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883F3" w14:textId="393A0D41" w:rsidR="0026274E" w:rsidRDefault="0026274E" w:rsidP="0026274E">
      <w:pPr>
        <w:spacing w:line="480" w:lineRule="auto"/>
        <w:rPr>
          <w:rFonts w:asciiTheme="majorBidi" w:hAnsiTheme="majorBidi" w:cstheme="majorBidi"/>
          <w:color w:val="000000" w:themeColor="text1"/>
        </w:rPr>
      </w:pPr>
      <w:r>
        <w:rPr>
          <w:rFonts w:asciiTheme="majorBidi" w:hAnsiTheme="majorBidi" w:cstheme="majorBidi"/>
          <w:color w:val="000000" w:themeColor="text1"/>
        </w:rPr>
        <w:t xml:space="preserve">To appear in </w:t>
      </w:r>
      <w:r>
        <w:rPr>
          <w:rFonts w:asciiTheme="majorBidi" w:hAnsiTheme="majorBidi" w:cstheme="majorBidi"/>
          <w:color w:val="000000" w:themeColor="text1"/>
        </w:rPr>
        <w:t>Research Papers in Education</w:t>
      </w:r>
      <w:r>
        <w:rPr>
          <w:rFonts w:asciiTheme="majorBidi" w:hAnsiTheme="majorBidi" w:cstheme="majorBidi"/>
          <w:color w:val="000000" w:themeColor="text1"/>
        </w:rPr>
        <w:t>:</w:t>
      </w:r>
    </w:p>
    <w:p w14:paraId="0EF78F26" w14:textId="5332DC3F" w:rsidR="00996B13" w:rsidRPr="0026274E" w:rsidRDefault="0026274E" w:rsidP="00996B13">
      <w:pPr>
        <w:spacing w:line="480" w:lineRule="auto"/>
        <w:rPr>
          <w:rFonts w:asciiTheme="majorBidi" w:hAnsiTheme="majorBidi" w:cstheme="majorBidi"/>
          <w:b/>
          <w:bCs/>
          <w:color w:val="000000" w:themeColor="text1"/>
        </w:rPr>
      </w:pPr>
      <w:r w:rsidRPr="00DC6C8D">
        <w:rPr>
          <w:rFonts w:asciiTheme="majorBidi" w:hAnsiTheme="majorBidi" w:cstheme="majorBidi"/>
          <w:color w:val="000000" w:themeColor="text1"/>
        </w:rPr>
        <w:t>Macaulay, P. J., Betts, L. R., Stiller, J., &amp; Kellezi, B. (20</w:t>
      </w:r>
      <w:r>
        <w:rPr>
          <w:rFonts w:asciiTheme="majorBidi" w:hAnsiTheme="majorBidi" w:cstheme="majorBidi"/>
          <w:color w:val="000000" w:themeColor="text1"/>
        </w:rPr>
        <w:t>20</w:t>
      </w:r>
      <w:r w:rsidRPr="00DC6C8D">
        <w:rPr>
          <w:rFonts w:asciiTheme="majorBidi" w:hAnsiTheme="majorBidi" w:cstheme="majorBidi"/>
          <w:color w:val="000000" w:themeColor="text1"/>
        </w:rPr>
        <w:t>).</w:t>
      </w:r>
      <w:r>
        <w:rPr>
          <w:rFonts w:asciiTheme="majorBidi" w:hAnsiTheme="majorBidi" w:cstheme="majorBidi"/>
          <w:color w:val="000000" w:themeColor="text1"/>
        </w:rPr>
        <w:t xml:space="preserve"> ‘</w:t>
      </w:r>
      <w:r w:rsidRPr="0026274E">
        <w:rPr>
          <w:rFonts w:asciiTheme="majorBidi" w:hAnsiTheme="majorBidi" w:cstheme="majorBidi"/>
          <w:color w:val="000000" w:themeColor="text1"/>
        </w:rPr>
        <w:t xml:space="preserve">The more public it is, the more severe </w:t>
      </w:r>
      <w:proofErr w:type="gramStart"/>
      <w:r w:rsidRPr="0026274E">
        <w:rPr>
          <w:rFonts w:asciiTheme="majorBidi" w:hAnsiTheme="majorBidi" w:cstheme="majorBidi"/>
          <w:color w:val="000000" w:themeColor="text1"/>
        </w:rPr>
        <w:t>it</w:t>
      </w:r>
      <w:proofErr w:type="gramEnd"/>
      <w:r w:rsidRPr="0026274E">
        <w:rPr>
          <w:rFonts w:asciiTheme="majorBidi" w:hAnsiTheme="majorBidi" w:cstheme="majorBidi"/>
          <w:color w:val="000000" w:themeColor="text1"/>
        </w:rPr>
        <w:t xml:space="preserve"> is’: Teachers’ perceptions on the roles of publicity and severity in cyberbullying. </w:t>
      </w:r>
      <w:r>
        <w:rPr>
          <w:rFonts w:asciiTheme="majorBidi" w:hAnsiTheme="majorBidi" w:cstheme="majorBidi"/>
          <w:i/>
          <w:iCs/>
          <w:color w:val="000000" w:themeColor="text1"/>
        </w:rPr>
        <w:t xml:space="preserve">Research Papers in Education </w:t>
      </w:r>
      <w:r w:rsidRPr="00DC6C8D">
        <w:rPr>
          <w:rFonts w:asciiTheme="majorBidi" w:hAnsiTheme="majorBidi" w:cstheme="majorBidi"/>
          <w:color w:val="000000" w:themeColor="text1"/>
        </w:rPr>
        <w:t> </w:t>
      </w:r>
    </w:p>
    <w:p w14:paraId="4A3B68B0" w14:textId="77777777" w:rsidR="00996B13" w:rsidRPr="00DB1DE6" w:rsidRDefault="00996B13" w:rsidP="00996B13">
      <w:pPr>
        <w:spacing w:line="480" w:lineRule="auto"/>
        <w:rPr>
          <w:rFonts w:asciiTheme="majorBidi" w:hAnsiTheme="majorBidi" w:cstheme="majorBidi"/>
        </w:rPr>
      </w:pPr>
    </w:p>
    <w:p w14:paraId="1BEED16A" w14:textId="77777777" w:rsidR="00C9485F" w:rsidRPr="00DB1DE6" w:rsidRDefault="00C9485F" w:rsidP="00573BFB">
      <w:pPr>
        <w:spacing w:line="480" w:lineRule="auto"/>
        <w:rPr>
          <w:rFonts w:asciiTheme="majorBidi" w:hAnsiTheme="majorBidi" w:cstheme="majorBidi"/>
        </w:rPr>
      </w:pPr>
    </w:p>
    <w:p w14:paraId="33E4974A" w14:textId="68752C43" w:rsidR="00996B13" w:rsidRPr="00DB1DE6" w:rsidRDefault="00C8166B" w:rsidP="004205E6">
      <w:pPr>
        <w:spacing w:line="480" w:lineRule="auto"/>
        <w:jc w:val="center"/>
        <w:rPr>
          <w:rFonts w:asciiTheme="majorBidi" w:hAnsiTheme="majorBidi" w:cstheme="majorBidi"/>
          <w:b/>
          <w:bCs/>
        </w:rPr>
      </w:pPr>
      <w:r w:rsidRPr="00DB1DE6">
        <w:rPr>
          <w:rFonts w:asciiTheme="majorBidi" w:hAnsiTheme="majorBidi" w:cstheme="majorBidi"/>
          <w:b/>
          <w:bCs/>
        </w:rPr>
        <w:t>‘</w:t>
      </w:r>
      <w:r w:rsidR="004205E6" w:rsidRPr="00DB1DE6">
        <w:rPr>
          <w:rFonts w:asciiTheme="majorBidi" w:hAnsiTheme="majorBidi" w:cstheme="majorBidi"/>
          <w:b/>
          <w:bCs/>
        </w:rPr>
        <w:t xml:space="preserve">The more public it is, the more severe </w:t>
      </w:r>
      <w:proofErr w:type="gramStart"/>
      <w:r w:rsidR="004205E6" w:rsidRPr="00DB1DE6">
        <w:rPr>
          <w:rFonts w:asciiTheme="majorBidi" w:hAnsiTheme="majorBidi" w:cstheme="majorBidi"/>
          <w:b/>
          <w:bCs/>
        </w:rPr>
        <w:t>it</w:t>
      </w:r>
      <w:proofErr w:type="gramEnd"/>
      <w:r w:rsidR="004205E6" w:rsidRPr="00DB1DE6">
        <w:rPr>
          <w:rFonts w:asciiTheme="majorBidi" w:hAnsiTheme="majorBidi" w:cstheme="majorBidi"/>
          <w:b/>
          <w:bCs/>
        </w:rPr>
        <w:t xml:space="preserve"> is</w:t>
      </w:r>
      <w:r w:rsidRPr="00DB1DE6">
        <w:rPr>
          <w:rFonts w:asciiTheme="majorBidi" w:hAnsiTheme="majorBidi" w:cstheme="majorBidi"/>
          <w:b/>
          <w:bCs/>
        </w:rPr>
        <w:t>’</w:t>
      </w:r>
      <w:r w:rsidR="00996B13" w:rsidRPr="00DB1DE6">
        <w:rPr>
          <w:rFonts w:asciiTheme="majorBidi" w:hAnsiTheme="majorBidi" w:cstheme="majorBidi"/>
          <w:b/>
          <w:bCs/>
        </w:rPr>
        <w:t xml:space="preserve">: Teachers’ </w:t>
      </w:r>
      <w:r w:rsidR="00517BEF" w:rsidRPr="00DB1DE6">
        <w:rPr>
          <w:rFonts w:asciiTheme="majorBidi" w:hAnsiTheme="majorBidi" w:cstheme="majorBidi"/>
          <w:b/>
          <w:bCs/>
        </w:rPr>
        <w:t>perceptions</w:t>
      </w:r>
      <w:r w:rsidR="00996B13" w:rsidRPr="00DB1DE6">
        <w:rPr>
          <w:rFonts w:asciiTheme="majorBidi" w:hAnsiTheme="majorBidi" w:cstheme="majorBidi"/>
          <w:b/>
          <w:bCs/>
        </w:rPr>
        <w:t xml:space="preserve"> on the </w:t>
      </w:r>
      <w:r w:rsidR="00C164BD" w:rsidRPr="00DB1DE6">
        <w:rPr>
          <w:rFonts w:asciiTheme="majorBidi" w:hAnsiTheme="majorBidi" w:cstheme="majorBidi"/>
          <w:b/>
          <w:bCs/>
        </w:rPr>
        <w:t>roles of publicity and severity</w:t>
      </w:r>
      <w:r w:rsidR="00920801" w:rsidRPr="00DB1DE6">
        <w:rPr>
          <w:rFonts w:asciiTheme="majorBidi" w:hAnsiTheme="majorBidi" w:cstheme="majorBidi"/>
          <w:b/>
          <w:bCs/>
        </w:rPr>
        <w:t xml:space="preserve"> </w:t>
      </w:r>
      <w:r w:rsidR="00996B13" w:rsidRPr="00DB1DE6">
        <w:rPr>
          <w:rFonts w:asciiTheme="majorBidi" w:hAnsiTheme="majorBidi" w:cstheme="majorBidi"/>
          <w:b/>
          <w:bCs/>
        </w:rPr>
        <w:t>in</w:t>
      </w:r>
      <w:r w:rsidR="0015046E" w:rsidRPr="00DB1DE6">
        <w:rPr>
          <w:rFonts w:asciiTheme="majorBidi" w:hAnsiTheme="majorBidi" w:cstheme="majorBidi"/>
          <w:b/>
          <w:bCs/>
        </w:rPr>
        <w:t xml:space="preserve"> cyberbullying</w:t>
      </w:r>
    </w:p>
    <w:p w14:paraId="638CCC2B" w14:textId="72F5B5CC" w:rsidR="00996B13" w:rsidRPr="00DB1DE6" w:rsidRDefault="00996B13" w:rsidP="00996B13">
      <w:pPr>
        <w:spacing w:line="480" w:lineRule="auto"/>
        <w:jc w:val="center"/>
        <w:rPr>
          <w:rFonts w:asciiTheme="majorBidi" w:hAnsiTheme="majorBidi" w:cstheme="majorBidi"/>
          <w:vertAlign w:val="superscript"/>
        </w:rPr>
      </w:pPr>
      <w:r w:rsidRPr="00DB1DE6">
        <w:rPr>
          <w:rFonts w:asciiTheme="majorBidi" w:hAnsiTheme="majorBidi" w:cstheme="majorBidi"/>
        </w:rPr>
        <w:t>Peter J. R. Macaulay</w:t>
      </w:r>
      <w:r w:rsidR="00DE3CEF" w:rsidRPr="00DB1DE6">
        <w:rPr>
          <w:rFonts w:asciiTheme="majorBidi" w:hAnsiTheme="majorBidi" w:cstheme="majorBidi"/>
          <w:vertAlign w:val="superscript"/>
        </w:rPr>
        <w:t>1,2</w:t>
      </w:r>
      <w:r w:rsidRPr="00DB1DE6">
        <w:rPr>
          <w:rFonts w:asciiTheme="majorBidi" w:hAnsiTheme="majorBidi" w:cstheme="majorBidi"/>
        </w:rPr>
        <w:t>*, Lucy R. Betts</w:t>
      </w:r>
      <w:r w:rsidR="00DE3CEF" w:rsidRPr="00DB1DE6">
        <w:rPr>
          <w:rFonts w:asciiTheme="majorBidi" w:hAnsiTheme="majorBidi" w:cstheme="majorBidi"/>
          <w:vertAlign w:val="superscript"/>
        </w:rPr>
        <w:t>2</w:t>
      </w:r>
      <w:r w:rsidRPr="00DB1DE6">
        <w:rPr>
          <w:rFonts w:asciiTheme="majorBidi" w:hAnsiTheme="majorBidi" w:cstheme="majorBidi"/>
        </w:rPr>
        <w:t>, James Stiller</w:t>
      </w:r>
      <w:r w:rsidR="00DE3CEF" w:rsidRPr="00DB1DE6">
        <w:rPr>
          <w:rFonts w:asciiTheme="majorBidi" w:hAnsiTheme="majorBidi" w:cstheme="majorBidi"/>
          <w:vertAlign w:val="superscript"/>
        </w:rPr>
        <w:t>2</w:t>
      </w:r>
      <w:r w:rsidRPr="00DB1DE6">
        <w:rPr>
          <w:rFonts w:asciiTheme="majorBidi" w:hAnsiTheme="majorBidi" w:cstheme="majorBidi"/>
        </w:rPr>
        <w:t xml:space="preserve"> and Blerina Kellezi</w:t>
      </w:r>
      <w:r w:rsidR="00DE3CEF" w:rsidRPr="00DB1DE6">
        <w:rPr>
          <w:rFonts w:asciiTheme="majorBidi" w:hAnsiTheme="majorBidi" w:cstheme="majorBidi"/>
          <w:vertAlign w:val="superscript"/>
        </w:rPr>
        <w:t>2</w:t>
      </w:r>
    </w:p>
    <w:p w14:paraId="2B81891B" w14:textId="1C279228" w:rsidR="00996B13" w:rsidRPr="00DB1DE6" w:rsidRDefault="00DE3CEF" w:rsidP="00996B13">
      <w:pPr>
        <w:spacing w:line="480" w:lineRule="auto"/>
        <w:jc w:val="center"/>
        <w:rPr>
          <w:rFonts w:asciiTheme="majorBidi" w:hAnsiTheme="majorBidi" w:cstheme="majorBidi"/>
          <w:vertAlign w:val="superscript"/>
        </w:rPr>
      </w:pPr>
      <w:r w:rsidRPr="00DB1DE6">
        <w:rPr>
          <w:rFonts w:asciiTheme="majorBidi" w:hAnsiTheme="majorBidi" w:cstheme="majorBidi"/>
        </w:rPr>
        <w:t>Staffordshire University</w:t>
      </w:r>
      <w:r w:rsidR="00916FD7" w:rsidRPr="00DB1DE6">
        <w:rPr>
          <w:rFonts w:asciiTheme="majorBidi" w:hAnsiTheme="majorBidi" w:cstheme="majorBidi"/>
          <w:vertAlign w:val="superscript"/>
        </w:rPr>
        <w:t>1</w:t>
      </w:r>
      <w:r w:rsidRPr="00DB1DE6">
        <w:rPr>
          <w:rFonts w:asciiTheme="majorBidi" w:hAnsiTheme="majorBidi" w:cstheme="majorBidi"/>
        </w:rPr>
        <w:t xml:space="preserve"> </w:t>
      </w:r>
      <w:r w:rsidR="00916FD7" w:rsidRPr="00DB1DE6">
        <w:rPr>
          <w:rFonts w:asciiTheme="majorBidi" w:hAnsiTheme="majorBidi" w:cstheme="majorBidi"/>
        </w:rPr>
        <w:t xml:space="preserve">and </w:t>
      </w:r>
      <w:r w:rsidR="00996B13" w:rsidRPr="00DB1DE6">
        <w:rPr>
          <w:rFonts w:asciiTheme="majorBidi" w:hAnsiTheme="majorBidi" w:cstheme="majorBidi"/>
        </w:rPr>
        <w:t>Nottingham Trent University</w:t>
      </w:r>
      <w:r w:rsidR="00916FD7" w:rsidRPr="00DB1DE6">
        <w:rPr>
          <w:rFonts w:asciiTheme="majorBidi" w:hAnsiTheme="majorBidi" w:cstheme="majorBidi"/>
          <w:vertAlign w:val="superscript"/>
        </w:rPr>
        <w:t>2</w:t>
      </w:r>
    </w:p>
    <w:p w14:paraId="23759179" w14:textId="77777777" w:rsidR="00996B13" w:rsidRPr="00DB1DE6" w:rsidRDefault="00996B13" w:rsidP="00996B13">
      <w:pPr>
        <w:spacing w:line="480" w:lineRule="auto"/>
        <w:rPr>
          <w:rFonts w:asciiTheme="majorBidi" w:hAnsiTheme="majorBidi" w:cstheme="majorBidi"/>
        </w:rPr>
      </w:pPr>
    </w:p>
    <w:p w14:paraId="705A9F6D" w14:textId="77777777" w:rsidR="00996B13" w:rsidRPr="00DB1DE6" w:rsidRDefault="00996B13" w:rsidP="00DE3CEF">
      <w:pPr>
        <w:spacing w:line="480" w:lineRule="auto"/>
        <w:rPr>
          <w:rFonts w:asciiTheme="majorBidi" w:hAnsiTheme="majorBidi" w:cstheme="majorBidi"/>
        </w:rPr>
      </w:pPr>
      <w:r w:rsidRPr="00DB1DE6">
        <w:rPr>
          <w:rFonts w:asciiTheme="majorBidi" w:hAnsiTheme="majorBidi" w:cstheme="majorBidi"/>
        </w:rPr>
        <w:t>*Corresponding author</w:t>
      </w:r>
    </w:p>
    <w:p w14:paraId="0384851A" w14:textId="385300F7" w:rsidR="00DE3CEF" w:rsidRPr="00DB1DE6" w:rsidRDefault="00DE3CEF" w:rsidP="00DE3CEF">
      <w:pPr>
        <w:spacing w:line="480" w:lineRule="auto"/>
      </w:pPr>
      <w:r w:rsidRPr="00DB1DE6">
        <w:rPr>
          <w:vertAlign w:val="superscript"/>
        </w:rPr>
        <w:t>1</w:t>
      </w:r>
      <w:r w:rsidRPr="00DB1DE6">
        <w:t>Department of Psychology, Staffordshire University, Science Centre, Leek Road, Stoke on Trent, ST4 2DF, England.  </w:t>
      </w:r>
    </w:p>
    <w:p w14:paraId="0DF2E248" w14:textId="1C2897C6" w:rsidR="00DE3CEF" w:rsidRPr="00DB1DE6" w:rsidRDefault="00DE3CEF" w:rsidP="00DE3CEF">
      <w:pPr>
        <w:spacing w:line="480" w:lineRule="auto"/>
      </w:pPr>
      <w:proofErr w:type="gramStart"/>
      <w:r w:rsidRPr="00DB1DE6">
        <w:rPr>
          <w:lang w:val="fr-FR"/>
        </w:rPr>
        <w:t>Tel:</w:t>
      </w:r>
      <w:proofErr w:type="gramEnd"/>
      <w:r w:rsidRPr="00DB1DE6">
        <w:rPr>
          <w:lang w:val="fr-FR"/>
        </w:rPr>
        <w:t xml:space="preserve"> 01782294896</w:t>
      </w:r>
      <w:r w:rsidRPr="00DB1DE6">
        <w:t> </w:t>
      </w:r>
    </w:p>
    <w:p w14:paraId="39DFA199" w14:textId="77777777" w:rsidR="00DE3CEF" w:rsidRPr="00DB1DE6" w:rsidRDefault="00DE3CEF" w:rsidP="00DE3CEF">
      <w:pPr>
        <w:spacing w:line="480" w:lineRule="auto"/>
      </w:pPr>
      <w:proofErr w:type="gramStart"/>
      <w:r w:rsidRPr="00DB1DE6">
        <w:rPr>
          <w:lang w:val="fr-FR"/>
        </w:rPr>
        <w:t>Email:</w:t>
      </w:r>
      <w:proofErr w:type="gramEnd"/>
      <w:r w:rsidRPr="00DB1DE6">
        <w:rPr>
          <w:lang w:val="fr-FR"/>
        </w:rPr>
        <w:t xml:space="preserve"> Peter.Macaulay@staffs.ac.uk</w:t>
      </w:r>
      <w:r w:rsidRPr="00DB1DE6">
        <w:t> </w:t>
      </w:r>
    </w:p>
    <w:p w14:paraId="257F7203" w14:textId="77777777" w:rsidR="00B52F26" w:rsidRPr="00DB1DE6" w:rsidRDefault="00B52F26">
      <w:pPr>
        <w:rPr>
          <w:lang w:val="fr-FR"/>
        </w:rPr>
      </w:pPr>
    </w:p>
    <w:p w14:paraId="2545AED7" w14:textId="77777777" w:rsidR="006613C2" w:rsidRPr="00DB1DE6" w:rsidRDefault="006613C2">
      <w:pPr>
        <w:rPr>
          <w:lang w:val="fr-FR"/>
        </w:rPr>
      </w:pPr>
    </w:p>
    <w:p w14:paraId="7D512819" w14:textId="77777777" w:rsidR="006613C2" w:rsidRPr="00DB1DE6" w:rsidRDefault="006613C2">
      <w:pPr>
        <w:rPr>
          <w:lang w:val="fr-FR"/>
        </w:rPr>
      </w:pPr>
    </w:p>
    <w:p w14:paraId="2D7C378D" w14:textId="77777777" w:rsidR="00573BFB" w:rsidRPr="00DB1DE6" w:rsidRDefault="00573BFB" w:rsidP="00573BFB">
      <w:pPr>
        <w:spacing w:line="480" w:lineRule="auto"/>
        <w:jc w:val="center"/>
        <w:rPr>
          <w:rFonts w:asciiTheme="majorBidi" w:hAnsiTheme="majorBidi" w:cstheme="majorBidi"/>
          <w:b/>
          <w:bCs/>
        </w:rPr>
      </w:pPr>
      <w:r w:rsidRPr="00DB1DE6">
        <w:rPr>
          <w:rFonts w:asciiTheme="majorBidi" w:hAnsiTheme="majorBidi" w:cstheme="majorBidi"/>
          <w:b/>
          <w:bCs/>
        </w:rPr>
        <w:t>Author disclosure statement</w:t>
      </w:r>
    </w:p>
    <w:p w14:paraId="116BE86E" w14:textId="77777777" w:rsidR="006613C2" w:rsidRPr="00DB1DE6" w:rsidRDefault="00573BFB" w:rsidP="00573BFB">
      <w:pPr>
        <w:spacing w:line="480" w:lineRule="auto"/>
      </w:pPr>
      <w:r w:rsidRPr="00DB1DE6">
        <w:rPr>
          <w:rFonts w:asciiTheme="majorBidi" w:hAnsiTheme="majorBidi" w:cstheme="majorBidi"/>
        </w:rPr>
        <w:t>There are no competing interests to declare. All authors have approved the final article. This research did not receive any specific grant from funding agencies in the public, commercial, or not-for-profit sectors.</w:t>
      </w:r>
    </w:p>
    <w:p w14:paraId="73C06D05" w14:textId="77777777" w:rsidR="006613C2" w:rsidRPr="00DB1DE6" w:rsidRDefault="006613C2"/>
    <w:p w14:paraId="38234756" w14:textId="2BC05EEA" w:rsidR="006613C2" w:rsidRPr="00DB1DE6" w:rsidRDefault="00E77C86">
      <w:r w:rsidRPr="00DB1DE6">
        <w:t xml:space="preserve">Word count: </w:t>
      </w:r>
      <w:r w:rsidR="007268FA" w:rsidRPr="00DB1DE6">
        <w:t>13070</w:t>
      </w:r>
    </w:p>
    <w:p w14:paraId="3C748516" w14:textId="77777777" w:rsidR="00A7318E" w:rsidRPr="00DB1DE6" w:rsidRDefault="00A7318E"/>
    <w:p w14:paraId="5D226479" w14:textId="77777777" w:rsidR="006613C2" w:rsidRPr="00DB1DE6" w:rsidRDefault="006613C2"/>
    <w:p w14:paraId="0B755ABD" w14:textId="77777777" w:rsidR="006613C2" w:rsidRPr="00DB1DE6" w:rsidRDefault="006613C2"/>
    <w:p w14:paraId="3026C3E7" w14:textId="77777777" w:rsidR="009C1D8B" w:rsidRPr="00DB1DE6" w:rsidRDefault="009C1D8B"/>
    <w:p w14:paraId="75705C1D" w14:textId="77777777" w:rsidR="006613C2" w:rsidRPr="00DB1DE6" w:rsidRDefault="006613C2"/>
    <w:p w14:paraId="728ACD47" w14:textId="77777777" w:rsidR="006613C2" w:rsidRPr="00DB1DE6" w:rsidRDefault="006613C2" w:rsidP="003904D3">
      <w:pPr>
        <w:spacing w:line="480" w:lineRule="auto"/>
        <w:rPr>
          <w:b/>
          <w:bCs/>
        </w:rPr>
      </w:pPr>
      <w:r w:rsidRPr="00DB1DE6">
        <w:rPr>
          <w:b/>
          <w:bCs/>
        </w:rPr>
        <w:lastRenderedPageBreak/>
        <w:t xml:space="preserve">Abstract </w:t>
      </w:r>
    </w:p>
    <w:p w14:paraId="51F209AA" w14:textId="449FDC90" w:rsidR="006613C2" w:rsidRPr="00DB1DE6" w:rsidRDefault="003904D3" w:rsidP="009D0411">
      <w:pPr>
        <w:spacing w:line="480" w:lineRule="auto"/>
        <w:ind w:firstLine="720"/>
      </w:pPr>
      <w:r w:rsidRPr="00DB1DE6">
        <w:t>Those in the teaching profession are facing additional challenges when responding to cyberbullying due to</w:t>
      </w:r>
      <w:r w:rsidR="004E13E3" w:rsidRPr="00DB1DE6">
        <w:t xml:space="preserve"> the</w:t>
      </w:r>
      <w:r w:rsidRPr="00DB1DE6">
        <w:t xml:space="preserve"> unique </w:t>
      </w:r>
      <w:r w:rsidR="00CD3D1E" w:rsidRPr="00DB1DE6">
        <w:t>features</w:t>
      </w:r>
      <w:r w:rsidRPr="00DB1DE6">
        <w:t xml:space="preserve"> of publicity and severity. </w:t>
      </w:r>
      <w:r w:rsidR="004B78F7" w:rsidRPr="00DB1DE6">
        <w:t xml:space="preserve">Such features are known to negatively impact on young </w:t>
      </w:r>
      <w:r w:rsidR="004F7AE2" w:rsidRPr="00DB1DE6">
        <w:t>people’s</w:t>
      </w:r>
      <w:r w:rsidR="004B78F7" w:rsidRPr="00DB1DE6">
        <w:t xml:space="preserve"> cyberbullying experiences. Teachers’ views on </w:t>
      </w:r>
      <w:r w:rsidR="009F5A33" w:rsidRPr="00DB1DE6">
        <w:t xml:space="preserve">publicity and severity of cyberbullying </w:t>
      </w:r>
      <w:r w:rsidR="004B78F7" w:rsidRPr="00DB1DE6">
        <w:t xml:space="preserve">are currently unknown. </w:t>
      </w:r>
      <w:r w:rsidRPr="00DB1DE6">
        <w:t>The</w:t>
      </w:r>
      <w:r w:rsidR="00726DDA" w:rsidRPr="00DB1DE6">
        <w:t xml:space="preserve"> current research draws on data from</w:t>
      </w:r>
      <w:r w:rsidRPr="00DB1DE6">
        <w:t xml:space="preserve"> 10 focus groups with 63 teachers</w:t>
      </w:r>
      <w:r w:rsidR="00C9485F" w:rsidRPr="00DB1DE6">
        <w:t xml:space="preserve"> (10 males) </w:t>
      </w:r>
      <w:r w:rsidRPr="00DB1DE6">
        <w:t>who taught across primary, secondary</w:t>
      </w:r>
      <w:r w:rsidR="004E13E3" w:rsidRPr="00DB1DE6">
        <w:t>,</w:t>
      </w:r>
      <w:r w:rsidRPr="00DB1DE6">
        <w:t xml:space="preserve"> and college educational levels</w:t>
      </w:r>
      <w:r w:rsidR="00394CD1" w:rsidRPr="00DB1DE6">
        <w:t xml:space="preserve"> in the UK</w:t>
      </w:r>
      <w:r w:rsidRPr="00DB1DE6">
        <w:t xml:space="preserve">. </w:t>
      </w:r>
      <w:r w:rsidR="00874496" w:rsidRPr="00DB1DE6">
        <w:t>Reflexive t</w:t>
      </w:r>
      <w:r w:rsidRPr="00DB1DE6">
        <w:t xml:space="preserve">hematic analysis </w:t>
      </w:r>
      <w:r w:rsidR="004B78F7" w:rsidRPr="00DB1DE6">
        <w:t>identified</w:t>
      </w:r>
      <w:r w:rsidRPr="00DB1DE6">
        <w:t xml:space="preserve"> three themes: (a) role of severity</w:t>
      </w:r>
      <w:r w:rsidR="009F5A33" w:rsidRPr="00DB1DE6">
        <w:t>,</w:t>
      </w:r>
      <w:r w:rsidRPr="00DB1DE6">
        <w:t xml:space="preserve"> (b) differential roles of publicity</w:t>
      </w:r>
      <w:r w:rsidR="009F5A33" w:rsidRPr="00DB1DE6">
        <w:t>,</w:t>
      </w:r>
      <w:r w:rsidRPr="00DB1DE6">
        <w:t xml:space="preserve"> and (c) bystander intentions. Participants discussed the role of severity</w:t>
      </w:r>
      <w:r w:rsidR="00726DDA" w:rsidRPr="00DB1DE6">
        <w:t>, where v</w:t>
      </w:r>
      <w:r w:rsidRPr="00DB1DE6">
        <w:t xml:space="preserve">isual acts of cyberbullying </w:t>
      </w:r>
      <w:r w:rsidR="000C4965" w:rsidRPr="00DB1DE6">
        <w:t xml:space="preserve">were </w:t>
      </w:r>
      <w:r w:rsidRPr="00DB1DE6">
        <w:t xml:space="preserve">perceived more severe than written forms, </w:t>
      </w:r>
      <w:r w:rsidR="00C9485F" w:rsidRPr="00DB1DE6">
        <w:t>suggesting the type of cyberbullying is an important indicator in perceived severity</w:t>
      </w:r>
      <w:r w:rsidR="00A200B6" w:rsidRPr="00DB1DE6">
        <w:t xml:space="preserve">. </w:t>
      </w:r>
      <w:r w:rsidR="00C632CF" w:rsidRPr="00DB1DE6">
        <w:t>Participants</w:t>
      </w:r>
      <w:r w:rsidR="00523B5E" w:rsidRPr="00DB1DE6">
        <w:t xml:space="preserve"> </w:t>
      </w:r>
      <w:r w:rsidR="000C4965" w:rsidRPr="00DB1DE6">
        <w:t>acknowledged</w:t>
      </w:r>
      <w:r w:rsidR="00523B5E" w:rsidRPr="00DB1DE6">
        <w:t xml:space="preserve"> how cyberbullying can transition from private, semi-public</w:t>
      </w:r>
      <w:r w:rsidR="006967B8" w:rsidRPr="00DB1DE6">
        <w:t>,</w:t>
      </w:r>
      <w:r w:rsidR="00523B5E" w:rsidRPr="00DB1DE6">
        <w:t xml:space="preserve"> and public incidents, which influenced their perceived intervention strategies. Finally, levels of publicity were discussed </w:t>
      </w:r>
      <w:r w:rsidR="00850C22" w:rsidRPr="00DB1DE6">
        <w:t>regarding</w:t>
      </w:r>
      <w:r w:rsidR="00523B5E" w:rsidRPr="00DB1DE6">
        <w:t xml:space="preserve"> young people</w:t>
      </w:r>
      <w:r w:rsidR="00892CFA" w:rsidRPr="00DB1DE6">
        <w:t>’</w:t>
      </w:r>
      <w:r w:rsidR="00523B5E" w:rsidRPr="00DB1DE6">
        <w:t xml:space="preserve">s bystander intentions, with public incidents of cyberbullying instigating positive and negative bystander intervention. </w:t>
      </w:r>
      <w:r w:rsidRPr="00DB1DE6">
        <w:t>The findings are discussed in relation to practical implications, especially the need to promote awareness for teachers on the issues of publicity and severity in cyberbullying</w:t>
      </w:r>
      <w:r w:rsidR="009D0411" w:rsidRPr="00DB1DE6">
        <w:t>.</w:t>
      </w:r>
    </w:p>
    <w:p w14:paraId="4D6995C0" w14:textId="77777777" w:rsidR="006613C2" w:rsidRPr="00DB1DE6" w:rsidRDefault="00573BFB">
      <w:r w:rsidRPr="00DB1DE6">
        <w:t xml:space="preserve">Keywords: Cyberbullying; Severity; Publicity; Bystanders; Teachers; Schools </w:t>
      </w:r>
    </w:p>
    <w:p w14:paraId="66A2BC2B" w14:textId="77777777" w:rsidR="006613C2" w:rsidRPr="00DB1DE6" w:rsidRDefault="006613C2"/>
    <w:p w14:paraId="0C199A29" w14:textId="77777777" w:rsidR="006613C2" w:rsidRPr="00DB1DE6" w:rsidRDefault="006613C2"/>
    <w:p w14:paraId="4D3BD6E2" w14:textId="77777777" w:rsidR="006613C2" w:rsidRPr="00DB1DE6" w:rsidRDefault="006613C2"/>
    <w:p w14:paraId="0BAF7A97" w14:textId="77777777" w:rsidR="006613C2" w:rsidRPr="00DB1DE6" w:rsidRDefault="006613C2"/>
    <w:p w14:paraId="65FEA834" w14:textId="77777777" w:rsidR="00726DDA" w:rsidRPr="00DB1DE6" w:rsidRDefault="00726DDA"/>
    <w:p w14:paraId="7587B951" w14:textId="77777777" w:rsidR="00726DDA" w:rsidRPr="00DB1DE6" w:rsidRDefault="00726DDA"/>
    <w:p w14:paraId="72DD3DE0" w14:textId="77777777" w:rsidR="00726DDA" w:rsidRPr="00DB1DE6" w:rsidRDefault="00726DDA"/>
    <w:p w14:paraId="2C9BB87B" w14:textId="77777777" w:rsidR="00726DDA" w:rsidRPr="00DB1DE6" w:rsidRDefault="00726DDA"/>
    <w:p w14:paraId="6D011522" w14:textId="77777777" w:rsidR="00726DDA" w:rsidRPr="00DB1DE6" w:rsidRDefault="00726DDA"/>
    <w:p w14:paraId="5D949A02" w14:textId="77777777" w:rsidR="00726DDA" w:rsidRPr="00DB1DE6" w:rsidRDefault="00726DDA"/>
    <w:p w14:paraId="28E524DB" w14:textId="77777777" w:rsidR="0076600E" w:rsidRPr="00DB1DE6" w:rsidRDefault="0076600E"/>
    <w:p w14:paraId="79C3AF23" w14:textId="77777777" w:rsidR="009D0411" w:rsidRPr="00DB1DE6" w:rsidRDefault="009D0411"/>
    <w:p w14:paraId="6322B9CA" w14:textId="77777777" w:rsidR="009D0411" w:rsidRPr="00DB1DE6" w:rsidRDefault="009D0411"/>
    <w:p w14:paraId="463E5FC3" w14:textId="77777777" w:rsidR="004205E6" w:rsidRPr="00DB1DE6" w:rsidRDefault="004205E6"/>
    <w:p w14:paraId="61EC8C76" w14:textId="77777777" w:rsidR="009D0411" w:rsidRPr="00DB1DE6" w:rsidRDefault="009D0411"/>
    <w:p w14:paraId="4AD575CA" w14:textId="77777777" w:rsidR="006613C2" w:rsidRPr="00DB1DE6" w:rsidRDefault="006613C2">
      <w:pPr>
        <w:rPr>
          <w:b/>
          <w:bCs/>
        </w:rPr>
      </w:pPr>
      <w:r w:rsidRPr="00DB1DE6">
        <w:rPr>
          <w:b/>
          <w:bCs/>
        </w:rPr>
        <w:lastRenderedPageBreak/>
        <w:t xml:space="preserve">Introduction </w:t>
      </w:r>
    </w:p>
    <w:p w14:paraId="7A14A7F0" w14:textId="77777777" w:rsidR="006613C2" w:rsidRPr="00DB1DE6" w:rsidRDefault="006613C2">
      <w:pPr>
        <w:rPr>
          <w:b/>
          <w:bCs/>
        </w:rPr>
      </w:pPr>
    </w:p>
    <w:p w14:paraId="057B8F10" w14:textId="43DD4F96" w:rsidR="004205E6" w:rsidRPr="00DB1DE6" w:rsidRDefault="00E24769" w:rsidP="004205E6">
      <w:pPr>
        <w:spacing w:line="480" w:lineRule="auto"/>
        <w:ind w:firstLine="720"/>
      </w:pPr>
      <w:r w:rsidRPr="00DB1DE6">
        <w:t xml:space="preserve">Bullying in the school environment is </w:t>
      </w:r>
      <w:r w:rsidR="00CA500F" w:rsidRPr="00DB1DE6">
        <w:t>a</w:t>
      </w:r>
      <w:r w:rsidRPr="00DB1DE6">
        <w:t xml:space="preserve"> challenge </w:t>
      </w:r>
      <w:r w:rsidR="00D80E10" w:rsidRPr="00DB1DE6">
        <w:t xml:space="preserve">that </w:t>
      </w:r>
      <w:r w:rsidRPr="00DB1DE6">
        <w:t>teachers have been expected to address within their</w:t>
      </w:r>
      <w:r w:rsidR="008D4400" w:rsidRPr="00DB1DE6">
        <w:t xml:space="preserve"> role (</w:t>
      </w:r>
      <w:r w:rsidR="00E64B30" w:rsidRPr="00DB1DE6">
        <w:t xml:space="preserve">Stewart &amp; Fritsch, 2011; </w:t>
      </w:r>
      <w:r w:rsidR="008D4400" w:rsidRPr="00DB1DE6">
        <w:rPr>
          <w:rFonts w:asciiTheme="majorBidi" w:hAnsiTheme="majorBidi" w:cstheme="majorBidi"/>
          <w:shd w:val="clear" w:color="auto" w:fill="FFFFFF"/>
        </w:rPr>
        <w:t>Von Marées &amp; Petermann, 2012).</w:t>
      </w:r>
      <w:r w:rsidRPr="00DB1DE6">
        <w:t xml:space="preserve"> </w:t>
      </w:r>
      <w:r w:rsidR="008261C6" w:rsidRPr="00DB1DE6">
        <w:t>When it comes to the prevalence of bullying, these reports fluctuate due to inconsistent definitions and assessment methods within the research</w:t>
      </w:r>
      <w:r w:rsidR="00890CB7" w:rsidRPr="00DB1DE6">
        <w:t xml:space="preserve"> (Patchin &amp; Hinduja, 2015</w:t>
      </w:r>
      <w:r w:rsidR="00424041" w:rsidRPr="00DB1DE6">
        <w:t>; Volk, Veenstra, &amp; Espelage, 2017</w:t>
      </w:r>
      <w:r w:rsidR="00890CB7" w:rsidRPr="00DB1DE6">
        <w:t>)</w:t>
      </w:r>
      <w:r w:rsidR="008261C6" w:rsidRPr="00DB1DE6">
        <w:t xml:space="preserve">, which impacts on young people’s self-reported bullying </w:t>
      </w:r>
      <w:r w:rsidR="0030281A" w:rsidRPr="00DB1DE6">
        <w:t>involvement</w:t>
      </w:r>
      <w:r w:rsidR="00A73058" w:rsidRPr="00DB1DE6">
        <w:t xml:space="preserve"> (Przybylski &amp; Bowes, 2017)</w:t>
      </w:r>
      <w:r w:rsidR="008261C6" w:rsidRPr="00DB1DE6">
        <w:t xml:space="preserve">. One recent </w:t>
      </w:r>
      <w:r w:rsidR="0030281A" w:rsidRPr="00DB1DE6">
        <w:t>large-scale</w:t>
      </w:r>
      <w:r w:rsidR="00A73058" w:rsidRPr="00DB1DE6">
        <w:t xml:space="preserve"> survey in the UK of 9,150 </w:t>
      </w:r>
      <w:r w:rsidR="0030281A" w:rsidRPr="00DB1DE6">
        <w:t>12-20-year-olds</w:t>
      </w:r>
      <w:r w:rsidR="00A73058" w:rsidRPr="00DB1DE6">
        <w:t xml:space="preserve"> revealed 51% were bullied at least once a month, with at least 34% being bullied each week (Ditch the Label, 2018). </w:t>
      </w:r>
      <w:r w:rsidR="004205E6" w:rsidRPr="00DB1DE6">
        <w:t>This</w:t>
      </w:r>
      <w:r w:rsidR="00A73058" w:rsidRPr="00DB1DE6">
        <w:t xml:space="preserve"> highlights the extent of </w:t>
      </w:r>
      <w:r w:rsidR="004205E6" w:rsidRPr="00DB1DE6">
        <w:t>bullying</w:t>
      </w:r>
      <w:r w:rsidR="0032491E" w:rsidRPr="00DB1DE6">
        <w:t xml:space="preserve"> </w:t>
      </w:r>
      <w:r w:rsidR="00976451" w:rsidRPr="00DB1DE6">
        <w:t>with</w:t>
      </w:r>
      <w:r w:rsidR="0032491E" w:rsidRPr="00DB1DE6">
        <w:t xml:space="preserve"> young people, so it is important to consider how teachers address the issue </w:t>
      </w:r>
      <w:r w:rsidR="00A73058" w:rsidRPr="00DB1DE6">
        <w:t xml:space="preserve">within the school. </w:t>
      </w:r>
      <w:r w:rsidR="00EF113C" w:rsidRPr="00DB1DE6">
        <w:t>In</w:t>
      </w:r>
      <w:r w:rsidR="00726DDA" w:rsidRPr="00DB1DE6">
        <w:t xml:space="preserve"> England, </w:t>
      </w:r>
      <w:r w:rsidR="006139CF" w:rsidRPr="00DB1DE6">
        <w:t xml:space="preserve">there are </w:t>
      </w:r>
      <w:r w:rsidR="00DB721D" w:rsidRPr="00DB1DE6">
        <w:t>requirements</w:t>
      </w:r>
      <w:r w:rsidR="006139CF" w:rsidRPr="00DB1DE6">
        <w:t xml:space="preserve"> from the </w:t>
      </w:r>
      <w:r w:rsidR="00892CFA" w:rsidRPr="00DB1DE6">
        <w:t xml:space="preserve">Government </w:t>
      </w:r>
      <w:r w:rsidR="006139CF" w:rsidRPr="00DB1DE6">
        <w:t>to address bullying in schools</w:t>
      </w:r>
      <w:r w:rsidR="00B879F3" w:rsidRPr="00DB1DE6">
        <w:t>, with a legal re</w:t>
      </w:r>
      <w:r w:rsidR="00174B77" w:rsidRPr="00DB1DE6">
        <w:t xml:space="preserve">sponsibility to respond to bullying both within and outside </w:t>
      </w:r>
      <w:r w:rsidR="00577E63" w:rsidRPr="00DB1DE6">
        <w:t>the school environment</w:t>
      </w:r>
      <w:r w:rsidR="006139CF" w:rsidRPr="00DB1DE6">
        <w:t xml:space="preserve"> (Department for Education, 2017). </w:t>
      </w:r>
      <w:r w:rsidR="003904D3" w:rsidRPr="00DB1DE6">
        <w:t>Olweus (1978</w:t>
      </w:r>
      <w:r w:rsidRPr="00DB1DE6">
        <w:t>, 2013) proposed a widely used and accepted definition of bullying, consisting of three distinct criteria. The criteria include</w:t>
      </w:r>
      <w:r w:rsidR="00143E5D" w:rsidRPr="00DB1DE6">
        <w:t>:</w:t>
      </w:r>
      <w:r w:rsidRPr="00DB1DE6">
        <w:t xml:space="preserve"> (</w:t>
      </w:r>
      <w:r w:rsidR="00B02A0E" w:rsidRPr="00DB1DE6">
        <w:t>i</w:t>
      </w:r>
      <w:r w:rsidRPr="00DB1DE6">
        <w:t xml:space="preserve">) </w:t>
      </w:r>
      <w:r w:rsidR="00892CFA" w:rsidRPr="00DB1DE6">
        <w:t xml:space="preserve">an </w:t>
      </w:r>
      <w:r w:rsidRPr="00DB1DE6">
        <w:t>intention to inflict harm from the bully to the victim, (ii) a perceived or actual power imbalance between t</w:t>
      </w:r>
      <w:r w:rsidR="00B02A0E" w:rsidRPr="00DB1DE6">
        <w:t>he bully and victim, and (iii)</w:t>
      </w:r>
      <w:r w:rsidR="00892CFA" w:rsidRPr="00DB1DE6">
        <w:t xml:space="preserve"> the</w:t>
      </w:r>
      <w:r w:rsidR="00B02A0E" w:rsidRPr="00DB1DE6">
        <w:t xml:space="preserve"> </w:t>
      </w:r>
      <w:r w:rsidR="0048344D" w:rsidRPr="00DB1DE6">
        <w:t xml:space="preserve">repetitive nature of the incident. </w:t>
      </w:r>
      <w:r w:rsidR="001E1AB3" w:rsidRPr="00DB1DE6">
        <w:t>As teachers are required t</w:t>
      </w:r>
      <w:r w:rsidR="008F6718" w:rsidRPr="00DB1DE6">
        <w:t xml:space="preserve">o respond to incidents that meet these criteria </w:t>
      </w:r>
      <w:r w:rsidR="004205E6" w:rsidRPr="00DB1DE6">
        <w:t>(</w:t>
      </w:r>
      <w:r w:rsidR="00ED0F2B" w:rsidRPr="00DB1DE6">
        <w:t xml:space="preserve">Department for Education, 2017; </w:t>
      </w:r>
      <w:r w:rsidR="004205E6" w:rsidRPr="00DB1DE6">
        <w:t>Willard, 2007), it is important to consider their views to provide valuable insight on the management of bullying within the school</w:t>
      </w:r>
      <w:r w:rsidR="008F6718" w:rsidRPr="00DB1DE6">
        <w:t xml:space="preserve"> in the UK.</w:t>
      </w:r>
    </w:p>
    <w:p w14:paraId="702C0970" w14:textId="1D6C9A75" w:rsidR="004205E6" w:rsidRPr="00DB1DE6" w:rsidRDefault="004205E6" w:rsidP="007B680E">
      <w:pPr>
        <w:spacing w:before="240" w:line="480" w:lineRule="auto"/>
        <w:ind w:firstLine="720"/>
      </w:pPr>
      <w:r w:rsidRPr="00DB1DE6">
        <w:t>T</w:t>
      </w:r>
      <w:r w:rsidR="00B02A0E" w:rsidRPr="00DB1DE6">
        <w:t xml:space="preserve">he introduction of digital technologies and </w:t>
      </w:r>
      <w:r w:rsidR="00143E5D" w:rsidRPr="00DB1DE6">
        <w:t xml:space="preserve">the </w:t>
      </w:r>
      <w:r w:rsidR="00B02A0E" w:rsidRPr="00DB1DE6">
        <w:t>availability to communicate online have introduced new dynamics in bullying, placing increased pres</w:t>
      </w:r>
      <w:r w:rsidR="003904D3" w:rsidRPr="00DB1DE6">
        <w:t>sure and challenges for schools (</w:t>
      </w:r>
      <w:r w:rsidR="0057255C" w:rsidRPr="00DB1DE6">
        <w:t xml:space="preserve">Green et al., 2017; </w:t>
      </w:r>
      <w:r w:rsidR="003904D3" w:rsidRPr="00DB1DE6">
        <w:t>Stewart &amp; Fritsch, 2011).</w:t>
      </w:r>
      <w:r w:rsidR="00B02A0E" w:rsidRPr="00DB1DE6">
        <w:t xml:space="preserve"> In particular, the increased accessibility to the </w:t>
      </w:r>
      <w:r w:rsidR="00C31065" w:rsidRPr="00DB1DE6">
        <w:t>i</w:t>
      </w:r>
      <w:r w:rsidR="00B02A0E" w:rsidRPr="00DB1DE6">
        <w:t>nternet has meant</w:t>
      </w:r>
      <w:r w:rsidR="00394CD1" w:rsidRPr="00DB1DE6">
        <w:t xml:space="preserve"> that</w:t>
      </w:r>
      <w:r w:rsidR="00B02A0E" w:rsidRPr="00DB1DE6">
        <w:t xml:space="preserve"> young people are spending more time online</w:t>
      </w:r>
      <w:r w:rsidR="006613C2" w:rsidRPr="00DB1DE6">
        <w:t xml:space="preserve"> (</w:t>
      </w:r>
      <w:r w:rsidR="003904D3" w:rsidRPr="00DB1DE6">
        <w:t>Livingstone, Mascheroni, &amp; Staksrud, 2018;</w:t>
      </w:r>
      <w:r w:rsidR="002C6F9B" w:rsidRPr="00DB1DE6">
        <w:t xml:space="preserve"> O'Keeffe &amp; Clarke-Pearson, 2011; </w:t>
      </w:r>
      <w:r w:rsidR="006613C2" w:rsidRPr="00DB1DE6">
        <w:t>Valkenburg &amp; Peter, 2011)</w:t>
      </w:r>
      <w:r w:rsidR="00C501C9" w:rsidRPr="00DB1DE6">
        <w:t xml:space="preserve">. </w:t>
      </w:r>
      <w:r w:rsidR="00F9749A" w:rsidRPr="00DB1DE6">
        <w:t>While this includes educat</w:t>
      </w:r>
      <w:r w:rsidR="003904D3" w:rsidRPr="00DB1DE6">
        <w:t>ional and recreational benefits (Finkelhor, 2014),</w:t>
      </w:r>
      <w:r w:rsidR="00F9749A" w:rsidRPr="00DB1DE6">
        <w:t xml:space="preserve"> young </w:t>
      </w:r>
      <w:r w:rsidR="00F9749A" w:rsidRPr="00DB1DE6">
        <w:lastRenderedPageBreak/>
        <w:t>people can also bully victims through electronic communication, also referred to as ‘cyberbullying’</w:t>
      </w:r>
      <w:r w:rsidR="003904D3" w:rsidRPr="00DB1DE6">
        <w:t xml:space="preserve"> (Olweus, 2013; Smith &amp; Livingstone, 2017)</w:t>
      </w:r>
      <w:r w:rsidR="00F9749A" w:rsidRPr="00DB1DE6">
        <w:t>. Some scholars have defined this contemporary form of bullying using</w:t>
      </w:r>
      <w:r w:rsidR="00710CB4" w:rsidRPr="00DB1DE6">
        <w:t xml:space="preserve"> </w:t>
      </w:r>
      <w:r w:rsidR="00FC1C2F" w:rsidRPr="00DB1DE6">
        <w:t xml:space="preserve">the </w:t>
      </w:r>
      <w:r w:rsidR="00710CB4" w:rsidRPr="00DB1DE6">
        <w:t xml:space="preserve">traditional </w:t>
      </w:r>
      <w:r w:rsidR="0030281A" w:rsidRPr="00DB1DE6">
        <w:t>characteristics</w:t>
      </w:r>
      <w:r w:rsidR="00710CB4" w:rsidRPr="00DB1DE6">
        <w:t xml:space="preserve"> of face-to-face bullying</w:t>
      </w:r>
      <w:r w:rsidR="00D408C1" w:rsidRPr="00DB1DE6">
        <w:t xml:space="preserve">, </w:t>
      </w:r>
      <w:r w:rsidR="00AC27C0" w:rsidRPr="00DB1DE6">
        <w:t>due to the similar overlap</w:t>
      </w:r>
      <w:r w:rsidR="00710CB4" w:rsidRPr="00DB1DE6">
        <w:t xml:space="preserve"> </w:t>
      </w:r>
      <w:r w:rsidR="003904D3" w:rsidRPr="00DB1DE6">
        <w:t>(</w:t>
      </w:r>
      <w:r w:rsidR="000C5B28" w:rsidRPr="00DB1DE6">
        <w:t xml:space="preserve">e.g., </w:t>
      </w:r>
      <w:r w:rsidR="003904D3" w:rsidRPr="00DB1DE6">
        <w:t>Juvonen, &amp; Gross, 2008; Olweus, 2013</w:t>
      </w:r>
      <w:r w:rsidR="00D26BF5" w:rsidRPr="00DB1DE6">
        <w:t>; Quirk &amp; Campbell, 2015</w:t>
      </w:r>
      <w:r w:rsidR="00C501C9" w:rsidRPr="00DB1DE6">
        <w:t>; Smith, 2019</w:t>
      </w:r>
      <w:r w:rsidR="003904D3" w:rsidRPr="00DB1DE6">
        <w:t xml:space="preserve">), </w:t>
      </w:r>
      <w:r w:rsidR="00482F3D" w:rsidRPr="00DB1DE6">
        <w:t xml:space="preserve">drawing </w:t>
      </w:r>
      <w:r w:rsidR="003904D3" w:rsidRPr="00DB1DE6">
        <w:t xml:space="preserve">on </w:t>
      </w:r>
      <w:r w:rsidR="00482F3D" w:rsidRPr="00DB1DE6">
        <w:t xml:space="preserve">the </w:t>
      </w:r>
      <w:r w:rsidR="003904D3" w:rsidRPr="00DB1DE6">
        <w:t>principles of intent, power imbalance</w:t>
      </w:r>
      <w:r w:rsidR="00FC1C2F" w:rsidRPr="00DB1DE6">
        <w:t>,</w:t>
      </w:r>
      <w:r w:rsidR="003904D3" w:rsidRPr="00DB1DE6">
        <w:t xml:space="preserve"> and repetition. </w:t>
      </w:r>
      <w:r w:rsidR="00CA500F" w:rsidRPr="00DB1DE6">
        <w:t>D</w:t>
      </w:r>
      <w:r w:rsidR="00C31065" w:rsidRPr="00DB1DE6">
        <w:t>espite</w:t>
      </w:r>
      <w:r w:rsidR="00CA500F" w:rsidRPr="00DB1DE6">
        <w:t xml:space="preserve"> this, other researchers recognise the challenge trying to apply traditional features of </w:t>
      </w:r>
      <w:r w:rsidR="007A316C" w:rsidRPr="00DB1DE6">
        <w:t>traditional</w:t>
      </w:r>
      <w:r w:rsidR="00CA500F" w:rsidRPr="00DB1DE6">
        <w:t xml:space="preserve"> bullying to cyberbullying due to a number of unique characteristic</w:t>
      </w:r>
      <w:r w:rsidR="00C31065" w:rsidRPr="00DB1DE6">
        <w:t>s</w:t>
      </w:r>
      <w:r w:rsidR="00CA500F" w:rsidRPr="00DB1DE6">
        <w:t xml:space="preserve"> in the digital domain </w:t>
      </w:r>
      <w:r w:rsidR="00EB0349" w:rsidRPr="00DB1DE6">
        <w:t xml:space="preserve">(Kowalski, </w:t>
      </w:r>
      <w:proofErr w:type="spellStart"/>
      <w:r w:rsidR="00EB0349" w:rsidRPr="00DB1DE6">
        <w:t>Giumetti</w:t>
      </w:r>
      <w:proofErr w:type="spellEnd"/>
      <w:r w:rsidR="00EB0349" w:rsidRPr="00DB1DE6">
        <w:t xml:space="preserve">, Schroeder, &amp; </w:t>
      </w:r>
      <w:proofErr w:type="spellStart"/>
      <w:r w:rsidR="00EB0349" w:rsidRPr="00DB1DE6">
        <w:t>Lattanner</w:t>
      </w:r>
      <w:proofErr w:type="spellEnd"/>
      <w:r w:rsidR="00EB0349" w:rsidRPr="00DB1DE6">
        <w:t>, 2014</w:t>
      </w:r>
      <w:r w:rsidR="00BF015C">
        <w:t xml:space="preserve">; </w:t>
      </w:r>
      <w:r w:rsidR="007B680E" w:rsidRPr="007B680E">
        <w:t>Macaulay, Steer, &amp; Betts</w:t>
      </w:r>
      <w:r w:rsidR="007B680E">
        <w:t xml:space="preserve">, </w:t>
      </w:r>
      <w:r w:rsidR="007B680E" w:rsidRPr="007B680E">
        <w:t>2020</w:t>
      </w:r>
      <w:r w:rsidR="007B680E">
        <w:t xml:space="preserve">; </w:t>
      </w:r>
      <w:r w:rsidR="00D94DB0" w:rsidRPr="00DB1DE6">
        <w:t>Thomas, Connor, &amp; Scott, 2015</w:t>
      </w:r>
      <w:r w:rsidR="00D94DB0">
        <w:t>)</w:t>
      </w:r>
      <w:r w:rsidR="00EB0349" w:rsidRPr="00DB1DE6">
        <w:t>. In particular,</w:t>
      </w:r>
      <w:r w:rsidR="006B3CD2" w:rsidRPr="00DB1DE6">
        <w:t xml:space="preserve"> compared to </w:t>
      </w:r>
      <w:r w:rsidR="007A316C" w:rsidRPr="00DB1DE6">
        <w:t>traditional</w:t>
      </w:r>
      <w:r w:rsidR="006B3CD2" w:rsidRPr="00DB1DE6">
        <w:t xml:space="preserve"> bullying,</w:t>
      </w:r>
      <w:r w:rsidR="00EB0349" w:rsidRPr="00DB1DE6">
        <w:t xml:space="preserve"> cyberbullying can </w:t>
      </w:r>
      <w:r w:rsidR="006B3CD2" w:rsidRPr="00DB1DE6">
        <w:t>reach a much</w:t>
      </w:r>
      <w:r w:rsidR="00CA500F" w:rsidRPr="00DB1DE6">
        <w:t xml:space="preserve"> </w:t>
      </w:r>
      <w:r w:rsidR="00EB0349" w:rsidRPr="00DB1DE6">
        <w:t xml:space="preserve">wider </w:t>
      </w:r>
      <w:r w:rsidR="006B3CD2" w:rsidRPr="00DB1DE6">
        <w:t xml:space="preserve">and potentially </w:t>
      </w:r>
      <w:r w:rsidR="007A316C" w:rsidRPr="00DB1DE6">
        <w:t>unrestricted</w:t>
      </w:r>
      <w:r w:rsidR="006B3CD2" w:rsidRPr="00DB1DE6">
        <w:t xml:space="preserve"> </w:t>
      </w:r>
      <w:r w:rsidR="00EB0349" w:rsidRPr="00DB1DE6">
        <w:t xml:space="preserve">audience (i.e., increased publicity), </w:t>
      </w:r>
      <w:r w:rsidR="00CA500F" w:rsidRPr="00DB1DE6">
        <w:t>which can occur at any time</w:t>
      </w:r>
      <w:r w:rsidR="007A316C" w:rsidRPr="00DB1DE6">
        <w:t xml:space="preserve">, </w:t>
      </w:r>
      <w:r w:rsidR="00C26238" w:rsidRPr="00DB1DE6">
        <w:t>and</w:t>
      </w:r>
      <w:r w:rsidR="00CA500F" w:rsidRPr="00DB1DE6">
        <w:t xml:space="preserve"> the bully can choose to remain anonymous </w:t>
      </w:r>
      <w:r w:rsidR="00EB0349" w:rsidRPr="00DB1DE6">
        <w:t xml:space="preserve">(Berger, 2013; Casas, Del Rey, &amp; Ortega-Ruiz, 2013; </w:t>
      </w:r>
      <w:r w:rsidR="009E4A80" w:rsidRPr="00DB1DE6">
        <w:t xml:space="preserve">Slonje &amp; Smith, 2008; Smith et al., 2008). </w:t>
      </w:r>
      <w:r w:rsidR="006B3CD2" w:rsidRPr="00DB1DE6">
        <w:t>I</w:t>
      </w:r>
      <w:r w:rsidR="003904D3" w:rsidRPr="00DB1DE6">
        <w:t>nvolv</w:t>
      </w:r>
      <w:r w:rsidR="00C26238" w:rsidRPr="00DB1DE6">
        <w:t>ement</w:t>
      </w:r>
      <w:r w:rsidR="003904D3" w:rsidRPr="00DB1DE6">
        <w:t xml:space="preserve"> in cyberbullying ha</w:t>
      </w:r>
      <w:r w:rsidR="006B3CD2" w:rsidRPr="00DB1DE6">
        <w:t>s</w:t>
      </w:r>
      <w:r w:rsidR="003904D3" w:rsidRPr="00DB1DE6">
        <w:t xml:space="preserve"> been linked with an array of negative outcomes</w:t>
      </w:r>
      <w:r w:rsidR="009E4A80" w:rsidRPr="00DB1DE6">
        <w:t>, in</w:t>
      </w:r>
      <w:r w:rsidR="00055860" w:rsidRPr="00DB1DE6">
        <w:t xml:space="preserve">cluding reduced self-esteem (Brewer &amp; Kerslake, 2015; </w:t>
      </w:r>
      <w:r w:rsidR="003904D3" w:rsidRPr="00DB1DE6">
        <w:t xml:space="preserve">Lohbeck &amp; Petermann, 2018; </w:t>
      </w:r>
      <w:r w:rsidR="00055860" w:rsidRPr="00DB1DE6">
        <w:t>Patchin &amp; Hinduja, 2010</w:t>
      </w:r>
      <w:r w:rsidR="009E4A80" w:rsidRPr="00DB1DE6">
        <w:t>), deterioration in att</w:t>
      </w:r>
      <w:r w:rsidR="00055860" w:rsidRPr="00DB1DE6">
        <w:t>ainment and academic grades (Kowalski &amp; Limber, 2013</w:t>
      </w:r>
      <w:r w:rsidR="003904D3" w:rsidRPr="00DB1DE6">
        <w:t>; Kowalski et al., 2014</w:t>
      </w:r>
      <w:r w:rsidR="009E4A80" w:rsidRPr="00DB1DE6">
        <w:t xml:space="preserve">), suicidal thoughts/attempts (Hinduja &amp; Patchin, </w:t>
      </w:r>
      <w:r w:rsidR="003904D3" w:rsidRPr="00DB1DE6">
        <w:t xml:space="preserve">2010, </w:t>
      </w:r>
      <w:r w:rsidR="009E4A80" w:rsidRPr="00DB1DE6">
        <w:rPr>
          <w:rFonts w:asciiTheme="majorBidi" w:hAnsiTheme="majorBidi" w:cstheme="majorBidi"/>
        </w:rPr>
        <w:t>201</w:t>
      </w:r>
      <w:r w:rsidR="008152F0" w:rsidRPr="00DB1DE6">
        <w:rPr>
          <w:rFonts w:asciiTheme="majorBidi" w:hAnsiTheme="majorBidi" w:cstheme="majorBidi"/>
        </w:rPr>
        <w:t>9</w:t>
      </w:r>
      <w:r w:rsidR="009E4A80" w:rsidRPr="00DB1DE6">
        <w:rPr>
          <w:rFonts w:asciiTheme="majorBidi" w:hAnsiTheme="majorBidi" w:cstheme="majorBidi"/>
        </w:rPr>
        <w:t>)</w:t>
      </w:r>
      <w:r w:rsidR="0062139E" w:rsidRPr="00DB1DE6">
        <w:rPr>
          <w:rFonts w:asciiTheme="majorBidi" w:hAnsiTheme="majorBidi" w:cstheme="majorBidi"/>
        </w:rPr>
        <w:t xml:space="preserve">, and an adverse outcome on </w:t>
      </w:r>
      <w:r w:rsidR="00482F3D" w:rsidRPr="00DB1DE6">
        <w:rPr>
          <w:rFonts w:asciiTheme="majorBidi" w:hAnsiTheme="majorBidi" w:cstheme="majorBidi"/>
        </w:rPr>
        <w:t xml:space="preserve">a </w:t>
      </w:r>
      <w:r w:rsidR="0062139E" w:rsidRPr="00DB1DE6">
        <w:rPr>
          <w:rFonts w:asciiTheme="majorBidi" w:hAnsiTheme="majorBidi" w:cstheme="majorBidi"/>
        </w:rPr>
        <w:t xml:space="preserve">school’s climate and community (Beale &amp; Hall, 2007; Cohen &amp; Freiberg, 2013). </w:t>
      </w:r>
      <w:r w:rsidRPr="00DB1DE6">
        <w:rPr>
          <w:rFonts w:asciiTheme="majorBidi" w:hAnsiTheme="majorBidi" w:cstheme="majorBidi"/>
        </w:rPr>
        <w:t xml:space="preserve">These negative consequences on social and educational outcomes associated with bullying involvement also persist into young adulthood, as reported in longitudinal research (Wolke, Copeland, Angold, &amp; Costello, 2013). </w:t>
      </w:r>
      <w:r w:rsidR="00325533" w:rsidRPr="00DB1DE6">
        <w:rPr>
          <w:rFonts w:asciiTheme="majorBidi" w:hAnsiTheme="majorBidi" w:cstheme="majorBidi"/>
        </w:rPr>
        <w:t xml:space="preserve">Despite </w:t>
      </w:r>
      <w:r w:rsidR="00325533" w:rsidRPr="00DB1DE6">
        <w:t>p</w:t>
      </w:r>
      <w:r w:rsidRPr="00DB1DE6">
        <w:t xml:space="preserve">rior reviews </w:t>
      </w:r>
      <w:r w:rsidR="00555A89" w:rsidRPr="00DB1DE6">
        <w:t xml:space="preserve">reporting </w:t>
      </w:r>
      <w:r w:rsidRPr="00DB1DE6">
        <w:t>the effectiveness o</w:t>
      </w:r>
      <w:r w:rsidR="00FC1C2F" w:rsidRPr="00DB1DE6">
        <w:t>f</w:t>
      </w:r>
      <w:r w:rsidRPr="00DB1DE6">
        <w:t xml:space="preserve"> anti-bullying interventions in combating cyberbullying in the school (Farrington &amp; Ttofi, 2009; Gaffney, Farrington, Espelage, &amp; Ttofi, 201</w:t>
      </w:r>
      <w:r w:rsidR="005F40E9" w:rsidRPr="00DB1DE6">
        <w:t>9</w:t>
      </w:r>
      <w:r w:rsidRPr="00DB1DE6">
        <w:t xml:space="preserve">), the extent to which teachers view and manage cyberbullying </w:t>
      </w:r>
      <w:r w:rsidR="0092464A" w:rsidRPr="00DB1DE6">
        <w:t xml:space="preserve">in relation to </w:t>
      </w:r>
      <w:r w:rsidR="000D438D" w:rsidRPr="00DB1DE6">
        <w:t xml:space="preserve">key </w:t>
      </w:r>
      <w:r w:rsidR="00BA4F53" w:rsidRPr="00DB1DE6">
        <w:t>features</w:t>
      </w:r>
      <w:r w:rsidR="000D438D" w:rsidRPr="00DB1DE6">
        <w:t xml:space="preserve">, </w:t>
      </w:r>
      <w:r w:rsidRPr="00DB1DE6">
        <w:t xml:space="preserve">is yet to be established. </w:t>
      </w:r>
    </w:p>
    <w:p w14:paraId="747319FD" w14:textId="57B7B583" w:rsidR="005611A2" w:rsidRPr="00DB1DE6" w:rsidRDefault="004205E6" w:rsidP="00565B40">
      <w:pPr>
        <w:spacing w:line="480" w:lineRule="auto"/>
        <w:ind w:firstLine="720"/>
        <w:rPr>
          <w:rFonts w:asciiTheme="majorBidi" w:hAnsiTheme="majorBidi" w:cstheme="majorBidi"/>
        </w:rPr>
      </w:pPr>
      <w:r w:rsidRPr="00DB1DE6">
        <w:rPr>
          <w:rFonts w:asciiTheme="majorBidi" w:hAnsiTheme="majorBidi" w:cstheme="majorBidi"/>
        </w:rPr>
        <w:lastRenderedPageBreak/>
        <w:t xml:space="preserve">To further understand teachers’ perceptions towards cyberbullying, it is important </w:t>
      </w:r>
      <w:r w:rsidR="000F6EFD" w:rsidRPr="00DB1DE6">
        <w:rPr>
          <w:rFonts w:asciiTheme="majorBidi" w:hAnsiTheme="majorBidi" w:cstheme="majorBidi"/>
        </w:rPr>
        <w:t xml:space="preserve">to </w:t>
      </w:r>
      <w:r w:rsidRPr="00DB1DE6">
        <w:rPr>
          <w:rFonts w:asciiTheme="majorBidi" w:hAnsiTheme="majorBidi" w:cstheme="majorBidi"/>
        </w:rPr>
        <w:t xml:space="preserve">examine the research that addresses teachers’ perceptions towards bullying more generally. For example, teacher characteristics which exhibited reduced control to intervene in bullying were associated with increased victimisation rates in the classroom (Oldenburg et al., 2015), suggesting the responses of teachers can impact on </w:t>
      </w:r>
      <w:r w:rsidR="00E865B0" w:rsidRPr="00DB1DE6">
        <w:rPr>
          <w:rFonts w:asciiTheme="majorBidi" w:hAnsiTheme="majorBidi" w:cstheme="majorBidi"/>
        </w:rPr>
        <w:t>pupil’s</w:t>
      </w:r>
      <w:r w:rsidRPr="00DB1DE6">
        <w:rPr>
          <w:rFonts w:asciiTheme="majorBidi" w:hAnsiTheme="majorBidi" w:cstheme="majorBidi"/>
        </w:rPr>
        <w:t xml:space="preserve"> overall involvement in bullying. Comparing </w:t>
      </w:r>
      <w:r w:rsidR="00A45FDD" w:rsidRPr="00DB1DE6">
        <w:rPr>
          <w:rFonts w:asciiTheme="majorBidi" w:hAnsiTheme="majorBidi" w:cstheme="majorBidi"/>
        </w:rPr>
        <w:t xml:space="preserve">reports from 236 </w:t>
      </w:r>
      <w:r w:rsidRPr="00DB1DE6">
        <w:rPr>
          <w:rFonts w:asciiTheme="majorBidi" w:hAnsiTheme="majorBidi" w:cstheme="majorBidi"/>
        </w:rPr>
        <w:t xml:space="preserve">teachers </w:t>
      </w:r>
      <w:r w:rsidR="00A45FDD" w:rsidRPr="00DB1DE6">
        <w:rPr>
          <w:rFonts w:asciiTheme="majorBidi" w:hAnsiTheme="majorBidi" w:cstheme="majorBidi"/>
        </w:rPr>
        <w:t xml:space="preserve">on </w:t>
      </w:r>
      <w:r w:rsidR="00592A72" w:rsidRPr="00DB1DE6">
        <w:rPr>
          <w:rFonts w:asciiTheme="majorBidi" w:hAnsiTheme="majorBidi" w:cstheme="majorBidi"/>
        </w:rPr>
        <w:t xml:space="preserve">responses </w:t>
      </w:r>
      <w:r w:rsidRPr="00DB1DE6">
        <w:rPr>
          <w:rFonts w:asciiTheme="majorBidi" w:hAnsiTheme="majorBidi" w:cstheme="majorBidi"/>
        </w:rPr>
        <w:t>to physical, verbal</w:t>
      </w:r>
      <w:r w:rsidR="00FC1C2F" w:rsidRPr="00DB1DE6">
        <w:rPr>
          <w:rFonts w:asciiTheme="majorBidi" w:hAnsiTheme="majorBidi" w:cstheme="majorBidi"/>
        </w:rPr>
        <w:t>,</w:t>
      </w:r>
      <w:r w:rsidRPr="00DB1DE6">
        <w:rPr>
          <w:rFonts w:asciiTheme="majorBidi" w:hAnsiTheme="majorBidi" w:cstheme="majorBidi"/>
        </w:rPr>
        <w:t xml:space="preserve"> and relational bullying</w:t>
      </w:r>
      <w:r w:rsidR="00FA6913" w:rsidRPr="00DB1DE6">
        <w:rPr>
          <w:rFonts w:asciiTheme="majorBidi" w:hAnsiTheme="majorBidi" w:cstheme="majorBidi"/>
        </w:rPr>
        <w:t xml:space="preserve"> from vignettes, </w:t>
      </w:r>
      <w:r w:rsidRPr="00DB1DE6">
        <w:rPr>
          <w:rFonts w:asciiTheme="majorBidi" w:hAnsiTheme="majorBidi" w:cstheme="majorBidi"/>
        </w:rPr>
        <w:t xml:space="preserve">it was incidents of physical bullying </w:t>
      </w:r>
      <w:r w:rsidR="000F6EFD" w:rsidRPr="00DB1DE6">
        <w:rPr>
          <w:rFonts w:asciiTheme="majorBidi" w:hAnsiTheme="majorBidi" w:cstheme="majorBidi"/>
        </w:rPr>
        <w:t>that</w:t>
      </w:r>
      <w:r w:rsidRPr="00DB1DE6">
        <w:rPr>
          <w:rFonts w:asciiTheme="majorBidi" w:hAnsiTheme="majorBidi" w:cstheme="majorBidi"/>
        </w:rPr>
        <w:t xml:space="preserve"> elicit</w:t>
      </w:r>
      <w:r w:rsidR="000F6EFD" w:rsidRPr="00DB1DE6">
        <w:rPr>
          <w:rFonts w:asciiTheme="majorBidi" w:hAnsiTheme="majorBidi" w:cstheme="majorBidi"/>
        </w:rPr>
        <w:t>ed</w:t>
      </w:r>
      <w:r w:rsidRPr="00DB1DE6">
        <w:rPr>
          <w:rFonts w:asciiTheme="majorBidi" w:hAnsiTheme="majorBidi" w:cstheme="majorBidi"/>
        </w:rPr>
        <w:t xml:space="preserve"> disciplinary behaviours and immediate intervention compared to verbal and relational acts of bullying (Yoon, Sulkowski, &amp; Bauman, 2016). This implies there are variations in how teachers respond according to the type of bullying. In addition to this, teachers were also more likely to provide support for the victim of direct bullying compared to indirect bullying, which was true regardless of teaching experience (Byers, Caltabiano, &amp; Caltabiano, 2011). Therefore, schools should place more importance on building all teachers</w:t>
      </w:r>
      <w:r w:rsidR="000F6EFD" w:rsidRPr="00DB1DE6">
        <w:rPr>
          <w:rFonts w:asciiTheme="majorBidi" w:hAnsiTheme="majorBidi" w:cstheme="majorBidi"/>
        </w:rPr>
        <w:t>’</w:t>
      </w:r>
      <w:r w:rsidRPr="00DB1DE6">
        <w:rPr>
          <w:rFonts w:asciiTheme="majorBidi" w:hAnsiTheme="majorBidi" w:cstheme="majorBidi"/>
        </w:rPr>
        <w:t xml:space="preserve"> confidence to manage bullying</w:t>
      </w:r>
    </w:p>
    <w:p w14:paraId="64730978" w14:textId="45B15517" w:rsidR="004205E6" w:rsidRPr="0026274E" w:rsidRDefault="00565B40" w:rsidP="0048373F">
      <w:pPr>
        <w:spacing w:line="480" w:lineRule="auto"/>
        <w:ind w:firstLine="720"/>
        <w:rPr>
          <w:rFonts w:asciiTheme="majorBidi" w:hAnsiTheme="majorBidi" w:cstheme="majorBidi"/>
        </w:rPr>
      </w:pPr>
      <w:r w:rsidRPr="00DB1DE6">
        <w:rPr>
          <w:rFonts w:asciiTheme="majorBidi" w:hAnsiTheme="majorBidi" w:cstheme="majorBidi"/>
        </w:rPr>
        <w:t>From a theoretical perspective, social cognitive theory proposed by Bandura (1986) provides a useful explanation on the influences of thought processes on behavioural action</w:t>
      </w:r>
      <w:r w:rsidR="0048373F" w:rsidRPr="00DB1DE6">
        <w:rPr>
          <w:rFonts w:asciiTheme="majorBidi" w:hAnsiTheme="majorBidi" w:cstheme="majorBidi"/>
        </w:rPr>
        <w:t>s.</w:t>
      </w:r>
      <w:r w:rsidRPr="00DB1DE6">
        <w:rPr>
          <w:rFonts w:asciiTheme="majorBidi" w:hAnsiTheme="majorBidi" w:cstheme="majorBidi"/>
        </w:rPr>
        <w:t xml:space="preserve"> For example, one key cognitive </w:t>
      </w:r>
      <w:r w:rsidRPr="0026274E">
        <w:rPr>
          <w:rFonts w:asciiTheme="majorBidi" w:hAnsiTheme="majorBidi" w:cstheme="majorBidi"/>
        </w:rPr>
        <w:t xml:space="preserve">component is self-efficacy. This centres on the judgement or belief to succeed in a situation. In the context of bullying, if teachers believe they are capable of intervening and managing a situation they witness, they are more likely to implement their intervention actions. However, the intent and action in </w:t>
      </w:r>
      <w:r w:rsidR="00E865B0" w:rsidRPr="0026274E">
        <w:rPr>
          <w:rFonts w:asciiTheme="majorBidi" w:hAnsiTheme="majorBidi" w:cstheme="majorBidi"/>
        </w:rPr>
        <w:t xml:space="preserve">the theoretical construct of </w:t>
      </w:r>
      <w:r w:rsidRPr="0026274E">
        <w:rPr>
          <w:rFonts w:asciiTheme="majorBidi" w:hAnsiTheme="majorBidi" w:cstheme="majorBidi"/>
        </w:rPr>
        <w:t xml:space="preserve">self-efficacy can also be different. For example, research has shown that by improving self-efficacy, the intention-behaviour gap can be reduced, promoting the belief, and importantly the action to succeed in a situation (Isa, Ueda, Nakamura, Misu, &amp; Ono, 2019). </w:t>
      </w:r>
      <w:r w:rsidR="0048373F" w:rsidRPr="0026274E">
        <w:rPr>
          <w:rFonts w:asciiTheme="majorBidi" w:hAnsiTheme="majorBidi" w:cstheme="majorBidi"/>
        </w:rPr>
        <w:t xml:space="preserve">In the context of </w:t>
      </w:r>
      <w:r w:rsidR="004205E6" w:rsidRPr="0026274E">
        <w:rPr>
          <w:rFonts w:asciiTheme="majorBidi" w:hAnsiTheme="majorBidi" w:cstheme="majorBidi"/>
        </w:rPr>
        <w:t>teachers</w:t>
      </w:r>
      <w:r w:rsidR="0048373F" w:rsidRPr="0026274E">
        <w:rPr>
          <w:rFonts w:asciiTheme="majorBidi" w:hAnsiTheme="majorBidi" w:cstheme="majorBidi"/>
        </w:rPr>
        <w:t xml:space="preserve">, </w:t>
      </w:r>
      <w:r w:rsidR="009D3161" w:rsidRPr="0026274E">
        <w:rPr>
          <w:rFonts w:asciiTheme="majorBidi" w:hAnsiTheme="majorBidi" w:cstheme="majorBidi"/>
        </w:rPr>
        <w:t xml:space="preserve">research has explored </w:t>
      </w:r>
      <w:r w:rsidR="0060201F" w:rsidRPr="0026274E">
        <w:rPr>
          <w:rFonts w:asciiTheme="majorBidi" w:hAnsiTheme="majorBidi" w:cstheme="majorBidi"/>
        </w:rPr>
        <w:t xml:space="preserve">bullying intervention self-efficacy </w:t>
      </w:r>
      <w:r w:rsidR="004E4F7E" w:rsidRPr="0026274E">
        <w:rPr>
          <w:rFonts w:asciiTheme="majorBidi" w:hAnsiTheme="majorBidi" w:cstheme="majorBidi"/>
        </w:rPr>
        <w:t xml:space="preserve">and </w:t>
      </w:r>
      <w:r w:rsidR="00D80E10" w:rsidRPr="0026274E">
        <w:rPr>
          <w:rFonts w:asciiTheme="majorBidi" w:hAnsiTheme="majorBidi" w:cstheme="majorBidi"/>
        </w:rPr>
        <w:t>teachers</w:t>
      </w:r>
      <w:r w:rsidR="00417DFD" w:rsidRPr="0026274E">
        <w:rPr>
          <w:rFonts w:asciiTheme="majorBidi" w:hAnsiTheme="majorBidi" w:cstheme="majorBidi"/>
        </w:rPr>
        <w:t>’</w:t>
      </w:r>
      <w:r w:rsidR="00BB7D43" w:rsidRPr="0026274E">
        <w:rPr>
          <w:rFonts w:asciiTheme="majorBidi" w:hAnsiTheme="majorBidi" w:cstheme="majorBidi"/>
        </w:rPr>
        <w:t xml:space="preserve"> intervention</w:t>
      </w:r>
      <w:r w:rsidR="00417DFD" w:rsidRPr="0026274E">
        <w:rPr>
          <w:rFonts w:asciiTheme="majorBidi" w:hAnsiTheme="majorBidi" w:cstheme="majorBidi"/>
        </w:rPr>
        <w:t>s</w:t>
      </w:r>
      <w:r w:rsidR="00BB7D43" w:rsidRPr="0026274E">
        <w:rPr>
          <w:rFonts w:asciiTheme="majorBidi" w:hAnsiTheme="majorBidi" w:cstheme="majorBidi"/>
        </w:rPr>
        <w:t xml:space="preserve">. </w:t>
      </w:r>
      <w:r w:rsidR="009807E1" w:rsidRPr="0026274E">
        <w:rPr>
          <w:rFonts w:asciiTheme="majorBidi" w:hAnsiTheme="majorBidi" w:cstheme="majorBidi"/>
        </w:rPr>
        <w:t xml:space="preserve">For example, in </w:t>
      </w:r>
      <w:r w:rsidR="001629BB" w:rsidRPr="0026274E">
        <w:rPr>
          <w:rFonts w:asciiTheme="majorBidi" w:hAnsiTheme="majorBidi" w:cstheme="majorBidi"/>
        </w:rPr>
        <w:t>t</w:t>
      </w:r>
      <w:r w:rsidR="009807E1" w:rsidRPr="0026274E">
        <w:rPr>
          <w:rFonts w:asciiTheme="majorBidi" w:hAnsiTheme="majorBidi" w:cstheme="majorBidi"/>
        </w:rPr>
        <w:t xml:space="preserve">raditional bullying literature, teachers who report higher levels of </w:t>
      </w:r>
      <w:r w:rsidR="004A2DDE" w:rsidRPr="0026274E">
        <w:rPr>
          <w:rFonts w:asciiTheme="majorBidi" w:hAnsiTheme="majorBidi" w:cstheme="majorBidi"/>
        </w:rPr>
        <w:t xml:space="preserve">bullying intervention self-efficacy were more likely to intervene that those who </w:t>
      </w:r>
      <w:r w:rsidR="004A2DDE" w:rsidRPr="0026274E">
        <w:rPr>
          <w:rFonts w:asciiTheme="majorBidi" w:hAnsiTheme="majorBidi" w:cstheme="majorBidi"/>
        </w:rPr>
        <w:lastRenderedPageBreak/>
        <w:t>reported lower levels (</w:t>
      </w:r>
      <w:r w:rsidR="001468BF" w:rsidRPr="0026274E">
        <w:t xml:space="preserve">Bradshaw, Sawyer, &amp; O'Brennan, 2007; </w:t>
      </w:r>
      <w:r w:rsidR="00A40C64" w:rsidRPr="0026274E">
        <w:t xml:space="preserve">Duong &amp; Bradshaw, 2013; </w:t>
      </w:r>
      <w:r w:rsidR="000B4F10" w:rsidRPr="0026274E">
        <w:rPr>
          <w:rFonts w:asciiTheme="majorBidi" w:hAnsiTheme="majorBidi" w:cstheme="majorBidi"/>
        </w:rPr>
        <w:t>Fischer &amp; Bilz, 2019</w:t>
      </w:r>
      <w:r w:rsidR="009621BC" w:rsidRPr="0026274E">
        <w:rPr>
          <w:rFonts w:asciiTheme="majorBidi" w:hAnsiTheme="majorBidi" w:cstheme="majorBidi"/>
        </w:rPr>
        <w:t xml:space="preserve">). In addition, when exploring teachers with </w:t>
      </w:r>
      <w:r w:rsidR="00807B95" w:rsidRPr="0026274E">
        <w:rPr>
          <w:rFonts w:asciiTheme="majorBidi" w:hAnsiTheme="majorBidi" w:cstheme="majorBidi"/>
        </w:rPr>
        <w:t xml:space="preserve">less </w:t>
      </w:r>
      <w:r w:rsidR="000E2AC8" w:rsidRPr="0026274E">
        <w:rPr>
          <w:rFonts w:asciiTheme="majorBidi" w:hAnsiTheme="majorBidi" w:cstheme="majorBidi"/>
        </w:rPr>
        <w:t xml:space="preserve">experience, </w:t>
      </w:r>
      <w:r w:rsidR="00377236" w:rsidRPr="0026274E">
        <w:rPr>
          <w:rFonts w:asciiTheme="majorBidi" w:hAnsiTheme="majorBidi" w:cstheme="majorBidi"/>
        </w:rPr>
        <w:t xml:space="preserve">bullying intervention self-efficacy was the only predictor </w:t>
      </w:r>
      <w:r w:rsidR="00221905" w:rsidRPr="0026274E">
        <w:rPr>
          <w:rFonts w:asciiTheme="majorBidi" w:hAnsiTheme="majorBidi" w:cstheme="majorBidi"/>
        </w:rPr>
        <w:t>when responding to bullying</w:t>
      </w:r>
      <w:r w:rsidR="00377236" w:rsidRPr="0026274E">
        <w:rPr>
          <w:rFonts w:asciiTheme="majorBidi" w:hAnsiTheme="majorBidi" w:cstheme="majorBidi"/>
        </w:rPr>
        <w:t xml:space="preserve"> (</w:t>
      </w:r>
      <w:r w:rsidR="0001657A" w:rsidRPr="0026274E">
        <w:t>Duong &amp; Bradshaw, 2013</w:t>
      </w:r>
      <w:r w:rsidR="00377236" w:rsidRPr="0026274E">
        <w:rPr>
          <w:rFonts w:asciiTheme="majorBidi" w:hAnsiTheme="majorBidi" w:cstheme="majorBidi"/>
        </w:rPr>
        <w:t>)</w:t>
      </w:r>
      <w:r w:rsidR="004205E6" w:rsidRPr="0026274E">
        <w:rPr>
          <w:rFonts w:asciiTheme="majorBidi" w:hAnsiTheme="majorBidi" w:cstheme="majorBidi"/>
        </w:rPr>
        <w:t xml:space="preserve">. </w:t>
      </w:r>
      <w:r w:rsidR="00DE3F7F" w:rsidRPr="0026274E">
        <w:rPr>
          <w:rFonts w:asciiTheme="majorBidi" w:hAnsiTheme="majorBidi" w:cstheme="majorBidi"/>
        </w:rPr>
        <w:t xml:space="preserve">The notion of bullying intervention self-efficacy has also been reported in </w:t>
      </w:r>
      <w:r w:rsidR="000611A2" w:rsidRPr="0026274E">
        <w:rPr>
          <w:rFonts w:asciiTheme="majorBidi" w:hAnsiTheme="majorBidi" w:cstheme="majorBidi"/>
        </w:rPr>
        <w:t>the context of cyberbullying</w:t>
      </w:r>
      <w:r w:rsidR="00B1488A" w:rsidRPr="0026274E">
        <w:rPr>
          <w:rFonts w:asciiTheme="majorBidi" w:hAnsiTheme="majorBidi" w:cstheme="majorBidi"/>
        </w:rPr>
        <w:t xml:space="preserve"> </w:t>
      </w:r>
      <w:r w:rsidR="00017CD2" w:rsidRPr="0026274E">
        <w:rPr>
          <w:rFonts w:asciiTheme="majorBidi" w:hAnsiTheme="majorBidi" w:cstheme="majorBidi"/>
        </w:rPr>
        <w:t>(</w:t>
      </w:r>
      <w:r w:rsidR="00B1488A" w:rsidRPr="0026274E">
        <w:rPr>
          <w:rFonts w:asciiTheme="majorBidi" w:hAnsiTheme="majorBidi" w:cstheme="majorBidi"/>
        </w:rPr>
        <w:t>Boulton, Hardcastle, Down, Fowles, &amp; Simmonds, 2014</w:t>
      </w:r>
      <w:r w:rsidR="00017CD2" w:rsidRPr="0026274E">
        <w:rPr>
          <w:rFonts w:asciiTheme="majorBidi" w:hAnsiTheme="majorBidi" w:cstheme="majorBidi"/>
        </w:rPr>
        <w:t>; Williford</w:t>
      </w:r>
      <w:r w:rsidR="00A94C0A" w:rsidRPr="0026274E">
        <w:rPr>
          <w:rFonts w:asciiTheme="majorBidi" w:hAnsiTheme="majorBidi" w:cstheme="majorBidi"/>
        </w:rPr>
        <w:t xml:space="preserve"> </w:t>
      </w:r>
      <w:r w:rsidR="00017CD2" w:rsidRPr="0026274E">
        <w:rPr>
          <w:rFonts w:asciiTheme="majorBidi" w:hAnsiTheme="majorBidi" w:cstheme="majorBidi"/>
        </w:rPr>
        <w:t>&amp; Depaolis, 2016</w:t>
      </w:r>
      <w:r w:rsidR="008A0505" w:rsidRPr="0026274E">
        <w:rPr>
          <w:rFonts w:asciiTheme="majorBidi" w:hAnsiTheme="majorBidi" w:cstheme="majorBidi"/>
        </w:rPr>
        <w:t>)</w:t>
      </w:r>
      <w:r w:rsidR="00A95EC7" w:rsidRPr="0026274E">
        <w:rPr>
          <w:rFonts w:asciiTheme="majorBidi" w:hAnsiTheme="majorBidi" w:cstheme="majorBidi"/>
        </w:rPr>
        <w:t>, and so this domain specific self-efficacy is an important factor to consider</w:t>
      </w:r>
      <w:r w:rsidR="000B137D" w:rsidRPr="0026274E">
        <w:rPr>
          <w:rFonts w:asciiTheme="majorBidi" w:hAnsiTheme="majorBidi" w:cstheme="majorBidi"/>
        </w:rPr>
        <w:t xml:space="preserve"> </w:t>
      </w:r>
      <w:r w:rsidR="00D80E10" w:rsidRPr="0026274E">
        <w:rPr>
          <w:rFonts w:asciiTheme="majorBidi" w:hAnsiTheme="majorBidi" w:cstheme="majorBidi"/>
        </w:rPr>
        <w:t>in regard to</w:t>
      </w:r>
      <w:r w:rsidR="000B137D" w:rsidRPr="0026274E">
        <w:rPr>
          <w:rFonts w:asciiTheme="majorBidi" w:hAnsiTheme="majorBidi" w:cstheme="majorBidi"/>
        </w:rPr>
        <w:t xml:space="preserve"> anti-cyberbullying </w:t>
      </w:r>
      <w:r w:rsidR="00EF726F" w:rsidRPr="0026274E">
        <w:rPr>
          <w:rFonts w:asciiTheme="majorBidi" w:hAnsiTheme="majorBidi" w:cstheme="majorBidi"/>
        </w:rPr>
        <w:t xml:space="preserve">strategies. </w:t>
      </w:r>
      <w:r w:rsidR="004205E6" w:rsidRPr="0026274E">
        <w:rPr>
          <w:rFonts w:asciiTheme="majorBidi" w:hAnsiTheme="majorBidi" w:cstheme="majorBidi"/>
        </w:rPr>
        <w:t xml:space="preserve">However, </w:t>
      </w:r>
      <w:r w:rsidR="00EF726F" w:rsidRPr="0026274E">
        <w:rPr>
          <w:rFonts w:asciiTheme="majorBidi" w:hAnsiTheme="majorBidi" w:cstheme="majorBidi"/>
        </w:rPr>
        <w:t xml:space="preserve">as </w:t>
      </w:r>
      <w:r w:rsidR="004205E6" w:rsidRPr="0026274E">
        <w:rPr>
          <w:rFonts w:asciiTheme="majorBidi" w:hAnsiTheme="majorBidi" w:cstheme="majorBidi"/>
        </w:rPr>
        <w:t>schools are under increasing pressure to manage cyberbullying</w:t>
      </w:r>
      <w:r w:rsidR="00A65787" w:rsidRPr="0026274E">
        <w:rPr>
          <w:rFonts w:asciiTheme="majorBidi" w:hAnsiTheme="majorBidi" w:cstheme="majorBidi"/>
        </w:rPr>
        <w:t xml:space="preserve"> (Green et al., 2017; Spears et al., 2009)</w:t>
      </w:r>
      <w:r w:rsidR="005A41CC" w:rsidRPr="0026274E">
        <w:rPr>
          <w:rFonts w:asciiTheme="majorBidi" w:hAnsiTheme="majorBidi" w:cstheme="majorBidi"/>
        </w:rPr>
        <w:t xml:space="preserve">, it is important to </w:t>
      </w:r>
      <w:r w:rsidR="003E1464" w:rsidRPr="0026274E">
        <w:rPr>
          <w:rFonts w:asciiTheme="majorBidi" w:hAnsiTheme="majorBidi" w:cstheme="majorBidi"/>
        </w:rPr>
        <w:t xml:space="preserve">explore </w:t>
      </w:r>
      <w:r w:rsidR="00707662" w:rsidRPr="0026274E">
        <w:rPr>
          <w:rFonts w:asciiTheme="majorBidi" w:hAnsiTheme="majorBidi" w:cstheme="majorBidi"/>
        </w:rPr>
        <w:t xml:space="preserve">the perspectives of those in the teaching profession </w:t>
      </w:r>
      <w:r w:rsidR="00BB5D38" w:rsidRPr="0026274E">
        <w:rPr>
          <w:rFonts w:asciiTheme="majorBidi" w:hAnsiTheme="majorBidi" w:cstheme="majorBidi"/>
        </w:rPr>
        <w:t>regarding t</w:t>
      </w:r>
      <w:r w:rsidR="00A858DD" w:rsidRPr="0026274E">
        <w:rPr>
          <w:rFonts w:asciiTheme="majorBidi" w:hAnsiTheme="majorBidi" w:cstheme="majorBidi"/>
        </w:rPr>
        <w:t>h</w:t>
      </w:r>
      <w:r w:rsidR="00796E7C" w:rsidRPr="0026274E">
        <w:rPr>
          <w:rFonts w:asciiTheme="majorBidi" w:hAnsiTheme="majorBidi" w:cstheme="majorBidi"/>
        </w:rPr>
        <w:t xml:space="preserve">e </w:t>
      </w:r>
      <w:r w:rsidR="00B8352E" w:rsidRPr="0026274E">
        <w:rPr>
          <w:rFonts w:asciiTheme="majorBidi" w:hAnsiTheme="majorBidi" w:cstheme="majorBidi"/>
        </w:rPr>
        <w:t xml:space="preserve">factors that may </w:t>
      </w:r>
      <w:r w:rsidR="00A65787" w:rsidRPr="0026274E">
        <w:rPr>
          <w:rFonts w:asciiTheme="majorBidi" w:hAnsiTheme="majorBidi" w:cstheme="majorBidi"/>
        </w:rPr>
        <w:t xml:space="preserve">influence </w:t>
      </w:r>
      <w:r w:rsidR="00B11497" w:rsidRPr="0026274E">
        <w:rPr>
          <w:rFonts w:asciiTheme="majorBidi" w:hAnsiTheme="majorBidi" w:cstheme="majorBidi"/>
        </w:rPr>
        <w:t>cyber</w:t>
      </w:r>
      <w:r w:rsidR="00A65787" w:rsidRPr="0026274E">
        <w:rPr>
          <w:rFonts w:asciiTheme="majorBidi" w:hAnsiTheme="majorBidi" w:cstheme="majorBidi"/>
        </w:rPr>
        <w:t xml:space="preserve">bullying intervention. </w:t>
      </w:r>
    </w:p>
    <w:p w14:paraId="0EB80757" w14:textId="16054969" w:rsidR="00D41403" w:rsidRPr="0026274E" w:rsidRDefault="00417DFD" w:rsidP="00D41403">
      <w:pPr>
        <w:spacing w:line="480" w:lineRule="auto"/>
        <w:ind w:firstLine="720"/>
        <w:rPr>
          <w:rFonts w:asciiTheme="majorBidi" w:hAnsiTheme="majorBidi" w:cstheme="majorBidi"/>
          <w:b/>
          <w:bCs/>
          <w:shd w:val="clear" w:color="auto" w:fill="FFFFFF"/>
        </w:rPr>
      </w:pPr>
      <w:r w:rsidRPr="0026274E">
        <w:rPr>
          <w:rFonts w:asciiTheme="majorBidi" w:hAnsiTheme="majorBidi" w:cstheme="majorBidi"/>
        </w:rPr>
        <w:t>A</w:t>
      </w:r>
      <w:r w:rsidR="00EF113C" w:rsidRPr="0026274E">
        <w:rPr>
          <w:rFonts w:asciiTheme="majorBidi" w:hAnsiTheme="majorBidi" w:cstheme="majorBidi"/>
        </w:rPr>
        <w:t xml:space="preserve"> </w:t>
      </w:r>
      <w:r w:rsidR="004205E6" w:rsidRPr="0026274E">
        <w:rPr>
          <w:rFonts w:asciiTheme="majorBidi" w:hAnsiTheme="majorBidi" w:cstheme="majorBidi"/>
        </w:rPr>
        <w:t xml:space="preserve">recent </w:t>
      </w:r>
      <w:r w:rsidR="00EF113C" w:rsidRPr="0026274E">
        <w:rPr>
          <w:rFonts w:asciiTheme="majorBidi" w:hAnsiTheme="majorBidi" w:cstheme="majorBidi"/>
        </w:rPr>
        <w:t xml:space="preserve">international </w:t>
      </w:r>
      <w:r w:rsidR="004205E6" w:rsidRPr="0026274E">
        <w:rPr>
          <w:rFonts w:asciiTheme="majorBidi" w:hAnsiTheme="majorBidi" w:cstheme="majorBidi"/>
        </w:rPr>
        <w:t>review of teachers’ perceptions of cyberbullying identified a limited</w:t>
      </w:r>
      <w:r w:rsidR="0032491E" w:rsidRPr="0026274E">
        <w:rPr>
          <w:rFonts w:asciiTheme="majorBidi" w:hAnsiTheme="majorBidi" w:cstheme="majorBidi"/>
        </w:rPr>
        <w:t xml:space="preserve"> </w:t>
      </w:r>
      <w:r w:rsidR="004205E6" w:rsidRPr="0026274E">
        <w:rPr>
          <w:rFonts w:asciiTheme="majorBidi" w:hAnsiTheme="majorBidi" w:cstheme="majorBidi"/>
        </w:rPr>
        <w:t>scope of literature addres</w:t>
      </w:r>
      <w:r w:rsidR="0076339F" w:rsidRPr="0026274E">
        <w:rPr>
          <w:rFonts w:asciiTheme="majorBidi" w:hAnsiTheme="majorBidi" w:cstheme="majorBidi"/>
        </w:rPr>
        <w:t>sing</w:t>
      </w:r>
      <w:r w:rsidR="004205E6" w:rsidRPr="0026274E">
        <w:rPr>
          <w:rFonts w:asciiTheme="majorBidi" w:hAnsiTheme="majorBidi" w:cstheme="majorBidi"/>
        </w:rPr>
        <w:t xml:space="preserve"> this growing issue, with inconsistent reports on teachers’ management towards cyberbullying (Macaulay, Betts, Stiller &amp; Kellezi, 2018). For example, while some teachers feel cyberbullying does not constitute a problem they are responsible for (Li, 2008), some teachers believe they are unprepared (Cassidy, Brown, &amp; Jackson, 2012) and need to do more to address the issue (Green et al., 2017). Examining teachers’ strategies to address cyberbullying, parental inclusion with the school</w:t>
      </w:r>
      <w:r w:rsidR="000C7902" w:rsidRPr="0026274E">
        <w:rPr>
          <w:rFonts w:asciiTheme="majorBidi" w:hAnsiTheme="majorBidi" w:cstheme="majorBidi"/>
        </w:rPr>
        <w:t>,</w:t>
      </w:r>
      <w:r w:rsidR="004205E6" w:rsidRPr="0026274E">
        <w:rPr>
          <w:rFonts w:asciiTheme="majorBidi" w:hAnsiTheme="majorBidi" w:cstheme="majorBidi"/>
        </w:rPr>
        <w:t xml:space="preserve"> and highlighting consequences of cyberbullying to pupils were reported as the most helpful </w:t>
      </w:r>
      <w:r w:rsidR="00F326D7" w:rsidRPr="0026274E">
        <w:rPr>
          <w:rFonts w:asciiTheme="majorBidi" w:hAnsiTheme="majorBidi" w:cstheme="majorBidi"/>
        </w:rPr>
        <w:t xml:space="preserve">in managing cyberbullying </w:t>
      </w:r>
      <w:r w:rsidR="004205E6" w:rsidRPr="0026274E">
        <w:rPr>
          <w:rFonts w:asciiTheme="majorBidi" w:hAnsiTheme="majorBidi" w:cstheme="majorBidi"/>
        </w:rPr>
        <w:t>(Stauffer, Heath, Coyne, &amp; Ferrin, 2012). In a sample of 328 teachers from elementary, middle</w:t>
      </w:r>
      <w:r w:rsidR="00F326D7" w:rsidRPr="0026274E">
        <w:rPr>
          <w:rFonts w:asciiTheme="majorBidi" w:hAnsiTheme="majorBidi" w:cstheme="majorBidi"/>
        </w:rPr>
        <w:t>,</w:t>
      </w:r>
      <w:r w:rsidR="004205E6" w:rsidRPr="0026274E">
        <w:rPr>
          <w:rFonts w:asciiTheme="majorBidi" w:hAnsiTheme="majorBidi" w:cstheme="majorBidi"/>
        </w:rPr>
        <w:t xml:space="preserve"> and high school educational levels, the majority believed cyberbullying </w:t>
      </w:r>
      <w:r w:rsidR="001541A6" w:rsidRPr="0026274E">
        <w:rPr>
          <w:rFonts w:asciiTheme="majorBidi" w:hAnsiTheme="majorBidi" w:cstheme="majorBidi"/>
        </w:rPr>
        <w:t>to be</w:t>
      </w:r>
      <w:r w:rsidR="004205E6" w:rsidRPr="0026274E">
        <w:rPr>
          <w:rFonts w:asciiTheme="majorBidi" w:hAnsiTheme="majorBidi" w:cstheme="majorBidi"/>
        </w:rPr>
        <w:t xml:space="preserve"> a problem in the school environment, with elementary teachers placing greater concern on cyberbullying (</w:t>
      </w:r>
      <w:r w:rsidR="004205E6" w:rsidRPr="0026274E">
        <w:rPr>
          <w:rFonts w:asciiTheme="majorBidi" w:hAnsiTheme="majorBidi" w:cstheme="majorBidi"/>
          <w:shd w:val="clear" w:color="auto" w:fill="FFFFFF"/>
        </w:rPr>
        <w:t>Eden, Heiman, &amp; Olenik</w:t>
      </w:r>
      <w:r w:rsidR="004205E6" w:rsidRPr="0026274E">
        <w:rPr>
          <w:rFonts w:ascii="Cambria Math" w:hAnsi="Cambria Math" w:cs="Cambria Math"/>
          <w:shd w:val="clear" w:color="auto" w:fill="FFFFFF"/>
        </w:rPr>
        <w:t>‐</w:t>
      </w:r>
      <w:r w:rsidR="004205E6" w:rsidRPr="0026274E">
        <w:rPr>
          <w:rFonts w:asciiTheme="majorBidi" w:hAnsiTheme="majorBidi" w:cstheme="majorBidi"/>
          <w:shd w:val="clear" w:color="auto" w:fill="FFFFFF"/>
        </w:rPr>
        <w:t xml:space="preserve">Shemesh, 2013). </w:t>
      </w:r>
      <w:r w:rsidR="001541A6" w:rsidRPr="0026274E">
        <w:rPr>
          <w:rFonts w:asciiTheme="majorBidi" w:hAnsiTheme="majorBidi" w:cstheme="majorBidi"/>
          <w:shd w:val="clear" w:color="auto" w:fill="FFFFFF"/>
        </w:rPr>
        <w:t>In addition, findings from</w:t>
      </w:r>
      <w:r w:rsidR="00D41403" w:rsidRPr="0026274E">
        <w:rPr>
          <w:rFonts w:asciiTheme="majorBidi" w:hAnsiTheme="majorBidi" w:cstheme="majorBidi"/>
          <w:shd w:val="clear" w:color="auto" w:fill="FFFFFF"/>
        </w:rPr>
        <w:t xml:space="preserve"> 2781 teachers from Taiwan across elementary, middle, and high schools, </w:t>
      </w:r>
      <w:r w:rsidR="0092070A" w:rsidRPr="0026274E">
        <w:rPr>
          <w:rFonts w:asciiTheme="majorBidi" w:hAnsiTheme="majorBidi" w:cstheme="majorBidi"/>
          <w:shd w:val="clear" w:color="auto" w:fill="FFFFFF"/>
        </w:rPr>
        <w:t xml:space="preserve">found that </w:t>
      </w:r>
      <w:r w:rsidR="00D41403" w:rsidRPr="0026274E">
        <w:rPr>
          <w:rFonts w:asciiTheme="majorBidi" w:hAnsiTheme="majorBidi" w:cstheme="majorBidi"/>
          <w:shd w:val="clear" w:color="auto" w:fill="FFFFFF"/>
        </w:rPr>
        <w:t xml:space="preserve">60.7% of teachers believed bystanders </w:t>
      </w:r>
      <w:r w:rsidR="0092070A" w:rsidRPr="0026274E">
        <w:rPr>
          <w:rFonts w:asciiTheme="majorBidi" w:hAnsiTheme="majorBidi" w:cstheme="majorBidi"/>
          <w:shd w:val="clear" w:color="auto" w:fill="FFFFFF"/>
        </w:rPr>
        <w:t>of</w:t>
      </w:r>
      <w:r w:rsidR="00D41403" w:rsidRPr="0026274E">
        <w:rPr>
          <w:rFonts w:asciiTheme="majorBidi" w:hAnsiTheme="majorBidi" w:cstheme="majorBidi"/>
          <w:shd w:val="clear" w:color="auto" w:fill="FFFFFF"/>
        </w:rPr>
        <w:t xml:space="preserve"> cyberbullying would inform a teacher or adult (Huang, &amp; Chou, 2013). However, qualitative research with 14 secondary school teachers in </w:t>
      </w:r>
      <w:r w:rsidR="00D41403" w:rsidRPr="0026274E">
        <w:rPr>
          <w:rFonts w:asciiTheme="majorBidi" w:hAnsiTheme="majorBidi" w:cstheme="majorBidi"/>
          <w:shd w:val="clear" w:color="auto" w:fill="FFFFFF"/>
        </w:rPr>
        <w:lastRenderedPageBreak/>
        <w:t>the UK suggested that teachers thought young people did not have the confidence in the</w:t>
      </w:r>
      <w:r w:rsidR="000C7902" w:rsidRPr="0026274E">
        <w:rPr>
          <w:rFonts w:asciiTheme="majorBidi" w:hAnsiTheme="majorBidi" w:cstheme="majorBidi"/>
          <w:shd w:val="clear" w:color="auto" w:fill="FFFFFF"/>
        </w:rPr>
        <w:t>ir</w:t>
      </w:r>
      <w:r w:rsidR="00D41403" w:rsidRPr="0026274E">
        <w:rPr>
          <w:rFonts w:asciiTheme="majorBidi" w:hAnsiTheme="majorBidi" w:cstheme="majorBidi"/>
          <w:shd w:val="clear" w:color="auto" w:fill="FFFFFF"/>
        </w:rPr>
        <w:t xml:space="preserve"> teacher</w:t>
      </w:r>
      <w:r w:rsidR="000C7902" w:rsidRPr="0026274E">
        <w:rPr>
          <w:rFonts w:asciiTheme="majorBidi" w:hAnsiTheme="majorBidi" w:cstheme="majorBidi"/>
          <w:shd w:val="clear" w:color="auto" w:fill="FFFFFF"/>
        </w:rPr>
        <w:t>s</w:t>
      </w:r>
      <w:r w:rsidR="00D41403" w:rsidRPr="0026274E">
        <w:rPr>
          <w:rFonts w:asciiTheme="majorBidi" w:hAnsiTheme="majorBidi" w:cstheme="majorBidi"/>
          <w:shd w:val="clear" w:color="auto" w:fill="FFFFFF"/>
        </w:rPr>
        <w:t xml:space="preserve">’ ability to manage cyberbullying, hence reducing disclosure of victimisation to those in the educational community (Betts &amp; Spenser, 2015). </w:t>
      </w:r>
    </w:p>
    <w:p w14:paraId="2C3F1D22" w14:textId="56D5EE97" w:rsidR="004205E6" w:rsidRPr="0026274E" w:rsidRDefault="004205E6" w:rsidP="004205E6">
      <w:pPr>
        <w:spacing w:line="480" w:lineRule="auto"/>
        <w:ind w:firstLine="720"/>
        <w:rPr>
          <w:rFonts w:asciiTheme="majorBidi" w:hAnsiTheme="majorBidi" w:cstheme="majorBidi"/>
          <w:shd w:val="clear" w:color="auto" w:fill="FFFFFF"/>
        </w:rPr>
      </w:pPr>
      <w:r w:rsidRPr="0026274E">
        <w:rPr>
          <w:rFonts w:asciiTheme="majorBidi" w:hAnsiTheme="majorBidi" w:cstheme="majorBidi"/>
          <w:shd w:val="clear" w:color="auto" w:fill="FFFFFF"/>
        </w:rPr>
        <w:t xml:space="preserve">This suggests it is important to examine </w:t>
      </w:r>
      <w:r w:rsidR="00D477F1" w:rsidRPr="0026274E">
        <w:rPr>
          <w:rFonts w:asciiTheme="majorBidi" w:hAnsiTheme="majorBidi" w:cstheme="majorBidi"/>
          <w:shd w:val="clear" w:color="auto" w:fill="FFFFFF"/>
        </w:rPr>
        <w:t>teachers’</w:t>
      </w:r>
      <w:r w:rsidRPr="0026274E">
        <w:rPr>
          <w:rFonts w:asciiTheme="majorBidi" w:hAnsiTheme="majorBidi" w:cstheme="majorBidi"/>
          <w:shd w:val="clear" w:color="auto" w:fill="FFFFFF"/>
        </w:rPr>
        <w:t xml:space="preserve"> perceptions towards cyberbullying across different educational levels in order to identify discrepancies and similarities in </w:t>
      </w:r>
      <w:r w:rsidR="00787BE1" w:rsidRPr="0026274E">
        <w:rPr>
          <w:rFonts w:asciiTheme="majorBidi" w:hAnsiTheme="majorBidi" w:cstheme="majorBidi"/>
          <w:shd w:val="clear" w:color="auto" w:fill="FFFFFF"/>
        </w:rPr>
        <w:t>teachers’</w:t>
      </w:r>
      <w:r w:rsidRPr="0026274E">
        <w:rPr>
          <w:rFonts w:asciiTheme="majorBidi" w:hAnsiTheme="majorBidi" w:cstheme="majorBidi"/>
          <w:shd w:val="clear" w:color="auto" w:fill="FFFFFF"/>
        </w:rPr>
        <w:t xml:space="preserve"> views. </w:t>
      </w:r>
    </w:p>
    <w:p w14:paraId="0C4D6158" w14:textId="77777777" w:rsidR="004205E6" w:rsidRPr="0026274E" w:rsidRDefault="004205E6" w:rsidP="004205E6">
      <w:pPr>
        <w:spacing w:line="480" w:lineRule="auto"/>
        <w:rPr>
          <w:rFonts w:asciiTheme="majorBidi" w:hAnsiTheme="majorBidi" w:cstheme="majorBidi"/>
          <w:b/>
          <w:bCs/>
          <w:i/>
          <w:iCs/>
          <w:shd w:val="clear" w:color="auto" w:fill="FFFFFF"/>
        </w:rPr>
      </w:pPr>
      <w:r w:rsidRPr="0026274E">
        <w:rPr>
          <w:rFonts w:asciiTheme="majorBidi" w:hAnsiTheme="majorBidi" w:cstheme="majorBidi"/>
          <w:b/>
          <w:bCs/>
          <w:i/>
          <w:iCs/>
          <w:shd w:val="clear" w:color="auto" w:fill="FFFFFF"/>
        </w:rPr>
        <w:t xml:space="preserve">Severity </w:t>
      </w:r>
    </w:p>
    <w:p w14:paraId="0F9C2518" w14:textId="54E74A78" w:rsidR="004205E6" w:rsidRPr="0026274E" w:rsidRDefault="004205E6" w:rsidP="004205E6">
      <w:pPr>
        <w:spacing w:line="480" w:lineRule="auto"/>
        <w:ind w:firstLine="720"/>
        <w:rPr>
          <w:rFonts w:ascii="Arial" w:hAnsi="Arial" w:cs="Arial"/>
          <w:b/>
          <w:bCs/>
          <w:i/>
          <w:iCs/>
          <w:shd w:val="clear" w:color="auto" w:fill="FFFFFF"/>
        </w:rPr>
      </w:pPr>
      <w:r w:rsidRPr="0026274E">
        <w:t>The extent to which an incident of bullying is regarded as more or less severe has been implicated in the literature</w:t>
      </w:r>
      <w:r w:rsidR="00A26D91" w:rsidRPr="0026274E">
        <w:t xml:space="preserve"> as a key factor influ</w:t>
      </w:r>
      <w:r w:rsidR="003A371B" w:rsidRPr="0026274E">
        <w:t>encing</w:t>
      </w:r>
      <w:r w:rsidR="00A26D91" w:rsidRPr="0026274E">
        <w:t xml:space="preserve"> how bullying is perceived</w:t>
      </w:r>
      <w:r w:rsidR="005A7F59" w:rsidRPr="0026274E">
        <w:rPr>
          <w:rFonts w:asciiTheme="majorBidi" w:hAnsiTheme="majorBidi" w:cstheme="majorBidi"/>
        </w:rPr>
        <w:t>, and hence responded to.</w:t>
      </w:r>
      <w:r w:rsidRPr="0026274E">
        <w:rPr>
          <w:rFonts w:asciiTheme="majorBidi" w:hAnsiTheme="majorBidi" w:cstheme="majorBidi"/>
        </w:rPr>
        <w:t xml:space="preserve"> For example, initial research from a sample of 92 11-16-year-old </w:t>
      </w:r>
      <w:r w:rsidR="005A7F59" w:rsidRPr="0026274E">
        <w:rPr>
          <w:rFonts w:asciiTheme="majorBidi" w:hAnsiTheme="majorBidi" w:cstheme="majorBidi"/>
        </w:rPr>
        <w:t>pupils</w:t>
      </w:r>
      <w:r w:rsidRPr="0026274E">
        <w:rPr>
          <w:rFonts w:asciiTheme="majorBidi" w:hAnsiTheme="majorBidi" w:cstheme="majorBidi"/>
        </w:rPr>
        <w:t xml:space="preserve"> comparing different types of cyberbullying and the perceived impact on the victim found picture/video types of cyberbullying to be regarded as the most severe (Smith, Mahdavi, Carvalho, &amp; Tippett, 2006). In addition, </w:t>
      </w:r>
      <w:r w:rsidR="00643E86" w:rsidRPr="0026274E">
        <w:rPr>
          <w:rFonts w:asciiTheme="majorBidi" w:hAnsiTheme="majorBidi" w:cstheme="majorBidi"/>
        </w:rPr>
        <w:t xml:space="preserve">with </w:t>
      </w:r>
      <w:r w:rsidRPr="0026274E">
        <w:rPr>
          <w:rFonts w:asciiTheme="majorBidi" w:hAnsiTheme="majorBidi" w:cstheme="majorBidi"/>
        </w:rPr>
        <w:t>a sample of 533 11-16-year-olds, visual acts of cyberbullying (e.g., spreading of pictures/videos) were perceived</w:t>
      </w:r>
      <w:r w:rsidR="00A26D91" w:rsidRPr="0026274E">
        <w:rPr>
          <w:rFonts w:asciiTheme="majorBidi" w:hAnsiTheme="majorBidi" w:cstheme="majorBidi"/>
        </w:rPr>
        <w:t xml:space="preserve"> as</w:t>
      </w:r>
      <w:r w:rsidRPr="0026274E">
        <w:rPr>
          <w:rFonts w:asciiTheme="majorBidi" w:hAnsiTheme="majorBidi" w:cstheme="majorBidi"/>
        </w:rPr>
        <w:t xml:space="preserve"> more severe than text-based acts (e.g., emails/texts) (Smith et al., 2008). Such views were supported via focus group data, attributing the wider audience and absence of peer-support online as factors that increased the impact for the victim (Smith et al., 2008). Similar findings were also reported by </w:t>
      </w:r>
      <w:r w:rsidRPr="0026274E">
        <w:rPr>
          <w:rFonts w:asciiTheme="majorBidi" w:hAnsiTheme="majorBidi" w:cstheme="majorBidi"/>
          <w:shd w:val="clear" w:color="auto" w:fill="FFFFFF"/>
        </w:rPr>
        <w:t xml:space="preserve">Slonje and Smith (2008), with pupils describing a greater psychological impact due to the ‘concreteness effect’ from </w:t>
      </w:r>
      <w:proofErr w:type="gramStart"/>
      <w:r w:rsidRPr="0026274E">
        <w:rPr>
          <w:rFonts w:asciiTheme="majorBidi" w:hAnsiTheme="majorBidi" w:cstheme="majorBidi"/>
          <w:shd w:val="clear" w:color="auto" w:fill="FFFFFF"/>
        </w:rPr>
        <w:t>actually seeing</w:t>
      </w:r>
      <w:proofErr w:type="gramEnd"/>
      <w:r w:rsidRPr="0026274E">
        <w:rPr>
          <w:rFonts w:asciiTheme="majorBidi" w:hAnsiTheme="majorBidi" w:cstheme="majorBidi"/>
          <w:shd w:val="clear" w:color="auto" w:fill="FFFFFF"/>
        </w:rPr>
        <w:t xml:space="preserve"> the embarrassing photo/video. As young people view these acts of cyberbullying differently according to the level of severity, it is important to consider if teachers perspectives are similar or dissimilar, as such views </w:t>
      </w:r>
      <w:r w:rsidR="00A26D91" w:rsidRPr="0026274E">
        <w:rPr>
          <w:rFonts w:asciiTheme="majorBidi" w:hAnsiTheme="majorBidi" w:cstheme="majorBidi"/>
          <w:shd w:val="clear" w:color="auto" w:fill="FFFFFF"/>
        </w:rPr>
        <w:t xml:space="preserve">could </w:t>
      </w:r>
      <w:r w:rsidRPr="0026274E">
        <w:rPr>
          <w:rFonts w:asciiTheme="majorBidi" w:hAnsiTheme="majorBidi" w:cstheme="majorBidi"/>
          <w:shd w:val="clear" w:color="auto" w:fill="FFFFFF"/>
        </w:rPr>
        <w:t xml:space="preserve">have an influence on </w:t>
      </w:r>
      <w:r w:rsidR="00D477F1" w:rsidRPr="0026274E">
        <w:rPr>
          <w:rFonts w:asciiTheme="majorBidi" w:hAnsiTheme="majorBidi" w:cstheme="majorBidi"/>
          <w:shd w:val="clear" w:color="auto" w:fill="FFFFFF"/>
        </w:rPr>
        <w:t>teacher</w:t>
      </w:r>
      <w:r w:rsidR="00643E86" w:rsidRPr="0026274E">
        <w:rPr>
          <w:rFonts w:asciiTheme="majorBidi" w:hAnsiTheme="majorBidi" w:cstheme="majorBidi"/>
          <w:shd w:val="clear" w:color="auto" w:fill="FFFFFF"/>
        </w:rPr>
        <w:t>s</w:t>
      </w:r>
      <w:r w:rsidR="00D477F1" w:rsidRPr="0026274E">
        <w:rPr>
          <w:rFonts w:asciiTheme="majorBidi" w:hAnsiTheme="majorBidi" w:cstheme="majorBidi"/>
          <w:shd w:val="clear" w:color="auto" w:fill="FFFFFF"/>
        </w:rPr>
        <w:t>’</w:t>
      </w:r>
      <w:r w:rsidRPr="0026274E">
        <w:rPr>
          <w:rFonts w:asciiTheme="majorBidi" w:hAnsiTheme="majorBidi" w:cstheme="majorBidi"/>
          <w:shd w:val="clear" w:color="auto" w:fill="FFFFFF"/>
        </w:rPr>
        <w:t xml:space="preserve"> capacity to intervene. </w:t>
      </w:r>
    </w:p>
    <w:p w14:paraId="7447BF11" w14:textId="4820B197" w:rsidR="004205E6" w:rsidRPr="0026274E" w:rsidRDefault="001C37EF" w:rsidP="004205E6">
      <w:pPr>
        <w:spacing w:line="480" w:lineRule="auto"/>
        <w:ind w:firstLine="720"/>
      </w:pPr>
      <w:r w:rsidRPr="0026274E">
        <w:t xml:space="preserve">In the context of </w:t>
      </w:r>
      <w:r w:rsidR="00D477F1" w:rsidRPr="0026274E">
        <w:t>teacher</w:t>
      </w:r>
      <w:r w:rsidR="00643E86" w:rsidRPr="0026274E">
        <w:t>s</w:t>
      </w:r>
      <w:r w:rsidR="00D477F1" w:rsidRPr="0026274E">
        <w:t>’</w:t>
      </w:r>
      <w:r w:rsidRPr="0026274E">
        <w:t xml:space="preserve"> intervention to bullying, </w:t>
      </w:r>
      <w:r w:rsidR="004205E6" w:rsidRPr="0026274E">
        <w:t xml:space="preserve">research via semi-structured interviews identified that the severity of the incident predicted teachers’ likelihood to intervene. For example, non-physical forms of bullying were deemed less serious compared </w:t>
      </w:r>
      <w:r w:rsidR="004205E6" w:rsidRPr="0026274E">
        <w:lastRenderedPageBreak/>
        <w:t xml:space="preserve">to physical incidents (Maunder, Harrop, &amp; Tattersall, 2010; Mishna, Scarcello, Pepler, &amp; Wiener, 2005). </w:t>
      </w:r>
      <w:r w:rsidR="00EE6DEF" w:rsidRPr="0026274E">
        <w:t>In terms of cyberbullying, e</w:t>
      </w:r>
      <w:r w:rsidR="004205E6" w:rsidRPr="0026274E">
        <w:t xml:space="preserve">ven when teachers are aware of cyber related victimisation experiences some may feel as if cyber acts of victimisation are less serious </w:t>
      </w:r>
      <w:r w:rsidR="00EE6DEF" w:rsidRPr="0026274E">
        <w:t xml:space="preserve">than traditional forms </w:t>
      </w:r>
      <w:r w:rsidR="004205E6" w:rsidRPr="0026274E">
        <w:t>(Boulton</w:t>
      </w:r>
      <w:r w:rsidR="00EE6DEF" w:rsidRPr="0026274E">
        <w:t xml:space="preserve"> et al., </w:t>
      </w:r>
      <w:r w:rsidR="004205E6" w:rsidRPr="0026274E">
        <w:t>2014; Craig, Bell, &amp; Leschied, 2011). As scholars argue there is a close overlap between traditional and cyber forms of bullying (Olweus, 2012; 2013</w:t>
      </w:r>
      <w:r w:rsidR="002370A5" w:rsidRPr="0026274E">
        <w:t>; Quirk &amp; Campbell, 2015</w:t>
      </w:r>
      <w:r w:rsidR="004205E6" w:rsidRPr="0026274E">
        <w:t xml:space="preserve">), </w:t>
      </w:r>
      <w:r w:rsidR="00BF0F9C" w:rsidRPr="0026274E">
        <w:t>particularly</w:t>
      </w:r>
      <w:r w:rsidR="004205E6" w:rsidRPr="0026274E">
        <w:t xml:space="preserve"> between cyberbullying and verbal/relational forms of bullying (Spears, Slee, Owens, &amp; Johnson, 2009; Vandebosch &amp; Van Cleemput, 2009), it is important to understand in more depth teachers perceptions to cyberbullying in terms of severity. </w:t>
      </w:r>
    </w:p>
    <w:p w14:paraId="7F79D599" w14:textId="77777777" w:rsidR="004205E6" w:rsidRPr="0026274E" w:rsidRDefault="004205E6" w:rsidP="004205E6">
      <w:pPr>
        <w:spacing w:line="480" w:lineRule="auto"/>
        <w:rPr>
          <w:b/>
          <w:bCs/>
          <w:i/>
          <w:iCs/>
        </w:rPr>
      </w:pPr>
      <w:r w:rsidRPr="0026274E">
        <w:rPr>
          <w:b/>
          <w:bCs/>
          <w:i/>
          <w:iCs/>
        </w:rPr>
        <w:t xml:space="preserve">Publicity </w:t>
      </w:r>
    </w:p>
    <w:p w14:paraId="00045A7A" w14:textId="7601778B" w:rsidR="00EE05EB" w:rsidRPr="0026274E" w:rsidRDefault="00AB4271" w:rsidP="008E3C67">
      <w:pPr>
        <w:spacing w:line="480" w:lineRule="auto"/>
        <w:ind w:firstLine="720"/>
        <w:rPr>
          <w:rFonts w:asciiTheme="majorBidi" w:hAnsiTheme="majorBidi" w:cstheme="majorBidi"/>
          <w:shd w:val="clear" w:color="auto" w:fill="FFFFFF"/>
        </w:rPr>
      </w:pPr>
      <w:r w:rsidRPr="0026274E">
        <w:rPr>
          <w:rFonts w:asciiTheme="majorBidi" w:hAnsiTheme="majorBidi" w:cstheme="majorBidi"/>
          <w:shd w:val="clear" w:color="auto" w:fill="FFFFFF"/>
        </w:rPr>
        <w:t>R</w:t>
      </w:r>
      <w:r w:rsidR="00EE05EB" w:rsidRPr="0026274E">
        <w:rPr>
          <w:rFonts w:asciiTheme="majorBidi" w:hAnsiTheme="majorBidi" w:cstheme="majorBidi"/>
          <w:shd w:val="clear" w:color="auto" w:fill="FFFFFF"/>
        </w:rPr>
        <w:t xml:space="preserve">esearch </w:t>
      </w:r>
      <w:r w:rsidRPr="0026274E">
        <w:rPr>
          <w:rFonts w:asciiTheme="majorBidi" w:hAnsiTheme="majorBidi" w:cstheme="majorBidi"/>
          <w:shd w:val="clear" w:color="auto" w:fill="FFFFFF"/>
        </w:rPr>
        <w:t xml:space="preserve">has suggested that </w:t>
      </w:r>
      <w:r w:rsidR="00EE05EB" w:rsidRPr="0026274E">
        <w:rPr>
          <w:rFonts w:asciiTheme="majorBidi" w:hAnsiTheme="majorBidi" w:cstheme="majorBidi"/>
          <w:shd w:val="clear" w:color="auto" w:fill="FFFFFF"/>
        </w:rPr>
        <w:t>cyberbullying may vary according to the publicity, often distinguished across public (i.e., visible to anyone), semi-public (i.e., visible to those in a group)</w:t>
      </w:r>
      <w:r w:rsidR="00AA422A" w:rsidRPr="0026274E">
        <w:rPr>
          <w:rFonts w:asciiTheme="majorBidi" w:hAnsiTheme="majorBidi" w:cstheme="majorBidi"/>
          <w:shd w:val="clear" w:color="auto" w:fill="FFFFFF"/>
        </w:rPr>
        <w:t>,</w:t>
      </w:r>
      <w:r w:rsidR="00EE05EB" w:rsidRPr="0026274E">
        <w:rPr>
          <w:rFonts w:asciiTheme="majorBidi" w:hAnsiTheme="majorBidi" w:cstheme="majorBidi"/>
          <w:shd w:val="clear" w:color="auto" w:fill="FFFFFF"/>
        </w:rPr>
        <w:t xml:space="preserve"> and private (i.e., visible by the bully and victim only) (Dooley, Pyżalski, &amp; Cross, 2009; Fawzi, 2009</w:t>
      </w:r>
      <w:r w:rsidR="00A452EE" w:rsidRPr="0026274E">
        <w:rPr>
          <w:rFonts w:asciiTheme="majorBidi" w:hAnsiTheme="majorBidi" w:cstheme="majorBidi"/>
          <w:shd w:val="clear" w:color="auto" w:fill="FFFFFF"/>
        </w:rPr>
        <w:t>; Machmutow, Perren, Sticca, &amp; Alsaker, 2012</w:t>
      </w:r>
      <w:r w:rsidR="00EE05EB" w:rsidRPr="0026274E">
        <w:rPr>
          <w:rFonts w:asciiTheme="majorBidi" w:hAnsiTheme="majorBidi" w:cstheme="majorBidi"/>
          <w:shd w:val="clear" w:color="auto" w:fill="FFFFFF"/>
        </w:rPr>
        <w:t xml:space="preserve">). Recent findings suggest cyberbullying is more prevalent </w:t>
      </w:r>
      <w:r w:rsidRPr="0026274E">
        <w:rPr>
          <w:rFonts w:asciiTheme="majorBidi" w:hAnsiTheme="majorBidi" w:cstheme="majorBidi"/>
          <w:shd w:val="clear" w:color="auto" w:fill="FFFFFF"/>
        </w:rPr>
        <w:t xml:space="preserve">via </w:t>
      </w:r>
      <w:r w:rsidR="00EE05EB" w:rsidRPr="0026274E">
        <w:rPr>
          <w:rFonts w:asciiTheme="majorBidi" w:hAnsiTheme="majorBidi" w:cstheme="majorBidi"/>
          <w:shd w:val="clear" w:color="auto" w:fill="FFFFFF"/>
        </w:rPr>
        <w:t xml:space="preserve">public </w:t>
      </w:r>
      <w:r w:rsidRPr="0026274E">
        <w:rPr>
          <w:rFonts w:asciiTheme="majorBidi" w:hAnsiTheme="majorBidi" w:cstheme="majorBidi"/>
          <w:shd w:val="clear" w:color="auto" w:fill="FFFFFF"/>
        </w:rPr>
        <w:t xml:space="preserve">mediums online </w:t>
      </w:r>
      <w:r w:rsidR="00EE05EB" w:rsidRPr="0026274E">
        <w:rPr>
          <w:rFonts w:asciiTheme="majorBidi" w:hAnsiTheme="majorBidi" w:cstheme="majorBidi"/>
          <w:shd w:val="clear" w:color="auto" w:fill="FFFFFF"/>
        </w:rPr>
        <w:t xml:space="preserve">compared to private communication (Schade, Larwin, &amp; Larwin, 2017). This finding is not trivial considering </w:t>
      </w:r>
      <w:r w:rsidR="00416C8E" w:rsidRPr="0026274E">
        <w:rPr>
          <w:rFonts w:asciiTheme="majorBidi" w:hAnsiTheme="majorBidi" w:cstheme="majorBidi"/>
          <w:shd w:val="clear" w:color="auto" w:fill="FFFFFF"/>
        </w:rPr>
        <w:t xml:space="preserve">that </w:t>
      </w:r>
      <w:r w:rsidR="00EE05EB" w:rsidRPr="0026274E">
        <w:rPr>
          <w:rFonts w:asciiTheme="majorBidi" w:hAnsiTheme="majorBidi" w:cstheme="majorBidi"/>
          <w:shd w:val="clear" w:color="auto" w:fill="FFFFFF"/>
        </w:rPr>
        <w:t xml:space="preserve">more private forms of cyberbullying often go unnoticed or at least fail to be disclosed to teachers. However, the findings may also suggest that bullies have a motive to target victims more publicly for greater humiliation and potential dissemination. </w:t>
      </w:r>
      <w:r w:rsidR="00C632CF" w:rsidRPr="0026274E">
        <w:rPr>
          <w:rFonts w:asciiTheme="majorBidi" w:hAnsiTheme="majorBidi" w:cstheme="majorBidi"/>
          <w:shd w:val="clear" w:color="auto" w:fill="FFFFFF"/>
        </w:rPr>
        <w:t xml:space="preserve">Qualitative research </w:t>
      </w:r>
      <w:r w:rsidR="00326F8F" w:rsidRPr="0026274E">
        <w:rPr>
          <w:rFonts w:asciiTheme="majorBidi" w:hAnsiTheme="majorBidi" w:cstheme="majorBidi"/>
          <w:shd w:val="clear" w:color="auto" w:fill="FFFFFF"/>
        </w:rPr>
        <w:t>with</w:t>
      </w:r>
      <w:r w:rsidR="00C632CF" w:rsidRPr="0026274E">
        <w:rPr>
          <w:rFonts w:asciiTheme="majorBidi" w:hAnsiTheme="majorBidi" w:cstheme="majorBidi"/>
          <w:shd w:val="clear" w:color="auto" w:fill="FFFFFF"/>
        </w:rPr>
        <w:t xml:space="preserve"> </w:t>
      </w:r>
      <w:r w:rsidR="001C0D1E" w:rsidRPr="0026274E">
        <w:rPr>
          <w:rFonts w:asciiTheme="majorBidi" w:hAnsiTheme="majorBidi" w:cstheme="majorBidi"/>
          <w:shd w:val="clear" w:color="auto" w:fill="FFFFFF"/>
        </w:rPr>
        <w:t xml:space="preserve">25 adolescents found that </w:t>
      </w:r>
      <w:r w:rsidR="00C632CF" w:rsidRPr="0026274E">
        <w:rPr>
          <w:rFonts w:asciiTheme="majorBidi" w:hAnsiTheme="majorBidi" w:cstheme="majorBidi"/>
          <w:shd w:val="clear" w:color="auto" w:fill="FFFFFF"/>
        </w:rPr>
        <w:t xml:space="preserve">public instances of cyberbullying </w:t>
      </w:r>
      <w:r w:rsidR="001C0D1E" w:rsidRPr="0026274E">
        <w:rPr>
          <w:rFonts w:asciiTheme="majorBidi" w:hAnsiTheme="majorBidi" w:cstheme="majorBidi"/>
          <w:shd w:val="clear" w:color="auto" w:fill="FFFFFF"/>
        </w:rPr>
        <w:t xml:space="preserve">were </w:t>
      </w:r>
      <w:r w:rsidR="00221E40" w:rsidRPr="0026274E">
        <w:rPr>
          <w:rFonts w:asciiTheme="majorBidi" w:hAnsiTheme="majorBidi" w:cstheme="majorBidi"/>
          <w:shd w:val="clear" w:color="auto" w:fill="FFFFFF"/>
        </w:rPr>
        <w:t>perceived</w:t>
      </w:r>
      <w:r w:rsidR="001C0D1E" w:rsidRPr="0026274E">
        <w:rPr>
          <w:rFonts w:asciiTheme="majorBidi" w:hAnsiTheme="majorBidi" w:cstheme="majorBidi"/>
          <w:shd w:val="clear" w:color="auto" w:fill="FFFFFF"/>
        </w:rPr>
        <w:t xml:space="preserve"> to </w:t>
      </w:r>
      <w:r w:rsidR="00C632CF" w:rsidRPr="0026274E">
        <w:rPr>
          <w:rFonts w:asciiTheme="majorBidi" w:hAnsiTheme="majorBidi" w:cstheme="majorBidi"/>
          <w:shd w:val="clear" w:color="auto" w:fill="FFFFFF"/>
        </w:rPr>
        <w:t>be more humiliating:</w:t>
      </w:r>
      <w:r w:rsidR="00C632CF" w:rsidRPr="0026274E">
        <w:t xml:space="preserve"> </w:t>
      </w:r>
      <w:r w:rsidR="00C632CF" w:rsidRPr="0026274E">
        <w:rPr>
          <w:i/>
          <w:iCs/>
        </w:rPr>
        <w:t>‘because it was online for everyone to see, it’s more embarrassing’</w:t>
      </w:r>
      <w:r w:rsidR="00C632CF" w:rsidRPr="0026274E">
        <w:t xml:space="preserve"> (Dredge, Gleeson, &amp; De la Piedad Garcia, 2014, p289). </w:t>
      </w:r>
      <w:r w:rsidR="00DF3348" w:rsidRPr="0026274E">
        <w:t xml:space="preserve">This suggests the context of publicity could explain </w:t>
      </w:r>
      <w:r w:rsidR="00C632CF" w:rsidRPr="0026274E">
        <w:t>discrepancies</w:t>
      </w:r>
      <w:r w:rsidR="00DF3348" w:rsidRPr="0026274E">
        <w:t xml:space="preserve"> in young </w:t>
      </w:r>
      <w:r w:rsidR="003E012B" w:rsidRPr="0026274E">
        <w:t>peoples</w:t>
      </w:r>
      <w:r w:rsidR="00DF3348" w:rsidRPr="0026274E">
        <w:t xml:space="preserve"> reported negative outcomes from victimisation, so it is crucial to consider how those in the teaching profession regard publicity</w:t>
      </w:r>
      <w:r w:rsidR="00616803" w:rsidRPr="0026274E">
        <w:t xml:space="preserve">, especially </w:t>
      </w:r>
      <w:r w:rsidR="001C0D1E" w:rsidRPr="0026274E">
        <w:t xml:space="preserve">in relation to </w:t>
      </w:r>
      <w:r w:rsidR="00331315" w:rsidRPr="0026274E">
        <w:t xml:space="preserve">their intervention of cyberbullying. </w:t>
      </w:r>
    </w:p>
    <w:p w14:paraId="42F0F12C" w14:textId="77777777" w:rsidR="00EB02F4" w:rsidRPr="0026274E" w:rsidRDefault="00616803" w:rsidP="00864D9F">
      <w:pPr>
        <w:spacing w:line="480" w:lineRule="auto"/>
        <w:ind w:firstLine="720"/>
      </w:pPr>
      <w:r w:rsidRPr="0026274E">
        <w:rPr>
          <w:rFonts w:asciiTheme="majorBidi" w:hAnsiTheme="majorBidi" w:cstheme="majorBidi"/>
          <w:shd w:val="clear" w:color="auto" w:fill="FFFFFF"/>
        </w:rPr>
        <w:lastRenderedPageBreak/>
        <w:t xml:space="preserve">Research addressing the roles of publicity and severity have started to </w:t>
      </w:r>
      <w:r w:rsidR="00C632CF" w:rsidRPr="0026274E">
        <w:rPr>
          <w:rFonts w:asciiTheme="majorBidi" w:hAnsiTheme="majorBidi" w:cstheme="majorBidi"/>
          <w:shd w:val="clear" w:color="auto" w:fill="FFFFFF"/>
        </w:rPr>
        <w:t>acknowledge</w:t>
      </w:r>
      <w:r w:rsidRPr="0026274E">
        <w:rPr>
          <w:rFonts w:asciiTheme="majorBidi" w:hAnsiTheme="majorBidi" w:cstheme="majorBidi"/>
          <w:shd w:val="clear" w:color="auto" w:fill="FFFFFF"/>
        </w:rPr>
        <w:t xml:space="preserve"> the connection and association between these two features. </w:t>
      </w:r>
      <w:r w:rsidR="00EE2EFA" w:rsidRPr="0026274E">
        <w:rPr>
          <w:rFonts w:asciiTheme="majorBidi" w:hAnsiTheme="majorBidi" w:cstheme="majorBidi"/>
          <w:shd w:val="clear" w:color="auto" w:fill="FFFFFF"/>
        </w:rPr>
        <w:t>For example, in a sample of 70 adolescents from Italy, Spain</w:t>
      </w:r>
      <w:r w:rsidR="00AA422A" w:rsidRPr="0026274E">
        <w:rPr>
          <w:rFonts w:asciiTheme="majorBidi" w:hAnsiTheme="majorBidi" w:cstheme="majorBidi"/>
          <w:shd w:val="clear" w:color="auto" w:fill="FFFFFF"/>
        </w:rPr>
        <w:t>,</w:t>
      </w:r>
      <w:r w:rsidR="00EE2EFA" w:rsidRPr="0026274E">
        <w:rPr>
          <w:rFonts w:asciiTheme="majorBidi" w:hAnsiTheme="majorBidi" w:cstheme="majorBidi"/>
          <w:shd w:val="clear" w:color="auto" w:fill="FFFFFF"/>
        </w:rPr>
        <w:t xml:space="preserve"> and Germany across 9 focus groups, public incidents were perceived more severe than </w:t>
      </w:r>
      <w:r w:rsidR="00A11FC8" w:rsidRPr="0026274E">
        <w:rPr>
          <w:rFonts w:asciiTheme="majorBidi" w:hAnsiTheme="majorBidi" w:cstheme="majorBidi"/>
          <w:shd w:val="clear" w:color="auto" w:fill="FFFFFF"/>
        </w:rPr>
        <w:t>those where t</w:t>
      </w:r>
      <w:r w:rsidR="00A12350" w:rsidRPr="0026274E">
        <w:rPr>
          <w:rFonts w:asciiTheme="majorBidi" w:hAnsiTheme="majorBidi" w:cstheme="majorBidi"/>
          <w:shd w:val="clear" w:color="auto" w:fill="FFFFFF"/>
        </w:rPr>
        <w:t xml:space="preserve">he bully targeted the victim privately </w:t>
      </w:r>
      <w:r w:rsidR="00EE2EFA" w:rsidRPr="0026274E">
        <w:rPr>
          <w:rFonts w:asciiTheme="majorBidi" w:hAnsiTheme="majorBidi" w:cstheme="majorBidi"/>
          <w:shd w:val="clear" w:color="auto" w:fill="FFFFFF"/>
        </w:rPr>
        <w:t>(Nocentini et al., 2010). This was attributed to the unlimited audience in public domains, intensifying the negative consequences for the victim. While some research identified no link between publicity and perceived severity (</w:t>
      </w:r>
      <w:r w:rsidR="00EE2EFA" w:rsidRPr="0026274E">
        <w:t>Palladino et al., 2017</w:t>
      </w:r>
      <w:r w:rsidR="00EE2EFA" w:rsidRPr="0026274E">
        <w:rPr>
          <w:rFonts w:asciiTheme="majorBidi" w:hAnsiTheme="majorBidi" w:cstheme="majorBidi"/>
          <w:shd w:val="clear" w:color="auto" w:fill="FFFFFF"/>
        </w:rPr>
        <w:t>), the consensus remains that public acts of cyberbullying are more severe due to the wider audience, increased humiliation/embarrassment, and reduced control over the situation (</w:t>
      </w:r>
      <w:r w:rsidR="00EE2EFA" w:rsidRPr="0026274E">
        <w:t>Bauman &amp; Newman, 2013; Menesini, Nocentini, &amp; Calussi, 2011; Nocentini et al., 2010; Wright et al., 2017). This reduced control associated</w:t>
      </w:r>
      <w:r w:rsidR="0032491E" w:rsidRPr="0026274E">
        <w:t xml:space="preserve"> </w:t>
      </w:r>
      <w:r w:rsidR="00EB02F4" w:rsidRPr="0026274E">
        <w:t xml:space="preserve">with victims targeted in public domains </w:t>
      </w:r>
      <w:r w:rsidR="00EE2EFA" w:rsidRPr="0026274E">
        <w:t>can lead to increased negative outcomes (Kowalski, Limber, Limber, &amp; Agatston, 2012), including helplessness (Spears, Slee, Owens, &amp; Johnson, 2009)</w:t>
      </w:r>
      <w:r w:rsidR="00EB02F4" w:rsidRPr="0026274E">
        <w:t xml:space="preserve">. </w:t>
      </w:r>
      <w:r w:rsidR="00C477EF" w:rsidRPr="0026274E">
        <w:t xml:space="preserve">However, it is possible cyberbullying victims </w:t>
      </w:r>
      <w:r w:rsidR="00EB02F4" w:rsidRPr="0026274E">
        <w:t xml:space="preserve">being targeted privately can </w:t>
      </w:r>
      <w:r w:rsidR="00C477EF" w:rsidRPr="0026274E">
        <w:t>take greater control through more effective coping strategies (e.g., blocking the bully) (</w:t>
      </w:r>
      <w:proofErr w:type="spellStart"/>
      <w:r w:rsidR="00C477EF" w:rsidRPr="0026274E">
        <w:rPr>
          <w:rFonts w:asciiTheme="majorBidi" w:hAnsiTheme="majorBidi" w:cstheme="majorBidi"/>
          <w:shd w:val="clear" w:color="auto" w:fill="FFFFFF"/>
        </w:rPr>
        <w:t>Slonje</w:t>
      </w:r>
      <w:proofErr w:type="spellEnd"/>
      <w:r w:rsidR="00C477EF" w:rsidRPr="0026274E">
        <w:rPr>
          <w:rFonts w:asciiTheme="majorBidi" w:hAnsiTheme="majorBidi" w:cstheme="majorBidi"/>
          <w:shd w:val="clear" w:color="auto" w:fill="FFFFFF"/>
        </w:rPr>
        <w:t xml:space="preserve">, Smith, &amp; </w:t>
      </w:r>
      <w:proofErr w:type="spellStart"/>
      <w:r w:rsidR="00C477EF" w:rsidRPr="0026274E">
        <w:rPr>
          <w:rFonts w:asciiTheme="majorBidi" w:hAnsiTheme="majorBidi" w:cstheme="majorBidi"/>
          <w:shd w:val="clear" w:color="auto" w:fill="FFFFFF"/>
        </w:rPr>
        <w:t>Frisén</w:t>
      </w:r>
      <w:proofErr w:type="spellEnd"/>
      <w:r w:rsidR="00C477EF" w:rsidRPr="0026274E">
        <w:rPr>
          <w:rFonts w:asciiTheme="majorBidi" w:hAnsiTheme="majorBidi" w:cstheme="majorBidi"/>
          <w:shd w:val="clear" w:color="auto" w:fill="FFFFFF"/>
        </w:rPr>
        <w:t>, 2013</w:t>
      </w:r>
      <w:r w:rsidR="00C477EF" w:rsidRPr="0026274E">
        <w:t xml:space="preserve">). </w:t>
      </w:r>
    </w:p>
    <w:p w14:paraId="420FB297" w14:textId="32E2378F" w:rsidR="008E3C67" w:rsidRPr="0026274E" w:rsidRDefault="002C4D5B" w:rsidP="00864D9F">
      <w:pPr>
        <w:spacing w:line="480" w:lineRule="auto"/>
        <w:ind w:firstLine="720"/>
      </w:pPr>
      <w:r w:rsidRPr="0026274E">
        <w:t xml:space="preserve">Research has </w:t>
      </w:r>
      <w:r w:rsidR="00C13568" w:rsidRPr="0026274E">
        <w:t>suggested</w:t>
      </w:r>
      <w:r w:rsidRPr="0026274E">
        <w:t xml:space="preserve"> that teachers perceive the distribution of embarrassing photos or videos as the most prevalent type of cyberbullying within the school (</w:t>
      </w:r>
      <w:r w:rsidRPr="0026274E">
        <w:rPr>
          <w:bCs/>
        </w:rPr>
        <w:t>Huang &amp; Chou, 2013), so teachers have an important role in supporting the victims (DeSmet et al., 2015)</w:t>
      </w:r>
      <w:r w:rsidR="00864D9F" w:rsidRPr="0026274E">
        <w:rPr>
          <w:bCs/>
        </w:rPr>
        <w:t xml:space="preserve">. </w:t>
      </w:r>
      <w:r w:rsidR="00EE6E08" w:rsidRPr="0026274E">
        <w:rPr>
          <w:bCs/>
        </w:rPr>
        <w:t xml:space="preserve">In a recent study </w:t>
      </w:r>
      <w:r w:rsidR="001E1A69" w:rsidRPr="0026274E">
        <w:rPr>
          <w:bCs/>
        </w:rPr>
        <w:t xml:space="preserve">using focus groups </w:t>
      </w:r>
      <w:r w:rsidR="00EE6E08" w:rsidRPr="0026274E">
        <w:rPr>
          <w:bCs/>
        </w:rPr>
        <w:t>with nine pre-service teachers</w:t>
      </w:r>
      <w:r w:rsidR="001E1A69" w:rsidRPr="0026274E">
        <w:rPr>
          <w:bCs/>
        </w:rPr>
        <w:t xml:space="preserve"> in the UK, </w:t>
      </w:r>
      <w:r w:rsidR="008860D9" w:rsidRPr="0026274E">
        <w:rPr>
          <w:bCs/>
        </w:rPr>
        <w:t>public instances of cyberbullying were suggested to be more severe</w:t>
      </w:r>
      <w:r w:rsidR="008D0AA1" w:rsidRPr="0026274E">
        <w:rPr>
          <w:bCs/>
        </w:rPr>
        <w:t xml:space="preserve">, attributed to the </w:t>
      </w:r>
      <w:r w:rsidR="00857B7E" w:rsidRPr="0026274E">
        <w:rPr>
          <w:bCs/>
        </w:rPr>
        <w:t>increased impact on the victim (Macaulay, Betts, Stiller, &amp; Kellezi, 2019).</w:t>
      </w:r>
      <w:r w:rsidR="006910BE" w:rsidRPr="0026274E">
        <w:rPr>
          <w:bCs/>
        </w:rPr>
        <w:t xml:space="preserve"> Howeve</w:t>
      </w:r>
      <w:r w:rsidR="00A45B2C" w:rsidRPr="0026274E">
        <w:rPr>
          <w:bCs/>
        </w:rPr>
        <w:t xml:space="preserve">r, </w:t>
      </w:r>
      <w:r w:rsidR="00110FEB" w:rsidRPr="0026274E">
        <w:rPr>
          <w:bCs/>
        </w:rPr>
        <w:t xml:space="preserve">the </w:t>
      </w:r>
      <w:r w:rsidR="005E0173" w:rsidRPr="0026274E">
        <w:rPr>
          <w:bCs/>
        </w:rPr>
        <w:t>research</w:t>
      </w:r>
      <w:r w:rsidR="00110FEB" w:rsidRPr="0026274E">
        <w:rPr>
          <w:bCs/>
        </w:rPr>
        <w:t xml:space="preserve"> </w:t>
      </w:r>
      <w:r w:rsidR="001D1578" w:rsidRPr="0026274E">
        <w:rPr>
          <w:bCs/>
        </w:rPr>
        <w:t>explo</w:t>
      </w:r>
      <w:r w:rsidR="00110FEB" w:rsidRPr="0026274E">
        <w:rPr>
          <w:bCs/>
        </w:rPr>
        <w:t>ring</w:t>
      </w:r>
      <w:r w:rsidR="001D1578" w:rsidRPr="0026274E">
        <w:rPr>
          <w:bCs/>
        </w:rPr>
        <w:t xml:space="preserve"> the perceptions of those </w:t>
      </w:r>
      <w:r w:rsidR="00ED69E3" w:rsidRPr="0026274E">
        <w:rPr>
          <w:bCs/>
        </w:rPr>
        <w:t>within the teaching profession in the UK</w:t>
      </w:r>
      <w:r w:rsidR="00110FEB" w:rsidRPr="0026274E">
        <w:rPr>
          <w:bCs/>
        </w:rPr>
        <w:t xml:space="preserve"> is limited</w:t>
      </w:r>
      <w:r w:rsidR="006E4B6D" w:rsidRPr="0026274E">
        <w:rPr>
          <w:bCs/>
        </w:rPr>
        <w:t>.</w:t>
      </w:r>
      <w:r w:rsidR="00ED69E3" w:rsidRPr="0026274E">
        <w:rPr>
          <w:bCs/>
        </w:rPr>
        <w:t xml:space="preserve"> </w:t>
      </w:r>
      <w:r w:rsidR="00F1146C" w:rsidRPr="0026274E">
        <w:t xml:space="preserve">As such, it is important to </w:t>
      </w:r>
      <w:r w:rsidR="006C3B23" w:rsidRPr="0026274E">
        <w:t xml:space="preserve">explore </w:t>
      </w:r>
      <w:r w:rsidR="00D5148C" w:rsidRPr="0026274E">
        <w:t>teachers’</w:t>
      </w:r>
      <w:r w:rsidR="00F1146C" w:rsidRPr="0026274E">
        <w:t xml:space="preserve"> perceptions on the roles of publicity and severity, to gain an insight </w:t>
      </w:r>
      <w:r w:rsidR="006E0E94" w:rsidRPr="0026274E">
        <w:t>into</w:t>
      </w:r>
      <w:r w:rsidR="00F1146C" w:rsidRPr="0026274E">
        <w:t xml:space="preserve"> their views and current preventive measures based on these features. </w:t>
      </w:r>
    </w:p>
    <w:p w14:paraId="6F433481" w14:textId="77777777" w:rsidR="004205E6" w:rsidRPr="0026274E" w:rsidRDefault="004205E6" w:rsidP="004205E6">
      <w:pPr>
        <w:spacing w:line="480" w:lineRule="auto"/>
        <w:rPr>
          <w:b/>
          <w:i/>
          <w:iCs/>
        </w:rPr>
      </w:pPr>
      <w:r w:rsidRPr="0026274E">
        <w:rPr>
          <w:b/>
          <w:i/>
          <w:iCs/>
        </w:rPr>
        <w:t xml:space="preserve">Bystanders </w:t>
      </w:r>
    </w:p>
    <w:p w14:paraId="4B9BCDBB" w14:textId="29EEFFC2" w:rsidR="0038550D" w:rsidRPr="0026274E" w:rsidRDefault="00864D9F" w:rsidP="0038550D">
      <w:pPr>
        <w:spacing w:line="480" w:lineRule="auto"/>
        <w:ind w:firstLine="720"/>
      </w:pPr>
      <w:r w:rsidRPr="0026274E">
        <w:lastRenderedPageBreak/>
        <w:t>The roles of severity and publicity in cyberbullying are also known to influence bystander responses</w:t>
      </w:r>
      <w:r w:rsidR="008613EB" w:rsidRPr="0026274E">
        <w:t xml:space="preserve">, and so </w:t>
      </w:r>
      <w:r w:rsidR="00BB22B3" w:rsidRPr="0026274E">
        <w:t>exploring</w:t>
      </w:r>
      <w:r w:rsidR="008613EB" w:rsidRPr="0026274E">
        <w:t xml:space="preserve"> teachers</w:t>
      </w:r>
      <w:r w:rsidR="006E0E94" w:rsidRPr="0026274E">
        <w:t>’</w:t>
      </w:r>
      <w:r w:rsidR="008613EB" w:rsidRPr="0026274E">
        <w:t xml:space="preserve"> perceptions on this issue would be valuable</w:t>
      </w:r>
      <w:r w:rsidR="00F8108B" w:rsidRPr="0026274E">
        <w:t xml:space="preserve"> </w:t>
      </w:r>
      <w:r w:rsidR="006139CF" w:rsidRPr="0026274E">
        <w:t xml:space="preserve">as </w:t>
      </w:r>
      <w:r w:rsidR="006C3B23" w:rsidRPr="0026274E">
        <w:t>teachers</w:t>
      </w:r>
      <w:r w:rsidR="006139CF" w:rsidRPr="0026274E">
        <w:t xml:space="preserve"> have an important role in the successful implementation of bystander intervention in the school </w:t>
      </w:r>
      <w:r w:rsidR="008613EB" w:rsidRPr="0026274E">
        <w:t>(Polanin, Espelage, &amp; Pigott, 2012)</w:t>
      </w:r>
      <w:r w:rsidR="00F8108B" w:rsidRPr="0026274E">
        <w:t xml:space="preserve">. </w:t>
      </w:r>
      <w:r w:rsidR="00F54C5C" w:rsidRPr="0026274E">
        <w:t xml:space="preserve">Despite the debate on the effectiveness of school-based bullying intervention programs centred on working with peers in traditional bullying (Smith, 2016; Smith, Salmivalli, &amp; Cowie, 2012), the role of bystanders that witness traditional bullying and cyberbullying have an important role in the prevention of bullying (Doane, Ehlke, &amp; Kelley, 2019; Menesini, Zambuto, &amp; Palladino, 2018; Polanin, Espelage, &amp; Pigott, 2012). </w:t>
      </w:r>
    </w:p>
    <w:p w14:paraId="57C19209" w14:textId="1E6A48ED" w:rsidR="00C845DB" w:rsidRPr="0026274E" w:rsidRDefault="006C3B23" w:rsidP="00216EEC">
      <w:pPr>
        <w:spacing w:line="480" w:lineRule="auto"/>
        <w:ind w:firstLine="720"/>
      </w:pPr>
      <w:r w:rsidRPr="0026274E">
        <w:t>Bystanders who</w:t>
      </w:r>
      <w:r w:rsidR="00F8108B" w:rsidRPr="0026274E">
        <w:t xml:space="preserve"> are present and witness cyberbullying are likely to interpret the incident</w:t>
      </w:r>
      <w:r w:rsidR="007E1B95" w:rsidRPr="0026274E">
        <w:t xml:space="preserve"> </w:t>
      </w:r>
      <w:r w:rsidR="00F8108B" w:rsidRPr="0026274E">
        <w:t xml:space="preserve">which </w:t>
      </w:r>
      <w:r w:rsidR="007E1B95" w:rsidRPr="0026274E">
        <w:t>could</w:t>
      </w:r>
      <w:r w:rsidR="00F8108B" w:rsidRPr="0026274E">
        <w:t xml:space="preserve"> influence their perceptions of the victim and bully based on the </w:t>
      </w:r>
      <w:r w:rsidR="005C0C3A" w:rsidRPr="0026274E">
        <w:t xml:space="preserve">content they see </w:t>
      </w:r>
      <w:r w:rsidR="00603671" w:rsidRPr="0026274E">
        <w:t>(</w:t>
      </w:r>
      <w:r w:rsidR="00603671" w:rsidRPr="0026274E">
        <w:rPr>
          <w:rFonts w:asciiTheme="majorBidi" w:hAnsiTheme="majorBidi" w:cstheme="majorBidi"/>
        </w:rPr>
        <w:t>Walther, Van Der Heide, Hamel, &amp; Shulman, 2009)</w:t>
      </w:r>
      <w:r w:rsidR="00603671" w:rsidRPr="0026274E">
        <w:t xml:space="preserve">. </w:t>
      </w:r>
      <w:r w:rsidR="007E1B95" w:rsidRPr="0026274E">
        <w:t xml:space="preserve">As </w:t>
      </w:r>
      <w:r w:rsidR="0053119E" w:rsidRPr="0026274E">
        <w:t xml:space="preserve">such, factors such as the publicity and severity of cyberbullying </w:t>
      </w:r>
      <w:r w:rsidR="00B57BD6" w:rsidRPr="0026274E">
        <w:t xml:space="preserve">have been found to influence </w:t>
      </w:r>
      <w:r w:rsidR="00BE04C9" w:rsidRPr="0026274E">
        <w:t xml:space="preserve">behavioural intentions to support the victim or not. </w:t>
      </w:r>
      <w:r w:rsidR="00603671" w:rsidRPr="0026274E">
        <w:t>On the one hand, cyber bystanders are more likely to positively intervene through victim support or seeking help from an adult when they witness a severe compared to a mild cyberbullying act (Bastiaensens et al., 2014, 2015; Macaulay, Boulton, &amp; Betts, 201</w:t>
      </w:r>
      <w:r w:rsidR="007B2CE7" w:rsidRPr="0026274E">
        <w:t>9</w:t>
      </w:r>
      <w:r w:rsidR="00603671" w:rsidRPr="0026274E">
        <w:t xml:space="preserve">). </w:t>
      </w:r>
      <w:r w:rsidR="00DE5D50" w:rsidRPr="0026274E">
        <w:t xml:space="preserve">In addition, bystanders online were more inclined to support victims of cyberbullying </w:t>
      </w:r>
      <w:r w:rsidR="00270D0C" w:rsidRPr="0026274E">
        <w:t xml:space="preserve">when targeted more publicly </w:t>
      </w:r>
      <w:r w:rsidR="00603671" w:rsidRPr="0026274E">
        <w:t>(Bastiaensens et al., 2014, 2015). On the other hand, bystanders can also amplify the severity of the incident if they respond negatively by supporting the bully (Barlińska, Szuster, &amp; Winiewski, 2013</w:t>
      </w:r>
      <w:r w:rsidR="00270D0C" w:rsidRPr="0026274E">
        <w:t>; Dredge et al., 2014</w:t>
      </w:r>
      <w:r w:rsidR="00603671" w:rsidRPr="0026274E">
        <w:t>).</w:t>
      </w:r>
      <w:r w:rsidR="00800707" w:rsidRPr="0026274E">
        <w:t xml:space="preserve"> </w:t>
      </w:r>
      <w:r w:rsidR="00264CE9" w:rsidRPr="0026274E">
        <w:t xml:space="preserve">The finding that </w:t>
      </w:r>
      <w:r w:rsidR="006F04D6" w:rsidRPr="0026274E">
        <w:t>bullying severity can influence bystander</w:t>
      </w:r>
      <w:r w:rsidR="00845431" w:rsidRPr="0026274E">
        <w:t>s’</w:t>
      </w:r>
      <w:r w:rsidR="006F04D6" w:rsidRPr="0026274E">
        <w:t xml:space="preserve"> </w:t>
      </w:r>
      <w:r w:rsidR="001E6850" w:rsidRPr="0026274E">
        <w:t xml:space="preserve">intentions has also been </w:t>
      </w:r>
      <w:r w:rsidR="005C0757" w:rsidRPr="0026274E">
        <w:t xml:space="preserve">reported in the limited qualitative research </w:t>
      </w:r>
      <w:r w:rsidR="00EA12F1" w:rsidRPr="0026274E">
        <w:t xml:space="preserve">in this area (DeSmet et al., 2012; 2014; </w:t>
      </w:r>
      <w:r w:rsidR="009477C3" w:rsidRPr="0026274E">
        <w:t xml:space="preserve">Forsberg, </w:t>
      </w:r>
      <w:proofErr w:type="spellStart"/>
      <w:r w:rsidR="009477C3" w:rsidRPr="0026274E">
        <w:t>Thornberg</w:t>
      </w:r>
      <w:proofErr w:type="spellEnd"/>
      <w:r w:rsidR="009477C3" w:rsidRPr="0026274E">
        <w:t xml:space="preserve">, &amp; Samuelsson, 2014; </w:t>
      </w:r>
      <w:proofErr w:type="spellStart"/>
      <w:r w:rsidR="001B475E" w:rsidRPr="0026274E">
        <w:t>Thornberg</w:t>
      </w:r>
      <w:proofErr w:type="spellEnd"/>
      <w:r w:rsidR="001B475E" w:rsidRPr="0026274E">
        <w:t xml:space="preserve">, Landgren, &amp; </w:t>
      </w:r>
      <w:proofErr w:type="spellStart"/>
      <w:r w:rsidR="001B475E" w:rsidRPr="0026274E">
        <w:t>Wiman</w:t>
      </w:r>
      <w:proofErr w:type="spellEnd"/>
      <w:r w:rsidR="001B475E" w:rsidRPr="0026274E">
        <w:t>, 2018</w:t>
      </w:r>
      <w:r w:rsidR="00EA12F1" w:rsidRPr="0026274E">
        <w:t>).</w:t>
      </w:r>
      <w:r w:rsidR="00216EEC" w:rsidRPr="0026274E">
        <w:t xml:space="preserve"> For example, in a recent qualitative study of 17 students from Sweden, participants discussed that they were more likely to intervene in bullying when they regarded the situation as serious (</w:t>
      </w:r>
      <w:proofErr w:type="spellStart"/>
      <w:r w:rsidR="00216EEC" w:rsidRPr="0026274E">
        <w:t>Thornberg</w:t>
      </w:r>
      <w:proofErr w:type="spellEnd"/>
      <w:r w:rsidR="00216EEC" w:rsidRPr="0026274E">
        <w:t xml:space="preserve">, </w:t>
      </w:r>
      <w:r w:rsidR="00216EEC" w:rsidRPr="0026274E">
        <w:lastRenderedPageBreak/>
        <w:t xml:space="preserve">Landgren, &amp; </w:t>
      </w:r>
      <w:proofErr w:type="spellStart"/>
      <w:r w:rsidR="00216EEC" w:rsidRPr="0026274E">
        <w:t>Wiman</w:t>
      </w:r>
      <w:proofErr w:type="spellEnd"/>
      <w:r w:rsidR="00216EEC" w:rsidRPr="0026274E">
        <w:t xml:space="preserve">, 2018). Previous qualitative research has found that cyberbullying is often observed by students as non-serious, and so would intervene less (Forsberg, </w:t>
      </w:r>
      <w:proofErr w:type="spellStart"/>
      <w:r w:rsidR="00216EEC" w:rsidRPr="0026274E">
        <w:t>Thornberg</w:t>
      </w:r>
      <w:proofErr w:type="spellEnd"/>
      <w:r w:rsidR="00216EEC" w:rsidRPr="0026274E">
        <w:t xml:space="preserve">, &amp; Samuelsson, 2014). In addition, qualitative research has also found that when students held strong beliefs in their ability to intervene as a defender, bystanders were more likely to intervene in bullying, suggesting that defender self-efficacy has an important role in bullying intervention (Forsberg et al., 2018; </w:t>
      </w:r>
      <w:proofErr w:type="spellStart"/>
      <w:r w:rsidR="00216EEC" w:rsidRPr="0026274E">
        <w:t>Thornberg</w:t>
      </w:r>
      <w:proofErr w:type="spellEnd"/>
      <w:r w:rsidR="00216EEC" w:rsidRPr="0026274E">
        <w:t xml:space="preserve">, Landgren, &amp; </w:t>
      </w:r>
      <w:proofErr w:type="spellStart"/>
      <w:r w:rsidR="00216EEC" w:rsidRPr="0026274E">
        <w:t>Wiman</w:t>
      </w:r>
      <w:proofErr w:type="spellEnd"/>
      <w:r w:rsidR="00216EEC" w:rsidRPr="0026274E">
        <w:t xml:space="preserve">, 2018). </w:t>
      </w:r>
    </w:p>
    <w:p w14:paraId="05CD6FDF" w14:textId="08E31947" w:rsidR="00C845DB" w:rsidRPr="0026274E" w:rsidRDefault="00270D0C" w:rsidP="00C845DB">
      <w:pPr>
        <w:spacing w:line="480" w:lineRule="auto"/>
        <w:ind w:firstLine="720"/>
      </w:pPr>
      <w:r w:rsidRPr="0026274E">
        <w:t>I</w:t>
      </w:r>
      <w:r w:rsidR="00C845DB" w:rsidRPr="0026274E">
        <w:t xml:space="preserve">n a recent systematic review on factors that influence bystander intervention in cyberbullying, only 4 out of the 19 articles identified explored this through a qualitative approach (Domínguez-Hernández, Bonell, &amp; Martínez-González, 2018). One such study by </w:t>
      </w:r>
      <w:proofErr w:type="spellStart"/>
      <w:r w:rsidR="00C845DB" w:rsidRPr="0026274E">
        <w:t>Desmet</w:t>
      </w:r>
      <w:proofErr w:type="spellEnd"/>
      <w:r w:rsidR="00C845DB" w:rsidRPr="0026274E">
        <w:t xml:space="preserve"> et al. (2014) reported an overlap in how young people respond as a bystander in traditional bullying and cyberbullying, suggesting approache</w:t>
      </w:r>
      <w:r w:rsidRPr="0026274E">
        <w:t>s</w:t>
      </w:r>
      <w:r w:rsidR="00C845DB" w:rsidRPr="0026274E">
        <w:t xml:space="preserve"> to promote positive intervention can be implemented for both forms of bullying. Despite this overlap, young people preferred to support victim</w:t>
      </w:r>
      <w:r w:rsidRPr="0026274E">
        <w:t>s</w:t>
      </w:r>
      <w:r w:rsidR="00C845DB" w:rsidRPr="0026274E">
        <w:t xml:space="preserve"> of cyberbullying in person rather than online (DeSmet et al., 2012; 2014). In addition, research exploring qualitative responses from 961 adolescents found that personal factors such as moral responsibility and empathy engagement with the victim, played an important role in the capacity to positively intervene as a bystander to cyberbullying incidents (Price et al., 2014). </w:t>
      </w:r>
      <w:r w:rsidR="00B80BFB" w:rsidRPr="0026274E">
        <w:t xml:space="preserve">While </w:t>
      </w:r>
      <w:r w:rsidR="00BC2ACE" w:rsidRPr="0026274E">
        <w:t xml:space="preserve">prior research has focused on exploring how young people respond to bullying, the current study considers how those within the teaching profession </w:t>
      </w:r>
      <w:r w:rsidR="00FC70B6" w:rsidRPr="0026274E">
        <w:t xml:space="preserve">perceive bystanders to bullying. These views </w:t>
      </w:r>
      <w:r w:rsidR="00815384" w:rsidRPr="0026274E">
        <w:t>would provide a</w:t>
      </w:r>
      <w:r w:rsidR="00A13B07" w:rsidRPr="0026274E">
        <w:t xml:space="preserve"> unique perspective </w:t>
      </w:r>
      <w:r w:rsidR="006D10AB" w:rsidRPr="0026274E">
        <w:t xml:space="preserve">and shed light on </w:t>
      </w:r>
      <w:r w:rsidR="00742917" w:rsidRPr="0026274E">
        <w:t xml:space="preserve">whether </w:t>
      </w:r>
      <w:r w:rsidR="00D5148C" w:rsidRPr="0026274E">
        <w:t>teachers’</w:t>
      </w:r>
      <w:r w:rsidR="006D10AB" w:rsidRPr="0026274E">
        <w:t xml:space="preserve"> views </w:t>
      </w:r>
      <w:r w:rsidR="000F48E3" w:rsidRPr="0026274E">
        <w:t xml:space="preserve">are similar or dissimilar to those of young people. </w:t>
      </w:r>
    </w:p>
    <w:p w14:paraId="004224EA" w14:textId="22CFA058" w:rsidR="00DE62CA" w:rsidRPr="0026274E" w:rsidRDefault="000F48E3" w:rsidP="0038550D">
      <w:pPr>
        <w:spacing w:line="480" w:lineRule="auto"/>
        <w:ind w:firstLine="720"/>
      </w:pPr>
      <w:r w:rsidRPr="0026274E">
        <w:t xml:space="preserve">From a theoretical perspective, </w:t>
      </w:r>
      <w:r w:rsidR="00800707" w:rsidRPr="0026274E">
        <w:t xml:space="preserve">bystander intentions </w:t>
      </w:r>
      <w:r w:rsidRPr="0026274E">
        <w:t>can be explained</w:t>
      </w:r>
      <w:r w:rsidR="00800707" w:rsidRPr="0026274E">
        <w:t xml:space="preserve"> by ‘diffusion of responsibility’, as </w:t>
      </w:r>
      <w:r w:rsidRPr="0026274E">
        <w:t>proposed</w:t>
      </w:r>
      <w:r w:rsidR="00800707" w:rsidRPr="0026274E">
        <w:t xml:space="preserve"> in the social psychological research by </w:t>
      </w:r>
      <w:r w:rsidR="00800707" w:rsidRPr="0026274E">
        <w:rPr>
          <w:rFonts w:asciiTheme="majorBidi" w:hAnsiTheme="majorBidi" w:cstheme="majorBidi"/>
          <w:bCs/>
          <w:lang w:val="en-US"/>
        </w:rPr>
        <w:t>Latane and Darley (Latane &amp; Darley 1976; see Hogg &amp; Vaughn, 2011). This theoretical notion would argue positive bystander intentions would decrease in the presence of other bystanders</w:t>
      </w:r>
      <w:r w:rsidR="00800707" w:rsidRPr="0026274E">
        <w:t xml:space="preserve">. However, </w:t>
      </w:r>
      <w:r w:rsidR="00800707" w:rsidRPr="0026274E">
        <w:lastRenderedPageBreak/>
        <w:t>prior research has found how diffusion of responsibly in cyberbullying can also be explained by perceived severity, with young people offering more support for severe types of bullying (Macaulay, Boulton, &amp; Betts, 201</w:t>
      </w:r>
      <w:r w:rsidR="00C71F11" w:rsidRPr="0026274E">
        <w:t>9</w:t>
      </w:r>
      <w:r w:rsidR="00800707" w:rsidRPr="0026274E">
        <w:t xml:space="preserve">). This </w:t>
      </w:r>
      <w:r w:rsidR="00A02634" w:rsidRPr="0026274E">
        <w:t>suggest</w:t>
      </w:r>
      <w:r w:rsidR="00742917" w:rsidRPr="0026274E">
        <w:t>s that</w:t>
      </w:r>
      <w:r w:rsidR="00A02634" w:rsidRPr="0026274E">
        <w:t xml:space="preserve"> perceived severity of cyberbullying may act to influence how bystanders online </w:t>
      </w:r>
      <w:r w:rsidR="00A32D6C" w:rsidRPr="0026274E">
        <w:t>respond to cyberbullying</w:t>
      </w:r>
      <w:r w:rsidR="007A66FE" w:rsidRPr="0026274E">
        <w:t>.</w:t>
      </w:r>
      <w:r w:rsidR="00800707" w:rsidRPr="0026274E">
        <w:t xml:space="preserve"> </w:t>
      </w:r>
      <w:r w:rsidR="00A32D6C" w:rsidRPr="0026274E">
        <w:t>T</w:t>
      </w:r>
      <w:r w:rsidR="00312773" w:rsidRPr="0026274E">
        <w:t xml:space="preserve">he current study offers a unique contribution </w:t>
      </w:r>
      <w:r w:rsidR="00A32D6C" w:rsidRPr="0026274E">
        <w:t>to the literature by exploring the views of teachers</w:t>
      </w:r>
      <w:r w:rsidR="001D7364" w:rsidRPr="0026274E">
        <w:t>, who ultimately play an important role in promoting bystander intervention and</w:t>
      </w:r>
      <w:r w:rsidR="00C85174" w:rsidRPr="0026274E">
        <w:t xml:space="preserve"> contributing to the effectiveness </w:t>
      </w:r>
      <w:r w:rsidR="00C86727" w:rsidRPr="0026274E">
        <w:t>of anti-bullying interventions (Farrington &amp; Ttofi, 2009; Gaffney</w:t>
      </w:r>
      <w:r w:rsidR="00890EE9" w:rsidRPr="0026274E">
        <w:t xml:space="preserve"> et al.,</w:t>
      </w:r>
      <w:r w:rsidR="00C86727" w:rsidRPr="0026274E">
        <w:t xml:space="preserve"> </w:t>
      </w:r>
      <w:r w:rsidR="00C85174" w:rsidRPr="0026274E">
        <w:t>2</w:t>
      </w:r>
      <w:r w:rsidR="00C86727" w:rsidRPr="0026274E">
        <w:t>01</w:t>
      </w:r>
      <w:r w:rsidR="005F40E9" w:rsidRPr="0026274E">
        <w:t>9</w:t>
      </w:r>
      <w:r w:rsidR="00C86727" w:rsidRPr="0026274E">
        <w:t>; Polanin</w:t>
      </w:r>
      <w:r w:rsidR="00890EE9" w:rsidRPr="0026274E">
        <w:t xml:space="preserve"> et al.,</w:t>
      </w:r>
      <w:r w:rsidR="00C86727" w:rsidRPr="0026274E">
        <w:t xml:space="preserve"> 2012)</w:t>
      </w:r>
      <w:r w:rsidR="00DE62CA" w:rsidRPr="0026274E">
        <w:t xml:space="preserve">. </w:t>
      </w:r>
    </w:p>
    <w:p w14:paraId="048ED5CA" w14:textId="0B4D7B7C" w:rsidR="00603671" w:rsidRPr="0026274E" w:rsidRDefault="00855AD2" w:rsidP="004205E6">
      <w:pPr>
        <w:spacing w:line="480" w:lineRule="auto"/>
        <w:ind w:firstLine="720"/>
      </w:pPr>
      <w:r w:rsidRPr="0026274E">
        <w:t>While cyberbullying is considered</w:t>
      </w:r>
      <w:r w:rsidR="00D76FF8" w:rsidRPr="0026274E">
        <w:t xml:space="preserve"> to be</w:t>
      </w:r>
      <w:r w:rsidRPr="0026274E">
        <w:t xml:space="preserve"> most prevalent during early-mid adolescence, all young people are vulnerable to cyberbullying involvement, so it is important to explore teachers</w:t>
      </w:r>
      <w:r w:rsidR="00742917" w:rsidRPr="0026274E">
        <w:t>’</w:t>
      </w:r>
      <w:r w:rsidRPr="0026274E">
        <w:t xml:space="preserve"> perceptions across primary, secondary</w:t>
      </w:r>
      <w:r w:rsidR="00D76FF8" w:rsidRPr="0026274E">
        <w:t>,</w:t>
      </w:r>
      <w:r w:rsidRPr="0026274E">
        <w:t xml:space="preserve"> and college educational levels in the UK (Slonje &amp; Smith, 2008; Smith et al., 2008; </w:t>
      </w:r>
      <w:r w:rsidRPr="0026274E">
        <w:rPr>
          <w:rFonts w:asciiTheme="majorBidi" w:hAnsiTheme="majorBidi" w:cstheme="majorBidi"/>
        </w:rPr>
        <w:t xml:space="preserve">Tokunaga, 2010). </w:t>
      </w:r>
      <w:r w:rsidR="00A57551" w:rsidRPr="0026274E">
        <w:rPr>
          <w:rFonts w:asciiTheme="majorBidi" w:hAnsiTheme="majorBidi" w:cstheme="majorBidi"/>
        </w:rPr>
        <w:t>Further, t</w:t>
      </w:r>
      <w:r w:rsidRPr="0026274E">
        <w:rPr>
          <w:rFonts w:asciiTheme="majorBidi" w:hAnsiTheme="majorBidi" w:cstheme="majorBidi"/>
        </w:rPr>
        <w:t>he age children are going online is getting younger, with majority of children aged 5-15 years going online for at least 9</w:t>
      </w:r>
      <w:r w:rsidR="00A36EF1" w:rsidRPr="0026274E">
        <w:rPr>
          <w:rFonts w:asciiTheme="majorBidi" w:hAnsiTheme="majorBidi" w:cstheme="majorBidi"/>
        </w:rPr>
        <w:t xml:space="preserve"> </w:t>
      </w:r>
      <w:r w:rsidRPr="0026274E">
        <w:rPr>
          <w:rFonts w:asciiTheme="majorBidi" w:hAnsiTheme="majorBidi" w:cstheme="majorBidi"/>
        </w:rPr>
        <w:t>hours or as much as 21</w:t>
      </w:r>
      <w:r w:rsidR="00A36EF1" w:rsidRPr="0026274E">
        <w:rPr>
          <w:rFonts w:asciiTheme="majorBidi" w:hAnsiTheme="majorBidi" w:cstheme="majorBidi"/>
        </w:rPr>
        <w:t xml:space="preserve"> </w:t>
      </w:r>
      <w:r w:rsidRPr="0026274E">
        <w:rPr>
          <w:rFonts w:asciiTheme="majorBidi" w:hAnsiTheme="majorBidi" w:cstheme="majorBidi"/>
        </w:rPr>
        <w:t xml:space="preserve">hours a week on average (Ofcom, 2017). </w:t>
      </w:r>
      <w:r w:rsidR="004205E6" w:rsidRPr="0026274E">
        <w:rPr>
          <w:rFonts w:asciiTheme="majorBidi" w:hAnsiTheme="majorBidi" w:cstheme="majorBidi"/>
        </w:rPr>
        <w:t>In addition, guidelines have been provided to primary, secondary</w:t>
      </w:r>
      <w:r w:rsidR="00A57551" w:rsidRPr="0026274E">
        <w:rPr>
          <w:rFonts w:asciiTheme="majorBidi" w:hAnsiTheme="majorBidi" w:cstheme="majorBidi"/>
        </w:rPr>
        <w:t>,</w:t>
      </w:r>
      <w:r w:rsidR="004205E6" w:rsidRPr="0026274E">
        <w:rPr>
          <w:rFonts w:asciiTheme="majorBidi" w:hAnsiTheme="majorBidi" w:cstheme="majorBidi"/>
        </w:rPr>
        <w:t xml:space="preserve"> and college institutions which outlines the responsibility of teachers to address cyberbullying (Department for Education, 201</w:t>
      </w:r>
      <w:r w:rsidR="008F5FD7" w:rsidRPr="0026274E">
        <w:rPr>
          <w:rFonts w:asciiTheme="majorBidi" w:hAnsiTheme="majorBidi" w:cstheme="majorBidi"/>
        </w:rPr>
        <w:t>7</w:t>
      </w:r>
      <w:r w:rsidR="004205E6" w:rsidRPr="0026274E">
        <w:rPr>
          <w:rFonts w:asciiTheme="majorBidi" w:hAnsiTheme="majorBidi" w:cstheme="majorBidi"/>
        </w:rPr>
        <w:t xml:space="preserve">). </w:t>
      </w:r>
      <w:r w:rsidRPr="0026274E">
        <w:rPr>
          <w:rFonts w:asciiTheme="majorBidi" w:hAnsiTheme="majorBidi" w:cstheme="majorBidi"/>
        </w:rPr>
        <w:t>T</w:t>
      </w:r>
      <w:r w:rsidR="00A57551" w:rsidRPr="0026274E">
        <w:rPr>
          <w:rFonts w:asciiTheme="majorBidi" w:hAnsiTheme="majorBidi" w:cstheme="majorBidi"/>
        </w:rPr>
        <w:t>ogether</w:t>
      </w:r>
      <w:r w:rsidR="008F5FD7" w:rsidRPr="0026274E">
        <w:rPr>
          <w:rFonts w:asciiTheme="majorBidi" w:hAnsiTheme="majorBidi" w:cstheme="majorBidi"/>
        </w:rPr>
        <w:t xml:space="preserve">, </w:t>
      </w:r>
      <w:r w:rsidR="00A57551" w:rsidRPr="0026274E">
        <w:rPr>
          <w:rFonts w:asciiTheme="majorBidi" w:hAnsiTheme="majorBidi" w:cstheme="majorBidi"/>
        </w:rPr>
        <w:t>t</w:t>
      </w:r>
      <w:r w:rsidRPr="0026274E">
        <w:rPr>
          <w:rFonts w:asciiTheme="majorBidi" w:hAnsiTheme="majorBidi" w:cstheme="majorBidi"/>
        </w:rPr>
        <w:t xml:space="preserve">his suggests a need to </w:t>
      </w:r>
      <w:r w:rsidR="003E4979" w:rsidRPr="0026274E">
        <w:rPr>
          <w:rFonts w:asciiTheme="majorBidi" w:hAnsiTheme="majorBidi" w:cstheme="majorBidi"/>
        </w:rPr>
        <w:t xml:space="preserve">examine </w:t>
      </w:r>
      <w:r w:rsidR="008F5FD7" w:rsidRPr="0026274E">
        <w:rPr>
          <w:rFonts w:asciiTheme="majorBidi" w:hAnsiTheme="majorBidi" w:cstheme="majorBidi"/>
        </w:rPr>
        <w:t>teachers’</w:t>
      </w:r>
      <w:r w:rsidRPr="0026274E">
        <w:rPr>
          <w:rFonts w:asciiTheme="majorBidi" w:hAnsiTheme="majorBidi" w:cstheme="majorBidi"/>
        </w:rPr>
        <w:t xml:space="preserve"> perceptions across all educational levels</w:t>
      </w:r>
      <w:r w:rsidR="00ED4232" w:rsidRPr="0026274E">
        <w:rPr>
          <w:rFonts w:asciiTheme="majorBidi" w:hAnsiTheme="majorBidi" w:cstheme="majorBidi"/>
        </w:rPr>
        <w:t xml:space="preserve"> in the UK</w:t>
      </w:r>
      <w:r w:rsidRPr="0026274E">
        <w:rPr>
          <w:rFonts w:asciiTheme="majorBidi" w:hAnsiTheme="majorBidi" w:cstheme="majorBidi"/>
        </w:rPr>
        <w:t xml:space="preserve">, </w:t>
      </w:r>
      <w:r w:rsidR="00ED4232" w:rsidRPr="0026274E">
        <w:rPr>
          <w:rFonts w:asciiTheme="majorBidi" w:hAnsiTheme="majorBidi" w:cstheme="majorBidi"/>
        </w:rPr>
        <w:t xml:space="preserve">as they have the capacity and facilities to target large groups of young people via anti-bullying and e-safety measures. </w:t>
      </w:r>
    </w:p>
    <w:p w14:paraId="76AC635F" w14:textId="137EFA87" w:rsidR="004205E6" w:rsidRPr="0026274E" w:rsidRDefault="005F452B" w:rsidP="004205E6">
      <w:pPr>
        <w:spacing w:line="480" w:lineRule="auto"/>
        <w:ind w:firstLine="720"/>
      </w:pPr>
      <w:r w:rsidRPr="0026274E">
        <w:t xml:space="preserve">The aim of this study is to explore </w:t>
      </w:r>
      <w:r w:rsidR="008F5FD7" w:rsidRPr="0026274E">
        <w:t>teachers’</w:t>
      </w:r>
      <w:r w:rsidRPr="0026274E">
        <w:t xml:space="preserve"> perceptions towards cyberbullying, specifically addressing the roles of publicity and </w:t>
      </w:r>
      <w:r w:rsidR="00C632CF" w:rsidRPr="0026274E">
        <w:t>severity. This</w:t>
      </w:r>
      <w:r w:rsidR="00312773" w:rsidRPr="0026274E">
        <w:t xml:space="preserve"> is the first known study to address </w:t>
      </w:r>
      <w:r w:rsidR="00D5148C" w:rsidRPr="0026274E">
        <w:t>teachers’</w:t>
      </w:r>
      <w:r w:rsidR="00312773" w:rsidRPr="0026274E">
        <w:t xml:space="preserve"> perceptions </w:t>
      </w:r>
      <w:r w:rsidRPr="0026274E">
        <w:t xml:space="preserve">in this area and </w:t>
      </w:r>
      <w:r w:rsidR="00312773" w:rsidRPr="0026274E">
        <w:t>offers an original contribution</w:t>
      </w:r>
      <w:r w:rsidRPr="0026274E">
        <w:t xml:space="preserve"> to the literature</w:t>
      </w:r>
      <w:r w:rsidR="00312773" w:rsidRPr="0026274E">
        <w:t>.</w:t>
      </w:r>
    </w:p>
    <w:p w14:paraId="4985DCD9" w14:textId="77777777" w:rsidR="008F5FD7" w:rsidRPr="0026274E" w:rsidRDefault="008F5FD7" w:rsidP="00FA2BC1">
      <w:pPr>
        <w:spacing w:line="480" w:lineRule="auto"/>
        <w:rPr>
          <w:b/>
          <w:bCs/>
        </w:rPr>
      </w:pPr>
    </w:p>
    <w:p w14:paraId="4E6D3C8A" w14:textId="368FE661" w:rsidR="00FA2BC1" w:rsidRPr="0026274E" w:rsidRDefault="00FA2BC1" w:rsidP="00FA2BC1">
      <w:pPr>
        <w:spacing w:line="480" w:lineRule="auto"/>
        <w:rPr>
          <w:b/>
          <w:bCs/>
        </w:rPr>
      </w:pPr>
      <w:r w:rsidRPr="0026274E">
        <w:rPr>
          <w:b/>
          <w:bCs/>
        </w:rPr>
        <w:t>Method</w:t>
      </w:r>
    </w:p>
    <w:p w14:paraId="4FB86BF3" w14:textId="77777777" w:rsidR="00FA2BC1" w:rsidRPr="0026274E" w:rsidRDefault="00FA2BC1" w:rsidP="00FA2BC1">
      <w:pPr>
        <w:spacing w:line="480" w:lineRule="auto"/>
        <w:rPr>
          <w:b/>
          <w:bCs/>
          <w:i/>
          <w:iCs/>
        </w:rPr>
      </w:pPr>
      <w:r w:rsidRPr="0026274E">
        <w:rPr>
          <w:b/>
          <w:bCs/>
          <w:i/>
          <w:iCs/>
        </w:rPr>
        <w:t>Participants</w:t>
      </w:r>
    </w:p>
    <w:p w14:paraId="71121FBE" w14:textId="22EEDFA6" w:rsidR="00ED4232" w:rsidRPr="0026274E" w:rsidRDefault="00FA2BC1" w:rsidP="008E3C67">
      <w:pPr>
        <w:spacing w:line="480" w:lineRule="auto"/>
        <w:ind w:firstLine="720"/>
      </w:pPr>
      <w:r w:rsidRPr="0026274E">
        <w:lastRenderedPageBreak/>
        <w:t>Participants were recruited from 10 schools in the United Kingdom, across primary (5 focus groups, 31 teachers), secondary (2 focus groups, 11 teachers)</w:t>
      </w:r>
      <w:r w:rsidR="00D402C7" w:rsidRPr="0026274E">
        <w:t>,</w:t>
      </w:r>
      <w:r w:rsidRPr="0026274E">
        <w:t xml:space="preserve"> and college (3 focus groups, 21 teachers) educational levels. A total of 63 teachers (10 males) participated across the 10 focus groups. Table 1 shows the number of participants for each focus group and the corresponding educational level the teachers were currently teaching. Table 2 outlines the participants</w:t>
      </w:r>
      <w:r w:rsidR="003E4979" w:rsidRPr="0026274E">
        <w:t>’</w:t>
      </w:r>
      <w:r w:rsidRPr="0026274E">
        <w:t xml:space="preserve"> age and teaching experience across </w:t>
      </w:r>
      <w:r w:rsidR="008F5FD7" w:rsidRPr="0026274E">
        <w:t xml:space="preserve">the </w:t>
      </w:r>
      <w:r w:rsidRPr="0026274E">
        <w:t xml:space="preserve">educational levels. </w:t>
      </w:r>
      <w:r w:rsidR="00ED4232" w:rsidRPr="0026274E">
        <w:t xml:space="preserve">While the size of the focus groups varies, this aligns with prior recommendations for larger focus group discussions for a breadth of knowledge (Krueger, 2014), and smaller discussions between three and five participants for additional depth and contribution between participants (Ritchie, Lewis, Nicholls, &amp; Ormston, 2013). </w:t>
      </w:r>
    </w:p>
    <w:p w14:paraId="5F58AD63" w14:textId="77777777" w:rsidR="00ED4232" w:rsidRPr="0026274E" w:rsidRDefault="00ED4232" w:rsidP="00ED4232">
      <w:pPr>
        <w:spacing w:line="480" w:lineRule="auto"/>
      </w:pPr>
    </w:p>
    <w:p w14:paraId="6800A86C" w14:textId="77777777" w:rsidR="006139CF" w:rsidRPr="0026274E" w:rsidRDefault="00ED4232" w:rsidP="00890EE9">
      <w:pPr>
        <w:spacing w:line="480" w:lineRule="auto"/>
        <w:jc w:val="center"/>
      </w:pPr>
      <w:r w:rsidRPr="0026274E">
        <w:t>[Table 1 + 2 near here]</w:t>
      </w:r>
    </w:p>
    <w:p w14:paraId="7C4A21EE" w14:textId="77777777" w:rsidR="00ED4232" w:rsidRPr="0026274E" w:rsidRDefault="00ED4232" w:rsidP="00ED4232">
      <w:pPr>
        <w:spacing w:line="480" w:lineRule="auto"/>
        <w:rPr>
          <w:b/>
          <w:bCs/>
          <w:i/>
          <w:iCs/>
        </w:rPr>
      </w:pPr>
      <w:r w:rsidRPr="0026274E">
        <w:rPr>
          <w:b/>
          <w:bCs/>
          <w:i/>
          <w:iCs/>
        </w:rPr>
        <w:t xml:space="preserve">Procedure </w:t>
      </w:r>
    </w:p>
    <w:p w14:paraId="43049A7A" w14:textId="223D0371" w:rsidR="00ED4232" w:rsidRPr="0026274E" w:rsidRDefault="00ED4232" w:rsidP="00BF0F9C">
      <w:pPr>
        <w:spacing w:line="480" w:lineRule="auto"/>
      </w:pPr>
      <w:r w:rsidRPr="0026274E">
        <w:t>A random sample of schools was contacted in the</w:t>
      </w:r>
      <w:r w:rsidR="00F42919" w:rsidRPr="0026274E">
        <w:t xml:space="preserve"> UK</w:t>
      </w:r>
      <w:r w:rsidRPr="0026274E">
        <w:t xml:space="preserve">, Midlands. The ten schools recruited for the current study are typical state-funded schools in urban areas. The participating schools taught young people from a wide range of socio-economic and ethnic backgrounds, as described in </w:t>
      </w:r>
      <w:r w:rsidR="0028421E" w:rsidRPr="0026274E">
        <w:t xml:space="preserve">all </w:t>
      </w:r>
      <w:r w:rsidRPr="0026274E">
        <w:t>the schools recent Ofsted reports. The Ofsted School Inspection Handbook requires schools to provide information and evidence on safeguarding and ant</w:t>
      </w:r>
      <w:r w:rsidR="006936ED" w:rsidRPr="0026274E">
        <w:t>i</w:t>
      </w:r>
      <w:r w:rsidRPr="0026274E">
        <w:t xml:space="preserve">-bullying </w:t>
      </w:r>
      <w:r w:rsidR="006936ED" w:rsidRPr="0026274E">
        <w:t xml:space="preserve">measures (Ofsted, 2018). </w:t>
      </w:r>
      <w:r w:rsidRPr="0026274E">
        <w:t xml:space="preserve">The recent Ofsted reports </w:t>
      </w:r>
      <w:r w:rsidR="006936ED" w:rsidRPr="0026274E">
        <w:t xml:space="preserve">for the schools </w:t>
      </w:r>
      <w:r w:rsidRPr="0026274E">
        <w:t>reported ‘good’ to ‘excellent’ safeguarding and bullying measures described as ‘effective’ and ‘</w:t>
      </w:r>
      <w:r w:rsidR="00C632CF" w:rsidRPr="0026274E">
        <w:t>rigorous</w:t>
      </w:r>
      <w:r w:rsidRPr="0026274E">
        <w:t>’. Written consent was obtained from all participants prior to taking part. The focus groups</w:t>
      </w:r>
      <w:r w:rsidR="002135BE" w:rsidRPr="0026274E">
        <w:t xml:space="preserve"> were conducted in 2017-2018</w:t>
      </w:r>
      <w:r w:rsidRPr="0026274E">
        <w:t xml:space="preserve">. Recruitment aligned with staff development/training days or after the school day to avoid interruptions to teaching requirements. The focus groups explored </w:t>
      </w:r>
      <w:r w:rsidR="007A24EE" w:rsidRPr="0026274E">
        <w:t>teachers’</w:t>
      </w:r>
      <w:r w:rsidRPr="0026274E">
        <w:t xml:space="preserve"> perceptions of the roles of publicity and severity in cyberbullying. </w:t>
      </w:r>
      <w:r w:rsidR="004205E6" w:rsidRPr="0026274E">
        <w:t xml:space="preserve">The focus groups were conducted following a semi-structured interview guide informed by prior </w:t>
      </w:r>
      <w:r w:rsidR="004205E6" w:rsidRPr="0026274E">
        <w:lastRenderedPageBreak/>
        <w:t>literature (Boulton et al., 2014; Craig</w:t>
      </w:r>
      <w:r w:rsidR="007848F0" w:rsidRPr="0026274E">
        <w:t xml:space="preserve"> et al., </w:t>
      </w:r>
      <w:r w:rsidR="004205E6" w:rsidRPr="0026274E">
        <w:t>2011; Macaulay</w:t>
      </w:r>
      <w:r w:rsidR="007848F0" w:rsidRPr="0026274E">
        <w:t xml:space="preserve">, Betts </w:t>
      </w:r>
      <w:r w:rsidR="004205E6" w:rsidRPr="0026274E">
        <w:t xml:space="preserve">et al., 2018). For example, </w:t>
      </w:r>
      <w:r w:rsidR="00BF0F9C" w:rsidRPr="0026274E">
        <w:t>prompt</w:t>
      </w:r>
      <w:r w:rsidR="004205E6" w:rsidRPr="0026274E">
        <w:t xml:space="preserve"> questions included</w:t>
      </w:r>
      <w:r w:rsidR="00BF0F9C" w:rsidRPr="0026274E">
        <w:t xml:space="preserve"> ‘</w:t>
      </w:r>
      <w:r w:rsidR="00BF0F9C" w:rsidRPr="0026274E">
        <w:rPr>
          <w:i/>
        </w:rPr>
        <w:t>Would you respond differently depending on how severe the cyberbullying act was, and why would you respond that way?</w:t>
      </w:r>
      <w:r w:rsidR="00BF0F9C" w:rsidRPr="0026274E">
        <w:t>’ and ‘</w:t>
      </w:r>
      <w:r w:rsidR="00BF0F9C" w:rsidRPr="0026274E">
        <w:rPr>
          <w:i/>
          <w:lang w:val="en-US"/>
        </w:rPr>
        <w:t>What circumstances would you be more likely to intervene in an act of cyberbullying?</w:t>
      </w:r>
      <w:r w:rsidR="00BF0F9C" w:rsidRPr="0026274E">
        <w:rPr>
          <w:lang w:val="en-US"/>
        </w:rPr>
        <w:t xml:space="preserve">’. </w:t>
      </w:r>
      <w:r w:rsidRPr="0026274E">
        <w:t>All focus groups were audio recorded, transcribed verbatim, and lasted approximately one hour (average</w:t>
      </w:r>
      <w:r w:rsidR="006936ED" w:rsidRPr="0026274E">
        <w:t xml:space="preserve"> </w:t>
      </w:r>
      <w:r w:rsidRPr="0026274E">
        <w:t>50</w:t>
      </w:r>
      <w:r w:rsidR="006139CF" w:rsidRPr="0026274E">
        <w:t xml:space="preserve"> </w:t>
      </w:r>
      <w:r w:rsidRPr="0026274E">
        <w:t>minutes 52</w:t>
      </w:r>
      <w:r w:rsidR="006139CF" w:rsidRPr="0026274E">
        <w:t xml:space="preserve"> </w:t>
      </w:r>
      <w:r w:rsidRPr="0026274E">
        <w:t xml:space="preserve">seconds). </w:t>
      </w:r>
    </w:p>
    <w:p w14:paraId="22A70D45" w14:textId="77777777" w:rsidR="006936ED" w:rsidRPr="0026274E" w:rsidRDefault="006936ED" w:rsidP="006936ED">
      <w:pPr>
        <w:spacing w:line="480" w:lineRule="auto"/>
        <w:rPr>
          <w:b/>
          <w:bCs/>
          <w:i/>
          <w:iCs/>
        </w:rPr>
      </w:pPr>
      <w:r w:rsidRPr="0026274E">
        <w:rPr>
          <w:b/>
          <w:bCs/>
          <w:i/>
          <w:iCs/>
        </w:rPr>
        <w:t xml:space="preserve">Data analysis </w:t>
      </w:r>
    </w:p>
    <w:p w14:paraId="4BB1963F" w14:textId="3686EA7C" w:rsidR="00F15EB1" w:rsidRPr="0026274E" w:rsidRDefault="00F15EB1" w:rsidP="00F15EB1">
      <w:pPr>
        <w:spacing w:line="480" w:lineRule="auto"/>
        <w:ind w:firstLine="720"/>
      </w:pPr>
      <w:r w:rsidRPr="0026274E">
        <w:t>An inductive reflexive thematic analysis was conducted to understand and explore the data (</w:t>
      </w:r>
      <w:r w:rsidRPr="0026274E">
        <w:rPr>
          <w:rFonts w:asciiTheme="majorBidi" w:hAnsiTheme="majorBidi" w:cstheme="majorBidi"/>
        </w:rPr>
        <w:t>Braun &amp; Clarke, 2006; Braun, Clarke, Hayfield, &amp; Terry, 2019)</w:t>
      </w:r>
      <w:r w:rsidRPr="0026274E">
        <w:t xml:space="preserve">. As cyberbullying is addressed and managed through group decisions in the school environment, focus groups provided a more accurate reflection </w:t>
      </w:r>
      <w:r w:rsidR="00BB746B" w:rsidRPr="0026274E">
        <w:t xml:space="preserve">of </w:t>
      </w:r>
      <w:r w:rsidRPr="0026274E">
        <w:t xml:space="preserve">discussions made in the school environment. </w:t>
      </w:r>
    </w:p>
    <w:p w14:paraId="76DDD9A8" w14:textId="70DE77DA" w:rsidR="00F15EB1" w:rsidRPr="0026274E" w:rsidRDefault="00F15EB1" w:rsidP="00F15EB1">
      <w:pPr>
        <w:spacing w:line="480" w:lineRule="auto"/>
        <w:ind w:firstLine="720"/>
      </w:pPr>
      <w:r w:rsidRPr="0026274E">
        <w:t>The reflexive thematic analytical approach allowed a clearer understanding of meaning and group perspectives on cyberbullying, rather than individual experiences and characteristics (</w:t>
      </w:r>
      <w:r w:rsidRPr="0026274E">
        <w:rPr>
          <w:rFonts w:asciiTheme="majorBidi" w:hAnsiTheme="majorBidi" w:cstheme="majorBidi"/>
        </w:rPr>
        <w:t xml:space="preserve">Braun &amp; Clarke, 2006; Braun et al., 2019, </w:t>
      </w:r>
      <w:r w:rsidRPr="0026274E">
        <w:t>Krueger, 2014). The reflexive thematic analysis conducted offers a robust systematic interpretation of the data to identify a pattern of shared meaning across all the focus groups (Braun &amp; Clarke, 2014; Braun et al., 2019). It is important to note the number of instances each theme was present in each focus group is not presented, as advocated by the Braun and Clarke approach to reflexive thematic analysis. In this approach, themes are not dependant on quantifiable measures, but rather themes represent meaning across the data in relation to the research question (Braun &amp; Clarke, 2006; 2014; Braun et al., 2019). In addition, including quantifiable elements in relation to the themes that emerged from the data can cause several problems when interpreting the research. For example, in line with the approach taken by Braun and Clarke</w:t>
      </w:r>
      <w:r w:rsidR="0054335E" w:rsidRPr="0026274E">
        <w:t xml:space="preserve"> (2006; 2019)</w:t>
      </w:r>
      <w:r w:rsidRPr="0026274E">
        <w:t xml:space="preserve">, additional research suggest quantifying the prevalence of themes can lead to inaccuracy in the approach to reflexive thematic analysis, which can impact on the overall </w:t>
      </w:r>
      <w:r w:rsidRPr="0026274E">
        <w:lastRenderedPageBreak/>
        <w:t xml:space="preserve">conclusions that can be drawn from the analysis due to misinterpretation (Braun &amp; Clarke, 2013; Hannah </w:t>
      </w:r>
      <w:r w:rsidR="00AE26D9" w:rsidRPr="0026274E">
        <w:t xml:space="preserve">&amp; </w:t>
      </w:r>
      <w:proofErr w:type="spellStart"/>
      <w:r w:rsidRPr="0026274E">
        <w:t>Lautsch</w:t>
      </w:r>
      <w:proofErr w:type="spellEnd"/>
      <w:r w:rsidRPr="0026274E">
        <w:t xml:space="preserve">, 2011; Maxwell, 2010,; </w:t>
      </w:r>
      <w:r w:rsidR="00765D43" w:rsidRPr="0026274E">
        <w:t>Neale, Miller, &amp; West, 2014</w:t>
      </w:r>
      <w:r w:rsidRPr="0026274E">
        <w:t xml:space="preserve">; Sandelowski, 2001). </w:t>
      </w:r>
    </w:p>
    <w:p w14:paraId="37F3FC04" w14:textId="77777777" w:rsidR="00F15EB1" w:rsidRPr="0026274E" w:rsidRDefault="00F15EB1" w:rsidP="00F15EB1">
      <w:pPr>
        <w:spacing w:line="480" w:lineRule="auto"/>
        <w:ind w:firstLine="720"/>
      </w:pPr>
      <w:r w:rsidRPr="0026274E">
        <w:t>Each focus group was transcribed verbatim shortly after being conducted. The transcripts were read and re-read for initial familiarisation of the content. After familiarisation, the content was reviewed and coded according to the research aims (</w:t>
      </w:r>
      <w:r w:rsidRPr="0026274E">
        <w:rPr>
          <w:rFonts w:asciiTheme="majorBidi" w:hAnsiTheme="majorBidi" w:cstheme="majorBidi"/>
        </w:rPr>
        <w:t>Braun &amp; Clarke, 2006)</w:t>
      </w:r>
      <w:r w:rsidRPr="0026274E">
        <w:t>, addressing teachers’ perceptions towards publicity and severity in cyberbullying. This process was repeated several times for each transcript to ensure all features and views of participants had been coded appropriately and fully explored. The codes were reviewed and collated for each transcript to generate initial categories. These were then reviewed and collated across the whole data set for the development of initial themes and sub-themes. The themes were assessed and refined to reflect the participants’ accounts (</w:t>
      </w:r>
      <w:r w:rsidRPr="0026274E">
        <w:rPr>
          <w:rFonts w:asciiTheme="majorBidi" w:hAnsiTheme="majorBidi" w:cstheme="majorBidi"/>
        </w:rPr>
        <w:t>Braun &amp; Clarke, 2006; Braun et al., 2019)</w:t>
      </w:r>
      <w:r w:rsidRPr="0026274E">
        <w:t xml:space="preserve">. </w:t>
      </w:r>
    </w:p>
    <w:p w14:paraId="1B2E9820" w14:textId="77777777" w:rsidR="006936ED" w:rsidRPr="0026274E" w:rsidRDefault="006936ED" w:rsidP="006936ED">
      <w:pPr>
        <w:spacing w:line="480" w:lineRule="auto"/>
        <w:ind w:firstLine="720"/>
        <w:rPr>
          <w:rFonts w:asciiTheme="majorBidi" w:hAnsiTheme="majorBidi" w:cstheme="majorBidi"/>
        </w:rPr>
      </w:pPr>
    </w:p>
    <w:p w14:paraId="658ED5D2" w14:textId="77777777" w:rsidR="006936ED" w:rsidRPr="0026274E" w:rsidRDefault="006936ED" w:rsidP="006936ED">
      <w:pPr>
        <w:spacing w:line="480" w:lineRule="auto"/>
        <w:rPr>
          <w:b/>
          <w:bCs/>
        </w:rPr>
      </w:pPr>
      <w:r w:rsidRPr="0026274E">
        <w:rPr>
          <w:b/>
          <w:bCs/>
        </w:rPr>
        <w:t>Results</w:t>
      </w:r>
    </w:p>
    <w:p w14:paraId="33ADBD18" w14:textId="3C770240" w:rsidR="006936ED" w:rsidRPr="0026274E" w:rsidRDefault="006936ED" w:rsidP="006936ED">
      <w:pPr>
        <w:spacing w:line="480" w:lineRule="auto"/>
        <w:ind w:firstLine="720"/>
      </w:pPr>
      <w:r w:rsidRPr="0026274E">
        <w:t xml:space="preserve">Three themes </w:t>
      </w:r>
      <w:r w:rsidR="00F42919" w:rsidRPr="0026274E">
        <w:t>were identified</w:t>
      </w:r>
      <w:r w:rsidR="00221A38" w:rsidRPr="0026274E">
        <w:t xml:space="preserve"> from the reflexive thematic analysis</w:t>
      </w:r>
      <w:r w:rsidRPr="0026274E">
        <w:t>: (a) role of severity</w:t>
      </w:r>
      <w:r w:rsidR="007A2B84" w:rsidRPr="0026274E">
        <w:t>,</w:t>
      </w:r>
      <w:r w:rsidRPr="0026274E">
        <w:t xml:space="preserve"> (b) differential roles of publicity</w:t>
      </w:r>
      <w:r w:rsidR="000A16EC" w:rsidRPr="0026274E">
        <w:t>,</w:t>
      </w:r>
      <w:r w:rsidRPr="0026274E">
        <w:t xml:space="preserve"> and (c) bystander intentions. </w:t>
      </w:r>
      <w:r w:rsidR="00F570AB" w:rsidRPr="0026274E">
        <w:t xml:space="preserve">Table 3 </w:t>
      </w:r>
      <w:r w:rsidR="00E17796" w:rsidRPr="0026274E">
        <w:t>provides a representation of the themes and associated sub</w:t>
      </w:r>
      <w:r w:rsidR="00283254" w:rsidRPr="0026274E">
        <w:t>-</w:t>
      </w:r>
      <w:r w:rsidR="00E17796" w:rsidRPr="0026274E">
        <w:t>themes</w:t>
      </w:r>
      <w:r w:rsidR="002E4C34" w:rsidRPr="0026274E">
        <w:t>.</w:t>
      </w:r>
    </w:p>
    <w:p w14:paraId="3C9E1596" w14:textId="2E0F9F1F" w:rsidR="00393F68" w:rsidRPr="0026274E" w:rsidRDefault="00393F68" w:rsidP="00393F68">
      <w:pPr>
        <w:spacing w:line="480" w:lineRule="auto"/>
        <w:ind w:firstLine="720"/>
        <w:jc w:val="center"/>
      </w:pPr>
      <w:r w:rsidRPr="0026274E">
        <w:t>[Table 3 near here]</w:t>
      </w:r>
    </w:p>
    <w:p w14:paraId="2B3C1976" w14:textId="77777777" w:rsidR="008400DD" w:rsidRPr="0026274E" w:rsidRDefault="008400DD" w:rsidP="008400DD">
      <w:pPr>
        <w:spacing w:line="480" w:lineRule="auto"/>
      </w:pPr>
      <w:r w:rsidRPr="0026274E">
        <w:rPr>
          <w:rFonts w:asciiTheme="majorBidi" w:hAnsiTheme="majorBidi" w:cstheme="majorBidi"/>
          <w:b/>
          <w:bCs/>
          <w:i/>
          <w:iCs/>
        </w:rPr>
        <w:t>(a) Role of severity</w:t>
      </w:r>
    </w:p>
    <w:p w14:paraId="4090DDAE" w14:textId="27B402D3" w:rsidR="001E48F2" w:rsidRPr="0026274E" w:rsidRDefault="00AE26D9" w:rsidP="007D5E52">
      <w:pPr>
        <w:spacing w:line="480" w:lineRule="auto"/>
        <w:ind w:firstLine="720"/>
        <w:rPr>
          <w:rFonts w:asciiTheme="majorBidi" w:hAnsiTheme="majorBidi" w:cstheme="majorBidi"/>
        </w:rPr>
      </w:pPr>
      <w:r w:rsidRPr="0026274E">
        <w:rPr>
          <w:rFonts w:asciiTheme="majorBidi" w:hAnsiTheme="majorBidi" w:cstheme="majorBidi"/>
        </w:rPr>
        <w:t xml:space="preserve">Role of severity </w:t>
      </w:r>
      <w:r w:rsidR="008400DD" w:rsidRPr="0026274E">
        <w:rPr>
          <w:rFonts w:asciiTheme="majorBidi" w:hAnsiTheme="majorBidi" w:cstheme="majorBidi"/>
        </w:rPr>
        <w:t xml:space="preserve">comprised of two sub-themes: perceptions of severity and protocols in management. Participants discussed </w:t>
      </w:r>
      <w:r w:rsidR="0028421E" w:rsidRPr="0026274E">
        <w:rPr>
          <w:rFonts w:asciiTheme="majorBidi" w:hAnsiTheme="majorBidi" w:cstheme="majorBidi"/>
        </w:rPr>
        <w:t>a typology</w:t>
      </w:r>
      <w:r w:rsidR="008400DD" w:rsidRPr="0026274E">
        <w:rPr>
          <w:rFonts w:asciiTheme="majorBidi" w:hAnsiTheme="majorBidi" w:cstheme="majorBidi"/>
        </w:rPr>
        <w:t xml:space="preserve"> of severity according to the type of cyberbullying perpetrated. The discussion extended to principles of repetition and how </w:t>
      </w:r>
      <w:proofErr w:type="gramStart"/>
      <w:r w:rsidR="008400DD" w:rsidRPr="0026274E">
        <w:rPr>
          <w:rFonts w:asciiTheme="majorBidi" w:hAnsiTheme="majorBidi" w:cstheme="majorBidi"/>
        </w:rPr>
        <w:t>this changes</w:t>
      </w:r>
      <w:proofErr w:type="gramEnd"/>
      <w:r w:rsidR="008400DD" w:rsidRPr="0026274E">
        <w:rPr>
          <w:rFonts w:asciiTheme="majorBidi" w:hAnsiTheme="majorBidi" w:cstheme="majorBidi"/>
        </w:rPr>
        <w:t xml:space="preserve"> the dynamics of perceived severity, while recognising the challenges of interpreting severity. The participants then discussed protocols in managing cyberbullying according to </w:t>
      </w:r>
      <w:r w:rsidR="008400DD" w:rsidRPr="0026274E">
        <w:rPr>
          <w:rFonts w:asciiTheme="majorBidi" w:hAnsiTheme="majorBidi" w:cstheme="majorBidi"/>
        </w:rPr>
        <w:lastRenderedPageBreak/>
        <w:t xml:space="preserve">the severity of the incident. The importance to respond to all </w:t>
      </w:r>
      <w:r w:rsidR="00283254" w:rsidRPr="0026274E">
        <w:rPr>
          <w:rFonts w:asciiTheme="majorBidi" w:hAnsiTheme="majorBidi" w:cstheme="majorBidi"/>
        </w:rPr>
        <w:t>instances of cyberbullying</w:t>
      </w:r>
      <w:r w:rsidR="008400DD" w:rsidRPr="0026274E">
        <w:rPr>
          <w:rFonts w:asciiTheme="majorBidi" w:hAnsiTheme="majorBidi" w:cstheme="majorBidi"/>
        </w:rPr>
        <w:t xml:space="preserve"> was essential, although how the incident </w:t>
      </w:r>
      <w:r w:rsidR="000A16EC" w:rsidRPr="0026274E">
        <w:rPr>
          <w:rFonts w:asciiTheme="majorBidi" w:hAnsiTheme="majorBidi" w:cstheme="majorBidi"/>
        </w:rPr>
        <w:t>wa</w:t>
      </w:r>
      <w:r w:rsidR="008400DD" w:rsidRPr="0026274E">
        <w:rPr>
          <w:rFonts w:asciiTheme="majorBidi" w:hAnsiTheme="majorBidi" w:cstheme="majorBidi"/>
        </w:rPr>
        <w:t xml:space="preserve">s managed would differ dependant on </w:t>
      </w:r>
      <w:r w:rsidR="00622F3D" w:rsidRPr="0026274E">
        <w:rPr>
          <w:rFonts w:asciiTheme="majorBidi" w:hAnsiTheme="majorBidi" w:cstheme="majorBidi"/>
        </w:rPr>
        <w:t>the severity of the bullying.</w:t>
      </w:r>
    </w:p>
    <w:p w14:paraId="3FDD0EC0" w14:textId="77777777" w:rsidR="007D5E52" w:rsidRPr="0026274E" w:rsidRDefault="007D5E52" w:rsidP="007D5E52">
      <w:pPr>
        <w:spacing w:line="480" w:lineRule="auto"/>
        <w:ind w:firstLine="720"/>
        <w:rPr>
          <w:rFonts w:asciiTheme="majorBidi" w:hAnsiTheme="majorBidi" w:cstheme="majorBidi"/>
        </w:rPr>
      </w:pPr>
    </w:p>
    <w:p w14:paraId="3265B7B8" w14:textId="77777777" w:rsidR="008400DD" w:rsidRPr="0026274E" w:rsidRDefault="008400DD" w:rsidP="008400DD">
      <w:pPr>
        <w:spacing w:line="480" w:lineRule="auto"/>
        <w:rPr>
          <w:rFonts w:asciiTheme="majorBidi" w:hAnsiTheme="majorBidi" w:cstheme="majorBidi"/>
          <w:i/>
          <w:iCs/>
        </w:rPr>
      </w:pPr>
      <w:r w:rsidRPr="0026274E">
        <w:rPr>
          <w:rFonts w:asciiTheme="majorBidi" w:hAnsiTheme="majorBidi" w:cstheme="majorBidi"/>
          <w:i/>
          <w:iCs/>
        </w:rPr>
        <w:t xml:space="preserve">Perceptions of severity </w:t>
      </w:r>
    </w:p>
    <w:p w14:paraId="0345C91E" w14:textId="61EC8DF6" w:rsidR="008400DD" w:rsidRPr="0026274E" w:rsidRDefault="009E3BAD" w:rsidP="008400DD">
      <w:pPr>
        <w:spacing w:line="480" w:lineRule="auto"/>
        <w:ind w:firstLine="720"/>
        <w:rPr>
          <w:rFonts w:asciiTheme="majorBidi" w:hAnsiTheme="majorBidi" w:cstheme="majorBidi"/>
        </w:rPr>
      </w:pPr>
      <w:r w:rsidRPr="0026274E">
        <w:rPr>
          <w:rFonts w:asciiTheme="majorBidi" w:hAnsiTheme="majorBidi" w:cstheme="majorBidi"/>
        </w:rPr>
        <w:t xml:space="preserve">Teachers across all educational levels </w:t>
      </w:r>
      <w:r w:rsidR="008400DD" w:rsidRPr="0026274E">
        <w:rPr>
          <w:rFonts w:asciiTheme="majorBidi" w:hAnsiTheme="majorBidi" w:cstheme="majorBidi"/>
        </w:rPr>
        <w:t xml:space="preserve">discussed </w:t>
      </w:r>
      <w:r w:rsidR="002379C7" w:rsidRPr="0026274E">
        <w:rPr>
          <w:rFonts w:asciiTheme="majorBidi" w:hAnsiTheme="majorBidi" w:cstheme="majorBidi"/>
        </w:rPr>
        <w:t>a typology</w:t>
      </w:r>
      <w:r w:rsidR="008400DD" w:rsidRPr="0026274E">
        <w:rPr>
          <w:rFonts w:asciiTheme="majorBidi" w:hAnsiTheme="majorBidi" w:cstheme="majorBidi"/>
        </w:rPr>
        <w:t xml:space="preserve"> of severity in relation to the type of cyberbullying being perpetrated, with text-messages being portrayed </w:t>
      </w:r>
      <w:r w:rsidR="000A16EC" w:rsidRPr="0026274E">
        <w:rPr>
          <w:rFonts w:asciiTheme="majorBidi" w:hAnsiTheme="majorBidi" w:cstheme="majorBidi"/>
        </w:rPr>
        <w:t xml:space="preserve">as </w:t>
      </w:r>
      <w:r w:rsidR="008400DD" w:rsidRPr="0026274E">
        <w:rPr>
          <w:rFonts w:asciiTheme="majorBidi" w:hAnsiTheme="majorBidi" w:cstheme="majorBidi"/>
        </w:rPr>
        <w:t xml:space="preserve">less severe: </w:t>
      </w:r>
    </w:p>
    <w:p w14:paraId="27412B03" w14:textId="77777777" w:rsidR="008400DD" w:rsidRPr="0026274E" w:rsidRDefault="008400DD" w:rsidP="008400DD">
      <w:pPr>
        <w:spacing w:line="480" w:lineRule="auto"/>
        <w:rPr>
          <w:rFonts w:asciiTheme="majorBidi" w:hAnsiTheme="majorBidi" w:cstheme="majorBidi"/>
          <w:i/>
          <w:iCs/>
        </w:rPr>
      </w:pPr>
    </w:p>
    <w:p w14:paraId="0A1BE4E4" w14:textId="77777777" w:rsidR="008400DD" w:rsidRPr="0026274E" w:rsidRDefault="008400DD" w:rsidP="00C8166B">
      <w:pPr>
        <w:spacing w:line="480" w:lineRule="auto"/>
        <w:ind w:left="720"/>
        <w:rPr>
          <w:rFonts w:asciiTheme="majorBidi" w:hAnsiTheme="majorBidi" w:cstheme="majorBidi"/>
          <w:i/>
          <w:iCs/>
        </w:rPr>
      </w:pPr>
      <w:r w:rsidRPr="0026274E">
        <w:rPr>
          <w:rFonts w:asciiTheme="majorBidi" w:hAnsiTheme="majorBidi" w:cstheme="majorBidi"/>
          <w:i/>
          <w:iCs/>
        </w:rPr>
        <w:t>Well a mild one would be two children maybe in school, and one had just been sending texts to the other, I would say that’s mild (P</w:t>
      </w:r>
      <w:r w:rsidR="00A2493C" w:rsidRPr="0026274E">
        <w:rPr>
          <w:rFonts w:asciiTheme="majorBidi" w:hAnsiTheme="majorBidi" w:cstheme="majorBidi"/>
          <w:i/>
          <w:iCs/>
        </w:rPr>
        <w:t>2</w:t>
      </w:r>
      <w:r w:rsidRPr="0026274E">
        <w:rPr>
          <w:rFonts w:asciiTheme="majorBidi" w:hAnsiTheme="majorBidi" w:cstheme="majorBidi"/>
          <w:i/>
          <w:iCs/>
        </w:rPr>
        <w:t xml:space="preserve">, focus group 6) </w:t>
      </w:r>
    </w:p>
    <w:p w14:paraId="6B28BE4A" w14:textId="77777777" w:rsidR="008400DD" w:rsidRPr="0026274E" w:rsidRDefault="008400DD" w:rsidP="008400DD">
      <w:pPr>
        <w:spacing w:line="480" w:lineRule="auto"/>
        <w:rPr>
          <w:rFonts w:asciiTheme="majorBidi" w:hAnsiTheme="majorBidi" w:cstheme="majorBidi"/>
          <w:i/>
          <w:iCs/>
        </w:rPr>
      </w:pPr>
    </w:p>
    <w:p w14:paraId="15191752" w14:textId="70A34822" w:rsidR="008400DD" w:rsidRPr="0026274E" w:rsidRDefault="008400DD" w:rsidP="008400DD">
      <w:pPr>
        <w:spacing w:line="480" w:lineRule="auto"/>
        <w:rPr>
          <w:rFonts w:asciiTheme="majorBidi" w:hAnsiTheme="majorBidi" w:cstheme="majorBidi"/>
        </w:rPr>
      </w:pPr>
      <w:r w:rsidRPr="0026274E">
        <w:rPr>
          <w:rFonts w:asciiTheme="majorBidi" w:hAnsiTheme="majorBidi" w:cstheme="majorBidi"/>
        </w:rPr>
        <w:t xml:space="preserve">In contrast, </w:t>
      </w:r>
      <w:r w:rsidR="00103900" w:rsidRPr="0026274E">
        <w:rPr>
          <w:rFonts w:asciiTheme="majorBidi" w:hAnsiTheme="majorBidi" w:cstheme="majorBidi"/>
        </w:rPr>
        <w:t xml:space="preserve">all the </w:t>
      </w:r>
      <w:r w:rsidRPr="0026274E">
        <w:rPr>
          <w:rFonts w:asciiTheme="majorBidi" w:hAnsiTheme="majorBidi" w:cstheme="majorBidi"/>
        </w:rPr>
        <w:t xml:space="preserve">participants perceived visual acts of cyberbullying (e.g., photos) </w:t>
      </w:r>
      <w:r w:rsidR="00103900" w:rsidRPr="0026274E">
        <w:rPr>
          <w:rFonts w:asciiTheme="majorBidi" w:hAnsiTheme="majorBidi" w:cstheme="majorBidi"/>
        </w:rPr>
        <w:t>to be</w:t>
      </w:r>
      <w:r w:rsidRPr="0026274E">
        <w:rPr>
          <w:rFonts w:asciiTheme="majorBidi" w:hAnsiTheme="majorBidi" w:cstheme="majorBidi"/>
        </w:rPr>
        <w:t xml:space="preserve"> more severe due to the wider audience: </w:t>
      </w:r>
    </w:p>
    <w:p w14:paraId="7EA050C5" w14:textId="77777777" w:rsidR="008400DD" w:rsidRPr="0026274E" w:rsidRDefault="008400DD" w:rsidP="008400DD">
      <w:pPr>
        <w:spacing w:line="480" w:lineRule="auto"/>
        <w:rPr>
          <w:rFonts w:asciiTheme="majorBidi" w:hAnsiTheme="majorBidi" w:cstheme="majorBidi"/>
          <w:i/>
          <w:iCs/>
        </w:rPr>
      </w:pPr>
    </w:p>
    <w:p w14:paraId="6747874E" w14:textId="64AF4154" w:rsidR="008400DD" w:rsidRPr="0026274E" w:rsidRDefault="008400DD" w:rsidP="00C8166B">
      <w:pPr>
        <w:spacing w:line="480" w:lineRule="auto"/>
        <w:ind w:left="720"/>
        <w:rPr>
          <w:rFonts w:asciiTheme="majorBidi" w:hAnsiTheme="majorBidi" w:cstheme="majorBidi"/>
          <w:i/>
          <w:iCs/>
        </w:rPr>
      </w:pPr>
      <w:r w:rsidRPr="0026274E">
        <w:rPr>
          <w:rFonts w:asciiTheme="majorBidi" w:hAnsiTheme="majorBidi" w:cstheme="majorBidi"/>
          <w:i/>
          <w:iCs/>
        </w:rPr>
        <w:t>A severe one would be an inappropriate picture of a child going around, and a lot of people seeing that, that rings massive alarm bells (P</w:t>
      </w:r>
      <w:r w:rsidR="00EC1207" w:rsidRPr="0026274E">
        <w:rPr>
          <w:rFonts w:asciiTheme="majorBidi" w:hAnsiTheme="majorBidi" w:cstheme="majorBidi"/>
          <w:i/>
          <w:iCs/>
        </w:rPr>
        <w:t>1</w:t>
      </w:r>
      <w:r w:rsidRPr="0026274E">
        <w:rPr>
          <w:rFonts w:asciiTheme="majorBidi" w:hAnsiTheme="majorBidi" w:cstheme="majorBidi"/>
          <w:i/>
          <w:iCs/>
        </w:rPr>
        <w:t xml:space="preserve">, focus group 1) </w:t>
      </w:r>
    </w:p>
    <w:p w14:paraId="3E1EB159" w14:textId="77777777" w:rsidR="008400DD" w:rsidRPr="0026274E" w:rsidRDefault="008400DD" w:rsidP="008400DD">
      <w:pPr>
        <w:spacing w:line="480" w:lineRule="auto"/>
        <w:rPr>
          <w:rFonts w:asciiTheme="majorBidi" w:hAnsiTheme="majorBidi" w:cstheme="majorBidi"/>
          <w:i/>
          <w:iCs/>
        </w:rPr>
      </w:pPr>
    </w:p>
    <w:p w14:paraId="3A868065" w14:textId="4124D237" w:rsidR="008400DD" w:rsidRPr="0026274E" w:rsidRDefault="005D531D" w:rsidP="008400DD">
      <w:pPr>
        <w:spacing w:line="480" w:lineRule="auto"/>
        <w:rPr>
          <w:rFonts w:asciiTheme="majorBidi" w:hAnsiTheme="majorBidi" w:cstheme="majorBidi"/>
        </w:rPr>
      </w:pPr>
      <w:r w:rsidRPr="0026274E">
        <w:rPr>
          <w:rFonts w:asciiTheme="majorBidi" w:hAnsiTheme="majorBidi" w:cstheme="majorBidi"/>
        </w:rPr>
        <w:t>Primary, secondary</w:t>
      </w:r>
      <w:r w:rsidR="00F86855" w:rsidRPr="0026274E">
        <w:rPr>
          <w:rFonts w:asciiTheme="majorBidi" w:hAnsiTheme="majorBidi" w:cstheme="majorBidi"/>
        </w:rPr>
        <w:t>,</w:t>
      </w:r>
      <w:r w:rsidRPr="0026274E">
        <w:rPr>
          <w:rFonts w:asciiTheme="majorBidi" w:hAnsiTheme="majorBidi" w:cstheme="majorBidi"/>
        </w:rPr>
        <w:t xml:space="preserve"> and college teachers</w:t>
      </w:r>
      <w:r w:rsidR="008400DD" w:rsidRPr="0026274E">
        <w:rPr>
          <w:rFonts w:asciiTheme="majorBidi" w:hAnsiTheme="majorBidi" w:cstheme="majorBidi"/>
        </w:rPr>
        <w:t xml:space="preserve"> perceived</w:t>
      </w:r>
      <w:r w:rsidR="007D6193" w:rsidRPr="0026274E">
        <w:rPr>
          <w:rFonts w:asciiTheme="majorBidi" w:hAnsiTheme="majorBidi" w:cstheme="majorBidi"/>
        </w:rPr>
        <w:t xml:space="preserve"> that</w:t>
      </w:r>
      <w:r w:rsidR="008400DD" w:rsidRPr="0026274E">
        <w:rPr>
          <w:rFonts w:asciiTheme="majorBidi" w:hAnsiTheme="majorBidi" w:cstheme="majorBidi"/>
        </w:rPr>
        <w:t xml:space="preserve"> </w:t>
      </w:r>
      <w:r w:rsidR="007D6193" w:rsidRPr="0026274E">
        <w:rPr>
          <w:rFonts w:asciiTheme="majorBidi" w:hAnsiTheme="majorBidi" w:cstheme="majorBidi"/>
        </w:rPr>
        <w:t>if the act involved a</w:t>
      </w:r>
      <w:r w:rsidR="008400DD" w:rsidRPr="0026274E">
        <w:rPr>
          <w:rFonts w:asciiTheme="majorBidi" w:hAnsiTheme="majorBidi" w:cstheme="majorBidi"/>
        </w:rPr>
        <w:t xml:space="preserve"> wider audience </w:t>
      </w:r>
      <w:r w:rsidR="007D6193" w:rsidRPr="0026274E">
        <w:rPr>
          <w:rFonts w:asciiTheme="majorBidi" w:hAnsiTheme="majorBidi" w:cstheme="majorBidi"/>
        </w:rPr>
        <w:t xml:space="preserve">this </w:t>
      </w:r>
      <w:r w:rsidR="008400DD" w:rsidRPr="0026274E">
        <w:rPr>
          <w:rFonts w:asciiTheme="majorBidi" w:hAnsiTheme="majorBidi" w:cstheme="majorBidi"/>
        </w:rPr>
        <w:t>would increase the level of severity, with inappropriate photos</w:t>
      </w:r>
      <w:r w:rsidR="007D6193" w:rsidRPr="0026274E">
        <w:rPr>
          <w:rFonts w:asciiTheme="majorBidi" w:hAnsiTheme="majorBidi" w:cstheme="majorBidi"/>
        </w:rPr>
        <w:t xml:space="preserve"> </w:t>
      </w:r>
      <w:r w:rsidR="005C30B7" w:rsidRPr="0026274E">
        <w:rPr>
          <w:rFonts w:asciiTheme="majorBidi" w:hAnsiTheme="majorBidi" w:cstheme="majorBidi"/>
        </w:rPr>
        <w:t xml:space="preserve">being more severe. </w:t>
      </w:r>
      <w:r w:rsidR="002E0D81" w:rsidRPr="0026274E">
        <w:rPr>
          <w:rFonts w:asciiTheme="majorBidi" w:hAnsiTheme="majorBidi" w:cstheme="majorBidi"/>
        </w:rPr>
        <w:t xml:space="preserve">These perspectives from teachers were also </w:t>
      </w:r>
      <w:r w:rsidR="005610F9" w:rsidRPr="0026274E">
        <w:rPr>
          <w:rFonts w:asciiTheme="majorBidi" w:hAnsiTheme="majorBidi" w:cstheme="majorBidi"/>
        </w:rPr>
        <w:t xml:space="preserve">identified in </w:t>
      </w:r>
      <w:r w:rsidR="00061515" w:rsidRPr="0026274E">
        <w:rPr>
          <w:rFonts w:asciiTheme="majorBidi" w:hAnsiTheme="majorBidi" w:cstheme="majorBidi"/>
        </w:rPr>
        <w:t>focus</w:t>
      </w:r>
      <w:r w:rsidR="005610F9" w:rsidRPr="0026274E">
        <w:rPr>
          <w:rFonts w:asciiTheme="majorBidi" w:hAnsiTheme="majorBidi" w:cstheme="majorBidi"/>
        </w:rPr>
        <w:t xml:space="preserve"> group data </w:t>
      </w:r>
      <w:r w:rsidR="00061515" w:rsidRPr="0026274E">
        <w:rPr>
          <w:rFonts w:asciiTheme="majorBidi" w:hAnsiTheme="majorBidi" w:cstheme="majorBidi"/>
        </w:rPr>
        <w:t>from 11-16-year-old children</w:t>
      </w:r>
      <w:r w:rsidR="005C30B7" w:rsidRPr="0026274E">
        <w:rPr>
          <w:rFonts w:asciiTheme="majorBidi" w:hAnsiTheme="majorBidi" w:cstheme="majorBidi"/>
        </w:rPr>
        <w:t xml:space="preserve"> </w:t>
      </w:r>
      <w:r w:rsidR="00061515" w:rsidRPr="0026274E">
        <w:rPr>
          <w:rFonts w:asciiTheme="majorBidi" w:hAnsiTheme="majorBidi" w:cstheme="majorBidi"/>
        </w:rPr>
        <w:t xml:space="preserve">(Smith et al., 2008). </w:t>
      </w:r>
      <w:r w:rsidR="009F43FD" w:rsidRPr="0026274E">
        <w:rPr>
          <w:rFonts w:asciiTheme="majorBidi" w:hAnsiTheme="majorBidi" w:cstheme="majorBidi"/>
        </w:rPr>
        <w:t xml:space="preserve">Despite these views from teachers and young people, </w:t>
      </w:r>
      <w:r w:rsidR="00CC0739" w:rsidRPr="0026274E">
        <w:rPr>
          <w:rFonts w:asciiTheme="majorBidi" w:hAnsiTheme="majorBidi" w:cstheme="majorBidi"/>
        </w:rPr>
        <w:t xml:space="preserve">research has </w:t>
      </w:r>
      <w:r w:rsidR="00AA103C" w:rsidRPr="0026274E">
        <w:rPr>
          <w:rFonts w:asciiTheme="majorBidi" w:hAnsiTheme="majorBidi" w:cstheme="majorBidi"/>
        </w:rPr>
        <w:t>supported the notion that the context of cyberbullying is more important</w:t>
      </w:r>
      <w:r w:rsidR="00990C1E" w:rsidRPr="0026274E">
        <w:rPr>
          <w:rFonts w:asciiTheme="majorBidi" w:hAnsiTheme="majorBidi" w:cstheme="majorBidi"/>
        </w:rPr>
        <w:t xml:space="preserve"> than the ob</w:t>
      </w:r>
      <w:r w:rsidR="00C40758" w:rsidRPr="0026274E">
        <w:rPr>
          <w:rFonts w:asciiTheme="majorBidi" w:hAnsiTheme="majorBidi" w:cstheme="majorBidi"/>
        </w:rPr>
        <w:t>jective</w:t>
      </w:r>
      <w:r w:rsidR="00990C1E" w:rsidRPr="0026274E">
        <w:rPr>
          <w:rFonts w:asciiTheme="majorBidi" w:hAnsiTheme="majorBidi" w:cstheme="majorBidi"/>
        </w:rPr>
        <w:t xml:space="preserve"> severity of a situation (Englander, 2019). </w:t>
      </w:r>
      <w:r w:rsidR="00CF0ABD" w:rsidRPr="0026274E">
        <w:rPr>
          <w:rFonts w:asciiTheme="majorBidi" w:hAnsiTheme="majorBidi" w:cstheme="majorBidi"/>
        </w:rPr>
        <w:t xml:space="preserve">In line with this view, </w:t>
      </w:r>
      <w:r w:rsidR="00B77975" w:rsidRPr="0026274E">
        <w:rPr>
          <w:rFonts w:asciiTheme="majorBidi" w:hAnsiTheme="majorBidi" w:cstheme="majorBidi"/>
        </w:rPr>
        <w:t xml:space="preserve">compared to </w:t>
      </w:r>
      <w:r w:rsidR="00B77975" w:rsidRPr="0026274E">
        <w:rPr>
          <w:rFonts w:asciiTheme="majorBidi" w:hAnsiTheme="majorBidi" w:cstheme="majorBidi"/>
        </w:rPr>
        <w:lastRenderedPageBreak/>
        <w:t>secondary</w:t>
      </w:r>
      <w:r w:rsidR="00983873" w:rsidRPr="0026274E">
        <w:rPr>
          <w:rFonts w:asciiTheme="majorBidi" w:hAnsiTheme="majorBidi" w:cstheme="majorBidi"/>
        </w:rPr>
        <w:t xml:space="preserve"> and college</w:t>
      </w:r>
      <w:r w:rsidR="00B77975" w:rsidRPr="0026274E">
        <w:rPr>
          <w:rFonts w:asciiTheme="majorBidi" w:hAnsiTheme="majorBidi" w:cstheme="majorBidi"/>
        </w:rPr>
        <w:t xml:space="preserve"> teachers, </w:t>
      </w:r>
      <w:r w:rsidR="00C7484C" w:rsidRPr="0026274E">
        <w:rPr>
          <w:rFonts w:asciiTheme="majorBidi" w:hAnsiTheme="majorBidi" w:cstheme="majorBidi"/>
        </w:rPr>
        <w:t xml:space="preserve">most </w:t>
      </w:r>
      <w:r w:rsidR="00983873" w:rsidRPr="0026274E">
        <w:rPr>
          <w:rFonts w:asciiTheme="majorBidi" w:hAnsiTheme="majorBidi" w:cstheme="majorBidi"/>
        </w:rPr>
        <w:t>primary</w:t>
      </w:r>
      <w:r w:rsidR="00C7484C" w:rsidRPr="0026274E">
        <w:rPr>
          <w:rFonts w:asciiTheme="majorBidi" w:hAnsiTheme="majorBidi" w:cstheme="majorBidi"/>
        </w:rPr>
        <w:t xml:space="preserve"> teachers </w:t>
      </w:r>
      <w:r w:rsidR="00837E90" w:rsidRPr="0026274E">
        <w:rPr>
          <w:rFonts w:asciiTheme="majorBidi" w:hAnsiTheme="majorBidi" w:cstheme="majorBidi"/>
        </w:rPr>
        <w:t xml:space="preserve">recognised </w:t>
      </w:r>
      <w:r w:rsidR="009071A5" w:rsidRPr="0026274E">
        <w:rPr>
          <w:rFonts w:asciiTheme="majorBidi" w:hAnsiTheme="majorBidi" w:cstheme="majorBidi"/>
        </w:rPr>
        <w:t xml:space="preserve">differential levels of severity within photos depending on the context: </w:t>
      </w:r>
    </w:p>
    <w:p w14:paraId="54F86D18" w14:textId="77777777" w:rsidR="008400DD" w:rsidRPr="0026274E" w:rsidRDefault="008400DD" w:rsidP="008400DD">
      <w:pPr>
        <w:spacing w:line="480" w:lineRule="auto"/>
        <w:rPr>
          <w:rFonts w:asciiTheme="majorBidi" w:hAnsiTheme="majorBidi" w:cstheme="majorBidi"/>
          <w:i/>
          <w:iCs/>
        </w:rPr>
      </w:pPr>
    </w:p>
    <w:p w14:paraId="597E19B8" w14:textId="6549A129" w:rsidR="008400DD" w:rsidRPr="0026274E" w:rsidRDefault="008400DD" w:rsidP="00C8166B">
      <w:pPr>
        <w:spacing w:line="480" w:lineRule="auto"/>
        <w:ind w:left="720"/>
        <w:rPr>
          <w:rFonts w:asciiTheme="majorBidi" w:hAnsiTheme="majorBidi" w:cstheme="majorBidi"/>
          <w:i/>
          <w:iCs/>
        </w:rPr>
      </w:pPr>
      <w:r w:rsidRPr="0026274E">
        <w:rPr>
          <w:rFonts w:asciiTheme="majorBidi" w:hAnsiTheme="majorBidi" w:cstheme="majorBidi"/>
          <w:i/>
          <w:iCs/>
        </w:rPr>
        <w:t>Or pictures, there can be degrees of severity in pictures, like a picture that just wasn’t very flattering or wasn’t very nice or an actual picture that was very inappropriate</w:t>
      </w:r>
      <w:r w:rsidR="00C40758" w:rsidRPr="0026274E">
        <w:rPr>
          <w:rFonts w:asciiTheme="majorBidi" w:hAnsiTheme="majorBidi" w:cstheme="majorBidi"/>
          <w:i/>
          <w:iCs/>
        </w:rPr>
        <w:t>.</w:t>
      </w:r>
      <w:r w:rsidRPr="0026274E">
        <w:rPr>
          <w:rFonts w:asciiTheme="majorBidi" w:hAnsiTheme="majorBidi" w:cstheme="majorBidi"/>
          <w:i/>
          <w:iCs/>
        </w:rPr>
        <w:t xml:space="preserve"> </w:t>
      </w:r>
      <w:r w:rsidR="00852EC2" w:rsidRPr="0026274E">
        <w:rPr>
          <w:rFonts w:asciiTheme="majorBidi" w:hAnsiTheme="majorBidi" w:cstheme="majorBidi"/>
          <w:i/>
          <w:iCs/>
        </w:rPr>
        <w:t>So,</w:t>
      </w:r>
      <w:r w:rsidRPr="0026274E">
        <w:rPr>
          <w:rFonts w:asciiTheme="majorBidi" w:hAnsiTheme="majorBidi" w:cstheme="majorBidi"/>
          <w:i/>
          <w:iCs/>
        </w:rPr>
        <w:t xml:space="preserve"> there is like you say, there is </w:t>
      </w:r>
      <w:proofErr w:type="gramStart"/>
      <w:r w:rsidRPr="0026274E">
        <w:rPr>
          <w:rFonts w:asciiTheme="majorBidi" w:hAnsiTheme="majorBidi" w:cstheme="majorBidi"/>
          <w:i/>
          <w:iCs/>
        </w:rPr>
        <w:t>definitely a</w:t>
      </w:r>
      <w:proofErr w:type="gramEnd"/>
      <w:r w:rsidRPr="0026274E">
        <w:rPr>
          <w:rFonts w:asciiTheme="majorBidi" w:hAnsiTheme="majorBidi" w:cstheme="majorBidi"/>
          <w:i/>
          <w:iCs/>
        </w:rPr>
        <w:t xml:space="preserve"> range, a severity range (P</w:t>
      </w:r>
      <w:r w:rsidR="00F66346" w:rsidRPr="0026274E">
        <w:rPr>
          <w:rFonts w:asciiTheme="majorBidi" w:hAnsiTheme="majorBidi" w:cstheme="majorBidi"/>
          <w:i/>
          <w:iCs/>
        </w:rPr>
        <w:t>8</w:t>
      </w:r>
      <w:r w:rsidRPr="0026274E">
        <w:rPr>
          <w:rFonts w:asciiTheme="majorBidi" w:hAnsiTheme="majorBidi" w:cstheme="majorBidi"/>
          <w:i/>
          <w:iCs/>
        </w:rPr>
        <w:t xml:space="preserve">, focus group 3) </w:t>
      </w:r>
    </w:p>
    <w:p w14:paraId="55AD862D" w14:textId="77777777" w:rsidR="008400DD" w:rsidRPr="0026274E" w:rsidRDefault="008400DD" w:rsidP="008400DD">
      <w:pPr>
        <w:spacing w:line="480" w:lineRule="auto"/>
        <w:rPr>
          <w:rFonts w:asciiTheme="majorBidi" w:hAnsiTheme="majorBidi" w:cstheme="majorBidi"/>
          <w:i/>
          <w:iCs/>
        </w:rPr>
      </w:pPr>
    </w:p>
    <w:p w14:paraId="7D01607C" w14:textId="4C85A2F6" w:rsidR="00C353F4" w:rsidRPr="0026274E" w:rsidRDefault="008400DD" w:rsidP="001D2128">
      <w:pPr>
        <w:spacing w:line="480" w:lineRule="auto"/>
        <w:rPr>
          <w:rFonts w:asciiTheme="majorBidi" w:hAnsiTheme="majorBidi" w:cstheme="majorBidi"/>
        </w:rPr>
      </w:pPr>
      <w:r w:rsidRPr="0026274E">
        <w:rPr>
          <w:rFonts w:asciiTheme="majorBidi" w:hAnsiTheme="majorBidi" w:cstheme="majorBidi"/>
        </w:rPr>
        <w:t>This suggests that while acts of cyberbullying involving photos may be more severe, it is the content and material of what is being sent that is more important when judging the severity of such incidents</w:t>
      </w:r>
      <w:r w:rsidR="00481FDF" w:rsidRPr="0026274E">
        <w:rPr>
          <w:rFonts w:asciiTheme="majorBidi" w:hAnsiTheme="majorBidi" w:cstheme="majorBidi"/>
        </w:rPr>
        <w:t xml:space="preserve"> (Englander, 2019).</w:t>
      </w:r>
      <w:r w:rsidR="00990569" w:rsidRPr="0026274E">
        <w:rPr>
          <w:rFonts w:asciiTheme="majorBidi" w:hAnsiTheme="majorBidi" w:cstheme="majorBidi"/>
        </w:rPr>
        <w:t xml:space="preserve"> </w:t>
      </w:r>
      <w:r w:rsidR="00481FDF" w:rsidRPr="0026274E">
        <w:rPr>
          <w:rFonts w:asciiTheme="majorBidi" w:hAnsiTheme="majorBidi" w:cstheme="majorBidi"/>
        </w:rPr>
        <w:t>W</w:t>
      </w:r>
      <w:r w:rsidR="00990569" w:rsidRPr="0026274E">
        <w:rPr>
          <w:rFonts w:asciiTheme="majorBidi" w:hAnsiTheme="majorBidi" w:cstheme="majorBidi"/>
        </w:rPr>
        <w:t xml:space="preserve">hile prior research suggests the anonymity and wider audience </w:t>
      </w:r>
      <w:r w:rsidR="00481FDF" w:rsidRPr="0026274E">
        <w:rPr>
          <w:rFonts w:asciiTheme="majorBidi" w:hAnsiTheme="majorBidi" w:cstheme="majorBidi"/>
        </w:rPr>
        <w:t xml:space="preserve">associated with cyberbullying </w:t>
      </w:r>
      <w:r w:rsidR="00990569" w:rsidRPr="0026274E">
        <w:rPr>
          <w:rFonts w:asciiTheme="majorBidi" w:hAnsiTheme="majorBidi" w:cstheme="majorBidi"/>
        </w:rPr>
        <w:t>is linked with perceived severity (Smith et al., 2006; 2008)</w:t>
      </w:r>
      <w:r w:rsidR="00BE69CE" w:rsidRPr="0026274E">
        <w:rPr>
          <w:rFonts w:asciiTheme="majorBidi" w:hAnsiTheme="majorBidi" w:cstheme="majorBidi"/>
        </w:rPr>
        <w:t xml:space="preserve">, </w:t>
      </w:r>
      <w:r w:rsidR="005B1AA3" w:rsidRPr="0026274E">
        <w:rPr>
          <w:rFonts w:asciiTheme="majorBidi" w:hAnsiTheme="majorBidi" w:cstheme="majorBidi"/>
        </w:rPr>
        <w:t xml:space="preserve">the views of </w:t>
      </w:r>
      <w:r w:rsidR="006D1085" w:rsidRPr="0026274E">
        <w:rPr>
          <w:rFonts w:asciiTheme="majorBidi" w:hAnsiTheme="majorBidi" w:cstheme="majorBidi"/>
        </w:rPr>
        <w:t>primary</w:t>
      </w:r>
      <w:r w:rsidR="005B1AA3" w:rsidRPr="0026274E">
        <w:rPr>
          <w:rFonts w:asciiTheme="majorBidi" w:hAnsiTheme="majorBidi" w:cstheme="majorBidi"/>
        </w:rPr>
        <w:t xml:space="preserve"> teachers suggest </w:t>
      </w:r>
      <w:r w:rsidR="00ED5BCC" w:rsidRPr="0026274E">
        <w:rPr>
          <w:rFonts w:asciiTheme="majorBidi" w:hAnsiTheme="majorBidi" w:cstheme="majorBidi"/>
        </w:rPr>
        <w:t xml:space="preserve">contextual information regarding cyberbullying is a better indicator </w:t>
      </w:r>
      <w:r w:rsidR="00584429" w:rsidRPr="0026274E">
        <w:rPr>
          <w:rFonts w:asciiTheme="majorBidi" w:hAnsiTheme="majorBidi" w:cstheme="majorBidi"/>
        </w:rPr>
        <w:t>on the severity of the incident rather than the type of cyberbullying</w:t>
      </w:r>
      <w:r w:rsidR="00990569" w:rsidRPr="0026274E">
        <w:rPr>
          <w:rFonts w:asciiTheme="majorBidi" w:hAnsiTheme="majorBidi" w:cstheme="majorBidi"/>
        </w:rPr>
        <w:t xml:space="preserve">. </w:t>
      </w:r>
      <w:r w:rsidRPr="0026274E">
        <w:rPr>
          <w:rFonts w:asciiTheme="majorBidi" w:hAnsiTheme="majorBidi" w:cstheme="majorBidi"/>
        </w:rPr>
        <w:t>In addition, the characteristic of repetition was recognised as an important component of the perceived severity of cyberbullying incidents</w:t>
      </w:r>
      <w:r w:rsidR="002A73EF" w:rsidRPr="0026274E">
        <w:rPr>
          <w:rFonts w:asciiTheme="majorBidi" w:hAnsiTheme="majorBidi" w:cstheme="majorBidi"/>
        </w:rPr>
        <w:t xml:space="preserve"> from most primary and secondary teachers</w:t>
      </w:r>
      <w:r w:rsidRPr="0026274E">
        <w:rPr>
          <w:rFonts w:asciiTheme="majorBidi" w:hAnsiTheme="majorBidi" w:cstheme="majorBidi"/>
        </w:rPr>
        <w:t xml:space="preserve">: </w:t>
      </w:r>
    </w:p>
    <w:p w14:paraId="38DF63B7" w14:textId="77777777" w:rsidR="00890EE9" w:rsidRPr="0026274E" w:rsidRDefault="00890EE9" w:rsidP="001D2128">
      <w:pPr>
        <w:spacing w:line="480" w:lineRule="auto"/>
        <w:rPr>
          <w:rFonts w:asciiTheme="majorBidi" w:hAnsiTheme="majorBidi" w:cstheme="majorBidi"/>
        </w:rPr>
      </w:pPr>
    </w:p>
    <w:p w14:paraId="6D014842" w14:textId="77777777" w:rsidR="00C353F4" w:rsidRPr="0026274E" w:rsidRDefault="00C353F4" w:rsidP="00C8166B">
      <w:pPr>
        <w:spacing w:line="480" w:lineRule="auto"/>
        <w:ind w:left="720"/>
        <w:rPr>
          <w:rFonts w:asciiTheme="majorBidi" w:hAnsiTheme="majorBidi" w:cstheme="majorBidi"/>
          <w:i/>
          <w:iCs/>
        </w:rPr>
      </w:pPr>
      <w:r w:rsidRPr="0026274E">
        <w:rPr>
          <w:rFonts w:asciiTheme="majorBidi" w:hAnsiTheme="majorBidi" w:cstheme="majorBidi"/>
          <w:i/>
          <w:iCs/>
        </w:rPr>
        <w:t xml:space="preserve">I think if it’s relentless as well. If it’s happened </w:t>
      </w:r>
      <w:proofErr w:type="gramStart"/>
      <w:r w:rsidRPr="0026274E">
        <w:rPr>
          <w:rFonts w:asciiTheme="majorBidi" w:hAnsiTheme="majorBidi" w:cstheme="majorBidi"/>
          <w:i/>
          <w:iCs/>
        </w:rPr>
        <w:t>over and over again</w:t>
      </w:r>
      <w:proofErr w:type="gramEnd"/>
      <w:r w:rsidRPr="0026274E">
        <w:rPr>
          <w:rFonts w:asciiTheme="majorBidi" w:hAnsiTheme="majorBidi" w:cstheme="majorBidi"/>
          <w:i/>
          <w:iCs/>
        </w:rPr>
        <w:t>, then that would be treated more seriously than if somebody had said one comment, it’s still bad, but if its, more relentless then its more severe (P</w:t>
      </w:r>
      <w:r w:rsidR="00F66346" w:rsidRPr="0026274E">
        <w:rPr>
          <w:rFonts w:asciiTheme="majorBidi" w:hAnsiTheme="majorBidi" w:cstheme="majorBidi"/>
          <w:i/>
          <w:iCs/>
        </w:rPr>
        <w:t>7</w:t>
      </w:r>
      <w:r w:rsidRPr="0026274E">
        <w:rPr>
          <w:rFonts w:asciiTheme="majorBidi" w:hAnsiTheme="majorBidi" w:cstheme="majorBidi"/>
          <w:i/>
          <w:iCs/>
        </w:rPr>
        <w:t xml:space="preserve">, focus group 4) </w:t>
      </w:r>
    </w:p>
    <w:p w14:paraId="653DF194" w14:textId="77777777" w:rsidR="00C353F4" w:rsidRPr="0026274E" w:rsidRDefault="00C353F4" w:rsidP="00C353F4">
      <w:pPr>
        <w:spacing w:line="480" w:lineRule="auto"/>
        <w:rPr>
          <w:rFonts w:asciiTheme="majorBidi" w:hAnsiTheme="majorBidi" w:cstheme="majorBidi"/>
          <w:i/>
          <w:iCs/>
        </w:rPr>
      </w:pPr>
    </w:p>
    <w:p w14:paraId="1469A04C" w14:textId="5AA24B80" w:rsidR="00C353F4" w:rsidRPr="0026274E" w:rsidRDefault="00463D9C" w:rsidP="00C353F4">
      <w:pPr>
        <w:spacing w:line="480" w:lineRule="auto"/>
        <w:rPr>
          <w:rFonts w:asciiTheme="majorBidi" w:hAnsiTheme="majorBidi" w:cstheme="majorBidi"/>
        </w:rPr>
      </w:pPr>
      <w:r w:rsidRPr="0026274E">
        <w:rPr>
          <w:rFonts w:asciiTheme="majorBidi" w:hAnsiTheme="majorBidi" w:cstheme="majorBidi"/>
        </w:rPr>
        <w:t>Therefore,</w:t>
      </w:r>
      <w:r w:rsidR="00C353F4" w:rsidRPr="0026274E">
        <w:rPr>
          <w:rFonts w:asciiTheme="majorBidi" w:hAnsiTheme="majorBidi" w:cstheme="majorBidi"/>
        </w:rPr>
        <w:t xml:space="preserve"> the </w:t>
      </w:r>
      <w:r w:rsidR="009B1D53" w:rsidRPr="0026274E">
        <w:rPr>
          <w:rFonts w:asciiTheme="majorBidi" w:hAnsiTheme="majorBidi" w:cstheme="majorBidi"/>
        </w:rPr>
        <w:t xml:space="preserve">repetition of cyberbullying is </w:t>
      </w:r>
      <w:r w:rsidR="00227946" w:rsidRPr="0026274E">
        <w:rPr>
          <w:rFonts w:asciiTheme="majorBidi" w:hAnsiTheme="majorBidi" w:cstheme="majorBidi"/>
        </w:rPr>
        <w:t>perceived</w:t>
      </w:r>
      <w:r w:rsidR="009B1D53" w:rsidRPr="0026274E">
        <w:rPr>
          <w:rFonts w:asciiTheme="majorBidi" w:hAnsiTheme="majorBidi" w:cstheme="majorBidi"/>
        </w:rPr>
        <w:t xml:space="preserve"> </w:t>
      </w:r>
      <w:r w:rsidR="00227946" w:rsidRPr="0026274E">
        <w:rPr>
          <w:rFonts w:asciiTheme="majorBidi" w:hAnsiTheme="majorBidi" w:cstheme="majorBidi"/>
        </w:rPr>
        <w:t xml:space="preserve">to be more severe from primary and secondary teachers compared to </w:t>
      </w:r>
      <w:r w:rsidR="00516C5E" w:rsidRPr="0026274E">
        <w:rPr>
          <w:rFonts w:asciiTheme="majorBidi" w:hAnsiTheme="majorBidi" w:cstheme="majorBidi"/>
        </w:rPr>
        <w:t xml:space="preserve">single </w:t>
      </w:r>
      <w:r w:rsidR="00C67B73" w:rsidRPr="0026274E">
        <w:rPr>
          <w:rFonts w:asciiTheme="majorBidi" w:hAnsiTheme="majorBidi" w:cstheme="majorBidi"/>
        </w:rPr>
        <w:t xml:space="preserve">acts of online perpetration. </w:t>
      </w:r>
      <w:r w:rsidR="0081334C" w:rsidRPr="0026274E">
        <w:rPr>
          <w:rFonts w:asciiTheme="majorBidi" w:hAnsiTheme="majorBidi" w:cstheme="majorBidi"/>
        </w:rPr>
        <w:t xml:space="preserve">However, </w:t>
      </w:r>
      <w:r w:rsidR="0074041F" w:rsidRPr="0026274E">
        <w:rPr>
          <w:rFonts w:asciiTheme="majorBidi" w:hAnsiTheme="majorBidi" w:cstheme="majorBidi"/>
        </w:rPr>
        <w:t xml:space="preserve">although cyberbullying </w:t>
      </w:r>
      <w:r w:rsidR="00A374DC" w:rsidRPr="0026274E">
        <w:rPr>
          <w:rFonts w:asciiTheme="majorBidi" w:hAnsiTheme="majorBidi" w:cstheme="majorBidi"/>
        </w:rPr>
        <w:t xml:space="preserve">is </w:t>
      </w:r>
      <w:r w:rsidR="005F756B" w:rsidRPr="0026274E">
        <w:rPr>
          <w:rFonts w:asciiTheme="majorBidi" w:hAnsiTheme="majorBidi" w:cstheme="majorBidi"/>
        </w:rPr>
        <w:t xml:space="preserve">partly </w:t>
      </w:r>
      <w:r w:rsidR="00A374DC" w:rsidRPr="0026274E">
        <w:rPr>
          <w:rFonts w:asciiTheme="majorBidi" w:hAnsiTheme="majorBidi" w:cstheme="majorBidi"/>
        </w:rPr>
        <w:t>defined using</w:t>
      </w:r>
      <w:r w:rsidR="00E93E8F" w:rsidRPr="0026274E">
        <w:rPr>
          <w:rFonts w:asciiTheme="majorBidi" w:hAnsiTheme="majorBidi" w:cstheme="majorBidi"/>
        </w:rPr>
        <w:t xml:space="preserve"> the repetitive characteristic from traditional bullying, this is more ambiguous </w:t>
      </w:r>
      <w:r w:rsidR="006F5843" w:rsidRPr="0026274E">
        <w:rPr>
          <w:rFonts w:asciiTheme="majorBidi" w:hAnsiTheme="majorBidi" w:cstheme="majorBidi"/>
        </w:rPr>
        <w:t xml:space="preserve">online. For example, </w:t>
      </w:r>
      <w:r w:rsidR="000E0C63" w:rsidRPr="0026274E">
        <w:rPr>
          <w:rFonts w:asciiTheme="majorBidi" w:hAnsiTheme="majorBidi" w:cstheme="majorBidi"/>
        </w:rPr>
        <w:t xml:space="preserve">a single act of aggressive behaviour online can </w:t>
      </w:r>
      <w:r w:rsidR="000E0C63" w:rsidRPr="0026274E">
        <w:rPr>
          <w:rFonts w:asciiTheme="majorBidi" w:hAnsiTheme="majorBidi" w:cstheme="majorBidi"/>
        </w:rPr>
        <w:lastRenderedPageBreak/>
        <w:t xml:space="preserve">be viewed and/or shared multiple times by others </w:t>
      </w:r>
      <w:r w:rsidR="002006E1" w:rsidRPr="0026274E">
        <w:rPr>
          <w:rFonts w:asciiTheme="majorBidi" w:hAnsiTheme="majorBidi" w:cstheme="majorBidi"/>
        </w:rPr>
        <w:t xml:space="preserve">(Smith, 2015; 2019). </w:t>
      </w:r>
      <w:r w:rsidR="009C30C8" w:rsidRPr="0026274E">
        <w:rPr>
          <w:rFonts w:asciiTheme="majorBidi" w:hAnsiTheme="majorBidi" w:cstheme="majorBidi"/>
        </w:rPr>
        <w:t xml:space="preserve">As such, </w:t>
      </w:r>
      <w:r w:rsidR="00CB04F0" w:rsidRPr="0026274E">
        <w:rPr>
          <w:rFonts w:asciiTheme="majorBidi" w:hAnsiTheme="majorBidi" w:cstheme="majorBidi"/>
        </w:rPr>
        <w:t xml:space="preserve">teachers with a </w:t>
      </w:r>
      <w:r w:rsidR="00575BFB" w:rsidRPr="0026274E">
        <w:rPr>
          <w:rFonts w:asciiTheme="majorBidi" w:hAnsiTheme="majorBidi" w:cstheme="majorBidi"/>
        </w:rPr>
        <w:t xml:space="preserve">responsibility to manage cyberbullying </w:t>
      </w:r>
      <w:r w:rsidR="00937979" w:rsidRPr="0026274E">
        <w:rPr>
          <w:rFonts w:asciiTheme="majorBidi" w:hAnsiTheme="majorBidi" w:cstheme="majorBidi"/>
        </w:rPr>
        <w:t xml:space="preserve">should be </w:t>
      </w:r>
      <w:r w:rsidR="00F14B22" w:rsidRPr="0026274E">
        <w:rPr>
          <w:rFonts w:asciiTheme="majorBidi" w:hAnsiTheme="majorBidi" w:cstheme="majorBidi"/>
        </w:rPr>
        <w:t>informed</w:t>
      </w:r>
      <w:r w:rsidR="00937979" w:rsidRPr="0026274E">
        <w:rPr>
          <w:rFonts w:asciiTheme="majorBidi" w:hAnsiTheme="majorBidi" w:cstheme="majorBidi"/>
        </w:rPr>
        <w:t xml:space="preserve"> </w:t>
      </w:r>
      <w:r w:rsidR="00E12459" w:rsidRPr="0026274E">
        <w:rPr>
          <w:rFonts w:asciiTheme="majorBidi" w:hAnsiTheme="majorBidi" w:cstheme="majorBidi"/>
        </w:rPr>
        <w:t xml:space="preserve">to recognise </w:t>
      </w:r>
      <w:r w:rsidR="005B39E7" w:rsidRPr="0026274E">
        <w:rPr>
          <w:rFonts w:asciiTheme="majorBidi" w:hAnsiTheme="majorBidi" w:cstheme="majorBidi"/>
        </w:rPr>
        <w:t xml:space="preserve">different variations of repetition in the context of </w:t>
      </w:r>
      <w:r w:rsidR="00181D0C" w:rsidRPr="0026274E">
        <w:rPr>
          <w:rFonts w:asciiTheme="majorBidi" w:hAnsiTheme="majorBidi" w:cstheme="majorBidi"/>
        </w:rPr>
        <w:t>cyberbullying</w:t>
      </w:r>
      <w:r w:rsidR="005B39E7" w:rsidRPr="0026274E">
        <w:rPr>
          <w:rFonts w:asciiTheme="majorBidi" w:hAnsiTheme="majorBidi" w:cstheme="majorBidi"/>
        </w:rPr>
        <w:t>.</w:t>
      </w:r>
      <w:r w:rsidR="00207DEE" w:rsidRPr="0026274E">
        <w:rPr>
          <w:rFonts w:asciiTheme="majorBidi" w:hAnsiTheme="majorBidi" w:cstheme="majorBidi"/>
        </w:rPr>
        <w:t xml:space="preserve"> While primary and secondary </w:t>
      </w:r>
      <w:r w:rsidR="00D76942" w:rsidRPr="0026274E">
        <w:rPr>
          <w:rFonts w:asciiTheme="majorBidi" w:hAnsiTheme="majorBidi" w:cstheme="majorBidi"/>
        </w:rPr>
        <w:t xml:space="preserve">school </w:t>
      </w:r>
      <w:r w:rsidR="00505F6B" w:rsidRPr="0026274E">
        <w:rPr>
          <w:rFonts w:asciiTheme="majorBidi" w:hAnsiTheme="majorBidi" w:cstheme="majorBidi"/>
        </w:rPr>
        <w:t xml:space="preserve">teachers </w:t>
      </w:r>
      <w:r w:rsidR="00944967" w:rsidRPr="0026274E">
        <w:rPr>
          <w:rFonts w:asciiTheme="majorBidi" w:hAnsiTheme="majorBidi" w:cstheme="majorBidi"/>
        </w:rPr>
        <w:t xml:space="preserve">discussed how the </w:t>
      </w:r>
      <w:r w:rsidR="004362E4" w:rsidRPr="0026274E">
        <w:rPr>
          <w:rFonts w:asciiTheme="majorBidi" w:hAnsiTheme="majorBidi" w:cstheme="majorBidi"/>
        </w:rPr>
        <w:t xml:space="preserve">repetition of cyberbullying </w:t>
      </w:r>
      <w:r w:rsidR="00944967" w:rsidRPr="0026274E">
        <w:rPr>
          <w:rFonts w:asciiTheme="majorBidi" w:hAnsiTheme="majorBidi" w:cstheme="majorBidi"/>
        </w:rPr>
        <w:t>can</w:t>
      </w:r>
      <w:r w:rsidR="004362E4" w:rsidRPr="0026274E">
        <w:rPr>
          <w:rFonts w:asciiTheme="majorBidi" w:hAnsiTheme="majorBidi" w:cstheme="majorBidi"/>
        </w:rPr>
        <w:t xml:space="preserve"> </w:t>
      </w:r>
      <w:r w:rsidR="00E1293E" w:rsidRPr="0026274E">
        <w:rPr>
          <w:rFonts w:asciiTheme="majorBidi" w:hAnsiTheme="majorBidi" w:cstheme="majorBidi"/>
        </w:rPr>
        <w:t xml:space="preserve">influence bullying severity, college teachers perceived </w:t>
      </w:r>
      <w:r w:rsidR="00C353F4" w:rsidRPr="0026274E">
        <w:rPr>
          <w:rFonts w:asciiTheme="majorBidi" w:hAnsiTheme="majorBidi" w:cstheme="majorBidi"/>
        </w:rPr>
        <w:t xml:space="preserve">that </w:t>
      </w:r>
      <w:r w:rsidR="00C8166B" w:rsidRPr="0026274E">
        <w:rPr>
          <w:rFonts w:asciiTheme="majorBidi" w:hAnsiTheme="majorBidi" w:cstheme="majorBidi"/>
          <w:i/>
          <w:iCs/>
        </w:rPr>
        <w:t>‘</w:t>
      </w:r>
      <w:r w:rsidR="00C353F4" w:rsidRPr="0026274E">
        <w:rPr>
          <w:rFonts w:asciiTheme="majorBidi" w:hAnsiTheme="majorBidi" w:cstheme="majorBidi"/>
          <w:i/>
          <w:iCs/>
        </w:rPr>
        <w:t>every case is severe potentially</w:t>
      </w:r>
      <w:r w:rsidR="00C8166B" w:rsidRPr="0026274E">
        <w:rPr>
          <w:rFonts w:asciiTheme="majorBidi" w:hAnsiTheme="majorBidi" w:cstheme="majorBidi"/>
          <w:i/>
          <w:iCs/>
        </w:rPr>
        <w:t>’</w:t>
      </w:r>
      <w:r w:rsidR="00C353F4" w:rsidRPr="0026274E">
        <w:rPr>
          <w:rFonts w:asciiTheme="majorBidi" w:hAnsiTheme="majorBidi" w:cstheme="majorBidi"/>
          <w:i/>
          <w:iCs/>
        </w:rPr>
        <w:t xml:space="preserve"> (P</w:t>
      </w:r>
      <w:r w:rsidR="00A2493C" w:rsidRPr="0026274E">
        <w:rPr>
          <w:rFonts w:asciiTheme="majorBidi" w:hAnsiTheme="majorBidi" w:cstheme="majorBidi"/>
          <w:i/>
          <w:iCs/>
        </w:rPr>
        <w:t>5</w:t>
      </w:r>
      <w:r w:rsidR="00C353F4" w:rsidRPr="0026274E">
        <w:rPr>
          <w:rFonts w:asciiTheme="majorBidi" w:hAnsiTheme="majorBidi" w:cstheme="majorBidi"/>
          <w:i/>
          <w:iCs/>
        </w:rPr>
        <w:t>, focus group 9)</w:t>
      </w:r>
      <w:r w:rsidR="00C353F4" w:rsidRPr="0026274E">
        <w:rPr>
          <w:rFonts w:asciiTheme="majorBidi" w:hAnsiTheme="majorBidi" w:cstheme="majorBidi"/>
        </w:rPr>
        <w:t>, where the notion of severity should be defined through the victim</w:t>
      </w:r>
      <w:r w:rsidR="004E1EB5" w:rsidRPr="0026274E">
        <w:rPr>
          <w:rFonts w:asciiTheme="majorBidi" w:hAnsiTheme="majorBidi" w:cstheme="majorBidi"/>
        </w:rPr>
        <w:t>s</w:t>
      </w:r>
      <w:r w:rsidR="00C353F4" w:rsidRPr="0026274E">
        <w:rPr>
          <w:rFonts w:asciiTheme="majorBidi" w:hAnsiTheme="majorBidi" w:cstheme="majorBidi"/>
        </w:rPr>
        <w:t xml:space="preserve">’ perspective: </w:t>
      </w:r>
    </w:p>
    <w:p w14:paraId="33373BCF" w14:textId="77777777" w:rsidR="00C353F4" w:rsidRPr="0026274E" w:rsidRDefault="00C353F4" w:rsidP="00C353F4">
      <w:pPr>
        <w:spacing w:line="480" w:lineRule="auto"/>
        <w:rPr>
          <w:rFonts w:asciiTheme="majorBidi" w:hAnsiTheme="majorBidi" w:cstheme="majorBidi"/>
        </w:rPr>
      </w:pPr>
    </w:p>
    <w:p w14:paraId="68FE3084" w14:textId="77777777" w:rsidR="00C353F4" w:rsidRPr="0026274E" w:rsidRDefault="00C353F4" w:rsidP="00C8166B">
      <w:pPr>
        <w:spacing w:line="480" w:lineRule="auto"/>
        <w:ind w:left="720"/>
        <w:rPr>
          <w:rFonts w:asciiTheme="majorBidi" w:hAnsiTheme="majorBidi" w:cstheme="majorBidi"/>
          <w:i/>
          <w:iCs/>
        </w:rPr>
      </w:pPr>
      <w:r w:rsidRPr="0026274E">
        <w:rPr>
          <w:rFonts w:asciiTheme="majorBidi" w:hAnsiTheme="majorBidi" w:cstheme="majorBidi"/>
          <w:i/>
          <w:iCs/>
        </w:rPr>
        <w:t>Yeah, because you have to define the term severity, because that individual who is being bullied, erm that could be really severe by just saying one or two words to somebody who’s had pictures and other things done so yeah (P</w:t>
      </w:r>
      <w:r w:rsidR="00A2493C" w:rsidRPr="0026274E">
        <w:rPr>
          <w:rFonts w:asciiTheme="majorBidi" w:hAnsiTheme="majorBidi" w:cstheme="majorBidi"/>
          <w:i/>
          <w:iCs/>
        </w:rPr>
        <w:t>6</w:t>
      </w:r>
      <w:r w:rsidRPr="0026274E">
        <w:rPr>
          <w:rFonts w:asciiTheme="majorBidi" w:hAnsiTheme="majorBidi" w:cstheme="majorBidi"/>
          <w:i/>
          <w:iCs/>
        </w:rPr>
        <w:t>, focus group 8)</w:t>
      </w:r>
    </w:p>
    <w:p w14:paraId="7A981A41" w14:textId="77777777" w:rsidR="00C353F4" w:rsidRPr="0026274E" w:rsidRDefault="00C353F4" w:rsidP="00C353F4">
      <w:pPr>
        <w:spacing w:line="480" w:lineRule="auto"/>
        <w:rPr>
          <w:rFonts w:asciiTheme="majorBidi" w:hAnsiTheme="majorBidi" w:cstheme="majorBidi"/>
        </w:rPr>
      </w:pPr>
    </w:p>
    <w:p w14:paraId="38343BCE" w14:textId="165116B4" w:rsidR="00C353F4" w:rsidRPr="0026274E" w:rsidRDefault="00C353F4" w:rsidP="00C353F4">
      <w:pPr>
        <w:spacing w:line="480" w:lineRule="auto"/>
        <w:rPr>
          <w:rFonts w:asciiTheme="majorBidi" w:hAnsiTheme="majorBidi" w:cstheme="majorBidi"/>
        </w:rPr>
      </w:pPr>
      <w:r w:rsidRPr="0026274E">
        <w:rPr>
          <w:rFonts w:asciiTheme="majorBidi" w:hAnsiTheme="majorBidi" w:cstheme="majorBidi"/>
        </w:rPr>
        <w:t xml:space="preserve">This suggests that teachers should regard all incidents as severe and judge appropriate responses according to the perceived severity </w:t>
      </w:r>
      <w:r w:rsidR="000A16EC" w:rsidRPr="0026274E">
        <w:rPr>
          <w:rFonts w:asciiTheme="majorBidi" w:hAnsiTheme="majorBidi" w:cstheme="majorBidi"/>
        </w:rPr>
        <w:t xml:space="preserve">determined by the </w:t>
      </w:r>
      <w:r w:rsidRPr="0026274E">
        <w:rPr>
          <w:rFonts w:asciiTheme="majorBidi" w:hAnsiTheme="majorBidi" w:cstheme="majorBidi"/>
        </w:rPr>
        <w:t xml:space="preserve">victim. For example, while </w:t>
      </w:r>
      <w:r w:rsidR="009824A8" w:rsidRPr="0026274E">
        <w:rPr>
          <w:rFonts w:asciiTheme="majorBidi" w:hAnsiTheme="majorBidi" w:cstheme="majorBidi"/>
        </w:rPr>
        <w:t xml:space="preserve">most </w:t>
      </w:r>
      <w:r w:rsidRPr="0026274E">
        <w:rPr>
          <w:rFonts w:asciiTheme="majorBidi" w:hAnsiTheme="majorBidi" w:cstheme="majorBidi"/>
        </w:rPr>
        <w:t xml:space="preserve">teachers regard text-based cyberbullying </w:t>
      </w:r>
      <w:r w:rsidR="00894430" w:rsidRPr="0026274E">
        <w:rPr>
          <w:rFonts w:asciiTheme="majorBidi" w:hAnsiTheme="majorBidi" w:cstheme="majorBidi"/>
        </w:rPr>
        <w:t xml:space="preserve">to be </w:t>
      </w:r>
      <w:r w:rsidRPr="0026274E">
        <w:rPr>
          <w:rFonts w:asciiTheme="majorBidi" w:hAnsiTheme="majorBidi" w:cstheme="majorBidi"/>
        </w:rPr>
        <w:t xml:space="preserve">less severe than photo incidents, </w:t>
      </w:r>
      <w:r w:rsidR="009824A8" w:rsidRPr="0026274E">
        <w:rPr>
          <w:rFonts w:asciiTheme="majorBidi" w:hAnsiTheme="majorBidi" w:cstheme="majorBidi"/>
        </w:rPr>
        <w:t xml:space="preserve">primary teachers </w:t>
      </w:r>
      <w:r w:rsidR="0049753E" w:rsidRPr="0026274E">
        <w:rPr>
          <w:rFonts w:asciiTheme="majorBidi" w:hAnsiTheme="majorBidi" w:cstheme="majorBidi"/>
        </w:rPr>
        <w:t xml:space="preserve">suggested </w:t>
      </w:r>
      <w:r w:rsidRPr="0026274E">
        <w:rPr>
          <w:rFonts w:asciiTheme="majorBidi" w:hAnsiTheme="majorBidi" w:cstheme="majorBidi"/>
        </w:rPr>
        <w:t xml:space="preserve">it could be the former that is more severe for the victim: </w:t>
      </w:r>
    </w:p>
    <w:p w14:paraId="46E721FB" w14:textId="77777777" w:rsidR="00C353F4" w:rsidRPr="0026274E" w:rsidRDefault="00C353F4" w:rsidP="00C353F4">
      <w:pPr>
        <w:spacing w:line="480" w:lineRule="auto"/>
        <w:rPr>
          <w:rFonts w:asciiTheme="majorBidi" w:hAnsiTheme="majorBidi" w:cstheme="majorBidi"/>
          <w:i/>
          <w:iCs/>
        </w:rPr>
      </w:pPr>
    </w:p>
    <w:p w14:paraId="2C0F735A" w14:textId="5A671AEA" w:rsidR="00C353F4" w:rsidRPr="0026274E" w:rsidRDefault="00C353F4" w:rsidP="00C8166B">
      <w:pPr>
        <w:spacing w:line="480" w:lineRule="auto"/>
        <w:ind w:left="720"/>
        <w:rPr>
          <w:rFonts w:asciiTheme="majorBidi" w:hAnsiTheme="majorBidi" w:cstheme="majorBidi"/>
          <w:i/>
          <w:iCs/>
        </w:rPr>
      </w:pPr>
      <w:proofErr w:type="gramStart"/>
      <w:r w:rsidRPr="0026274E">
        <w:rPr>
          <w:rFonts w:asciiTheme="majorBidi" w:hAnsiTheme="majorBidi" w:cstheme="majorBidi"/>
          <w:i/>
          <w:iCs/>
        </w:rPr>
        <w:t>Actually, the</w:t>
      </w:r>
      <w:proofErr w:type="gramEnd"/>
      <w:r w:rsidRPr="0026274E">
        <w:rPr>
          <w:rFonts w:asciiTheme="majorBidi" w:hAnsiTheme="majorBidi" w:cstheme="majorBidi"/>
          <w:i/>
          <w:iCs/>
        </w:rPr>
        <w:t xml:space="preserve"> name-calling could be the straw that breaks the camel’s back, so actually there is no level of severity (P</w:t>
      </w:r>
      <w:r w:rsidR="00F66346" w:rsidRPr="0026274E">
        <w:rPr>
          <w:rFonts w:asciiTheme="majorBidi" w:hAnsiTheme="majorBidi" w:cstheme="majorBidi"/>
          <w:i/>
          <w:iCs/>
        </w:rPr>
        <w:t>2</w:t>
      </w:r>
      <w:r w:rsidRPr="0026274E">
        <w:rPr>
          <w:rFonts w:asciiTheme="majorBidi" w:hAnsiTheme="majorBidi" w:cstheme="majorBidi"/>
          <w:i/>
          <w:iCs/>
        </w:rPr>
        <w:t>, focus group 5)</w:t>
      </w:r>
    </w:p>
    <w:p w14:paraId="67C8FD03" w14:textId="77777777" w:rsidR="00580F63" w:rsidRPr="0026274E" w:rsidRDefault="00580F63" w:rsidP="00C353F4">
      <w:pPr>
        <w:spacing w:line="480" w:lineRule="auto"/>
        <w:rPr>
          <w:rFonts w:asciiTheme="majorBidi" w:hAnsiTheme="majorBidi" w:cstheme="majorBidi"/>
        </w:rPr>
      </w:pPr>
    </w:p>
    <w:p w14:paraId="249F5A92" w14:textId="77777777" w:rsidR="000B0EE3" w:rsidRPr="0026274E" w:rsidRDefault="000B0EE3" w:rsidP="000B0EE3">
      <w:pPr>
        <w:rPr>
          <w:i/>
          <w:iCs/>
        </w:rPr>
      </w:pPr>
      <w:r w:rsidRPr="0026274E">
        <w:rPr>
          <w:rFonts w:asciiTheme="majorBidi" w:hAnsiTheme="majorBidi" w:cstheme="majorBidi"/>
          <w:i/>
          <w:iCs/>
        </w:rPr>
        <w:t>Protocols in management</w:t>
      </w:r>
    </w:p>
    <w:p w14:paraId="10625DE5" w14:textId="77777777" w:rsidR="000B0EE3" w:rsidRPr="0026274E" w:rsidRDefault="000B0EE3" w:rsidP="000B0EE3"/>
    <w:p w14:paraId="28B8DF47" w14:textId="34B82B19" w:rsidR="000B0EE3" w:rsidRPr="0026274E" w:rsidRDefault="000B0EE3" w:rsidP="000B0EE3">
      <w:pPr>
        <w:spacing w:line="480" w:lineRule="auto"/>
        <w:ind w:firstLine="720"/>
        <w:rPr>
          <w:rFonts w:asciiTheme="majorBidi" w:hAnsiTheme="majorBidi" w:cstheme="majorBidi"/>
        </w:rPr>
      </w:pPr>
      <w:r w:rsidRPr="0026274E">
        <w:rPr>
          <w:rFonts w:asciiTheme="majorBidi" w:hAnsiTheme="majorBidi" w:cstheme="majorBidi"/>
        </w:rPr>
        <w:t>Although some</w:t>
      </w:r>
      <w:r w:rsidR="001B40DA" w:rsidRPr="0026274E">
        <w:rPr>
          <w:rFonts w:asciiTheme="majorBidi" w:hAnsiTheme="majorBidi" w:cstheme="majorBidi"/>
        </w:rPr>
        <w:t xml:space="preserve"> primary, secondary, and college</w:t>
      </w:r>
      <w:r w:rsidRPr="0026274E">
        <w:rPr>
          <w:rFonts w:asciiTheme="majorBidi" w:hAnsiTheme="majorBidi" w:cstheme="majorBidi"/>
        </w:rPr>
        <w:t xml:space="preserve"> teachers recognised that all incidents </w:t>
      </w:r>
      <w:r w:rsidR="0034213D" w:rsidRPr="0026274E">
        <w:rPr>
          <w:rFonts w:asciiTheme="majorBidi" w:hAnsiTheme="majorBidi" w:cstheme="majorBidi"/>
        </w:rPr>
        <w:t xml:space="preserve">of cyberbullying </w:t>
      </w:r>
      <w:r w:rsidRPr="0026274E">
        <w:rPr>
          <w:rFonts w:asciiTheme="majorBidi" w:hAnsiTheme="majorBidi" w:cstheme="majorBidi"/>
        </w:rPr>
        <w:t xml:space="preserve">can be severe, their management of the incident would also depend on the severity of </w:t>
      </w:r>
      <w:r w:rsidR="007B1B53" w:rsidRPr="0026274E">
        <w:rPr>
          <w:rFonts w:asciiTheme="majorBidi" w:hAnsiTheme="majorBidi" w:cstheme="majorBidi"/>
        </w:rPr>
        <w:t>the situation</w:t>
      </w:r>
      <w:r w:rsidRPr="0026274E">
        <w:rPr>
          <w:rFonts w:asciiTheme="majorBidi" w:hAnsiTheme="majorBidi" w:cstheme="majorBidi"/>
        </w:rPr>
        <w:t>. For example, the teachers</w:t>
      </w:r>
      <w:r w:rsidR="003127C6" w:rsidRPr="0026274E">
        <w:rPr>
          <w:rFonts w:asciiTheme="majorBidi" w:hAnsiTheme="majorBidi" w:cstheme="majorBidi"/>
        </w:rPr>
        <w:t xml:space="preserve"> across all educational levels</w:t>
      </w:r>
      <w:r w:rsidRPr="0026274E">
        <w:rPr>
          <w:rFonts w:asciiTheme="majorBidi" w:hAnsiTheme="majorBidi" w:cstheme="majorBidi"/>
        </w:rPr>
        <w:t xml:space="preserve"> </w:t>
      </w:r>
      <w:r w:rsidR="004E1EB5" w:rsidRPr="0026274E">
        <w:rPr>
          <w:rFonts w:asciiTheme="majorBidi" w:hAnsiTheme="majorBidi" w:cstheme="majorBidi"/>
        </w:rPr>
        <w:t>reported that</w:t>
      </w:r>
      <w:r w:rsidRPr="0026274E">
        <w:rPr>
          <w:rFonts w:asciiTheme="majorBidi" w:hAnsiTheme="majorBidi" w:cstheme="majorBidi"/>
        </w:rPr>
        <w:t xml:space="preserve"> their response would be different according to the severity of the situation: </w:t>
      </w:r>
    </w:p>
    <w:p w14:paraId="575A6C66" w14:textId="77777777" w:rsidR="000B0EE3" w:rsidRPr="0026274E" w:rsidRDefault="000B0EE3" w:rsidP="000B0EE3">
      <w:pPr>
        <w:spacing w:line="480" w:lineRule="auto"/>
        <w:rPr>
          <w:rFonts w:asciiTheme="majorBidi" w:hAnsiTheme="majorBidi" w:cstheme="majorBidi"/>
        </w:rPr>
      </w:pPr>
      <w:r w:rsidRPr="0026274E">
        <w:rPr>
          <w:rFonts w:asciiTheme="majorBidi" w:hAnsiTheme="majorBidi" w:cstheme="majorBidi"/>
        </w:rPr>
        <w:t xml:space="preserve"> </w:t>
      </w:r>
    </w:p>
    <w:p w14:paraId="11757798" w14:textId="176E933F" w:rsidR="000B0EE3" w:rsidRPr="0026274E" w:rsidRDefault="000B0EE3" w:rsidP="00A706EC">
      <w:pPr>
        <w:spacing w:line="480" w:lineRule="auto"/>
        <w:ind w:left="720"/>
        <w:rPr>
          <w:rFonts w:asciiTheme="majorBidi" w:hAnsiTheme="majorBidi" w:cstheme="majorBidi"/>
          <w:i/>
          <w:iCs/>
        </w:rPr>
      </w:pPr>
      <w:r w:rsidRPr="0026274E">
        <w:rPr>
          <w:rFonts w:asciiTheme="majorBidi" w:hAnsiTheme="majorBidi" w:cstheme="majorBidi"/>
          <w:i/>
          <w:iCs/>
        </w:rPr>
        <w:lastRenderedPageBreak/>
        <w:t>Depending on the severity of it, if it’s something serious, we would report to the safeguarding team or the senior leaders would deal with it, erm, or if it is something small, it might be a case of talking to the two children or the parents, but again we would still go through the safeguarding team (P</w:t>
      </w:r>
      <w:r w:rsidR="00EC1207" w:rsidRPr="0026274E">
        <w:rPr>
          <w:rFonts w:asciiTheme="majorBidi" w:hAnsiTheme="majorBidi" w:cstheme="majorBidi"/>
          <w:i/>
          <w:iCs/>
        </w:rPr>
        <w:t>1</w:t>
      </w:r>
      <w:r w:rsidRPr="0026274E">
        <w:rPr>
          <w:rFonts w:asciiTheme="majorBidi" w:hAnsiTheme="majorBidi" w:cstheme="majorBidi"/>
          <w:i/>
          <w:iCs/>
        </w:rPr>
        <w:t xml:space="preserve">, focus group 1) </w:t>
      </w:r>
    </w:p>
    <w:p w14:paraId="0813A464" w14:textId="77777777" w:rsidR="00CB41E3" w:rsidRPr="0026274E" w:rsidRDefault="00CB41E3" w:rsidP="00A706EC">
      <w:pPr>
        <w:spacing w:line="480" w:lineRule="auto"/>
        <w:ind w:left="720"/>
        <w:rPr>
          <w:rFonts w:asciiTheme="majorBidi" w:hAnsiTheme="majorBidi" w:cstheme="majorBidi"/>
          <w:i/>
          <w:iCs/>
        </w:rPr>
      </w:pPr>
    </w:p>
    <w:p w14:paraId="6279B804" w14:textId="0B0F1CA7" w:rsidR="000B0EE3" w:rsidRPr="0026274E" w:rsidRDefault="00542698" w:rsidP="000B0EE3">
      <w:pPr>
        <w:spacing w:line="480" w:lineRule="auto"/>
        <w:rPr>
          <w:rFonts w:asciiTheme="majorBidi" w:hAnsiTheme="majorBidi" w:cstheme="majorBidi"/>
        </w:rPr>
      </w:pPr>
      <w:r w:rsidRPr="0026274E">
        <w:rPr>
          <w:rFonts w:asciiTheme="majorBidi" w:hAnsiTheme="majorBidi" w:cstheme="majorBidi"/>
        </w:rPr>
        <w:t xml:space="preserve">This suggests the perceived severity </w:t>
      </w:r>
      <w:r w:rsidR="00A369A6" w:rsidRPr="0026274E">
        <w:rPr>
          <w:rFonts w:asciiTheme="majorBidi" w:hAnsiTheme="majorBidi" w:cstheme="majorBidi"/>
        </w:rPr>
        <w:t xml:space="preserve">of cyberbullying </w:t>
      </w:r>
      <w:r w:rsidR="00111817" w:rsidRPr="0026274E">
        <w:rPr>
          <w:rFonts w:asciiTheme="majorBidi" w:hAnsiTheme="majorBidi" w:cstheme="majorBidi"/>
        </w:rPr>
        <w:t>could have an impact on</w:t>
      </w:r>
      <w:r w:rsidR="00463D9C" w:rsidRPr="0026274E">
        <w:rPr>
          <w:rFonts w:asciiTheme="majorBidi" w:hAnsiTheme="majorBidi" w:cstheme="majorBidi"/>
        </w:rPr>
        <w:t xml:space="preserve"> the</w:t>
      </w:r>
      <w:r w:rsidR="00111817" w:rsidRPr="0026274E">
        <w:rPr>
          <w:rFonts w:asciiTheme="majorBidi" w:hAnsiTheme="majorBidi" w:cstheme="majorBidi"/>
        </w:rPr>
        <w:t xml:space="preserve"> </w:t>
      </w:r>
      <w:r w:rsidR="00DC0D24" w:rsidRPr="0026274E">
        <w:rPr>
          <w:rFonts w:asciiTheme="majorBidi" w:hAnsiTheme="majorBidi" w:cstheme="majorBidi"/>
        </w:rPr>
        <w:t>teacher</w:t>
      </w:r>
      <w:r w:rsidR="00463D9C" w:rsidRPr="0026274E">
        <w:rPr>
          <w:rFonts w:asciiTheme="majorBidi" w:hAnsiTheme="majorBidi" w:cstheme="majorBidi"/>
        </w:rPr>
        <w:t>s</w:t>
      </w:r>
      <w:r w:rsidR="00DC0D24" w:rsidRPr="0026274E">
        <w:rPr>
          <w:rFonts w:asciiTheme="majorBidi" w:hAnsiTheme="majorBidi" w:cstheme="majorBidi"/>
        </w:rPr>
        <w:t>’</w:t>
      </w:r>
      <w:r w:rsidR="00111817" w:rsidRPr="0026274E">
        <w:rPr>
          <w:rFonts w:asciiTheme="majorBidi" w:hAnsiTheme="majorBidi" w:cstheme="majorBidi"/>
        </w:rPr>
        <w:t xml:space="preserve"> likelihood to intervene </w:t>
      </w:r>
      <w:r w:rsidR="00EA0376" w:rsidRPr="0026274E">
        <w:rPr>
          <w:rFonts w:asciiTheme="majorBidi" w:hAnsiTheme="majorBidi" w:cstheme="majorBidi"/>
        </w:rPr>
        <w:t xml:space="preserve">and the type of </w:t>
      </w:r>
      <w:r w:rsidR="00DC0D24" w:rsidRPr="0026274E">
        <w:rPr>
          <w:rFonts w:asciiTheme="majorBidi" w:hAnsiTheme="majorBidi" w:cstheme="majorBidi"/>
        </w:rPr>
        <w:t xml:space="preserve">intervention implemented. Prior research </w:t>
      </w:r>
      <w:r w:rsidR="00C7073D" w:rsidRPr="0026274E">
        <w:rPr>
          <w:rFonts w:asciiTheme="majorBidi" w:hAnsiTheme="majorBidi" w:cstheme="majorBidi"/>
        </w:rPr>
        <w:t>h</w:t>
      </w:r>
      <w:r w:rsidR="00DC0D24" w:rsidRPr="0026274E">
        <w:rPr>
          <w:rFonts w:asciiTheme="majorBidi" w:hAnsiTheme="majorBidi" w:cstheme="majorBidi"/>
        </w:rPr>
        <w:t xml:space="preserve">as reported </w:t>
      </w:r>
      <w:r w:rsidR="00DC0276" w:rsidRPr="0026274E">
        <w:rPr>
          <w:rFonts w:asciiTheme="majorBidi" w:hAnsiTheme="majorBidi" w:cstheme="majorBidi"/>
        </w:rPr>
        <w:t>that teacher intervention in bullying can be predicted by the perceived severity of the situation (VanZoeren &amp; Weisz, 2018</w:t>
      </w:r>
      <w:r w:rsidR="001026FF" w:rsidRPr="0026274E">
        <w:rPr>
          <w:rFonts w:asciiTheme="majorBidi" w:hAnsiTheme="majorBidi" w:cstheme="majorBidi"/>
        </w:rPr>
        <w:t xml:space="preserve">). </w:t>
      </w:r>
      <w:r w:rsidR="00C7073D" w:rsidRPr="0026274E">
        <w:rPr>
          <w:rFonts w:asciiTheme="majorBidi" w:hAnsiTheme="majorBidi" w:cstheme="majorBidi"/>
        </w:rPr>
        <w:t xml:space="preserve">In addition, </w:t>
      </w:r>
      <w:r w:rsidR="00DB6B87" w:rsidRPr="0026274E">
        <w:rPr>
          <w:rFonts w:asciiTheme="majorBidi" w:hAnsiTheme="majorBidi" w:cstheme="majorBidi"/>
        </w:rPr>
        <w:t>secondary and college teachers</w:t>
      </w:r>
      <w:r w:rsidR="0053166A" w:rsidRPr="0026274E">
        <w:rPr>
          <w:rFonts w:asciiTheme="majorBidi" w:hAnsiTheme="majorBidi" w:cstheme="majorBidi"/>
        </w:rPr>
        <w:t xml:space="preserve"> </w:t>
      </w:r>
      <w:r w:rsidR="00065350" w:rsidRPr="0026274E">
        <w:rPr>
          <w:rFonts w:asciiTheme="majorBidi" w:hAnsiTheme="majorBidi" w:cstheme="majorBidi"/>
        </w:rPr>
        <w:t xml:space="preserve">tailored their intervention </w:t>
      </w:r>
      <w:r w:rsidR="000B0EE3" w:rsidRPr="0026274E">
        <w:rPr>
          <w:rFonts w:asciiTheme="majorBidi" w:hAnsiTheme="majorBidi" w:cstheme="majorBidi"/>
        </w:rPr>
        <w:t xml:space="preserve">according to the type of cyberbullying: </w:t>
      </w:r>
    </w:p>
    <w:p w14:paraId="72955B53" w14:textId="77777777" w:rsidR="000B0EE3" w:rsidRPr="0026274E" w:rsidRDefault="000B0EE3" w:rsidP="000B0EE3">
      <w:pPr>
        <w:spacing w:line="480" w:lineRule="auto"/>
        <w:rPr>
          <w:rFonts w:asciiTheme="majorBidi" w:hAnsiTheme="majorBidi" w:cstheme="majorBidi"/>
        </w:rPr>
      </w:pPr>
    </w:p>
    <w:p w14:paraId="66DD723D" w14:textId="77777777" w:rsidR="000B0EE3" w:rsidRPr="0026274E" w:rsidRDefault="000B0EE3" w:rsidP="00C8166B">
      <w:pPr>
        <w:spacing w:line="480" w:lineRule="auto"/>
        <w:ind w:left="720"/>
        <w:rPr>
          <w:rFonts w:asciiTheme="majorBidi" w:hAnsiTheme="majorBidi" w:cstheme="majorBidi"/>
          <w:i/>
          <w:iCs/>
        </w:rPr>
      </w:pPr>
      <w:r w:rsidRPr="0026274E">
        <w:rPr>
          <w:rFonts w:asciiTheme="majorBidi" w:hAnsiTheme="majorBidi" w:cstheme="majorBidi"/>
          <w:i/>
          <w:iCs/>
        </w:rPr>
        <w:t>If its photographs, its straight away a police matter, if its photographs that’s out there, we send straight away for police. If it’s erm, if it’s text-messaging, erm, then we deal with that differently, we tend to deal with that less if we can (P</w:t>
      </w:r>
      <w:r w:rsidR="00A2493C" w:rsidRPr="0026274E">
        <w:rPr>
          <w:rFonts w:asciiTheme="majorBidi" w:hAnsiTheme="majorBidi" w:cstheme="majorBidi"/>
          <w:i/>
          <w:iCs/>
        </w:rPr>
        <w:t>7</w:t>
      </w:r>
      <w:r w:rsidRPr="0026274E">
        <w:rPr>
          <w:rFonts w:asciiTheme="majorBidi" w:hAnsiTheme="majorBidi" w:cstheme="majorBidi"/>
          <w:i/>
          <w:iCs/>
        </w:rPr>
        <w:t xml:space="preserve">, focus group 7) </w:t>
      </w:r>
    </w:p>
    <w:p w14:paraId="58748E5C" w14:textId="77777777" w:rsidR="000B0EE3" w:rsidRPr="0026274E" w:rsidRDefault="000B0EE3" w:rsidP="000B0EE3">
      <w:pPr>
        <w:spacing w:line="480" w:lineRule="auto"/>
        <w:rPr>
          <w:rFonts w:asciiTheme="majorBidi" w:hAnsiTheme="majorBidi" w:cstheme="majorBidi"/>
        </w:rPr>
      </w:pPr>
    </w:p>
    <w:p w14:paraId="0A865776" w14:textId="4D1F7D46" w:rsidR="000B0EE3" w:rsidRPr="0026274E" w:rsidRDefault="00463D9C" w:rsidP="00692EC5">
      <w:pPr>
        <w:spacing w:line="480" w:lineRule="auto"/>
        <w:rPr>
          <w:rFonts w:asciiTheme="majorBidi" w:hAnsiTheme="majorBidi" w:cstheme="majorBidi"/>
        </w:rPr>
      </w:pPr>
      <w:r w:rsidRPr="0026274E">
        <w:rPr>
          <w:rFonts w:asciiTheme="majorBidi" w:hAnsiTheme="majorBidi" w:cstheme="majorBidi"/>
        </w:rPr>
        <w:t>Further,</w:t>
      </w:r>
      <w:r w:rsidR="000B0EE3" w:rsidRPr="0026274E">
        <w:rPr>
          <w:rFonts w:asciiTheme="majorBidi" w:hAnsiTheme="majorBidi" w:cstheme="majorBidi"/>
        </w:rPr>
        <w:t xml:space="preserve"> </w:t>
      </w:r>
      <w:r w:rsidR="00DE6A09" w:rsidRPr="0026274E">
        <w:rPr>
          <w:rFonts w:asciiTheme="majorBidi" w:hAnsiTheme="majorBidi" w:cstheme="majorBidi"/>
        </w:rPr>
        <w:t xml:space="preserve">secondary and college </w:t>
      </w:r>
      <w:r w:rsidR="000B0EE3" w:rsidRPr="0026274E">
        <w:rPr>
          <w:rFonts w:asciiTheme="majorBidi" w:hAnsiTheme="majorBidi" w:cstheme="majorBidi"/>
        </w:rPr>
        <w:t>teachers are aware of their</w:t>
      </w:r>
      <w:r w:rsidR="007B1B53" w:rsidRPr="0026274E">
        <w:rPr>
          <w:rFonts w:asciiTheme="majorBidi" w:hAnsiTheme="majorBidi" w:cstheme="majorBidi"/>
        </w:rPr>
        <w:t xml:space="preserve"> legal responsibility and </w:t>
      </w:r>
      <w:r w:rsidR="009F0301" w:rsidRPr="0026274E">
        <w:rPr>
          <w:rFonts w:asciiTheme="majorBidi" w:hAnsiTheme="majorBidi" w:cstheme="majorBidi"/>
        </w:rPr>
        <w:t xml:space="preserve">the </w:t>
      </w:r>
      <w:r w:rsidR="007B1B53" w:rsidRPr="0026274E">
        <w:rPr>
          <w:rFonts w:asciiTheme="majorBidi" w:hAnsiTheme="majorBidi" w:cstheme="majorBidi"/>
        </w:rPr>
        <w:t xml:space="preserve">regulations they must follow according to the severity of the incident. </w:t>
      </w:r>
      <w:r w:rsidR="006B1569" w:rsidRPr="0026274E">
        <w:rPr>
          <w:rFonts w:asciiTheme="majorBidi" w:hAnsiTheme="majorBidi" w:cstheme="majorBidi"/>
        </w:rPr>
        <w:t xml:space="preserve">These teachers discussed </w:t>
      </w:r>
      <w:r w:rsidR="00692EC5" w:rsidRPr="0026274E">
        <w:rPr>
          <w:rFonts w:asciiTheme="majorBidi" w:hAnsiTheme="majorBidi" w:cstheme="majorBidi"/>
        </w:rPr>
        <w:t xml:space="preserve">the need to involve external agencies (e.g., </w:t>
      </w:r>
      <w:r w:rsidR="009F0301" w:rsidRPr="0026274E">
        <w:rPr>
          <w:rFonts w:asciiTheme="majorBidi" w:hAnsiTheme="majorBidi" w:cstheme="majorBidi"/>
        </w:rPr>
        <w:t xml:space="preserve">the </w:t>
      </w:r>
      <w:proofErr w:type="gramStart"/>
      <w:r w:rsidR="00692EC5" w:rsidRPr="0026274E">
        <w:rPr>
          <w:rFonts w:asciiTheme="majorBidi" w:hAnsiTheme="majorBidi" w:cstheme="majorBidi"/>
        </w:rPr>
        <w:t>police</w:t>
      </w:r>
      <w:r w:rsidR="006B1569" w:rsidRPr="0026274E">
        <w:rPr>
          <w:rFonts w:asciiTheme="majorBidi" w:hAnsiTheme="majorBidi" w:cstheme="majorBidi"/>
        </w:rPr>
        <w:t xml:space="preserve"> </w:t>
      </w:r>
      <w:r w:rsidR="00692EC5" w:rsidRPr="0026274E">
        <w:rPr>
          <w:rFonts w:asciiTheme="majorBidi" w:hAnsiTheme="majorBidi" w:cstheme="majorBidi"/>
        </w:rPr>
        <w:t>)</w:t>
      </w:r>
      <w:proofErr w:type="gramEnd"/>
      <w:r w:rsidR="00692EC5" w:rsidRPr="0026274E">
        <w:rPr>
          <w:rFonts w:asciiTheme="majorBidi" w:hAnsiTheme="majorBidi" w:cstheme="majorBidi"/>
        </w:rPr>
        <w:t xml:space="preserve"> for more severe</w:t>
      </w:r>
      <w:r w:rsidR="006B1569" w:rsidRPr="0026274E">
        <w:rPr>
          <w:rFonts w:asciiTheme="majorBidi" w:hAnsiTheme="majorBidi" w:cstheme="majorBidi"/>
        </w:rPr>
        <w:t xml:space="preserve"> instances of cyberbullying, </w:t>
      </w:r>
      <w:r w:rsidR="006A325B" w:rsidRPr="0026274E">
        <w:rPr>
          <w:rFonts w:asciiTheme="majorBidi" w:hAnsiTheme="majorBidi" w:cstheme="majorBidi"/>
        </w:rPr>
        <w:t xml:space="preserve">in their role to have a duty of care </w:t>
      </w:r>
      <w:r w:rsidR="003451D4" w:rsidRPr="0026274E">
        <w:rPr>
          <w:rFonts w:asciiTheme="majorBidi" w:hAnsiTheme="majorBidi" w:cstheme="majorBidi"/>
        </w:rPr>
        <w:t>as</w:t>
      </w:r>
      <w:r w:rsidR="006B1569" w:rsidRPr="0026274E">
        <w:rPr>
          <w:rFonts w:asciiTheme="majorBidi" w:hAnsiTheme="majorBidi" w:cstheme="majorBidi"/>
        </w:rPr>
        <w:t xml:space="preserve"> </w:t>
      </w:r>
      <w:r w:rsidR="000B0EE3" w:rsidRPr="0026274E">
        <w:rPr>
          <w:rFonts w:asciiTheme="majorBidi" w:hAnsiTheme="majorBidi" w:cstheme="majorBidi"/>
        </w:rPr>
        <w:t xml:space="preserve">outlined under the Protection of </w:t>
      </w:r>
      <w:r w:rsidR="00C632CF" w:rsidRPr="0026274E">
        <w:rPr>
          <w:rFonts w:asciiTheme="majorBidi" w:hAnsiTheme="majorBidi" w:cstheme="majorBidi"/>
        </w:rPr>
        <w:t>Children</w:t>
      </w:r>
      <w:r w:rsidR="000B0EE3" w:rsidRPr="0026274E">
        <w:rPr>
          <w:rFonts w:asciiTheme="majorBidi" w:hAnsiTheme="majorBidi" w:cstheme="majorBidi"/>
        </w:rPr>
        <w:t xml:space="preserve"> Act Section 1 (1978). Differences in reported management strategies according to the type of cyberbullying was also </w:t>
      </w:r>
      <w:r w:rsidR="001C5232" w:rsidRPr="0026274E">
        <w:rPr>
          <w:rFonts w:asciiTheme="majorBidi" w:hAnsiTheme="majorBidi" w:cstheme="majorBidi"/>
        </w:rPr>
        <w:t>suggested</w:t>
      </w:r>
      <w:r w:rsidR="00FE187B" w:rsidRPr="0026274E">
        <w:rPr>
          <w:rFonts w:asciiTheme="majorBidi" w:hAnsiTheme="majorBidi" w:cstheme="majorBidi"/>
        </w:rPr>
        <w:t xml:space="preserve"> by </w:t>
      </w:r>
      <w:r w:rsidR="006279DC" w:rsidRPr="0026274E">
        <w:rPr>
          <w:rFonts w:asciiTheme="majorBidi" w:hAnsiTheme="majorBidi" w:cstheme="majorBidi"/>
        </w:rPr>
        <w:t>p</w:t>
      </w:r>
      <w:r w:rsidR="00B4528F" w:rsidRPr="0026274E">
        <w:rPr>
          <w:rFonts w:asciiTheme="majorBidi" w:hAnsiTheme="majorBidi" w:cstheme="majorBidi"/>
        </w:rPr>
        <w:t>rimary</w:t>
      </w:r>
      <w:r w:rsidR="00FE187B" w:rsidRPr="0026274E">
        <w:rPr>
          <w:rFonts w:asciiTheme="majorBidi" w:hAnsiTheme="majorBidi" w:cstheme="majorBidi"/>
        </w:rPr>
        <w:t xml:space="preserve"> school teachers</w:t>
      </w:r>
      <w:r w:rsidR="000B0EE3" w:rsidRPr="0026274E">
        <w:rPr>
          <w:rFonts w:asciiTheme="majorBidi" w:hAnsiTheme="majorBidi" w:cstheme="majorBidi"/>
        </w:rPr>
        <w:t xml:space="preserve">:   </w:t>
      </w:r>
    </w:p>
    <w:p w14:paraId="5ED5FCE4" w14:textId="77777777" w:rsidR="000B0EE3" w:rsidRPr="0026274E" w:rsidRDefault="000B0EE3" w:rsidP="000B0EE3">
      <w:pPr>
        <w:spacing w:line="480" w:lineRule="auto"/>
        <w:rPr>
          <w:rFonts w:asciiTheme="majorBidi" w:hAnsiTheme="majorBidi" w:cstheme="majorBidi"/>
        </w:rPr>
      </w:pPr>
    </w:p>
    <w:p w14:paraId="5253AB6A" w14:textId="10A3DF96" w:rsidR="000B0EE3" w:rsidRPr="0026274E" w:rsidRDefault="00C8166B" w:rsidP="00C8166B">
      <w:pPr>
        <w:spacing w:line="480" w:lineRule="auto"/>
        <w:ind w:left="720"/>
        <w:rPr>
          <w:rFonts w:asciiTheme="majorBidi" w:hAnsiTheme="majorBidi" w:cstheme="majorBidi"/>
          <w:i/>
          <w:iCs/>
        </w:rPr>
      </w:pPr>
      <w:r w:rsidRPr="0026274E">
        <w:rPr>
          <w:rFonts w:asciiTheme="majorBidi" w:hAnsiTheme="majorBidi" w:cstheme="majorBidi"/>
          <w:i/>
          <w:iCs/>
        </w:rPr>
        <w:t>T</w:t>
      </w:r>
      <w:r w:rsidR="000B0EE3" w:rsidRPr="0026274E">
        <w:rPr>
          <w:rFonts w:asciiTheme="majorBidi" w:hAnsiTheme="majorBidi" w:cstheme="majorBidi"/>
          <w:i/>
          <w:iCs/>
        </w:rPr>
        <w:t xml:space="preserve">here’s a difference, text-messaging, in which we would meet and do a cyberbullying session and have a chat. But then that’s different to a photo being sent over which is </w:t>
      </w:r>
      <w:r w:rsidR="000B0EE3" w:rsidRPr="0026274E">
        <w:rPr>
          <w:rFonts w:asciiTheme="majorBidi" w:hAnsiTheme="majorBidi" w:cstheme="majorBidi"/>
          <w:i/>
          <w:iCs/>
        </w:rPr>
        <w:lastRenderedPageBreak/>
        <w:t xml:space="preserve">sexually explicit and </w:t>
      </w:r>
      <w:proofErr w:type="gramStart"/>
      <w:r w:rsidR="000B0EE3" w:rsidRPr="0026274E">
        <w:rPr>
          <w:rFonts w:asciiTheme="majorBidi" w:hAnsiTheme="majorBidi" w:cstheme="majorBidi"/>
          <w:i/>
          <w:iCs/>
        </w:rPr>
        <w:t>actually needs</w:t>
      </w:r>
      <w:proofErr w:type="gramEnd"/>
      <w:r w:rsidR="000B0EE3" w:rsidRPr="0026274E">
        <w:rPr>
          <w:rFonts w:asciiTheme="majorBidi" w:hAnsiTheme="majorBidi" w:cstheme="majorBidi"/>
          <w:i/>
          <w:iCs/>
        </w:rPr>
        <w:t xml:space="preserve"> a criminal investigation as well (P</w:t>
      </w:r>
      <w:r w:rsidR="00F66346" w:rsidRPr="0026274E">
        <w:rPr>
          <w:rFonts w:asciiTheme="majorBidi" w:hAnsiTheme="majorBidi" w:cstheme="majorBidi"/>
          <w:i/>
          <w:iCs/>
        </w:rPr>
        <w:t>6</w:t>
      </w:r>
      <w:r w:rsidR="000B0EE3" w:rsidRPr="0026274E">
        <w:rPr>
          <w:rFonts w:asciiTheme="majorBidi" w:hAnsiTheme="majorBidi" w:cstheme="majorBidi"/>
          <w:i/>
          <w:iCs/>
        </w:rPr>
        <w:t>, focus group 5)</w:t>
      </w:r>
    </w:p>
    <w:p w14:paraId="79C54455" w14:textId="77777777" w:rsidR="00C50A30" w:rsidRPr="0026274E" w:rsidRDefault="00C50A30" w:rsidP="00C8166B">
      <w:pPr>
        <w:spacing w:line="480" w:lineRule="auto"/>
        <w:ind w:left="720"/>
        <w:rPr>
          <w:rFonts w:asciiTheme="majorBidi" w:hAnsiTheme="majorBidi" w:cstheme="majorBidi"/>
          <w:i/>
          <w:iCs/>
        </w:rPr>
      </w:pPr>
    </w:p>
    <w:p w14:paraId="6EE3F39F" w14:textId="54D4908B" w:rsidR="000B0EE3" w:rsidRPr="0026274E" w:rsidRDefault="00B967CF" w:rsidP="000B0EE3">
      <w:pPr>
        <w:spacing w:line="480" w:lineRule="auto"/>
        <w:rPr>
          <w:rFonts w:asciiTheme="majorBidi" w:hAnsiTheme="majorBidi" w:cstheme="majorBidi"/>
        </w:rPr>
      </w:pPr>
      <w:r w:rsidRPr="0026274E">
        <w:rPr>
          <w:rFonts w:asciiTheme="majorBidi" w:hAnsiTheme="majorBidi" w:cstheme="majorBidi"/>
        </w:rPr>
        <w:t xml:space="preserve">The teachers across </w:t>
      </w:r>
      <w:r w:rsidR="00E34AFA" w:rsidRPr="0026274E">
        <w:rPr>
          <w:rFonts w:asciiTheme="majorBidi" w:hAnsiTheme="majorBidi" w:cstheme="majorBidi"/>
        </w:rPr>
        <w:t xml:space="preserve">all educational levels </w:t>
      </w:r>
      <w:r w:rsidR="00855774" w:rsidRPr="0026274E">
        <w:rPr>
          <w:rFonts w:asciiTheme="majorBidi" w:hAnsiTheme="majorBidi" w:cstheme="majorBidi"/>
        </w:rPr>
        <w:t>suggested the notion that w</w:t>
      </w:r>
      <w:r w:rsidR="000B0EE3" w:rsidRPr="0026274E">
        <w:rPr>
          <w:rFonts w:asciiTheme="majorBidi" w:hAnsiTheme="majorBidi" w:cstheme="majorBidi"/>
        </w:rPr>
        <w:t>hile all cases</w:t>
      </w:r>
      <w:r w:rsidR="00C52F3D" w:rsidRPr="0026274E">
        <w:rPr>
          <w:rFonts w:asciiTheme="majorBidi" w:hAnsiTheme="majorBidi" w:cstheme="majorBidi"/>
        </w:rPr>
        <w:t xml:space="preserve"> of cyberbullying</w:t>
      </w:r>
      <w:r w:rsidR="000B0EE3" w:rsidRPr="0026274E">
        <w:rPr>
          <w:rFonts w:asciiTheme="majorBidi" w:hAnsiTheme="majorBidi" w:cstheme="majorBidi"/>
        </w:rPr>
        <w:t xml:space="preserve"> may be severe, distributed photos would need a</w:t>
      </w:r>
      <w:r w:rsidR="00F0399E" w:rsidRPr="0026274E">
        <w:rPr>
          <w:rFonts w:asciiTheme="majorBidi" w:hAnsiTheme="majorBidi" w:cstheme="majorBidi"/>
        </w:rPr>
        <w:t>n</w:t>
      </w:r>
      <w:r w:rsidR="000B0EE3" w:rsidRPr="0026274E">
        <w:rPr>
          <w:rFonts w:asciiTheme="majorBidi" w:hAnsiTheme="majorBidi" w:cstheme="majorBidi"/>
        </w:rPr>
        <w:t xml:space="preserve"> </w:t>
      </w:r>
      <w:r w:rsidR="00855774" w:rsidRPr="0026274E">
        <w:rPr>
          <w:rFonts w:asciiTheme="majorBidi" w:hAnsiTheme="majorBidi" w:cstheme="majorBidi"/>
        </w:rPr>
        <w:t xml:space="preserve">immediate </w:t>
      </w:r>
      <w:r w:rsidR="000B0EE3" w:rsidRPr="0026274E">
        <w:rPr>
          <w:rFonts w:asciiTheme="majorBidi" w:hAnsiTheme="majorBidi" w:cstheme="majorBidi"/>
        </w:rPr>
        <w:t>response through external involvement</w:t>
      </w:r>
      <w:r w:rsidR="00F0399E" w:rsidRPr="0026274E">
        <w:rPr>
          <w:rFonts w:asciiTheme="majorBidi" w:hAnsiTheme="majorBidi" w:cstheme="majorBidi"/>
        </w:rPr>
        <w:t xml:space="preserve">. </w:t>
      </w:r>
      <w:r w:rsidR="00D55157" w:rsidRPr="0026274E">
        <w:rPr>
          <w:rFonts w:asciiTheme="majorBidi" w:hAnsiTheme="majorBidi" w:cstheme="majorBidi"/>
        </w:rPr>
        <w:t xml:space="preserve">In comparison, the teachers suggested that </w:t>
      </w:r>
      <w:r w:rsidR="00AE4B91" w:rsidRPr="0026274E">
        <w:rPr>
          <w:rFonts w:asciiTheme="majorBidi" w:hAnsiTheme="majorBidi" w:cstheme="majorBidi"/>
        </w:rPr>
        <w:t xml:space="preserve">written forms of cyberbullying, </w:t>
      </w:r>
      <w:r w:rsidR="00C05BAB" w:rsidRPr="0026274E">
        <w:rPr>
          <w:rFonts w:asciiTheme="majorBidi" w:hAnsiTheme="majorBidi" w:cstheme="majorBidi"/>
        </w:rPr>
        <w:t xml:space="preserve">discussed as less severe by most of the teachers, would be addressed through school discussions and </w:t>
      </w:r>
      <w:r w:rsidR="00907F5F" w:rsidRPr="0026274E">
        <w:rPr>
          <w:rFonts w:asciiTheme="majorBidi" w:hAnsiTheme="majorBidi" w:cstheme="majorBidi"/>
        </w:rPr>
        <w:t xml:space="preserve">formative educational sessions on </w:t>
      </w:r>
      <w:r w:rsidR="00D249E0" w:rsidRPr="0026274E">
        <w:rPr>
          <w:rFonts w:asciiTheme="majorBidi" w:hAnsiTheme="majorBidi" w:cstheme="majorBidi"/>
        </w:rPr>
        <w:t xml:space="preserve">cyberbullying. </w:t>
      </w:r>
      <w:r w:rsidR="00F3760C" w:rsidRPr="0026274E">
        <w:rPr>
          <w:rFonts w:asciiTheme="majorBidi" w:hAnsiTheme="majorBidi" w:cstheme="majorBidi"/>
        </w:rPr>
        <w:t xml:space="preserve">Despite some </w:t>
      </w:r>
      <w:r w:rsidR="00A94DA1" w:rsidRPr="0026274E">
        <w:rPr>
          <w:rFonts w:asciiTheme="majorBidi" w:hAnsiTheme="majorBidi" w:cstheme="majorBidi"/>
        </w:rPr>
        <w:t>college teacher</w:t>
      </w:r>
      <w:r w:rsidR="00AA4AF1" w:rsidRPr="0026274E">
        <w:rPr>
          <w:rFonts w:asciiTheme="majorBidi" w:hAnsiTheme="majorBidi" w:cstheme="majorBidi"/>
        </w:rPr>
        <w:t xml:space="preserve">s perceiving </w:t>
      </w:r>
      <w:r w:rsidR="00B77ACD" w:rsidRPr="0026274E">
        <w:rPr>
          <w:rFonts w:asciiTheme="majorBidi" w:hAnsiTheme="majorBidi" w:cstheme="majorBidi"/>
        </w:rPr>
        <w:t xml:space="preserve">the repetition </w:t>
      </w:r>
      <w:r w:rsidR="003F3DEE" w:rsidRPr="0026274E">
        <w:rPr>
          <w:rFonts w:asciiTheme="majorBidi" w:hAnsiTheme="majorBidi" w:cstheme="majorBidi"/>
        </w:rPr>
        <w:t xml:space="preserve">of cyberbullying </w:t>
      </w:r>
      <w:r w:rsidR="002B095B" w:rsidRPr="0026274E">
        <w:rPr>
          <w:rFonts w:asciiTheme="majorBidi" w:hAnsiTheme="majorBidi" w:cstheme="majorBidi"/>
        </w:rPr>
        <w:t xml:space="preserve">not to be important in the perceived severity of </w:t>
      </w:r>
      <w:r w:rsidR="005E656F" w:rsidRPr="0026274E">
        <w:rPr>
          <w:rFonts w:asciiTheme="majorBidi" w:hAnsiTheme="majorBidi" w:cstheme="majorBidi"/>
        </w:rPr>
        <w:t xml:space="preserve">the situation, other college teachers </w:t>
      </w:r>
      <w:r w:rsidR="00190F27" w:rsidRPr="0026274E">
        <w:rPr>
          <w:rFonts w:asciiTheme="majorBidi" w:hAnsiTheme="majorBidi" w:cstheme="majorBidi"/>
        </w:rPr>
        <w:t xml:space="preserve">suggested they would </w:t>
      </w:r>
      <w:r w:rsidR="002C7D84" w:rsidRPr="0026274E">
        <w:rPr>
          <w:rFonts w:asciiTheme="majorBidi" w:hAnsiTheme="majorBidi" w:cstheme="majorBidi"/>
        </w:rPr>
        <w:t xml:space="preserve">intervene differently: </w:t>
      </w:r>
    </w:p>
    <w:p w14:paraId="3A060D1A" w14:textId="77777777" w:rsidR="000B0EE3" w:rsidRPr="0026274E" w:rsidRDefault="000B0EE3" w:rsidP="000B0EE3">
      <w:pPr>
        <w:spacing w:line="480" w:lineRule="auto"/>
        <w:rPr>
          <w:rFonts w:asciiTheme="majorBidi" w:hAnsiTheme="majorBidi" w:cstheme="majorBidi"/>
        </w:rPr>
      </w:pPr>
    </w:p>
    <w:p w14:paraId="15317F7B" w14:textId="77777777" w:rsidR="000B0EE3" w:rsidRPr="0026274E" w:rsidRDefault="000B0EE3" w:rsidP="00C8166B">
      <w:pPr>
        <w:spacing w:line="480" w:lineRule="auto"/>
        <w:ind w:left="720"/>
        <w:rPr>
          <w:rFonts w:asciiTheme="majorBidi" w:hAnsiTheme="majorBidi" w:cstheme="majorBidi"/>
          <w:i/>
          <w:iCs/>
        </w:rPr>
      </w:pPr>
      <w:r w:rsidRPr="0026274E">
        <w:rPr>
          <w:rFonts w:asciiTheme="majorBidi" w:hAnsiTheme="majorBidi" w:cstheme="majorBidi"/>
          <w:i/>
          <w:iCs/>
        </w:rPr>
        <w:t>From a teaching point of view, if I found out somebody had just been bullying somebody online and there is only a couple of posts, really horrible but only a couple or one, you might have a very long chat […] but then if you have that chat and go away and do it again […] well, you know, it’s now disciplinary (P</w:t>
      </w:r>
      <w:r w:rsidR="00A2493C" w:rsidRPr="0026274E">
        <w:rPr>
          <w:rFonts w:asciiTheme="majorBidi" w:hAnsiTheme="majorBidi" w:cstheme="majorBidi"/>
          <w:i/>
          <w:iCs/>
        </w:rPr>
        <w:t>3</w:t>
      </w:r>
      <w:r w:rsidRPr="0026274E">
        <w:rPr>
          <w:rFonts w:asciiTheme="majorBidi" w:hAnsiTheme="majorBidi" w:cstheme="majorBidi"/>
          <w:i/>
          <w:iCs/>
        </w:rPr>
        <w:t xml:space="preserve">, focus group 9) </w:t>
      </w:r>
    </w:p>
    <w:p w14:paraId="26F44DC7" w14:textId="77777777" w:rsidR="00692EC5" w:rsidRPr="0026274E" w:rsidRDefault="00692EC5" w:rsidP="000B0EE3">
      <w:pPr>
        <w:spacing w:line="480" w:lineRule="auto"/>
        <w:rPr>
          <w:rFonts w:asciiTheme="majorBidi" w:hAnsiTheme="majorBidi" w:cstheme="majorBidi"/>
          <w:i/>
          <w:iCs/>
        </w:rPr>
      </w:pPr>
    </w:p>
    <w:p w14:paraId="055898B3" w14:textId="1BD4FCA2" w:rsidR="00692EC5" w:rsidRPr="0026274E" w:rsidRDefault="0032106E" w:rsidP="000B0EE3">
      <w:pPr>
        <w:spacing w:line="480" w:lineRule="auto"/>
        <w:rPr>
          <w:rFonts w:asciiTheme="majorBidi" w:hAnsiTheme="majorBidi" w:cstheme="majorBidi"/>
        </w:rPr>
      </w:pPr>
      <w:r w:rsidRPr="0026274E">
        <w:rPr>
          <w:rFonts w:asciiTheme="majorBidi" w:hAnsiTheme="majorBidi" w:cstheme="majorBidi"/>
        </w:rPr>
        <w:t xml:space="preserve">These views </w:t>
      </w:r>
      <w:r w:rsidR="00F27981" w:rsidRPr="0026274E">
        <w:rPr>
          <w:rFonts w:asciiTheme="majorBidi" w:hAnsiTheme="majorBidi" w:cstheme="majorBidi"/>
        </w:rPr>
        <w:t xml:space="preserve">from primary, secondary, and college teachers </w:t>
      </w:r>
      <w:r w:rsidR="00F546F9" w:rsidRPr="0026274E">
        <w:rPr>
          <w:rFonts w:asciiTheme="majorBidi" w:hAnsiTheme="majorBidi" w:cstheme="majorBidi"/>
        </w:rPr>
        <w:t xml:space="preserve">suggest that the repetition of cyberbullying </w:t>
      </w:r>
      <w:r w:rsidR="0037783E" w:rsidRPr="0026274E">
        <w:rPr>
          <w:rFonts w:asciiTheme="majorBidi" w:hAnsiTheme="majorBidi" w:cstheme="majorBidi"/>
        </w:rPr>
        <w:t xml:space="preserve">could influence </w:t>
      </w:r>
      <w:r w:rsidR="007B2FC3" w:rsidRPr="0026274E">
        <w:rPr>
          <w:rFonts w:asciiTheme="majorBidi" w:hAnsiTheme="majorBidi" w:cstheme="majorBidi"/>
        </w:rPr>
        <w:t xml:space="preserve">how </w:t>
      </w:r>
      <w:r w:rsidR="00440668" w:rsidRPr="0026274E">
        <w:rPr>
          <w:rFonts w:asciiTheme="majorBidi" w:hAnsiTheme="majorBidi" w:cstheme="majorBidi"/>
        </w:rPr>
        <w:t>these acts</w:t>
      </w:r>
      <w:r w:rsidR="00F44AB6" w:rsidRPr="0026274E">
        <w:rPr>
          <w:rFonts w:asciiTheme="majorBidi" w:hAnsiTheme="majorBidi" w:cstheme="majorBidi"/>
        </w:rPr>
        <w:t xml:space="preserve"> are</w:t>
      </w:r>
      <w:r w:rsidR="009D0BC7" w:rsidRPr="0026274E">
        <w:rPr>
          <w:rFonts w:asciiTheme="majorBidi" w:hAnsiTheme="majorBidi" w:cstheme="majorBidi"/>
        </w:rPr>
        <w:t xml:space="preserve"> </w:t>
      </w:r>
      <w:r w:rsidR="0072433C" w:rsidRPr="0026274E">
        <w:rPr>
          <w:rFonts w:asciiTheme="majorBidi" w:hAnsiTheme="majorBidi" w:cstheme="majorBidi"/>
        </w:rPr>
        <w:t xml:space="preserve">responded to and managed. </w:t>
      </w:r>
    </w:p>
    <w:p w14:paraId="32E6B07E" w14:textId="77777777" w:rsidR="000B0EE3" w:rsidRPr="0026274E" w:rsidRDefault="000B0EE3" w:rsidP="00C353F4">
      <w:pPr>
        <w:spacing w:line="480" w:lineRule="auto"/>
        <w:rPr>
          <w:rFonts w:asciiTheme="majorBidi" w:hAnsiTheme="majorBidi" w:cstheme="majorBidi"/>
        </w:rPr>
      </w:pPr>
    </w:p>
    <w:p w14:paraId="570DA4B8" w14:textId="77777777" w:rsidR="002379C7" w:rsidRPr="0026274E" w:rsidRDefault="002379C7" w:rsidP="002379C7">
      <w:pPr>
        <w:spacing w:line="480" w:lineRule="auto"/>
        <w:rPr>
          <w:rFonts w:asciiTheme="majorBidi" w:hAnsiTheme="majorBidi" w:cstheme="majorBidi"/>
          <w:b/>
          <w:bCs/>
          <w:i/>
          <w:iCs/>
        </w:rPr>
      </w:pPr>
      <w:r w:rsidRPr="0026274E">
        <w:rPr>
          <w:rFonts w:asciiTheme="majorBidi" w:hAnsiTheme="majorBidi" w:cstheme="majorBidi"/>
          <w:b/>
          <w:bCs/>
          <w:i/>
          <w:iCs/>
        </w:rPr>
        <w:t>(b) Differential roles of publicity</w:t>
      </w:r>
    </w:p>
    <w:p w14:paraId="4175039B" w14:textId="2E8CA221" w:rsidR="002379C7" w:rsidRPr="0026274E" w:rsidRDefault="002379C7" w:rsidP="00696A73">
      <w:pPr>
        <w:spacing w:line="480" w:lineRule="auto"/>
        <w:ind w:firstLine="720"/>
        <w:rPr>
          <w:rFonts w:asciiTheme="majorBidi" w:hAnsiTheme="majorBidi" w:cstheme="majorBidi"/>
        </w:rPr>
      </w:pPr>
      <w:r w:rsidRPr="0026274E">
        <w:rPr>
          <w:rFonts w:asciiTheme="majorBidi" w:hAnsiTheme="majorBidi" w:cstheme="majorBidi"/>
        </w:rPr>
        <w:t>Th</w:t>
      </w:r>
      <w:r w:rsidR="00696A73" w:rsidRPr="0026274E">
        <w:rPr>
          <w:rFonts w:asciiTheme="majorBidi" w:hAnsiTheme="majorBidi" w:cstheme="majorBidi"/>
        </w:rPr>
        <w:t>e differential roles of publicity</w:t>
      </w:r>
      <w:r w:rsidRPr="0026274E">
        <w:rPr>
          <w:rFonts w:asciiTheme="majorBidi" w:hAnsiTheme="majorBidi" w:cstheme="majorBidi"/>
        </w:rPr>
        <w:t xml:space="preserve"> theme comprised three sub-themes: typology of publicity, responding to publicity, and victim vulnerability. </w:t>
      </w:r>
      <w:r w:rsidR="00103121" w:rsidRPr="0026274E">
        <w:rPr>
          <w:rFonts w:asciiTheme="majorBidi" w:hAnsiTheme="majorBidi" w:cstheme="majorBidi"/>
        </w:rPr>
        <w:t xml:space="preserve">In this theme, the teachers defined categories of publicity and how their response and management would vary </w:t>
      </w:r>
      <w:r w:rsidR="00103121" w:rsidRPr="0026274E">
        <w:rPr>
          <w:rFonts w:asciiTheme="majorBidi" w:hAnsiTheme="majorBidi" w:cstheme="majorBidi"/>
        </w:rPr>
        <w:lastRenderedPageBreak/>
        <w:t>according to the level of publicity. The teachers further discussed the perceived impact on victim</w:t>
      </w:r>
      <w:r w:rsidR="00696A73" w:rsidRPr="0026274E">
        <w:rPr>
          <w:rFonts w:asciiTheme="majorBidi" w:hAnsiTheme="majorBidi" w:cstheme="majorBidi"/>
        </w:rPr>
        <w:t>s</w:t>
      </w:r>
      <w:r w:rsidR="00103121" w:rsidRPr="0026274E">
        <w:rPr>
          <w:rFonts w:asciiTheme="majorBidi" w:hAnsiTheme="majorBidi" w:cstheme="majorBidi"/>
        </w:rPr>
        <w:t xml:space="preserve"> and </w:t>
      </w:r>
      <w:r w:rsidR="00A83B41" w:rsidRPr="0026274E">
        <w:rPr>
          <w:rFonts w:asciiTheme="majorBidi" w:hAnsiTheme="majorBidi" w:cstheme="majorBidi"/>
        </w:rPr>
        <w:t>victim</w:t>
      </w:r>
      <w:r w:rsidR="00696A73" w:rsidRPr="0026274E">
        <w:rPr>
          <w:rFonts w:asciiTheme="majorBidi" w:hAnsiTheme="majorBidi" w:cstheme="majorBidi"/>
        </w:rPr>
        <w:t>s</w:t>
      </w:r>
      <w:r w:rsidR="00A83B41" w:rsidRPr="0026274E">
        <w:rPr>
          <w:rFonts w:asciiTheme="majorBidi" w:hAnsiTheme="majorBidi" w:cstheme="majorBidi"/>
        </w:rPr>
        <w:t>’</w:t>
      </w:r>
      <w:r w:rsidR="00103121" w:rsidRPr="0026274E">
        <w:rPr>
          <w:rFonts w:asciiTheme="majorBidi" w:hAnsiTheme="majorBidi" w:cstheme="majorBidi"/>
        </w:rPr>
        <w:t xml:space="preserve"> vulnerability according to the publicity of cyberbullying. </w:t>
      </w:r>
    </w:p>
    <w:p w14:paraId="41182634" w14:textId="77777777" w:rsidR="00103121" w:rsidRPr="0026274E" w:rsidRDefault="00103121" w:rsidP="00103121">
      <w:pPr>
        <w:spacing w:line="480" w:lineRule="auto"/>
        <w:ind w:firstLine="720"/>
        <w:rPr>
          <w:rFonts w:asciiTheme="majorBidi" w:hAnsiTheme="majorBidi" w:cstheme="majorBidi"/>
        </w:rPr>
      </w:pPr>
    </w:p>
    <w:p w14:paraId="567E6B03" w14:textId="77777777" w:rsidR="002379C7" w:rsidRPr="0026274E" w:rsidRDefault="002379C7" w:rsidP="002379C7">
      <w:pPr>
        <w:spacing w:line="480" w:lineRule="auto"/>
        <w:rPr>
          <w:rFonts w:asciiTheme="majorBidi" w:hAnsiTheme="majorBidi" w:cstheme="majorBidi"/>
          <w:i/>
          <w:iCs/>
        </w:rPr>
      </w:pPr>
      <w:r w:rsidRPr="0026274E">
        <w:rPr>
          <w:rFonts w:asciiTheme="majorBidi" w:hAnsiTheme="majorBidi" w:cstheme="majorBidi"/>
          <w:i/>
          <w:iCs/>
        </w:rPr>
        <w:t xml:space="preserve">Typology of publicity </w:t>
      </w:r>
    </w:p>
    <w:p w14:paraId="4ADC2EED" w14:textId="643493FE" w:rsidR="002379C7" w:rsidRPr="0026274E" w:rsidRDefault="00595E89" w:rsidP="002379C7">
      <w:pPr>
        <w:spacing w:line="480" w:lineRule="auto"/>
        <w:ind w:firstLine="720"/>
        <w:rPr>
          <w:rFonts w:asciiTheme="majorBidi" w:hAnsiTheme="majorBidi" w:cstheme="majorBidi"/>
        </w:rPr>
      </w:pPr>
      <w:r w:rsidRPr="0026274E">
        <w:rPr>
          <w:rFonts w:asciiTheme="majorBidi" w:hAnsiTheme="majorBidi" w:cstheme="majorBidi"/>
        </w:rPr>
        <w:t xml:space="preserve">Primary, secondary, and college teachers </w:t>
      </w:r>
      <w:r w:rsidR="002379C7" w:rsidRPr="0026274E">
        <w:rPr>
          <w:rFonts w:asciiTheme="majorBidi" w:hAnsiTheme="majorBidi" w:cstheme="majorBidi"/>
        </w:rPr>
        <w:t xml:space="preserve">discussed and </w:t>
      </w:r>
      <w:r w:rsidRPr="0026274E">
        <w:rPr>
          <w:rFonts w:asciiTheme="majorBidi" w:hAnsiTheme="majorBidi" w:cstheme="majorBidi"/>
        </w:rPr>
        <w:t xml:space="preserve">suggested </w:t>
      </w:r>
      <w:r w:rsidR="002379C7" w:rsidRPr="0026274E">
        <w:rPr>
          <w:rFonts w:asciiTheme="majorBidi" w:hAnsiTheme="majorBidi" w:cstheme="majorBidi"/>
        </w:rPr>
        <w:t xml:space="preserve">a conceptualisation </w:t>
      </w:r>
      <w:r w:rsidR="00351DF3" w:rsidRPr="0026274E">
        <w:rPr>
          <w:rFonts w:asciiTheme="majorBidi" w:hAnsiTheme="majorBidi" w:cstheme="majorBidi"/>
        </w:rPr>
        <w:t xml:space="preserve">of </w:t>
      </w:r>
      <w:r w:rsidR="002379C7" w:rsidRPr="0026274E">
        <w:rPr>
          <w:rFonts w:asciiTheme="majorBidi" w:hAnsiTheme="majorBidi" w:cstheme="majorBidi"/>
        </w:rPr>
        <w:t>levels of publicity across private, semi-public</w:t>
      </w:r>
      <w:r w:rsidR="00FC1DB5" w:rsidRPr="0026274E">
        <w:rPr>
          <w:rFonts w:asciiTheme="majorBidi" w:hAnsiTheme="majorBidi" w:cstheme="majorBidi"/>
        </w:rPr>
        <w:t>,</w:t>
      </w:r>
      <w:r w:rsidR="002379C7" w:rsidRPr="0026274E">
        <w:rPr>
          <w:rFonts w:asciiTheme="majorBidi" w:hAnsiTheme="majorBidi" w:cstheme="majorBidi"/>
        </w:rPr>
        <w:t xml:space="preserve"> and public incidents:  </w:t>
      </w:r>
    </w:p>
    <w:p w14:paraId="7C0115F5" w14:textId="77777777" w:rsidR="002379C7" w:rsidRPr="0026274E" w:rsidRDefault="002379C7" w:rsidP="002379C7">
      <w:pPr>
        <w:spacing w:line="480" w:lineRule="auto"/>
        <w:rPr>
          <w:rFonts w:asciiTheme="majorBidi" w:hAnsiTheme="majorBidi" w:cstheme="majorBidi"/>
          <w:i/>
          <w:iCs/>
        </w:rPr>
      </w:pPr>
    </w:p>
    <w:p w14:paraId="50B44C5E" w14:textId="77777777" w:rsidR="002379C7" w:rsidRPr="0026274E" w:rsidRDefault="002379C7" w:rsidP="00C8166B">
      <w:pPr>
        <w:spacing w:line="480" w:lineRule="auto"/>
        <w:ind w:left="720"/>
        <w:rPr>
          <w:rFonts w:asciiTheme="majorBidi" w:hAnsiTheme="majorBidi" w:cstheme="majorBidi"/>
          <w:i/>
          <w:iCs/>
        </w:rPr>
      </w:pPr>
      <w:r w:rsidRPr="0026274E">
        <w:rPr>
          <w:rFonts w:asciiTheme="majorBidi" w:hAnsiTheme="majorBidi" w:cstheme="majorBidi"/>
        </w:rPr>
        <w:t>P</w:t>
      </w:r>
      <w:r w:rsidR="00A2493C" w:rsidRPr="0026274E">
        <w:rPr>
          <w:rFonts w:asciiTheme="majorBidi" w:hAnsiTheme="majorBidi" w:cstheme="majorBidi"/>
        </w:rPr>
        <w:t>4</w:t>
      </w:r>
      <w:r w:rsidRPr="0026274E">
        <w:rPr>
          <w:rFonts w:asciiTheme="majorBidi" w:hAnsiTheme="majorBidi" w:cstheme="majorBidi"/>
        </w:rPr>
        <w:t xml:space="preserve">: </w:t>
      </w:r>
      <w:r w:rsidRPr="0026274E">
        <w:rPr>
          <w:rFonts w:asciiTheme="majorBidi" w:hAnsiTheme="majorBidi" w:cstheme="majorBidi"/>
          <w:i/>
          <w:iCs/>
        </w:rPr>
        <w:t>Could private be literally sending direct like hurtful messages or abusive messages to one person, so you’re just receiving texts (focus group 7)</w:t>
      </w:r>
    </w:p>
    <w:p w14:paraId="2FE28F6F" w14:textId="77777777" w:rsidR="002379C7" w:rsidRPr="0026274E" w:rsidRDefault="002379C7" w:rsidP="002379C7">
      <w:pPr>
        <w:spacing w:line="480" w:lineRule="auto"/>
        <w:rPr>
          <w:rFonts w:asciiTheme="majorBidi" w:hAnsiTheme="majorBidi" w:cstheme="majorBidi"/>
          <w:i/>
          <w:iCs/>
        </w:rPr>
      </w:pPr>
    </w:p>
    <w:p w14:paraId="21A574A3" w14:textId="77777777" w:rsidR="002379C7" w:rsidRPr="0026274E" w:rsidRDefault="002379C7" w:rsidP="00C8166B">
      <w:pPr>
        <w:spacing w:line="480" w:lineRule="auto"/>
        <w:ind w:left="720"/>
        <w:rPr>
          <w:rFonts w:asciiTheme="majorBidi" w:hAnsiTheme="majorBidi" w:cstheme="majorBidi"/>
          <w:i/>
          <w:iCs/>
        </w:rPr>
      </w:pPr>
      <w:r w:rsidRPr="0026274E">
        <w:rPr>
          <w:rFonts w:asciiTheme="majorBidi" w:hAnsiTheme="majorBidi" w:cstheme="majorBidi"/>
        </w:rPr>
        <w:t>P</w:t>
      </w:r>
      <w:r w:rsidR="00A2493C" w:rsidRPr="0026274E">
        <w:rPr>
          <w:rFonts w:asciiTheme="majorBidi" w:hAnsiTheme="majorBidi" w:cstheme="majorBidi"/>
        </w:rPr>
        <w:t>3</w:t>
      </w:r>
      <w:r w:rsidRPr="0026274E">
        <w:rPr>
          <w:rFonts w:asciiTheme="majorBidi" w:hAnsiTheme="majorBidi" w:cstheme="majorBidi"/>
        </w:rPr>
        <w:t xml:space="preserve">: </w:t>
      </w:r>
      <w:r w:rsidRPr="0026274E">
        <w:rPr>
          <w:rFonts w:asciiTheme="majorBidi" w:hAnsiTheme="majorBidi" w:cstheme="majorBidi"/>
          <w:i/>
          <w:iCs/>
        </w:rPr>
        <w:t>Then semi-private, if there was a group of people in that chat, then public, for me it would be (focus group 7)</w:t>
      </w:r>
    </w:p>
    <w:p w14:paraId="6378467D" w14:textId="77777777" w:rsidR="002379C7" w:rsidRPr="0026274E" w:rsidRDefault="002379C7" w:rsidP="002379C7">
      <w:pPr>
        <w:spacing w:line="480" w:lineRule="auto"/>
        <w:rPr>
          <w:rFonts w:asciiTheme="majorBidi" w:hAnsiTheme="majorBidi" w:cstheme="majorBidi"/>
          <w:i/>
          <w:iCs/>
        </w:rPr>
      </w:pPr>
    </w:p>
    <w:p w14:paraId="183508DF" w14:textId="77777777" w:rsidR="002379C7" w:rsidRPr="0026274E" w:rsidRDefault="002379C7" w:rsidP="00C8166B">
      <w:pPr>
        <w:spacing w:line="480" w:lineRule="auto"/>
        <w:ind w:firstLine="720"/>
        <w:rPr>
          <w:rFonts w:asciiTheme="majorBidi" w:hAnsiTheme="majorBidi" w:cstheme="majorBidi"/>
          <w:i/>
          <w:iCs/>
        </w:rPr>
      </w:pPr>
      <w:r w:rsidRPr="0026274E">
        <w:rPr>
          <w:rFonts w:asciiTheme="majorBidi" w:hAnsiTheme="majorBidi" w:cstheme="majorBidi"/>
        </w:rPr>
        <w:t>P</w:t>
      </w:r>
      <w:r w:rsidR="00A2493C" w:rsidRPr="0026274E">
        <w:rPr>
          <w:rFonts w:asciiTheme="majorBidi" w:hAnsiTheme="majorBidi" w:cstheme="majorBidi"/>
        </w:rPr>
        <w:t>1</w:t>
      </w:r>
      <w:r w:rsidRPr="0026274E">
        <w:rPr>
          <w:rFonts w:asciiTheme="majorBidi" w:hAnsiTheme="majorBidi" w:cstheme="majorBidi"/>
        </w:rPr>
        <w:t xml:space="preserve">: </w:t>
      </w:r>
      <w:r w:rsidRPr="0026274E">
        <w:rPr>
          <w:rFonts w:asciiTheme="majorBidi" w:hAnsiTheme="majorBidi" w:cstheme="majorBidi"/>
          <w:i/>
          <w:iCs/>
        </w:rPr>
        <w:t xml:space="preserve">Posting it online for everybody to see, yeah (focus group 7) </w:t>
      </w:r>
    </w:p>
    <w:p w14:paraId="45A21639" w14:textId="77777777" w:rsidR="002379C7" w:rsidRPr="0026274E" w:rsidRDefault="002379C7" w:rsidP="002379C7">
      <w:pPr>
        <w:spacing w:line="480" w:lineRule="auto"/>
        <w:rPr>
          <w:rFonts w:asciiTheme="majorBidi" w:hAnsiTheme="majorBidi" w:cstheme="majorBidi"/>
          <w:i/>
          <w:iCs/>
        </w:rPr>
      </w:pPr>
    </w:p>
    <w:p w14:paraId="763B5FEC" w14:textId="798B887B" w:rsidR="002379C7" w:rsidRPr="0026274E" w:rsidRDefault="00393F68" w:rsidP="002379C7">
      <w:pPr>
        <w:spacing w:line="480" w:lineRule="auto"/>
        <w:rPr>
          <w:rFonts w:asciiTheme="majorBidi" w:hAnsiTheme="majorBidi" w:cstheme="majorBidi"/>
        </w:rPr>
      </w:pPr>
      <w:r w:rsidRPr="0026274E">
        <w:rPr>
          <w:rFonts w:asciiTheme="majorBidi" w:hAnsiTheme="majorBidi" w:cstheme="majorBidi"/>
        </w:rPr>
        <w:t>All</w:t>
      </w:r>
      <w:r w:rsidR="00FB2C5A" w:rsidRPr="0026274E">
        <w:rPr>
          <w:rFonts w:asciiTheme="majorBidi" w:hAnsiTheme="majorBidi" w:cstheme="majorBidi"/>
        </w:rPr>
        <w:t xml:space="preserve"> </w:t>
      </w:r>
      <w:r w:rsidR="00595E89" w:rsidRPr="0026274E">
        <w:rPr>
          <w:rFonts w:asciiTheme="majorBidi" w:hAnsiTheme="majorBidi" w:cstheme="majorBidi"/>
        </w:rPr>
        <w:t xml:space="preserve">the </w:t>
      </w:r>
      <w:r w:rsidR="002379C7" w:rsidRPr="0026274E">
        <w:rPr>
          <w:rFonts w:asciiTheme="majorBidi" w:hAnsiTheme="majorBidi" w:cstheme="majorBidi"/>
        </w:rPr>
        <w:t>teachers perceived private acts of cyberbullying</w:t>
      </w:r>
      <w:r w:rsidR="00FC1DB5" w:rsidRPr="0026274E">
        <w:rPr>
          <w:rFonts w:asciiTheme="majorBidi" w:hAnsiTheme="majorBidi" w:cstheme="majorBidi"/>
        </w:rPr>
        <w:t xml:space="preserve"> as occurring </w:t>
      </w:r>
      <w:r w:rsidR="002379C7" w:rsidRPr="0026274E">
        <w:rPr>
          <w:rFonts w:asciiTheme="majorBidi" w:hAnsiTheme="majorBidi" w:cstheme="majorBidi"/>
        </w:rPr>
        <w:t xml:space="preserve">between two people through the medium of text-messages. </w:t>
      </w:r>
      <w:r w:rsidR="00FB2C5A" w:rsidRPr="0026274E">
        <w:rPr>
          <w:rFonts w:asciiTheme="majorBidi" w:hAnsiTheme="majorBidi" w:cstheme="majorBidi"/>
        </w:rPr>
        <w:t xml:space="preserve">Teachers </w:t>
      </w:r>
      <w:r w:rsidR="002379C7" w:rsidRPr="0026274E">
        <w:rPr>
          <w:rFonts w:asciiTheme="majorBidi" w:hAnsiTheme="majorBidi" w:cstheme="majorBidi"/>
        </w:rPr>
        <w:t xml:space="preserve">recognised semi-public acts </w:t>
      </w:r>
      <w:r w:rsidR="00FB2C5A" w:rsidRPr="0026274E">
        <w:rPr>
          <w:rFonts w:asciiTheme="majorBidi" w:hAnsiTheme="majorBidi" w:cstheme="majorBidi"/>
        </w:rPr>
        <w:t xml:space="preserve">as </w:t>
      </w:r>
      <w:r w:rsidR="002379C7" w:rsidRPr="0026274E">
        <w:rPr>
          <w:rFonts w:asciiTheme="majorBidi" w:hAnsiTheme="majorBidi" w:cstheme="majorBidi"/>
        </w:rPr>
        <w:t xml:space="preserve">extending to a group of people beyond the initial dyad, whereas public incidents involved a wider audience of people being able to witness the act. </w:t>
      </w:r>
      <w:r w:rsidR="007F3349" w:rsidRPr="0026274E">
        <w:rPr>
          <w:rFonts w:asciiTheme="majorBidi" w:hAnsiTheme="majorBidi" w:cstheme="majorBidi"/>
        </w:rPr>
        <w:t>Primary teachers</w:t>
      </w:r>
      <w:r w:rsidR="002379C7" w:rsidRPr="0026274E">
        <w:rPr>
          <w:rFonts w:asciiTheme="majorBidi" w:hAnsiTheme="majorBidi" w:cstheme="majorBidi"/>
        </w:rPr>
        <w:t xml:space="preserve"> discussed the differences between semi-public and public according to the audience involved: </w:t>
      </w:r>
    </w:p>
    <w:p w14:paraId="5EDBCB0E" w14:textId="77777777" w:rsidR="002379C7" w:rsidRPr="0026274E" w:rsidRDefault="002379C7" w:rsidP="002379C7">
      <w:pPr>
        <w:spacing w:line="480" w:lineRule="auto"/>
        <w:rPr>
          <w:rFonts w:asciiTheme="majorBidi" w:hAnsiTheme="majorBidi" w:cstheme="majorBidi"/>
          <w:i/>
          <w:iCs/>
        </w:rPr>
      </w:pPr>
    </w:p>
    <w:p w14:paraId="3109CEB3" w14:textId="6F1B74DD" w:rsidR="002379C7" w:rsidRPr="0026274E" w:rsidRDefault="002379C7" w:rsidP="00C8166B">
      <w:pPr>
        <w:spacing w:line="480" w:lineRule="auto"/>
        <w:ind w:left="720"/>
        <w:rPr>
          <w:rFonts w:asciiTheme="majorBidi" w:hAnsiTheme="majorBidi" w:cstheme="majorBidi"/>
          <w:i/>
          <w:iCs/>
        </w:rPr>
      </w:pPr>
      <w:r w:rsidRPr="0026274E">
        <w:rPr>
          <w:rFonts w:asciiTheme="majorBidi" w:hAnsiTheme="majorBidi" w:cstheme="majorBidi"/>
          <w:i/>
          <w:iCs/>
        </w:rPr>
        <w:t>[Public] has the potential to literally go viral and to go global, but a WhatsApp message between six friends, its semi-public</w:t>
      </w:r>
      <w:r w:rsidR="00F66346" w:rsidRPr="0026274E">
        <w:rPr>
          <w:rFonts w:asciiTheme="majorBidi" w:hAnsiTheme="majorBidi" w:cstheme="majorBidi"/>
          <w:i/>
          <w:iCs/>
        </w:rPr>
        <w:t xml:space="preserve">. </w:t>
      </w:r>
      <w:r w:rsidRPr="0026274E">
        <w:rPr>
          <w:rFonts w:asciiTheme="majorBidi" w:hAnsiTheme="majorBidi" w:cstheme="majorBidi"/>
          <w:i/>
          <w:iCs/>
        </w:rPr>
        <w:t>But, but more containable. Somebody would have to step outside of that and share it elsewhere, to become more public (</w:t>
      </w:r>
      <w:r w:rsidR="00F66346" w:rsidRPr="0026274E">
        <w:rPr>
          <w:rFonts w:asciiTheme="majorBidi" w:hAnsiTheme="majorBidi" w:cstheme="majorBidi"/>
          <w:i/>
          <w:iCs/>
        </w:rPr>
        <w:t xml:space="preserve">P5, </w:t>
      </w:r>
      <w:r w:rsidRPr="0026274E">
        <w:rPr>
          <w:rFonts w:asciiTheme="majorBidi" w:hAnsiTheme="majorBidi" w:cstheme="majorBidi"/>
          <w:i/>
          <w:iCs/>
        </w:rPr>
        <w:t>focus group 2)</w:t>
      </w:r>
    </w:p>
    <w:p w14:paraId="0B5F3F92" w14:textId="77777777" w:rsidR="0049316D" w:rsidRPr="0026274E" w:rsidRDefault="0049316D" w:rsidP="00C8166B">
      <w:pPr>
        <w:spacing w:line="480" w:lineRule="auto"/>
        <w:ind w:left="720"/>
        <w:rPr>
          <w:rFonts w:asciiTheme="majorBidi" w:hAnsiTheme="majorBidi" w:cstheme="majorBidi"/>
          <w:i/>
          <w:iCs/>
        </w:rPr>
      </w:pPr>
    </w:p>
    <w:p w14:paraId="604B711B" w14:textId="41958D91" w:rsidR="002379C7" w:rsidRPr="0026274E" w:rsidRDefault="002379C7" w:rsidP="00890EE9">
      <w:pPr>
        <w:spacing w:line="480" w:lineRule="auto"/>
        <w:rPr>
          <w:rFonts w:asciiTheme="majorBidi" w:hAnsiTheme="majorBidi" w:cstheme="majorBidi"/>
        </w:rPr>
      </w:pPr>
      <w:r w:rsidRPr="0026274E">
        <w:rPr>
          <w:rFonts w:asciiTheme="majorBidi" w:hAnsiTheme="majorBidi" w:cstheme="majorBidi"/>
        </w:rPr>
        <w:t xml:space="preserve">In the </w:t>
      </w:r>
      <w:r w:rsidR="003D420E" w:rsidRPr="0026274E">
        <w:rPr>
          <w:rFonts w:asciiTheme="majorBidi" w:hAnsiTheme="majorBidi" w:cstheme="majorBidi"/>
        </w:rPr>
        <w:t>focus groups</w:t>
      </w:r>
      <w:r w:rsidRPr="0026274E">
        <w:rPr>
          <w:rFonts w:asciiTheme="majorBidi" w:hAnsiTheme="majorBidi" w:cstheme="majorBidi"/>
        </w:rPr>
        <w:t xml:space="preserve">, </w:t>
      </w:r>
      <w:r w:rsidR="0069683B" w:rsidRPr="0026274E">
        <w:rPr>
          <w:rFonts w:asciiTheme="majorBidi" w:hAnsiTheme="majorBidi" w:cstheme="majorBidi"/>
        </w:rPr>
        <w:t xml:space="preserve">primary teachers suggested that </w:t>
      </w:r>
      <w:r w:rsidRPr="0026274E">
        <w:rPr>
          <w:rFonts w:asciiTheme="majorBidi" w:hAnsiTheme="majorBidi" w:cstheme="majorBidi"/>
        </w:rPr>
        <w:t>semi-public incidents of cyberbullyin</w:t>
      </w:r>
      <w:r w:rsidR="0069683B" w:rsidRPr="0026274E">
        <w:rPr>
          <w:rFonts w:asciiTheme="majorBidi" w:hAnsiTheme="majorBidi" w:cstheme="majorBidi"/>
        </w:rPr>
        <w:t>g</w:t>
      </w:r>
      <w:r w:rsidRPr="0026274E">
        <w:rPr>
          <w:rFonts w:asciiTheme="majorBidi" w:hAnsiTheme="majorBidi" w:cstheme="majorBidi"/>
        </w:rPr>
        <w:t xml:space="preserve"> </w:t>
      </w:r>
      <w:r w:rsidR="0069683B" w:rsidRPr="0026274E">
        <w:rPr>
          <w:rFonts w:asciiTheme="majorBidi" w:hAnsiTheme="majorBidi" w:cstheme="majorBidi"/>
        </w:rPr>
        <w:t xml:space="preserve">are </w:t>
      </w:r>
      <w:r w:rsidRPr="0026274E">
        <w:rPr>
          <w:rFonts w:asciiTheme="majorBidi" w:hAnsiTheme="majorBidi" w:cstheme="majorBidi"/>
        </w:rPr>
        <w:t xml:space="preserve">more ‘containable’ due to the </w:t>
      </w:r>
      <w:r w:rsidR="00D77AFA" w:rsidRPr="0026274E">
        <w:rPr>
          <w:rFonts w:asciiTheme="majorBidi" w:hAnsiTheme="majorBidi" w:cstheme="majorBidi"/>
        </w:rPr>
        <w:t>fixed</w:t>
      </w:r>
      <w:r w:rsidRPr="0026274E">
        <w:rPr>
          <w:rFonts w:asciiTheme="majorBidi" w:hAnsiTheme="majorBidi" w:cstheme="majorBidi"/>
        </w:rPr>
        <w:t xml:space="preserve"> number of members within a group conversation. In addition, in online groups, young people </w:t>
      </w:r>
      <w:r w:rsidR="00C8166B" w:rsidRPr="0026274E">
        <w:rPr>
          <w:rFonts w:asciiTheme="majorBidi" w:hAnsiTheme="majorBidi" w:cstheme="majorBidi"/>
          <w:i/>
          <w:iCs/>
        </w:rPr>
        <w:t>‘</w:t>
      </w:r>
      <w:r w:rsidRPr="0026274E">
        <w:rPr>
          <w:rFonts w:asciiTheme="majorBidi" w:hAnsiTheme="majorBidi" w:cstheme="majorBidi"/>
          <w:i/>
          <w:iCs/>
        </w:rPr>
        <w:t>choose the people you put in the group, whereas public anybody can see</w:t>
      </w:r>
      <w:r w:rsidR="00C8166B" w:rsidRPr="0026274E">
        <w:rPr>
          <w:rFonts w:asciiTheme="majorBidi" w:hAnsiTheme="majorBidi" w:cstheme="majorBidi"/>
          <w:i/>
          <w:iCs/>
        </w:rPr>
        <w:t>’</w:t>
      </w:r>
      <w:r w:rsidRPr="0026274E">
        <w:rPr>
          <w:rFonts w:asciiTheme="majorBidi" w:hAnsiTheme="majorBidi" w:cstheme="majorBidi"/>
          <w:i/>
          <w:iCs/>
        </w:rPr>
        <w:t xml:space="preserve"> (P</w:t>
      </w:r>
      <w:r w:rsidR="00F66346" w:rsidRPr="0026274E">
        <w:rPr>
          <w:rFonts w:asciiTheme="majorBidi" w:hAnsiTheme="majorBidi" w:cstheme="majorBidi"/>
          <w:i/>
          <w:iCs/>
        </w:rPr>
        <w:t>6</w:t>
      </w:r>
      <w:r w:rsidRPr="0026274E">
        <w:rPr>
          <w:rFonts w:asciiTheme="majorBidi" w:hAnsiTheme="majorBidi" w:cstheme="majorBidi"/>
          <w:i/>
          <w:iCs/>
        </w:rPr>
        <w:t xml:space="preserve">, focus group 3). </w:t>
      </w:r>
      <w:r w:rsidR="002A001D" w:rsidRPr="0026274E">
        <w:rPr>
          <w:rFonts w:asciiTheme="majorBidi" w:hAnsiTheme="majorBidi" w:cstheme="majorBidi"/>
        </w:rPr>
        <w:t xml:space="preserve">Despite these views from primary teachers, </w:t>
      </w:r>
      <w:r w:rsidR="002B6C7C" w:rsidRPr="0026274E">
        <w:rPr>
          <w:rFonts w:asciiTheme="majorBidi" w:hAnsiTheme="majorBidi" w:cstheme="majorBidi"/>
        </w:rPr>
        <w:t xml:space="preserve">most secondary and college teachers </w:t>
      </w:r>
      <w:r w:rsidRPr="0026274E">
        <w:rPr>
          <w:rFonts w:asciiTheme="majorBidi" w:hAnsiTheme="majorBidi" w:cstheme="majorBidi"/>
        </w:rPr>
        <w:t>recognise</w:t>
      </w:r>
      <w:r w:rsidR="002B6C7C" w:rsidRPr="0026274E">
        <w:rPr>
          <w:rFonts w:asciiTheme="majorBidi" w:hAnsiTheme="majorBidi" w:cstheme="majorBidi"/>
        </w:rPr>
        <w:t>d</w:t>
      </w:r>
      <w:r w:rsidRPr="0026274E">
        <w:rPr>
          <w:rFonts w:asciiTheme="majorBidi" w:hAnsiTheme="majorBidi" w:cstheme="majorBidi"/>
        </w:rPr>
        <w:t xml:space="preserve"> the challenges defining such terms, </w:t>
      </w:r>
      <w:r w:rsidR="00283C31" w:rsidRPr="0026274E">
        <w:rPr>
          <w:rFonts w:asciiTheme="majorBidi" w:hAnsiTheme="majorBidi" w:cstheme="majorBidi"/>
        </w:rPr>
        <w:t xml:space="preserve">suggesting </w:t>
      </w:r>
      <w:r w:rsidRPr="0026274E">
        <w:rPr>
          <w:rFonts w:asciiTheme="majorBidi" w:hAnsiTheme="majorBidi" w:cstheme="majorBidi"/>
        </w:rPr>
        <w:t>private acts of cyberbullying could</w:t>
      </w:r>
      <w:r w:rsidR="00283C31" w:rsidRPr="0026274E">
        <w:rPr>
          <w:rFonts w:asciiTheme="majorBidi" w:hAnsiTheme="majorBidi" w:cstheme="majorBidi"/>
        </w:rPr>
        <w:t xml:space="preserve"> easily</w:t>
      </w:r>
      <w:r w:rsidRPr="0026274E">
        <w:rPr>
          <w:rFonts w:asciiTheme="majorBidi" w:hAnsiTheme="majorBidi" w:cstheme="majorBidi"/>
        </w:rPr>
        <w:t xml:space="preserve"> transition across </w:t>
      </w:r>
      <w:r w:rsidR="00283C31" w:rsidRPr="0026274E">
        <w:rPr>
          <w:rFonts w:asciiTheme="majorBidi" w:hAnsiTheme="majorBidi" w:cstheme="majorBidi"/>
        </w:rPr>
        <w:t xml:space="preserve">the </w:t>
      </w:r>
      <w:r w:rsidRPr="0026274E">
        <w:rPr>
          <w:rFonts w:asciiTheme="majorBidi" w:hAnsiTheme="majorBidi" w:cstheme="majorBidi"/>
        </w:rPr>
        <w:t xml:space="preserve">levels of publicity: </w:t>
      </w:r>
    </w:p>
    <w:p w14:paraId="493F0EF8" w14:textId="77777777" w:rsidR="000F1E62" w:rsidRPr="0026274E" w:rsidRDefault="000F1E62" w:rsidP="00890EE9">
      <w:pPr>
        <w:spacing w:line="480" w:lineRule="auto"/>
        <w:rPr>
          <w:rFonts w:asciiTheme="majorBidi" w:hAnsiTheme="majorBidi" w:cstheme="majorBidi"/>
        </w:rPr>
      </w:pPr>
    </w:p>
    <w:p w14:paraId="132E2B18" w14:textId="77777777" w:rsidR="002379C7" w:rsidRPr="0026274E" w:rsidRDefault="002379C7" w:rsidP="00C8166B">
      <w:pPr>
        <w:spacing w:line="480" w:lineRule="auto"/>
        <w:ind w:left="720"/>
        <w:rPr>
          <w:rFonts w:asciiTheme="majorBidi" w:hAnsiTheme="majorBidi" w:cstheme="majorBidi"/>
          <w:i/>
          <w:iCs/>
        </w:rPr>
      </w:pPr>
      <w:r w:rsidRPr="0026274E">
        <w:rPr>
          <w:rFonts w:asciiTheme="majorBidi" w:hAnsiTheme="majorBidi" w:cstheme="majorBidi"/>
          <w:i/>
          <w:iCs/>
        </w:rPr>
        <w:t>Private will very quickly become public, through experience, that’s what we get, its private and its nasty so they’ll pass it on and they’ll say you saw what they did or seen what they said, it doesn’t stay private long, if it’s something that’s, that’s nasty, it gets out there (P</w:t>
      </w:r>
      <w:r w:rsidR="00A2493C" w:rsidRPr="0026274E">
        <w:rPr>
          <w:rFonts w:asciiTheme="majorBidi" w:hAnsiTheme="majorBidi" w:cstheme="majorBidi"/>
          <w:i/>
          <w:iCs/>
        </w:rPr>
        <w:t>6</w:t>
      </w:r>
      <w:r w:rsidRPr="0026274E">
        <w:rPr>
          <w:rFonts w:asciiTheme="majorBidi" w:hAnsiTheme="majorBidi" w:cstheme="majorBidi"/>
          <w:i/>
          <w:iCs/>
        </w:rPr>
        <w:t xml:space="preserve">, focus group 7) </w:t>
      </w:r>
    </w:p>
    <w:p w14:paraId="6D37F9E1" w14:textId="77777777" w:rsidR="002379C7" w:rsidRPr="0026274E" w:rsidRDefault="002379C7" w:rsidP="002379C7">
      <w:pPr>
        <w:spacing w:line="480" w:lineRule="auto"/>
        <w:rPr>
          <w:rFonts w:asciiTheme="majorBidi" w:hAnsiTheme="majorBidi" w:cstheme="majorBidi"/>
        </w:rPr>
      </w:pPr>
    </w:p>
    <w:p w14:paraId="177A157E" w14:textId="571BD2EA" w:rsidR="002379C7" w:rsidRPr="0026274E" w:rsidRDefault="00237A44" w:rsidP="002379C7">
      <w:pPr>
        <w:spacing w:line="480" w:lineRule="auto"/>
        <w:rPr>
          <w:rFonts w:asciiTheme="majorBidi" w:hAnsiTheme="majorBidi" w:cstheme="majorBidi"/>
        </w:rPr>
      </w:pPr>
      <w:r w:rsidRPr="0026274E">
        <w:rPr>
          <w:rFonts w:asciiTheme="majorBidi" w:hAnsiTheme="majorBidi" w:cstheme="majorBidi"/>
        </w:rPr>
        <w:t>Consequently,</w:t>
      </w:r>
      <w:r w:rsidR="00B37DF0" w:rsidRPr="0026274E">
        <w:rPr>
          <w:rFonts w:asciiTheme="majorBidi" w:hAnsiTheme="majorBidi" w:cstheme="majorBidi"/>
        </w:rPr>
        <w:t xml:space="preserve"> the</w:t>
      </w:r>
      <w:r w:rsidR="007D7147" w:rsidRPr="0026274E">
        <w:rPr>
          <w:rFonts w:asciiTheme="majorBidi" w:hAnsiTheme="majorBidi" w:cstheme="majorBidi"/>
        </w:rPr>
        <w:t xml:space="preserve"> s</w:t>
      </w:r>
      <w:r w:rsidR="00EA4B6B" w:rsidRPr="0026274E">
        <w:rPr>
          <w:rFonts w:asciiTheme="majorBidi" w:hAnsiTheme="majorBidi" w:cstheme="majorBidi"/>
        </w:rPr>
        <w:t xml:space="preserve">econdary </w:t>
      </w:r>
      <w:r w:rsidR="007D7147" w:rsidRPr="0026274E">
        <w:rPr>
          <w:rFonts w:asciiTheme="majorBidi" w:hAnsiTheme="majorBidi" w:cstheme="majorBidi"/>
        </w:rPr>
        <w:t xml:space="preserve">and college </w:t>
      </w:r>
      <w:r w:rsidR="002379C7" w:rsidRPr="0026274E">
        <w:rPr>
          <w:rFonts w:asciiTheme="majorBidi" w:hAnsiTheme="majorBidi" w:cstheme="majorBidi"/>
        </w:rPr>
        <w:t>teachers</w:t>
      </w:r>
      <w:r w:rsidR="005A4F1B" w:rsidRPr="0026274E">
        <w:rPr>
          <w:rFonts w:asciiTheme="majorBidi" w:hAnsiTheme="majorBidi" w:cstheme="majorBidi"/>
        </w:rPr>
        <w:t xml:space="preserve"> </w:t>
      </w:r>
      <w:r w:rsidR="00B37DF0" w:rsidRPr="0026274E">
        <w:rPr>
          <w:rFonts w:asciiTheme="majorBidi" w:hAnsiTheme="majorBidi" w:cstheme="majorBidi"/>
        </w:rPr>
        <w:t xml:space="preserve">in this sample </w:t>
      </w:r>
      <w:r w:rsidR="00B72771" w:rsidRPr="0026274E">
        <w:rPr>
          <w:rFonts w:asciiTheme="majorBidi" w:hAnsiTheme="majorBidi" w:cstheme="majorBidi"/>
        </w:rPr>
        <w:t xml:space="preserve">perceive the notion of publicity in cyberbullying to be very ambiguous due to the instant transition </w:t>
      </w:r>
      <w:r w:rsidR="00DA618B" w:rsidRPr="0026274E">
        <w:rPr>
          <w:rFonts w:asciiTheme="majorBidi" w:hAnsiTheme="majorBidi" w:cstheme="majorBidi"/>
        </w:rPr>
        <w:t xml:space="preserve">from private, semi-public, to public. </w:t>
      </w:r>
      <w:r w:rsidR="002379C7" w:rsidRPr="0026274E">
        <w:rPr>
          <w:rFonts w:asciiTheme="majorBidi" w:hAnsiTheme="majorBidi" w:cstheme="majorBidi"/>
        </w:rPr>
        <w:t xml:space="preserve">In addition, </w:t>
      </w:r>
      <w:r w:rsidR="00DA618B" w:rsidRPr="0026274E">
        <w:rPr>
          <w:rFonts w:asciiTheme="majorBidi" w:hAnsiTheme="majorBidi" w:cstheme="majorBidi"/>
        </w:rPr>
        <w:t xml:space="preserve">when cyberbullying is public, </w:t>
      </w:r>
      <w:r w:rsidR="009B0F8D" w:rsidRPr="0026274E">
        <w:rPr>
          <w:rFonts w:asciiTheme="majorBidi" w:hAnsiTheme="majorBidi" w:cstheme="majorBidi"/>
        </w:rPr>
        <w:t xml:space="preserve">all teachers across educational levels recognised the </w:t>
      </w:r>
      <w:r w:rsidR="002379C7" w:rsidRPr="0026274E">
        <w:rPr>
          <w:rFonts w:asciiTheme="majorBidi" w:hAnsiTheme="majorBidi" w:cstheme="majorBidi"/>
        </w:rPr>
        <w:t>lack of control o</w:t>
      </w:r>
      <w:r w:rsidR="00FC1DB5" w:rsidRPr="0026274E">
        <w:rPr>
          <w:rFonts w:asciiTheme="majorBidi" w:hAnsiTheme="majorBidi" w:cstheme="majorBidi"/>
        </w:rPr>
        <w:t>ver</w:t>
      </w:r>
      <w:r w:rsidR="002379C7" w:rsidRPr="0026274E">
        <w:rPr>
          <w:rFonts w:asciiTheme="majorBidi" w:hAnsiTheme="majorBidi" w:cstheme="majorBidi"/>
        </w:rPr>
        <w:t xml:space="preserve"> the potential distribution and dissemination of the cyberbullying incident: </w:t>
      </w:r>
    </w:p>
    <w:p w14:paraId="419733DA" w14:textId="77777777" w:rsidR="002379C7" w:rsidRPr="0026274E" w:rsidRDefault="002379C7" w:rsidP="002379C7">
      <w:pPr>
        <w:spacing w:line="480" w:lineRule="auto"/>
        <w:rPr>
          <w:rFonts w:asciiTheme="majorBidi" w:hAnsiTheme="majorBidi" w:cstheme="majorBidi"/>
        </w:rPr>
      </w:pPr>
    </w:p>
    <w:p w14:paraId="60AD0B0F" w14:textId="77777777" w:rsidR="00580F63" w:rsidRPr="0026274E" w:rsidRDefault="002379C7" w:rsidP="00C8166B">
      <w:pPr>
        <w:spacing w:line="480" w:lineRule="auto"/>
        <w:ind w:left="720"/>
        <w:rPr>
          <w:i/>
          <w:iCs/>
        </w:rPr>
      </w:pPr>
      <w:r w:rsidRPr="0026274E">
        <w:rPr>
          <w:i/>
          <w:iCs/>
        </w:rPr>
        <w:t>Share it, and the rate it is shared at is one of the biggest issues, how quickly and how fast it’s shared (</w:t>
      </w:r>
      <w:r w:rsidR="00F66346" w:rsidRPr="0026274E">
        <w:rPr>
          <w:i/>
          <w:iCs/>
        </w:rPr>
        <w:t xml:space="preserve">P5, </w:t>
      </w:r>
      <w:r w:rsidRPr="0026274E">
        <w:rPr>
          <w:i/>
          <w:iCs/>
        </w:rPr>
        <w:t>focus group 5)</w:t>
      </w:r>
    </w:p>
    <w:p w14:paraId="16B7F0F4" w14:textId="77777777" w:rsidR="00AB361A" w:rsidRPr="0026274E" w:rsidRDefault="00AB361A" w:rsidP="002379C7">
      <w:pPr>
        <w:spacing w:line="480" w:lineRule="auto"/>
        <w:rPr>
          <w:rFonts w:asciiTheme="majorBidi" w:hAnsiTheme="majorBidi" w:cstheme="majorBidi"/>
        </w:rPr>
      </w:pPr>
    </w:p>
    <w:p w14:paraId="0DB9445D" w14:textId="77777777" w:rsidR="002379C7" w:rsidRPr="0026274E" w:rsidRDefault="002379C7" w:rsidP="002379C7">
      <w:pPr>
        <w:spacing w:line="480" w:lineRule="auto"/>
        <w:rPr>
          <w:rFonts w:asciiTheme="majorBidi" w:hAnsiTheme="majorBidi" w:cstheme="majorBidi"/>
          <w:i/>
          <w:iCs/>
        </w:rPr>
      </w:pPr>
      <w:r w:rsidRPr="0026274E">
        <w:rPr>
          <w:rFonts w:asciiTheme="majorBidi" w:hAnsiTheme="majorBidi" w:cstheme="majorBidi"/>
          <w:i/>
          <w:iCs/>
        </w:rPr>
        <w:t xml:space="preserve">Responding to publicity </w:t>
      </w:r>
    </w:p>
    <w:p w14:paraId="17806D25" w14:textId="32936381" w:rsidR="002379C7" w:rsidRPr="0026274E" w:rsidRDefault="0036034B" w:rsidP="002379C7">
      <w:pPr>
        <w:spacing w:line="480" w:lineRule="auto"/>
        <w:ind w:firstLine="720"/>
        <w:rPr>
          <w:rFonts w:asciiTheme="majorBidi" w:hAnsiTheme="majorBidi" w:cstheme="majorBidi"/>
        </w:rPr>
      </w:pPr>
      <w:r w:rsidRPr="0026274E">
        <w:rPr>
          <w:rFonts w:asciiTheme="majorBidi" w:hAnsiTheme="majorBidi" w:cstheme="majorBidi"/>
        </w:rPr>
        <w:t xml:space="preserve">In the focus groups, primary, secondary, and college teachers </w:t>
      </w:r>
      <w:r w:rsidR="002379C7" w:rsidRPr="0026274E">
        <w:rPr>
          <w:rFonts w:asciiTheme="majorBidi" w:hAnsiTheme="majorBidi" w:cstheme="majorBidi"/>
        </w:rPr>
        <w:t xml:space="preserve">discussed their management and response as teachers when addressing incidents of cyberbullying across </w:t>
      </w:r>
      <w:r w:rsidR="002379C7" w:rsidRPr="0026274E">
        <w:rPr>
          <w:rFonts w:asciiTheme="majorBidi" w:hAnsiTheme="majorBidi" w:cstheme="majorBidi"/>
        </w:rPr>
        <w:lastRenderedPageBreak/>
        <w:t xml:space="preserve">different levels of publicity. </w:t>
      </w:r>
      <w:r w:rsidR="00333F7D" w:rsidRPr="0026274E">
        <w:rPr>
          <w:rFonts w:asciiTheme="majorBidi" w:hAnsiTheme="majorBidi" w:cstheme="majorBidi"/>
        </w:rPr>
        <w:t xml:space="preserve">While secondary and college teachers </w:t>
      </w:r>
      <w:r w:rsidR="007F0D7C" w:rsidRPr="0026274E">
        <w:rPr>
          <w:rFonts w:asciiTheme="majorBidi" w:hAnsiTheme="majorBidi" w:cstheme="majorBidi"/>
        </w:rPr>
        <w:t xml:space="preserve">suggested all </w:t>
      </w:r>
      <w:r w:rsidR="009D6DE6" w:rsidRPr="0026274E">
        <w:rPr>
          <w:rFonts w:asciiTheme="majorBidi" w:hAnsiTheme="majorBidi" w:cstheme="majorBidi"/>
        </w:rPr>
        <w:t xml:space="preserve">instances of cyberbullying would be addressed straight away regardless of publicity, </w:t>
      </w:r>
      <w:r w:rsidR="0062456B" w:rsidRPr="0026274E">
        <w:rPr>
          <w:rFonts w:asciiTheme="majorBidi" w:hAnsiTheme="majorBidi" w:cstheme="majorBidi"/>
        </w:rPr>
        <w:t xml:space="preserve">some </w:t>
      </w:r>
      <w:r w:rsidR="009D6DE6" w:rsidRPr="0026274E">
        <w:rPr>
          <w:rFonts w:asciiTheme="majorBidi" w:hAnsiTheme="majorBidi" w:cstheme="majorBidi"/>
        </w:rPr>
        <w:t>primary teachers</w:t>
      </w:r>
      <w:r w:rsidR="005706D8" w:rsidRPr="0026274E">
        <w:rPr>
          <w:rFonts w:asciiTheme="majorBidi" w:hAnsiTheme="majorBidi" w:cstheme="majorBidi"/>
        </w:rPr>
        <w:t xml:space="preserve"> discussed how their response would be different. For example, </w:t>
      </w:r>
      <w:r w:rsidR="0062456B" w:rsidRPr="0026274E">
        <w:rPr>
          <w:rFonts w:asciiTheme="majorBidi" w:hAnsiTheme="majorBidi" w:cstheme="majorBidi"/>
        </w:rPr>
        <w:t>some</w:t>
      </w:r>
      <w:r w:rsidR="005706D8" w:rsidRPr="0026274E">
        <w:rPr>
          <w:rFonts w:asciiTheme="majorBidi" w:hAnsiTheme="majorBidi" w:cstheme="majorBidi"/>
        </w:rPr>
        <w:t xml:space="preserve"> primary teachers suggested they would </w:t>
      </w:r>
      <w:r w:rsidR="0081339D" w:rsidRPr="0026274E">
        <w:rPr>
          <w:rFonts w:asciiTheme="majorBidi" w:hAnsiTheme="majorBidi" w:cstheme="majorBidi"/>
        </w:rPr>
        <w:t xml:space="preserve">implement an immediate response for public incidents of cyberbullying: </w:t>
      </w:r>
    </w:p>
    <w:p w14:paraId="34E7D140" w14:textId="77777777" w:rsidR="002379C7" w:rsidRPr="0026274E" w:rsidRDefault="002379C7" w:rsidP="002379C7">
      <w:pPr>
        <w:spacing w:line="480" w:lineRule="auto"/>
        <w:rPr>
          <w:rFonts w:asciiTheme="majorBidi" w:hAnsiTheme="majorBidi" w:cstheme="majorBidi"/>
        </w:rPr>
      </w:pPr>
    </w:p>
    <w:p w14:paraId="3C534F8E" w14:textId="77777777" w:rsidR="002379C7" w:rsidRPr="0026274E" w:rsidRDefault="002379C7" w:rsidP="00C8166B">
      <w:pPr>
        <w:spacing w:line="480" w:lineRule="auto"/>
        <w:ind w:left="720"/>
        <w:rPr>
          <w:rFonts w:asciiTheme="majorBidi" w:hAnsiTheme="majorBidi" w:cstheme="majorBidi"/>
        </w:rPr>
      </w:pPr>
      <w:r w:rsidRPr="0026274E">
        <w:rPr>
          <w:rFonts w:asciiTheme="majorBidi" w:hAnsiTheme="majorBidi" w:cstheme="majorBidi"/>
        </w:rPr>
        <w:t>P</w:t>
      </w:r>
      <w:r w:rsidR="00F66346" w:rsidRPr="0026274E">
        <w:rPr>
          <w:rFonts w:asciiTheme="majorBidi" w:hAnsiTheme="majorBidi" w:cstheme="majorBidi"/>
        </w:rPr>
        <w:t>3</w:t>
      </w:r>
      <w:r w:rsidRPr="0026274E">
        <w:rPr>
          <w:rFonts w:asciiTheme="majorBidi" w:hAnsiTheme="majorBidi" w:cstheme="majorBidi"/>
        </w:rPr>
        <w:t xml:space="preserve">: </w:t>
      </w:r>
      <w:r w:rsidRPr="0026274E">
        <w:rPr>
          <w:rFonts w:asciiTheme="majorBidi" w:hAnsiTheme="majorBidi" w:cstheme="majorBidi"/>
          <w:i/>
          <w:iCs/>
        </w:rPr>
        <w:t>I think if it was a public act of cyberbullying, like, we would have to deal with it more on a class or year group or school basis, so, there would have to be a bigger response (focus group 4)</w:t>
      </w:r>
    </w:p>
    <w:p w14:paraId="631FC31D" w14:textId="77777777" w:rsidR="002379C7" w:rsidRPr="0026274E" w:rsidRDefault="002379C7" w:rsidP="002379C7">
      <w:pPr>
        <w:spacing w:line="480" w:lineRule="auto"/>
        <w:rPr>
          <w:rFonts w:asciiTheme="majorBidi" w:hAnsiTheme="majorBidi" w:cstheme="majorBidi"/>
          <w:b/>
          <w:bCs/>
        </w:rPr>
      </w:pPr>
    </w:p>
    <w:p w14:paraId="548D2925" w14:textId="77777777" w:rsidR="002379C7" w:rsidRPr="0026274E" w:rsidRDefault="002379C7" w:rsidP="00C8166B">
      <w:pPr>
        <w:spacing w:line="480" w:lineRule="auto"/>
        <w:ind w:left="720"/>
        <w:rPr>
          <w:rFonts w:asciiTheme="majorBidi" w:hAnsiTheme="majorBidi" w:cstheme="majorBidi"/>
          <w:i/>
          <w:iCs/>
        </w:rPr>
      </w:pPr>
      <w:r w:rsidRPr="0026274E">
        <w:rPr>
          <w:rFonts w:asciiTheme="majorBidi" w:hAnsiTheme="majorBidi" w:cstheme="majorBidi"/>
        </w:rPr>
        <w:t>P</w:t>
      </w:r>
      <w:r w:rsidR="00F66346" w:rsidRPr="0026274E">
        <w:rPr>
          <w:rFonts w:asciiTheme="majorBidi" w:hAnsiTheme="majorBidi" w:cstheme="majorBidi"/>
        </w:rPr>
        <w:t>1</w:t>
      </w:r>
      <w:r w:rsidRPr="0026274E">
        <w:rPr>
          <w:rFonts w:asciiTheme="majorBidi" w:hAnsiTheme="majorBidi" w:cstheme="majorBidi"/>
        </w:rPr>
        <w:t xml:space="preserve">: </w:t>
      </w:r>
      <w:r w:rsidRPr="0026274E">
        <w:rPr>
          <w:rFonts w:asciiTheme="majorBidi" w:hAnsiTheme="majorBidi" w:cstheme="majorBidi"/>
          <w:i/>
          <w:iCs/>
        </w:rPr>
        <w:t xml:space="preserve">Because I think that it affected more people in a way, so it does seem a bit more pressing I guess (focus group 4) </w:t>
      </w:r>
    </w:p>
    <w:p w14:paraId="467042B6" w14:textId="77777777" w:rsidR="002379C7" w:rsidRPr="0026274E" w:rsidRDefault="002379C7" w:rsidP="002379C7">
      <w:pPr>
        <w:spacing w:line="480" w:lineRule="auto"/>
        <w:rPr>
          <w:rFonts w:asciiTheme="majorBidi" w:hAnsiTheme="majorBidi" w:cstheme="majorBidi"/>
        </w:rPr>
      </w:pPr>
    </w:p>
    <w:p w14:paraId="5CC64072" w14:textId="383E3775" w:rsidR="002379C7" w:rsidRPr="0026274E" w:rsidRDefault="00B37DF0" w:rsidP="002379C7">
      <w:pPr>
        <w:spacing w:line="480" w:lineRule="auto"/>
        <w:rPr>
          <w:rFonts w:asciiTheme="majorBidi" w:hAnsiTheme="majorBidi" w:cstheme="majorBidi"/>
        </w:rPr>
      </w:pPr>
      <w:r w:rsidRPr="0026274E">
        <w:rPr>
          <w:rFonts w:asciiTheme="majorBidi" w:hAnsiTheme="majorBidi" w:cstheme="majorBidi"/>
        </w:rPr>
        <w:t>Although</w:t>
      </w:r>
      <w:r w:rsidR="00AB4E12" w:rsidRPr="0026274E">
        <w:rPr>
          <w:rFonts w:asciiTheme="majorBidi" w:hAnsiTheme="majorBidi" w:cstheme="majorBidi"/>
        </w:rPr>
        <w:t xml:space="preserve"> some primary teachers </w:t>
      </w:r>
      <w:r w:rsidR="00B61711" w:rsidRPr="0026274E">
        <w:rPr>
          <w:rFonts w:asciiTheme="majorBidi" w:hAnsiTheme="majorBidi" w:cstheme="majorBidi"/>
        </w:rPr>
        <w:t xml:space="preserve">respond immediately to public acts of cyberbullying due </w:t>
      </w:r>
      <w:r w:rsidR="006F1DE6" w:rsidRPr="0026274E">
        <w:rPr>
          <w:rFonts w:asciiTheme="majorBidi" w:hAnsiTheme="majorBidi" w:cstheme="majorBidi"/>
        </w:rPr>
        <w:t>t</w:t>
      </w:r>
      <w:r w:rsidR="000B7DDD" w:rsidRPr="0026274E">
        <w:rPr>
          <w:rFonts w:asciiTheme="majorBidi" w:hAnsiTheme="majorBidi" w:cstheme="majorBidi"/>
        </w:rPr>
        <w:t>o the wider audience and potential impact for the victim</w:t>
      </w:r>
      <w:r w:rsidR="002379C7" w:rsidRPr="0026274E">
        <w:rPr>
          <w:rFonts w:asciiTheme="majorBidi" w:hAnsiTheme="majorBidi" w:cstheme="majorBidi"/>
        </w:rPr>
        <w:t xml:space="preserve">, other </w:t>
      </w:r>
      <w:r w:rsidR="00B61711" w:rsidRPr="0026274E">
        <w:rPr>
          <w:rFonts w:asciiTheme="majorBidi" w:hAnsiTheme="majorBidi" w:cstheme="majorBidi"/>
        </w:rPr>
        <w:t xml:space="preserve">primary </w:t>
      </w:r>
      <w:r w:rsidR="002379C7" w:rsidRPr="0026274E">
        <w:rPr>
          <w:rFonts w:asciiTheme="majorBidi" w:hAnsiTheme="majorBidi" w:cstheme="majorBidi"/>
        </w:rPr>
        <w:t xml:space="preserve">teachers </w:t>
      </w:r>
      <w:r w:rsidR="00B61711" w:rsidRPr="0026274E">
        <w:rPr>
          <w:rFonts w:asciiTheme="majorBidi" w:hAnsiTheme="majorBidi" w:cstheme="majorBidi"/>
        </w:rPr>
        <w:t xml:space="preserve">suggested </w:t>
      </w:r>
      <w:r w:rsidR="00290EF6" w:rsidRPr="0026274E">
        <w:rPr>
          <w:rFonts w:asciiTheme="majorBidi" w:hAnsiTheme="majorBidi" w:cstheme="majorBidi"/>
        </w:rPr>
        <w:t xml:space="preserve">cyberbullying perpetrated privately is just as important to address: </w:t>
      </w:r>
      <w:r w:rsidR="002379C7" w:rsidRPr="0026274E">
        <w:rPr>
          <w:rFonts w:asciiTheme="majorBidi" w:hAnsiTheme="majorBidi" w:cstheme="majorBidi"/>
        </w:rPr>
        <w:t xml:space="preserve"> </w:t>
      </w:r>
    </w:p>
    <w:p w14:paraId="525A870C" w14:textId="77777777" w:rsidR="00290EF6" w:rsidRPr="0026274E" w:rsidRDefault="00290EF6" w:rsidP="002379C7">
      <w:pPr>
        <w:spacing w:line="480" w:lineRule="auto"/>
        <w:rPr>
          <w:rFonts w:asciiTheme="majorBidi" w:hAnsiTheme="majorBidi" w:cstheme="majorBidi"/>
        </w:rPr>
      </w:pPr>
    </w:p>
    <w:p w14:paraId="3CA34A87" w14:textId="77777777" w:rsidR="002379C7" w:rsidRPr="0026274E" w:rsidRDefault="002379C7" w:rsidP="00C8166B">
      <w:pPr>
        <w:spacing w:line="480" w:lineRule="auto"/>
        <w:ind w:left="720"/>
        <w:rPr>
          <w:rFonts w:asciiTheme="majorBidi" w:hAnsiTheme="majorBidi" w:cstheme="majorBidi"/>
        </w:rPr>
      </w:pPr>
      <w:r w:rsidRPr="0026274E">
        <w:rPr>
          <w:rFonts w:asciiTheme="majorBidi" w:hAnsiTheme="majorBidi" w:cstheme="majorBidi"/>
          <w:i/>
          <w:iCs/>
        </w:rPr>
        <w:t>Yeah, I was just thinking like it might be a bit more, deep-seated if it’s just between the two people and you might need to unpick it a bit more than something as obvious as like a group and everybody’s just joined in, jumped on the bandwagon (P</w:t>
      </w:r>
      <w:r w:rsidR="00F66346" w:rsidRPr="0026274E">
        <w:rPr>
          <w:rFonts w:asciiTheme="majorBidi" w:hAnsiTheme="majorBidi" w:cstheme="majorBidi"/>
          <w:i/>
          <w:iCs/>
        </w:rPr>
        <w:t>2</w:t>
      </w:r>
      <w:r w:rsidRPr="0026274E">
        <w:rPr>
          <w:rFonts w:asciiTheme="majorBidi" w:hAnsiTheme="majorBidi" w:cstheme="majorBidi"/>
          <w:i/>
          <w:iCs/>
        </w:rPr>
        <w:t xml:space="preserve">, focus group 4) </w:t>
      </w:r>
    </w:p>
    <w:p w14:paraId="5F6EF335" w14:textId="77777777" w:rsidR="002379C7" w:rsidRPr="0026274E" w:rsidRDefault="002379C7" w:rsidP="002379C7">
      <w:pPr>
        <w:spacing w:line="480" w:lineRule="auto"/>
        <w:rPr>
          <w:rFonts w:asciiTheme="majorBidi" w:hAnsiTheme="majorBidi" w:cstheme="majorBidi"/>
          <w:i/>
          <w:iCs/>
        </w:rPr>
      </w:pPr>
    </w:p>
    <w:p w14:paraId="3E75341C" w14:textId="45E2589F" w:rsidR="002379C7" w:rsidRPr="0026274E" w:rsidRDefault="00802685" w:rsidP="002379C7">
      <w:pPr>
        <w:spacing w:line="480" w:lineRule="auto"/>
        <w:rPr>
          <w:rFonts w:asciiTheme="majorBidi" w:hAnsiTheme="majorBidi" w:cstheme="majorBidi"/>
        </w:rPr>
      </w:pPr>
      <w:r w:rsidRPr="0026274E">
        <w:rPr>
          <w:rFonts w:asciiTheme="majorBidi" w:hAnsiTheme="majorBidi" w:cstheme="majorBidi"/>
        </w:rPr>
        <w:t xml:space="preserve">While secondary and college teachers </w:t>
      </w:r>
      <w:r w:rsidR="00B37DF0" w:rsidRPr="0026274E">
        <w:rPr>
          <w:rFonts w:asciiTheme="majorBidi" w:hAnsiTheme="majorBidi" w:cstheme="majorBidi"/>
        </w:rPr>
        <w:t xml:space="preserve">believed </w:t>
      </w:r>
      <w:r w:rsidR="002379C7" w:rsidRPr="0026274E">
        <w:rPr>
          <w:rFonts w:asciiTheme="majorBidi" w:hAnsiTheme="majorBidi" w:cstheme="majorBidi"/>
        </w:rPr>
        <w:t xml:space="preserve">all incidents </w:t>
      </w:r>
      <w:r w:rsidRPr="0026274E">
        <w:rPr>
          <w:rFonts w:asciiTheme="majorBidi" w:hAnsiTheme="majorBidi" w:cstheme="majorBidi"/>
        </w:rPr>
        <w:t xml:space="preserve">of cyberbullying should be </w:t>
      </w:r>
      <w:r w:rsidR="009800DF" w:rsidRPr="0026274E">
        <w:rPr>
          <w:rFonts w:asciiTheme="majorBidi" w:hAnsiTheme="majorBidi" w:cstheme="majorBidi"/>
        </w:rPr>
        <w:t>addressed</w:t>
      </w:r>
      <w:r w:rsidRPr="0026274E">
        <w:rPr>
          <w:rFonts w:asciiTheme="majorBidi" w:hAnsiTheme="majorBidi" w:cstheme="majorBidi"/>
        </w:rPr>
        <w:t xml:space="preserve"> in the same manner, </w:t>
      </w:r>
      <w:r w:rsidR="009800DF" w:rsidRPr="0026274E">
        <w:rPr>
          <w:rFonts w:asciiTheme="majorBidi" w:hAnsiTheme="majorBidi" w:cstheme="majorBidi"/>
        </w:rPr>
        <w:t xml:space="preserve">regardless of publicity, </w:t>
      </w:r>
      <w:r w:rsidRPr="0026274E">
        <w:rPr>
          <w:rFonts w:asciiTheme="majorBidi" w:hAnsiTheme="majorBidi" w:cstheme="majorBidi"/>
        </w:rPr>
        <w:t>primary teachers</w:t>
      </w:r>
      <w:r w:rsidR="002379C7" w:rsidRPr="0026274E">
        <w:rPr>
          <w:rFonts w:asciiTheme="majorBidi" w:hAnsiTheme="majorBidi" w:cstheme="majorBidi"/>
        </w:rPr>
        <w:t xml:space="preserve"> discussed the challenges and difficulties when responding to public incidents</w:t>
      </w:r>
      <w:r w:rsidR="009800DF" w:rsidRPr="0026274E">
        <w:rPr>
          <w:rFonts w:asciiTheme="majorBidi" w:hAnsiTheme="majorBidi" w:cstheme="majorBidi"/>
        </w:rPr>
        <w:t xml:space="preserve"> in particular:</w:t>
      </w:r>
    </w:p>
    <w:p w14:paraId="315CF9AE" w14:textId="77777777" w:rsidR="002379C7" w:rsidRPr="0026274E" w:rsidRDefault="002379C7" w:rsidP="002379C7">
      <w:pPr>
        <w:spacing w:line="480" w:lineRule="auto"/>
        <w:rPr>
          <w:rFonts w:asciiTheme="majorBidi" w:hAnsiTheme="majorBidi" w:cstheme="majorBidi"/>
          <w:i/>
          <w:iCs/>
        </w:rPr>
      </w:pPr>
    </w:p>
    <w:p w14:paraId="56E34414" w14:textId="77777777" w:rsidR="002379C7" w:rsidRPr="0026274E" w:rsidRDefault="002379C7" w:rsidP="00C8166B">
      <w:pPr>
        <w:spacing w:line="480" w:lineRule="auto"/>
        <w:ind w:left="720"/>
        <w:rPr>
          <w:rFonts w:asciiTheme="majorBidi" w:hAnsiTheme="majorBidi" w:cstheme="majorBidi"/>
          <w:i/>
          <w:iCs/>
        </w:rPr>
      </w:pPr>
      <w:r w:rsidRPr="0026274E">
        <w:rPr>
          <w:rFonts w:asciiTheme="majorBidi" w:hAnsiTheme="majorBidi" w:cstheme="majorBidi"/>
          <w:i/>
          <w:iCs/>
        </w:rPr>
        <w:t>You wouldn’t be able to reign it in as quickly. I think if it was like a WhatsApp message we could get it, if it was six children involved, we could deal with six children, we could speak to them about it, but if it’s gone, like further than that you can’t pull it back in (P</w:t>
      </w:r>
      <w:r w:rsidR="00F66346" w:rsidRPr="0026274E">
        <w:rPr>
          <w:rFonts w:asciiTheme="majorBidi" w:hAnsiTheme="majorBidi" w:cstheme="majorBidi"/>
          <w:i/>
          <w:iCs/>
        </w:rPr>
        <w:t>1</w:t>
      </w:r>
      <w:r w:rsidRPr="0026274E">
        <w:rPr>
          <w:rFonts w:asciiTheme="majorBidi" w:hAnsiTheme="majorBidi" w:cstheme="majorBidi"/>
          <w:i/>
          <w:iCs/>
        </w:rPr>
        <w:t xml:space="preserve">, focus group 2) </w:t>
      </w:r>
    </w:p>
    <w:p w14:paraId="67B7921F" w14:textId="77777777" w:rsidR="000F1E62" w:rsidRPr="0026274E" w:rsidRDefault="000F1E62" w:rsidP="00243748">
      <w:pPr>
        <w:spacing w:line="480" w:lineRule="auto"/>
        <w:rPr>
          <w:rFonts w:asciiTheme="majorBidi" w:hAnsiTheme="majorBidi" w:cstheme="majorBidi"/>
          <w:i/>
          <w:iCs/>
        </w:rPr>
      </w:pPr>
    </w:p>
    <w:p w14:paraId="086DADD2" w14:textId="55FE277A" w:rsidR="002379C7" w:rsidRPr="0026274E" w:rsidRDefault="002379C7" w:rsidP="002379C7">
      <w:pPr>
        <w:spacing w:line="480" w:lineRule="auto"/>
        <w:rPr>
          <w:rFonts w:asciiTheme="majorBidi" w:hAnsiTheme="majorBidi" w:cstheme="majorBidi"/>
        </w:rPr>
      </w:pPr>
      <w:r w:rsidRPr="0026274E">
        <w:rPr>
          <w:rFonts w:asciiTheme="majorBidi" w:hAnsiTheme="majorBidi" w:cstheme="majorBidi"/>
        </w:rPr>
        <w:t xml:space="preserve">This suggests </w:t>
      </w:r>
      <w:r w:rsidR="007C2425" w:rsidRPr="0026274E">
        <w:rPr>
          <w:rFonts w:asciiTheme="majorBidi" w:hAnsiTheme="majorBidi" w:cstheme="majorBidi"/>
        </w:rPr>
        <w:t xml:space="preserve">primary </w:t>
      </w:r>
      <w:r w:rsidRPr="0026274E">
        <w:rPr>
          <w:rFonts w:asciiTheme="majorBidi" w:hAnsiTheme="majorBidi" w:cstheme="majorBidi"/>
        </w:rPr>
        <w:t xml:space="preserve">teachers </w:t>
      </w:r>
      <w:r w:rsidR="002645B2" w:rsidRPr="0026274E">
        <w:rPr>
          <w:rFonts w:asciiTheme="majorBidi" w:hAnsiTheme="majorBidi" w:cstheme="majorBidi"/>
        </w:rPr>
        <w:t xml:space="preserve">perceive public </w:t>
      </w:r>
      <w:r w:rsidR="00946ACD" w:rsidRPr="0026274E">
        <w:rPr>
          <w:rFonts w:asciiTheme="majorBidi" w:hAnsiTheme="majorBidi" w:cstheme="majorBidi"/>
        </w:rPr>
        <w:t xml:space="preserve">acts of cyberbullying </w:t>
      </w:r>
      <w:r w:rsidR="00B37DF0" w:rsidRPr="0026274E">
        <w:rPr>
          <w:rFonts w:asciiTheme="majorBidi" w:hAnsiTheme="majorBidi" w:cstheme="majorBidi"/>
        </w:rPr>
        <w:t xml:space="preserve">as </w:t>
      </w:r>
      <w:r w:rsidR="00946ACD" w:rsidRPr="0026274E">
        <w:rPr>
          <w:rFonts w:asciiTheme="majorBidi" w:hAnsiTheme="majorBidi" w:cstheme="majorBidi"/>
        </w:rPr>
        <w:t>more difficult to address</w:t>
      </w:r>
      <w:r w:rsidR="00BE2068" w:rsidRPr="0026274E">
        <w:rPr>
          <w:rFonts w:asciiTheme="majorBidi" w:hAnsiTheme="majorBidi" w:cstheme="majorBidi"/>
        </w:rPr>
        <w:t xml:space="preserve">, due to the potential </w:t>
      </w:r>
      <w:r w:rsidR="004B05C9" w:rsidRPr="0026274E">
        <w:rPr>
          <w:rFonts w:asciiTheme="majorBidi" w:hAnsiTheme="majorBidi" w:cstheme="majorBidi"/>
        </w:rPr>
        <w:t>scale of dissemination</w:t>
      </w:r>
      <w:r w:rsidR="00CB62DE" w:rsidRPr="0026274E">
        <w:rPr>
          <w:rFonts w:asciiTheme="majorBidi" w:hAnsiTheme="majorBidi" w:cstheme="majorBidi"/>
        </w:rPr>
        <w:t xml:space="preserve">. </w:t>
      </w:r>
      <w:r w:rsidR="00D42D89" w:rsidRPr="0026274E">
        <w:rPr>
          <w:rFonts w:asciiTheme="majorBidi" w:hAnsiTheme="majorBidi" w:cstheme="majorBidi"/>
        </w:rPr>
        <w:t>In the context of publicity,</w:t>
      </w:r>
      <w:r w:rsidR="007B1414" w:rsidRPr="0026274E">
        <w:rPr>
          <w:rFonts w:asciiTheme="majorBidi" w:hAnsiTheme="majorBidi" w:cstheme="majorBidi"/>
        </w:rPr>
        <w:t xml:space="preserve"> primary,</w:t>
      </w:r>
      <w:r w:rsidR="00D42D89" w:rsidRPr="0026274E">
        <w:rPr>
          <w:rFonts w:asciiTheme="majorBidi" w:hAnsiTheme="majorBidi" w:cstheme="majorBidi"/>
        </w:rPr>
        <w:t xml:space="preserve"> secondary</w:t>
      </w:r>
      <w:r w:rsidR="007B1414" w:rsidRPr="0026274E">
        <w:rPr>
          <w:rFonts w:asciiTheme="majorBidi" w:hAnsiTheme="majorBidi" w:cstheme="majorBidi"/>
        </w:rPr>
        <w:t xml:space="preserve">, </w:t>
      </w:r>
      <w:r w:rsidR="00D42D89" w:rsidRPr="0026274E">
        <w:rPr>
          <w:rFonts w:asciiTheme="majorBidi" w:hAnsiTheme="majorBidi" w:cstheme="majorBidi"/>
        </w:rPr>
        <w:t xml:space="preserve">and college teachers </w:t>
      </w:r>
      <w:r w:rsidR="00DC503D" w:rsidRPr="0026274E">
        <w:rPr>
          <w:rFonts w:asciiTheme="majorBidi" w:hAnsiTheme="majorBidi" w:cstheme="majorBidi"/>
        </w:rPr>
        <w:t xml:space="preserve">would intervene </w:t>
      </w:r>
      <w:r w:rsidR="006101AB" w:rsidRPr="0026274E">
        <w:rPr>
          <w:rFonts w:asciiTheme="majorBidi" w:hAnsiTheme="majorBidi" w:cstheme="majorBidi"/>
        </w:rPr>
        <w:t xml:space="preserve">immediately and report </w:t>
      </w:r>
      <w:r w:rsidR="004C15C9" w:rsidRPr="0026274E">
        <w:rPr>
          <w:rFonts w:asciiTheme="majorBidi" w:hAnsiTheme="majorBidi" w:cstheme="majorBidi"/>
        </w:rPr>
        <w:t>to the safeguarding officer.</w:t>
      </w:r>
      <w:r w:rsidR="007B1414" w:rsidRPr="0026274E">
        <w:rPr>
          <w:rFonts w:asciiTheme="majorBidi" w:hAnsiTheme="majorBidi" w:cstheme="majorBidi"/>
        </w:rPr>
        <w:t xml:space="preserve"> Specifically, </w:t>
      </w:r>
      <w:r w:rsidR="006666DB" w:rsidRPr="0026274E">
        <w:rPr>
          <w:rFonts w:asciiTheme="majorBidi" w:hAnsiTheme="majorBidi" w:cstheme="majorBidi"/>
        </w:rPr>
        <w:t xml:space="preserve">most </w:t>
      </w:r>
      <w:r w:rsidR="007B1414" w:rsidRPr="0026274E">
        <w:rPr>
          <w:rFonts w:asciiTheme="majorBidi" w:hAnsiTheme="majorBidi" w:cstheme="majorBidi"/>
        </w:rPr>
        <w:t xml:space="preserve">primary teachers </w:t>
      </w:r>
      <w:r w:rsidRPr="0026274E">
        <w:rPr>
          <w:rFonts w:asciiTheme="majorBidi" w:hAnsiTheme="majorBidi" w:cstheme="majorBidi"/>
        </w:rPr>
        <w:t xml:space="preserve">believed their response </w:t>
      </w:r>
      <w:r w:rsidR="006666DB" w:rsidRPr="0026274E">
        <w:rPr>
          <w:rFonts w:asciiTheme="majorBidi" w:hAnsiTheme="majorBidi" w:cstheme="majorBidi"/>
        </w:rPr>
        <w:t>would</w:t>
      </w:r>
      <w:r w:rsidRPr="0026274E">
        <w:rPr>
          <w:rFonts w:asciiTheme="majorBidi" w:hAnsiTheme="majorBidi" w:cstheme="majorBidi"/>
        </w:rPr>
        <w:t xml:space="preserve"> not be influenced </w:t>
      </w:r>
      <w:r w:rsidR="00C8166B" w:rsidRPr="0026274E">
        <w:rPr>
          <w:rFonts w:asciiTheme="majorBidi" w:hAnsiTheme="majorBidi" w:cstheme="majorBidi"/>
          <w:i/>
          <w:iCs/>
        </w:rPr>
        <w:t>‘</w:t>
      </w:r>
      <w:r w:rsidRPr="0026274E">
        <w:rPr>
          <w:rFonts w:asciiTheme="majorBidi" w:hAnsiTheme="majorBidi" w:cstheme="majorBidi"/>
          <w:i/>
          <w:iCs/>
        </w:rPr>
        <w:t>by the reaction of the victim</w:t>
      </w:r>
      <w:r w:rsidR="00C8166B" w:rsidRPr="0026274E">
        <w:rPr>
          <w:rFonts w:asciiTheme="majorBidi" w:hAnsiTheme="majorBidi" w:cstheme="majorBidi"/>
          <w:i/>
          <w:iCs/>
        </w:rPr>
        <w:t>’</w:t>
      </w:r>
      <w:r w:rsidRPr="0026274E">
        <w:rPr>
          <w:rFonts w:asciiTheme="majorBidi" w:hAnsiTheme="majorBidi" w:cstheme="majorBidi"/>
          <w:i/>
          <w:iCs/>
        </w:rPr>
        <w:t xml:space="preserve"> (P</w:t>
      </w:r>
      <w:r w:rsidR="00F66346" w:rsidRPr="0026274E">
        <w:rPr>
          <w:rFonts w:asciiTheme="majorBidi" w:hAnsiTheme="majorBidi" w:cstheme="majorBidi"/>
          <w:i/>
          <w:iCs/>
        </w:rPr>
        <w:t>7</w:t>
      </w:r>
      <w:r w:rsidRPr="0026274E">
        <w:rPr>
          <w:rFonts w:asciiTheme="majorBidi" w:hAnsiTheme="majorBidi" w:cstheme="majorBidi"/>
          <w:i/>
          <w:iCs/>
        </w:rPr>
        <w:t>, focus group 3)</w:t>
      </w:r>
      <w:r w:rsidRPr="0026274E">
        <w:rPr>
          <w:rFonts w:asciiTheme="majorBidi" w:hAnsiTheme="majorBidi" w:cstheme="majorBidi"/>
        </w:rPr>
        <w:t>. Instead,</w:t>
      </w:r>
      <w:r w:rsidR="006666DB" w:rsidRPr="0026274E">
        <w:rPr>
          <w:rFonts w:asciiTheme="majorBidi" w:hAnsiTheme="majorBidi" w:cstheme="majorBidi"/>
        </w:rPr>
        <w:t xml:space="preserve"> primary,</w:t>
      </w:r>
      <w:r w:rsidR="00AB45AF" w:rsidRPr="0026274E">
        <w:rPr>
          <w:rFonts w:asciiTheme="majorBidi" w:hAnsiTheme="majorBidi" w:cstheme="majorBidi"/>
        </w:rPr>
        <w:t xml:space="preserve"> secondary, and college</w:t>
      </w:r>
      <w:r w:rsidRPr="0026274E">
        <w:rPr>
          <w:rFonts w:asciiTheme="majorBidi" w:hAnsiTheme="majorBidi" w:cstheme="majorBidi"/>
        </w:rPr>
        <w:t xml:space="preserve"> teachers perceived perpetrators should receive equal disciplinary measures </w:t>
      </w:r>
      <w:r w:rsidR="00AB45AF" w:rsidRPr="0026274E">
        <w:rPr>
          <w:rFonts w:asciiTheme="majorBidi" w:hAnsiTheme="majorBidi" w:cstheme="majorBidi"/>
        </w:rPr>
        <w:t>regardless</w:t>
      </w:r>
      <w:r w:rsidRPr="0026274E">
        <w:rPr>
          <w:rFonts w:asciiTheme="majorBidi" w:hAnsiTheme="majorBidi" w:cstheme="majorBidi"/>
        </w:rPr>
        <w:t xml:space="preserve"> of publicity</w:t>
      </w:r>
      <w:r w:rsidR="00AB45AF" w:rsidRPr="0026274E">
        <w:rPr>
          <w:rFonts w:asciiTheme="majorBidi" w:hAnsiTheme="majorBidi" w:cstheme="majorBidi"/>
        </w:rPr>
        <w:t xml:space="preserve">. However, primary teachers suggested the </w:t>
      </w:r>
      <w:r w:rsidRPr="0026274E">
        <w:rPr>
          <w:rFonts w:asciiTheme="majorBidi" w:hAnsiTheme="majorBidi" w:cstheme="majorBidi"/>
        </w:rPr>
        <w:t xml:space="preserve">level of support for the victim should be tailored appropriately </w:t>
      </w:r>
      <w:r w:rsidR="00AB45AF" w:rsidRPr="0026274E">
        <w:rPr>
          <w:rFonts w:asciiTheme="majorBidi" w:hAnsiTheme="majorBidi" w:cstheme="majorBidi"/>
        </w:rPr>
        <w:t xml:space="preserve">according to the impact on the victim: </w:t>
      </w:r>
    </w:p>
    <w:p w14:paraId="71F32774" w14:textId="77777777" w:rsidR="00CC5E20" w:rsidRPr="0026274E" w:rsidRDefault="00CC5E20" w:rsidP="002379C7">
      <w:pPr>
        <w:spacing w:line="480" w:lineRule="auto"/>
        <w:rPr>
          <w:rFonts w:asciiTheme="majorBidi" w:hAnsiTheme="majorBidi" w:cstheme="majorBidi"/>
        </w:rPr>
      </w:pPr>
    </w:p>
    <w:p w14:paraId="313A12B7" w14:textId="77777777" w:rsidR="002379C7" w:rsidRPr="0026274E" w:rsidRDefault="002379C7" w:rsidP="00C8166B">
      <w:pPr>
        <w:spacing w:line="480" w:lineRule="auto"/>
        <w:ind w:left="720"/>
        <w:rPr>
          <w:rFonts w:asciiTheme="majorBidi" w:hAnsiTheme="majorBidi" w:cstheme="majorBidi"/>
          <w:i/>
          <w:iCs/>
        </w:rPr>
      </w:pPr>
      <w:r w:rsidRPr="0026274E">
        <w:rPr>
          <w:rFonts w:asciiTheme="majorBidi" w:hAnsiTheme="majorBidi" w:cstheme="majorBidi"/>
          <w:i/>
          <w:iCs/>
        </w:rPr>
        <w:t>We change the things that we do for the victim. Depending on how people have been involved. So, if the victim is, is particularly badly upset by it, it could be that, we might refer, them to our erm, emotional literacy support or teaching assistant who would then talk to them […] there are, other avenues that we can explore for the victim, but for the perpetrators, the consequences would be the same (P</w:t>
      </w:r>
      <w:r w:rsidR="00F66346" w:rsidRPr="0026274E">
        <w:rPr>
          <w:rFonts w:asciiTheme="majorBidi" w:hAnsiTheme="majorBidi" w:cstheme="majorBidi"/>
          <w:i/>
          <w:iCs/>
        </w:rPr>
        <w:t>1</w:t>
      </w:r>
      <w:r w:rsidRPr="0026274E">
        <w:rPr>
          <w:rFonts w:asciiTheme="majorBidi" w:hAnsiTheme="majorBidi" w:cstheme="majorBidi"/>
          <w:i/>
          <w:iCs/>
        </w:rPr>
        <w:t xml:space="preserve">, focus group 3) </w:t>
      </w:r>
    </w:p>
    <w:p w14:paraId="1BECBC8A" w14:textId="77777777" w:rsidR="002379C7" w:rsidRPr="0026274E" w:rsidRDefault="002379C7" w:rsidP="002379C7">
      <w:pPr>
        <w:spacing w:line="480" w:lineRule="auto"/>
        <w:rPr>
          <w:rFonts w:asciiTheme="majorBidi" w:hAnsiTheme="majorBidi" w:cstheme="majorBidi"/>
          <w:i/>
          <w:iCs/>
        </w:rPr>
      </w:pPr>
    </w:p>
    <w:p w14:paraId="6409CD9A" w14:textId="77777777" w:rsidR="002379C7" w:rsidRPr="0026274E" w:rsidRDefault="002379C7" w:rsidP="002379C7">
      <w:pPr>
        <w:spacing w:line="480" w:lineRule="auto"/>
        <w:rPr>
          <w:rFonts w:asciiTheme="majorBidi" w:hAnsiTheme="majorBidi" w:cstheme="majorBidi"/>
          <w:i/>
          <w:iCs/>
        </w:rPr>
      </w:pPr>
      <w:r w:rsidRPr="0026274E">
        <w:rPr>
          <w:rFonts w:asciiTheme="majorBidi" w:hAnsiTheme="majorBidi" w:cstheme="majorBidi"/>
          <w:i/>
          <w:iCs/>
        </w:rPr>
        <w:t>Victim vulnerability</w:t>
      </w:r>
    </w:p>
    <w:p w14:paraId="6721741F" w14:textId="22DBA84C" w:rsidR="002379C7" w:rsidRPr="0026274E" w:rsidRDefault="00745957" w:rsidP="002379C7">
      <w:pPr>
        <w:spacing w:line="480" w:lineRule="auto"/>
        <w:ind w:firstLine="720"/>
        <w:rPr>
          <w:rFonts w:asciiTheme="majorBidi" w:hAnsiTheme="majorBidi" w:cstheme="majorBidi"/>
        </w:rPr>
      </w:pPr>
      <w:r w:rsidRPr="0026274E">
        <w:rPr>
          <w:rFonts w:asciiTheme="majorBidi" w:hAnsiTheme="majorBidi" w:cstheme="majorBidi"/>
        </w:rPr>
        <w:t xml:space="preserve">In the focus groups, all the teachers discussed how the notion of publicity </w:t>
      </w:r>
      <w:r w:rsidR="00D7285B" w:rsidRPr="0026274E">
        <w:rPr>
          <w:rFonts w:asciiTheme="majorBidi" w:hAnsiTheme="majorBidi" w:cstheme="majorBidi"/>
        </w:rPr>
        <w:t>may impact</w:t>
      </w:r>
      <w:r w:rsidR="002379C7" w:rsidRPr="0026274E">
        <w:rPr>
          <w:rFonts w:asciiTheme="majorBidi" w:hAnsiTheme="majorBidi" w:cstheme="majorBidi"/>
        </w:rPr>
        <w:t xml:space="preserve"> the victim according to the negative consequences </w:t>
      </w:r>
      <w:r w:rsidR="007874DE" w:rsidRPr="0026274E">
        <w:rPr>
          <w:rFonts w:asciiTheme="majorBidi" w:hAnsiTheme="majorBidi" w:cstheme="majorBidi"/>
        </w:rPr>
        <w:t>from victimisation</w:t>
      </w:r>
      <w:r w:rsidR="002379C7" w:rsidRPr="0026274E">
        <w:rPr>
          <w:rFonts w:asciiTheme="majorBidi" w:hAnsiTheme="majorBidi" w:cstheme="majorBidi"/>
        </w:rPr>
        <w:t xml:space="preserve">. Initially, reflecting on </w:t>
      </w:r>
      <w:r w:rsidR="002379C7" w:rsidRPr="0026274E">
        <w:rPr>
          <w:rFonts w:asciiTheme="majorBidi" w:hAnsiTheme="majorBidi" w:cstheme="majorBidi"/>
        </w:rPr>
        <w:lastRenderedPageBreak/>
        <w:t xml:space="preserve">private incidents of cyberbullying, </w:t>
      </w:r>
      <w:r w:rsidR="00CC32EA" w:rsidRPr="0026274E">
        <w:rPr>
          <w:rFonts w:asciiTheme="majorBidi" w:hAnsiTheme="majorBidi" w:cstheme="majorBidi"/>
        </w:rPr>
        <w:t xml:space="preserve">some college </w:t>
      </w:r>
      <w:r w:rsidR="002379C7" w:rsidRPr="0026274E">
        <w:rPr>
          <w:rFonts w:asciiTheme="majorBidi" w:hAnsiTheme="majorBidi" w:cstheme="majorBidi"/>
        </w:rPr>
        <w:t xml:space="preserve">teachers discussed the isolation </w:t>
      </w:r>
      <w:r w:rsidR="00CC32EA" w:rsidRPr="0026274E">
        <w:rPr>
          <w:rFonts w:asciiTheme="majorBidi" w:hAnsiTheme="majorBidi" w:cstheme="majorBidi"/>
        </w:rPr>
        <w:t xml:space="preserve">associated with private victimisation: </w:t>
      </w:r>
    </w:p>
    <w:p w14:paraId="0970A7AD" w14:textId="77777777" w:rsidR="002379C7" w:rsidRPr="0026274E" w:rsidRDefault="002379C7" w:rsidP="002379C7">
      <w:pPr>
        <w:spacing w:line="480" w:lineRule="auto"/>
        <w:rPr>
          <w:rFonts w:asciiTheme="majorBidi" w:hAnsiTheme="majorBidi" w:cstheme="majorBidi"/>
          <w:i/>
          <w:iCs/>
        </w:rPr>
      </w:pPr>
    </w:p>
    <w:p w14:paraId="41DD463A" w14:textId="77777777" w:rsidR="002379C7" w:rsidRPr="0026274E" w:rsidRDefault="002379C7" w:rsidP="00C8166B">
      <w:pPr>
        <w:spacing w:line="480" w:lineRule="auto"/>
        <w:ind w:left="720"/>
        <w:rPr>
          <w:rFonts w:asciiTheme="majorBidi" w:hAnsiTheme="majorBidi" w:cstheme="majorBidi"/>
          <w:i/>
          <w:iCs/>
        </w:rPr>
      </w:pPr>
      <w:r w:rsidRPr="0026274E">
        <w:rPr>
          <w:rFonts w:asciiTheme="majorBidi" w:hAnsiTheme="majorBidi" w:cstheme="majorBidi"/>
          <w:i/>
          <w:iCs/>
        </w:rPr>
        <w:t>If its private you are sort of dealing with it on your own so to speak, it’s just you and that anonymous person (</w:t>
      </w:r>
      <w:r w:rsidR="00A2493C" w:rsidRPr="0026274E">
        <w:rPr>
          <w:rFonts w:asciiTheme="majorBidi" w:hAnsiTheme="majorBidi" w:cstheme="majorBidi"/>
          <w:i/>
          <w:iCs/>
        </w:rPr>
        <w:t xml:space="preserve">P1, </w:t>
      </w:r>
      <w:r w:rsidRPr="0026274E">
        <w:rPr>
          <w:rFonts w:asciiTheme="majorBidi" w:hAnsiTheme="majorBidi" w:cstheme="majorBidi"/>
          <w:i/>
          <w:iCs/>
        </w:rPr>
        <w:t xml:space="preserve">focus group 8) </w:t>
      </w:r>
    </w:p>
    <w:p w14:paraId="60DC099E" w14:textId="77777777" w:rsidR="002379C7" w:rsidRPr="0026274E" w:rsidRDefault="002379C7" w:rsidP="002379C7">
      <w:pPr>
        <w:spacing w:line="480" w:lineRule="auto"/>
        <w:rPr>
          <w:rFonts w:asciiTheme="majorBidi" w:hAnsiTheme="majorBidi" w:cstheme="majorBidi"/>
          <w:i/>
          <w:iCs/>
        </w:rPr>
      </w:pPr>
    </w:p>
    <w:p w14:paraId="7469D779" w14:textId="7DEE370D" w:rsidR="002379C7" w:rsidRPr="0026274E" w:rsidRDefault="002379C7" w:rsidP="002379C7">
      <w:pPr>
        <w:spacing w:line="480" w:lineRule="auto"/>
        <w:rPr>
          <w:rFonts w:asciiTheme="majorBidi" w:hAnsiTheme="majorBidi" w:cstheme="majorBidi"/>
        </w:rPr>
      </w:pPr>
      <w:r w:rsidRPr="0026274E">
        <w:rPr>
          <w:rFonts w:asciiTheme="majorBidi" w:hAnsiTheme="majorBidi" w:cstheme="majorBidi"/>
        </w:rPr>
        <w:t xml:space="preserve">The anonymous nature associated with cyberbullying could imply </w:t>
      </w:r>
      <w:r w:rsidRPr="0026274E">
        <w:rPr>
          <w:rFonts w:asciiTheme="majorBidi" w:hAnsiTheme="majorBidi" w:cstheme="majorBidi"/>
          <w:i/>
          <w:iCs/>
        </w:rPr>
        <w:t>perceived</w:t>
      </w:r>
      <w:r w:rsidRPr="0026274E">
        <w:rPr>
          <w:rFonts w:asciiTheme="majorBidi" w:hAnsiTheme="majorBidi" w:cstheme="majorBidi"/>
        </w:rPr>
        <w:t xml:space="preserve"> or </w:t>
      </w:r>
      <w:r w:rsidRPr="0026274E">
        <w:rPr>
          <w:rFonts w:asciiTheme="majorBidi" w:hAnsiTheme="majorBidi" w:cstheme="majorBidi"/>
          <w:i/>
          <w:iCs/>
        </w:rPr>
        <w:t>actual</w:t>
      </w:r>
      <w:r w:rsidRPr="0026274E">
        <w:rPr>
          <w:rFonts w:asciiTheme="majorBidi" w:hAnsiTheme="majorBidi" w:cstheme="majorBidi"/>
        </w:rPr>
        <w:t xml:space="preserve"> power for the perpetrator where they can target the victim in a private setting. However, </w:t>
      </w:r>
      <w:r w:rsidR="008B226A" w:rsidRPr="0026274E">
        <w:rPr>
          <w:rFonts w:asciiTheme="majorBidi" w:hAnsiTheme="majorBidi" w:cstheme="majorBidi"/>
        </w:rPr>
        <w:t xml:space="preserve">primary and secondary </w:t>
      </w:r>
      <w:r w:rsidRPr="0026274E">
        <w:rPr>
          <w:rFonts w:asciiTheme="majorBidi" w:hAnsiTheme="majorBidi" w:cstheme="majorBidi"/>
        </w:rPr>
        <w:t xml:space="preserve">teachers argued that more public acts of cyberbullying would </w:t>
      </w:r>
      <w:r w:rsidR="00C8166B" w:rsidRPr="0026274E">
        <w:rPr>
          <w:rFonts w:asciiTheme="majorBidi" w:hAnsiTheme="majorBidi" w:cstheme="majorBidi"/>
          <w:i/>
          <w:iCs/>
        </w:rPr>
        <w:t>‘</w:t>
      </w:r>
      <w:r w:rsidRPr="0026274E">
        <w:rPr>
          <w:rFonts w:asciiTheme="majorBidi" w:hAnsiTheme="majorBidi" w:cstheme="majorBidi"/>
          <w:i/>
          <w:iCs/>
        </w:rPr>
        <w:t>feel really demoralising</w:t>
      </w:r>
      <w:r w:rsidR="00C8166B" w:rsidRPr="0026274E">
        <w:rPr>
          <w:rFonts w:asciiTheme="majorBidi" w:hAnsiTheme="majorBidi" w:cstheme="majorBidi"/>
          <w:i/>
          <w:iCs/>
        </w:rPr>
        <w:t>’</w:t>
      </w:r>
      <w:r w:rsidRPr="0026274E">
        <w:rPr>
          <w:rFonts w:asciiTheme="majorBidi" w:hAnsiTheme="majorBidi" w:cstheme="majorBidi"/>
          <w:i/>
          <w:iCs/>
        </w:rPr>
        <w:t xml:space="preserve"> (P</w:t>
      </w:r>
      <w:r w:rsidR="00F66346" w:rsidRPr="0026274E">
        <w:rPr>
          <w:rFonts w:asciiTheme="majorBidi" w:hAnsiTheme="majorBidi" w:cstheme="majorBidi"/>
          <w:i/>
          <w:iCs/>
        </w:rPr>
        <w:t>1</w:t>
      </w:r>
      <w:r w:rsidRPr="0026274E">
        <w:rPr>
          <w:rFonts w:asciiTheme="majorBidi" w:hAnsiTheme="majorBidi" w:cstheme="majorBidi"/>
          <w:i/>
          <w:iCs/>
        </w:rPr>
        <w:t xml:space="preserve">, focus group 4) </w:t>
      </w:r>
      <w:r w:rsidRPr="0026274E">
        <w:rPr>
          <w:rFonts w:asciiTheme="majorBidi" w:hAnsiTheme="majorBidi" w:cstheme="majorBidi"/>
        </w:rPr>
        <w:t>for the victim</w:t>
      </w:r>
      <w:r w:rsidRPr="0026274E">
        <w:rPr>
          <w:rFonts w:asciiTheme="majorBidi" w:hAnsiTheme="majorBidi" w:cstheme="majorBidi"/>
          <w:i/>
          <w:iCs/>
        </w:rPr>
        <w:t xml:space="preserve"> </w:t>
      </w:r>
      <w:r w:rsidRPr="0026274E">
        <w:rPr>
          <w:rFonts w:asciiTheme="majorBidi" w:hAnsiTheme="majorBidi" w:cstheme="majorBidi"/>
        </w:rPr>
        <w:t>due to the wider</w:t>
      </w:r>
      <w:r w:rsidRPr="0026274E">
        <w:rPr>
          <w:rFonts w:asciiTheme="majorBidi" w:hAnsiTheme="majorBidi" w:cstheme="majorBidi"/>
          <w:i/>
          <w:iCs/>
        </w:rPr>
        <w:t xml:space="preserve"> </w:t>
      </w:r>
      <w:r w:rsidRPr="0026274E">
        <w:rPr>
          <w:rFonts w:asciiTheme="majorBidi" w:hAnsiTheme="majorBidi" w:cstheme="majorBidi"/>
        </w:rPr>
        <w:t>audience leading to increased negative feelings</w:t>
      </w:r>
      <w:r w:rsidR="00555B4E" w:rsidRPr="0026274E">
        <w:rPr>
          <w:rFonts w:asciiTheme="majorBidi" w:hAnsiTheme="majorBidi" w:cstheme="majorBidi"/>
        </w:rPr>
        <w:t xml:space="preserve">. </w:t>
      </w:r>
      <w:r w:rsidR="009C5E2D" w:rsidRPr="0026274E">
        <w:rPr>
          <w:rFonts w:asciiTheme="majorBidi" w:hAnsiTheme="majorBidi" w:cstheme="majorBidi"/>
        </w:rPr>
        <w:t xml:space="preserve">Some of the college teachers also shared these views: </w:t>
      </w:r>
      <w:r w:rsidRPr="0026274E">
        <w:rPr>
          <w:rFonts w:asciiTheme="majorBidi" w:hAnsiTheme="majorBidi" w:cstheme="majorBidi"/>
        </w:rPr>
        <w:t xml:space="preserve"> </w:t>
      </w:r>
    </w:p>
    <w:p w14:paraId="1B7C3E70" w14:textId="77777777" w:rsidR="002379C7" w:rsidRPr="0026274E" w:rsidRDefault="002379C7" w:rsidP="002379C7">
      <w:pPr>
        <w:spacing w:line="480" w:lineRule="auto"/>
        <w:rPr>
          <w:rFonts w:asciiTheme="majorBidi" w:hAnsiTheme="majorBidi" w:cstheme="majorBidi"/>
        </w:rPr>
      </w:pPr>
    </w:p>
    <w:p w14:paraId="64CBDF34" w14:textId="0F5F6103" w:rsidR="002379C7" w:rsidRPr="0026274E" w:rsidRDefault="002379C7" w:rsidP="008528C2">
      <w:pPr>
        <w:spacing w:line="480" w:lineRule="auto"/>
        <w:ind w:left="720"/>
        <w:rPr>
          <w:rFonts w:asciiTheme="majorBidi" w:hAnsiTheme="majorBidi" w:cstheme="majorBidi"/>
          <w:i/>
          <w:iCs/>
        </w:rPr>
      </w:pPr>
      <w:r w:rsidRPr="0026274E">
        <w:rPr>
          <w:rFonts w:asciiTheme="majorBidi" w:hAnsiTheme="majorBidi" w:cstheme="majorBidi"/>
          <w:i/>
          <w:iCs/>
        </w:rPr>
        <w:t>If someone had made negative comments that were public so other people could see it, I think that would be quite an embarrassing situation to be in and I think it could create a lot more feelings if it’s public than if it was private. If someone had done something negative or hurtful to me privately […] I’m the only person that can see that, whereas if it was made public there are so many more eyes looking at that (P</w:t>
      </w:r>
      <w:r w:rsidR="00A2493C" w:rsidRPr="0026274E">
        <w:rPr>
          <w:rFonts w:asciiTheme="majorBidi" w:hAnsiTheme="majorBidi" w:cstheme="majorBidi"/>
          <w:i/>
          <w:iCs/>
        </w:rPr>
        <w:t>4</w:t>
      </w:r>
      <w:r w:rsidRPr="0026274E">
        <w:rPr>
          <w:rFonts w:asciiTheme="majorBidi" w:hAnsiTheme="majorBidi" w:cstheme="majorBidi"/>
          <w:i/>
          <w:iCs/>
        </w:rPr>
        <w:t xml:space="preserve">, focus group 10) </w:t>
      </w:r>
    </w:p>
    <w:p w14:paraId="5919680F" w14:textId="77777777" w:rsidR="003D0626" w:rsidRPr="0026274E" w:rsidRDefault="003D0626" w:rsidP="008528C2">
      <w:pPr>
        <w:spacing w:line="480" w:lineRule="auto"/>
        <w:ind w:left="720"/>
        <w:rPr>
          <w:rFonts w:asciiTheme="majorBidi" w:hAnsiTheme="majorBidi" w:cstheme="majorBidi"/>
          <w:i/>
          <w:iCs/>
        </w:rPr>
      </w:pPr>
    </w:p>
    <w:p w14:paraId="7C3EC8D8" w14:textId="371BEB4C" w:rsidR="002379C7" w:rsidRPr="0026274E" w:rsidRDefault="00D51998" w:rsidP="002379C7">
      <w:pPr>
        <w:spacing w:line="480" w:lineRule="auto"/>
        <w:rPr>
          <w:rFonts w:asciiTheme="majorBidi" w:hAnsiTheme="majorBidi" w:cstheme="majorBidi"/>
        </w:rPr>
      </w:pPr>
      <w:r w:rsidRPr="0026274E">
        <w:rPr>
          <w:rFonts w:asciiTheme="majorBidi" w:hAnsiTheme="majorBidi" w:cstheme="majorBidi"/>
        </w:rPr>
        <w:t>M</w:t>
      </w:r>
      <w:r w:rsidR="00D94270" w:rsidRPr="0026274E">
        <w:rPr>
          <w:rFonts w:asciiTheme="majorBidi" w:hAnsiTheme="majorBidi" w:cstheme="majorBidi"/>
        </w:rPr>
        <w:t xml:space="preserve">ost </w:t>
      </w:r>
      <w:r w:rsidR="00CE3C79" w:rsidRPr="0026274E">
        <w:rPr>
          <w:rFonts w:asciiTheme="majorBidi" w:hAnsiTheme="majorBidi" w:cstheme="majorBidi"/>
        </w:rPr>
        <w:t xml:space="preserve">primary, secondary, and college teachers </w:t>
      </w:r>
      <w:r w:rsidR="00433617" w:rsidRPr="0026274E">
        <w:rPr>
          <w:rFonts w:asciiTheme="majorBidi" w:hAnsiTheme="majorBidi" w:cstheme="majorBidi"/>
        </w:rPr>
        <w:t>perceived</w:t>
      </w:r>
      <w:r w:rsidR="00CE3C79" w:rsidRPr="0026274E">
        <w:rPr>
          <w:rFonts w:asciiTheme="majorBidi" w:hAnsiTheme="majorBidi" w:cstheme="majorBidi"/>
        </w:rPr>
        <w:t xml:space="preserve"> </w:t>
      </w:r>
      <w:r w:rsidR="002379C7" w:rsidRPr="0026274E">
        <w:rPr>
          <w:rFonts w:asciiTheme="majorBidi" w:hAnsiTheme="majorBidi" w:cstheme="majorBidi"/>
        </w:rPr>
        <w:t xml:space="preserve">the wider audience associated with more public acts of cyberbullying could trigger wider negative consequences for the victim. On the other hand, </w:t>
      </w:r>
      <w:r w:rsidR="00215B38" w:rsidRPr="0026274E">
        <w:rPr>
          <w:rFonts w:asciiTheme="majorBidi" w:hAnsiTheme="majorBidi" w:cstheme="majorBidi"/>
        </w:rPr>
        <w:t xml:space="preserve">as suggested by some secondary school teachers, </w:t>
      </w:r>
      <w:r w:rsidR="002379C7" w:rsidRPr="0026274E">
        <w:rPr>
          <w:rFonts w:asciiTheme="majorBidi" w:hAnsiTheme="majorBidi" w:cstheme="majorBidi"/>
        </w:rPr>
        <w:t xml:space="preserve">the wider audience in public domains could mean perpetrators target victims in private domains for more prolonged victimisation with </w:t>
      </w:r>
      <w:r w:rsidR="00C8166B" w:rsidRPr="0026274E">
        <w:rPr>
          <w:rFonts w:asciiTheme="majorBidi" w:hAnsiTheme="majorBidi" w:cstheme="majorBidi"/>
          <w:i/>
          <w:iCs/>
        </w:rPr>
        <w:t>‘</w:t>
      </w:r>
      <w:r w:rsidR="002379C7" w:rsidRPr="0026274E">
        <w:rPr>
          <w:rFonts w:asciiTheme="majorBidi" w:hAnsiTheme="majorBidi" w:cstheme="majorBidi"/>
          <w:i/>
          <w:iCs/>
        </w:rPr>
        <w:t>drip, drip, drip, a feed of negativity</w:t>
      </w:r>
      <w:r w:rsidR="00C8166B" w:rsidRPr="0026274E">
        <w:rPr>
          <w:rFonts w:asciiTheme="majorBidi" w:hAnsiTheme="majorBidi" w:cstheme="majorBidi"/>
          <w:i/>
          <w:iCs/>
        </w:rPr>
        <w:t>’</w:t>
      </w:r>
      <w:r w:rsidR="002379C7" w:rsidRPr="0026274E">
        <w:rPr>
          <w:rFonts w:asciiTheme="majorBidi" w:hAnsiTheme="majorBidi" w:cstheme="majorBidi"/>
          <w:i/>
          <w:iCs/>
        </w:rPr>
        <w:t xml:space="preserve"> (P</w:t>
      </w:r>
      <w:r w:rsidR="00F66346" w:rsidRPr="0026274E">
        <w:rPr>
          <w:rFonts w:asciiTheme="majorBidi" w:hAnsiTheme="majorBidi" w:cstheme="majorBidi"/>
          <w:i/>
          <w:iCs/>
        </w:rPr>
        <w:t>1</w:t>
      </w:r>
      <w:r w:rsidR="002379C7" w:rsidRPr="0026274E">
        <w:rPr>
          <w:rFonts w:asciiTheme="majorBidi" w:hAnsiTheme="majorBidi" w:cstheme="majorBidi"/>
          <w:i/>
          <w:iCs/>
        </w:rPr>
        <w:t xml:space="preserve">, focus group 6). </w:t>
      </w:r>
      <w:r w:rsidR="002379C7" w:rsidRPr="0026274E">
        <w:rPr>
          <w:rFonts w:asciiTheme="majorBidi" w:hAnsiTheme="majorBidi" w:cstheme="majorBidi"/>
        </w:rPr>
        <w:t xml:space="preserve">In addition, </w:t>
      </w:r>
      <w:r w:rsidR="004A1AAB" w:rsidRPr="0026274E">
        <w:rPr>
          <w:rFonts w:asciiTheme="majorBidi" w:hAnsiTheme="majorBidi" w:cstheme="majorBidi"/>
        </w:rPr>
        <w:t xml:space="preserve">as </w:t>
      </w:r>
      <w:r w:rsidR="004A1AAB" w:rsidRPr="0026274E">
        <w:rPr>
          <w:rFonts w:asciiTheme="majorBidi" w:hAnsiTheme="majorBidi" w:cstheme="majorBidi"/>
        </w:rPr>
        <w:lastRenderedPageBreak/>
        <w:t>discussed by secondary and college teachers</w:t>
      </w:r>
      <w:r w:rsidR="002379C7" w:rsidRPr="0026274E">
        <w:rPr>
          <w:rFonts w:asciiTheme="majorBidi" w:hAnsiTheme="majorBidi" w:cstheme="majorBidi"/>
        </w:rPr>
        <w:t>,</w:t>
      </w:r>
      <w:r w:rsidR="004A1AAB" w:rsidRPr="0026274E">
        <w:rPr>
          <w:rFonts w:asciiTheme="majorBidi" w:hAnsiTheme="majorBidi" w:cstheme="majorBidi"/>
        </w:rPr>
        <w:t xml:space="preserve"> perpetrators may target victims privately </w:t>
      </w:r>
      <w:r w:rsidR="00AF4327" w:rsidRPr="0026274E">
        <w:rPr>
          <w:rFonts w:asciiTheme="majorBidi" w:hAnsiTheme="majorBidi" w:cstheme="majorBidi"/>
        </w:rPr>
        <w:t>if</w:t>
      </w:r>
      <w:r w:rsidR="00722B68" w:rsidRPr="0026274E">
        <w:rPr>
          <w:rFonts w:asciiTheme="majorBidi" w:hAnsiTheme="majorBidi" w:cstheme="majorBidi"/>
        </w:rPr>
        <w:t xml:space="preserve"> they </w:t>
      </w:r>
      <w:r w:rsidR="00EB7035" w:rsidRPr="0026274E">
        <w:rPr>
          <w:rFonts w:asciiTheme="majorBidi" w:hAnsiTheme="majorBidi" w:cstheme="majorBidi"/>
        </w:rPr>
        <w:t xml:space="preserve">have the motive to conceal their perpetration from the public domain: </w:t>
      </w:r>
      <w:r w:rsidR="00AF4327" w:rsidRPr="0026274E">
        <w:rPr>
          <w:rFonts w:asciiTheme="majorBidi" w:hAnsiTheme="majorBidi" w:cstheme="majorBidi"/>
        </w:rPr>
        <w:t xml:space="preserve"> </w:t>
      </w:r>
    </w:p>
    <w:p w14:paraId="0FAC0972" w14:textId="77777777" w:rsidR="002379C7" w:rsidRPr="0026274E" w:rsidRDefault="002379C7" w:rsidP="002379C7">
      <w:pPr>
        <w:spacing w:line="480" w:lineRule="auto"/>
        <w:rPr>
          <w:rFonts w:asciiTheme="majorBidi" w:hAnsiTheme="majorBidi" w:cstheme="majorBidi"/>
          <w:i/>
          <w:iCs/>
        </w:rPr>
      </w:pPr>
    </w:p>
    <w:p w14:paraId="6B5413DF" w14:textId="74965542" w:rsidR="002379C7" w:rsidRPr="0026274E" w:rsidRDefault="002379C7" w:rsidP="00934B9A">
      <w:pPr>
        <w:spacing w:line="480" w:lineRule="auto"/>
        <w:ind w:left="720"/>
        <w:rPr>
          <w:rFonts w:asciiTheme="majorBidi" w:hAnsiTheme="majorBidi" w:cstheme="majorBidi"/>
          <w:i/>
          <w:iCs/>
        </w:rPr>
      </w:pPr>
      <w:r w:rsidRPr="0026274E">
        <w:rPr>
          <w:rFonts w:asciiTheme="majorBidi" w:hAnsiTheme="majorBidi" w:cstheme="majorBidi"/>
          <w:i/>
          <w:iCs/>
        </w:rPr>
        <w:t>Don’t you think the person who’s putting it on there would realise there would be witnesses and save the really bad stuff for private because they know there are witnesses to what they said and put (P</w:t>
      </w:r>
      <w:r w:rsidR="00A2493C" w:rsidRPr="0026274E">
        <w:rPr>
          <w:rFonts w:asciiTheme="majorBidi" w:hAnsiTheme="majorBidi" w:cstheme="majorBidi"/>
          <w:i/>
          <w:iCs/>
        </w:rPr>
        <w:t>2</w:t>
      </w:r>
      <w:r w:rsidRPr="0026274E">
        <w:rPr>
          <w:rFonts w:asciiTheme="majorBidi" w:hAnsiTheme="majorBidi" w:cstheme="majorBidi"/>
          <w:i/>
          <w:iCs/>
        </w:rPr>
        <w:t xml:space="preserve">, focus group 10) </w:t>
      </w:r>
    </w:p>
    <w:p w14:paraId="4651C960" w14:textId="77777777" w:rsidR="00CB41E3" w:rsidRPr="0026274E" w:rsidRDefault="00CB41E3" w:rsidP="00934B9A">
      <w:pPr>
        <w:spacing w:line="480" w:lineRule="auto"/>
        <w:ind w:left="720"/>
        <w:rPr>
          <w:rFonts w:asciiTheme="majorBidi" w:hAnsiTheme="majorBidi" w:cstheme="majorBidi"/>
          <w:i/>
          <w:iCs/>
        </w:rPr>
      </w:pPr>
    </w:p>
    <w:p w14:paraId="138B5477" w14:textId="32B9B7B6" w:rsidR="002379C7" w:rsidRPr="0026274E" w:rsidRDefault="002379C7" w:rsidP="002379C7">
      <w:pPr>
        <w:spacing w:line="480" w:lineRule="auto"/>
        <w:rPr>
          <w:rFonts w:asciiTheme="majorBidi" w:hAnsiTheme="majorBidi" w:cstheme="majorBidi"/>
        </w:rPr>
      </w:pPr>
      <w:r w:rsidRPr="0026274E">
        <w:rPr>
          <w:rFonts w:asciiTheme="majorBidi" w:hAnsiTheme="majorBidi" w:cstheme="majorBidi"/>
        </w:rPr>
        <w:t xml:space="preserve">However, </w:t>
      </w:r>
      <w:r w:rsidR="00FE0C85" w:rsidRPr="0026274E">
        <w:rPr>
          <w:rFonts w:asciiTheme="majorBidi" w:hAnsiTheme="majorBidi" w:cstheme="majorBidi"/>
        </w:rPr>
        <w:t xml:space="preserve">most primary, secondary, and college teachers </w:t>
      </w:r>
      <w:r w:rsidRPr="0026274E">
        <w:rPr>
          <w:rFonts w:asciiTheme="majorBidi" w:hAnsiTheme="majorBidi" w:cstheme="majorBidi"/>
        </w:rPr>
        <w:t xml:space="preserve">still </w:t>
      </w:r>
      <w:r w:rsidR="00FE0C85" w:rsidRPr="0026274E">
        <w:rPr>
          <w:rFonts w:asciiTheme="majorBidi" w:hAnsiTheme="majorBidi" w:cstheme="majorBidi"/>
        </w:rPr>
        <w:t xml:space="preserve">suggested </w:t>
      </w:r>
      <w:r w:rsidRPr="0026274E">
        <w:rPr>
          <w:rFonts w:asciiTheme="majorBidi" w:hAnsiTheme="majorBidi" w:cstheme="majorBidi"/>
        </w:rPr>
        <w:t xml:space="preserve">the wider audience associated with public incidents </w:t>
      </w:r>
      <w:r w:rsidR="00B01058" w:rsidRPr="0026274E">
        <w:rPr>
          <w:rFonts w:asciiTheme="majorBidi" w:hAnsiTheme="majorBidi" w:cstheme="majorBidi"/>
        </w:rPr>
        <w:t>could</w:t>
      </w:r>
      <w:r w:rsidRPr="0026274E">
        <w:rPr>
          <w:rFonts w:asciiTheme="majorBidi" w:hAnsiTheme="majorBidi" w:cstheme="majorBidi"/>
        </w:rPr>
        <w:t xml:space="preserve"> increase the impact for the victim, </w:t>
      </w:r>
      <w:r w:rsidR="00C8166B" w:rsidRPr="0026274E">
        <w:rPr>
          <w:rFonts w:asciiTheme="majorBidi" w:hAnsiTheme="majorBidi" w:cstheme="majorBidi"/>
          <w:i/>
          <w:iCs/>
        </w:rPr>
        <w:t>‘</w:t>
      </w:r>
      <w:r w:rsidRPr="0026274E">
        <w:rPr>
          <w:rFonts w:asciiTheme="majorBidi" w:hAnsiTheme="majorBidi" w:cstheme="majorBidi"/>
          <w:i/>
          <w:iCs/>
        </w:rPr>
        <w:t>the more public it is, the more severe it is, in terms of consequences for the victim</w:t>
      </w:r>
      <w:r w:rsidR="00C8166B" w:rsidRPr="0026274E">
        <w:rPr>
          <w:rFonts w:asciiTheme="majorBidi" w:hAnsiTheme="majorBidi" w:cstheme="majorBidi"/>
          <w:i/>
          <w:iCs/>
        </w:rPr>
        <w:t>’</w:t>
      </w:r>
      <w:r w:rsidRPr="0026274E">
        <w:rPr>
          <w:rFonts w:asciiTheme="majorBidi" w:hAnsiTheme="majorBidi" w:cstheme="majorBidi"/>
          <w:i/>
          <w:iCs/>
        </w:rPr>
        <w:t xml:space="preserve"> (P</w:t>
      </w:r>
      <w:r w:rsidR="00F66346" w:rsidRPr="0026274E">
        <w:rPr>
          <w:rFonts w:asciiTheme="majorBidi" w:hAnsiTheme="majorBidi" w:cstheme="majorBidi"/>
          <w:i/>
          <w:iCs/>
        </w:rPr>
        <w:t>5</w:t>
      </w:r>
      <w:r w:rsidRPr="0026274E">
        <w:rPr>
          <w:rFonts w:asciiTheme="majorBidi" w:hAnsiTheme="majorBidi" w:cstheme="majorBidi"/>
          <w:i/>
          <w:iCs/>
        </w:rPr>
        <w:t>, focus group 2)</w:t>
      </w:r>
      <w:r w:rsidRPr="0026274E">
        <w:rPr>
          <w:rFonts w:asciiTheme="majorBidi" w:hAnsiTheme="majorBidi" w:cstheme="majorBidi"/>
        </w:rPr>
        <w:t xml:space="preserve">. In addition to this, </w:t>
      </w:r>
      <w:r w:rsidR="00B05119" w:rsidRPr="0026274E">
        <w:rPr>
          <w:rFonts w:asciiTheme="majorBidi" w:hAnsiTheme="majorBidi" w:cstheme="majorBidi"/>
        </w:rPr>
        <w:t xml:space="preserve">primary, secondary, and college </w:t>
      </w:r>
      <w:r w:rsidRPr="0026274E">
        <w:rPr>
          <w:rFonts w:asciiTheme="majorBidi" w:hAnsiTheme="majorBidi" w:cstheme="majorBidi"/>
        </w:rPr>
        <w:t xml:space="preserve">teachers perceived the impact for the victim would be greater when more people in </w:t>
      </w:r>
      <w:r w:rsidR="00B05119" w:rsidRPr="0026274E">
        <w:rPr>
          <w:rFonts w:asciiTheme="majorBidi" w:hAnsiTheme="majorBidi" w:cstheme="majorBidi"/>
        </w:rPr>
        <w:t xml:space="preserve">the school environment were aware: </w:t>
      </w:r>
    </w:p>
    <w:p w14:paraId="633415D8" w14:textId="77777777" w:rsidR="001D2128" w:rsidRPr="0026274E" w:rsidRDefault="001D2128" w:rsidP="002379C7">
      <w:pPr>
        <w:spacing w:line="480" w:lineRule="auto"/>
        <w:rPr>
          <w:i/>
          <w:iCs/>
        </w:rPr>
      </w:pPr>
    </w:p>
    <w:p w14:paraId="6036FDA5" w14:textId="77777777" w:rsidR="002379C7" w:rsidRPr="0026274E" w:rsidRDefault="002379C7" w:rsidP="00C8166B">
      <w:pPr>
        <w:spacing w:line="480" w:lineRule="auto"/>
        <w:ind w:left="720"/>
        <w:rPr>
          <w:i/>
          <w:iCs/>
        </w:rPr>
      </w:pPr>
      <w:r w:rsidRPr="0026274E">
        <w:rPr>
          <w:i/>
          <w:iCs/>
        </w:rPr>
        <w:t>If you went to school the next day, you’d know that one person sent you a text-message and you’d be like oh just that person knows. But if you knew it had been on Facebook and shared hundreds of times, you’d come in and think, oh everyone knows about this, what they going to say, you’d be a bit different I think (P</w:t>
      </w:r>
      <w:r w:rsidR="00A2493C" w:rsidRPr="0026274E">
        <w:rPr>
          <w:i/>
          <w:iCs/>
        </w:rPr>
        <w:t>5</w:t>
      </w:r>
      <w:r w:rsidRPr="0026274E">
        <w:rPr>
          <w:i/>
          <w:iCs/>
        </w:rPr>
        <w:t xml:space="preserve">, focus group 7) </w:t>
      </w:r>
    </w:p>
    <w:p w14:paraId="38AD9EA6" w14:textId="77777777" w:rsidR="002379C7" w:rsidRPr="0026274E" w:rsidRDefault="002379C7" w:rsidP="002379C7">
      <w:pPr>
        <w:spacing w:line="480" w:lineRule="auto"/>
        <w:rPr>
          <w:i/>
          <w:iCs/>
        </w:rPr>
      </w:pPr>
    </w:p>
    <w:p w14:paraId="20B6247D" w14:textId="302F63D4" w:rsidR="006B7422" w:rsidRPr="0026274E" w:rsidRDefault="00C80C87" w:rsidP="002379C7">
      <w:pPr>
        <w:spacing w:line="480" w:lineRule="auto"/>
      </w:pPr>
      <w:r w:rsidRPr="0026274E">
        <w:t xml:space="preserve">These views from teachers in the UK across </w:t>
      </w:r>
      <w:r w:rsidR="002265A6" w:rsidRPr="0026274E">
        <w:t xml:space="preserve">different educational </w:t>
      </w:r>
      <w:r w:rsidR="00290D56" w:rsidRPr="0026274E">
        <w:t xml:space="preserve">levels </w:t>
      </w:r>
      <w:r w:rsidR="002265A6" w:rsidRPr="0026274E">
        <w:t xml:space="preserve">suggest that the publicity of cyberbullying </w:t>
      </w:r>
      <w:r w:rsidR="004B7853" w:rsidRPr="0026274E">
        <w:t xml:space="preserve">is an important factor to explore </w:t>
      </w:r>
      <w:r w:rsidR="00742C48" w:rsidRPr="0026274E">
        <w:t>regarding</w:t>
      </w:r>
      <w:r w:rsidR="004B7853" w:rsidRPr="0026274E">
        <w:t xml:space="preserve"> perceived severity of bullying</w:t>
      </w:r>
      <w:r w:rsidR="006B7422" w:rsidRPr="0026274E">
        <w:t xml:space="preserve">. </w:t>
      </w:r>
    </w:p>
    <w:p w14:paraId="2D42E2A3" w14:textId="77777777" w:rsidR="004B7853" w:rsidRPr="0026274E" w:rsidRDefault="004B7853" w:rsidP="002379C7">
      <w:pPr>
        <w:spacing w:line="480" w:lineRule="auto"/>
      </w:pPr>
    </w:p>
    <w:p w14:paraId="06A2873C" w14:textId="77777777" w:rsidR="002379C7" w:rsidRPr="0026274E" w:rsidRDefault="002379C7" w:rsidP="002379C7">
      <w:pPr>
        <w:spacing w:line="480" w:lineRule="auto"/>
        <w:rPr>
          <w:b/>
          <w:bCs/>
        </w:rPr>
      </w:pPr>
      <w:r w:rsidRPr="0026274E">
        <w:rPr>
          <w:b/>
          <w:bCs/>
        </w:rPr>
        <w:t xml:space="preserve">(c) Bystander intentions </w:t>
      </w:r>
    </w:p>
    <w:p w14:paraId="242AC8A3" w14:textId="2DE435E8" w:rsidR="002379C7" w:rsidRPr="0026274E" w:rsidRDefault="00B529A0" w:rsidP="002379C7">
      <w:pPr>
        <w:spacing w:line="480" w:lineRule="auto"/>
        <w:ind w:firstLine="720"/>
      </w:pPr>
      <w:r w:rsidRPr="0026274E">
        <w:t xml:space="preserve">Primary, secondary, and college teachers </w:t>
      </w:r>
      <w:r w:rsidR="002379C7" w:rsidRPr="0026274E">
        <w:t xml:space="preserve">also discussed the role of bystanders, particularly in relation to perceived publicity of cyberbullying. </w:t>
      </w:r>
      <w:r w:rsidR="000207BD" w:rsidRPr="0026274E">
        <w:t xml:space="preserve">Most of the teachers </w:t>
      </w:r>
      <w:r w:rsidR="000207BD" w:rsidRPr="0026274E">
        <w:lastRenderedPageBreak/>
        <w:t>suggested that perpet</w:t>
      </w:r>
      <w:r w:rsidR="00856EC0" w:rsidRPr="0026274E">
        <w:t xml:space="preserve">rators target victims publicly </w:t>
      </w:r>
      <w:r w:rsidR="0087750F" w:rsidRPr="0026274E">
        <w:t>due to the po</w:t>
      </w:r>
      <w:r w:rsidR="005C4CF4" w:rsidRPr="0026274E">
        <w:t xml:space="preserve">tential increased audience </w:t>
      </w:r>
      <w:r w:rsidR="006F2F6A" w:rsidRPr="0026274E">
        <w:t xml:space="preserve">to </w:t>
      </w:r>
      <w:r w:rsidR="002379C7" w:rsidRPr="0026274E">
        <w:t xml:space="preserve">encourage others to be negative: </w:t>
      </w:r>
      <w:r w:rsidR="00C8166B" w:rsidRPr="0026274E">
        <w:rPr>
          <w:i/>
          <w:iCs/>
        </w:rPr>
        <w:t>‘</w:t>
      </w:r>
      <w:r w:rsidR="002379C7" w:rsidRPr="0026274E">
        <w:rPr>
          <w:i/>
          <w:iCs/>
        </w:rPr>
        <w:t>Posting something online and encouraging people to be derogatory</w:t>
      </w:r>
      <w:r w:rsidR="00C8166B" w:rsidRPr="0026274E">
        <w:rPr>
          <w:i/>
          <w:iCs/>
        </w:rPr>
        <w:t>’</w:t>
      </w:r>
      <w:r w:rsidR="002379C7" w:rsidRPr="0026274E">
        <w:rPr>
          <w:i/>
          <w:iCs/>
        </w:rPr>
        <w:t xml:space="preserve"> (P</w:t>
      </w:r>
      <w:r w:rsidR="00F66346" w:rsidRPr="0026274E">
        <w:rPr>
          <w:i/>
          <w:iCs/>
        </w:rPr>
        <w:t>7</w:t>
      </w:r>
      <w:r w:rsidR="002379C7" w:rsidRPr="0026274E">
        <w:rPr>
          <w:i/>
          <w:iCs/>
        </w:rPr>
        <w:t xml:space="preserve">, focus group 5). </w:t>
      </w:r>
      <w:r w:rsidR="002379C7" w:rsidRPr="0026274E">
        <w:t xml:space="preserve">On the other hand, </w:t>
      </w:r>
      <w:r w:rsidR="007708B7" w:rsidRPr="0026274E">
        <w:t>most secondary and college teachers suggested</w:t>
      </w:r>
      <w:r w:rsidR="002379C7" w:rsidRPr="0026274E">
        <w:t xml:space="preserve"> the possibility for positive bystander behaviour </w:t>
      </w:r>
      <w:r w:rsidR="007708B7" w:rsidRPr="0026274E">
        <w:t>when victims are targeted publicly</w:t>
      </w:r>
      <w:r w:rsidR="002379C7" w:rsidRPr="0026274E">
        <w:t xml:space="preserve">: </w:t>
      </w:r>
    </w:p>
    <w:p w14:paraId="185FE5C4" w14:textId="77777777" w:rsidR="002379C7" w:rsidRPr="0026274E" w:rsidRDefault="002379C7" w:rsidP="002379C7">
      <w:pPr>
        <w:spacing w:line="480" w:lineRule="auto"/>
        <w:ind w:firstLine="720"/>
      </w:pPr>
    </w:p>
    <w:p w14:paraId="03FB4A6E" w14:textId="61B5EE3B" w:rsidR="002379C7" w:rsidRPr="0026274E" w:rsidRDefault="002379C7" w:rsidP="00FB7901">
      <w:pPr>
        <w:spacing w:line="480" w:lineRule="auto"/>
        <w:ind w:left="720"/>
        <w:rPr>
          <w:i/>
          <w:iCs/>
        </w:rPr>
      </w:pPr>
      <w:r w:rsidRPr="0026274E">
        <w:rPr>
          <w:i/>
          <w:iCs/>
        </w:rPr>
        <w:t>But then also when its public because, you’ve got other people who may be sticking up for you, and saying you shouldn’t say that […] and be more positive towards the victim (P</w:t>
      </w:r>
      <w:r w:rsidR="00A2493C" w:rsidRPr="0026274E">
        <w:rPr>
          <w:i/>
          <w:iCs/>
        </w:rPr>
        <w:t>6</w:t>
      </w:r>
      <w:r w:rsidRPr="0026274E">
        <w:rPr>
          <w:i/>
          <w:iCs/>
        </w:rPr>
        <w:t xml:space="preserve">, focus group 8)  </w:t>
      </w:r>
    </w:p>
    <w:p w14:paraId="1B81415A" w14:textId="77777777" w:rsidR="00586DD9" w:rsidRPr="0026274E" w:rsidRDefault="00586DD9" w:rsidP="00FB7901">
      <w:pPr>
        <w:spacing w:line="480" w:lineRule="auto"/>
        <w:ind w:left="720"/>
        <w:rPr>
          <w:i/>
          <w:iCs/>
        </w:rPr>
      </w:pPr>
    </w:p>
    <w:p w14:paraId="5A62FDBB" w14:textId="4A1E77EC" w:rsidR="002379C7" w:rsidRPr="0026274E" w:rsidRDefault="002379C7" w:rsidP="002379C7">
      <w:pPr>
        <w:spacing w:line="480" w:lineRule="auto"/>
      </w:pPr>
      <w:r w:rsidRPr="0026274E">
        <w:t xml:space="preserve">This suggests that </w:t>
      </w:r>
      <w:r w:rsidR="00FB7901" w:rsidRPr="0026274E">
        <w:t xml:space="preserve">most </w:t>
      </w:r>
      <w:r w:rsidR="0037026F" w:rsidRPr="0026274E">
        <w:t xml:space="preserve">secondary and college </w:t>
      </w:r>
      <w:r w:rsidR="00FB7901" w:rsidRPr="0026274E">
        <w:t>teachers perceive</w:t>
      </w:r>
      <w:r w:rsidR="0037026F" w:rsidRPr="0026274E">
        <w:t>d</w:t>
      </w:r>
      <w:r w:rsidR="00FB7901" w:rsidRPr="0026274E">
        <w:t xml:space="preserve"> </w:t>
      </w:r>
      <w:r w:rsidR="0037026F" w:rsidRPr="0026274E">
        <w:t xml:space="preserve">that when victims are targeted publicly, </w:t>
      </w:r>
      <w:r w:rsidRPr="0026274E">
        <w:t xml:space="preserve">bystanders can choose to respond in a positive manner by helping the victim. </w:t>
      </w:r>
      <w:r w:rsidR="0037026F" w:rsidRPr="0026274E">
        <w:t>However, some secondary school teachers noted that</w:t>
      </w:r>
      <w:r w:rsidR="0052183D" w:rsidRPr="0026274E">
        <w:t xml:space="preserve"> an</w:t>
      </w:r>
      <w:r w:rsidR="0037026F" w:rsidRPr="0026274E">
        <w:t xml:space="preserve"> </w:t>
      </w:r>
      <w:r w:rsidRPr="0026274E">
        <w:t xml:space="preserve">absence of such bystander behaviour could amplify the negative outcomes for the victim: </w:t>
      </w:r>
      <w:r w:rsidR="00C8166B" w:rsidRPr="0026274E">
        <w:rPr>
          <w:i/>
          <w:iCs/>
        </w:rPr>
        <w:t>‘</w:t>
      </w:r>
      <w:r w:rsidRPr="0026274E">
        <w:rPr>
          <w:i/>
          <w:iCs/>
        </w:rPr>
        <w:t>well it’s like a feeling of isolati</w:t>
      </w:r>
      <w:r w:rsidR="00F74A63" w:rsidRPr="0026274E">
        <w:rPr>
          <w:i/>
          <w:iCs/>
        </w:rPr>
        <w:t>on</w:t>
      </w:r>
      <w:r w:rsidRPr="0026274E">
        <w:rPr>
          <w:i/>
          <w:iCs/>
        </w:rPr>
        <w:t>, being isolated, nobody wants to help you</w:t>
      </w:r>
      <w:r w:rsidR="00C8166B" w:rsidRPr="0026274E">
        <w:rPr>
          <w:i/>
          <w:iCs/>
        </w:rPr>
        <w:t>’</w:t>
      </w:r>
      <w:r w:rsidRPr="0026274E">
        <w:rPr>
          <w:i/>
          <w:iCs/>
        </w:rPr>
        <w:t xml:space="preserve"> (</w:t>
      </w:r>
      <w:r w:rsidR="00A2493C" w:rsidRPr="0026274E">
        <w:rPr>
          <w:i/>
          <w:iCs/>
        </w:rPr>
        <w:t>P2</w:t>
      </w:r>
      <w:r w:rsidRPr="0026274E">
        <w:rPr>
          <w:i/>
          <w:iCs/>
        </w:rPr>
        <w:t>, focus group 7).</w:t>
      </w:r>
      <w:r w:rsidRPr="0026274E">
        <w:t xml:space="preserve"> </w:t>
      </w:r>
      <w:r w:rsidR="00DA0154" w:rsidRPr="0026274E">
        <w:t xml:space="preserve">Some of the secondary teachers </w:t>
      </w:r>
      <w:r w:rsidR="00742EA4" w:rsidRPr="0026274E">
        <w:t xml:space="preserve">discussed this may be explained </w:t>
      </w:r>
      <w:r w:rsidRPr="0026274E">
        <w:t xml:space="preserve">due to fear of retaliation or becoming the victim themselves: </w:t>
      </w:r>
    </w:p>
    <w:p w14:paraId="22ACC960" w14:textId="77777777" w:rsidR="002379C7" w:rsidRPr="0026274E" w:rsidRDefault="002379C7" w:rsidP="002379C7">
      <w:pPr>
        <w:spacing w:line="480" w:lineRule="auto"/>
      </w:pPr>
    </w:p>
    <w:p w14:paraId="59B62491" w14:textId="77777777" w:rsidR="002379C7" w:rsidRPr="0026274E" w:rsidRDefault="002379C7" w:rsidP="00C8166B">
      <w:pPr>
        <w:spacing w:line="480" w:lineRule="auto"/>
        <w:ind w:left="720"/>
        <w:rPr>
          <w:i/>
          <w:iCs/>
        </w:rPr>
      </w:pPr>
      <w:r w:rsidRPr="0026274E">
        <w:rPr>
          <w:i/>
          <w:iCs/>
        </w:rPr>
        <w:t>Some people that wouldn’t necessarily instigate it will go along with it and spread it rather than, they would rather be on that side of it rather than the other side of it happening it to them (P</w:t>
      </w:r>
      <w:r w:rsidR="00A2493C" w:rsidRPr="0026274E">
        <w:rPr>
          <w:i/>
          <w:iCs/>
        </w:rPr>
        <w:t>4</w:t>
      </w:r>
      <w:r w:rsidRPr="0026274E">
        <w:rPr>
          <w:i/>
          <w:iCs/>
        </w:rPr>
        <w:t xml:space="preserve">, focus group 7)  </w:t>
      </w:r>
    </w:p>
    <w:p w14:paraId="3BA5AD76" w14:textId="77777777" w:rsidR="002379C7" w:rsidRPr="0026274E" w:rsidRDefault="002379C7" w:rsidP="002379C7">
      <w:pPr>
        <w:spacing w:line="480" w:lineRule="auto"/>
      </w:pPr>
    </w:p>
    <w:p w14:paraId="5DFC5917" w14:textId="7ADC00BF" w:rsidR="002379C7" w:rsidRPr="0026274E" w:rsidRDefault="00742EA4" w:rsidP="002379C7">
      <w:pPr>
        <w:spacing w:line="480" w:lineRule="auto"/>
      </w:pPr>
      <w:r w:rsidRPr="0026274E">
        <w:t xml:space="preserve">This notion raised by secondary school teachers has also been </w:t>
      </w:r>
      <w:r w:rsidR="000171D3" w:rsidRPr="0026274E">
        <w:t xml:space="preserve">reported in qualitative </w:t>
      </w:r>
      <w:r w:rsidR="00AA105F" w:rsidRPr="0026274E">
        <w:t>research with young people as a factor for not intervening</w:t>
      </w:r>
      <w:r w:rsidR="007743B9" w:rsidRPr="0026274E">
        <w:t xml:space="preserve"> (Thomas et al., 2012)</w:t>
      </w:r>
      <w:r w:rsidR="002379C7" w:rsidRPr="0026274E">
        <w:t xml:space="preserve">. </w:t>
      </w:r>
      <w:r w:rsidR="00542AFF" w:rsidRPr="0026274E">
        <w:t xml:space="preserve">While </w:t>
      </w:r>
      <w:r w:rsidR="007C6617" w:rsidRPr="0026274E">
        <w:t xml:space="preserve">most teachers recognised </w:t>
      </w:r>
      <w:r w:rsidR="002379C7" w:rsidRPr="0026274E">
        <w:t xml:space="preserve">the propensity for negative or positive bystander intentions </w:t>
      </w:r>
      <w:r w:rsidR="007C6617" w:rsidRPr="0026274E">
        <w:t xml:space="preserve">when victims are </w:t>
      </w:r>
      <w:r w:rsidR="007C6617" w:rsidRPr="0026274E">
        <w:lastRenderedPageBreak/>
        <w:t>targeted in the public domain</w:t>
      </w:r>
      <w:r w:rsidR="002379C7" w:rsidRPr="0026274E">
        <w:t xml:space="preserve">, </w:t>
      </w:r>
      <w:r w:rsidR="007C6617" w:rsidRPr="0026274E">
        <w:t xml:space="preserve">primary teachers suggested the challenge to support victims targeted privately: </w:t>
      </w:r>
    </w:p>
    <w:p w14:paraId="34F29D4D" w14:textId="77777777" w:rsidR="002379C7" w:rsidRPr="0026274E" w:rsidRDefault="002379C7" w:rsidP="002379C7">
      <w:pPr>
        <w:spacing w:line="480" w:lineRule="auto"/>
      </w:pPr>
    </w:p>
    <w:p w14:paraId="5A89538F" w14:textId="77777777" w:rsidR="002379C7" w:rsidRPr="0026274E" w:rsidRDefault="002379C7" w:rsidP="00C8166B">
      <w:pPr>
        <w:spacing w:line="480" w:lineRule="auto"/>
        <w:ind w:left="720"/>
        <w:rPr>
          <w:i/>
          <w:iCs/>
        </w:rPr>
      </w:pPr>
      <w:r w:rsidRPr="0026274E">
        <w:rPr>
          <w:i/>
          <w:iCs/>
        </w:rPr>
        <w:t>Although, if its private it’s just between them, those two individuals, then nobody else knows about it. If its public, yes, you’ve got lots of negative from other people but there’s also the option to have support from other people as well. Whereas if it’s just you and them, nobody else might know about it, nobody’s there to help you (P</w:t>
      </w:r>
      <w:r w:rsidR="00F66346" w:rsidRPr="0026274E">
        <w:rPr>
          <w:i/>
          <w:iCs/>
        </w:rPr>
        <w:t>3</w:t>
      </w:r>
      <w:r w:rsidRPr="0026274E">
        <w:rPr>
          <w:i/>
          <w:iCs/>
        </w:rPr>
        <w:t xml:space="preserve">, focus group 5) </w:t>
      </w:r>
    </w:p>
    <w:p w14:paraId="615784D1" w14:textId="77777777" w:rsidR="002379C7" w:rsidRPr="0026274E" w:rsidRDefault="002379C7" w:rsidP="002379C7">
      <w:pPr>
        <w:spacing w:line="480" w:lineRule="auto"/>
        <w:rPr>
          <w:i/>
          <w:iCs/>
        </w:rPr>
      </w:pPr>
    </w:p>
    <w:p w14:paraId="758F2708" w14:textId="742FC5B7" w:rsidR="002379C7" w:rsidRPr="0026274E" w:rsidRDefault="00D053DE" w:rsidP="002379C7">
      <w:pPr>
        <w:spacing w:line="480" w:lineRule="auto"/>
      </w:pPr>
      <w:r w:rsidRPr="0026274E">
        <w:t xml:space="preserve">This suggests a degree of </w:t>
      </w:r>
      <w:r w:rsidR="007743ED" w:rsidRPr="0026274E">
        <w:t>difficulty by</w:t>
      </w:r>
      <w:r w:rsidRPr="0026274E">
        <w:t xml:space="preserve"> primary school teachers supporting </w:t>
      </w:r>
      <w:r w:rsidR="007743ED" w:rsidRPr="0026274E">
        <w:t xml:space="preserve">such victims. </w:t>
      </w:r>
      <w:r w:rsidR="0018420F" w:rsidRPr="0026274E">
        <w:t xml:space="preserve">In the context of disclosure intentions, </w:t>
      </w:r>
      <w:r w:rsidR="00232946" w:rsidRPr="0026274E">
        <w:t xml:space="preserve">most teachers across primary, secondary, and college educational levels suggested that </w:t>
      </w:r>
      <w:r w:rsidR="00A902F4" w:rsidRPr="0026274E">
        <w:t>when more people are involved as bystanders</w:t>
      </w:r>
      <w:r w:rsidR="00B36F11" w:rsidRPr="0026274E">
        <w:t xml:space="preserve">, </w:t>
      </w:r>
      <w:r w:rsidR="00B602FB" w:rsidRPr="0026274E">
        <w:t xml:space="preserve">teachers perceived </w:t>
      </w:r>
      <w:r w:rsidR="00696F66" w:rsidRPr="0026274E">
        <w:t xml:space="preserve">some bystanders would disclose the victimisation: </w:t>
      </w:r>
    </w:p>
    <w:p w14:paraId="0FD94755" w14:textId="77777777" w:rsidR="002379C7" w:rsidRPr="0026274E" w:rsidRDefault="002379C7" w:rsidP="002379C7">
      <w:pPr>
        <w:spacing w:line="480" w:lineRule="auto"/>
      </w:pPr>
    </w:p>
    <w:p w14:paraId="1D92513C" w14:textId="77777777" w:rsidR="002379C7" w:rsidRPr="0026274E" w:rsidRDefault="002379C7" w:rsidP="00C8166B">
      <w:pPr>
        <w:spacing w:line="480" w:lineRule="auto"/>
        <w:ind w:left="720"/>
        <w:rPr>
          <w:i/>
          <w:iCs/>
        </w:rPr>
      </w:pPr>
      <w:r w:rsidRPr="0026274E">
        <w:rPr>
          <w:i/>
          <w:iCs/>
        </w:rPr>
        <w:t>If there are more people in the group chat, there’s more likely that one of them will stand up and say this is happening […] sometimes it’s not the person that’s being bullied that blows the whistle, its usually somebody else (P</w:t>
      </w:r>
      <w:r w:rsidR="00A2493C" w:rsidRPr="0026274E">
        <w:rPr>
          <w:i/>
          <w:iCs/>
        </w:rPr>
        <w:t>6</w:t>
      </w:r>
      <w:r w:rsidRPr="0026274E">
        <w:rPr>
          <w:i/>
          <w:iCs/>
        </w:rPr>
        <w:t xml:space="preserve">, focus group 10) </w:t>
      </w:r>
    </w:p>
    <w:p w14:paraId="11433DF8" w14:textId="77777777" w:rsidR="006B7422" w:rsidRPr="0026274E" w:rsidRDefault="006B7422" w:rsidP="002379C7">
      <w:pPr>
        <w:spacing w:line="480" w:lineRule="auto"/>
        <w:rPr>
          <w:i/>
          <w:iCs/>
        </w:rPr>
      </w:pPr>
    </w:p>
    <w:p w14:paraId="5BAD1E65" w14:textId="6D77AC5E" w:rsidR="006B7422" w:rsidRPr="0026274E" w:rsidRDefault="00AD6217" w:rsidP="002379C7">
      <w:pPr>
        <w:spacing w:line="480" w:lineRule="auto"/>
      </w:pPr>
      <w:r w:rsidRPr="0026274E">
        <w:t xml:space="preserve">Most teachers discussed the </w:t>
      </w:r>
      <w:r w:rsidR="006B7422" w:rsidRPr="0026274E">
        <w:t xml:space="preserve">importance of bystanders in the online domain, </w:t>
      </w:r>
      <w:r w:rsidR="0030281A" w:rsidRPr="0026274E">
        <w:t>particularly</w:t>
      </w:r>
      <w:r w:rsidR="006B7422" w:rsidRPr="0026274E">
        <w:t xml:space="preserve"> in respect to disclosure of bullying.  </w:t>
      </w:r>
    </w:p>
    <w:p w14:paraId="1B73F796" w14:textId="77777777" w:rsidR="00C477EF" w:rsidRPr="0026274E" w:rsidRDefault="00C477EF" w:rsidP="00A452EE">
      <w:pPr>
        <w:spacing w:line="480" w:lineRule="auto"/>
        <w:rPr>
          <w:rFonts w:asciiTheme="majorBidi" w:hAnsiTheme="majorBidi" w:cstheme="majorBidi"/>
        </w:rPr>
      </w:pPr>
    </w:p>
    <w:p w14:paraId="4AEE08BD" w14:textId="77777777" w:rsidR="002379C7" w:rsidRPr="0026274E" w:rsidRDefault="002379C7" w:rsidP="002379C7">
      <w:pPr>
        <w:spacing w:line="480" w:lineRule="auto"/>
        <w:rPr>
          <w:b/>
          <w:bCs/>
        </w:rPr>
      </w:pPr>
      <w:r w:rsidRPr="0026274E">
        <w:rPr>
          <w:b/>
          <w:bCs/>
        </w:rPr>
        <w:t xml:space="preserve">Discussion </w:t>
      </w:r>
    </w:p>
    <w:p w14:paraId="28D20CEF" w14:textId="5AD14F67" w:rsidR="002379C7" w:rsidRPr="0026274E" w:rsidRDefault="002379C7" w:rsidP="002379C7">
      <w:pPr>
        <w:spacing w:line="480" w:lineRule="auto"/>
        <w:ind w:firstLine="720"/>
      </w:pPr>
      <w:r w:rsidRPr="0026274E">
        <w:t>Three themes were identified across the ten focus grou</w:t>
      </w:r>
      <w:r w:rsidR="006B7422" w:rsidRPr="0026274E">
        <w:t>ps</w:t>
      </w:r>
      <w:r w:rsidR="003E6E81" w:rsidRPr="0026274E">
        <w:t xml:space="preserve"> from the reflexive thematic analysis</w:t>
      </w:r>
      <w:r w:rsidRPr="0026274E">
        <w:t>: (a) role of severity</w:t>
      </w:r>
      <w:r w:rsidR="003B0086" w:rsidRPr="0026274E">
        <w:t xml:space="preserve">, </w:t>
      </w:r>
      <w:r w:rsidRPr="0026274E">
        <w:t>(b) differential roles of publicity</w:t>
      </w:r>
      <w:r w:rsidR="00244CD2" w:rsidRPr="0026274E">
        <w:t>,</w:t>
      </w:r>
      <w:r w:rsidRPr="0026274E">
        <w:t xml:space="preserve"> and (c) bystander intentions. </w:t>
      </w:r>
    </w:p>
    <w:p w14:paraId="0126F1FE" w14:textId="7E171653" w:rsidR="00001660" w:rsidRPr="0026274E" w:rsidRDefault="00D2744C" w:rsidP="00001660">
      <w:pPr>
        <w:spacing w:line="480" w:lineRule="auto"/>
        <w:rPr>
          <w:b/>
          <w:bCs/>
          <w:i/>
          <w:iCs/>
        </w:rPr>
      </w:pPr>
      <w:r w:rsidRPr="0026274E">
        <w:rPr>
          <w:b/>
          <w:bCs/>
          <w:i/>
          <w:iCs/>
        </w:rPr>
        <w:t xml:space="preserve">Theme 1: </w:t>
      </w:r>
      <w:r w:rsidR="00544E8D" w:rsidRPr="0026274E">
        <w:rPr>
          <w:b/>
          <w:bCs/>
          <w:i/>
          <w:iCs/>
        </w:rPr>
        <w:t xml:space="preserve">role of severity </w:t>
      </w:r>
    </w:p>
    <w:p w14:paraId="1D46F13C" w14:textId="079955E4" w:rsidR="00243748" w:rsidRPr="0026274E" w:rsidRDefault="002379C7" w:rsidP="00243748">
      <w:pPr>
        <w:spacing w:line="480" w:lineRule="auto"/>
        <w:ind w:firstLine="720"/>
      </w:pPr>
      <w:r w:rsidRPr="0026274E">
        <w:lastRenderedPageBreak/>
        <w:t xml:space="preserve">In the </w:t>
      </w:r>
      <w:r w:rsidRPr="0026274E">
        <w:rPr>
          <w:i/>
          <w:iCs/>
        </w:rPr>
        <w:t>role of severity</w:t>
      </w:r>
      <w:r w:rsidRPr="0026274E">
        <w:t xml:space="preserve"> theme, </w:t>
      </w:r>
      <w:r w:rsidR="00C15D5D" w:rsidRPr="0026274E">
        <w:t xml:space="preserve">primary, secondary, and college </w:t>
      </w:r>
      <w:r w:rsidRPr="0026274E">
        <w:t xml:space="preserve">teachers discussed a typology of severity in relation to cyberbullying. </w:t>
      </w:r>
      <w:r w:rsidR="00F2236E" w:rsidRPr="0026274E">
        <w:t>T</w:t>
      </w:r>
      <w:r w:rsidRPr="0026274E">
        <w:t xml:space="preserve">eachers </w:t>
      </w:r>
      <w:r w:rsidR="00F2236E" w:rsidRPr="0026274E">
        <w:t>across all educational levels suggested that text-based</w:t>
      </w:r>
      <w:r w:rsidRPr="0026274E">
        <w:t xml:space="preserve"> incidents</w:t>
      </w:r>
      <w:r w:rsidR="00F2236E" w:rsidRPr="0026274E">
        <w:t xml:space="preserve"> of cyberbullying</w:t>
      </w:r>
      <w:r w:rsidRPr="0026274E">
        <w:t xml:space="preserve"> </w:t>
      </w:r>
      <w:r w:rsidR="00F2236E" w:rsidRPr="0026274E">
        <w:t xml:space="preserve">were less severe </w:t>
      </w:r>
      <w:r w:rsidRPr="0026274E">
        <w:t xml:space="preserve">compared to photo/visual acts of cyberbullying. These views </w:t>
      </w:r>
      <w:r w:rsidR="00F61FAB" w:rsidRPr="0026274E">
        <w:t xml:space="preserve">from teachers </w:t>
      </w:r>
      <w:r w:rsidRPr="0026274E">
        <w:t>support prior research specifying how the type of cyberbullying can explain differences in perceived severity (Bauman &amp; Newman, 2013; Menesini</w:t>
      </w:r>
      <w:r w:rsidR="00890EE9" w:rsidRPr="0026274E">
        <w:t xml:space="preserve"> et al., </w:t>
      </w:r>
      <w:r w:rsidRPr="0026274E">
        <w:t xml:space="preserve">2011; Slonje &amp; Smith, 2008; Smith et al., 2008). </w:t>
      </w:r>
      <w:r w:rsidR="005E7CAF" w:rsidRPr="0026274E">
        <w:t xml:space="preserve">In particular, the views of these teachers reflect those </w:t>
      </w:r>
      <w:r w:rsidR="008F3462" w:rsidRPr="0026274E">
        <w:t>that have previously been reported in qualitative work with young people (Smith et al., 2008)</w:t>
      </w:r>
      <w:r w:rsidR="00000D29" w:rsidRPr="0026274E">
        <w:t xml:space="preserve">. </w:t>
      </w:r>
      <w:r w:rsidR="00DD7FE6" w:rsidRPr="0026274E">
        <w:t xml:space="preserve">Despite these perspectives, it may be that teachers and young people are </w:t>
      </w:r>
      <w:r w:rsidR="00D157EB" w:rsidRPr="0026274E">
        <w:t xml:space="preserve">more prone to witness </w:t>
      </w:r>
      <w:r w:rsidR="00407B16" w:rsidRPr="0026274E">
        <w:t>these acts of cyberbullying</w:t>
      </w:r>
      <w:r w:rsidR="003A6779" w:rsidRPr="0026274E">
        <w:t xml:space="preserve"> as they have been reported to be more prevalent in the online domain </w:t>
      </w:r>
      <w:r w:rsidRPr="0026274E">
        <w:t>(Schade</w:t>
      </w:r>
      <w:r w:rsidR="00890EE9" w:rsidRPr="0026274E">
        <w:t xml:space="preserve"> et al.</w:t>
      </w:r>
      <w:r w:rsidRPr="0026274E">
        <w:t xml:space="preserve">, 2017). </w:t>
      </w:r>
      <w:r w:rsidR="00FC0646" w:rsidRPr="0026274E">
        <w:t xml:space="preserve">Although all </w:t>
      </w:r>
      <w:r w:rsidR="002319F2" w:rsidRPr="0026274E">
        <w:t xml:space="preserve">teachers </w:t>
      </w:r>
      <w:r w:rsidR="00A372E9" w:rsidRPr="0026274E">
        <w:t>suggested</w:t>
      </w:r>
      <w:r w:rsidR="002319F2" w:rsidRPr="0026274E">
        <w:t xml:space="preserve"> that </w:t>
      </w:r>
      <w:r w:rsidR="00D317CC" w:rsidRPr="0026274E">
        <w:t xml:space="preserve">a wider audience </w:t>
      </w:r>
      <w:r w:rsidR="00962AEC" w:rsidRPr="0026274E">
        <w:t xml:space="preserve">to cyberbullying </w:t>
      </w:r>
      <w:r w:rsidR="00DE2B20" w:rsidRPr="0026274E">
        <w:t xml:space="preserve">may increase </w:t>
      </w:r>
      <w:r w:rsidR="00F90F30" w:rsidRPr="0026274E">
        <w:t xml:space="preserve">the </w:t>
      </w:r>
      <w:r w:rsidR="00DE2B20" w:rsidRPr="0026274E">
        <w:t xml:space="preserve">perceived severity of the situation, primary teachers </w:t>
      </w:r>
      <w:r w:rsidR="00761B3A" w:rsidRPr="0026274E">
        <w:t>recognised there can be varying levels of severity when acknowledge contextual information</w:t>
      </w:r>
      <w:r w:rsidRPr="0026274E">
        <w:t xml:space="preserve">. </w:t>
      </w:r>
      <w:r w:rsidR="00AF3576" w:rsidRPr="0026274E">
        <w:t xml:space="preserve">For example, </w:t>
      </w:r>
      <w:r w:rsidR="00155145" w:rsidRPr="0026274E">
        <w:t xml:space="preserve">primary teachers </w:t>
      </w:r>
      <w:r w:rsidRPr="0026274E">
        <w:t xml:space="preserve">perceived sharing sexually explicit photos, also known as ‘sexting’ (Lenhart, 2009), </w:t>
      </w:r>
      <w:r w:rsidR="00F90F30" w:rsidRPr="0026274E">
        <w:t xml:space="preserve">to </w:t>
      </w:r>
      <w:r w:rsidR="001B694A" w:rsidRPr="0026274E">
        <w:t>be</w:t>
      </w:r>
      <w:r w:rsidRPr="0026274E">
        <w:t xml:space="preserve"> more severe compared to an embarrassing photo being distributed</w:t>
      </w:r>
      <w:r w:rsidR="00155145" w:rsidRPr="0026274E">
        <w:t xml:space="preserve"> online.</w:t>
      </w:r>
      <w:r w:rsidR="00D77B1D" w:rsidRPr="0026274E">
        <w:t xml:space="preserve"> In line with </w:t>
      </w:r>
      <w:r w:rsidR="002C63E6" w:rsidRPr="0026274E">
        <w:t xml:space="preserve">research recommendations on managing cyberbullying, the views of primary teachers suggest </w:t>
      </w:r>
      <w:r w:rsidRPr="0026274E">
        <w:t xml:space="preserve">the </w:t>
      </w:r>
      <w:r w:rsidRPr="0026274E">
        <w:rPr>
          <w:i/>
          <w:iCs/>
        </w:rPr>
        <w:t>content</w:t>
      </w:r>
      <w:r w:rsidR="007F4463" w:rsidRPr="0026274E">
        <w:t>,</w:t>
      </w:r>
      <w:r w:rsidRPr="0026274E">
        <w:t xml:space="preserve"> rather than the </w:t>
      </w:r>
      <w:r w:rsidRPr="0026274E">
        <w:rPr>
          <w:i/>
          <w:iCs/>
        </w:rPr>
        <w:t>type</w:t>
      </w:r>
      <w:r w:rsidRPr="0026274E">
        <w:t xml:space="preserve"> of cyberbullying </w:t>
      </w:r>
      <w:r w:rsidR="007F4463" w:rsidRPr="0026274E">
        <w:t xml:space="preserve">may be more important </w:t>
      </w:r>
      <w:r w:rsidR="005E37A4" w:rsidRPr="0026274E">
        <w:t xml:space="preserve">when teachers judge the severity of bullying </w:t>
      </w:r>
      <w:r w:rsidRPr="0026274E">
        <w:t>(Bauman &amp; Newman, 2013</w:t>
      </w:r>
      <w:r w:rsidR="005E37A4" w:rsidRPr="0026274E">
        <w:t>; Englander, 2019</w:t>
      </w:r>
      <w:r w:rsidR="006D7BC5" w:rsidRPr="0026274E">
        <w:t>)</w:t>
      </w:r>
      <w:r w:rsidRPr="0026274E">
        <w:t xml:space="preserve">. </w:t>
      </w:r>
    </w:p>
    <w:p w14:paraId="1C5E429D" w14:textId="5AF69FFE" w:rsidR="00444560" w:rsidRPr="0026274E" w:rsidRDefault="002379C7" w:rsidP="004B43D5">
      <w:pPr>
        <w:spacing w:line="480" w:lineRule="auto"/>
        <w:ind w:firstLine="720"/>
        <w:rPr>
          <w:rFonts w:asciiTheme="majorBidi" w:hAnsiTheme="majorBidi" w:cstheme="majorBidi"/>
        </w:rPr>
      </w:pPr>
      <w:r w:rsidRPr="0026274E">
        <w:t xml:space="preserve"> </w:t>
      </w:r>
      <w:r w:rsidR="00D47D15" w:rsidRPr="0026274E">
        <w:t xml:space="preserve">In the context of bullying severity, primary and secondary teachers suggested the </w:t>
      </w:r>
      <w:r w:rsidR="00634FBB" w:rsidRPr="0026274E">
        <w:t xml:space="preserve">notion </w:t>
      </w:r>
      <w:r w:rsidR="00D47D15" w:rsidRPr="0026274E">
        <w:t xml:space="preserve">of repetition </w:t>
      </w:r>
      <w:r w:rsidR="0016596B" w:rsidRPr="0026274E">
        <w:t xml:space="preserve">targeting a victim online numerous times </w:t>
      </w:r>
      <w:r w:rsidR="00A43ACA" w:rsidRPr="0026274E">
        <w:t xml:space="preserve">was regarded as more severe than </w:t>
      </w:r>
      <w:r w:rsidR="00E85714" w:rsidRPr="0026274E">
        <w:t>single incidents</w:t>
      </w:r>
      <w:r w:rsidRPr="0026274E">
        <w:t xml:space="preserve">. </w:t>
      </w:r>
      <w:r w:rsidR="00C00483" w:rsidRPr="0026274E">
        <w:t xml:space="preserve">While some research may suggest the </w:t>
      </w:r>
      <w:r w:rsidR="00065595" w:rsidRPr="0026274E">
        <w:t>repetition</w:t>
      </w:r>
      <w:r w:rsidR="00C00483" w:rsidRPr="0026274E">
        <w:t xml:space="preserve"> of bullying </w:t>
      </w:r>
      <w:r w:rsidR="00065595" w:rsidRPr="0026274E">
        <w:t xml:space="preserve">has an impact on the perceived severity of the situation </w:t>
      </w:r>
      <w:r w:rsidRPr="0026274E">
        <w:t>(Palladino et al., 2017; Slonje</w:t>
      </w:r>
      <w:r w:rsidR="00890EE9" w:rsidRPr="0026274E">
        <w:t xml:space="preserve"> et al.,</w:t>
      </w:r>
      <w:r w:rsidRPr="0026274E">
        <w:t xml:space="preserve"> 2017),</w:t>
      </w:r>
      <w:r w:rsidR="00065595" w:rsidRPr="0026274E">
        <w:t xml:space="preserve"> </w:t>
      </w:r>
      <w:r w:rsidR="00DA3678" w:rsidRPr="0026274E">
        <w:t>in cyberbullying, repetition is more ambiguous as a single ac</w:t>
      </w:r>
      <w:r w:rsidR="00DB6028" w:rsidRPr="0026274E">
        <w:t>t</w:t>
      </w:r>
      <w:r w:rsidRPr="0026274E">
        <w:t xml:space="preserve"> can be shared numerous times (</w:t>
      </w:r>
      <w:r w:rsidRPr="0026274E">
        <w:rPr>
          <w:rFonts w:asciiTheme="majorBidi" w:hAnsiTheme="majorBidi" w:cstheme="majorBidi"/>
        </w:rPr>
        <w:t>Thomas</w:t>
      </w:r>
      <w:r w:rsidR="00890EE9" w:rsidRPr="0026274E">
        <w:rPr>
          <w:rFonts w:asciiTheme="majorBidi" w:hAnsiTheme="majorBidi" w:cstheme="majorBidi"/>
        </w:rPr>
        <w:t xml:space="preserve"> et al.,</w:t>
      </w:r>
      <w:r w:rsidRPr="0026274E">
        <w:rPr>
          <w:rFonts w:asciiTheme="majorBidi" w:hAnsiTheme="majorBidi" w:cstheme="majorBidi"/>
        </w:rPr>
        <w:t xml:space="preserve"> 2015</w:t>
      </w:r>
      <w:r w:rsidR="00DB6028" w:rsidRPr="0026274E">
        <w:rPr>
          <w:rFonts w:asciiTheme="majorBidi" w:hAnsiTheme="majorBidi" w:cstheme="majorBidi"/>
        </w:rPr>
        <w:t>; Smith, 2015, 2019</w:t>
      </w:r>
      <w:r w:rsidRPr="0026274E">
        <w:rPr>
          <w:rFonts w:asciiTheme="majorBidi" w:hAnsiTheme="majorBidi" w:cstheme="majorBidi"/>
        </w:rPr>
        <w:t>).</w:t>
      </w:r>
      <w:r w:rsidR="006C779A" w:rsidRPr="0026274E">
        <w:rPr>
          <w:rFonts w:asciiTheme="majorBidi" w:hAnsiTheme="majorBidi" w:cstheme="majorBidi"/>
        </w:rPr>
        <w:t xml:space="preserve"> </w:t>
      </w:r>
      <w:r w:rsidR="0084349F" w:rsidRPr="0026274E">
        <w:rPr>
          <w:rFonts w:asciiTheme="majorBidi" w:hAnsiTheme="majorBidi" w:cstheme="majorBidi"/>
        </w:rPr>
        <w:t xml:space="preserve">Contrary to primary and secondary </w:t>
      </w:r>
      <w:r w:rsidR="00BE2747" w:rsidRPr="0026274E">
        <w:rPr>
          <w:rFonts w:asciiTheme="majorBidi" w:hAnsiTheme="majorBidi" w:cstheme="majorBidi"/>
        </w:rPr>
        <w:t>teachers’</w:t>
      </w:r>
      <w:r w:rsidR="0084349F" w:rsidRPr="0026274E">
        <w:rPr>
          <w:rFonts w:asciiTheme="majorBidi" w:hAnsiTheme="majorBidi" w:cstheme="majorBidi"/>
        </w:rPr>
        <w:t xml:space="preserve"> views, college teachers</w:t>
      </w:r>
      <w:r w:rsidR="000275B8" w:rsidRPr="0026274E">
        <w:rPr>
          <w:rFonts w:asciiTheme="majorBidi" w:hAnsiTheme="majorBidi" w:cstheme="majorBidi"/>
        </w:rPr>
        <w:t xml:space="preserve"> </w:t>
      </w:r>
      <w:r w:rsidR="00210159" w:rsidRPr="0026274E">
        <w:rPr>
          <w:rFonts w:asciiTheme="majorBidi" w:hAnsiTheme="majorBidi" w:cstheme="majorBidi"/>
        </w:rPr>
        <w:t xml:space="preserve">regarded </w:t>
      </w:r>
      <w:r w:rsidR="0047714B" w:rsidRPr="0026274E">
        <w:rPr>
          <w:rFonts w:asciiTheme="majorBidi" w:hAnsiTheme="majorBidi" w:cstheme="majorBidi"/>
        </w:rPr>
        <w:t xml:space="preserve">the idea of bullying severity </w:t>
      </w:r>
      <w:r w:rsidR="00210159" w:rsidRPr="0026274E">
        <w:rPr>
          <w:rFonts w:asciiTheme="majorBidi" w:hAnsiTheme="majorBidi" w:cstheme="majorBidi"/>
        </w:rPr>
        <w:t xml:space="preserve">to be </w:t>
      </w:r>
      <w:r w:rsidR="00937CF2" w:rsidRPr="0026274E">
        <w:rPr>
          <w:rFonts w:asciiTheme="majorBidi" w:hAnsiTheme="majorBidi" w:cstheme="majorBidi"/>
        </w:rPr>
        <w:t xml:space="preserve">a vague </w:t>
      </w:r>
      <w:r w:rsidR="002302CA" w:rsidRPr="0026274E">
        <w:rPr>
          <w:rFonts w:asciiTheme="majorBidi" w:hAnsiTheme="majorBidi" w:cstheme="majorBidi"/>
        </w:rPr>
        <w:t>term but</w:t>
      </w:r>
      <w:r w:rsidR="00210159" w:rsidRPr="0026274E">
        <w:rPr>
          <w:rFonts w:asciiTheme="majorBidi" w:hAnsiTheme="majorBidi" w:cstheme="majorBidi"/>
        </w:rPr>
        <w:t xml:space="preserve"> rather</w:t>
      </w:r>
      <w:r w:rsidR="00121613" w:rsidRPr="0026274E">
        <w:rPr>
          <w:rFonts w:asciiTheme="majorBidi" w:hAnsiTheme="majorBidi" w:cstheme="majorBidi"/>
        </w:rPr>
        <w:t xml:space="preserve"> </w:t>
      </w:r>
      <w:r w:rsidR="00121613" w:rsidRPr="0026274E">
        <w:rPr>
          <w:rFonts w:asciiTheme="majorBidi" w:hAnsiTheme="majorBidi" w:cstheme="majorBidi"/>
        </w:rPr>
        <w:lastRenderedPageBreak/>
        <w:t xml:space="preserve">suggested </w:t>
      </w:r>
      <w:r w:rsidR="00636D14" w:rsidRPr="0026274E">
        <w:rPr>
          <w:rFonts w:asciiTheme="majorBidi" w:hAnsiTheme="majorBidi" w:cstheme="majorBidi"/>
        </w:rPr>
        <w:t xml:space="preserve">every situation of cyberbullying could potentially </w:t>
      </w:r>
      <w:r w:rsidR="00B755AF" w:rsidRPr="0026274E">
        <w:rPr>
          <w:rFonts w:asciiTheme="majorBidi" w:hAnsiTheme="majorBidi" w:cstheme="majorBidi"/>
        </w:rPr>
        <w:t xml:space="preserve">be severe, and so </w:t>
      </w:r>
      <w:r w:rsidR="00CA3E35" w:rsidRPr="0026274E">
        <w:rPr>
          <w:rFonts w:asciiTheme="majorBidi" w:hAnsiTheme="majorBidi" w:cstheme="majorBidi"/>
        </w:rPr>
        <w:t xml:space="preserve">teachers should </w:t>
      </w:r>
      <w:r w:rsidR="00E73839" w:rsidRPr="0026274E">
        <w:rPr>
          <w:rFonts w:asciiTheme="majorBidi" w:hAnsiTheme="majorBidi" w:cstheme="majorBidi"/>
        </w:rPr>
        <w:t xml:space="preserve">review the incident </w:t>
      </w:r>
      <w:r w:rsidR="00444560" w:rsidRPr="0026274E">
        <w:rPr>
          <w:rFonts w:asciiTheme="majorBidi" w:hAnsiTheme="majorBidi" w:cstheme="majorBidi"/>
        </w:rPr>
        <w:t xml:space="preserve">through </w:t>
      </w:r>
      <w:r w:rsidR="00210159" w:rsidRPr="0026274E">
        <w:rPr>
          <w:rFonts w:asciiTheme="majorBidi" w:hAnsiTheme="majorBidi" w:cstheme="majorBidi"/>
        </w:rPr>
        <w:t xml:space="preserve">a </w:t>
      </w:r>
      <w:r w:rsidR="00444560" w:rsidRPr="0026274E">
        <w:rPr>
          <w:rFonts w:asciiTheme="majorBidi" w:hAnsiTheme="majorBidi" w:cstheme="majorBidi"/>
        </w:rPr>
        <w:t xml:space="preserve">victim’s perspective. </w:t>
      </w:r>
      <w:r w:rsidR="00433114" w:rsidRPr="0026274E">
        <w:rPr>
          <w:rFonts w:asciiTheme="majorBidi" w:hAnsiTheme="majorBidi" w:cstheme="majorBidi"/>
        </w:rPr>
        <w:t>These vi</w:t>
      </w:r>
      <w:r w:rsidR="004820FB" w:rsidRPr="0026274E">
        <w:rPr>
          <w:rFonts w:asciiTheme="majorBidi" w:hAnsiTheme="majorBidi" w:cstheme="majorBidi"/>
        </w:rPr>
        <w:t xml:space="preserve">ews offer some </w:t>
      </w:r>
      <w:r w:rsidR="00F82111" w:rsidRPr="0026274E">
        <w:rPr>
          <w:rFonts w:asciiTheme="majorBidi" w:hAnsiTheme="majorBidi" w:cstheme="majorBidi"/>
        </w:rPr>
        <w:t xml:space="preserve">an important insight </w:t>
      </w:r>
      <w:r w:rsidR="00210159" w:rsidRPr="0026274E">
        <w:rPr>
          <w:rFonts w:asciiTheme="majorBidi" w:hAnsiTheme="majorBidi" w:cstheme="majorBidi"/>
        </w:rPr>
        <w:t>into</w:t>
      </w:r>
      <w:r w:rsidR="00F82111" w:rsidRPr="0026274E">
        <w:rPr>
          <w:rFonts w:asciiTheme="majorBidi" w:hAnsiTheme="majorBidi" w:cstheme="majorBidi"/>
        </w:rPr>
        <w:t xml:space="preserve"> how </w:t>
      </w:r>
      <w:r w:rsidR="004B43D5" w:rsidRPr="0026274E">
        <w:rPr>
          <w:rFonts w:asciiTheme="majorBidi" w:hAnsiTheme="majorBidi" w:cstheme="majorBidi"/>
        </w:rPr>
        <w:t>to manage cyberbullying</w:t>
      </w:r>
      <w:r w:rsidR="00433114" w:rsidRPr="0026274E">
        <w:rPr>
          <w:rFonts w:asciiTheme="majorBidi" w:hAnsiTheme="majorBidi" w:cstheme="majorBidi"/>
        </w:rPr>
        <w:t xml:space="preserve">. </w:t>
      </w:r>
      <w:r w:rsidR="00B82181" w:rsidRPr="0026274E">
        <w:rPr>
          <w:rFonts w:asciiTheme="majorBidi" w:hAnsiTheme="majorBidi" w:cstheme="majorBidi"/>
        </w:rPr>
        <w:t xml:space="preserve">For example, young people can </w:t>
      </w:r>
      <w:r w:rsidR="008C0270" w:rsidRPr="0026274E">
        <w:rPr>
          <w:rFonts w:asciiTheme="majorBidi" w:hAnsiTheme="majorBidi" w:cstheme="majorBidi"/>
        </w:rPr>
        <w:t xml:space="preserve">react differently to cyberbullying </w:t>
      </w:r>
      <w:r w:rsidR="00E70B50" w:rsidRPr="0026274E">
        <w:rPr>
          <w:rFonts w:asciiTheme="majorBidi" w:hAnsiTheme="majorBidi" w:cstheme="majorBidi"/>
        </w:rPr>
        <w:t>according to their resilience</w:t>
      </w:r>
      <w:r w:rsidR="00BE2747" w:rsidRPr="0026274E">
        <w:rPr>
          <w:rFonts w:asciiTheme="majorBidi" w:hAnsiTheme="majorBidi" w:cstheme="majorBidi"/>
        </w:rPr>
        <w:t xml:space="preserve"> and</w:t>
      </w:r>
      <w:r w:rsidR="00E70B50" w:rsidRPr="0026274E">
        <w:rPr>
          <w:rFonts w:asciiTheme="majorBidi" w:hAnsiTheme="majorBidi" w:cstheme="majorBidi"/>
        </w:rPr>
        <w:t xml:space="preserve"> personal </w:t>
      </w:r>
      <w:r w:rsidR="00BE2747" w:rsidRPr="0026274E">
        <w:rPr>
          <w:rFonts w:asciiTheme="majorBidi" w:hAnsiTheme="majorBidi" w:cstheme="majorBidi"/>
        </w:rPr>
        <w:t>or</w:t>
      </w:r>
      <w:r w:rsidR="00E70B50" w:rsidRPr="0026274E">
        <w:rPr>
          <w:rFonts w:asciiTheme="majorBidi" w:hAnsiTheme="majorBidi" w:cstheme="majorBidi"/>
        </w:rPr>
        <w:t xml:space="preserve"> contextual factors</w:t>
      </w:r>
      <w:r w:rsidR="00162372" w:rsidRPr="0026274E">
        <w:rPr>
          <w:rFonts w:asciiTheme="majorBidi" w:hAnsiTheme="majorBidi" w:cstheme="majorBidi"/>
        </w:rPr>
        <w:t xml:space="preserve"> (</w:t>
      </w:r>
      <w:r w:rsidR="00BE2747" w:rsidRPr="0026274E">
        <w:t xml:space="preserve">Domínguez-Hernández, Bonell, &amp; Martínez-González, 2018; </w:t>
      </w:r>
      <w:r w:rsidR="00162372" w:rsidRPr="0026274E">
        <w:t>Erişti &amp; Akbulut, 2018)</w:t>
      </w:r>
      <w:r w:rsidR="00E70B50" w:rsidRPr="0026274E">
        <w:rPr>
          <w:rFonts w:asciiTheme="majorBidi" w:hAnsiTheme="majorBidi" w:cstheme="majorBidi"/>
        </w:rPr>
        <w:t xml:space="preserve">, </w:t>
      </w:r>
      <w:r w:rsidR="007C0F0E" w:rsidRPr="0026274E">
        <w:rPr>
          <w:rFonts w:asciiTheme="majorBidi" w:hAnsiTheme="majorBidi" w:cstheme="majorBidi"/>
        </w:rPr>
        <w:t xml:space="preserve">so teachers </w:t>
      </w:r>
      <w:r w:rsidR="0030443D" w:rsidRPr="0026274E">
        <w:rPr>
          <w:rFonts w:asciiTheme="majorBidi" w:hAnsiTheme="majorBidi" w:cstheme="majorBidi"/>
        </w:rPr>
        <w:t>shoul</w:t>
      </w:r>
      <w:r w:rsidR="00E3495F" w:rsidRPr="0026274E">
        <w:rPr>
          <w:rFonts w:asciiTheme="majorBidi" w:hAnsiTheme="majorBidi" w:cstheme="majorBidi"/>
        </w:rPr>
        <w:t xml:space="preserve">d further consider </w:t>
      </w:r>
      <w:r w:rsidR="00670ED5" w:rsidRPr="0026274E">
        <w:rPr>
          <w:rFonts w:asciiTheme="majorBidi" w:hAnsiTheme="majorBidi" w:cstheme="majorBidi"/>
        </w:rPr>
        <w:t xml:space="preserve">the perspectives of those victimised when responding to </w:t>
      </w:r>
      <w:r w:rsidR="00162372" w:rsidRPr="0026274E">
        <w:rPr>
          <w:rFonts w:asciiTheme="majorBidi" w:hAnsiTheme="majorBidi" w:cstheme="majorBidi"/>
        </w:rPr>
        <w:t xml:space="preserve">the issue. </w:t>
      </w:r>
    </w:p>
    <w:p w14:paraId="4B287392" w14:textId="3BCA8A7D" w:rsidR="003E79D8" w:rsidRPr="0026274E" w:rsidRDefault="00722333" w:rsidP="003D5FE4">
      <w:pPr>
        <w:spacing w:line="480" w:lineRule="auto"/>
        <w:ind w:firstLine="720"/>
      </w:pPr>
      <w:r w:rsidRPr="0026274E">
        <w:t xml:space="preserve">In the </w:t>
      </w:r>
      <w:r w:rsidRPr="0026274E">
        <w:rPr>
          <w:i/>
          <w:iCs/>
        </w:rPr>
        <w:t>role of severity</w:t>
      </w:r>
      <w:r w:rsidRPr="0026274E">
        <w:t xml:space="preserve"> theme, all the teachers discussed the management of cyberbullying</w:t>
      </w:r>
      <w:r w:rsidR="007E158B" w:rsidRPr="0026274E">
        <w:t xml:space="preserve"> in relation to perceived severity</w:t>
      </w:r>
      <w:r w:rsidR="000B5D78" w:rsidRPr="0026274E">
        <w:t xml:space="preserve">. </w:t>
      </w:r>
      <w:r w:rsidR="004E0315" w:rsidRPr="0026274E">
        <w:t xml:space="preserve">Across primary, secondary, and college </w:t>
      </w:r>
      <w:r w:rsidR="00F92A3C" w:rsidRPr="0026274E">
        <w:t xml:space="preserve">teachers, all the teachers discussed the use of tailored strategies according to the severity of the situation. </w:t>
      </w:r>
      <w:r w:rsidR="000B5D78" w:rsidRPr="0026274E">
        <w:t xml:space="preserve">For example, teachers </w:t>
      </w:r>
      <w:r w:rsidR="00F01733" w:rsidRPr="0026274E">
        <w:t xml:space="preserve">discussed how they </w:t>
      </w:r>
      <w:r w:rsidR="000B5D78" w:rsidRPr="0026274E">
        <w:t xml:space="preserve">would adopt discussion-based strategies for </w:t>
      </w:r>
      <w:r w:rsidR="00F01733" w:rsidRPr="0026274E">
        <w:t xml:space="preserve">those involved in </w:t>
      </w:r>
      <w:r w:rsidR="000B5D78" w:rsidRPr="0026274E">
        <w:t>less severe cases</w:t>
      </w:r>
      <w:r w:rsidR="00F01733" w:rsidRPr="0026274E">
        <w:t xml:space="preserve"> of cyberbullying</w:t>
      </w:r>
      <w:r w:rsidR="000B5D78" w:rsidRPr="0026274E">
        <w:t xml:space="preserve"> (e.g., </w:t>
      </w:r>
      <w:r w:rsidR="00FD0770" w:rsidRPr="0026274E">
        <w:t xml:space="preserve">suggested by </w:t>
      </w:r>
      <w:r w:rsidR="00F2705D" w:rsidRPr="0026274E">
        <w:t xml:space="preserve">all </w:t>
      </w:r>
      <w:r w:rsidR="00FD0770" w:rsidRPr="0026274E">
        <w:t xml:space="preserve">teachers to be </w:t>
      </w:r>
      <w:r w:rsidR="003E79D8" w:rsidRPr="0026274E">
        <w:t>text</w:t>
      </w:r>
      <w:r w:rsidR="00FD0770" w:rsidRPr="0026274E">
        <w:t>-based comments</w:t>
      </w:r>
      <w:r w:rsidR="000B5D78" w:rsidRPr="0026274E">
        <w:t>), compared to external involvement and safeguarding procedures for more severe cases</w:t>
      </w:r>
      <w:r w:rsidR="00FD0770" w:rsidRPr="0026274E">
        <w:t xml:space="preserve"> of cyberbullying</w:t>
      </w:r>
      <w:r w:rsidR="000B5D78" w:rsidRPr="0026274E">
        <w:t xml:space="preserve"> (e.g., </w:t>
      </w:r>
      <w:r w:rsidR="00F2705D" w:rsidRPr="0026274E">
        <w:t>suggested</w:t>
      </w:r>
      <w:r w:rsidR="00FD0770" w:rsidRPr="0026274E">
        <w:t xml:space="preserve"> by </w:t>
      </w:r>
      <w:r w:rsidR="00F2705D" w:rsidRPr="0026274E">
        <w:t xml:space="preserve">all </w:t>
      </w:r>
      <w:r w:rsidR="00FD0770" w:rsidRPr="0026274E">
        <w:t>teachers to be embarrassing</w:t>
      </w:r>
      <w:r w:rsidR="00F2705D" w:rsidRPr="0026274E">
        <w:t xml:space="preserve"> or </w:t>
      </w:r>
      <w:r w:rsidR="000B5D78" w:rsidRPr="0026274E">
        <w:t>explicit photos)</w:t>
      </w:r>
      <w:r w:rsidR="003D1469" w:rsidRPr="0026274E">
        <w:t>.</w:t>
      </w:r>
      <w:r w:rsidR="000B5D78" w:rsidRPr="0026274E">
        <w:t xml:space="preserve"> This </w:t>
      </w:r>
      <w:r w:rsidR="003000FA" w:rsidRPr="0026274E">
        <w:t xml:space="preserve">could </w:t>
      </w:r>
      <w:r w:rsidR="000B5D78" w:rsidRPr="0026274E">
        <w:t>suggest</w:t>
      </w:r>
      <w:r w:rsidR="003000FA" w:rsidRPr="0026274E">
        <w:t xml:space="preserve"> that</w:t>
      </w:r>
      <w:r w:rsidR="000B5D78" w:rsidRPr="0026274E">
        <w:t xml:space="preserve"> perceived severity of cyberbullying may explain discrepancies in teachers reported management strategies (Macaulay</w:t>
      </w:r>
      <w:r w:rsidR="00D34B0D" w:rsidRPr="0026274E">
        <w:t xml:space="preserve">, Betts et al., </w:t>
      </w:r>
      <w:r w:rsidR="000B5D78" w:rsidRPr="0026274E">
        <w:t xml:space="preserve">2018). </w:t>
      </w:r>
      <w:r w:rsidR="00593FA2" w:rsidRPr="0026274E">
        <w:t>How</w:t>
      </w:r>
      <w:r w:rsidR="001334DC" w:rsidRPr="0026274E">
        <w:t xml:space="preserve">ever, </w:t>
      </w:r>
      <w:r w:rsidR="00045C5C" w:rsidRPr="0026274E">
        <w:t>teachers and young people sometimes regard cyberbullying instances as less serious than traditional bullying (Boulton et al., 2014; Craig, Bell, &amp; Les</w:t>
      </w:r>
      <w:r w:rsidR="003D600C" w:rsidRPr="0026274E">
        <w:t>chied, 2011; Sticca &amp; Perren, 2013)</w:t>
      </w:r>
      <w:r w:rsidR="005020FF" w:rsidRPr="0026274E">
        <w:t>,</w:t>
      </w:r>
      <w:r w:rsidR="00823CF7" w:rsidRPr="0026274E">
        <w:t xml:space="preserve"> so the views teachers in the current study offer a </w:t>
      </w:r>
      <w:r w:rsidR="00BD11F9" w:rsidRPr="0026274E">
        <w:t>unique insight on how teachers perceive, and respond to cyberbullying.</w:t>
      </w:r>
      <w:r w:rsidR="00915755" w:rsidRPr="0026274E">
        <w:t xml:space="preserve"> </w:t>
      </w:r>
      <w:r w:rsidR="00E943CC" w:rsidRPr="0026274E">
        <w:t xml:space="preserve">The teachers across the focus groups </w:t>
      </w:r>
      <w:r w:rsidR="00DA736F" w:rsidRPr="0026274E">
        <w:t xml:space="preserve">appraised the use of </w:t>
      </w:r>
      <w:r w:rsidR="003D6C5E" w:rsidRPr="0026274E">
        <w:t>discussion-based</w:t>
      </w:r>
      <w:r w:rsidR="00DA736F" w:rsidRPr="0026274E">
        <w:t xml:space="preserve"> strategies </w:t>
      </w:r>
      <w:r w:rsidR="000B5D78" w:rsidRPr="0026274E">
        <w:t xml:space="preserve">between the victim and bully, </w:t>
      </w:r>
      <w:r w:rsidR="00606BD4" w:rsidRPr="0026274E">
        <w:t xml:space="preserve">which has </w:t>
      </w:r>
      <w:r w:rsidR="003D6C5E" w:rsidRPr="0026274E">
        <w:t xml:space="preserve">been reported to be effective in the literature </w:t>
      </w:r>
      <w:r w:rsidR="000B5D78" w:rsidRPr="0026274E">
        <w:t xml:space="preserve">(Baraldsnes, 2015; DeSmet et al., 2015). </w:t>
      </w:r>
      <w:r w:rsidR="008351BA" w:rsidRPr="0026274E">
        <w:t xml:space="preserve">In addition, as </w:t>
      </w:r>
      <w:r w:rsidR="00293373" w:rsidRPr="0026274E">
        <w:t>perpetrators of cyberbullying are often unaware of the severity of their actions</w:t>
      </w:r>
      <w:r w:rsidR="00C3135C" w:rsidRPr="0026274E">
        <w:t xml:space="preserve"> (Campbell, Slee, Spears, Butler, &amp; Kift, 2013; Perren, Gutzwiller‐Helfenfinger, Malti, &amp; Hymel, 2012; Slonje et al., 2013)</w:t>
      </w:r>
      <w:r w:rsidR="006A0BA1" w:rsidRPr="0026274E">
        <w:t xml:space="preserve">, </w:t>
      </w:r>
      <w:r w:rsidR="00C87DC5" w:rsidRPr="0026274E">
        <w:t xml:space="preserve">teachers can educate young people on the consequences of </w:t>
      </w:r>
      <w:r w:rsidR="0035706A" w:rsidRPr="0026274E">
        <w:t xml:space="preserve">cyberbullying, and the impact it can subsequently have on the victim. </w:t>
      </w:r>
    </w:p>
    <w:p w14:paraId="2E9013CE" w14:textId="4EFAFAFA" w:rsidR="00544E8D" w:rsidRPr="0026274E" w:rsidRDefault="00544E8D" w:rsidP="00544E8D">
      <w:pPr>
        <w:spacing w:line="480" w:lineRule="auto"/>
        <w:rPr>
          <w:b/>
          <w:bCs/>
          <w:i/>
          <w:iCs/>
        </w:rPr>
      </w:pPr>
      <w:r w:rsidRPr="0026274E">
        <w:rPr>
          <w:b/>
          <w:bCs/>
          <w:i/>
          <w:iCs/>
        </w:rPr>
        <w:lastRenderedPageBreak/>
        <w:t xml:space="preserve">Theme 2: differential roles of publicity </w:t>
      </w:r>
    </w:p>
    <w:p w14:paraId="2CA192EE" w14:textId="30F48742" w:rsidR="000B5D78" w:rsidRPr="0026274E" w:rsidRDefault="000B5D78" w:rsidP="00003B84">
      <w:pPr>
        <w:spacing w:line="480" w:lineRule="auto"/>
        <w:ind w:firstLine="720"/>
      </w:pPr>
      <w:r w:rsidRPr="0026274E">
        <w:t xml:space="preserve">In the </w:t>
      </w:r>
      <w:r w:rsidRPr="0026274E">
        <w:rPr>
          <w:i/>
          <w:iCs/>
        </w:rPr>
        <w:t>differential roles of publicity</w:t>
      </w:r>
      <w:r w:rsidRPr="0026274E">
        <w:t xml:space="preserve"> theme, </w:t>
      </w:r>
      <w:r w:rsidR="007721DA" w:rsidRPr="0026274E">
        <w:t>primary, secondary, and college</w:t>
      </w:r>
      <w:r w:rsidRPr="0026274E">
        <w:t xml:space="preserve"> </w:t>
      </w:r>
      <w:r w:rsidR="007721DA" w:rsidRPr="0026274E">
        <w:t xml:space="preserve">teachers </w:t>
      </w:r>
      <w:r w:rsidRPr="0026274E">
        <w:t xml:space="preserve">discussed </w:t>
      </w:r>
      <w:r w:rsidR="00A61789" w:rsidRPr="0026274E">
        <w:t>the typology of publicity in cyberbullying and suggested a</w:t>
      </w:r>
      <w:r w:rsidRPr="0026274E">
        <w:t xml:space="preserve"> conceptualisation </w:t>
      </w:r>
      <w:r w:rsidR="00A61789" w:rsidRPr="0026274E">
        <w:t>according to three levels</w:t>
      </w:r>
      <w:r w:rsidRPr="0026274E">
        <w:t xml:space="preserve">. </w:t>
      </w:r>
      <w:r w:rsidR="0067028F" w:rsidRPr="0026274E">
        <w:t xml:space="preserve">These views from teachers </w:t>
      </w:r>
      <w:r w:rsidR="00A76AAC" w:rsidRPr="0026274E">
        <w:t xml:space="preserve">also reflect those reported by pre-service teachers in the UK (Macaulay, Betts et al., 2019). In addition, </w:t>
      </w:r>
      <w:r w:rsidR="008F6756" w:rsidRPr="0026274E">
        <w:t xml:space="preserve">prior research has also </w:t>
      </w:r>
      <w:r w:rsidR="00B409E3" w:rsidRPr="0026274E">
        <w:t xml:space="preserve">reported the notion of three levels of publicity within cyberbullying: private, semi-public, and public </w:t>
      </w:r>
      <w:r w:rsidRPr="0026274E">
        <w:t>(Dooley</w:t>
      </w:r>
      <w:r w:rsidR="00D34B0D" w:rsidRPr="0026274E">
        <w:t xml:space="preserve"> et al.,</w:t>
      </w:r>
      <w:r w:rsidRPr="0026274E">
        <w:t xml:space="preserve"> 2009; </w:t>
      </w:r>
      <w:r w:rsidRPr="0026274E">
        <w:rPr>
          <w:rFonts w:eastAsiaTheme="minorHAnsi"/>
        </w:rPr>
        <w:t>Fawzi, 2009</w:t>
      </w:r>
      <w:r w:rsidR="00AD7DEF" w:rsidRPr="0026274E">
        <w:rPr>
          <w:rFonts w:eastAsiaTheme="minorHAnsi"/>
        </w:rPr>
        <w:t xml:space="preserve">; </w:t>
      </w:r>
      <w:r w:rsidR="00AD7DEF" w:rsidRPr="0026274E">
        <w:rPr>
          <w:rFonts w:asciiTheme="majorBidi" w:hAnsiTheme="majorBidi" w:cstheme="majorBidi"/>
          <w:shd w:val="clear" w:color="auto" w:fill="FFFFFF"/>
        </w:rPr>
        <w:t>Machmutow et al., 2012</w:t>
      </w:r>
      <w:r w:rsidRPr="0026274E">
        <w:rPr>
          <w:rFonts w:eastAsiaTheme="minorHAnsi"/>
        </w:rPr>
        <w:t>)</w:t>
      </w:r>
      <w:r w:rsidR="00B409E3" w:rsidRPr="0026274E">
        <w:t xml:space="preserve">. </w:t>
      </w:r>
      <w:r w:rsidR="00057ED6" w:rsidRPr="0026274E">
        <w:t xml:space="preserve">For this typology, all teachers suggested </w:t>
      </w:r>
      <w:r w:rsidRPr="0026274E">
        <w:t xml:space="preserve">private acts of cyberbullying occurred </w:t>
      </w:r>
      <w:r w:rsidR="00057ED6" w:rsidRPr="0026274E">
        <w:t xml:space="preserve">only between </w:t>
      </w:r>
      <w:r w:rsidRPr="0026274E">
        <w:t xml:space="preserve">a victim and perpetrator, semi-public acts </w:t>
      </w:r>
      <w:r w:rsidR="005351A5" w:rsidRPr="0026274E">
        <w:t>included a set number of individuals in an online group</w:t>
      </w:r>
      <w:r w:rsidRPr="0026274E">
        <w:t>, and public incidents</w:t>
      </w:r>
      <w:r w:rsidR="005351A5" w:rsidRPr="0026274E">
        <w:t xml:space="preserve"> of cyberbullying</w:t>
      </w:r>
      <w:r w:rsidRPr="0026274E">
        <w:t xml:space="preserve"> were</w:t>
      </w:r>
      <w:r w:rsidR="00A40B0E" w:rsidRPr="0026274E">
        <w:t xml:space="preserve"> </w:t>
      </w:r>
      <w:r w:rsidRPr="0026274E">
        <w:t xml:space="preserve">accessible </w:t>
      </w:r>
      <w:r w:rsidR="00A40B0E" w:rsidRPr="0026274E">
        <w:t>for</w:t>
      </w:r>
      <w:r w:rsidRPr="0026274E">
        <w:t xml:space="preserve"> anyone </w:t>
      </w:r>
      <w:r w:rsidR="00A40B0E" w:rsidRPr="0026274E">
        <w:t xml:space="preserve">to witness </w:t>
      </w:r>
      <w:r w:rsidRPr="0026274E">
        <w:t xml:space="preserve">beyond </w:t>
      </w:r>
      <w:r w:rsidR="00B548B2" w:rsidRPr="0026274E">
        <w:t>the</w:t>
      </w:r>
      <w:r w:rsidR="00A40B0E" w:rsidRPr="0026274E">
        <w:t xml:space="preserve"> </w:t>
      </w:r>
      <w:r w:rsidR="009252C8" w:rsidRPr="0026274E">
        <w:t>victim and bully</w:t>
      </w:r>
      <w:r w:rsidRPr="0026274E">
        <w:t xml:space="preserve">. </w:t>
      </w:r>
      <w:r w:rsidR="002520C0" w:rsidRPr="0026274E">
        <w:t xml:space="preserve">These views from teachers across the educational system in the UK support findings reported in quantitative work in this area </w:t>
      </w:r>
      <w:r w:rsidRPr="0026274E">
        <w:t>(Slonje &amp; Smith, 2008; Smith et al., 2008; Schade</w:t>
      </w:r>
      <w:r w:rsidR="00D34B0D" w:rsidRPr="0026274E">
        <w:t xml:space="preserve"> et al.,</w:t>
      </w:r>
      <w:r w:rsidRPr="0026274E">
        <w:t xml:space="preserve"> 2017)</w:t>
      </w:r>
      <w:r w:rsidR="00BB6BAB" w:rsidRPr="0026274E">
        <w:t xml:space="preserve">, and reflect qualitative </w:t>
      </w:r>
      <w:r w:rsidR="00516D3D" w:rsidRPr="0026274E">
        <w:t xml:space="preserve">views from young people and </w:t>
      </w:r>
      <w:r w:rsidR="00A936D1" w:rsidRPr="0026274E">
        <w:t>teachers (Smith et al., 2008; Macaulay, Betts et al., 2019).</w:t>
      </w:r>
      <w:r w:rsidR="00851DB8" w:rsidRPr="0026274E">
        <w:t xml:space="preserve"> </w:t>
      </w:r>
      <w:r w:rsidR="007C4B30" w:rsidRPr="0026274E">
        <w:t xml:space="preserve">In the focus groups, primary </w:t>
      </w:r>
      <w:r w:rsidR="00DD7698" w:rsidRPr="0026274E">
        <w:t xml:space="preserve">teachers </w:t>
      </w:r>
      <w:r w:rsidR="007C4B30" w:rsidRPr="0026274E">
        <w:t xml:space="preserve">discussed </w:t>
      </w:r>
      <w:r w:rsidR="00690CA2" w:rsidRPr="0026274E">
        <w:t xml:space="preserve">key differences between semi-public forms of cyberbullying, and public </w:t>
      </w:r>
      <w:r w:rsidR="00685BD3" w:rsidRPr="0026274E">
        <w:t xml:space="preserve">instances. For example, primary teachers perceived semi-public acts of cyberbullying were more containable </w:t>
      </w:r>
      <w:r w:rsidR="003171CE" w:rsidRPr="0026274E">
        <w:t xml:space="preserve">as they could </w:t>
      </w:r>
      <w:r w:rsidR="00486DDD" w:rsidRPr="0026274E">
        <w:t xml:space="preserve">respond </w:t>
      </w:r>
      <w:r w:rsidR="00003B84" w:rsidRPr="0026274E">
        <w:t xml:space="preserve">and discuss the situation with everyone in the group. However, secondary and college teachers </w:t>
      </w:r>
      <w:r w:rsidRPr="0026274E">
        <w:t xml:space="preserve">addressed the difficulty categorising publicity, as anything private could become public due to the possibility </w:t>
      </w:r>
      <w:r w:rsidR="00B548B2" w:rsidRPr="0026274E">
        <w:t>that material can be</w:t>
      </w:r>
      <w:r w:rsidRPr="0026274E">
        <w:t xml:space="preserve"> shared outside the initial dyad (Dooley</w:t>
      </w:r>
      <w:r w:rsidR="00D34B0D" w:rsidRPr="0026274E">
        <w:t xml:space="preserve"> et al.,</w:t>
      </w:r>
      <w:r w:rsidRPr="0026274E">
        <w:t xml:space="preserve"> 2009; Kowalski et al., 2012; </w:t>
      </w:r>
      <w:r w:rsidRPr="0026274E">
        <w:rPr>
          <w:rFonts w:asciiTheme="majorBidi" w:hAnsiTheme="majorBidi" w:cstheme="majorBidi"/>
        </w:rPr>
        <w:t>Sticca &amp; Perren, 2013). As young people regard cyberbullying to be more serious than traditional bullying, especially in the domains of public rather than private incidents (Sticca &amp; Perren, 2013), additional training and guidance should be provided to schools to ensure all teachers are aware on different levels of publicity</w:t>
      </w:r>
      <w:r w:rsidR="00B154F0" w:rsidRPr="0026274E">
        <w:rPr>
          <w:rFonts w:asciiTheme="majorBidi" w:hAnsiTheme="majorBidi" w:cstheme="majorBidi"/>
        </w:rPr>
        <w:t xml:space="preserve">. </w:t>
      </w:r>
    </w:p>
    <w:p w14:paraId="4D8E89F4" w14:textId="2E853E5A" w:rsidR="003D15A1" w:rsidRPr="0026274E" w:rsidRDefault="000B5D78" w:rsidP="003D15A1">
      <w:pPr>
        <w:spacing w:line="480" w:lineRule="auto"/>
      </w:pPr>
      <w:r w:rsidRPr="0026274E">
        <w:tab/>
      </w:r>
      <w:r w:rsidR="00C0562E" w:rsidRPr="0026274E">
        <w:t>In</w:t>
      </w:r>
      <w:r w:rsidR="00111A27" w:rsidRPr="0026274E">
        <w:t xml:space="preserve"> terms of how teachers </w:t>
      </w:r>
      <w:r w:rsidR="00472D3B" w:rsidRPr="0026274E">
        <w:t xml:space="preserve">suggested they would respond to cyberbullying </w:t>
      </w:r>
      <w:r w:rsidRPr="0026274E">
        <w:t xml:space="preserve">according to the level of publicity, </w:t>
      </w:r>
      <w:r w:rsidR="00E1150E" w:rsidRPr="0026274E">
        <w:t xml:space="preserve">primary teachers </w:t>
      </w:r>
      <w:r w:rsidR="00304E72" w:rsidRPr="0026274E">
        <w:t>believed they would respond different</w:t>
      </w:r>
      <w:r w:rsidR="00451CC5" w:rsidRPr="0026274E">
        <w:t>ly</w:t>
      </w:r>
      <w:r w:rsidR="00304E72" w:rsidRPr="0026274E">
        <w:t xml:space="preserve">, while </w:t>
      </w:r>
      <w:r w:rsidR="00304E72" w:rsidRPr="0026274E">
        <w:lastRenderedPageBreak/>
        <w:t xml:space="preserve">secondary and college teachers would respond </w:t>
      </w:r>
      <w:r w:rsidR="00451CC5" w:rsidRPr="0026274E">
        <w:t xml:space="preserve">in the same manner. </w:t>
      </w:r>
      <w:r w:rsidR="00FF1428" w:rsidRPr="0026274E">
        <w:t>Primary</w:t>
      </w:r>
      <w:r w:rsidR="006B2F0A" w:rsidRPr="0026274E">
        <w:t xml:space="preserve"> teachers suggested that the </w:t>
      </w:r>
      <w:r w:rsidRPr="0026274E">
        <w:t xml:space="preserve">wider audience involved in public acts of cyberbullying, </w:t>
      </w:r>
      <w:r w:rsidR="001F69AF" w:rsidRPr="0026274E">
        <w:t xml:space="preserve">means </w:t>
      </w:r>
      <w:r w:rsidR="005E542F" w:rsidRPr="0026274E">
        <w:t xml:space="preserve">an immediate school-level response is needed </w:t>
      </w:r>
      <w:r w:rsidR="00FF1428" w:rsidRPr="0026274E">
        <w:t>to contain the incident spreading further</w:t>
      </w:r>
      <w:r w:rsidRPr="0026274E">
        <w:t xml:space="preserve">. </w:t>
      </w:r>
      <w:r w:rsidR="00F616B3" w:rsidRPr="0026274E">
        <w:t xml:space="preserve">In support of such actions, </w:t>
      </w:r>
      <w:r w:rsidRPr="0026274E">
        <w:t>anti-bullying</w:t>
      </w:r>
      <w:r w:rsidR="005B1532" w:rsidRPr="0026274E">
        <w:t xml:space="preserve"> interventions</w:t>
      </w:r>
      <w:r w:rsidRPr="0026274E">
        <w:t xml:space="preserve"> </w:t>
      </w:r>
      <w:r w:rsidR="00456800" w:rsidRPr="0026274E">
        <w:t xml:space="preserve">focussing on </w:t>
      </w:r>
      <w:r w:rsidR="00052518" w:rsidRPr="0026274E">
        <w:t xml:space="preserve">a communication </w:t>
      </w:r>
      <w:r w:rsidR="00B429F1" w:rsidRPr="0026274E">
        <w:t xml:space="preserve">and positive school culture </w:t>
      </w:r>
      <w:r w:rsidR="0024782B" w:rsidRPr="0026274E">
        <w:t xml:space="preserve">are reported to be effective </w:t>
      </w:r>
      <w:r w:rsidRPr="0026274E">
        <w:t>(</w:t>
      </w:r>
      <w:r w:rsidR="00B76448" w:rsidRPr="0026274E">
        <w:t xml:space="preserve">Evans, Fraser, &amp; Cotter, 2014; </w:t>
      </w:r>
      <w:r w:rsidRPr="0026274E">
        <w:rPr>
          <w:rFonts w:asciiTheme="majorBidi" w:hAnsiTheme="majorBidi" w:cstheme="majorBidi"/>
        </w:rPr>
        <w:t>Thompson &amp; Smith, 2011)</w:t>
      </w:r>
      <w:r w:rsidRPr="0026274E">
        <w:t xml:space="preserve">. </w:t>
      </w:r>
      <w:r w:rsidR="00DC1ED7" w:rsidRPr="0026274E">
        <w:t xml:space="preserve">However, secondary and college teachers and some primary teachers also </w:t>
      </w:r>
      <w:r w:rsidR="00EF7897" w:rsidRPr="0026274E">
        <w:t>raised the difficult responding to public incidents of cyberbullying</w:t>
      </w:r>
      <w:r w:rsidR="00E6206D" w:rsidRPr="0026274E">
        <w:t xml:space="preserve">. </w:t>
      </w:r>
      <w:r w:rsidR="00F040EB" w:rsidRPr="0026274E">
        <w:t>In the context of cyberbullying</w:t>
      </w:r>
      <w:r w:rsidR="00D5573B" w:rsidRPr="0026274E">
        <w:t>,</w:t>
      </w:r>
      <w:r w:rsidR="00F040EB" w:rsidRPr="0026274E">
        <w:t xml:space="preserve"> perpetrated </w:t>
      </w:r>
      <w:r w:rsidR="00A51702" w:rsidRPr="0026274E">
        <w:t xml:space="preserve">regardless of publicity level, </w:t>
      </w:r>
      <w:r w:rsidR="000C1CCA" w:rsidRPr="0026274E">
        <w:t xml:space="preserve">all teachers suggested a need to tailor the support provided to the victim to help overcome their victimisation experiences. </w:t>
      </w:r>
    </w:p>
    <w:p w14:paraId="704F3925" w14:textId="66AC2FBA" w:rsidR="000B5D78" w:rsidRPr="0026274E" w:rsidRDefault="000B5D78" w:rsidP="00A36291">
      <w:pPr>
        <w:spacing w:line="480" w:lineRule="auto"/>
        <w:ind w:firstLine="720"/>
      </w:pPr>
      <w:r w:rsidRPr="0026274E">
        <w:t xml:space="preserve">Additionally, </w:t>
      </w:r>
      <w:r w:rsidR="00AF01FA" w:rsidRPr="0026274E">
        <w:t xml:space="preserve">in the </w:t>
      </w:r>
      <w:r w:rsidR="00AF01FA" w:rsidRPr="0026274E">
        <w:rPr>
          <w:i/>
          <w:iCs/>
        </w:rPr>
        <w:t>differential roles of publicity</w:t>
      </w:r>
      <w:r w:rsidRPr="0026274E">
        <w:t xml:space="preserve"> theme, the </w:t>
      </w:r>
      <w:r w:rsidR="000D27DD" w:rsidRPr="0026274E">
        <w:t>teachers</w:t>
      </w:r>
      <w:r w:rsidRPr="0026274E">
        <w:t xml:space="preserve"> discussed </w:t>
      </w:r>
      <w:r w:rsidR="000D27DD" w:rsidRPr="0026274E">
        <w:t xml:space="preserve">the notion of </w:t>
      </w:r>
      <w:r w:rsidRPr="0026274E">
        <w:t xml:space="preserve">victim vulnerability. On the one hand, </w:t>
      </w:r>
      <w:r w:rsidR="008F0D36" w:rsidRPr="0026274E">
        <w:t>college teachers perceived</w:t>
      </w:r>
      <w:r w:rsidRPr="0026274E">
        <w:t xml:space="preserve"> in private settings the victim is going to be more isolated, with the bully </w:t>
      </w:r>
      <w:r w:rsidR="00D3222E" w:rsidRPr="0026274E">
        <w:t>targeting</w:t>
      </w:r>
      <w:r w:rsidRPr="0026274E">
        <w:t xml:space="preserve"> their victim over a longer </w:t>
      </w:r>
      <w:r w:rsidR="00D3222E" w:rsidRPr="0026274E">
        <w:t>period</w:t>
      </w:r>
      <w:r w:rsidRPr="0026274E">
        <w:t xml:space="preserve">. On the other hand, </w:t>
      </w:r>
      <w:r w:rsidR="002406B0" w:rsidRPr="0026274E">
        <w:t xml:space="preserve">primary and secondary </w:t>
      </w:r>
      <w:r w:rsidRPr="0026274E">
        <w:t>teachers perceived public incidents of cyberbullying could be more severe to the victim due to the wider audience.</w:t>
      </w:r>
      <w:r w:rsidR="009C4F99" w:rsidRPr="0026274E">
        <w:t xml:space="preserve"> Some college teachers also shared these views.</w:t>
      </w:r>
      <w:r w:rsidRPr="0026274E">
        <w:t xml:space="preserve"> </w:t>
      </w:r>
      <w:r w:rsidR="00236EB9" w:rsidRPr="0026274E">
        <w:t xml:space="preserve">These </w:t>
      </w:r>
      <w:r w:rsidR="00913D8D" w:rsidRPr="0026274E">
        <w:t xml:space="preserve">views from teachers </w:t>
      </w:r>
      <w:r w:rsidRPr="0026274E">
        <w:t xml:space="preserve">support prior </w:t>
      </w:r>
      <w:r w:rsidR="00560A8C" w:rsidRPr="0026274E">
        <w:t xml:space="preserve">qualitative </w:t>
      </w:r>
      <w:r w:rsidRPr="0026274E">
        <w:t>research that public instances of cyberbullying are more severe for the victim due to greater feelings of humiliation, embarrassment</w:t>
      </w:r>
      <w:r w:rsidR="005B1532" w:rsidRPr="0026274E">
        <w:t>,</w:t>
      </w:r>
      <w:r w:rsidRPr="0026274E">
        <w:t xml:space="preserve"> and reduced control (Dredge</w:t>
      </w:r>
      <w:r w:rsidR="00890EE9" w:rsidRPr="0026274E">
        <w:t xml:space="preserve"> et al.</w:t>
      </w:r>
      <w:r w:rsidRPr="0026274E">
        <w:t>, 2014;</w:t>
      </w:r>
      <w:r w:rsidR="00724E86" w:rsidRPr="0026274E">
        <w:t xml:space="preserve"> Macaulay, Betts et al., 2019)</w:t>
      </w:r>
      <w:r w:rsidR="005D7CB5" w:rsidRPr="0026274E">
        <w:t xml:space="preserve">, and support </w:t>
      </w:r>
      <w:r w:rsidR="00A36291" w:rsidRPr="0026274E">
        <w:t>trends reported in quantitative work (</w:t>
      </w:r>
      <w:r w:rsidRPr="0026274E">
        <w:t xml:space="preserve">Kowalski et al., 2012; Nocentini et al., 2010; </w:t>
      </w:r>
      <w:r w:rsidRPr="0026274E">
        <w:rPr>
          <w:rFonts w:asciiTheme="majorBidi" w:hAnsiTheme="majorBidi" w:cstheme="majorBidi"/>
        </w:rPr>
        <w:t xml:space="preserve">Sticca &amp; Perren, 2013; </w:t>
      </w:r>
      <w:r w:rsidRPr="0026274E">
        <w:t>Wright et al., 2017)</w:t>
      </w:r>
      <w:r w:rsidR="00821418" w:rsidRPr="0026274E">
        <w:t xml:space="preserve">. </w:t>
      </w:r>
      <w:r w:rsidRPr="0026274E">
        <w:t>It is consistent with the view that bullies target victims publicly for greater humiliation (Juvonen, Graham, &amp; Schuster, 2003; Schade</w:t>
      </w:r>
      <w:r w:rsidR="00D34B0D" w:rsidRPr="0026274E">
        <w:t xml:space="preserve"> et al., </w:t>
      </w:r>
      <w:r w:rsidRPr="0026274E">
        <w:t xml:space="preserve">2017). </w:t>
      </w:r>
      <w:r w:rsidR="00632BD5" w:rsidRPr="0026274E">
        <w:t>When cyberbullying is in a public domain, the exposure to the targeted victim is escalated as the size of the audience that can witness their victimisation increases, potentially causing repeated exposure as bystanders further disseminate the incident (Dooley, Pyżalski, &amp; Cross, 2009).</w:t>
      </w:r>
      <w:r w:rsidR="00A556A9" w:rsidRPr="0026274E">
        <w:t xml:space="preserve"> </w:t>
      </w:r>
    </w:p>
    <w:p w14:paraId="76AFDB2B" w14:textId="77777777" w:rsidR="00120A47" w:rsidRPr="0026274E" w:rsidRDefault="00120A47" w:rsidP="00A36291">
      <w:pPr>
        <w:spacing w:line="480" w:lineRule="auto"/>
        <w:ind w:firstLine="720"/>
      </w:pPr>
    </w:p>
    <w:p w14:paraId="4AFB5BE4" w14:textId="2509E39A" w:rsidR="00544E8D" w:rsidRPr="0026274E" w:rsidRDefault="00544E8D" w:rsidP="00544E8D">
      <w:pPr>
        <w:spacing w:line="480" w:lineRule="auto"/>
        <w:rPr>
          <w:b/>
          <w:bCs/>
          <w:i/>
          <w:iCs/>
        </w:rPr>
      </w:pPr>
      <w:r w:rsidRPr="0026274E">
        <w:rPr>
          <w:b/>
          <w:bCs/>
          <w:i/>
          <w:iCs/>
        </w:rPr>
        <w:lastRenderedPageBreak/>
        <w:t xml:space="preserve">Theme 3: bystander intentions </w:t>
      </w:r>
    </w:p>
    <w:p w14:paraId="3AB88B27" w14:textId="6A91F163" w:rsidR="009979F4" w:rsidRPr="0026274E" w:rsidRDefault="000B5D78" w:rsidP="00FD749E">
      <w:pPr>
        <w:spacing w:line="480" w:lineRule="auto"/>
        <w:ind w:firstLine="720"/>
      </w:pPr>
      <w:r w:rsidRPr="0026274E">
        <w:t xml:space="preserve">In the </w:t>
      </w:r>
      <w:r w:rsidRPr="0026274E">
        <w:rPr>
          <w:i/>
          <w:iCs/>
        </w:rPr>
        <w:t>bystander intention</w:t>
      </w:r>
      <w:r w:rsidRPr="0026274E">
        <w:t xml:space="preserve"> theme, the element of publicity was discussed in relation to </w:t>
      </w:r>
      <w:r w:rsidR="008B38FB" w:rsidRPr="0026274E">
        <w:t xml:space="preserve">those that witness an incident of cyberbullying </w:t>
      </w:r>
      <w:r w:rsidR="006D3BF1" w:rsidRPr="0026274E">
        <w:t>online</w:t>
      </w:r>
      <w:r w:rsidRPr="0026274E">
        <w:t xml:space="preserve">. </w:t>
      </w:r>
      <w:r w:rsidR="00DB1A05" w:rsidRPr="0026274E">
        <w:t>Secondary and college t</w:t>
      </w:r>
      <w:r w:rsidRPr="0026274E">
        <w:t>eachers</w:t>
      </w:r>
      <w:r w:rsidR="00DB1A05" w:rsidRPr="0026274E">
        <w:t xml:space="preserve"> </w:t>
      </w:r>
      <w:r w:rsidRPr="0026274E">
        <w:t>perceived incidents of cyberbullying in the public domain would elicit positive support by helping the victim. This is consistent with prior research on positive bystander support in public and severe instances of cyberbullying (Barlińska</w:t>
      </w:r>
      <w:r w:rsidR="00D34B0D" w:rsidRPr="0026274E">
        <w:t xml:space="preserve"> et al.,</w:t>
      </w:r>
      <w:r w:rsidRPr="0026274E">
        <w:t xml:space="preserve"> 2013; Bastiaensens et al., 2014, 2015; </w:t>
      </w:r>
      <w:r w:rsidR="00DD50F7" w:rsidRPr="0026274E">
        <w:t xml:space="preserve">DeSmet et al., 2012, 2014; Patterson, Allan, &amp; Cross, 2017; </w:t>
      </w:r>
      <w:r w:rsidRPr="0026274E">
        <w:t xml:space="preserve">Macaulay, Boulton, &amp; Betts, </w:t>
      </w:r>
      <w:r w:rsidR="00C62584" w:rsidRPr="0026274E">
        <w:t>201</w:t>
      </w:r>
      <w:r w:rsidR="00786B9C" w:rsidRPr="0026274E">
        <w:t>9</w:t>
      </w:r>
      <w:r w:rsidRPr="0026274E">
        <w:t xml:space="preserve">). </w:t>
      </w:r>
      <w:r w:rsidR="00825E04" w:rsidRPr="0026274E">
        <w:t xml:space="preserve">Most of the teachers in the current study perceived public instances of cyberbullying </w:t>
      </w:r>
      <w:r w:rsidR="00AF1949" w:rsidRPr="0026274E">
        <w:t xml:space="preserve">to be </w:t>
      </w:r>
      <w:r w:rsidR="00825E04" w:rsidRPr="0026274E">
        <w:t xml:space="preserve">more severe. </w:t>
      </w:r>
      <w:r w:rsidR="00D17955" w:rsidRPr="0026274E">
        <w:t xml:space="preserve">In the context of young people, </w:t>
      </w:r>
      <w:r w:rsidR="00E9151F" w:rsidRPr="0026274E">
        <w:t xml:space="preserve">qualitative work </w:t>
      </w:r>
      <w:r w:rsidR="00B96CD6" w:rsidRPr="0026274E">
        <w:t xml:space="preserve">has </w:t>
      </w:r>
      <w:r w:rsidR="006B453E" w:rsidRPr="0026274E">
        <w:t>found that young people are more likely to respond positively as a bystander as bullying severity increases</w:t>
      </w:r>
      <w:r w:rsidR="002A63F4" w:rsidRPr="0026274E">
        <w:t xml:space="preserve"> (</w:t>
      </w:r>
      <w:r w:rsidR="004B7F97" w:rsidRPr="0026274E">
        <w:t xml:space="preserve">Forsberg, </w:t>
      </w:r>
      <w:proofErr w:type="spellStart"/>
      <w:r w:rsidR="004B7F97" w:rsidRPr="0026274E">
        <w:t>Thornberg</w:t>
      </w:r>
      <w:proofErr w:type="spellEnd"/>
      <w:r w:rsidR="004B7F97" w:rsidRPr="0026274E">
        <w:t xml:space="preserve">, &amp; Samuelsson, 2014; </w:t>
      </w:r>
      <w:proofErr w:type="spellStart"/>
      <w:r w:rsidR="004B7F97" w:rsidRPr="0026274E">
        <w:t>Thornberg</w:t>
      </w:r>
      <w:proofErr w:type="spellEnd"/>
      <w:r w:rsidR="004B7F97" w:rsidRPr="0026274E">
        <w:t xml:space="preserve">, Landgren, &amp; </w:t>
      </w:r>
      <w:proofErr w:type="spellStart"/>
      <w:r w:rsidR="004B7F97" w:rsidRPr="0026274E">
        <w:t>Wiman</w:t>
      </w:r>
      <w:proofErr w:type="spellEnd"/>
      <w:r w:rsidR="004B7F97" w:rsidRPr="0026274E">
        <w:t xml:space="preserve">, 2018), </w:t>
      </w:r>
      <w:r w:rsidR="00740327" w:rsidRPr="0026274E">
        <w:t>and in public domains (</w:t>
      </w:r>
      <w:proofErr w:type="spellStart"/>
      <w:r w:rsidR="00740327" w:rsidRPr="0026274E">
        <w:t>DeSmet</w:t>
      </w:r>
      <w:proofErr w:type="spellEnd"/>
      <w:r w:rsidR="00740327" w:rsidRPr="0026274E">
        <w:t xml:space="preserve"> et al., 2012; 2014; Thomas et al., 2012). </w:t>
      </w:r>
      <w:r w:rsidRPr="0026274E">
        <w:t xml:space="preserve">The absence of positive bystanders was recognised by the </w:t>
      </w:r>
      <w:r w:rsidR="0075765D" w:rsidRPr="0026274E">
        <w:t xml:space="preserve">secondary </w:t>
      </w:r>
      <w:r w:rsidRPr="0026274E">
        <w:t xml:space="preserve">teachers </w:t>
      </w:r>
      <w:r w:rsidR="005F360E" w:rsidRPr="0026274E">
        <w:t xml:space="preserve">as </w:t>
      </w:r>
      <w:r w:rsidR="0075765D" w:rsidRPr="0026274E">
        <w:t xml:space="preserve">a potential factor </w:t>
      </w:r>
      <w:r w:rsidR="00AE0090" w:rsidRPr="0026274E">
        <w:t>increasing the negative impact for the victim</w:t>
      </w:r>
      <w:r w:rsidR="005D356F" w:rsidRPr="0026274E">
        <w:t xml:space="preserve">. </w:t>
      </w:r>
      <w:r w:rsidR="003C0F5C" w:rsidRPr="0026274E">
        <w:t xml:space="preserve">One such reason suggested by secondary school teachers </w:t>
      </w:r>
      <w:r w:rsidR="00CC4B41" w:rsidRPr="0026274E">
        <w:t xml:space="preserve">for the lack of bystander support </w:t>
      </w:r>
      <w:r w:rsidR="002F4768" w:rsidRPr="0026274E">
        <w:t xml:space="preserve">was attributed to the fear of retaliation where young people </w:t>
      </w:r>
      <w:r w:rsidR="009979F4" w:rsidRPr="0026274E">
        <w:t>fear of becoming the victim themselves. Th</w:t>
      </w:r>
      <w:r w:rsidR="00055FCD" w:rsidRPr="0026274E">
        <w:t xml:space="preserve">is notion has also been reported in qualitative research with young people </w:t>
      </w:r>
      <w:r w:rsidR="00D679E6" w:rsidRPr="0026274E">
        <w:t xml:space="preserve">as a contributing factor for choosing not to intervene in a positive manner (Thomas </w:t>
      </w:r>
      <w:r w:rsidR="0097634A" w:rsidRPr="0026274E">
        <w:t xml:space="preserve">et al., 2012). </w:t>
      </w:r>
    </w:p>
    <w:p w14:paraId="033C2B79" w14:textId="49447054" w:rsidR="00E070BE" w:rsidRPr="0026274E" w:rsidRDefault="000B5D78" w:rsidP="006518C4">
      <w:pPr>
        <w:spacing w:line="480" w:lineRule="auto"/>
        <w:ind w:firstLine="720"/>
      </w:pPr>
      <w:r w:rsidRPr="0026274E">
        <w:t>As noted in the Introduction, bystanders are known to ‘diffuse’ responsibility to positively intervene in the presence of other bystanders (</w:t>
      </w:r>
      <w:r w:rsidRPr="0026274E">
        <w:rPr>
          <w:rFonts w:asciiTheme="majorBidi" w:hAnsiTheme="majorBidi" w:cstheme="majorBidi"/>
          <w:bCs/>
          <w:lang w:val="en-US"/>
        </w:rPr>
        <w:t>Latan</w:t>
      </w:r>
      <w:r w:rsidR="007C30BA" w:rsidRPr="0026274E">
        <w:rPr>
          <w:rFonts w:asciiTheme="majorBidi" w:hAnsiTheme="majorBidi" w:cstheme="majorBidi"/>
          <w:bCs/>
        </w:rPr>
        <w:t>é</w:t>
      </w:r>
      <w:r w:rsidRPr="0026274E">
        <w:rPr>
          <w:rFonts w:asciiTheme="majorBidi" w:hAnsiTheme="majorBidi" w:cstheme="majorBidi"/>
          <w:bCs/>
          <w:lang w:val="en-US"/>
        </w:rPr>
        <w:t xml:space="preserve"> &amp; Darley 1976; see Hogg &amp; Vaughn, 2011)</w:t>
      </w:r>
      <w:r w:rsidRPr="0026274E">
        <w:t xml:space="preserve">. </w:t>
      </w:r>
      <w:r w:rsidR="00FD749E" w:rsidRPr="0026274E">
        <w:t>Considering the theoretical framework proposed by Latané and Darley (1968</w:t>
      </w:r>
      <w:r w:rsidR="007C30BA" w:rsidRPr="0026274E">
        <w:t>; 1976</w:t>
      </w:r>
      <w:r w:rsidR="00FD749E" w:rsidRPr="0026274E">
        <w:t xml:space="preserve">), the more people that witness </w:t>
      </w:r>
      <w:r w:rsidR="007C30BA" w:rsidRPr="0026274E">
        <w:t>an emergency</w:t>
      </w:r>
      <w:r w:rsidR="00FD749E" w:rsidRPr="0026274E">
        <w:t xml:space="preserve"> and do nothing, the less likely </w:t>
      </w:r>
      <w:r w:rsidR="00BF1783" w:rsidRPr="0026274E">
        <w:t>other people would intervene</w:t>
      </w:r>
      <w:r w:rsidR="00FD749E" w:rsidRPr="0026274E">
        <w:t xml:space="preserve">, via diffusion of responsibility. In traditional bullying, the </w:t>
      </w:r>
      <w:r w:rsidR="00FD749E" w:rsidRPr="0026274E">
        <w:rPr>
          <w:i/>
          <w:iCs/>
        </w:rPr>
        <w:t>physical</w:t>
      </w:r>
      <w:r w:rsidR="00FD749E" w:rsidRPr="0026274E">
        <w:t xml:space="preserve"> presence of other bystanders </w:t>
      </w:r>
      <w:r w:rsidR="00A5535B" w:rsidRPr="0026274E">
        <w:t xml:space="preserve">is more clearly portrayed as young people can visibly see </w:t>
      </w:r>
      <w:r w:rsidR="008C6F5F" w:rsidRPr="0026274E">
        <w:t xml:space="preserve">if other people in the school playground intervene or not. </w:t>
      </w:r>
      <w:r w:rsidR="00FD749E" w:rsidRPr="0026274E">
        <w:t xml:space="preserve">On the other hand, in cyberbullying, </w:t>
      </w:r>
      <w:r w:rsidR="00FD749E" w:rsidRPr="0026274E">
        <w:lastRenderedPageBreak/>
        <w:t xml:space="preserve">the notion of diffusion of responsibility is more ambiguous due to the </w:t>
      </w:r>
      <w:r w:rsidR="00CF4AF9" w:rsidRPr="0026274E">
        <w:t>absence</w:t>
      </w:r>
      <w:r w:rsidR="00FD749E" w:rsidRPr="0026274E">
        <w:t xml:space="preserve"> of physical presence</w:t>
      </w:r>
      <w:r w:rsidR="008C6F5F" w:rsidRPr="0026274E">
        <w:t xml:space="preserve"> (Machackova, Dedkova, &amp; Mezulanikova, 2015). </w:t>
      </w:r>
      <w:r w:rsidR="00AE3BF5" w:rsidRPr="0026274E">
        <w:t xml:space="preserve">In the context of cyberbullying, </w:t>
      </w:r>
      <w:r w:rsidR="00FD749E" w:rsidRPr="0026274E">
        <w:t xml:space="preserve">it is the perceived or potential number of </w:t>
      </w:r>
      <w:r w:rsidR="00FD749E" w:rsidRPr="0026274E">
        <w:rPr>
          <w:i/>
          <w:iCs/>
        </w:rPr>
        <w:t>virtual</w:t>
      </w:r>
      <w:r w:rsidR="00FD749E" w:rsidRPr="0026274E">
        <w:t xml:space="preserve"> onlookers that can lead to diffusion of responsibility. In addition, in the online environment it is more difficult for bystanders to accurately evaluative the incident and determine if the victim needs help or not</w:t>
      </w:r>
      <w:r w:rsidR="005D04EA" w:rsidRPr="0026274E">
        <w:t xml:space="preserve"> (Domínguez-Hernández, Bonell, &amp; Martínez-González, 2018</w:t>
      </w:r>
      <w:r w:rsidR="0075765F" w:rsidRPr="0026274E">
        <w:t>; Wong-Lo &amp; Bullock, 2014</w:t>
      </w:r>
      <w:r w:rsidR="005D04EA" w:rsidRPr="0026274E">
        <w:t>)</w:t>
      </w:r>
      <w:r w:rsidR="002C7D7F" w:rsidRPr="0026274E">
        <w:t xml:space="preserve">. </w:t>
      </w:r>
      <w:r w:rsidR="002615A1" w:rsidRPr="0026274E">
        <w:t xml:space="preserve">The current findings from </w:t>
      </w:r>
      <w:r w:rsidR="00742C48" w:rsidRPr="0026274E">
        <w:t>teachers’</w:t>
      </w:r>
      <w:r w:rsidR="002615A1" w:rsidRPr="0026274E">
        <w:t xml:space="preserve"> views suggest that the perceived severity </w:t>
      </w:r>
      <w:r w:rsidR="00D1335C" w:rsidRPr="0026274E">
        <w:t>of cyberbullying may be a better ind</w:t>
      </w:r>
      <w:r w:rsidR="00DD5BF1" w:rsidRPr="0026274E">
        <w:t>ic</w:t>
      </w:r>
      <w:r w:rsidR="00586537" w:rsidRPr="0026274E">
        <w:t xml:space="preserve">ator </w:t>
      </w:r>
      <w:r w:rsidR="00AF1949" w:rsidRPr="0026274E">
        <w:t>of whether</w:t>
      </w:r>
      <w:r w:rsidR="00F929C6" w:rsidRPr="0026274E">
        <w:t xml:space="preserve"> </w:t>
      </w:r>
      <w:r w:rsidR="00B51973" w:rsidRPr="0026274E">
        <w:t xml:space="preserve">young people respond as a bystander, than simply the number of </w:t>
      </w:r>
      <w:r w:rsidR="00D456A0" w:rsidRPr="0026274E">
        <w:t xml:space="preserve">onlookers. </w:t>
      </w:r>
      <w:r w:rsidR="00D6239D" w:rsidRPr="0026274E">
        <w:t xml:space="preserve">In the </w:t>
      </w:r>
      <w:r w:rsidR="00D6239D" w:rsidRPr="0026274E">
        <w:rPr>
          <w:i/>
          <w:iCs/>
        </w:rPr>
        <w:t>bystander intention</w:t>
      </w:r>
      <w:r w:rsidR="00D6239D" w:rsidRPr="0026274E">
        <w:t xml:space="preserve"> theme, </w:t>
      </w:r>
      <w:r w:rsidR="009E60BA" w:rsidRPr="0026274E">
        <w:t xml:space="preserve">primary teachers also </w:t>
      </w:r>
      <w:r w:rsidR="00C51AE2" w:rsidRPr="0026274E">
        <w:t xml:space="preserve">discussed the </w:t>
      </w:r>
      <w:r w:rsidR="00237A44" w:rsidRPr="0026274E">
        <w:t>difficulty supporting</w:t>
      </w:r>
      <w:r w:rsidR="00C51AE2" w:rsidRPr="0026274E">
        <w:t xml:space="preserve"> victims of cyberbullying targeted </w:t>
      </w:r>
      <w:r w:rsidR="0044703C" w:rsidRPr="0026274E">
        <w:t>privately and</w:t>
      </w:r>
      <w:r w:rsidR="00AB0E21" w:rsidRPr="0026274E">
        <w:t xml:space="preserve"> suggested </w:t>
      </w:r>
      <w:r w:rsidR="00C54904" w:rsidRPr="0026274E">
        <w:t xml:space="preserve">the importance of promoting disclosure </w:t>
      </w:r>
      <w:r w:rsidR="00136960" w:rsidRPr="0026274E">
        <w:t xml:space="preserve">to help these young people. </w:t>
      </w:r>
      <w:r w:rsidR="005D63D3" w:rsidRPr="0026274E">
        <w:t xml:space="preserve">In line with this </w:t>
      </w:r>
      <w:r w:rsidR="00E96087" w:rsidRPr="0026274E">
        <w:t>opinion</w:t>
      </w:r>
      <w:r w:rsidR="005D63D3" w:rsidRPr="0026274E">
        <w:t xml:space="preserve">, </w:t>
      </w:r>
      <w:r w:rsidR="00696F39" w:rsidRPr="0026274E">
        <w:t xml:space="preserve">there is a growing </w:t>
      </w:r>
      <w:r w:rsidR="00E96087" w:rsidRPr="0026274E">
        <w:t xml:space="preserve">call </w:t>
      </w:r>
      <w:r w:rsidR="00696F39" w:rsidRPr="0026274E">
        <w:t xml:space="preserve">for the educational community </w:t>
      </w:r>
      <w:r w:rsidR="00B10591" w:rsidRPr="0026274E">
        <w:t xml:space="preserve">to promote disclosure intentions </w:t>
      </w:r>
      <w:r w:rsidR="000C6E0E" w:rsidRPr="0026274E">
        <w:t>with young people (</w:t>
      </w:r>
      <w:r w:rsidR="00E070BE" w:rsidRPr="0026274E">
        <w:t>Baas, De Jong, &amp; Drossaert, 2013</w:t>
      </w:r>
      <w:r w:rsidR="00C62210" w:rsidRPr="0026274E">
        <w:t>; Betts &amp; Spen</w:t>
      </w:r>
      <w:r w:rsidR="006518C4" w:rsidRPr="0026274E">
        <w:t xml:space="preserve">ser, 2015; Englander, 2019). </w:t>
      </w:r>
      <w:r w:rsidR="00E070BE" w:rsidRPr="0026274E">
        <w:t xml:space="preserve"> </w:t>
      </w:r>
    </w:p>
    <w:p w14:paraId="3AF25028" w14:textId="77777777" w:rsidR="008F218D" w:rsidRPr="0026274E" w:rsidRDefault="008F218D" w:rsidP="008F218D">
      <w:pPr>
        <w:spacing w:line="480" w:lineRule="auto"/>
        <w:rPr>
          <w:b/>
          <w:bCs/>
          <w:i/>
          <w:iCs/>
        </w:rPr>
      </w:pPr>
      <w:r w:rsidRPr="0026274E">
        <w:rPr>
          <w:b/>
          <w:bCs/>
          <w:i/>
          <w:iCs/>
        </w:rPr>
        <w:t xml:space="preserve">Practical Implications </w:t>
      </w:r>
    </w:p>
    <w:p w14:paraId="7CF9F28F" w14:textId="0DD69032" w:rsidR="008F218D" w:rsidRPr="0026274E" w:rsidRDefault="008F218D" w:rsidP="008F218D">
      <w:pPr>
        <w:spacing w:line="480" w:lineRule="auto"/>
        <w:ind w:firstLine="720"/>
      </w:pPr>
      <w:r w:rsidRPr="0026274E">
        <w:t xml:space="preserve">These views from primary, secondary, and college teachers offer some important practical implications both within and outside the school environment. </w:t>
      </w:r>
    </w:p>
    <w:p w14:paraId="3F7658C6" w14:textId="5EF89F83" w:rsidR="008F218D" w:rsidRPr="0026274E" w:rsidRDefault="008F218D" w:rsidP="008F218D">
      <w:pPr>
        <w:spacing w:line="480" w:lineRule="auto"/>
        <w:ind w:firstLine="720"/>
      </w:pPr>
      <w:r w:rsidRPr="0026274E">
        <w:t xml:space="preserve">In the context of the </w:t>
      </w:r>
      <w:r w:rsidRPr="0026274E">
        <w:rPr>
          <w:i/>
          <w:iCs/>
        </w:rPr>
        <w:t>role of severity</w:t>
      </w:r>
      <w:r w:rsidRPr="0026274E">
        <w:t xml:space="preserve"> theme, the views of teachers suggest those in the educational community responsible for addressing cyberbullying should take a more cautious approach when interpreting cyberbullying. For example, as young people react differently to cyberbullying (Erişti &amp; Akbulut, 2018), and as suggested by most teachers in the current study, the experience and perspective of those victims should be acknowledged when managing cyberbullying. In addition, the views from teachers in the current study suggest a need for schools to ensure all teachers respond to cyberbullying immediately, through appropriate reporting mechanisms</w:t>
      </w:r>
      <w:r w:rsidR="00E96087" w:rsidRPr="0026274E">
        <w:t xml:space="preserve">. Teachers should also </w:t>
      </w:r>
      <w:r w:rsidRPr="0026274E">
        <w:t xml:space="preserve">review the contextual information when managing different types of cyberbullying behaviours. Considering the views of </w:t>
      </w:r>
      <w:r w:rsidRPr="0026274E">
        <w:lastRenderedPageBreak/>
        <w:t xml:space="preserve">teachers in relation to the </w:t>
      </w:r>
      <w:r w:rsidRPr="0026274E">
        <w:rPr>
          <w:i/>
          <w:iCs/>
        </w:rPr>
        <w:t>differential roles of publicity</w:t>
      </w:r>
      <w:r w:rsidRPr="0026274E">
        <w:t xml:space="preserve"> theme schools should provide resources and education for young people to encourage disclosure of victimisation. Implementing a variety of disclosure and reporting systems could encourage young people to disclose their victimisation, even when targeted privately. The views from teachers in respect to the </w:t>
      </w:r>
      <w:r w:rsidRPr="0026274E">
        <w:rPr>
          <w:i/>
          <w:iCs/>
        </w:rPr>
        <w:t>bystander intentions</w:t>
      </w:r>
      <w:r w:rsidRPr="0026274E">
        <w:t xml:space="preserve"> theme suggest a need for strategies to mobilise bystander support in the online environment. An important element to promote positive bystander actions is the expectation of appraisal and social support. Therefore, the educational community, parents, and social media companies need to implement social support and recognition for bystander intervention, as this will increase perceived self-efficacy to intervene to support the victim and confront the perpetrator (DeSmet et al., 2014; Price et al., 2014; Thomas et al., 2012). For example, if primary, secondary, and college teachers recognise and appraise positive bystander intervention, this will make young people more motivated to act in this manner when the witness cyberbullying online. In addition, parents can have conversations with their children to promote personal responsibility for what young people see online, and effective options they can implement to intervene as a bystander. </w:t>
      </w:r>
    </w:p>
    <w:p w14:paraId="628FFD49" w14:textId="77777777" w:rsidR="00752D5D" w:rsidRPr="0026274E" w:rsidRDefault="00752D5D" w:rsidP="00752D5D">
      <w:pPr>
        <w:spacing w:line="480" w:lineRule="auto"/>
        <w:rPr>
          <w:b/>
          <w:bCs/>
          <w:i/>
          <w:iCs/>
        </w:rPr>
      </w:pPr>
      <w:r w:rsidRPr="0026274E">
        <w:rPr>
          <w:b/>
          <w:bCs/>
          <w:i/>
          <w:iCs/>
        </w:rPr>
        <w:t xml:space="preserve">Limitations </w:t>
      </w:r>
    </w:p>
    <w:p w14:paraId="48F4BEBF" w14:textId="178A423E" w:rsidR="00752D5D" w:rsidRPr="0026274E" w:rsidRDefault="00752D5D" w:rsidP="00752D5D">
      <w:pPr>
        <w:spacing w:line="480" w:lineRule="auto"/>
        <w:ind w:firstLine="720"/>
      </w:pPr>
      <w:r w:rsidRPr="0026274E">
        <w:t xml:space="preserve">Some limitations of the study need to be noted. Firstly, the self-selecting nature of participation may cause bias in the discussions. On the one hand, this may mean teachers who are more interested and aware of cyberbullying are probable to volunteer, and more likely to address cyberbullying within the school. On the other hand, it is also possible for teachers who do not hold such knowledge to volunteer on the basis to acquire more understanding during the discussion. As the current study did not measure personal experience or knowledge of cyberbullying, it is possible such experience could have influenced the opinions of teachers. As such, future research would benefit from exploring how personal experience managing cyberbullying may impact on how primary, secondary, and college </w:t>
      </w:r>
      <w:r w:rsidRPr="0026274E">
        <w:lastRenderedPageBreak/>
        <w:t>teachers respond to different types of cyberbullying. In addition, the current study had an imbalance of participants across primary, secondary, and college educational levels. For example, there was a lower number of teachers from secondary schools, where cyberbullying is known to be most prevalent</w:t>
      </w:r>
      <w:r w:rsidR="00962ABD" w:rsidRPr="0026274E">
        <w:t xml:space="preserve"> (</w:t>
      </w:r>
      <w:r w:rsidR="00926F42" w:rsidRPr="0026274E">
        <w:rPr>
          <w:lang w:val="it-IT"/>
        </w:rPr>
        <w:t xml:space="preserve">Kowalski et al., 2012; 2014; </w:t>
      </w:r>
      <w:r w:rsidR="00962ABD" w:rsidRPr="0026274E">
        <w:t xml:space="preserve">Smith </w:t>
      </w:r>
      <w:r w:rsidR="005C4B3F" w:rsidRPr="0026274E">
        <w:t>et al., 2008; 2015</w:t>
      </w:r>
      <w:r w:rsidR="00926F42" w:rsidRPr="0026274E">
        <w:t>)</w:t>
      </w:r>
      <w:r w:rsidRPr="0026274E">
        <w:t xml:space="preserve">, so future qualitative work would merit further exploring the views of these teachers. </w:t>
      </w:r>
    </w:p>
    <w:p w14:paraId="5F4EFF6B" w14:textId="670AEC9D" w:rsidR="000B5D78" w:rsidRPr="0026274E" w:rsidRDefault="00752D5D" w:rsidP="00752D5D">
      <w:pPr>
        <w:spacing w:line="480" w:lineRule="auto"/>
        <w:ind w:firstLine="720"/>
      </w:pPr>
      <w:r w:rsidRPr="0026274E">
        <w:t xml:space="preserve">Despite some of these limitations, the current study provided a unique insight on the voices of those in the teaching profession across different educational levels in the UK. These views are important to explore as teachers have a key role in addressing cyberbullying across every phase of education (Myers &amp; Cowie, 2019). </w:t>
      </w:r>
    </w:p>
    <w:p w14:paraId="715AE4D1" w14:textId="3F37665E" w:rsidR="000663C1" w:rsidRPr="0026274E" w:rsidRDefault="004E0855" w:rsidP="000663C1">
      <w:pPr>
        <w:spacing w:line="480" w:lineRule="auto"/>
        <w:rPr>
          <w:b/>
          <w:bCs/>
          <w:i/>
          <w:iCs/>
        </w:rPr>
      </w:pPr>
      <w:r w:rsidRPr="0026274E">
        <w:rPr>
          <w:b/>
          <w:bCs/>
          <w:i/>
          <w:iCs/>
        </w:rPr>
        <w:t>Summary</w:t>
      </w:r>
    </w:p>
    <w:p w14:paraId="74A98B07" w14:textId="07F716D4" w:rsidR="000B5D78" w:rsidRPr="0026274E" w:rsidRDefault="000B5D78" w:rsidP="000B5D78">
      <w:pPr>
        <w:spacing w:line="480" w:lineRule="auto"/>
      </w:pPr>
      <w:r w:rsidRPr="0026274E">
        <w:tab/>
        <w:t xml:space="preserve">In summary, the findings demonstrate the complexities of cyberbullying regarding the roles of publicity and severity and how such factors can impact on the management of those in the teaching profession. Teachers perceived visual acts of cyberbullying </w:t>
      </w:r>
      <w:r w:rsidR="00A8054A" w:rsidRPr="0026274E">
        <w:t xml:space="preserve">as </w:t>
      </w:r>
      <w:r w:rsidRPr="0026274E">
        <w:t xml:space="preserve">more severe, although the content of the act was more important in determining perceived severity. In addition, teachers tailored their response strategies across levels of publicity, using discussion-based solutions for private incidents compared to whole school strategies (e.g., assemblies) for cyberbullying incidents of wider publicity. Such responses were attributed to the wider impact for the victim associated with public acts. However, the teachers discussed how positive bystander intentions are more probable within public domains. The findings have important implications. They suggest schools need to encourage all young people to disclosure cyberbullying involvement, irrespective of publicity, and to ensure those responsible to address the issues are competent and confident to provide appropriate solutions to help those involved. Those in the teaching profession are largely responsible for the successful implementation of intervention and prevention strategies. </w:t>
      </w:r>
    </w:p>
    <w:p w14:paraId="0BDB450F" w14:textId="4779A671" w:rsidR="005D356F" w:rsidRPr="0026274E" w:rsidRDefault="005D356F">
      <w:pPr>
        <w:rPr>
          <w:b/>
          <w:bCs/>
        </w:rPr>
      </w:pPr>
    </w:p>
    <w:p w14:paraId="6F569EAA" w14:textId="77777777" w:rsidR="00CB41E3" w:rsidRPr="0026274E" w:rsidRDefault="00CB41E3" w:rsidP="007B088D">
      <w:pPr>
        <w:spacing w:line="480" w:lineRule="auto"/>
        <w:rPr>
          <w:b/>
          <w:bCs/>
        </w:rPr>
      </w:pPr>
    </w:p>
    <w:p w14:paraId="5E830A54" w14:textId="17E961B8" w:rsidR="004900D9" w:rsidRPr="0026274E" w:rsidRDefault="00CD3D1E" w:rsidP="007B088D">
      <w:pPr>
        <w:spacing w:line="480" w:lineRule="auto"/>
        <w:rPr>
          <w:b/>
          <w:bCs/>
        </w:rPr>
      </w:pPr>
      <w:r w:rsidRPr="0026274E">
        <w:rPr>
          <w:b/>
          <w:bCs/>
        </w:rPr>
        <w:lastRenderedPageBreak/>
        <w:t xml:space="preserve">References </w:t>
      </w:r>
    </w:p>
    <w:p w14:paraId="1FA89150" w14:textId="77777777" w:rsidR="007B088D" w:rsidRPr="0026274E" w:rsidRDefault="007B088D" w:rsidP="007B088D">
      <w:pPr>
        <w:spacing w:line="480" w:lineRule="auto"/>
      </w:pPr>
      <w:r w:rsidRPr="0026274E">
        <w:t xml:space="preserve">Baas, N., De Jong, M. D., &amp; Drossaert, C. H. (2013). Children's perspectives on </w:t>
      </w:r>
    </w:p>
    <w:p w14:paraId="3AA57156" w14:textId="6973EF19" w:rsidR="007B088D" w:rsidRPr="0026274E" w:rsidRDefault="007B088D" w:rsidP="007B088D">
      <w:pPr>
        <w:spacing w:line="480" w:lineRule="auto"/>
        <w:ind w:left="720"/>
      </w:pPr>
      <w:r w:rsidRPr="0026274E">
        <w:t>cyberbullying: insights based on participatory research. </w:t>
      </w:r>
      <w:r w:rsidRPr="0026274E">
        <w:rPr>
          <w:i/>
          <w:iCs/>
        </w:rPr>
        <w:t>Cyberpsychology, Behavior, and Social Networking</w:t>
      </w:r>
      <w:r w:rsidRPr="0026274E">
        <w:t>, </w:t>
      </w:r>
      <w:r w:rsidRPr="0026274E">
        <w:rPr>
          <w:i/>
          <w:iCs/>
        </w:rPr>
        <w:t>16</w:t>
      </w:r>
      <w:r w:rsidRPr="0026274E">
        <w:t>(4), 248-253.</w:t>
      </w:r>
    </w:p>
    <w:p w14:paraId="64301919" w14:textId="08561E00" w:rsidR="00CD3D1E" w:rsidRPr="0026274E" w:rsidRDefault="001E0AA0" w:rsidP="007B088D">
      <w:pPr>
        <w:spacing w:line="480" w:lineRule="auto"/>
      </w:pPr>
      <w:r w:rsidRPr="0026274E">
        <w:t>Bandura, A. (1986). Social foundations of thought and action. Englewood Cliffs, NJ, 1986.</w:t>
      </w:r>
    </w:p>
    <w:p w14:paraId="243FB318" w14:textId="77777777" w:rsidR="00CD3D1E" w:rsidRPr="0026274E" w:rsidRDefault="00CD3D1E" w:rsidP="007B088D">
      <w:pPr>
        <w:spacing w:line="480" w:lineRule="auto"/>
      </w:pPr>
      <w:r w:rsidRPr="0026274E">
        <w:t>Baraldsnes, D. (2015).</w:t>
      </w:r>
      <w:r w:rsidRPr="0026274E">
        <w:rPr>
          <w:i/>
          <w:iCs/>
        </w:rPr>
        <w:t xml:space="preserve"> </w:t>
      </w:r>
      <w:r w:rsidRPr="0026274E">
        <w:t xml:space="preserve">The prevalence of cyberbullying and the views of 5-12 grade pupils </w:t>
      </w:r>
    </w:p>
    <w:p w14:paraId="3AC65F7C" w14:textId="77777777" w:rsidR="00CD3D1E" w:rsidRPr="0026274E" w:rsidRDefault="00CD3D1E" w:rsidP="007B088D">
      <w:pPr>
        <w:spacing w:line="480" w:lineRule="auto"/>
        <w:ind w:left="720"/>
        <w:rPr>
          <w:i/>
          <w:iCs/>
        </w:rPr>
      </w:pPr>
      <w:r w:rsidRPr="0026274E">
        <w:t>and teachers on cyberbullying prevention in Lithuanian schools</w:t>
      </w:r>
      <w:r w:rsidRPr="0026274E">
        <w:rPr>
          <w:i/>
          <w:iCs/>
        </w:rPr>
        <w:t xml:space="preserve">. Universal Journal of Educational Research, </w:t>
      </w:r>
      <w:proofErr w:type="gramStart"/>
      <w:r w:rsidRPr="0026274E">
        <w:rPr>
          <w:i/>
          <w:iCs/>
        </w:rPr>
        <w:t>3 ,</w:t>
      </w:r>
      <w:proofErr w:type="gramEnd"/>
      <w:r w:rsidRPr="0026274E">
        <w:rPr>
          <w:rFonts w:eastAsiaTheme="minorHAnsi"/>
          <w:i/>
          <w:iCs/>
        </w:rPr>
        <w:t> </w:t>
      </w:r>
      <w:r w:rsidRPr="0026274E">
        <w:t>949-959. DOI: 10.13189/ujer.2015.031201.</w:t>
      </w:r>
    </w:p>
    <w:p w14:paraId="6749E1A0" w14:textId="77777777" w:rsidR="00CD3D1E" w:rsidRPr="0026274E" w:rsidRDefault="00CD3D1E" w:rsidP="001E0AA0">
      <w:pPr>
        <w:spacing w:line="480" w:lineRule="auto"/>
      </w:pPr>
      <w:r w:rsidRPr="0026274E">
        <w:t xml:space="preserve">Barlińska, J., Szuster, A., &amp; Winiewski, M. (2013). Cyberbullying among adolescent </w:t>
      </w:r>
    </w:p>
    <w:p w14:paraId="18619F34" w14:textId="77777777" w:rsidR="00CD3D1E" w:rsidRPr="0026274E" w:rsidRDefault="00CD3D1E" w:rsidP="00CD3D1E">
      <w:pPr>
        <w:spacing w:line="480" w:lineRule="auto"/>
        <w:ind w:left="720"/>
      </w:pPr>
      <w:r w:rsidRPr="0026274E">
        <w:t>bystanders: Role of the communication medium, form of violence, and empathy.</w:t>
      </w:r>
      <w:r w:rsidRPr="0026274E">
        <w:rPr>
          <w:rFonts w:eastAsiaTheme="minorHAnsi"/>
        </w:rPr>
        <w:t> </w:t>
      </w:r>
      <w:r w:rsidRPr="0026274E">
        <w:rPr>
          <w:i/>
          <w:iCs/>
        </w:rPr>
        <w:t>Journal of Community &amp; Applied Social Psychology</w:t>
      </w:r>
      <w:r w:rsidRPr="0026274E">
        <w:t>,</w:t>
      </w:r>
      <w:r w:rsidRPr="0026274E">
        <w:rPr>
          <w:rFonts w:eastAsiaTheme="minorHAnsi"/>
        </w:rPr>
        <w:t> </w:t>
      </w:r>
      <w:r w:rsidRPr="0026274E">
        <w:rPr>
          <w:i/>
          <w:iCs/>
        </w:rPr>
        <w:t>23</w:t>
      </w:r>
      <w:r w:rsidRPr="0026274E">
        <w:t>(1), 37-51.</w:t>
      </w:r>
    </w:p>
    <w:p w14:paraId="74254CD4" w14:textId="77777777" w:rsidR="00CD3D1E" w:rsidRPr="0026274E" w:rsidRDefault="00CD3D1E" w:rsidP="00CD3D1E">
      <w:pPr>
        <w:spacing w:line="480" w:lineRule="auto"/>
      </w:pPr>
      <w:r w:rsidRPr="0026274E">
        <w:t xml:space="preserve">Bastiaensens, S., Vandebosch, H., Poels, K., Van Cleemput, K., Desmet, A., &amp; De </w:t>
      </w:r>
    </w:p>
    <w:p w14:paraId="56015108" w14:textId="77777777" w:rsidR="00CD3D1E" w:rsidRPr="0026274E" w:rsidRDefault="00CD3D1E" w:rsidP="00CD3D1E">
      <w:pPr>
        <w:spacing w:line="480" w:lineRule="auto"/>
        <w:ind w:left="720"/>
        <w:rPr>
          <w:lang w:val="nl-NL"/>
        </w:rPr>
      </w:pPr>
      <w:r w:rsidRPr="0026274E">
        <w:t>Bourdeaudhuij, I. (2014). Cyberbullying on social network sites. An experimental study into bystanders’ behavioural intentions to help the victim or reinforce the bully.</w:t>
      </w:r>
      <w:r w:rsidRPr="0026274E">
        <w:rPr>
          <w:rFonts w:eastAsiaTheme="minorHAnsi"/>
        </w:rPr>
        <w:t> </w:t>
      </w:r>
      <w:r w:rsidRPr="0026274E">
        <w:rPr>
          <w:i/>
          <w:iCs/>
          <w:lang w:val="nl-NL"/>
        </w:rPr>
        <w:t>Computers in Human Behavior</w:t>
      </w:r>
      <w:r w:rsidRPr="0026274E">
        <w:rPr>
          <w:lang w:val="nl-NL"/>
        </w:rPr>
        <w:t>,</w:t>
      </w:r>
      <w:r w:rsidRPr="0026274E">
        <w:rPr>
          <w:rFonts w:eastAsiaTheme="minorHAnsi"/>
          <w:lang w:val="nl-NL"/>
        </w:rPr>
        <w:t> </w:t>
      </w:r>
      <w:r w:rsidRPr="0026274E">
        <w:rPr>
          <w:i/>
          <w:iCs/>
          <w:lang w:val="nl-NL"/>
        </w:rPr>
        <w:t>31</w:t>
      </w:r>
      <w:r w:rsidRPr="0026274E">
        <w:rPr>
          <w:lang w:val="nl-NL"/>
        </w:rPr>
        <w:t>, 259-271.</w:t>
      </w:r>
    </w:p>
    <w:p w14:paraId="0B8E8F07" w14:textId="77777777" w:rsidR="00CD3D1E" w:rsidRPr="0026274E" w:rsidRDefault="00CD3D1E" w:rsidP="00CD3D1E">
      <w:pPr>
        <w:spacing w:line="480" w:lineRule="auto"/>
        <w:rPr>
          <w:lang w:val="nl-NL"/>
        </w:rPr>
      </w:pPr>
      <w:r w:rsidRPr="0026274E">
        <w:rPr>
          <w:lang w:val="nl-NL"/>
        </w:rPr>
        <w:t xml:space="preserve">Bastiaensens, S., Vandebosch, H., Poels, K., Van Cleemput, K., DeSmet, A., &amp; De </w:t>
      </w:r>
    </w:p>
    <w:p w14:paraId="7711C154" w14:textId="77777777" w:rsidR="00CD3D1E" w:rsidRPr="0026274E" w:rsidRDefault="00CD3D1E" w:rsidP="00CD3D1E">
      <w:pPr>
        <w:spacing w:line="480" w:lineRule="auto"/>
        <w:ind w:left="720"/>
      </w:pPr>
      <w:r w:rsidRPr="0026274E">
        <w:t>Bourdeaudhuij, I. (2015). ‘Can I afford to help?’How affordances of communication modalities guide bystanders' helping intentions towards harassment on social network sites.</w:t>
      </w:r>
      <w:r w:rsidRPr="0026274E">
        <w:rPr>
          <w:rFonts w:eastAsiaTheme="minorHAnsi"/>
        </w:rPr>
        <w:t> </w:t>
      </w:r>
      <w:r w:rsidRPr="0026274E">
        <w:rPr>
          <w:i/>
          <w:iCs/>
        </w:rPr>
        <w:t>Behaviour &amp; Information Technology</w:t>
      </w:r>
      <w:r w:rsidRPr="0026274E">
        <w:t>,</w:t>
      </w:r>
      <w:r w:rsidRPr="0026274E">
        <w:rPr>
          <w:rFonts w:eastAsiaTheme="minorHAnsi"/>
        </w:rPr>
        <w:t> </w:t>
      </w:r>
      <w:r w:rsidRPr="0026274E">
        <w:rPr>
          <w:i/>
          <w:iCs/>
        </w:rPr>
        <w:t>34</w:t>
      </w:r>
      <w:r w:rsidRPr="0026274E">
        <w:t>(4), 425-435.</w:t>
      </w:r>
    </w:p>
    <w:p w14:paraId="7F329FC9" w14:textId="77777777" w:rsidR="00CD3D1E" w:rsidRPr="0026274E" w:rsidRDefault="00CD3D1E" w:rsidP="00CD3D1E">
      <w:pPr>
        <w:spacing w:line="480" w:lineRule="auto"/>
      </w:pPr>
      <w:r w:rsidRPr="0026274E">
        <w:t xml:space="preserve">Bauman, S., &amp; Newman, M. L. (2013). Testing assumptions about cyberbullying: Perceived </w:t>
      </w:r>
    </w:p>
    <w:p w14:paraId="5428CDFE" w14:textId="77777777" w:rsidR="00CD3D1E" w:rsidRPr="0026274E" w:rsidRDefault="00CD3D1E" w:rsidP="00CD3D1E">
      <w:pPr>
        <w:spacing w:line="480" w:lineRule="auto"/>
        <w:ind w:left="720"/>
      </w:pPr>
      <w:r w:rsidRPr="0026274E">
        <w:t>distress associated with acts of conventional and cyber bullying.</w:t>
      </w:r>
      <w:r w:rsidRPr="0026274E">
        <w:rPr>
          <w:rFonts w:eastAsiaTheme="minorHAnsi"/>
        </w:rPr>
        <w:t> </w:t>
      </w:r>
      <w:r w:rsidRPr="0026274E">
        <w:rPr>
          <w:i/>
          <w:iCs/>
        </w:rPr>
        <w:t>Psychology of violence</w:t>
      </w:r>
      <w:r w:rsidRPr="0026274E">
        <w:t>,</w:t>
      </w:r>
      <w:r w:rsidRPr="0026274E">
        <w:rPr>
          <w:rFonts w:eastAsiaTheme="minorHAnsi"/>
        </w:rPr>
        <w:t> </w:t>
      </w:r>
      <w:r w:rsidRPr="0026274E">
        <w:rPr>
          <w:i/>
          <w:iCs/>
        </w:rPr>
        <w:t>3</w:t>
      </w:r>
      <w:r w:rsidRPr="0026274E">
        <w:t>(1), 27.</w:t>
      </w:r>
    </w:p>
    <w:p w14:paraId="3C73595F" w14:textId="77777777" w:rsidR="0062139E" w:rsidRPr="0026274E" w:rsidRDefault="0062139E" w:rsidP="0062139E">
      <w:pPr>
        <w:spacing w:line="480" w:lineRule="auto"/>
      </w:pPr>
      <w:r w:rsidRPr="0026274E">
        <w:t xml:space="preserve">Beale, A. V., &amp; Hall, K. R. (2007). Cyberbullying: What school administrators (and parents) </w:t>
      </w:r>
    </w:p>
    <w:p w14:paraId="30387205" w14:textId="77777777" w:rsidR="0062139E" w:rsidRPr="0026274E" w:rsidRDefault="0062139E" w:rsidP="0062139E">
      <w:pPr>
        <w:spacing w:line="480" w:lineRule="auto"/>
        <w:ind w:left="720"/>
      </w:pPr>
      <w:r w:rsidRPr="0026274E">
        <w:t>can do. </w:t>
      </w:r>
      <w:r w:rsidRPr="0026274E">
        <w:rPr>
          <w:i/>
          <w:iCs/>
        </w:rPr>
        <w:t>The Clearing House: A Journal of Educational Strategies, Issues and Ideas</w:t>
      </w:r>
      <w:r w:rsidRPr="0026274E">
        <w:t>, </w:t>
      </w:r>
      <w:r w:rsidRPr="0026274E">
        <w:rPr>
          <w:i/>
          <w:iCs/>
        </w:rPr>
        <w:t>81</w:t>
      </w:r>
      <w:r w:rsidRPr="0026274E">
        <w:t>(1), 8-12.</w:t>
      </w:r>
    </w:p>
    <w:p w14:paraId="007B01DD" w14:textId="77777777" w:rsidR="00CD3D1E" w:rsidRPr="0026274E" w:rsidRDefault="00CD3D1E" w:rsidP="00CD3D1E">
      <w:pPr>
        <w:spacing w:line="480" w:lineRule="auto"/>
      </w:pPr>
      <w:r w:rsidRPr="0026274E">
        <w:lastRenderedPageBreak/>
        <w:t xml:space="preserve">Berger, J. (2013). Beyond viral: Interpersonal communication in the internet </w:t>
      </w:r>
    </w:p>
    <w:p w14:paraId="0A0318CF" w14:textId="0706E6CD" w:rsidR="00CD3D1E" w:rsidRPr="0026274E" w:rsidRDefault="00CD3D1E" w:rsidP="00CD3D1E">
      <w:pPr>
        <w:spacing w:line="480" w:lineRule="auto"/>
        <w:ind w:firstLine="720"/>
      </w:pPr>
      <w:r w:rsidRPr="0026274E">
        <w:t>age.</w:t>
      </w:r>
      <w:r w:rsidRPr="0026274E">
        <w:rPr>
          <w:rFonts w:eastAsiaTheme="minorHAnsi"/>
        </w:rPr>
        <w:t> </w:t>
      </w:r>
      <w:r w:rsidRPr="0026274E">
        <w:rPr>
          <w:i/>
          <w:iCs/>
        </w:rPr>
        <w:t>Psychological Inquiry</w:t>
      </w:r>
      <w:r w:rsidRPr="0026274E">
        <w:t>,</w:t>
      </w:r>
      <w:r w:rsidRPr="0026274E">
        <w:rPr>
          <w:rFonts w:eastAsiaTheme="minorHAnsi"/>
        </w:rPr>
        <w:t> </w:t>
      </w:r>
      <w:r w:rsidRPr="0026274E">
        <w:rPr>
          <w:i/>
          <w:iCs/>
        </w:rPr>
        <w:t>24</w:t>
      </w:r>
      <w:r w:rsidRPr="0026274E">
        <w:t>(4), 293-296.</w:t>
      </w:r>
    </w:p>
    <w:p w14:paraId="587D53EF" w14:textId="77777777" w:rsidR="00FD3E17" w:rsidRPr="0026274E" w:rsidRDefault="00FD3E17" w:rsidP="00FD3E17">
      <w:pPr>
        <w:spacing w:line="480" w:lineRule="auto"/>
      </w:pPr>
      <w:r w:rsidRPr="0026274E">
        <w:t xml:space="preserve">Betts, L. R., &amp; Spenser, K. A. (2015). “A Large Can of Worms”: Teachers' Perceptions of </w:t>
      </w:r>
    </w:p>
    <w:p w14:paraId="2ED10D6E" w14:textId="249A62F7" w:rsidR="00FD3E17" w:rsidRPr="0026274E" w:rsidRDefault="00FD3E17" w:rsidP="00FD3E17">
      <w:pPr>
        <w:spacing w:line="480" w:lineRule="auto"/>
        <w:ind w:left="720"/>
      </w:pPr>
      <w:r w:rsidRPr="0026274E">
        <w:t>Young People's Technology Use. </w:t>
      </w:r>
      <w:r w:rsidRPr="0026274E">
        <w:rPr>
          <w:i/>
          <w:iCs/>
        </w:rPr>
        <w:t>International Journal of Cyber Behavior, Psychology and Learning (IJCBPL)</w:t>
      </w:r>
      <w:r w:rsidRPr="0026274E">
        <w:t>, </w:t>
      </w:r>
      <w:r w:rsidRPr="0026274E">
        <w:rPr>
          <w:i/>
          <w:iCs/>
        </w:rPr>
        <w:t>5</w:t>
      </w:r>
      <w:r w:rsidRPr="0026274E">
        <w:t>(2), 15-29.</w:t>
      </w:r>
    </w:p>
    <w:p w14:paraId="33DB8668" w14:textId="77777777" w:rsidR="004205E6" w:rsidRPr="0026274E" w:rsidRDefault="004205E6" w:rsidP="004205E6">
      <w:pPr>
        <w:spacing w:line="480" w:lineRule="auto"/>
      </w:pPr>
      <w:r w:rsidRPr="0026274E">
        <w:t xml:space="preserve">Boulton, M. J., Hardcastle, K., Down, J., Fowles, J., &amp; Simmonds, J. A. (2014). A </w:t>
      </w:r>
    </w:p>
    <w:p w14:paraId="07C01485" w14:textId="314A9C2A" w:rsidR="004205E6" w:rsidRPr="0026274E" w:rsidRDefault="004205E6" w:rsidP="004205E6">
      <w:pPr>
        <w:spacing w:line="480" w:lineRule="auto"/>
        <w:ind w:left="720"/>
      </w:pPr>
      <w:r w:rsidRPr="0026274E">
        <w:t>comparison of preservice teachers’ responses to cyber versus traditional bullying scenarios: Similarities and differences and implications for practice. </w:t>
      </w:r>
      <w:r w:rsidRPr="0026274E">
        <w:rPr>
          <w:i/>
          <w:iCs/>
        </w:rPr>
        <w:t>Journal of Teacher Education</w:t>
      </w:r>
      <w:r w:rsidRPr="0026274E">
        <w:t>, </w:t>
      </w:r>
      <w:r w:rsidRPr="0026274E">
        <w:rPr>
          <w:i/>
          <w:iCs/>
        </w:rPr>
        <w:t>65</w:t>
      </w:r>
      <w:r w:rsidRPr="0026274E">
        <w:t>(2), 145-155.</w:t>
      </w:r>
    </w:p>
    <w:p w14:paraId="2EF1964E" w14:textId="77777777" w:rsidR="001468BF" w:rsidRPr="0026274E" w:rsidRDefault="001468BF" w:rsidP="001468BF">
      <w:pPr>
        <w:spacing w:line="480" w:lineRule="auto"/>
      </w:pPr>
      <w:r w:rsidRPr="0026274E">
        <w:t xml:space="preserve">Bradshaw, C. P., Sawyer, A. L., &amp; O'Brennan, L. M. (2007). Bullying and peer victimization </w:t>
      </w:r>
    </w:p>
    <w:p w14:paraId="1655B8E6" w14:textId="753936A0" w:rsidR="001468BF" w:rsidRPr="0026274E" w:rsidRDefault="001468BF" w:rsidP="001468BF">
      <w:pPr>
        <w:spacing w:line="480" w:lineRule="auto"/>
        <w:ind w:left="720"/>
      </w:pPr>
      <w:r w:rsidRPr="0026274E">
        <w:t>at school: Perceptual differences between students and school staff. </w:t>
      </w:r>
      <w:r w:rsidRPr="0026274E">
        <w:rPr>
          <w:i/>
          <w:iCs/>
        </w:rPr>
        <w:t>School psychology review</w:t>
      </w:r>
      <w:r w:rsidRPr="0026274E">
        <w:t>, </w:t>
      </w:r>
      <w:r w:rsidRPr="0026274E">
        <w:rPr>
          <w:i/>
          <w:iCs/>
        </w:rPr>
        <w:t>36</w:t>
      </w:r>
      <w:r w:rsidRPr="0026274E">
        <w:t>(3), 361.</w:t>
      </w:r>
    </w:p>
    <w:p w14:paraId="223A1A74" w14:textId="77777777" w:rsidR="00D148A1" w:rsidRPr="0026274E" w:rsidRDefault="00D148A1" w:rsidP="00D148A1">
      <w:pPr>
        <w:spacing w:line="480" w:lineRule="auto"/>
        <w:rPr>
          <w:i/>
          <w:iCs/>
        </w:rPr>
      </w:pPr>
      <w:r w:rsidRPr="0026274E">
        <w:t>Braun, V., &amp; Clarke, V. (2006). Using thematic analysis in psychology. </w:t>
      </w:r>
      <w:r w:rsidRPr="0026274E">
        <w:rPr>
          <w:i/>
          <w:iCs/>
        </w:rPr>
        <w:t xml:space="preserve">Qualitative research </w:t>
      </w:r>
    </w:p>
    <w:p w14:paraId="6ED7EAE3" w14:textId="3C765225" w:rsidR="00D148A1" w:rsidRPr="0026274E" w:rsidRDefault="00D148A1" w:rsidP="00D148A1">
      <w:pPr>
        <w:spacing w:line="480" w:lineRule="auto"/>
        <w:ind w:firstLine="720"/>
      </w:pPr>
      <w:r w:rsidRPr="0026274E">
        <w:rPr>
          <w:i/>
          <w:iCs/>
        </w:rPr>
        <w:t>in psychology</w:t>
      </w:r>
      <w:r w:rsidRPr="0026274E">
        <w:t>, </w:t>
      </w:r>
      <w:r w:rsidRPr="0026274E">
        <w:rPr>
          <w:i/>
          <w:iCs/>
        </w:rPr>
        <w:t>3</w:t>
      </w:r>
      <w:r w:rsidRPr="0026274E">
        <w:t>(2), 77-101.</w:t>
      </w:r>
    </w:p>
    <w:p w14:paraId="18ACD6CE" w14:textId="77777777" w:rsidR="00D148A1" w:rsidRPr="0026274E" w:rsidRDefault="00D148A1" w:rsidP="00D148A1">
      <w:pPr>
        <w:spacing w:line="480" w:lineRule="auto"/>
        <w:rPr>
          <w:i/>
          <w:iCs/>
        </w:rPr>
      </w:pPr>
      <w:r w:rsidRPr="0026274E">
        <w:t>Braun, V., &amp; Clarke, V. (2013). </w:t>
      </w:r>
      <w:r w:rsidRPr="0026274E">
        <w:rPr>
          <w:i/>
          <w:iCs/>
        </w:rPr>
        <w:t xml:space="preserve">Successful qualitative research: A practical guide for </w:t>
      </w:r>
    </w:p>
    <w:p w14:paraId="6C5AFC66" w14:textId="2A1592C8" w:rsidR="00D148A1" w:rsidRPr="0026274E" w:rsidRDefault="00D148A1" w:rsidP="00D148A1">
      <w:pPr>
        <w:spacing w:line="480" w:lineRule="auto"/>
        <w:ind w:firstLine="720"/>
      </w:pPr>
      <w:r w:rsidRPr="0026274E">
        <w:rPr>
          <w:i/>
          <w:iCs/>
        </w:rPr>
        <w:t>beginners</w:t>
      </w:r>
      <w:r w:rsidRPr="0026274E">
        <w:t>. sage.</w:t>
      </w:r>
    </w:p>
    <w:p w14:paraId="1530FFE7" w14:textId="77777777" w:rsidR="00D148A1" w:rsidRPr="0026274E" w:rsidRDefault="00D148A1" w:rsidP="00D148A1">
      <w:pPr>
        <w:spacing w:line="480" w:lineRule="auto"/>
      </w:pPr>
      <w:r w:rsidRPr="0026274E">
        <w:t xml:space="preserve">Braun, V., &amp; Clarke, V. (2014). What can “thematic analysis” offer health and wellbeing </w:t>
      </w:r>
    </w:p>
    <w:p w14:paraId="7991D1A8" w14:textId="39B94FA3" w:rsidR="00D148A1" w:rsidRPr="0026274E" w:rsidRDefault="00D148A1" w:rsidP="00D148A1">
      <w:pPr>
        <w:spacing w:line="480" w:lineRule="auto"/>
        <w:ind w:firstLine="720"/>
      </w:pPr>
      <w:proofErr w:type="gramStart"/>
      <w:r w:rsidRPr="0026274E">
        <w:t>researchers?.</w:t>
      </w:r>
      <w:proofErr w:type="gramEnd"/>
      <w:r w:rsidRPr="0026274E">
        <w:t> </w:t>
      </w:r>
      <w:r w:rsidRPr="0026274E">
        <w:rPr>
          <w:i/>
          <w:iCs/>
        </w:rPr>
        <w:t>International journal of qualitative studies on health and well-being</w:t>
      </w:r>
      <w:r w:rsidRPr="0026274E">
        <w:t>, </w:t>
      </w:r>
      <w:r w:rsidRPr="0026274E">
        <w:rPr>
          <w:i/>
          <w:iCs/>
        </w:rPr>
        <w:t>9</w:t>
      </w:r>
      <w:r w:rsidRPr="0026274E">
        <w:t>.</w:t>
      </w:r>
    </w:p>
    <w:p w14:paraId="11CB7B57" w14:textId="77777777" w:rsidR="00D148A1" w:rsidRPr="0026274E" w:rsidRDefault="00D148A1" w:rsidP="00D148A1">
      <w:pPr>
        <w:spacing w:line="480" w:lineRule="auto"/>
        <w:rPr>
          <w:i/>
          <w:iCs/>
        </w:rPr>
      </w:pPr>
      <w:r w:rsidRPr="0026274E">
        <w:t>Braun, V., Clarke, V., Hayfield, N., &amp; Terry, G. (2019). Thematic analysis. </w:t>
      </w:r>
      <w:r w:rsidRPr="0026274E">
        <w:rPr>
          <w:i/>
          <w:iCs/>
        </w:rPr>
        <w:t xml:space="preserve">Handbook of </w:t>
      </w:r>
    </w:p>
    <w:p w14:paraId="12C5D14B" w14:textId="13D5F2AC" w:rsidR="00D148A1" w:rsidRPr="0026274E" w:rsidRDefault="00D148A1" w:rsidP="00D148A1">
      <w:pPr>
        <w:spacing w:line="480" w:lineRule="auto"/>
        <w:ind w:firstLine="720"/>
      </w:pPr>
      <w:r w:rsidRPr="0026274E">
        <w:rPr>
          <w:i/>
          <w:iCs/>
        </w:rPr>
        <w:t>Research Methods in Health Social Sciences</w:t>
      </w:r>
      <w:r w:rsidRPr="0026274E">
        <w:t>, 843-860.</w:t>
      </w:r>
    </w:p>
    <w:p w14:paraId="6EDFEE25" w14:textId="77777777" w:rsidR="00CD3D1E" w:rsidRPr="0026274E" w:rsidRDefault="00CD3D1E" w:rsidP="00CD3D1E">
      <w:pPr>
        <w:spacing w:line="480" w:lineRule="auto"/>
      </w:pPr>
      <w:r w:rsidRPr="0026274E">
        <w:t xml:space="preserve">Brewer, G., &amp; Kerslake, J. (2015). Cyberbullying, self-esteem, empathy and </w:t>
      </w:r>
    </w:p>
    <w:p w14:paraId="1FBFF000" w14:textId="77777777" w:rsidR="00CD3D1E" w:rsidRPr="0026274E" w:rsidRDefault="00CD3D1E" w:rsidP="00CD3D1E">
      <w:pPr>
        <w:spacing w:line="480" w:lineRule="auto"/>
        <w:ind w:firstLine="720"/>
      </w:pPr>
      <w:r w:rsidRPr="0026274E">
        <w:t>loneliness.</w:t>
      </w:r>
      <w:r w:rsidRPr="0026274E">
        <w:rPr>
          <w:rFonts w:eastAsiaTheme="minorHAnsi"/>
        </w:rPr>
        <w:t> </w:t>
      </w:r>
      <w:r w:rsidRPr="0026274E">
        <w:rPr>
          <w:i/>
          <w:iCs/>
        </w:rPr>
        <w:t>Computers in human behavior</w:t>
      </w:r>
      <w:r w:rsidRPr="0026274E">
        <w:t>,</w:t>
      </w:r>
      <w:r w:rsidRPr="0026274E">
        <w:rPr>
          <w:rFonts w:eastAsiaTheme="minorHAnsi"/>
        </w:rPr>
        <w:t> </w:t>
      </w:r>
      <w:r w:rsidRPr="0026274E">
        <w:rPr>
          <w:i/>
          <w:iCs/>
        </w:rPr>
        <w:t>48</w:t>
      </w:r>
      <w:r w:rsidRPr="0026274E">
        <w:t>, 255-260.</w:t>
      </w:r>
    </w:p>
    <w:p w14:paraId="2166F71C" w14:textId="77777777" w:rsidR="004205E6" w:rsidRPr="0026274E" w:rsidRDefault="004205E6" w:rsidP="004205E6">
      <w:pPr>
        <w:spacing w:line="480" w:lineRule="auto"/>
      </w:pPr>
      <w:r w:rsidRPr="0026274E">
        <w:rPr>
          <w:lang w:val="it-IT"/>
        </w:rPr>
        <w:t xml:space="preserve">Byers, D. L., Caltabiano, N. J., &amp; Caltabiano, M. L. (2011). </w:t>
      </w:r>
      <w:r w:rsidRPr="0026274E">
        <w:t xml:space="preserve">Teachers' attitudes towards overt </w:t>
      </w:r>
    </w:p>
    <w:p w14:paraId="0622AF1D" w14:textId="77777777" w:rsidR="004205E6" w:rsidRPr="0026274E" w:rsidRDefault="004205E6" w:rsidP="004205E6">
      <w:pPr>
        <w:spacing w:line="480" w:lineRule="auto"/>
        <w:ind w:left="720"/>
      </w:pPr>
      <w:r w:rsidRPr="0026274E">
        <w:t>and covert bullying, and perceived efficacy to intervene. </w:t>
      </w:r>
      <w:r w:rsidRPr="0026274E">
        <w:rPr>
          <w:i/>
          <w:iCs/>
        </w:rPr>
        <w:t>Australian Journal of Teacher Education (Online)</w:t>
      </w:r>
      <w:r w:rsidRPr="0026274E">
        <w:t>, </w:t>
      </w:r>
      <w:r w:rsidRPr="0026274E">
        <w:rPr>
          <w:i/>
          <w:iCs/>
        </w:rPr>
        <w:t>36</w:t>
      </w:r>
      <w:r w:rsidRPr="0026274E">
        <w:t>(11), 105.</w:t>
      </w:r>
    </w:p>
    <w:p w14:paraId="7BA49903" w14:textId="77777777" w:rsidR="00F73873" w:rsidRPr="0026274E" w:rsidRDefault="00F73873" w:rsidP="00F73873">
      <w:pPr>
        <w:spacing w:line="480" w:lineRule="auto"/>
      </w:pPr>
      <w:r w:rsidRPr="0026274E">
        <w:lastRenderedPageBreak/>
        <w:t xml:space="preserve">Campbell, M. A., Slee, P. T., Spears, B., Butler, D., &amp; Kift, S. (2013). Do cyberbullies suffer </w:t>
      </w:r>
    </w:p>
    <w:p w14:paraId="748F121B" w14:textId="77777777" w:rsidR="00F73873" w:rsidRPr="0026274E" w:rsidRDefault="00F73873" w:rsidP="00F73873">
      <w:pPr>
        <w:spacing w:line="480" w:lineRule="auto"/>
        <w:ind w:left="720"/>
      </w:pPr>
      <w:r w:rsidRPr="0026274E">
        <w:t>too? Cyberbullies’ perceptions of the harm they cause to others and to their own mental health. </w:t>
      </w:r>
      <w:r w:rsidRPr="0026274E">
        <w:rPr>
          <w:i/>
          <w:iCs/>
        </w:rPr>
        <w:t>School Psychology International</w:t>
      </w:r>
      <w:r w:rsidRPr="0026274E">
        <w:t>, </w:t>
      </w:r>
      <w:r w:rsidRPr="0026274E">
        <w:rPr>
          <w:i/>
          <w:iCs/>
        </w:rPr>
        <w:t>34</w:t>
      </w:r>
      <w:r w:rsidRPr="0026274E">
        <w:t>(6), 613-629.</w:t>
      </w:r>
    </w:p>
    <w:p w14:paraId="2FB68621" w14:textId="77777777" w:rsidR="00CD3D1E" w:rsidRPr="0026274E" w:rsidRDefault="00CD3D1E" w:rsidP="00CD3D1E">
      <w:pPr>
        <w:spacing w:line="480" w:lineRule="auto"/>
      </w:pPr>
      <w:r w:rsidRPr="0026274E">
        <w:t xml:space="preserve">Casas, J. A., Del Rey, R., &amp; Ortega-Ruiz, R. (2013). Bullying and cyberbullying: Convergent </w:t>
      </w:r>
    </w:p>
    <w:p w14:paraId="08445E42" w14:textId="77777777" w:rsidR="00CD3D1E" w:rsidRPr="0026274E" w:rsidRDefault="00CD3D1E" w:rsidP="00CD3D1E">
      <w:pPr>
        <w:spacing w:line="480" w:lineRule="auto"/>
        <w:ind w:firstLine="720"/>
      </w:pPr>
      <w:r w:rsidRPr="0026274E">
        <w:t>and divergent predictor variables.</w:t>
      </w:r>
      <w:r w:rsidRPr="0026274E">
        <w:rPr>
          <w:rFonts w:eastAsiaTheme="minorHAnsi"/>
        </w:rPr>
        <w:t> </w:t>
      </w:r>
      <w:r w:rsidRPr="0026274E">
        <w:rPr>
          <w:i/>
          <w:iCs/>
        </w:rPr>
        <w:t>Computers in Human Behavior</w:t>
      </w:r>
      <w:r w:rsidRPr="0026274E">
        <w:t>,</w:t>
      </w:r>
      <w:r w:rsidRPr="0026274E">
        <w:rPr>
          <w:rFonts w:eastAsiaTheme="minorHAnsi"/>
        </w:rPr>
        <w:t> </w:t>
      </w:r>
      <w:r w:rsidRPr="0026274E">
        <w:rPr>
          <w:i/>
          <w:iCs/>
        </w:rPr>
        <w:t>29</w:t>
      </w:r>
      <w:r w:rsidRPr="0026274E">
        <w:t>(3), 580-587.</w:t>
      </w:r>
    </w:p>
    <w:p w14:paraId="41E0BB48" w14:textId="77777777" w:rsidR="004205E6" w:rsidRPr="0026274E" w:rsidRDefault="004205E6" w:rsidP="004205E6">
      <w:pPr>
        <w:spacing w:line="480" w:lineRule="auto"/>
      </w:pPr>
      <w:r w:rsidRPr="0026274E">
        <w:t xml:space="preserve">Cassidy, W., Brown, K., &amp; Jackson, M. (2012). ‘Under the radar’: Educators and </w:t>
      </w:r>
    </w:p>
    <w:p w14:paraId="657D8090" w14:textId="77777777" w:rsidR="004205E6" w:rsidRPr="0026274E" w:rsidRDefault="004205E6" w:rsidP="004205E6">
      <w:pPr>
        <w:spacing w:line="480" w:lineRule="auto"/>
        <w:ind w:firstLine="720"/>
        <w:rPr>
          <w:lang w:val="de-DE"/>
        </w:rPr>
      </w:pPr>
      <w:r w:rsidRPr="0026274E">
        <w:t>cyberbullying in schools. </w:t>
      </w:r>
      <w:r w:rsidRPr="0026274E">
        <w:rPr>
          <w:i/>
          <w:iCs/>
          <w:lang w:val="de-DE"/>
        </w:rPr>
        <w:t>School Psychology International</w:t>
      </w:r>
      <w:r w:rsidRPr="0026274E">
        <w:rPr>
          <w:lang w:val="de-DE"/>
        </w:rPr>
        <w:t>, </w:t>
      </w:r>
      <w:r w:rsidRPr="0026274E">
        <w:rPr>
          <w:i/>
          <w:iCs/>
          <w:lang w:val="de-DE"/>
        </w:rPr>
        <w:t>33</w:t>
      </w:r>
      <w:r w:rsidRPr="0026274E">
        <w:rPr>
          <w:lang w:val="de-DE"/>
        </w:rPr>
        <w:t>(5), 520-532.</w:t>
      </w:r>
    </w:p>
    <w:p w14:paraId="1AB9F220" w14:textId="77777777" w:rsidR="00C62584" w:rsidRPr="0026274E" w:rsidRDefault="0062139E" w:rsidP="0062139E">
      <w:pPr>
        <w:spacing w:line="480" w:lineRule="auto"/>
        <w:rPr>
          <w:i/>
          <w:iCs/>
        </w:rPr>
      </w:pPr>
      <w:r w:rsidRPr="0026274E">
        <w:rPr>
          <w:lang w:val="de-DE"/>
        </w:rPr>
        <w:t xml:space="preserve">Cohen, J., &amp; Freiberg, J. A. (2013). </w:t>
      </w:r>
      <w:r w:rsidRPr="0026274E">
        <w:t>School climate and bullying prevention. </w:t>
      </w:r>
      <w:r w:rsidRPr="0026274E">
        <w:rPr>
          <w:i/>
          <w:iCs/>
        </w:rPr>
        <w:t xml:space="preserve">School climate </w:t>
      </w:r>
    </w:p>
    <w:p w14:paraId="6A8A78FC" w14:textId="77777777" w:rsidR="0062139E" w:rsidRPr="0026274E" w:rsidRDefault="0062139E" w:rsidP="00C62584">
      <w:pPr>
        <w:spacing w:line="480" w:lineRule="auto"/>
        <w:ind w:left="720"/>
      </w:pPr>
      <w:r w:rsidRPr="0026274E">
        <w:rPr>
          <w:i/>
          <w:iCs/>
        </w:rPr>
        <w:t>practices for implementation and sustainability. A school climate practice brief</w:t>
      </w:r>
      <w:r w:rsidRPr="0026274E">
        <w:t>, </w:t>
      </w:r>
      <w:r w:rsidRPr="0026274E">
        <w:rPr>
          <w:i/>
          <w:iCs/>
        </w:rPr>
        <w:t>1</w:t>
      </w:r>
      <w:r w:rsidRPr="0026274E">
        <w:t>, 1-5.</w:t>
      </w:r>
    </w:p>
    <w:p w14:paraId="5D5040B3" w14:textId="77777777" w:rsidR="004205E6" w:rsidRPr="0026274E" w:rsidRDefault="004205E6" w:rsidP="004205E6">
      <w:pPr>
        <w:spacing w:line="480" w:lineRule="auto"/>
      </w:pPr>
      <w:r w:rsidRPr="0026274E">
        <w:t xml:space="preserve">Craig, K., Bell, D., &amp; Leschied, A. (2011). Pre-service Teachers' Knowledge and Attitudes </w:t>
      </w:r>
    </w:p>
    <w:p w14:paraId="6ACEF51B" w14:textId="77777777" w:rsidR="004205E6" w:rsidRPr="0026274E" w:rsidRDefault="004205E6" w:rsidP="004205E6">
      <w:pPr>
        <w:spacing w:line="480" w:lineRule="auto"/>
        <w:ind w:firstLine="720"/>
      </w:pPr>
      <w:r w:rsidRPr="0026274E">
        <w:t>Regarding School-Based Bullying. </w:t>
      </w:r>
      <w:r w:rsidRPr="0026274E">
        <w:rPr>
          <w:i/>
          <w:iCs/>
        </w:rPr>
        <w:t>Canadian Journal of Education</w:t>
      </w:r>
      <w:r w:rsidRPr="0026274E">
        <w:t>, </w:t>
      </w:r>
      <w:r w:rsidRPr="0026274E">
        <w:rPr>
          <w:i/>
          <w:iCs/>
        </w:rPr>
        <w:t>34</w:t>
      </w:r>
      <w:r w:rsidRPr="0026274E">
        <w:t>(2), 21-33.</w:t>
      </w:r>
    </w:p>
    <w:p w14:paraId="209E0419" w14:textId="77777777" w:rsidR="00F73873" w:rsidRPr="0026274E" w:rsidRDefault="00F73873" w:rsidP="00F73873">
      <w:pPr>
        <w:spacing w:line="480" w:lineRule="auto"/>
        <w:rPr>
          <w:i/>
          <w:iCs/>
        </w:rPr>
      </w:pPr>
      <w:r w:rsidRPr="0026274E">
        <w:t>Creswell, J. W. (2008). </w:t>
      </w:r>
      <w:r w:rsidRPr="0026274E">
        <w:rPr>
          <w:i/>
          <w:iCs/>
        </w:rPr>
        <w:t xml:space="preserve">Educational research: Planning, conducting, and evaluating </w:t>
      </w:r>
    </w:p>
    <w:p w14:paraId="690FED26" w14:textId="77777777" w:rsidR="00F73873" w:rsidRPr="0026274E" w:rsidRDefault="00F73873" w:rsidP="00F73873">
      <w:pPr>
        <w:spacing w:line="480" w:lineRule="auto"/>
        <w:ind w:firstLine="720"/>
        <w:rPr>
          <w:lang w:val="it-IT"/>
        </w:rPr>
      </w:pPr>
      <w:r w:rsidRPr="0026274E">
        <w:rPr>
          <w:i/>
          <w:iCs/>
          <w:lang w:val="it-IT"/>
        </w:rPr>
        <w:t>quantitative</w:t>
      </w:r>
      <w:r w:rsidRPr="0026274E">
        <w:rPr>
          <w:lang w:val="it-IT"/>
        </w:rPr>
        <w:t> (pp. 146-166). Upper Saddle River, NJ: Prentice Hall.</w:t>
      </w:r>
    </w:p>
    <w:p w14:paraId="2309C23E" w14:textId="78F7808C" w:rsidR="00822F17" w:rsidRPr="0026274E" w:rsidRDefault="00822F17" w:rsidP="00822F17">
      <w:pPr>
        <w:spacing w:line="480" w:lineRule="auto"/>
        <w:rPr>
          <w:i/>
          <w:iCs/>
        </w:rPr>
      </w:pPr>
      <w:r w:rsidRPr="0026274E">
        <w:t>Department for Education (201</w:t>
      </w:r>
      <w:r w:rsidR="008F5FD7" w:rsidRPr="0026274E">
        <w:t>7</w:t>
      </w:r>
      <w:r w:rsidRPr="0026274E">
        <w:t>). </w:t>
      </w:r>
      <w:r w:rsidRPr="0026274E">
        <w:rPr>
          <w:i/>
          <w:iCs/>
        </w:rPr>
        <w:t xml:space="preserve">Preventing and tackling bullying: Advice for headteachers, </w:t>
      </w:r>
    </w:p>
    <w:p w14:paraId="486D8C88" w14:textId="77777777" w:rsidR="00822F17" w:rsidRPr="0026274E" w:rsidRDefault="00822F17" w:rsidP="00822F17">
      <w:pPr>
        <w:spacing w:line="480" w:lineRule="auto"/>
        <w:ind w:firstLine="720"/>
      </w:pPr>
      <w:r w:rsidRPr="0026274E">
        <w:rPr>
          <w:i/>
          <w:iCs/>
        </w:rPr>
        <w:t>staff and governing bodies</w:t>
      </w:r>
      <w:r w:rsidRPr="0026274E">
        <w:t>. London, UK: Department for Education.</w:t>
      </w:r>
    </w:p>
    <w:p w14:paraId="2DB5063D" w14:textId="77777777" w:rsidR="00CD3D1E" w:rsidRPr="0026274E" w:rsidRDefault="00CD3D1E" w:rsidP="00CD3D1E">
      <w:pPr>
        <w:spacing w:line="480" w:lineRule="auto"/>
        <w:rPr>
          <w:lang w:val="nl-NL"/>
        </w:rPr>
      </w:pPr>
      <w:r w:rsidRPr="0026274E">
        <w:rPr>
          <w:lang w:val="nl-NL"/>
        </w:rPr>
        <w:t xml:space="preserve">DeSmet, A., Aelterman, N., Bastiaensens, S., Van Cleemput, K., Poels, K., Vandebosch, </w:t>
      </w:r>
    </w:p>
    <w:p w14:paraId="14BD1AEB" w14:textId="725EAC9F" w:rsidR="00CD3D1E" w:rsidRPr="0026274E" w:rsidRDefault="00CD3D1E" w:rsidP="00CD3D1E">
      <w:pPr>
        <w:spacing w:line="480" w:lineRule="auto"/>
        <w:ind w:left="720"/>
      </w:pPr>
      <w:r w:rsidRPr="0026274E">
        <w:t>H., ... &amp; De Bourdeaudhuij, I. (2015). Secondary school educators' perceptions and practices in handling cyberbullying among adolescents: A cluster analysis.</w:t>
      </w:r>
      <w:r w:rsidRPr="0026274E">
        <w:rPr>
          <w:rFonts w:eastAsiaTheme="minorHAnsi"/>
        </w:rPr>
        <w:t> </w:t>
      </w:r>
      <w:r w:rsidRPr="0026274E">
        <w:rPr>
          <w:i/>
          <w:iCs/>
        </w:rPr>
        <w:t>Computers &amp; Education</w:t>
      </w:r>
      <w:r w:rsidRPr="0026274E">
        <w:t>,</w:t>
      </w:r>
      <w:r w:rsidRPr="0026274E">
        <w:rPr>
          <w:rFonts w:eastAsiaTheme="minorHAnsi"/>
        </w:rPr>
        <w:t> </w:t>
      </w:r>
      <w:r w:rsidRPr="0026274E">
        <w:rPr>
          <w:i/>
          <w:iCs/>
        </w:rPr>
        <w:t>88</w:t>
      </w:r>
      <w:r w:rsidRPr="0026274E">
        <w:t>, 192-201.</w:t>
      </w:r>
    </w:p>
    <w:p w14:paraId="20BC1111" w14:textId="77777777" w:rsidR="00F06278" w:rsidRPr="0026274E" w:rsidRDefault="00F06278" w:rsidP="00F06278">
      <w:pPr>
        <w:spacing w:line="480" w:lineRule="auto"/>
      </w:pPr>
      <w:r w:rsidRPr="0026274E">
        <w:t xml:space="preserve">DeSmet, A., Bastiaensens, S., Van Cleemput, K., Poels, K., Vandebosch, H., &amp; De </w:t>
      </w:r>
    </w:p>
    <w:p w14:paraId="74CDE18C" w14:textId="792BCF49" w:rsidR="00F06278" w:rsidRPr="0026274E" w:rsidRDefault="00F06278" w:rsidP="00F06278">
      <w:pPr>
        <w:spacing w:line="480" w:lineRule="auto"/>
        <w:ind w:left="720"/>
      </w:pPr>
      <w:r w:rsidRPr="0026274E">
        <w:t>Bourdeaudhuij, I. (2012). Mobilizing bystanders of cyberbullying: an exploratory study into behavioural determinants of defending the victim. </w:t>
      </w:r>
      <w:r w:rsidRPr="0026274E">
        <w:rPr>
          <w:i/>
          <w:iCs/>
        </w:rPr>
        <w:t>Annual review of cybertherapy and telemedicine</w:t>
      </w:r>
      <w:r w:rsidRPr="0026274E">
        <w:t>, </w:t>
      </w:r>
      <w:r w:rsidRPr="0026274E">
        <w:rPr>
          <w:i/>
          <w:iCs/>
        </w:rPr>
        <w:t>10</w:t>
      </w:r>
      <w:r w:rsidRPr="0026274E">
        <w:t>, 58-63.</w:t>
      </w:r>
    </w:p>
    <w:p w14:paraId="15A86B5F" w14:textId="77777777" w:rsidR="00F06278" w:rsidRPr="0026274E" w:rsidRDefault="00F06278" w:rsidP="00F06278">
      <w:pPr>
        <w:spacing w:line="480" w:lineRule="auto"/>
      </w:pPr>
      <w:r w:rsidRPr="0026274E">
        <w:t xml:space="preserve">DeSmet, A., Veldeman, C., Poels, K., Bastiaensens, S., Van Cleemput, K., Vandebosch, H., </w:t>
      </w:r>
    </w:p>
    <w:p w14:paraId="351153F0" w14:textId="55AE2AAF" w:rsidR="00F06278" w:rsidRPr="0026274E" w:rsidRDefault="00F06278" w:rsidP="00F06278">
      <w:pPr>
        <w:spacing w:line="480" w:lineRule="auto"/>
        <w:ind w:left="720"/>
      </w:pPr>
      <w:r w:rsidRPr="0026274E">
        <w:lastRenderedPageBreak/>
        <w:t>&amp; De Bourdeaudhuij, I. (2014). Determinants of self-reported bystander behavior in cyberbullying incidents amongst adolescents. </w:t>
      </w:r>
      <w:r w:rsidRPr="0026274E">
        <w:rPr>
          <w:i/>
          <w:iCs/>
        </w:rPr>
        <w:t>Cyberpsychology, Behavior, and Social Networking</w:t>
      </w:r>
      <w:r w:rsidRPr="0026274E">
        <w:t>, </w:t>
      </w:r>
      <w:r w:rsidRPr="0026274E">
        <w:rPr>
          <w:i/>
          <w:iCs/>
        </w:rPr>
        <w:t>17</w:t>
      </w:r>
      <w:r w:rsidRPr="0026274E">
        <w:t>(4), 207-215.</w:t>
      </w:r>
    </w:p>
    <w:p w14:paraId="35BE6B29" w14:textId="77777777" w:rsidR="006967B8" w:rsidRPr="0026274E" w:rsidRDefault="006967B8" w:rsidP="006967B8">
      <w:pPr>
        <w:spacing w:line="480" w:lineRule="auto"/>
      </w:pPr>
      <w:r w:rsidRPr="0026274E">
        <w:t xml:space="preserve">Ditch the Label (2018). </w:t>
      </w:r>
      <w:r w:rsidRPr="0026274E">
        <w:rPr>
          <w:i/>
          <w:iCs/>
        </w:rPr>
        <w:t>The annual bullying survey 2018</w:t>
      </w:r>
      <w:r w:rsidRPr="0026274E">
        <w:t xml:space="preserve">. England. Available from: </w:t>
      </w:r>
    </w:p>
    <w:p w14:paraId="6521C9CD" w14:textId="5F37600B" w:rsidR="006967B8" w:rsidRPr="0026274E" w:rsidRDefault="006967B8" w:rsidP="006967B8">
      <w:pPr>
        <w:spacing w:line="480" w:lineRule="auto"/>
        <w:ind w:firstLine="720"/>
      </w:pPr>
      <w:r w:rsidRPr="0026274E">
        <w:t xml:space="preserve">https://www.ditchthelabel.org/research-papers/the-annual-bullying-survey-2018/ </w:t>
      </w:r>
    </w:p>
    <w:p w14:paraId="50B7140E" w14:textId="77777777" w:rsidR="00F13D30" w:rsidRPr="0026274E" w:rsidRDefault="00F13D30" w:rsidP="00F13D30">
      <w:pPr>
        <w:spacing w:line="480" w:lineRule="auto"/>
      </w:pPr>
      <w:r w:rsidRPr="0026274E">
        <w:t xml:space="preserve">Doane, A. N., Ehlke, S., &amp; Kelley, M. L. (2019). Bystanders Against Cyberbullying: </w:t>
      </w:r>
      <w:proofErr w:type="gramStart"/>
      <w:r w:rsidRPr="0026274E">
        <w:t>a</w:t>
      </w:r>
      <w:proofErr w:type="gramEnd"/>
      <w:r w:rsidRPr="0026274E">
        <w:t xml:space="preserve"> Video </w:t>
      </w:r>
    </w:p>
    <w:p w14:paraId="6A6C63E1" w14:textId="1578A74E" w:rsidR="00F13D30" w:rsidRPr="0026274E" w:rsidRDefault="00F13D30" w:rsidP="00F13D30">
      <w:pPr>
        <w:spacing w:line="480" w:lineRule="auto"/>
        <w:ind w:firstLine="720"/>
      </w:pPr>
      <w:r w:rsidRPr="0026274E">
        <w:t>Program for College Students. </w:t>
      </w:r>
      <w:r w:rsidRPr="0026274E">
        <w:rPr>
          <w:i/>
          <w:iCs/>
        </w:rPr>
        <w:t>International Journal of Bullying Prevention</w:t>
      </w:r>
      <w:r w:rsidRPr="0026274E">
        <w:t>, 1-12.</w:t>
      </w:r>
    </w:p>
    <w:p w14:paraId="5C47A95E" w14:textId="77777777" w:rsidR="00CD3D1E" w:rsidRPr="0026274E" w:rsidRDefault="00CD3D1E" w:rsidP="00CD3D1E">
      <w:pPr>
        <w:spacing w:line="480" w:lineRule="auto"/>
      </w:pPr>
      <w:r w:rsidRPr="0026274E">
        <w:t xml:space="preserve">Dooley, J. J., Pyżalski, J., &amp; Cross, D. (2009). Cyberbullying versus face-to-face bullying: A </w:t>
      </w:r>
    </w:p>
    <w:p w14:paraId="5322F9FB" w14:textId="4AA1E401" w:rsidR="00F13D30" w:rsidRPr="0026274E" w:rsidRDefault="00CD3D1E" w:rsidP="00F13D30">
      <w:pPr>
        <w:spacing w:line="480" w:lineRule="auto"/>
        <w:ind w:left="720"/>
      </w:pPr>
      <w:r w:rsidRPr="0026274E">
        <w:t>theoretical and conceptual review.</w:t>
      </w:r>
      <w:r w:rsidRPr="0026274E">
        <w:rPr>
          <w:rFonts w:eastAsiaTheme="minorHAnsi"/>
        </w:rPr>
        <w:t> </w:t>
      </w:r>
      <w:r w:rsidRPr="0026274E">
        <w:rPr>
          <w:i/>
          <w:iCs/>
        </w:rPr>
        <w:t>Zeitschrift für Psychologie/Journal of Psychology</w:t>
      </w:r>
      <w:r w:rsidRPr="0026274E">
        <w:t>,</w:t>
      </w:r>
      <w:r w:rsidRPr="0026274E">
        <w:rPr>
          <w:rFonts w:eastAsiaTheme="minorHAnsi"/>
        </w:rPr>
        <w:t> </w:t>
      </w:r>
      <w:r w:rsidRPr="0026274E">
        <w:rPr>
          <w:i/>
          <w:iCs/>
        </w:rPr>
        <w:t>217</w:t>
      </w:r>
      <w:r w:rsidRPr="0026274E">
        <w:t>(4), 182-188.</w:t>
      </w:r>
    </w:p>
    <w:p w14:paraId="580FEF28" w14:textId="77777777" w:rsidR="00C14449" w:rsidRPr="0026274E" w:rsidRDefault="00C14449" w:rsidP="00C14449">
      <w:pPr>
        <w:spacing w:line="480" w:lineRule="auto"/>
      </w:pPr>
      <w:r w:rsidRPr="0026274E">
        <w:t xml:space="preserve">Domínguez-Hernández, F., Bonell, L., &amp; Martínez-González, A. (2018). A systematic </w:t>
      </w:r>
    </w:p>
    <w:p w14:paraId="3FB4C8D0" w14:textId="0B18F8DD" w:rsidR="00C14449" w:rsidRPr="0026274E" w:rsidRDefault="00C14449" w:rsidP="00C14449">
      <w:pPr>
        <w:spacing w:line="480" w:lineRule="auto"/>
        <w:ind w:left="720"/>
      </w:pPr>
      <w:r w:rsidRPr="0026274E">
        <w:t>literature review of factors that moderate bystanders’ actions in cyberbullying. </w:t>
      </w:r>
      <w:r w:rsidRPr="0026274E">
        <w:rPr>
          <w:i/>
          <w:iCs/>
        </w:rPr>
        <w:t>Cyberpsychology: Journal of Psychosocial Research on Cyberspace</w:t>
      </w:r>
      <w:r w:rsidRPr="0026274E">
        <w:t>, </w:t>
      </w:r>
      <w:r w:rsidRPr="0026274E">
        <w:rPr>
          <w:i/>
          <w:iCs/>
        </w:rPr>
        <w:t>12</w:t>
      </w:r>
      <w:r w:rsidRPr="0026274E">
        <w:t>(4).</w:t>
      </w:r>
    </w:p>
    <w:p w14:paraId="69BA1A55" w14:textId="77777777" w:rsidR="00CD3D1E" w:rsidRPr="0026274E" w:rsidRDefault="00CD3D1E" w:rsidP="00CD3D1E">
      <w:pPr>
        <w:spacing w:line="480" w:lineRule="auto"/>
      </w:pPr>
      <w:r w:rsidRPr="0026274E">
        <w:t xml:space="preserve">Dredge, R., Gleeson, J. F., &amp; De la Piedad Garcia, X. (2014). Risk factors associated with </w:t>
      </w:r>
    </w:p>
    <w:p w14:paraId="23913108" w14:textId="1810C833" w:rsidR="00CD3D1E" w:rsidRPr="0026274E" w:rsidRDefault="00CD3D1E" w:rsidP="00CD3D1E">
      <w:pPr>
        <w:spacing w:line="480" w:lineRule="auto"/>
        <w:ind w:left="720"/>
      </w:pPr>
      <w:r w:rsidRPr="0026274E">
        <w:t>impact severity of cyberbullying victimization: a qualitative study of adolescent online social networking.</w:t>
      </w:r>
      <w:r w:rsidRPr="0026274E">
        <w:rPr>
          <w:rFonts w:eastAsiaTheme="minorHAnsi"/>
        </w:rPr>
        <w:t> </w:t>
      </w:r>
      <w:r w:rsidRPr="0026274E">
        <w:rPr>
          <w:i/>
          <w:iCs/>
        </w:rPr>
        <w:t>Cyberpsychology, behavior, and social networking</w:t>
      </w:r>
      <w:r w:rsidRPr="0026274E">
        <w:t>,</w:t>
      </w:r>
      <w:r w:rsidRPr="0026274E">
        <w:rPr>
          <w:rFonts w:eastAsiaTheme="minorHAnsi"/>
        </w:rPr>
        <w:t> </w:t>
      </w:r>
      <w:r w:rsidRPr="0026274E">
        <w:rPr>
          <w:i/>
          <w:iCs/>
        </w:rPr>
        <w:t>17</w:t>
      </w:r>
      <w:r w:rsidRPr="0026274E">
        <w:t>(5), 287-291.</w:t>
      </w:r>
    </w:p>
    <w:p w14:paraId="240656A0" w14:textId="77777777" w:rsidR="00A40C64" w:rsidRPr="0026274E" w:rsidRDefault="00A40C64" w:rsidP="00A40C64">
      <w:pPr>
        <w:spacing w:line="480" w:lineRule="auto"/>
      </w:pPr>
      <w:r w:rsidRPr="0026274E">
        <w:t xml:space="preserve">Duong, J., &amp; Bradshaw, C. P. (2013). Using the extended parallel process model to examine </w:t>
      </w:r>
    </w:p>
    <w:p w14:paraId="56DD10F0" w14:textId="551F121A" w:rsidR="00A40C64" w:rsidRPr="0026274E" w:rsidRDefault="00A40C64" w:rsidP="00A40C64">
      <w:pPr>
        <w:spacing w:line="480" w:lineRule="auto"/>
        <w:ind w:left="720"/>
      </w:pPr>
      <w:r w:rsidRPr="0026274E">
        <w:t>teachers' likelihood of intervening in bullying. </w:t>
      </w:r>
      <w:r w:rsidRPr="0026274E">
        <w:rPr>
          <w:i/>
          <w:iCs/>
        </w:rPr>
        <w:t>Journal of school health</w:t>
      </w:r>
      <w:r w:rsidRPr="0026274E">
        <w:t>, </w:t>
      </w:r>
      <w:r w:rsidRPr="0026274E">
        <w:rPr>
          <w:i/>
          <w:iCs/>
        </w:rPr>
        <w:t>83</w:t>
      </w:r>
      <w:r w:rsidRPr="0026274E">
        <w:t>(6), 422-429.</w:t>
      </w:r>
    </w:p>
    <w:p w14:paraId="1412C6F1" w14:textId="77777777" w:rsidR="004205E6" w:rsidRPr="0026274E" w:rsidRDefault="004205E6" w:rsidP="004205E6">
      <w:pPr>
        <w:spacing w:line="480" w:lineRule="auto"/>
      </w:pPr>
      <w:r w:rsidRPr="0026274E">
        <w:t>Eden, S., Heiman, T., &amp; Olenik</w:t>
      </w:r>
      <w:r w:rsidRPr="0026274E">
        <w:rPr>
          <w:rFonts w:ascii="Cambria Math" w:hAnsi="Cambria Math" w:cs="Cambria Math"/>
        </w:rPr>
        <w:t>‐</w:t>
      </w:r>
      <w:r w:rsidRPr="0026274E">
        <w:t xml:space="preserve">Shemesh, D. (2013). Teachers’ perceptions, beliefs and </w:t>
      </w:r>
    </w:p>
    <w:p w14:paraId="2F66C685" w14:textId="7E0306C6" w:rsidR="004205E6" w:rsidRPr="0026274E" w:rsidRDefault="004205E6" w:rsidP="004205E6">
      <w:pPr>
        <w:spacing w:line="480" w:lineRule="auto"/>
        <w:ind w:left="720"/>
      </w:pPr>
      <w:r w:rsidRPr="0026274E">
        <w:t>concerns about cyberbullying. </w:t>
      </w:r>
      <w:r w:rsidRPr="0026274E">
        <w:rPr>
          <w:i/>
          <w:iCs/>
        </w:rPr>
        <w:t>British Journal of Educational Technology</w:t>
      </w:r>
      <w:r w:rsidRPr="0026274E">
        <w:t>, </w:t>
      </w:r>
      <w:r w:rsidRPr="0026274E">
        <w:rPr>
          <w:i/>
          <w:iCs/>
        </w:rPr>
        <w:t>44</w:t>
      </w:r>
      <w:r w:rsidRPr="0026274E">
        <w:t>(6), 1036-1052.</w:t>
      </w:r>
    </w:p>
    <w:p w14:paraId="54EB1405" w14:textId="77777777" w:rsidR="00DC5DAA" w:rsidRPr="0026274E" w:rsidRDefault="00DC5DAA" w:rsidP="00DC5DAA">
      <w:pPr>
        <w:spacing w:line="480" w:lineRule="auto"/>
        <w:rPr>
          <w:i/>
          <w:iCs/>
        </w:rPr>
      </w:pPr>
      <w:r w:rsidRPr="0026274E">
        <w:t xml:space="preserve">Englander, E. (2019). Back to the Drawing Board </w:t>
      </w:r>
      <w:proofErr w:type="gramStart"/>
      <w:r w:rsidRPr="0026274E">
        <w:t>With</w:t>
      </w:r>
      <w:proofErr w:type="gramEnd"/>
      <w:r w:rsidRPr="0026274E">
        <w:t xml:space="preserve"> Cyberbullying. </w:t>
      </w:r>
      <w:r w:rsidRPr="0026274E">
        <w:rPr>
          <w:i/>
          <w:iCs/>
        </w:rPr>
        <w:t xml:space="preserve">JAMA </w:t>
      </w:r>
    </w:p>
    <w:p w14:paraId="5527D63C" w14:textId="33CCDA9A" w:rsidR="00DC5DAA" w:rsidRPr="0026274E" w:rsidRDefault="00DC5DAA" w:rsidP="00DC5DAA">
      <w:pPr>
        <w:spacing w:line="480" w:lineRule="auto"/>
        <w:ind w:firstLine="720"/>
      </w:pPr>
      <w:r w:rsidRPr="0026274E">
        <w:rPr>
          <w:i/>
          <w:iCs/>
        </w:rPr>
        <w:lastRenderedPageBreak/>
        <w:t>pediatrics</w:t>
      </w:r>
      <w:r w:rsidRPr="0026274E">
        <w:t>, </w:t>
      </w:r>
      <w:r w:rsidRPr="0026274E">
        <w:rPr>
          <w:i/>
          <w:iCs/>
        </w:rPr>
        <w:t>173</w:t>
      </w:r>
      <w:r w:rsidRPr="0026274E">
        <w:t>(6), 513-514.</w:t>
      </w:r>
    </w:p>
    <w:p w14:paraId="14DAB449" w14:textId="77777777" w:rsidR="001D2128" w:rsidRPr="0026274E" w:rsidRDefault="001D2128" w:rsidP="001D2128">
      <w:pPr>
        <w:spacing w:line="480" w:lineRule="auto"/>
      </w:pPr>
      <w:r w:rsidRPr="0026274E">
        <w:t xml:space="preserve">Erişti, B., &amp; Akbulut, Y. (2018). Reactions to cyberbullying among high school and </w:t>
      </w:r>
    </w:p>
    <w:p w14:paraId="25431170" w14:textId="77777777" w:rsidR="001D2128" w:rsidRPr="0026274E" w:rsidRDefault="001D2128" w:rsidP="001D2128">
      <w:pPr>
        <w:spacing w:line="480" w:lineRule="auto"/>
        <w:ind w:firstLine="720"/>
      </w:pPr>
      <w:r w:rsidRPr="0026274E">
        <w:t>university students. </w:t>
      </w:r>
      <w:r w:rsidRPr="0026274E">
        <w:rPr>
          <w:i/>
          <w:iCs/>
        </w:rPr>
        <w:t>The Social Science Journal</w:t>
      </w:r>
      <w:r w:rsidRPr="0026274E">
        <w:t xml:space="preserve">. (In Press) </w:t>
      </w:r>
    </w:p>
    <w:p w14:paraId="1900C304" w14:textId="77777777" w:rsidR="00CD3D1E" w:rsidRPr="0026274E" w:rsidRDefault="00CD3D1E" w:rsidP="00CD3D1E">
      <w:pPr>
        <w:spacing w:line="480" w:lineRule="auto"/>
      </w:pPr>
      <w:r w:rsidRPr="0026274E">
        <w:t xml:space="preserve">Evans, C. B., Fraser, M. W., &amp; Cotter, K. L. (2014). The effectiveness of school-based </w:t>
      </w:r>
    </w:p>
    <w:p w14:paraId="4D463550" w14:textId="77777777" w:rsidR="00CD3D1E" w:rsidRPr="0026274E" w:rsidRDefault="00CD3D1E" w:rsidP="00CD3D1E">
      <w:pPr>
        <w:spacing w:line="480" w:lineRule="auto"/>
        <w:ind w:left="720"/>
      </w:pPr>
      <w:r w:rsidRPr="0026274E">
        <w:t>bullying prevention programs: A systematic review.</w:t>
      </w:r>
      <w:r w:rsidRPr="0026274E">
        <w:rPr>
          <w:rFonts w:eastAsiaTheme="minorHAnsi"/>
        </w:rPr>
        <w:t> </w:t>
      </w:r>
      <w:r w:rsidRPr="0026274E">
        <w:rPr>
          <w:i/>
          <w:iCs/>
        </w:rPr>
        <w:t>Aggression and Violent Behavior</w:t>
      </w:r>
      <w:r w:rsidRPr="0026274E">
        <w:t>,</w:t>
      </w:r>
      <w:r w:rsidRPr="0026274E">
        <w:rPr>
          <w:rFonts w:eastAsiaTheme="minorHAnsi"/>
        </w:rPr>
        <w:t> </w:t>
      </w:r>
      <w:r w:rsidRPr="0026274E">
        <w:rPr>
          <w:i/>
          <w:iCs/>
        </w:rPr>
        <w:t>19</w:t>
      </w:r>
      <w:r w:rsidRPr="0026274E">
        <w:t>(5), 532-544.</w:t>
      </w:r>
    </w:p>
    <w:p w14:paraId="19781522" w14:textId="77777777" w:rsidR="00687931" w:rsidRPr="0026274E" w:rsidRDefault="00687931" w:rsidP="00687931">
      <w:pPr>
        <w:spacing w:line="480" w:lineRule="auto"/>
        <w:rPr>
          <w:i/>
          <w:iCs/>
          <w:lang w:val="de-DE"/>
        </w:rPr>
      </w:pPr>
      <w:r w:rsidRPr="0026274E">
        <w:t>Farrington, D. P., &amp; Ttofi, M. M. (2009). How to reduce school bullying. </w:t>
      </w:r>
      <w:r w:rsidRPr="0026274E">
        <w:rPr>
          <w:i/>
          <w:iCs/>
          <w:lang w:val="de-DE"/>
        </w:rPr>
        <w:t xml:space="preserve">Victims and </w:t>
      </w:r>
    </w:p>
    <w:p w14:paraId="2ECF6F60" w14:textId="77777777" w:rsidR="00687931" w:rsidRPr="0026274E" w:rsidRDefault="00687931" w:rsidP="00687931">
      <w:pPr>
        <w:spacing w:line="480" w:lineRule="auto"/>
        <w:ind w:firstLine="720"/>
        <w:rPr>
          <w:i/>
          <w:iCs/>
          <w:lang w:val="de-DE"/>
        </w:rPr>
      </w:pPr>
      <w:r w:rsidRPr="0026274E">
        <w:rPr>
          <w:i/>
          <w:iCs/>
          <w:lang w:val="de-DE"/>
        </w:rPr>
        <w:t>Offenders</w:t>
      </w:r>
      <w:r w:rsidRPr="0026274E">
        <w:rPr>
          <w:lang w:val="de-DE"/>
        </w:rPr>
        <w:t>, </w:t>
      </w:r>
      <w:r w:rsidRPr="0026274E">
        <w:rPr>
          <w:i/>
          <w:iCs/>
          <w:lang w:val="de-DE"/>
        </w:rPr>
        <w:t>4</w:t>
      </w:r>
      <w:r w:rsidRPr="0026274E">
        <w:rPr>
          <w:lang w:val="de-DE"/>
        </w:rPr>
        <w:t>(4), 321-326.</w:t>
      </w:r>
    </w:p>
    <w:p w14:paraId="66F08E4A" w14:textId="77777777" w:rsidR="00CD3D1E" w:rsidRPr="0026274E" w:rsidRDefault="00CD3D1E" w:rsidP="00CD3D1E">
      <w:pPr>
        <w:spacing w:line="480" w:lineRule="auto"/>
        <w:rPr>
          <w:lang w:val="de-DE"/>
        </w:rPr>
      </w:pPr>
      <w:r w:rsidRPr="0026274E">
        <w:rPr>
          <w:rFonts w:eastAsiaTheme="minorHAnsi"/>
          <w:lang w:val="de-DE"/>
        </w:rPr>
        <w:t>Fawzi,</w:t>
      </w:r>
      <w:r w:rsidRPr="0026274E">
        <w:rPr>
          <w:lang w:val="de-DE"/>
        </w:rPr>
        <w:t> N. (</w:t>
      </w:r>
      <w:r w:rsidRPr="0026274E">
        <w:rPr>
          <w:rFonts w:eastAsiaTheme="minorHAnsi"/>
          <w:lang w:val="de-DE"/>
        </w:rPr>
        <w:t>2009</w:t>
      </w:r>
      <w:r w:rsidRPr="0026274E">
        <w:rPr>
          <w:lang w:val="de-DE"/>
        </w:rPr>
        <w:t xml:space="preserve">). Cyber-Mobbing. Ursachen und Auswirkungen von Mobbing im Internet </w:t>
      </w:r>
    </w:p>
    <w:p w14:paraId="358F939C" w14:textId="77777777" w:rsidR="00CD3D1E" w:rsidRPr="0026274E" w:rsidRDefault="00CD3D1E" w:rsidP="00CD3D1E">
      <w:pPr>
        <w:spacing w:line="480" w:lineRule="auto"/>
        <w:ind w:left="720"/>
      </w:pPr>
      <w:r w:rsidRPr="0026274E">
        <w:t>[Cyberbullying: Causes and effects of bullying via the Internet]. Baden-Baden, Germany: Nomos Verlag</w:t>
      </w:r>
    </w:p>
    <w:p w14:paraId="601EA2A2" w14:textId="77777777" w:rsidR="00CD3D1E" w:rsidRPr="0026274E" w:rsidRDefault="00CD3D1E" w:rsidP="00CD3D1E">
      <w:pPr>
        <w:spacing w:line="480" w:lineRule="auto"/>
      </w:pPr>
      <w:r w:rsidRPr="0026274E">
        <w:t xml:space="preserve">Finkelhor, D. (2014). Commentary: Cause for alarm? Youth and internet risk research–a </w:t>
      </w:r>
    </w:p>
    <w:p w14:paraId="12520E53" w14:textId="77777777" w:rsidR="00CD3D1E" w:rsidRPr="0026274E" w:rsidRDefault="00CD3D1E" w:rsidP="00CD3D1E">
      <w:pPr>
        <w:spacing w:line="480" w:lineRule="auto"/>
        <w:ind w:left="720"/>
      </w:pPr>
      <w:r w:rsidRPr="0026274E">
        <w:t>commentary on Livingstone and Smith (2014).</w:t>
      </w:r>
      <w:r w:rsidRPr="0026274E">
        <w:rPr>
          <w:rFonts w:eastAsiaTheme="minorHAnsi"/>
        </w:rPr>
        <w:t> </w:t>
      </w:r>
      <w:r w:rsidRPr="0026274E">
        <w:rPr>
          <w:i/>
          <w:iCs/>
        </w:rPr>
        <w:t>Journal of Child Psychology and Psychiatry</w:t>
      </w:r>
      <w:r w:rsidRPr="0026274E">
        <w:t>,</w:t>
      </w:r>
      <w:r w:rsidRPr="0026274E">
        <w:rPr>
          <w:rFonts w:eastAsiaTheme="minorHAnsi"/>
        </w:rPr>
        <w:t> </w:t>
      </w:r>
      <w:r w:rsidRPr="0026274E">
        <w:rPr>
          <w:i/>
          <w:iCs/>
        </w:rPr>
        <w:t>55</w:t>
      </w:r>
      <w:r w:rsidRPr="0026274E">
        <w:t>(6), 655-658.</w:t>
      </w:r>
    </w:p>
    <w:p w14:paraId="6693EA43" w14:textId="77777777" w:rsidR="008D0FBD" w:rsidRPr="0026274E" w:rsidRDefault="008D0FBD" w:rsidP="00AD27D5">
      <w:pPr>
        <w:spacing w:line="480" w:lineRule="auto"/>
      </w:pPr>
      <w:r w:rsidRPr="0026274E">
        <w:t xml:space="preserve">Fischer, S. M., &amp; Bilz, L. (2019). Teachers' self‐efficacy in bullying interventions and </w:t>
      </w:r>
      <w:proofErr w:type="gramStart"/>
      <w:r w:rsidRPr="0026274E">
        <w:t>their</w:t>
      </w:r>
      <w:proofErr w:type="gramEnd"/>
      <w:r w:rsidRPr="0026274E">
        <w:t xml:space="preserve"> </w:t>
      </w:r>
    </w:p>
    <w:p w14:paraId="25EBE739" w14:textId="66124953" w:rsidR="008D0FBD" w:rsidRPr="0026274E" w:rsidRDefault="008D0FBD" w:rsidP="008D0FBD">
      <w:pPr>
        <w:spacing w:line="480" w:lineRule="auto"/>
        <w:ind w:firstLine="720"/>
      </w:pPr>
      <w:r w:rsidRPr="0026274E">
        <w:t>probability of intervention. </w:t>
      </w:r>
      <w:r w:rsidRPr="0026274E">
        <w:rPr>
          <w:i/>
          <w:iCs/>
        </w:rPr>
        <w:t>Psychology in the Schools</w:t>
      </w:r>
      <w:r w:rsidRPr="0026274E">
        <w:t>, </w:t>
      </w:r>
      <w:r w:rsidRPr="0026274E">
        <w:rPr>
          <w:i/>
          <w:iCs/>
        </w:rPr>
        <w:t>56</w:t>
      </w:r>
      <w:r w:rsidRPr="0026274E">
        <w:t xml:space="preserve">(5), 751-764. </w:t>
      </w:r>
    </w:p>
    <w:p w14:paraId="7786EB02" w14:textId="1169E110" w:rsidR="00AD27D5" w:rsidRPr="0026274E" w:rsidRDefault="00AD27D5" w:rsidP="00AD27D5">
      <w:pPr>
        <w:spacing w:line="480" w:lineRule="auto"/>
      </w:pPr>
      <w:r w:rsidRPr="0026274E">
        <w:t xml:space="preserve">Forsberg, C., </w:t>
      </w:r>
      <w:proofErr w:type="spellStart"/>
      <w:r w:rsidRPr="0026274E">
        <w:t>Thornberg</w:t>
      </w:r>
      <w:proofErr w:type="spellEnd"/>
      <w:r w:rsidRPr="0026274E">
        <w:t xml:space="preserve">, R., &amp; Samuelsson, M. (2014). Bystanders to bullying: Fourth-to </w:t>
      </w:r>
    </w:p>
    <w:p w14:paraId="43007C8B" w14:textId="3D22B502" w:rsidR="00AD27D5" w:rsidRPr="0026274E" w:rsidRDefault="00AD27D5" w:rsidP="00AD27D5">
      <w:pPr>
        <w:spacing w:line="480" w:lineRule="auto"/>
        <w:ind w:left="720"/>
      </w:pPr>
      <w:r w:rsidRPr="0026274E">
        <w:t>seventh-grade students’ perspectives on their reactions. </w:t>
      </w:r>
      <w:r w:rsidRPr="0026274E">
        <w:rPr>
          <w:i/>
          <w:iCs/>
        </w:rPr>
        <w:t>Research Papers in Education</w:t>
      </w:r>
      <w:r w:rsidRPr="0026274E">
        <w:t>, </w:t>
      </w:r>
      <w:r w:rsidRPr="0026274E">
        <w:rPr>
          <w:i/>
          <w:iCs/>
        </w:rPr>
        <w:t>29</w:t>
      </w:r>
      <w:r w:rsidRPr="0026274E">
        <w:t>(5), 557-576.</w:t>
      </w:r>
    </w:p>
    <w:p w14:paraId="328C71B1" w14:textId="77777777" w:rsidR="00AD27D5" w:rsidRPr="0026274E" w:rsidRDefault="00AD27D5" w:rsidP="00AD27D5">
      <w:pPr>
        <w:spacing w:line="480" w:lineRule="auto"/>
      </w:pPr>
      <w:r w:rsidRPr="0026274E">
        <w:t xml:space="preserve">Forsberg, C., Wood, L., Smith, J., </w:t>
      </w:r>
      <w:proofErr w:type="spellStart"/>
      <w:r w:rsidRPr="0026274E">
        <w:t>Varjas</w:t>
      </w:r>
      <w:proofErr w:type="spellEnd"/>
      <w:r w:rsidRPr="0026274E">
        <w:t xml:space="preserve">, K., Meyers, J., </w:t>
      </w:r>
      <w:proofErr w:type="spellStart"/>
      <w:r w:rsidRPr="0026274E">
        <w:t>Jungert</w:t>
      </w:r>
      <w:proofErr w:type="spellEnd"/>
      <w:r w:rsidRPr="0026274E">
        <w:t xml:space="preserve">, T., &amp; </w:t>
      </w:r>
      <w:proofErr w:type="spellStart"/>
      <w:r w:rsidRPr="0026274E">
        <w:t>Thornberg</w:t>
      </w:r>
      <w:proofErr w:type="spellEnd"/>
      <w:r w:rsidRPr="0026274E">
        <w:t xml:space="preserve">, R. </w:t>
      </w:r>
    </w:p>
    <w:p w14:paraId="526EDD52" w14:textId="0DF2B167" w:rsidR="00AD27D5" w:rsidRPr="0026274E" w:rsidRDefault="00AD27D5" w:rsidP="00AD27D5">
      <w:pPr>
        <w:spacing w:line="480" w:lineRule="auto"/>
        <w:ind w:left="720"/>
      </w:pPr>
      <w:r w:rsidRPr="0026274E">
        <w:t xml:space="preserve">(2018). Students’ views of factors affecting their bystander </w:t>
      </w:r>
      <w:proofErr w:type="spellStart"/>
      <w:r w:rsidRPr="0026274E">
        <w:t>behaviors</w:t>
      </w:r>
      <w:proofErr w:type="spellEnd"/>
      <w:r w:rsidRPr="0026274E">
        <w:t xml:space="preserve"> in response to school bullying: a cross-collaborative conceptual qualitative analysis. </w:t>
      </w:r>
      <w:r w:rsidRPr="0026274E">
        <w:rPr>
          <w:i/>
          <w:iCs/>
        </w:rPr>
        <w:t>Research Papers in Education</w:t>
      </w:r>
      <w:r w:rsidRPr="0026274E">
        <w:t>, </w:t>
      </w:r>
      <w:r w:rsidRPr="0026274E">
        <w:rPr>
          <w:i/>
          <w:iCs/>
        </w:rPr>
        <w:t>33</w:t>
      </w:r>
      <w:r w:rsidRPr="0026274E">
        <w:t>(1), 127-142.</w:t>
      </w:r>
    </w:p>
    <w:p w14:paraId="060F75A8" w14:textId="77777777" w:rsidR="005F40E9" w:rsidRPr="0026274E" w:rsidRDefault="005F40E9" w:rsidP="004205E6">
      <w:pPr>
        <w:spacing w:line="480" w:lineRule="auto"/>
      </w:pPr>
      <w:r w:rsidRPr="0026274E">
        <w:t xml:space="preserve">Gaffney, H., Farrington, D. P., Espelage, D. L., &amp; Ttofi, M. M. (2019). Are cyberbullying </w:t>
      </w:r>
    </w:p>
    <w:p w14:paraId="764F6E1A" w14:textId="7931C996" w:rsidR="005F40E9" w:rsidRPr="0026274E" w:rsidRDefault="005F40E9" w:rsidP="005F40E9">
      <w:pPr>
        <w:spacing w:line="480" w:lineRule="auto"/>
        <w:ind w:left="720"/>
      </w:pPr>
      <w:r w:rsidRPr="0026274E">
        <w:lastRenderedPageBreak/>
        <w:t>intervention and prevention programs effective? A systematic and meta-analytical review. </w:t>
      </w:r>
      <w:r w:rsidRPr="0026274E">
        <w:rPr>
          <w:i/>
          <w:iCs/>
        </w:rPr>
        <w:t>Aggression and violent behavior</w:t>
      </w:r>
      <w:r w:rsidRPr="0026274E">
        <w:t>, </w:t>
      </w:r>
      <w:r w:rsidRPr="0026274E">
        <w:rPr>
          <w:i/>
          <w:iCs/>
        </w:rPr>
        <w:t>45</w:t>
      </w:r>
      <w:r w:rsidRPr="0026274E">
        <w:t>, 134-153</w:t>
      </w:r>
    </w:p>
    <w:p w14:paraId="6397EA3F" w14:textId="2F193D3F" w:rsidR="004205E6" w:rsidRPr="0026274E" w:rsidRDefault="004205E6" w:rsidP="004205E6">
      <w:pPr>
        <w:spacing w:line="480" w:lineRule="auto"/>
      </w:pPr>
      <w:r w:rsidRPr="0026274E">
        <w:t xml:space="preserve">Green, V. A., Johnston, M., Mattioni, L., Prior, T., Harcourt, S., &amp; Lynch, T. (2017). Who </w:t>
      </w:r>
      <w:proofErr w:type="gramStart"/>
      <w:r w:rsidRPr="0026274E">
        <w:t>is</w:t>
      </w:r>
      <w:proofErr w:type="gramEnd"/>
      <w:r w:rsidRPr="0026274E">
        <w:t xml:space="preserve"> </w:t>
      </w:r>
    </w:p>
    <w:p w14:paraId="56024C33" w14:textId="288139C6" w:rsidR="004205E6" w:rsidRPr="0026274E" w:rsidRDefault="004205E6" w:rsidP="004205E6">
      <w:pPr>
        <w:spacing w:line="480" w:lineRule="auto"/>
        <w:ind w:left="720"/>
      </w:pPr>
      <w:r w:rsidRPr="0026274E">
        <w:t>responsible for addressing cyberbullying? Perspectives from teachers and senior managers. </w:t>
      </w:r>
      <w:r w:rsidRPr="0026274E">
        <w:rPr>
          <w:i/>
          <w:iCs/>
        </w:rPr>
        <w:t>International Journal of School &amp; Educational Psychology</w:t>
      </w:r>
      <w:r w:rsidRPr="0026274E">
        <w:t>, </w:t>
      </w:r>
      <w:r w:rsidRPr="0026274E">
        <w:rPr>
          <w:i/>
          <w:iCs/>
        </w:rPr>
        <w:t>5</w:t>
      </w:r>
      <w:r w:rsidRPr="0026274E">
        <w:t>(2), 100-114.</w:t>
      </w:r>
    </w:p>
    <w:p w14:paraId="389A6176" w14:textId="77777777" w:rsidR="00735B6E" w:rsidRPr="0026274E" w:rsidRDefault="00735B6E" w:rsidP="00735B6E">
      <w:pPr>
        <w:spacing w:line="480" w:lineRule="auto"/>
      </w:pPr>
      <w:r w:rsidRPr="0026274E">
        <w:t xml:space="preserve">Hannah, D. R. and Lautsch, B. A. (2011) Counting in qualitative research: Why to conduct it, </w:t>
      </w:r>
    </w:p>
    <w:p w14:paraId="009227E4" w14:textId="1E3A2B43" w:rsidR="00735B6E" w:rsidRPr="0026274E" w:rsidRDefault="00735B6E" w:rsidP="00735B6E">
      <w:pPr>
        <w:spacing w:line="480" w:lineRule="auto"/>
        <w:ind w:left="720"/>
      </w:pPr>
      <w:r w:rsidRPr="0026274E">
        <w:t>when to avoid it, and when to closet it, </w:t>
      </w:r>
      <w:r w:rsidRPr="0026274E">
        <w:rPr>
          <w:i/>
          <w:iCs/>
        </w:rPr>
        <w:t>Journal of Management Inquiry,</w:t>
      </w:r>
      <w:r w:rsidRPr="0026274E">
        <w:t> 20, 1, pp. 14-22.</w:t>
      </w:r>
    </w:p>
    <w:p w14:paraId="31322E26" w14:textId="77777777" w:rsidR="00CD3D1E" w:rsidRPr="0026274E" w:rsidRDefault="00CD3D1E" w:rsidP="00CD3D1E">
      <w:pPr>
        <w:spacing w:line="480" w:lineRule="auto"/>
        <w:rPr>
          <w:i/>
          <w:iCs/>
        </w:rPr>
      </w:pPr>
      <w:r w:rsidRPr="0026274E">
        <w:t>Hinduja, S., &amp; Patchin, J. W. (2010). Bullying, cyberbullying, and suicide.</w:t>
      </w:r>
      <w:r w:rsidRPr="0026274E">
        <w:rPr>
          <w:rFonts w:eastAsiaTheme="minorHAnsi"/>
        </w:rPr>
        <w:t> </w:t>
      </w:r>
      <w:r w:rsidRPr="0026274E">
        <w:rPr>
          <w:i/>
          <w:iCs/>
        </w:rPr>
        <w:t xml:space="preserve">Archives of </w:t>
      </w:r>
    </w:p>
    <w:p w14:paraId="6D2137AD" w14:textId="752454E6" w:rsidR="00CD3D1E" w:rsidRPr="0026274E" w:rsidRDefault="00CD3D1E" w:rsidP="00CD3D1E">
      <w:pPr>
        <w:spacing w:line="480" w:lineRule="auto"/>
        <w:ind w:firstLine="720"/>
      </w:pPr>
      <w:r w:rsidRPr="0026274E">
        <w:rPr>
          <w:i/>
          <w:iCs/>
        </w:rPr>
        <w:t>suicide research</w:t>
      </w:r>
      <w:r w:rsidRPr="0026274E">
        <w:t>,</w:t>
      </w:r>
      <w:r w:rsidRPr="0026274E">
        <w:rPr>
          <w:rFonts w:eastAsiaTheme="minorHAnsi"/>
        </w:rPr>
        <w:t> </w:t>
      </w:r>
      <w:r w:rsidRPr="0026274E">
        <w:rPr>
          <w:i/>
          <w:iCs/>
        </w:rPr>
        <w:t>14</w:t>
      </w:r>
      <w:r w:rsidRPr="0026274E">
        <w:t>(3), 206-221.</w:t>
      </w:r>
    </w:p>
    <w:p w14:paraId="56417088" w14:textId="77777777" w:rsidR="00F13CAF" w:rsidRPr="0026274E" w:rsidRDefault="00F13CAF" w:rsidP="00F13CAF">
      <w:pPr>
        <w:spacing w:line="480" w:lineRule="auto"/>
      </w:pPr>
      <w:r w:rsidRPr="0026274E">
        <w:t xml:space="preserve">Hinduja, S., &amp; Patchin, J. W. (2019). Connecting adolescent suicide to the severity of </w:t>
      </w:r>
    </w:p>
    <w:p w14:paraId="0DD9FE3C" w14:textId="056D8985" w:rsidR="00F13CAF" w:rsidRPr="0026274E" w:rsidRDefault="00F13CAF" w:rsidP="00F13CAF">
      <w:pPr>
        <w:spacing w:line="480" w:lineRule="auto"/>
        <w:ind w:firstLine="720"/>
      </w:pPr>
      <w:r w:rsidRPr="0026274E">
        <w:t>bullying and cyberbullying. </w:t>
      </w:r>
      <w:r w:rsidRPr="0026274E">
        <w:rPr>
          <w:i/>
          <w:iCs/>
        </w:rPr>
        <w:t>Journal of School Violence</w:t>
      </w:r>
      <w:r w:rsidRPr="0026274E">
        <w:t>, </w:t>
      </w:r>
      <w:r w:rsidRPr="0026274E">
        <w:rPr>
          <w:i/>
          <w:iCs/>
        </w:rPr>
        <w:t>18</w:t>
      </w:r>
      <w:r w:rsidRPr="0026274E">
        <w:t>(3), 333-346</w:t>
      </w:r>
    </w:p>
    <w:p w14:paraId="1378A0BB" w14:textId="77777777" w:rsidR="00CD3D1E" w:rsidRPr="0026274E" w:rsidRDefault="00CD3D1E" w:rsidP="00CD3D1E">
      <w:pPr>
        <w:spacing w:line="480" w:lineRule="auto"/>
        <w:rPr>
          <w:bCs/>
          <w:lang w:val="en-US"/>
        </w:rPr>
      </w:pPr>
      <w:r w:rsidRPr="0026274E">
        <w:rPr>
          <w:bCs/>
          <w:lang w:val="en-US"/>
        </w:rPr>
        <w:t>Hogg, M.A., &amp; Vaughn, G.M. (2011). Social Psychology. Pearson: Harlow.</w:t>
      </w:r>
    </w:p>
    <w:p w14:paraId="15BACF39" w14:textId="77777777" w:rsidR="002C4D5B" w:rsidRPr="0026274E" w:rsidRDefault="002C4D5B" w:rsidP="002C4D5B">
      <w:pPr>
        <w:spacing w:line="480" w:lineRule="auto"/>
        <w:rPr>
          <w:bCs/>
        </w:rPr>
      </w:pPr>
      <w:r w:rsidRPr="0026274E">
        <w:rPr>
          <w:bCs/>
        </w:rPr>
        <w:t xml:space="preserve">Huang, Y. Y., &amp; Chou, C. (2013). Revisiting cyberbullying: Perspectives from Taiwanese </w:t>
      </w:r>
    </w:p>
    <w:p w14:paraId="3AAC7468" w14:textId="39AAC178" w:rsidR="002C4D5B" w:rsidRPr="0026274E" w:rsidRDefault="002C4D5B" w:rsidP="002C4D5B">
      <w:pPr>
        <w:spacing w:line="480" w:lineRule="auto"/>
        <w:ind w:firstLine="720"/>
        <w:rPr>
          <w:bCs/>
        </w:rPr>
      </w:pPr>
      <w:r w:rsidRPr="0026274E">
        <w:rPr>
          <w:bCs/>
        </w:rPr>
        <w:t>teachers. </w:t>
      </w:r>
      <w:r w:rsidRPr="0026274E">
        <w:rPr>
          <w:bCs/>
          <w:i/>
          <w:iCs/>
        </w:rPr>
        <w:t>Computers &amp; Education</w:t>
      </w:r>
      <w:r w:rsidRPr="0026274E">
        <w:rPr>
          <w:bCs/>
        </w:rPr>
        <w:t>, </w:t>
      </w:r>
      <w:r w:rsidRPr="0026274E">
        <w:rPr>
          <w:bCs/>
          <w:i/>
          <w:iCs/>
        </w:rPr>
        <w:t>63</w:t>
      </w:r>
      <w:r w:rsidRPr="0026274E">
        <w:rPr>
          <w:bCs/>
        </w:rPr>
        <w:t>, 227-239.</w:t>
      </w:r>
    </w:p>
    <w:p w14:paraId="01AF0CF1" w14:textId="77777777" w:rsidR="00AB7CE3" w:rsidRPr="0026274E" w:rsidRDefault="00AB7CE3" w:rsidP="00AB7CE3">
      <w:pPr>
        <w:spacing w:line="480" w:lineRule="auto"/>
        <w:rPr>
          <w:bCs/>
        </w:rPr>
      </w:pPr>
      <w:r w:rsidRPr="0026274E">
        <w:rPr>
          <w:bCs/>
        </w:rPr>
        <w:t xml:space="preserve">Isa, T., Ueda, Y., Nakamura, R., Misu, S., &amp; Ono, R. (2019). Relationship between the </w:t>
      </w:r>
    </w:p>
    <w:p w14:paraId="66CCD85B" w14:textId="60F7135F" w:rsidR="00AB7CE3" w:rsidRPr="0026274E" w:rsidRDefault="00AB7CE3" w:rsidP="00AB7CE3">
      <w:pPr>
        <w:spacing w:line="480" w:lineRule="auto"/>
        <w:ind w:left="720"/>
        <w:rPr>
          <w:bCs/>
        </w:rPr>
      </w:pPr>
      <w:r w:rsidRPr="0026274E">
        <w:rPr>
          <w:bCs/>
        </w:rPr>
        <w:t>intention–behavior gap and self-efficacy for physical activity during childhood. </w:t>
      </w:r>
      <w:r w:rsidRPr="0026274E">
        <w:rPr>
          <w:bCs/>
          <w:i/>
          <w:iCs/>
        </w:rPr>
        <w:t>Journal of Child Health Care</w:t>
      </w:r>
      <w:r w:rsidRPr="0026274E">
        <w:rPr>
          <w:bCs/>
        </w:rPr>
        <w:t>, </w:t>
      </w:r>
      <w:r w:rsidRPr="0026274E">
        <w:rPr>
          <w:bCs/>
          <w:i/>
          <w:iCs/>
        </w:rPr>
        <w:t>23</w:t>
      </w:r>
      <w:r w:rsidRPr="0026274E">
        <w:rPr>
          <w:bCs/>
        </w:rPr>
        <w:t xml:space="preserve">(1), 79-86. </w:t>
      </w:r>
    </w:p>
    <w:p w14:paraId="04FA8430" w14:textId="77777777" w:rsidR="00CD3D1E" w:rsidRPr="0026274E" w:rsidRDefault="00CD3D1E" w:rsidP="00CD3D1E">
      <w:pPr>
        <w:spacing w:line="480" w:lineRule="auto"/>
      </w:pPr>
      <w:r w:rsidRPr="0026274E">
        <w:rPr>
          <w:lang w:val="en-US"/>
        </w:rPr>
        <w:t xml:space="preserve">Juvonen, J., Graham, S., &amp; Schuster, M. A. (2003). </w:t>
      </w:r>
      <w:r w:rsidRPr="0026274E">
        <w:t xml:space="preserve">Bullying among young adolescents: The </w:t>
      </w:r>
    </w:p>
    <w:p w14:paraId="19ADE714" w14:textId="77777777" w:rsidR="00CD3D1E" w:rsidRPr="0026274E" w:rsidRDefault="00CD3D1E" w:rsidP="00CD3D1E">
      <w:pPr>
        <w:spacing w:line="480" w:lineRule="auto"/>
        <w:ind w:firstLine="720"/>
      </w:pPr>
      <w:r w:rsidRPr="0026274E">
        <w:t>strong, the weak, and the troubled.</w:t>
      </w:r>
      <w:r w:rsidRPr="0026274E">
        <w:rPr>
          <w:rFonts w:eastAsiaTheme="minorHAnsi"/>
        </w:rPr>
        <w:t> </w:t>
      </w:r>
      <w:r w:rsidRPr="0026274E">
        <w:rPr>
          <w:i/>
          <w:iCs/>
        </w:rPr>
        <w:t>Pediatrics</w:t>
      </w:r>
      <w:r w:rsidRPr="0026274E">
        <w:t>,</w:t>
      </w:r>
      <w:r w:rsidRPr="0026274E">
        <w:rPr>
          <w:rFonts w:eastAsiaTheme="minorHAnsi"/>
        </w:rPr>
        <w:t> </w:t>
      </w:r>
      <w:r w:rsidRPr="0026274E">
        <w:rPr>
          <w:i/>
          <w:iCs/>
        </w:rPr>
        <w:t>112</w:t>
      </w:r>
      <w:r w:rsidRPr="0026274E">
        <w:t>(6), 1231-1237.</w:t>
      </w:r>
    </w:p>
    <w:p w14:paraId="3F86A23D" w14:textId="77777777" w:rsidR="00CD3D1E" w:rsidRPr="0026274E" w:rsidRDefault="00CD3D1E" w:rsidP="00CD3D1E">
      <w:pPr>
        <w:spacing w:line="480" w:lineRule="auto"/>
      </w:pPr>
      <w:r w:rsidRPr="0026274E">
        <w:t xml:space="preserve">Juvonen, J., &amp; Gross, E. F. (2008). Extending the school </w:t>
      </w:r>
      <w:proofErr w:type="gramStart"/>
      <w:r w:rsidRPr="0026274E">
        <w:t>grounds?—</w:t>
      </w:r>
      <w:proofErr w:type="gramEnd"/>
      <w:r w:rsidRPr="0026274E">
        <w:t xml:space="preserve">Bullying experiences in </w:t>
      </w:r>
    </w:p>
    <w:p w14:paraId="2B0ACBF0" w14:textId="77777777" w:rsidR="00CD3D1E" w:rsidRPr="0026274E" w:rsidRDefault="00CD3D1E" w:rsidP="00CD3D1E">
      <w:pPr>
        <w:spacing w:line="480" w:lineRule="auto"/>
        <w:ind w:firstLine="720"/>
      </w:pPr>
      <w:r w:rsidRPr="0026274E">
        <w:t>cyberspace.</w:t>
      </w:r>
      <w:r w:rsidRPr="0026274E">
        <w:rPr>
          <w:rFonts w:eastAsiaTheme="minorHAnsi"/>
        </w:rPr>
        <w:t> </w:t>
      </w:r>
      <w:r w:rsidRPr="0026274E">
        <w:rPr>
          <w:i/>
          <w:iCs/>
        </w:rPr>
        <w:t>Journal of School health</w:t>
      </w:r>
      <w:r w:rsidRPr="0026274E">
        <w:t>,</w:t>
      </w:r>
      <w:r w:rsidRPr="0026274E">
        <w:rPr>
          <w:rFonts w:eastAsiaTheme="minorHAnsi"/>
        </w:rPr>
        <w:t> </w:t>
      </w:r>
      <w:r w:rsidRPr="0026274E">
        <w:rPr>
          <w:i/>
          <w:iCs/>
        </w:rPr>
        <w:t>78</w:t>
      </w:r>
      <w:r w:rsidRPr="0026274E">
        <w:t>(9), 496-505.</w:t>
      </w:r>
    </w:p>
    <w:p w14:paraId="583E7E7E" w14:textId="77777777" w:rsidR="00CD3D1E" w:rsidRPr="0026274E" w:rsidRDefault="00CD3D1E" w:rsidP="00CD3D1E">
      <w:pPr>
        <w:spacing w:line="480" w:lineRule="auto"/>
      </w:pPr>
      <w:r w:rsidRPr="0026274E">
        <w:rPr>
          <w:lang w:val="it-IT"/>
        </w:rPr>
        <w:t xml:space="preserve">Kowalski, R. M., Giumetti, G. W., Schroeder, A. N., &amp; Lattanner, M. R. (2014). </w:t>
      </w:r>
      <w:r w:rsidRPr="0026274E">
        <w:t xml:space="preserve">Bullying in </w:t>
      </w:r>
    </w:p>
    <w:p w14:paraId="70878C79" w14:textId="77777777" w:rsidR="00CD3D1E" w:rsidRPr="0026274E" w:rsidRDefault="00CD3D1E" w:rsidP="00CD3D1E">
      <w:pPr>
        <w:spacing w:line="480" w:lineRule="auto"/>
        <w:ind w:left="720"/>
        <w:rPr>
          <w:lang w:val="nl-NL"/>
        </w:rPr>
      </w:pPr>
      <w:r w:rsidRPr="0026274E">
        <w:t>the digital age: A critical review and meta-analysis of cyberbullying research among youth.</w:t>
      </w:r>
      <w:r w:rsidRPr="0026274E">
        <w:rPr>
          <w:rFonts w:eastAsiaTheme="minorHAnsi"/>
        </w:rPr>
        <w:t> </w:t>
      </w:r>
      <w:r w:rsidRPr="0026274E">
        <w:rPr>
          <w:i/>
          <w:iCs/>
          <w:lang w:val="nl-NL"/>
        </w:rPr>
        <w:t>Psychological bulletin</w:t>
      </w:r>
      <w:r w:rsidRPr="0026274E">
        <w:rPr>
          <w:lang w:val="nl-NL"/>
        </w:rPr>
        <w:t>,</w:t>
      </w:r>
      <w:r w:rsidRPr="0026274E">
        <w:rPr>
          <w:rFonts w:eastAsiaTheme="minorHAnsi"/>
          <w:lang w:val="nl-NL"/>
        </w:rPr>
        <w:t> </w:t>
      </w:r>
      <w:r w:rsidRPr="0026274E">
        <w:rPr>
          <w:i/>
          <w:iCs/>
          <w:lang w:val="nl-NL"/>
        </w:rPr>
        <w:t>140</w:t>
      </w:r>
      <w:r w:rsidRPr="0026274E">
        <w:rPr>
          <w:lang w:val="nl-NL"/>
        </w:rPr>
        <w:t>(4), 1073.</w:t>
      </w:r>
    </w:p>
    <w:p w14:paraId="1B2502F5" w14:textId="77777777" w:rsidR="00CD3D1E" w:rsidRPr="0026274E" w:rsidRDefault="00CD3D1E" w:rsidP="00CD3D1E">
      <w:pPr>
        <w:spacing w:line="480" w:lineRule="auto"/>
        <w:rPr>
          <w:i/>
          <w:iCs/>
        </w:rPr>
      </w:pPr>
      <w:r w:rsidRPr="0026274E">
        <w:rPr>
          <w:lang w:val="nl-NL"/>
        </w:rPr>
        <w:lastRenderedPageBreak/>
        <w:t>Kowalski, R. M., Limber, S. P., Limber, S., &amp; Agatston, P. W. (2012).</w:t>
      </w:r>
      <w:r w:rsidRPr="0026274E">
        <w:rPr>
          <w:rFonts w:eastAsiaTheme="minorHAnsi"/>
          <w:lang w:val="nl-NL"/>
        </w:rPr>
        <w:t> </w:t>
      </w:r>
      <w:r w:rsidRPr="0026274E">
        <w:rPr>
          <w:i/>
          <w:iCs/>
        </w:rPr>
        <w:t xml:space="preserve">Cyberbullying: </w:t>
      </w:r>
    </w:p>
    <w:p w14:paraId="75EF345D" w14:textId="77777777" w:rsidR="00CD3D1E" w:rsidRPr="0026274E" w:rsidRDefault="00CD3D1E" w:rsidP="00CD3D1E">
      <w:pPr>
        <w:spacing w:line="480" w:lineRule="auto"/>
        <w:ind w:firstLine="720"/>
      </w:pPr>
      <w:r w:rsidRPr="0026274E">
        <w:rPr>
          <w:i/>
          <w:iCs/>
        </w:rPr>
        <w:t>Bullying in the digital age</w:t>
      </w:r>
      <w:r w:rsidRPr="0026274E">
        <w:t>. John Wiley &amp; Sons.</w:t>
      </w:r>
    </w:p>
    <w:p w14:paraId="74B8B8EF" w14:textId="77777777" w:rsidR="00CD3D1E" w:rsidRPr="0026274E" w:rsidRDefault="00CD3D1E" w:rsidP="00CD3D1E">
      <w:pPr>
        <w:spacing w:line="480" w:lineRule="auto"/>
      </w:pPr>
      <w:r w:rsidRPr="0026274E">
        <w:t>Krueger, R. A. (2014).</w:t>
      </w:r>
      <w:r w:rsidRPr="0026274E">
        <w:rPr>
          <w:rFonts w:eastAsiaTheme="minorHAnsi"/>
        </w:rPr>
        <w:t> </w:t>
      </w:r>
      <w:r w:rsidRPr="0026274E">
        <w:rPr>
          <w:i/>
          <w:iCs/>
        </w:rPr>
        <w:t>Focus groups: A practical guide for applied research</w:t>
      </w:r>
      <w:r w:rsidRPr="0026274E">
        <w:t xml:space="preserve">. Sage </w:t>
      </w:r>
    </w:p>
    <w:p w14:paraId="6D9BB16B" w14:textId="77777777" w:rsidR="00CD3D1E" w:rsidRPr="0026274E" w:rsidRDefault="00CD3D1E" w:rsidP="00CD3D1E">
      <w:pPr>
        <w:spacing w:line="480" w:lineRule="auto"/>
        <w:ind w:firstLine="720"/>
      </w:pPr>
      <w:r w:rsidRPr="0026274E">
        <w:t>publications.</w:t>
      </w:r>
    </w:p>
    <w:p w14:paraId="08F234CF" w14:textId="77777777" w:rsidR="00CD3D1E" w:rsidRPr="0026274E" w:rsidRDefault="00CD3D1E" w:rsidP="00CD3D1E">
      <w:pPr>
        <w:spacing w:line="480" w:lineRule="auto"/>
      </w:pPr>
      <w:r w:rsidRPr="0026274E">
        <w:t xml:space="preserve">Latane, B. &amp; Darley, J.M. (1976). Helping in a crisis: Bystander response to an emergency. </w:t>
      </w:r>
    </w:p>
    <w:p w14:paraId="4EE0A212" w14:textId="77777777" w:rsidR="00CD3D1E" w:rsidRPr="0026274E" w:rsidRDefault="00CD3D1E" w:rsidP="00CD3D1E">
      <w:pPr>
        <w:spacing w:line="480" w:lineRule="auto"/>
        <w:ind w:firstLine="720"/>
      </w:pPr>
      <w:r w:rsidRPr="0026274E">
        <w:t>Morristown, NJ: General Learning Press.</w:t>
      </w:r>
    </w:p>
    <w:p w14:paraId="1AB66136" w14:textId="77777777" w:rsidR="00CD3D1E" w:rsidRPr="0026274E" w:rsidRDefault="00CD3D1E" w:rsidP="00CD3D1E">
      <w:pPr>
        <w:spacing w:line="480" w:lineRule="auto"/>
      </w:pPr>
      <w:r w:rsidRPr="0026274E">
        <w:t>Lenhart, A. (2009). Teens and sexting.</w:t>
      </w:r>
      <w:r w:rsidRPr="0026274E">
        <w:rPr>
          <w:rFonts w:eastAsiaTheme="minorHAnsi"/>
        </w:rPr>
        <w:t> </w:t>
      </w:r>
      <w:r w:rsidRPr="0026274E">
        <w:rPr>
          <w:i/>
          <w:iCs/>
        </w:rPr>
        <w:t>Pew internet &amp; American life project</w:t>
      </w:r>
      <w:r w:rsidRPr="0026274E">
        <w:t>,</w:t>
      </w:r>
      <w:r w:rsidRPr="0026274E">
        <w:rPr>
          <w:rFonts w:eastAsiaTheme="minorHAnsi"/>
        </w:rPr>
        <w:t> </w:t>
      </w:r>
      <w:r w:rsidRPr="0026274E">
        <w:rPr>
          <w:i/>
          <w:iCs/>
        </w:rPr>
        <w:t>1</w:t>
      </w:r>
      <w:r w:rsidRPr="0026274E">
        <w:t>, 1-26.</w:t>
      </w:r>
    </w:p>
    <w:p w14:paraId="61BC11D5" w14:textId="77777777" w:rsidR="00CD3D1E" w:rsidRPr="0026274E" w:rsidRDefault="00CD3D1E" w:rsidP="00CD3D1E">
      <w:pPr>
        <w:spacing w:line="480" w:lineRule="auto"/>
      </w:pPr>
      <w:r w:rsidRPr="0026274E">
        <w:t xml:space="preserve">Livingstone, S., Mascheroni, G., &amp; Staksrud, E. (2018). European research on children’s </w:t>
      </w:r>
    </w:p>
    <w:p w14:paraId="07050195" w14:textId="77777777" w:rsidR="00CD3D1E" w:rsidRPr="0026274E" w:rsidRDefault="00CD3D1E" w:rsidP="00CD3D1E">
      <w:pPr>
        <w:spacing w:line="480" w:lineRule="auto"/>
        <w:ind w:left="720"/>
      </w:pPr>
      <w:r w:rsidRPr="0026274E">
        <w:t>internet use: Assessing the past and anticipating the future.</w:t>
      </w:r>
      <w:r w:rsidRPr="0026274E">
        <w:rPr>
          <w:rFonts w:eastAsiaTheme="minorHAnsi"/>
        </w:rPr>
        <w:t> </w:t>
      </w:r>
      <w:r w:rsidRPr="0026274E">
        <w:rPr>
          <w:i/>
          <w:iCs/>
        </w:rPr>
        <w:t>New Media &amp; Society</w:t>
      </w:r>
      <w:r w:rsidRPr="0026274E">
        <w:t>,</w:t>
      </w:r>
      <w:r w:rsidRPr="0026274E">
        <w:rPr>
          <w:rFonts w:eastAsiaTheme="minorHAnsi"/>
        </w:rPr>
        <w:t> </w:t>
      </w:r>
      <w:r w:rsidRPr="0026274E">
        <w:rPr>
          <w:i/>
          <w:iCs/>
        </w:rPr>
        <w:t>20</w:t>
      </w:r>
      <w:r w:rsidRPr="0026274E">
        <w:t>(3), 1103-1122.</w:t>
      </w:r>
    </w:p>
    <w:p w14:paraId="661A6580" w14:textId="77777777" w:rsidR="00CD3D1E" w:rsidRPr="0026274E" w:rsidRDefault="00CD3D1E" w:rsidP="00CD3D1E">
      <w:pPr>
        <w:spacing w:line="480" w:lineRule="auto"/>
      </w:pPr>
      <w:r w:rsidRPr="0026274E">
        <w:t xml:space="preserve">Lohbeck, A., &amp; Petermann, F. (2018). Cybervictimization, self-esteem, and social </w:t>
      </w:r>
    </w:p>
    <w:p w14:paraId="1DB4DE6E" w14:textId="77777777" w:rsidR="00CD3D1E" w:rsidRPr="0026274E" w:rsidRDefault="00CD3D1E" w:rsidP="00CD3D1E">
      <w:pPr>
        <w:spacing w:line="480" w:lineRule="auto"/>
        <w:ind w:left="720"/>
      </w:pPr>
      <w:r w:rsidRPr="0026274E">
        <w:t>relationships among German secondary school students.</w:t>
      </w:r>
      <w:r w:rsidRPr="0026274E">
        <w:rPr>
          <w:rFonts w:eastAsiaTheme="minorHAnsi"/>
        </w:rPr>
        <w:t> </w:t>
      </w:r>
      <w:r w:rsidRPr="0026274E">
        <w:rPr>
          <w:i/>
          <w:iCs/>
        </w:rPr>
        <w:t>Journal of School Violence</w:t>
      </w:r>
      <w:r w:rsidRPr="0026274E">
        <w:t xml:space="preserve">, 17:4, 472-486, DOI: 10.1080/15388220.2018.1428194 </w:t>
      </w:r>
    </w:p>
    <w:p w14:paraId="3EC5F043" w14:textId="77777777" w:rsidR="00CD3D1E" w:rsidRPr="0026274E" w:rsidRDefault="00CD3D1E" w:rsidP="00CD3D1E">
      <w:pPr>
        <w:spacing w:line="480" w:lineRule="auto"/>
      </w:pPr>
      <w:r w:rsidRPr="0026274E">
        <w:t>Macaulay, P. J.</w:t>
      </w:r>
      <w:r w:rsidR="00DD7590" w:rsidRPr="0026274E">
        <w:t xml:space="preserve"> R.</w:t>
      </w:r>
      <w:r w:rsidRPr="0026274E">
        <w:t xml:space="preserve">, Betts, L. R., Stiller, J., &amp; Kellezi, B. (2018). Perceptions and responses </w:t>
      </w:r>
    </w:p>
    <w:p w14:paraId="4A9F0D0F" w14:textId="74930754" w:rsidR="00CD3D1E" w:rsidRPr="0026274E" w:rsidRDefault="00CD3D1E" w:rsidP="00CD3D1E">
      <w:pPr>
        <w:spacing w:line="480" w:lineRule="auto"/>
        <w:ind w:left="720"/>
      </w:pPr>
      <w:r w:rsidRPr="0026274E">
        <w:t>towards cyberbullying: a systematic review of teachers in the education system.</w:t>
      </w:r>
      <w:r w:rsidRPr="0026274E">
        <w:rPr>
          <w:rFonts w:eastAsiaTheme="minorHAnsi"/>
        </w:rPr>
        <w:t> </w:t>
      </w:r>
      <w:r w:rsidRPr="0026274E">
        <w:rPr>
          <w:i/>
          <w:iCs/>
        </w:rPr>
        <w:t>Aggression and Violent Behavior</w:t>
      </w:r>
      <w:r w:rsidRPr="0026274E">
        <w:t>,</w:t>
      </w:r>
      <w:r w:rsidRPr="0026274E">
        <w:rPr>
          <w:rFonts w:eastAsiaTheme="minorHAnsi"/>
        </w:rPr>
        <w:t> </w:t>
      </w:r>
      <w:r w:rsidRPr="0026274E">
        <w:rPr>
          <w:i/>
          <w:iCs/>
        </w:rPr>
        <w:t>43</w:t>
      </w:r>
      <w:r w:rsidRPr="0026274E">
        <w:t>, 1-12.</w:t>
      </w:r>
    </w:p>
    <w:p w14:paraId="630963A4" w14:textId="77777777" w:rsidR="000125C3" w:rsidRPr="0026274E" w:rsidRDefault="000125C3" w:rsidP="000125C3">
      <w:pPr>
        <w:spacing w:line="480" w:lineRule="auto"/>
      </w:pPr>
      <w:r w:rsidRPr="0026274E">
        <w:t xml:space="preserve">Macaulay, P. J., Betts, L. R., Stiller, J., &amp; Kellezi, B. (2019). “It’s so fluid, it’s developing all </w:t>
      </w:r>
    </w:p>
    <w:p w14:paraId="478D1B46" w14:textId="5F588C40" w:rsidR="000125C3" w:rsidRPr="0026274E" w:rsidRDefault="000125C3" w:rsidP="000125C3">
      <w:pPr>
        <w:spacing w:line="480" w:lineRule="auto"/>
        <w:ind w:left="720"/>
      </w:pPr>
      <w:r w:rsidRPr="0026274E">
        <w:t>the time”: pre-service teachers’ perceptions and understanding of cyberbullying in the school environment. </w:t>
      </w:r>
      <w:r w:rsidRPr="0026274E">
        <w:rPr>
          <w:i/>
          <w:iCs/>
        </w:rPr>
        <w:t>Educational Studies</w:t>
      </w:r>
      <w:r w:rsidRPr="0026274E">
        <w:t>, 1-17.</w:t>
      </w:r>
    </w:p>
    <w:p w14:paraId="2A5A2D38" w14:textId="77777777" w:rsidR="004B31CA" w:rsidRPr="0026274E" w:rsidRDefault="004B31CA" w:rsidP="00A452EE">
      <w:pPr>
        <w:spacing w:line="480" w:lineRule="auto"/>
      </w:pPr>
      <w:r w:rsidRPr="0026274E">
        <w:t xml:space="preserve">Macaulay, P. J., Boulton, M. J., &amp; Betts, L. R. (2019). Comparing early adolescents’ positive </w:t>
      </w:r>
    </w:p>
    <w:p w14:paraId="795366E4" w14:textId="7E91E0FC" w:rsidR="004B31CA" w:rsidRPr="0026274E" w:rsidRDefault="004B31CA" w:rsidP="004B31CA">
      <w:pPr>
        <w:spacing w:line="480" w:lineRule="auto"/>
        <w:ind w:left="720"/>
      </w:pPr>
      <w:r w:rsidRPr="0026274E">
        <w:t>bystander responses to cyberbullying and traditional bullying: the impact of severity and gender. </w:t>
      </w:r>
      <w:r w:rsidRPr="0026274E">
        <w:rPr>
          <w:i/>
          <w:iCs/>
        </w:rPr>
        <w:t xml:space="preserve">Journal of Technology in </w:t>
      </w:r>
      <w:proofErr w:type="spellStart"/>
      <w:r w:rsidRPr="0026274E">
        <w:rPr>
          <w:i/>
          <w:iCs/>
        </w:rPr>
        <w:t>Behavioral</w:t>
      </w:r>
      <w:proofErr w:type="spellEnd"/>
      <w:r w:rsidRPr="0026274E">
        <w:rPr>
          <w:i/>
          <w:iCs/>
        </w:rPr>
        <w:t xml:space="preserve"> Science</w:t>
      </w:r>
      <w:r w:rsidRPr="0026274E">
        <w:t>, </w:t>
      </w:r>
      <w:r w:rsidRPr="0026274E">
        <w:rPr>
          <w:i/>
          <w:iCs/>
        </w:rPr>
        <w:t>4</w:t>
      </w:r>
      <w:r w:rsidRPr="0026274E">
        <w:t>(3), 253-261.</w:t>
      </w:r>
    </w:p>
    <w:p w14:paraId="206F58EC" w14:textId="77777777" w:rsidR="00F50602" w:rsidRPr="0026274E" w:rsidRDefault="00F50602" w:rsidP="00F50602">
      <w:pPr>
        <w:spacing w:line="480" w:lineRule="auto"/>
      </w:pPr>
      <w:r w:rsidRPr="0026274E">
        <w:t xml:space="preserve">Macaulay, P. J., Steer, O. L., &amp; Betts, L. R. (2020). Factors leading to cyber victimization. In: </w:t>
      </w:r>
    </w:p>
    <w:p w14:paraId="3D712DCA" w14:textId="3DB69498" w:rsidR="00F50602" w:rsidRPr="0026274E" w:rsidRDefault="00F50602" w:rsidP="00F50602">
      <w:pPr>
        <w:spacing w:line="480" w:lineRule="auto"/>
        <w:ind w:left="720"/>
      </w:pPr>
      <w:r w:rsidRPr="0026274E">
        <w:lastRenderedPageBreak/>
        <w:t xml:space="preserve">Benson, V., </w:t>
      </w:r>
      <w:proofErr w:type="spellStart"/>
      <w:r w:rsidRPr="0026274E">
        <w:t>Mcalaney</w:t>
      </w:r>
      <w:proofErr w:type="spellEnd"/>
      <w:r w:rsidRPr="0026274E">
        <w:t xml:space="preserve">, J., eds., </w:t>
      </w:r>
      <w:r w:rsidRPr="0026274E">
        <w:rPr>
          <w:i/>
          <w:iCs/>
        </w:rPr>
        <w:t>Emerging Cyber Threats and Cognitive Vulnerabilities</w:t>
      </w:r>
      <w:r w:rsidRPr="0026274E">
        <w:t> (pp. 1-25). Academic Press. Doi: 10.1016/B978-0-12-816203-3.00001-0</w:t>
      </w:r>
    </w:p>
    <w:p w14:paraId="433C87A0" w14:textId="77C27019" w:rsidR="007A47E7" w:rsidRPr="0026274E" w:rsidRDefault="007A47E7" w:rsidP="00A452EE">
      <w:pPr>
        <w:spacing w:line="480" w:lineRule="auto"/>
      </w:pPr>
      <w:r w:rsidRPr="0026274E">
        <w:t xml:space="preserve">Machackova, H., Dedkova, L., &amp; Mezulanikova, K. (2015). Brief report: The bystander </w:t>
      </w:r>
    </w:p>
    <w:p w14:paraId="531F9A55" w14:textId="5291ECF6" w:rsidR="007A47E7" w:rsidRPr="0026274E" w:rsidRDefault="007A47E7" w:rsidP="007A47E7">
      <w:pPr>
        <w:spacing w:line="480" w:lineRule="auto"/>
        <w:ind w:firstLine="720"/>
      </w:pPr>
      <w:r w:rsidRPr="0026274E">
        <w:t>effect in cyberbullying incidents. </w:t>
      </w:r>
      <w:r w:rsidRPr="0026274E">
        <w:rPr>
          <w:i/>
          <w:iCs/>
        </w:rPr>
        <w:t>Journal of adolescence</w:t>
      </w:r>
      <w:r w:rsidRPr="0026274E">
        <w:t>, </w:t>
      </w:r>
      <w:r w:rsidRPr="0026274E">
        <w:rPr>
          <w:i/>
          <w:iCs/>
        </w:rPr>
        <w:t>43</w:t>
      </w:r>
      <w:r w:rsidRPr="0026274E">
        <w:t>, 96-99.</w:t>
      </w:r>
    </w:p>
    <w:p w14:paraId="23A4CD3D" w14:textId="32F3EEDE" w:rsidR="00A452EE" w:rsidRPr="0026274E" w:rsidRDefault="00A452EE" w:rsidP="00A452EE">
      <w:pPr>
        <w:spacing w:line="480" w:lineRule="auto"/>
      </w:pPr>
      <w:r w:rsidRPr="0026274E">
        <w:t xml:space="preserve">Machmutow, K., Perren, S., Sticca, F., &amp; Alsaker, F. D. (2012). Peer victimisation and </w:t>
      </w:r>
    </w:p>
    <w:p w14:paraId="04625E34" w14:textId="77777777" w:rsidR="00A452EE" w:rsidRPr="0026274E" w:rsidRDefault="00A452EE" w:rsidP="00A452EE">
      <w:pPr>
        <w:spacing w:line="480" w:lineRule="auto"/>
        <w:ind w:left="720"/>
      </w:pPr>
      <w:r w:rsidRPr="0026274E">
        <w:t xml:space="preserve">depressive symptoms: can specific coping strategies buffer the negative impact of </w:t>
      </w:r>
      <w:proofErr w:type="gramStart"/>
      <w:r w:rsidRPr="0026274E">
        <w:t>cybervictimisation?.</w:t>
      </w:r>
      <w:proofErr w:type="gramEnd"/>
      <w:r w:rsidRPr="0026274E">
        <w:t> </w:t>
      </w:r>
      <w:r w:rsidRPr="0026274E">
        <w:rPr>
          <w:i/>
          <w:iCs/>
        </w:rPr>
        <w:t>Emotional and Behavioural Difficulties</w:t>
      </w:r>
      <w:r w:rsidRPr="0026274E">
        <w:t>, </w:t>
      </w:r>
      <w:r w:rsidRPr="0026274E">
        <w:rPr>
          <w:i/>
          <w:iCs/>
        </w:rPr>
        <w:t>17</w:t>
      </w:r>
      <w:r w:rsidRPr="0026274E">
        <w:t>(3-4), 403-420.</w:t>
      </w:r>
    </w:p>
    <w:p w14:paraId="4CC4977A" w14:textId="77777777" w:rsidR="004205E6" w:rsidRPr="0026274E" w:rsidRDefault="004205E6" w:rsidP="004205E6">
      <w:pPr>
        <w:spacing w:line="480" w:lineRule="auto"/>
      </w:pPr>
      <w:r w:rsidRPr="0026274E">
        <w:t xml:space="preserve">Maunder, R. E., Harrop, A., &amp; Tattersall, A. J. (2010). Pupil and staff perceptions of bullying </w:t>
      </w:r>
    </w:p>
    <w:p w14:paraId="2CF41211" w14:textId="4AA4FAF6" w:rsidR="004205E6" w:rsidRPr="0026274E" w:rsidRDefault="004205E6" w:rsidP="004205E6">
      <w:pPr>
        <w:spacing w:line="480" w:lineRule="auto"/>
        <w:ind w:left="720"/>
      </w:pPr>
      <w:r w:rsidRPr="0026274E">
        <w:t>in secondary schools: comparing behavioural definitions and their perceived seriousness. </w:t>
      </w:r>
      <w:r w:rsidRPr="0026274E">
        <w:rPr>
          <w:i/>
          <w:iCs/>
        </w:rPr>
        <w:t>Educational research</w:t>
      </w:r>
      <w:r w:rsidRPr="0026274E">
        <w:t>, </w:t>
      </w:r>
      <w:r w:rsidRPr="0026274E">
        <w:rPr>
          <w:i/>
          <w:iCs/>
        </w:rPr>
        <w:t>52</w:t>
      </w:r>
      <w:r w:rsidRPr="0026274E">
        <w:t>(3), 263-282.</w:t>
      </w:r>
    </w:p>
    <w:p w14:paraId="3287FE62" w14:textId="77777777" w:rsidR="005A245C" w:rsidRPr="0026274E" w:rsidRDefault="005A245C" w:rsidP="005A245C">
      <w:pPr>
        <w:spacing w:line="480" w:lineRule="auto"/>
      </w:pPr>
      <w:r w:rsidRPr="0026274E">
        <w:t>Maxwell, J. A. (2010) Using Numbers in Qualitative Research, </w:t>
      </w:r>
      <w:r w:rsidRPr="0026274E">
        <w:rPr>
          <w:i/>
          <w:iCs/>
        </w:rPr>
        <w:t>Qualitative Inquiry,</w:t>
      </w:r>
      <w:r w:rsidRPr="0026274E">
        <w:t xml:space="preserve"> 16, 6, pp. </w:t>
      </w:r>
    </w:p>
    <w:p w14:paraId="363C865C" w14:textId="5FF76FC7" w:rsidR="005A245C" w:rsidRPr="0026274E" w:rsidRDefault="005A245C" w:rsidP="005A245C">
      <w:pPr>
        <w:spacing w:line="480" w:lineRule="auto"/>
        <w:ind w:firstLine="720"/>
      </w:pPr>
      <w:r w:rsidRPr="0026274E">
        <w:t>475-482.</w:t>
      </w:r>
    </w:p>
    <w:p w14:paraId="2A65DB7C" w14:textId="77777777" w:rsidR="00CD3D1E" w:rsidRPr="0026274E" w:rsidRDefault="00CD3D1E" w:rsidP="00CD3D1E">
      <w:pPr>
        <w:spacing w:line="480" w:lineRule="auto"/>
      </w:pPr>
      <w:r w:rsidRPr="0026274E">
        <w:t xml:space="preserve">Menesini, E., Nocentini, A., &amp; Calussi, P. (2011). The measurement of cyberbullying: </w:t>
      </w:r>
    </w:p>
    <w:p w14:paraId="20A1FE90" w14:textId="1EE57A1E" w:rsidR="00CD3D1E" w:rsidRPr="0026274E" w:rsidRDefault="00CD3D1E" w:rsidP="00CD3D1E">
      <w:pPr>
        <w:spacing w:line="480" w:lineRule="auto"/>
        <w:ind w:left="720"/>
      </w:pPr>
      <w:r w:rsidRPr="0026274E">
        <w:t>Dimensional structure and relative item severity and discrimination.</w:t>
      </w:r>
      <w:r w:rsidRPr="0026274E">
        <w:rPr>
          <w:rFonts w:eastAsiaTheme="minorHAnsi"/>
        </w:rPr>
        <w:t> </w:t>
      </w:r>
      <w:r w:rsidRPr="0026274E">
        <w:rPr>
          <w:i/>
          <w:iCs/>
        </w:rPr>
        <w:t>Cyberpsychology, Behavior, and Social Networking</w:t>
      </w:r>
      <w:r w:rsidRPr="0026274E">
        <w:t>,</w:t>
      </w:r>
      <w:r w:rsidRPr="0026274E">
        <w:rPr>
          <w:rFonts w:eastAsiaTheme="minorHAnsi"/>
        </w:rPr>
        <w:t> </w:t>
      </w:r>
      <w:r w:rsidRPr="0026274E">
        <w:rPr>
          <w:i/>
          <w:iCs/>
        </w:rPr>
        <w:t>14</w:t>
      </w:r>
      <w:r w:rsidRPr="0026274E">
        <w:t>(5), 267-274.</w:t>
      </w:r>
    </w:p>
    <w:p w14:paraId="716F9AD7" w14:textId="77777777" w:rsidR="00676BCE" w:rsidRPr="0026274E" w:rsidRDefault="00676BCE" w:rsidP="00676BCE">
      <w:pPr>
        <w:spacing w:line="480" w:lineRule="auto"/>
      </w:pPr>
      <w:r w:rsidRPr="0026274E">
        <w:t xml:space="preserve">Menesini, E., Zambuto, V., &amp; Palladino, B. E. (2018). Online and school-based programs to </w:t>
      </w:r>
    </w:p>
    <w:p w14:paraId="648A8A5E" w14:textId="2F4B28F9" w:rsidR="00676BCE" w:rsidRPr="0026274E" w:rsidRDefault="00676BCE" w:rsidP="00676BCE">
      <w:pPr>
        <w:spacing w:line="480" w:lineRule="auto"/>
        <w:ind w:left="720"/>
      </w:pPr>
      <w:r w:rsidRPr="0026274E">
        <w:t>prevent cyberbullying among Italian adolescents: What works, why, and under which circumstances. In </w:t>
      </w:r>
      <w:r w:rsidRPr="0026274E">
        <w:rPr>
          <w:i/>
          <w:iCs/>
        </w:rPr>
        <w:t>Reducing Cyberbullying in Schools</w:t>
      </w:r>
      <w:r w:rsidRPr="0026274E">
        <w:t> (pp. 135-143). Academic Press.</w:t>
      </w:r>
    </w:p>
    <w:p w14:paraId="01AF9DFA" w14:textId="77777777" w:rsidR="004205E6" w:rsidRPr="0026274E" w:rsidRDefault="004205E6" w:rsidP="004205E6">
      <w:pPr>
        <w:spacing w:line="480" w:lineRule="auto"/>
      </w:pPr>
      <w:r w:rsidRPr="0026274E">
        <w:t xml:space="preserve">Mishna, F., Scarcello, I., Pepler, D., &amp; Wiener, J. (2005). Teachers' understanding of </w:t>
      </w:r>
    </w:p>
    <w:p w14:paraId="494C341F" w14:textId="77777777" w:rsidR="004205E6" w:rsidRPr="0026274E" w:rsidRDefault="004205E6" w:rsidP="004205E6">
      <w:pPr>
        <w:spacing w:line="480" w:lineRule="auto"/>
        <w:ind w:firstLine="720"/>
      </w:pPr>
      <w:r w:rsidRPr="0026274E">
        <w:t>bullying. </w:t>
      </w:r>
      <w:r w:rsidRPr="0026274E">
        <w:rPr>
          <w:i/>
          <w:iCs/>
        </w:rPr>
        <w:t>Canadian Journal of Education/Revue canadienne de l'éducation</w:t>
      </w:r>
      <w:r w:rsidRPr="0026274E">
        <w:t>, 718-738.</w:t>
      </w:r>
    </w:p>
    <w:p w14:paraId="0B785ADD" w14:textId="77777777" w:rsidR="00CD3D1E" w:rsidRPr="0026274E" w:rsidRDefault="00CD3D1E" w:rsidP="00CD3D1E">
      <w:pPr>
        <w:spacing w:line="480" w:lineRule="auto"/>
      </w:pPr>
      <w:r w:rsidRPr="0026274E">
        <w:t xml:space="preserve">Mishna, F., Schwan, K. J., Lefebvre, R., Bhole, P., &amp; Johnston, D. (2014). Students in </w:t>
      </w:r>
    </w:p>
    <w:p w14:paraId="23429359" w14:textId="0A4834B8" w:rsidR="004205E6" w:rsidRPr="0026274E" w:rsidRDefault="00CD3D1E" w:rsidP="004205E6">
      <w:pPr>
        <w:spacing w:line="480" w:lineRule="auto"/>
        <w:ind w:left="720"/>
      </w:pPr>
      <w:r w:rsidRPr="0026274E">
        <w:t>distress: Unanticipated findings in a cyber bullying study.</w:t>
      </w:r>
      <w:r w:rsidRPr="0026274E">
        <w:rPr>
          <w:rFonts w:eastAsiaTheme="minorHAnsi"/>
        </w:rPr>
        <w:t> </w:t>
      </w:r>
      <w:r w:rsidRPr="0026274E">
        <w:rPr>
          <w:i/>
          <w:iCs/>
        </w:rPr>
        <w:t>Children and youth services review</w:t>
      </w:r>
      <w:r w:rsidRPr="0026274E">
        <w:t>,</w:t>
      </w:r>
      <w:r w:rsidRPr="0026274E">
        <w:rPr>
          <w:rFonts w:eastAsiaTheme="minorHAnsi"/>
        </w:rPr>
        <w:t> </w:t>
      </w:r>
      <w:r w:rsidRPr="0026274E">
        <w:rPr>
          <w:i/>
          <w:iCs/>
        </w:rPr>
        <w:t>44</w:t>
      </w:r>
      <w:r w:rsidRPr="0026274E">
        <w:t>, 341-348</w:t>
      </w:r>
    </w:p>
    <w:p w14:paraId="01D4E41B" w14:textId="77777777" w:rsidR="006C728E" w:rsidRPr="0026274E" w:rsidRDefault="006C728E" w:rsidP="006C728E">
      <w:pPr>
        <w:spacing w:line="480" w:lineRule="auto"/>
      </w:pPr>
      <w:r w:rsidRPr="0026274E">
        <w:t xml:space="preserve">Myers, C. A., &amp; Cowie, H. (2019). Cyberbullying across the lifespan of education: Issues and </w:t>
      </w:r>
    </w:p>
    <w:p w14:paraId="0F1B2740" w14:textId="560B1296" w:rsidR="006C728E" w:rsidRPr="0026274E" w:rsidRDefault="006C728E" w:rsidP="006C728E">
      <w:pPr>
        <w:spacing w:line="480" w:lineRule="auto"/>
        <w:ind w:left="720"/>
      </w:pPr>
      <w:r w:rsidRPr="0026274E">
        <w:lastRenderedPageBreak/>
        <w:t>interventions from school to university. </w:t>
      </w:r>
      <w:r w:rsidRPr="0026274E">
        <w:rPr>
          <w:i/>
          <w:iCs/>
        </w:rPr>
        <w:t>International journal of environmental research and public health</w:t>
      </w:r>
      <w:r w:rsidRPr="0026274E">
        <w:t>, </w:t>
      </w:r>
      <w:r w:rsidRPr="0026274E">
        <w:rPr>
          <w:i/>
          <w:iCs/>
        </w:rPr>
        <w:t>16</w:t>
      </w:r>
      <w:r w:rsidRPr="0026274E">
        <w:t>(7), 1217.</w:t>
      </w:r>
    </w:p>
    <w:p w14:paraId="0CD50263" w14:textId="77777777" w:rsidR="0075291A" w:rsidRPr="0026274E" w:rsidRDefault="0075291A" w:rsidP="0075291A">
      <w:pPr>
        <w:spacing w:line="480" w:lineRule="auto"/>
      </w:pPr>
      <w:r w:rsidRPr="0026274E">
        <w:t xml:space="preserve">Neale, J., Miller, P. and West, R. (2014) Editorial: Reporting quantitative information in </w:t>
      </w:r>
    </w:p>
    <w:p w14:paraId="3390DF22" w14:textId="3AF2B9F7" w:rsidR="0075291A" w:rsidRPr="0026274E" w:rsidRDefault="0075291A" w:rsidP="0075291A">
      <w:pPr>
        <w:spacing w:line="480" w:lineRule="auto"/>
        <w:ind w:left="720"/>
      </w:pPr>
      <w:r w:rsidRPr="0026274E">
        <w:t>qualitative research: guidance for authors and reviewers, </w:t>
      </w:r>
      <w:r w:rsidRPr="0026274E">
        <w:rPr>
          <w:i/>
          <w:iCs/>
        </w:rPr>
        <w:t>Addiction,</w:t>
      </w:r>
      <w:r w:rsidRPr="0026274E">
        <w:t> 109, 2, pp. 175-176.</w:t>
      </w:r>
    </w:p>
    <w:p w14:paraId="4C1B869D" w14:textId="77777777" w:rsidR="00CD3D1E" w:rsidRPr="0026274E" w:rsidRDefault="00CD3D1E" w:rsidP="00CD3D1E">
      <w:pPr>
        <w:spacing w:line="480" w:lineRule="auto"/>
      </w:pPr>
      <w:r w:rsidRPr="0026274E">
        <w:t xml:space="preserve">Nocentini, A., Calmaestra, J., Schultze-Krumbholz, A., Scheithauer, H., Ortega, R., &amp; </w:t>
      </w:r>
    </w:p>
    <w:p w14:paraId="5708013C" w14:textId="77777777" w:rsidR="00CD3D1E" w:rsidRPr="0026274E" w:rsidRDefault="00CD3D1E" w:rsidP="00CD3D1E">
      <w:pPr>
        <w:spacing w:line="480" w:lineRule="auto"/>
        <w:ind w:left="720"/>
      </w:pPr>
      <w:r w:rsidRPr="0026274E">
        <w:t>Menesini, E. (2010). Cyberbullying: Labels, behaviours and definition in three European countries.</w:t>
      </w:r>
      <w:r w:rsidRPr="0026274E">
        <w:rPr>
          <w:rFonts w:eastAsiaTheme="minorHAnsi"/>
        </w:rPr>
        <w:t> </w:t>
      </w:r>
      <w:r w:rsidRPr="0026274E">
        <w:rPr>
          <w:i/>
          <w:iCs/>
        </w:rPr>
        <w:t>Journal of Psychologists and Counsellors in Schools</w:t>
      </w:r>
      <w:r w:rsidRPr="0026274E">
        <w:t>,</w:t>
      </w:r>
      <w:r w:rsidRPr="0026274E">
        <w:rPr>
          <w:rFonts w:eastAsiaTheme="minorHAnsi"/>
        </w:rPr>
        <w:t> </w:t>
      </w:r>
      <w:r w:rsidRPr="0026274E">
        <w:rPr>
          <w:i/>
          <w:iCs/>
        </w:rPr>
        <w:t>20</w:t>
      </w:r>
      <w:r w:rsidRPr="0026274E">
        <w:t>(2), 129-142.</w:t>
      </w:r>
    </w:p>
    <w:p w14:paraId="69245095" w14:textId="77777777" w:rsidR="00275E13" w:rsidRPr="0026274E" w:rsidRDefault="00275E13" w:rsidP="00275E13">
      <w:pPr>
        <w:spacing w:line="480" w:lineRule="auto"/>
      </w:pPr>
      <w:r w:rsidRPr="0026274E">
        <w:t xml:space="preserve">Ofcom (2017). </w:t>
      </w:r>
      <w:r w:rsidRPr="0026274E">
        <w:rPr>
          <w:i/>
          <w:iCs/>
        </w:rPr>
        <w:t>Children and Parents: Media Use and Attitudes Report</w:t>
      </w:r>
      <w:r w:rsidRPr="0026274E">
        <w:t xml:space="preserve">. London: Office of </w:t>
      </w:r>
    </w:p>
    <w:p w14:paraId="313452A6" w14:textId="77777777" w:rsidR="00275E13" w:rsidRPr="0026274E" w:rsidRDefault="00275E13" w:rsidP="00275E13">
      <w:pPr>
        <w:spacing w:line="480" w:lineRule="auto"/>
        <w:ind w:firstLine="720"/>
      </w:pPr>
      <w:r w:rsidRPr="0026274E">
        <w:t>Communications.</w:t>
      </w:r>
    </w:p>
    <w:p w14:paraId="3F538112" w14:textId="77777777" w:rsidR="00275E13" w:rsidRPr="0026274E" w:rsidRDefault="00275E13" w:rsidP="00275E13">
      <w:pPr>
        <w:spacing w:line="480" w:lineRule="auto"/>
      </w:pPr>
      <w:r w:rsidRPr="0026274E">
        <w:t xml:space="preserve">Ofcom (2018). </w:t>
      </w:r>
      <w:r w:rsidRPr="0026274E">
        <w:rPr>
          <w:i/>
          <w:iCs/>
        </w:rPr>
        <w:t>School inspection handbook</w:t>
      </w:r>
      <w:r w:rsidRPr="0026274E">
        <w:t xml:space="preserve">. London: Office of </w:t>
      </w:r>
    </w:p>
    <w:p w14:paraId="018B766B" w14:textId="6662992E" w:rsidR="00275E13" w:rsidRPr="0026274E" w:rsidRDefault="00275E13" w:rsidP="00275E13">
      <w:pPr>
        <w:spacing w:line="480" w:lineRule="auto"/>
        <w:ind w:firstLine="720"/>
        <w:rPr>
          <w:lang w:val="nl-NL"/>
        </w:rPr>
      </w:pPr>
      <w:r w:rsidRPr="0026274E">
        <w:rPr>
          <w:lang w:val="nl-NL"/>
        </w:rPr>
        <w:t>Communications.</w:t>
      </w:r>
    </w:p>
    <w:p w14:paraId="159E8C89" w14:textId="77777777" w:rsidR="002C6F9B" w:rsidRPr="0026274E" w:rsidRDefault="002C6F9B" w:rsidP="002C6F9B">
      <w:pPr>
        <w:spacing w:line="480" w:lineRule="auto"/>
      </w:pPr>
      <w:r w:rsidRPr="0026274E">
        <w:t xml:space="preserve">O'Keeffe, G. S., &amp; Clarke-Pearson, K. (2011). The impact of social media on children, </w:t>
      </w:r>
    </w:p>
    <w:p w14:paraId="6F9B7A0F" w14:textId="28566647" w:rsidR="002C6F9B" w:rsidRPr="0026274E" w:rsidRDefault="002C6F9B" w:rsidP="002C6F9B">
      <w:pPr>
        <w:spacing w:line="480" w:lineRule="auto"/>
        <w:ind w:firstLine="720"/>
      </w:pPr>
      <w:r w:rsidRPr="0026274E">
        <w:t>adolescents, and families. </w:t>
      </w:r>
      <w:r w:rsidRPr="0026274E">
        <w:rPr>
          <w:i/>
          <w:iCs/>
        </w:rPr>
        <w:t>Pediatrics</w:t>
      </w:r>
      <w:r w:rsidRPr="0026274E">
        <w:t>, </w:t>
      </w:r>
      <w:r w:rsidRPr="0026274E">
        <w:rPr>
          <w:i/>
          <w:iCs/>
        </w:rPr>
        <w:t>127</w:t>
      </w:r>
      <w:r w:rsidRPr="0026274E">
        <w:t>(4), 800-804.</w:t>
      </w:r>
    </w:p>
    <w:p w14:paraId="5E4AA968" w14:textId="77777777" w:rsidR="004205E6" w:rsidRPr="0026274E" w:rsidRDefault="004205E6" w:rsidP="004205E6">
      <w:pPr>
        <w:spacing w:line="480" w:lineRule="auto"/>
        <w:rPr>
          <w:lang w:val="nl-NL"/>
        </w:rPr>
      </w:pPr>
      <w:r w:rsidRPr="0026274E">
        <w:rPr>
          <w:lang w:val="nl-NL"/>
        </w:rPr>
        <w:t xml:space="preserve">Oldenburg, B., van Duijn, M., Sentse, M., Huitsing, G., van der Ploeg, R., Salmivalli, C., &amp; </w:t>
      </w:r>
    </w:p>
    <w:p w14:paraId="7151E002" w14:textId="77777777" w:rsidR="004205E6" w:rsidRPr="0026274E" w:rsidRDefault="004205E6" w:rsidP="004205E6">
      <w:pPr>
        <w:spacing w:line="480" w:lineRule="auto"/>
        <w:ind w:left="720"/>
      </w:pPr>
      <w:r w:rsidRPr="0026274E">
        <w:t>Veenstra, R. (2015). Teacher characteristics and peer victimization in elementary schools: A classroom-level perspective. </w:t>
      </w:r>
      <w:r w:rsidRPr="0026274E">
        <w:rPr>
          <w:i/>
          <w:iCs/>
        </w:rPr>
        <w:t>Journal of Abnormal Child Psychology</w:t>
      </w:r>
      <w:r w:rsidRPr="0026274E">
        <w:t>, </w:t>
      </w:r>
      <w:r w:rsidRPr="0026274E">
        <w:rPr>
          <w:i/>
          <w:iCs/>
        </w:rPr>
        <w:t>43</w:t>
      </w:r>
      <w:r w:rsidRPr="0026274E">
        <w:t>(1), 33-44.</w:t>
      </w:r>
    </w:p>
    <w:p w14:paraId="6D0BA13D" w14:textId="77777777" w:rsidR="004205E6" w:rsidRPr="0026274E" w:rsidRDefault="00CD3D1E" w:rsidP="004205E6">
      <w:pPr>
        <w:spacing w:line="480" w:lineRule="auto"/>
      </w:pPr>
      <w:r w:rsidRPr="0026274E">
        <w:t>Olweus, D. (1978).</w:t>
      </w:r>
      <w:r w:rsidRPr="0026274E">
        <w:rPr>
          <w:rFonts w:eastAsiaTheme="minorHAnsi"/>
        </w:rPr>
        <w:t> </w:t>
      </w:r>
      <w:r w:rsidRPr="0026274E">
        <w:rPr>
          <w:i/>
          <w:iCs/>
        </w:rPr>
        <w:t>Aggression in the schools: Bullies and whipping boys</w:t>
      </w:r>
      <w:r w:rsidRPr="0026274E">
        <w:t>. Hemisphere.</w:t>
      </w:r>
    </w:p>
    <w:p w14:paraId="72358C61" w14:textId="77777777" w:rsidR="004205E6" w:rsidRPr="0026274E" w:rsidRDefault="004205E6" w:rsidP="004205E6">
      <w:pPr>
        <w:spacing w:line="480" w:lineRule="auto"/>
      </w:pPr>
      <w:r w:rsidRPr="0026274E">
        <w:t xml:space="preserve">Olweus, D. (2012). Cyberbullying: An overrated </w:t>
      </w:r>
      <w:proofErr w:type="gramStart"/>
      <w:r w:rsidRPr="0026274E">
        <w:t>phenomenon?.</w:t>
      </w:r>
      <w:proofErr w:type="gramEnd"/>
      <w:r w:rsidRPr="0026274E">
        <w:t xml:space="preserve"> European Journal of </w:t>
      </w:r>
    </w:p>
    <w:p w14:paraId="0B5762BF" w14:textId="77777777" w:rsidR="004205E6" w:rsidRPr="0026274E" w:rsidRDefault="004205E6" w:rsidP="004205E6">
      <w:pPr>
        <w:spacing w:line="480" w:lineRule="auto"/>
        <w:ind w:firstLine="720"/>
      </w:pPr>
      <w:r w:rsidRPr="0026274E">
        <w:t>Developmental Psychology, 9(5), 520-538.</w:t>
      </w:r>
    </w:p>
    <w:p w14:paraId="3273F674" w14:textId="77777777" w:rsidR="00CD3D1E" w:rsidRPr="0026274E" w:rsidRDefault="00CD3D1E" w:rsidP="00CD3D1E">
      <w:pPr>
        <w:spacing w:line="480" w:lineRule="auto"/>
        <w:rPr>
          <w:i/>
          <w:iCs/>
        </w:rPr>
      </w:pPr>
      <w:r w:rsidRPr="0026274E">
        <w:t>Olweus, D. (2013). School bullying: Development and some important challenges.</w:t>
      </w:r>
      <w:r w:rsidRPr="0026274E">
        <w:rPr>
          <w:rFonts w:eastAsiaTheme="minorHAnsi"/>
        </w:rPr>
        <w:t> </w:t>
      </w:r>
      <w:r w:rsidRPr="0026274E">
        <w:rPr>
          <w:i/>
          <w:iCs/>
        </w:rPr>
        <w:t xml:space="preserve">Annual </w:t>
      </w:r>
    </w:p>
    <w:p w14:paraId="25C29B68" w14:textId="77777777" w:rsidR="00CD3D1E" w:rsidRPr="0026274E" w:rsidRDefault="00CD3D1E" w:rsidP="00CD3D1E">
      <w:pPr>
        <w:spacing w:line="480" w:lineRule="auto"/>
        <w:ind w:firstLine="720"/>
      </w:pPr>
      <w:r w:rsidRPr="0026274E">
        <w:rPr>
          <w:i/>
          <w:iCs/>
        </w:rPr>
        <w:t>review of clinical psychology</w:t>
      </w:r>
      <w:r w:rsidRPr="0026274E">
        <w:t>,</w:t>
      </w:r>
      <w:r w:rsidRPr="0026274E">
        <w:rPr>
          <w:rFonts w:eastAsiaTheme="minorHAnsi"/>
        </w:rPr>
        <w:t> </w:t>
      </w:r>
      <w:r w:rsidRPr="0026274E">
        <w:rPr>
          <w:i/>
          <w:iCs/>
        </w:rPr>
        <w:t>9</w:t>
      </w:r>
      <w:r w:rsidRPr="0026274E">
        <w:t>, 751-780.</w:t>
      </w:r>
    </w:p>
    <w:p w14:paraId="35D0A166" w14:textId="77777777" w:rsidR="00CD3D1E" w:rsidRPr="0026274E" w:rsidRDefault="00CD3D1E" w:rsidP="00CD3D1E">
      <w:pPr>
        <w:spacing w:line="480" w:lineRule="auto"/>
      </w:pPr>
      <w:r w:rsidRPr="0026274E">
        <w:t xml:space="preserve">Palladino, B. E., Menesini, E., Nocentini, A., Luik, P., Naruskov, K., Ucanok, Z., ... &amp; </w:t>
      </w:r>
    </w:p>
    <w:p w14:paraId="1FCC9DDF" w14:textId="77777777" w:rsidR="00CD3D1E" w:rsidRPr="0026274E" w:rsidRDefault="00CD3D1E" w:rsidP="00CD3D1E">
      <w:pPr>
        <w:spacing w:line="480" w:lineRule="auto"/>
        <w:ind w:left="720"/>
      </w:pPr>
      <w:r w:rsidRPr="0026274E">
        <w:lastRenderedPageBreak/>
        <w:t>Scheithauer, H. (2017). Perceived severity of cyberbullying: differences and similarities across four countries.</w:t>
      </w:r>
      <w:r w:rsidRPr="0026274E">
        <w:rPr>
          <w:rFonts w:eastAsiaTheme="minorHAnsi"/>
        </w:rPr>
        <w:t> </w:t>
      </w:r>
      <w:r w:rsidRPr="0026274E">
        <w:rPr>
          <w:i/>
          <w:iCs/>
        </w:rPr>
        <w:t>Frontiers in psychology</w:t>
      </w:r>
      <w:r w:rsidRPr="0026274E">
        <w:t>,</w:t>
      </w:r>
      <w:r w:rsidRPr="0026274E">
        <w:rPr>
          <w:rFonts w:eastAsiaTheme="minorHAnsi"/>
        </w:rPr>
        <w:t> </w:t>
      </w:r>
      <w:r w:rsidRPr="0026274E">
        <w:rPr>
          <w:i/>
          <w:iCs/>
        </w:rPr>
        <w:t>8</w:t>
      </w:r>
      <w:r w:rsidRPr="0026274E">
        <w:t>, 1524.</w:t>
      </w:r>
    </w:p>
    <w:p w14:paraId="07D1495C" w14:textId="77777777" w:rsidR="00CD3D1E" w:rsidRPr="0026274E" w:rsidRDefault="00CD3D1E" w:rsidP="00CD3D1E">
      <w:pPr>
        <w:spacing w:line="480" w:lineRule="auto"/>
        <w:rPr>
          <w:i/>
          <w:iCs/>
        </w:rPr>
      </w:pPr>
      <w:r w:rsidRPr="0026274E">
        <w:t>Patchin, J. W., &amp; Hinduja, S. (2010). Cyberbullying and self</w:t>
      </w:r>
      <w:r w:rsidRPr="0026274E">
        <w:rPr>
          <w:rFonts w:ascii="Cambria Math" w:hAnsi="Cambria Math" w:cs="Cambria Math"/>
        </w:rPr>
        <w:t>‐</w:t>
      </w:r>
      <w:r w:rsidRPr="0026274E">
        <w:t>esteem.</w:t>
      </w:r>
      <w:r w:rsidRPr="0026274E">
        <w:rPr>
          <w:rFonts w:eastAsiaTheme="minorHAnsi"/>
        </w:rPr>
        <w:t> </w:t>
      </w:r>
      <w:r w:rsidRPr="0026274E">
        <w:rPr>
          <w:i/>
          <w:iCs/>
        </w:rPr>
        <w:t xml:space="preserve">Journal of school </w:t>
      </w:r>
    </w:p>
    <w:p w14:paraId="02F7FDA1" w14:textId="02AAECC6" w:rsidR="00CD3D1E" w:rsidRPr="0026274E" w:rsidRDefault="00CD3D1E" w:rsidP="00CD3D1E">
      <w:pPr>
        <w:spacing w:line="480" w:lineRule="auto"/>
        <w:ind w:firstLine="720"/>
      </w:pPr>
      <w:r w:rsidRPr="0026274E">
        <w:rPr>
          <w:i/>
          <w:iCs/>
        </w:rPr>
        <w:t>health</w:t>
      </w:r>
      <w:r w:rsidRPr="0026274E">
        <w:t>,</w:t>
      </w:r>
      <w:r w:rsidRPr="0026274E">
        <w:rPr>
          <w:rFonts w:eastAsiaTheme="minorHAnsi"/>
        </w:rPr>
        <w:t> </w:t>
      </w:r>
      <w:r w:rsidRPr="0026274E">
        <w:rPr>
          <w:i/>
          <w:iCs/>
        </w:rPr>
        <w:t>80</w:t>
      </w:r>
      <w:r w:rsidRPr="0026274E">
        <w:t>(12), 614-621.</w:t>
      </w:r>
    </w:p>
    <w:p w14:paraId="341E1F6D" w14:textId="77777777" w:rsidR="00890CB7" w:rsidRPr="0026274E" w:rsidRDefault="00890CB7" w:rsidP="00890CB7">
      <w:pPr>
        <w:spacing w:line="480" w:lineRule="auto"/>
      </w:pPr>
      <w:r w:rsidRPr="0026274E">
        <w:t xml:space="preserve">Patchin, J. W., &amp; Hinduja, S. (2015). Measuring cyberbullying: Implications for </w:t>
      </w:r>
    </w:p>
    <w:p w14:paraId="724A157C" w14:textId="0F6C9034" w:rsidR="00890CB7" w:rsidRPr="0026274E" w:rsidRDefault="00890CB7" w:rsidP="00890CB7">
      <w:pPr>
        <w:spacing w:line="480" w:lineRule="auto"/>
        <w:ind w:firstLine="720"/>
      </w:pPr>
      <w:r w:rsidRPr="0026274E">
        <w:t>research. </w:t>
      </w:r>
      <w:r w:rsidRPr="0026274E">
        <w:rPr>
          <w:i/>
          <w:iCs/>
        </w:rPr>
        <w:t>Aggression and Violent Behavior</w:t>
      </w:r>
      <w:r w:rsidRPr="0026274E">
        <w:t>, </w:t>
      </w:r>
      <w:r w:rsidRPr="0026274E">
        <w:rPr>
          <w:i/>
          <w:iCs/>
        </w:rPr>
        <w:t>23</w:t>
      </w:r>
      <w:r w:rsidRPr="0026274E">
        <w:t>, 69-74.</w:t>
      </w:r>
    </w:p>
    <w:p w14:paraId="346EC1EC" w14:textId="77777777" w:rsidR="0053011A" w:rsidRPr="0026274E" w:rsidRDefault="0053011A" w:rsidP="0053011A">
      <w:pPr>
        <w:spacing w:line="480" w:lineRule="auto"/>
      </w:pPr>
      <w:r w:rsidRPr="0026274E">
        <w:t xml:space="preserve">Patterson, L. J., Allan, A., &amp; Cross, D. (2017). Adolescent perceptions of bystanders’ </w:t>
      </w:r>
    </w:p>
    <w:p w14:paraId="6DFBE2C9" w14:textId="493C96B7" w:rsidR="0053011A" w:rsidRPr="0026274E" w:rsidRDefault="0053011A" w:rsidP="0053011A">
      <w:pPr>
        <w:spacing w:line="480" w:lineRule="auto"/>
        <w:ind w:firstLine="720"/>
      </w:pPr>
      <w:r w:rsidRPr="0026274E">
        <w:t>responses to cyberbullying. </w:t>
      </w:r>
      <w:r w:rsidRPr="0026274E">
        <w:rPr>
          <w:i/>
          <w:iCs/>
        </w:rPr>
        <w:t>New Media &amp; Society</w:t>
      </w:r>
      <w:r w:rsidRPr="0026274E">
        <w:t>, </w:t>
      </w:r>
      <w:r w:rsidRPr="0026274E">
        <w:rPr>
          <w:i/>
          <w:iCs/>
        </w:rPr>
        <w:t>19</w:t>
      </w:r>
      <w:r w:rsidRPr="0026274E">
        <w:t>(3), 366-383.</w:t>
      </w:r>
    </w:p>
    <w:p w14:paraId="7EC9CD98" w14:textId="77777777" w:rsidR="00F73873" w:rsidRPr="0026274E" w:rsidRDefault="00F73873" w:rsidP="00F73873">
      <w:pPr>
        <w:spacing w:line="480" w:lineRule="auto"/>
      </w:pPr>
      <w:r w:rsidRPr="0026274E">
        <w:t>Perren, S., Gutzwiller</w:t>
      </w:r>
      <w:r w:rsidRPr="0026274E">
        <w:rPr>
          <w:rFonts w:ascii="Cambria Math" w:hAnsi="Cambria Math" w:cs="Cambria Math"/>
        </w:rPr>
        <w:t>‐</w:t>
      </w:r>
      <w:r w:rsidRPr="0026274E">
        <w:t xml:space="preserve">Helfenfinger, E., Malti, T., &amp; Hymel, S. (2012). Moral reasoning and </w:t>
      </w:r>
    </w:p>
    <w:p w14:paraId="1EE144B2" w14:textId="77777777" w:rsidR="00F73873" w:rsidRPr="0026274E" w:rsidRDefault="00F73873" w:rsidP="00F73873">
      <w:pPr>
        <w:spacing w:line="480" w:lineRule="auto"/>
        <w:ind w:left="720"/>
      </w:pPr>
      <w:r w:rsidRPr="0026274E">
        <w:t>emotion attributions of adolescent bullies, victims, and bully</w:t>
      </w:r>
      <w:r w:rsidRPr="0026274E">
        <w:rPr>
          <w:rFonts w:ascii="Cambria Math" w:hAnsi="Cambria Math" w:cs="Cambria Math"/>
        </w:rPr>
        <w:t>‐</w:t>
      </w:r>
      <w:r w:rsidRPr="0026274E">
        <w:t>victims. </w:t>
      </w:r>
      <w:r w:rsidRPr="0026274E">
        <w:rPr>
          <w:i/>
          <w:iCs/>
        </w:rPr>
        <w:t>British Journal of Developmental Psychology</w:t>
      </w:r>
      <w:r w:rsidRPr="0026274E">
        <w:t>, </w:t>
      </w:r>
      <w:r w:rsidRPr="0026274E">
        <w:rPr>
          <w:i/>
          <w:iCs/>
        </w:rPr>
        <w:t>30</w:t>
      </w:r>
      <w:r w:rsidRPr="0026274E">
        <w:t>(4), 511-530.</w:t>
      </w:r>
    </w:p>
    <w:p w14:paraId="4315309D" w14:textId="77777777" w:rsidR="008613EB" w:rsidRPr="0026274E" w:rsidRDefault="008613EB" w:rsidP="008613EB">
      <w:pPr>
        <w:spacing w:line="480" w:lineRule="auto"/>
      </w:pPr>
      <w:r w:rsidRPr="0026274E">
        <w:t xml:space="preserve">Polanin, J. R., Espelage, D. L., &amp; Pigott, T. D. (2012). A Meta-Analysis of School-Based </w:t>
      </w:r>
    </w:p>
    <w:p w14:paraId="1EF6C99C" w14:textId="0111419A" w:rsidR="008613EB" w:rsidRPr="0026274E" w:rsidRDefault="008613EB" w:rsidP="008613EB">
      <w:pPr>
        <w:spacing w:line="480" w:lineRule="auto"/>
        <w:ind w:left="720"/>
      </w:pPr>
      <w:r w:rsidRPr="0026274E">
        <w:t>Bullying Prevention Programs' Effects on Bystander Intervention Behavior. </w:t>
      </w:r>
      <w:r w:rsidRPr="0026274E">
        <w:rPr>
          <w:i/>
          <w:iCs/>
        </w:rPr>
        <w:t>School Psychology Review</w:t>
      </w:r>
      <w:r w:rsidRPr="0026274E">
        <w:t>, </w:t>
      </w:r>
      <w:r w:rsidRPr="0026274E">
        <w:rPr>
          <w:i/>
          <w:iCs/>
        </w:rPr>
        <w:t>41</w:t>
      </w:r>
      <w:r w:rsidRPr="0026274E">
        <w:t>(1).</w:t>
      </w:r>
    </w:p>
    <w:p w14:paraId="49219CE7" w14:textId="77777777" w:rsidR="00C81123" w:rsidRPr="0026274E" w:rsidRDefault="00C81123" w:rsidP="00C81123">
      <w:pPr>
        <w:spacing w:line="480" w:lineRule="auto"/>
      </w:pPr>
      <w:r w:rsidRPr="0026274E">
        <w:t xml:space="preserve">Price, D., Green, D., Spears, B., Scrimgeour, M., Barnes, A., Geer, R., &amp; Johnson, B. (2014). </w:t>
      </w:r>
    </w:p>
    <w:p w14:paraId="0E0E51B1" w14:textId="7F5DB625" w:rsidR="00C81123" w:rsidRPr="0026274E" w:rsidRDefault="00C81123" w:rsidP="00C81123">
      <w:pPr>
        <w:spacing w:line="480" w:lineRule="auto"/>
        <w:ind w:left="720"/>
      </w:pPr>
      <w:r w:rsidRPr="0026274E">
        <w:t>A qualitative exploration of cyber-bystanders and moral engagement. </w:t>
      </w:r>
      <w:r w:rsidRPr="0026274E">
        <w:rPr>
          <w:i/>
          <w:iCs/>
        </w:rPr>
        <w:t>Journal of Psychologists and Counsellors in Schools</w:t>
      </w:r>
      <w:r w:rsidRPr="0026274E">
        <w:t>, </w:t>
      </w:r>
      <w:r w:rsidRPr="0026274E">
        <w:rPr>
          <w:i/>
          <w:iCs/>
        </w:rPr>
        <w:t>24</w:t>
      </w:r>
      <w:r w:rsidRPr="0026274E">
        <w:t>(1), 1-17.</w:t>
      </w:r>
    </w:p>
    <w:p w14:paraId="7CA11F97" w14:textId="77777777" w:rsidR="00275E13" w:rsidRPr="0026274E" w:rsidRDefault="00275E13" w:rsidP="00275E13">
      <w:pPr>
        <w:spacing w:line="480" w:lineRule="auto"/>
        <w:rPr>
          <w:lang w:val="en-US"/>
        </w:rPr>
      </w:pPr>
      <w:r w:rsidRPr="0026274E">
        <w:t xml:space="preserve">Protection of Children Act (1978). </w:t>
      </w:r>
      <w:r w:rsidRPr="0026274E">
        <w:rPr>
          <w:lang w:val="en-US"/>
        </w:rPr>
        <w:t xml:space="preserve">Ch. 37. London: The Stationery Office </w:t>
      </w:r>
    </w:p>
    <w:p w14:paraId="4C45CD5B" w14:textId="77777777" w:rsidR="00A73058" w:rsidRPr="0026274E" w:rsidRDefault="00A73058" w:rsidP="00A73058">
      <w:pPr>
        <w:spacing w:line="480" w:lineRule="auto"/>
      </w:pPr>
      <w:r w:rsidRPr="0026274E">
        <w:rPr>
          <w:lang w:val="pl-PL"/>
        </w:rPr>
        <w:t xml:space="preserve">Przybylski, A. K., &amp; Bowes, L. (2017). </w:t>
      </w:r>
      <w:r w:rsidRPr="0026274E">
        <w:t xml:space="preserve">Cyberbullying and adolescent well-being in England: </w:t>
      </w:r>
    </w:p>
    <w:p w14:paraId="2CE3EC4F" w14:textId="663FEBF6" w:rsidR="00A73058" w:rsidRPr="0026274E" w:rsidRDefault="00A73058" w:rsidP="00A73058">
      <w:pPr>
        <w:spacing w:line="480" w:lineRule="auto"/>
        <w:ind w:left="720"/>
      </w:pPr>
      <w:r w:rsidRPr="0026274E">
        <w:t>a population-based cross-sectional study. </w:t>
      </w:r>
      <w:r w:rsidRPr="0026274E">
        <w:rPr>
          <w:i/>
          <w:iCs/>
        </w:rPr>
        <w:t>The Lancet Child &amp; Adolescent Health</w:t>
      </w:r>
      <w:r w:rsidRPr="0026274E">
        <w:t>, </w:t>
      </w:r>
      <w:r w:rsidRPr="0026274E">
        <w:rPr>
          <w:i/>
          <w:iCs/>
        </w:rPr>
        <w:t>1</w:t>
      </w:r>
      <w:r w:rsidRPr="0026274E">
        <w:t>(1), 19-26.</w:t>
      </w:r>
    </w:p>
    <w:p w14:paraId="262BD01C" w14:textId="77777777" w:rsidR="007231E5" w:rsidRPr="0026274E" w:rsidRDefault="007231E5" w:rsidP="007231E5">
      <w:pPr>
        <w:spacing w:line="480" w:lineRule="auto"/>
      </w:pPr>
      <w:r w:rsidRPr="0026274E">
        <w:t xml:space="preserve">Quirk, R., &amp; Campbell, M. (2015). On standby? A comparison of online and offline </w:t>
      </w:r>
    </w:p>
    <w:p w14:paraId="3D4C312E" w14:textId="703E6EC1" w:rsidR="007231E5" w:rsidRPr="0026274E" w:rsidRDefault="007231E5" w:rsidP="007231E5">
      <w:pPr>
        <w:spacing w:line="480" w:lineRule="auto"/>
        <w:ind w:left="720"/>
      </w:pPr>
      <w:r w:rsidRPr="0026274E">
        <w:t>witnesses to bullying and their bystander behaviour. </w:t>
      </w:r>
      <w:r w:rsidRPr="0026274E">
        <w:rPr>
          <w:i/>
          <w:iCs/>
        </w:rPr>
        <w:t>Educational Psychology</w:t>
      </w:r>
      <w:r w:rsidRPr="0026274E">
        <w:t>, </w:t>
      </w:r>
      <w:r w:rsidRPr="0026274E">
        <w:rPr>
          <w:i/>
          <w:iCs/>
        </w:rPr>
        <w:t>35</w:t>
      </w:r>
      <w:r w:rsidRPr="0026274E">
        <w:t>(4), 430-448.</w:t>
      </w:r>
    </w:p>
    <w:p w14:paraId="1D269F24" w14:textId="77777777" w:rsidR="00CD3D1E" w:rsidRPr="0026274E" w:rsidRDefault="00CD3D1E" w:rsidP="00CD3D1E">
      <w:pPr>
        <w:spacing w:line="480" w:lineRule="auto"/>
        <w:rPr>
          <w:rFonts w:asciiTheme="majorBidi" w:hAnsiTheme="majorBidi" w:cstheme="majorBidi"/>
          <w:i/>
          <w:iCs/>
        </w:rPr>
      </w:pPr>
      <w:r w:rsidRPr="0026274E">
        <w:rPr>
          <w:rFonts w:asciiTheme="majorBidi" w:hAnsiTheme="majorBidi" w:cstheme="majorBidi"/>
          <w:shd w:val="clear" w:color="auto" w:fill="FFFFFF"/>
        </w:rPr>
        <w:t>Ritchie, J., Lewis, J., Nicholls, C. M., &amp; Ormston, R. (Eds.). (2013).</w:t>
      </w:r>
      <w:r w:rsidRPr="0026274E">
        <w:rPr>
          <w:rStyle w:val="apple-converted-space"/>
          <w:rFonts w:asciiTheme="majorBidi" w:hAnsiTheme="majorBidi" w:cstheme="majorBidi"/>
          <w:shd w:val="clear" w:color="auto" w:fill="FFFFFF"/>
        </w:rPr>
        <w:t> </w:t>
      </w:r>
      <w:r w:rsidRPr="0026274E">
        <w:rPr>
          <w:rFonts w:asciiTheme="majorBidi" w:hAnsiTheme="majorBidi" w:cstheme="majorBidi"/>
          <w:i/>
          <w:iCs/>
        </w:rPr>
        <w:t xml:space="preserve">Qualitative research </w:t>
      </w:r>
    </w:p>
    <w:p w14:paraId="6DB3EA3D" w14:textId="2BDDF7F5" w:rsidR="00CD3D1E" w:rsidRPr="0026274E" w:rsidRDefault="00CD3D1E" w:rsidP="00CD3D1E">
      <w:pPr>
        <w:spacing w:line="480" w:lineRule="auto"/>
        <w:ind w:firstLine="720"/>
        <w:rPr>
          <w:rFonts w:asciiTheme="majorBidi" w:hAnsiTheme="majorBidi" w:cstheme="majorBidi"/>
          <w:shd w:val="clear" w:color="auto" w:fill="FFFFFF"/>
          <w:lang w:val="de-DE"/>
        </w:rPr>
      </w:pPr>
      <w:r w:rsidRPr="0026274E">
        <w:rPr>
          <w:rFonts w:asciiTheme="majorBidi" w:hAnsiTheme="majorBidi" w:cstheme="majorBidi"/>
          <w:i/>
          <w:iCs/>
        </w:rPr>
        <w:lastRenderedPageBreak/>
        <w:t>practice: A guide for social science students and researchers</w:t>
      </w:r>
      <w:r w:rsidRPr="0026274E">
        <w:rPr>
          <w:rFonts w:asciiTheme="majorBidi" w:hAnsiTheme="majorBidi" w:cstheme="majorBidi"/>
          <w:shd w:val="clear" w:color="auto" w:fill="FFFFFF"/>
        </w:rPr>
        <w:t xml:space="preserve">. </w:t>
      </w:r>
      <w:r w:rsidRPr="0026274E">
        <w:rPr>
          <w:rFonts w:asciiTheme="majorBidi" w:hAnsiTheme="majorBidi" w:cstheme="majorBidi"/>
          <w:shd w:val="clear" w:color="auto" w:fill="FFFFFF"/>
          <w:lang w:val="de-DE"/>
        </w:rPr>
        <w:t>Sage.</w:t>
      </w:r>
    </w:p>
    <w:p w14:paraId="5893B303" w14:textId="2FCC6B0B" w:rsidR="000E6DE3" w:rsidRPr="0026274E" w:rsidRDefault="000E6DE3" w:rsidP="000E6DE3">
      <w:pPr>
        <w:spacing w:line="480" w:lineRule="auto"/>
        <w:rPr>
          <w:rFonts w:asciiTheme="majorBidi" w:hAnsiTheme="majorBidi" w:cstheme="majorBidi"/>
          <w:shd w:val="clear" w:color="auto" w:fill="FFFFFF"/>
        </w:rPr>
      </w:pPr>
      <w:r w:rsidRPr="0026274E">
        <w:rPr>
          <w:rFonts w:asciiTheme="majorBidi" w:hAnsiTheme="majorBidi" w:cstheme="majorBidi"/>
          <w:shd w:val="clear" w:color="auto" w:fill="FFFFFF"/>
        </w:rPr>
        <w:t xml:space="preserve">Sandelowski, M. (2001). Real qualitative researchers do not count: the use of numbers in </w:t>
      </w:r>
    </w:p>
    <w:p w14:paraId="7D7E3969" w14:textId="1A981CC0" w:rsidR="000E6DE3" w:rsidRPr="0026274E" w:rsidRDefault="000E6DE3" w:rsidP="000E6DE3">
      <w:pPr>
        <w:spacing w:line="480" w:lineRule="auto"/>
        <w:ind w:firstLine="720"/>
        <w:rPr>
          <w:rFonts w:asciiTheme="majorBidi" w:hAnsiTheme="majorBidi" w:cstheme="majorBidi"/>
          <w:shd w:val="clear" w:color="auto" w:fill="FFFFFF"/>
        </w:rPr>
      </w:pPr>
      <w:r w:rsidRPr="0026274E">
        <w:rPr>
          <w:rFonts w:asciiTheme="majorBidi" w:hAnsiTheme="majorBidi" w:cstheme="majorBidi"/>
          <w:shd w:val="clear" w:color="auto" w:fill="FFFFFF"/>
        </w:rPr>
        <w:t>qualitative research, </w:t>
      </w:r>
      <w:r w:rsidRPr="0026274E">
        <w:rPr>
          <w:rFonts w:asciiTheme="majorBidi" w:hAnsiTheme="majorBidi" w:cstheme="majorBidi"/>
          <w:i/>
          <w:iCs/>
          <w:shd w:val="clear" w:color="auto" w:fill="FFFFFF"/>
        </w:rPr>
        <w:t>Research in nursing and health,</w:t>
      </w:r>
      <w:r w:rsidRPr="0026274E">
        <w:rPr>
          <w:rFonts w:asciiTheme="majorBidi" w:hAnsiTheme="majorBidi" w:cstheme="majorBidi"/>
          <w:shd w:val="clear" w:color="auto" w:fill="FFFFFF"/>
        </w:rPr>
        <w:t> 24, 3, pp. 230-240.</w:t>
      </w:r>
    </w:p>
    <w:p w14:paraId="2A2E0EE9" w14:textId="77777777" w:rsidR="00CD3D1E" w:rsidRPr="0026274E" w:rsidRDefault="00CD3D1E" w:rsidP="00CD3D1E">
      <w:pPr>
        <w:spacing w:line="480" w:lineRule="auto"/>
      </w:pPr>
      <w:r w:rsidRPr="0026274E">
        <w:rPr>
          <w:lang w:val="de-DE"/>
        </w:rPr>
        <w:t xml:space="preserve">Schade, B. P., Larwin, K. H., &amp; Larwin, D. A. (2017). </w:t>
      </w:r>
      <w:r w:rsidRPr="0026274E">
        <w:t xml:space="preserve">Public vs. Private Cyberbullying </w:t>
      </w:r>
    </w:p>
    <w:p w14:paraId="43FED816" w14:textId="77777777" w:rsidR="00CD3D1E" w:rsidRPr="0026274E" w:rsidRDefault="00CD3D1E" w:rsidP="00CD3D1E">
      <w:pPr>
        <w:spacing w:line="480" w:lineRule="auto"/>
        <w:ind w:firstLine="720"/>
      </w:pPr>
      <w:r w:rsidRPr="0026274E">
        <w:t>Among Adolescents.</w:t>
      </w:r>
      <w:r w:rsidRPr="0026274E">
        <w:rPr>
          <w:rFonts w:eastAsiaTheme="minorHAnsi"/>
        </w:rPr>
        <w:t> </w:t>
      </w:r>
      <w:r w:rsidRPr="0026274E">
        <w:rPr>
          <w:i/>
          <w:iCs/>
        </w:rPr>
        <w:t>Interdisciplinary Education and Psychology</w:t>
      </w:r>
      <w:r w:rsidRPr="0026274E">
        <w:t>,</w:t>
      </w:r>
      <w:r w:rsidRPr="0026274E">
        <w:rPr>
          <w:rFonts w:eastAsiaTheme="minorHAnsi"/>
        </w:rPr>
        <w:t> </w:t>
      </w:r>
      <w:r w:rsidRPr="0026274E">
        <w:rPr>
          <w:i/>
          <w:iCs/>
        </w:rPr>
        <w:t>1</w:t>
      </w:r>
      <w:r w:rsidRPr="0026274E">
        <w:t>(1), 5.</w:t>
      </w:r>
    </w:p>
    <w:p w14:paraId="3F825989" w14:textId="77777777" w:rsidR="00CD3D1E" w:rsidRPr="0026274E" w:rsidRDefault="00CD3D1E" w:rsidP="0048344D">
      <w:pPr>
        <w:spacing w:line="480" w:lineRule="auto"/>
        <w:rPr>
          <w:rFonts w:asciiTheme="majorBidi" w:hAnsiTheme="majorBidi" w:cstheme="majorBidi"/>
        </w:rPr>
      </w:pPr>
      <w:proofErr w:type="spellStart"/>
      <w:r w:rsidRPr="0026274E">
        <w:rPr>
          <w:rFonts w:asciiTheme="majorBidi" w:hAnsiTheme="majorBidi" w:cstheme="majorBidi"/>
        </w:rPr>
        <w:t>Slonje</w:t>
      </w:r>
      <w:proofErr w:type="spellEnd"/>
      <w:r w:rsidRPr="0026274E">
        <w:rPr>
          <w:rFonts w:asciiTheme="majorBidi" w:hAnsiTheme="majorBidi" w:cstheme="majorBidi"/>
        </w:rPr>
        <w:t xml:space="preserve">, R., &amp; Smith, P. K. (2008). Cyberbullying: Another main type of </w:t>
      </w:r>
    </w:p>
    <w:p w14:paraId="06B1A621" w14:textId="77777777" w:rsidR="00CD3D1E" w:rsidRPr="0026274E" w:rsidRDefault="00CD3D1E" w:rsidP="0048344D">
      <w:pPr>
        <w:spacing w:line="480" w:lineRule="auto"/>
        <w:ind w:firstLine="720"/>
        <w:rPr>
          <w:rFonts w:asciiTheme="majorBidi" w:hAnsiTheme="majorBidi" w:cstheme="majorBidi"/>
        </w:rPr>
      </w:pPr>
      <w:proofErr w:type="gramStart"/>
      <w:r w:rsidRPr="0026274E">
        <w:rPr>
          <w:rFonts w:asciiTheme="majorBidi" w:hAnsiTheme="majorBidi" w:cstheme="majorBidi"/>
        </w:rPr>
        <w:t>bullying?.</w:t>
      </w:r>
      <w:proofErr w:type="gramEnd"/>
      <w:r w:rsidRPr="0026274E">
        <w:rPr>
          <w:rFonts w:asciiTheme="majorBidi" w:eastAsiaTheme="minorHAnsi" w:hAnsiTheme="majorBidi" w:cstheme="majorBidi"/>
        </w:rPr>
        <w:t> </w:t>
      </w:r>
      <w:r w:rsidRPr="0026274E">
        <w:rPr>
          <w:rFonts w:asciiTheme="majorBidi" w:hAnsiTheme="majorBidi" w:cstheme="majorBidi"/>
          <w:i/>
          <w:iCs/>
        </w:rPr>
        <w:t>Scandinavian journal of psychology</w:t>
      </w:r>
      <w:r w:rsidRPr="0026274E">
        <w:rPr>
          <w:rFonts w:asciiTheme="majorBidi" w:hAnsiTheme="majorBidi" w:cstheme="majorBidi"/>
        </w:rPr>
        <w:t>,</w:t>
      </w:r>
      <w:r w:rsidRPr="0026274E">
        <w:rPr>
          <w:rFonts w:asciiTheme="majorBidi" w:eastAsiaTheme="minorHAnsi" w:hAnsiTheme="majorBidi" w:cstheme="majorBidi"/>
        </w:rPr>
        <w:t> </w:t>
      </w:r>
      <w:r w:rsidRPr="0026274E">
        <w:rPr>
          <w:rFonts w:asciiTheme="majorBidi" w:hAnsiTheme="majorBidi" w:cstheme="majorBidi"/>
          <w:i/>
          <w:iCs/>
        </w:rPr>
        <w:t>49</w:t>
      </w:r>
      <w:r w:rsidRPr="0026274E">
        <w:rPr>
          <w:rFonts w:asciiTheme="majorBidi" w:hAnsiTheme="majorBidi" w:cstheme="majorBidi"/>
        </w:rPr>
        <w:t>(2), 147-154.</w:t>
      </w:r>
    </w:p>
    <w:p w14:paraId="683EECCB" w14:textId="77777777" w:rsidR="0048344D" w:rsidRPr="0026274E" w:rsidRDefault="0048344D" w:rsidP="0048344D">
      <w:pPr>
        <w:spacing w:line="480" w:lineRule="auto"/>
        <w:rPr>
          <w:rFonts w:asciiTheme="majorBidi" w:hAnsiTheme="majorBidi" w:cstheme="majorBidi"/>
          <w:shd w:val="clear" w:color="auto" w:fill="FFFFFF"/>
        </w:rPr>
      </w:pPr>
      <w:r w:rsidRPr="0026274E">
        <w:rPr>
          <w:rFonts w:asciiTheme="majorBidi" w:hAnsiTheme="majorBidi" w:cstheme="majorBidi"/>
          <w:shd w:val="clear" w:color="auto" w:fill="FFFFFF"/>
        </w:rPr>
        <w:t xml:space="preserve">Slonje, R., Smith, P. K., &amp; FriséN, A. (2013). The nature of cyberbullying, and strategies for </w:t>
      </w:r>
    </w:p>
    <w:p w14:paraId="510F1969" w14:textId="77777777" w:rsidR="0048344D" w:rsidRPr="0026274E" w:rsidRDefault="0048344D" w:rsidP="0048344D">
      <w:pPr>
        <w:spacing w:line="480" w:lineRule="auto"/>
        <w:ind w:firstLine="720"/>
        <w:rPr>
          <w:rFonts w:asciiTheme="majorBidi" w:hAnsiTheme="majorBidi" w:cstheme="majorBidi"/>
        </w:rPr>
      </w:pPr>
      <w:r w:rsidRPr="0026274E">
        <w:rPr>
          <w:rFonts w:asciiTheme="majorBidi" w:hAnsiTheme="majorBidi" w:cstheme="majorBidi"/>
          <w:shd w:val="clear" w:color="auto" w:fill="FFFFFF"/>
        </w:rPr>
        <w:t>prevention.</w:t>
      </w:r>
      <w:r w:rsidRPr="0026274E">
        <w:rPr>
          <w:rStyle w:val="apple-converted-space"/>
          <w:rFonts w:asciiTheme="majorBidi" w:eastAsiaTheme="minorHAnsi" w:hAnsiTheme="majorBidi" w:cstheme="majorBidi"/>
          <w:shd w:val="clear" w:color="auto" w:fill="FFFFFF"/>
        </w:rPr>
        <w:t> </w:t>
      </w:r>
      <w:r w:rsidRPr="0026274E">
        <w:rPr>
          <w:rFonts w:asciiTheme="majorBidi" w:hAnsiTheme="majorBidi" w:cstheme="majorBidi"/>
          <w:i/>
          <w:iCs/>
        </w:rPr>
        <w:t>Computers in human behavior</w:t>
      </w:r>
      <w:r w:rsidRPr="0026274E">
        <w:rPr>
          <w:rFonts w:asciiTheme="majorBidi" w:hAnsiTheme="majorBidi" w:cstheme="majorBidi"/>
          <w:shd w:val="clear" w:color="auto" w:fill="FFFFFF"/>
        </w:rPr>
        <w:t>,</w:t>
      </w:r>
      <w:r w:rsidRPr="0026274E">
        <w:rPr>
          <w:rStyle w:val="apple-converted-space"/>
          <w:rFonts w:asciiTheme="majorBidi" w:eastAsiaTheme="minorHAnsi" w:hAnsiTheme="majorBidi" w:cstheme="majorBidi"/>
          <w:shd w:val="clear" w:color="auto" w:fill="FFFFFF"/>
        </w:rPr>
        <w:t> </w:t>
      </w:r>
      <w:r w:rsidRPr="0026274E">
        <w:rPr>
          <w:rFonts w:asciiTheme="majorBidi" w:hAnsiTheme="majorBidi" w:cstheme="majorBidi"/>
          <w:i/>
          <w:iCs/>
        </w:rPr>
        <w:t>29</w:t>
      </w:r>
      <w:r w:rsidRPr="0026274E">
        <w:rPr>
          <w:rFonts w:asciiTheme="majorBidi" w:hAnsiTheme="majorBidi" w:cstheme="majorBidi"/>
          <w:shd w:val="clear" w:color="auto" w:fill="FFFFFF"/>
        </w:rPr>
        <w:t>(1), 26-32.</w:t>
      </w:r>
    </w:p>
    <w:p w14:paraId="4B4EC00A" w14:textId="77777777" w:rsidR="00CD3D1E" w:rsidRPr="0026274E" w:rsidRDefault="00CD3D1E" w:rsidP="0048344D">
      <w:pPr>
        <w:spacing w:line="480" w:lineRule="auto"/>
        <w:rPr>
          <w:rFonts w:asciiTheme="majorBidi" w:hAnsiTheme="majorBidi" w:cstheme="majorBidi"/>
        </w:rPr>
      </w:pPr>
      <w:r w:rsidRPr="0026274E">
        <w:rPr>
          <w:rFonts w:asciiTheme="majorBidi" w:hAnsiTheme="majorBidi" w:cstheme="majorBidi"/>
        </w:rPr>
        <w:t xml:space="preserve">Slonje, R., Smith, P. K., &amp; Frisén, A. (2017). Perceived reasons for the negative impact of </w:t>
      </w:r>
    </w:p>
    <w:p w14:paraId="272A12E1" w14:textId="567001A4" w:rsidR="00CD3D1E" w:rsidRPr="0026274E" w:rsidRDefault="00CD3D1E" w:rsidP="0048344D">
      <w:pPr>
        <w:spacing w:line="480" w:lineRule="auto"/>
        <w:ind w:left="720"/>
        <w:rPr>
          <w:rFonts w:asciiTheme="majorBidi" w:hAnsiTheme="majorBidi" w:cstheme="majorBidi"/>
        </w:rPr>
      </w:pPr>
      <w:r w:rsidRPr="0026274E">
        <w:rPr>
          <w:rFonts w:asciiTheme="majorBidi" w:hAnsiTheme="majorBidi" w:cstheme="majorBidi"/>
        </w:rPr>
        <w:t>cyberbullying and traditional bullying.</w:t>
      </w:r>
      <w:r w:rsidRPr="0026274E">
        <w:rPr>
          <w:rFonts w:asciiTheme="majorBidi" w:eastAsiaTheme="minorHAnsi" w:hAnsiTheme="majorBidi" w:cstheme="majorBidi"/>
        </w:rPr>
        <w:t> </w:t>
      </w:r>
      <w:r w:rsidRPr="0026274E">
        <w:rPr>
          <w:rFonts w:asciiTheme="majorBidi" w:hAnsiTheme="majorBidi" w:cstheme="majorBidi"/>
          <w:i/>
          <w:iCs/>
        </w:rPr>
        <w:t>European Journal of Developmental Psychology</w:t>
      </w:r>
      <w:r w:rsidRPr="0026274E">
        <w:rPr>
          <w:rFonts w:asciiTheme="majorBidi" w:hAnsiTheme="majorBidi" w:cstheme="majorBidi"/>
        </w:rPr>
        <w:t>,</w:t>
      </w:r>
      <w:r w:rsidRPr="0026274E">
        <w:rPr>
          <w:rFonts w:asciiTheme="majorBidi" w:eastAsiaTheme="minorHAnsi" w:hAnsiTheme="majorBidi" w:cstheme="majorBidi"/>
        </w:rPr>
        <w:t> </w:t>
      </w:r>
      <w:r w:rsidRPr="0026274E">
        <w:rPr>
          <w:rFonts w:asciiTheme="majorBidi" w:hAnsiTheme="majorBidi" w:cstheme="majorBidi"/>
          <w:i/>
          <w:iCs/>
        </w:rPr>
        <w:t>14</w:t>
      </w:r>
      <w:r w:rsidRPr="0026274E">
        <w:rPr>
          <w:rFonts w:asciiTheme="majorBidi" w:hAnsiTheme="majorBidi" w:cstheme="majorBidi"/>
        </w:rPr>
        <w:t>(3), 295-310.</w:t>
      </w:r>
    </w:p>
    <w:p w14:paraId="5BA08BEC" w14:textId="77777777" w:rsidR="00137608" w:rsidRPr="0026274E" w:rsidRDefault="00137608" w:rsidP="00137608">
      <w:pPr>
        <w:spacing w:line="480" w:lineRule="auto"/>
        <w:rPr>
          <w:rFonts w:asciiTheme="majorBidi" w:hAnsiTheme="majorBidi" w:cstheme="majorBidi"/>
          <w:i/>
          <w:iCs/>
        </w:rPr>
      </w:pPr>
      <w:r w:rsidRPr="0026274E">
        <w:rPr>
          <w:rFonts w:asciiTheme="majorBidi" w:hAnsiTheme="majorBidi" w:cstheme="majorBidi"/>
        </w:rPr>
        <w:t>Smith, P. K. (2015). The nature of cyberbullying and what we can do about it. </w:t>
      </w:r>
      <w:r w:rsidRPr="0026274E">
        <w:rPr>
          <w:rFonts w:asciiTheme="majorBidi" w:hAnsiTheme="majorBidi" w:cstheme="majorBidi"/>
          <w:i/>
          <w:iCs/>
        </w:rPr>
        <w:t xml:space="preserve">Journal of </w:t>
      </w:r>
    </w:p>
    <w:p w14:paraId="21FBE731" w14:textId="3A7CAA5D" w:rsidR="00137608" w:rsidRPr="0026274E" w:rsidRDefault="00137608" w:rsidP="00137608">
      <w:pPr>
        <w:spacing w:line="480" w:lineRule="auto"/>
        <w:ind w:firstLine="720"/>
        <w:rPr>
          <w:rFonts w:asciiTheme="majorBidi" w:hAnsiTheme="majorBidi" w:cstheme="majorBidi"/>
        </w:rPr>
      </w:pPr>
      <w:r w:rsidRPr="0026274E">
        <w:rPr>
          <w:rFonts w:asciiTheme="majorBidi" w:hAnsiTheme="majorBidi" w:cstheme="majorBidi"/>
          <w:i/>
          <w:iCs/>
        </w:rPr>
        <w:t>Research in Special Educational Needs</w:t>
      </w:r>
      <w:r w:rsidRPr="0026274E">
        <w:rPr>
          <w:rFonts w:asciiTheme="majorBidi" w:hAnsiTheme="majorBidi" w:cstheme="majorBidi"/>
        </w:rPr>
        <w:t>, </w:t>
      </w:r>
      <w:r w:rsidRPr="0026274E">
        <w:rPr>
          <w:rFonts w:asciiTheme="majorBidi" w:hAnsiTheme="majorBidi" w:cstheme="majorBidi"/>
          <w:i/>
          <w:iCs/>
        </w:rPr>
        <w:t>15</w:t>
      </w:r>
      <w:r w:rsidRPr="0026274E">
        <w:rPr>
          <w:rFonts w:asciiTheme="majorBidi" w:hAnsiTheme="majorBidi" w:cstheme="majorBidi"/>
        </w:rPr>
        <w:t>(3), 176-184.</w:t>
      </w:r>
    </w:p>
    <w:p w14:paraId="489A8BA1" w14:textId="77777777" w:rsidR="00B52EA9" w:rsidRPr="0026274E" w:rsidRDefault="00B52EA9" w:rsidP="00B52EA9">
      <w:pPr>
        <w:spacing w:line="480" w:lineRule="auto"/>
        <w:rPr>
          <w:rFonts w:asciiTheme="majorBidi" w:hAnsiTheme="majorBidi" w:cstheme="majorBidi"/>
          <w:i/>
          <w:iCs/>
        </w:rPr>
      </w:pPr>
      <w:r w:rsidRPr="0026274E">
        <w:rPr>
          <w:rFonts w:asciiTheme="majorBidi" w:hAnsiTheme="majorBidi" w:cstheme="majorBidi"/>
        </w:rPr>
        <w:t>Smith, P. K. (2016). School-based interventions to address bullying. </w:t>
      </w:r>
      <w:r w:rsidRPr="0026274E">
        <w:rPr>
          <w:rFonts w:asciiTheme="majorBidi" w:hAnsiTheme="majorBidi" w:cstheme="majorBidi"/>
          <w:i/>
          <w:iCs/>
        </w:rPr>
        <w:t xml:space="preserve">Eesti Haridusteaduste </w:t>
      </w:r>
    </w:p>
    <w:p w14:paraId="6355E5AA" w14:textId="715B8FC0" w:rsidR="00B52EA9" w:rsidRPr="0026274E" w:rsidRDefault="00B52EA9" w:rsidP="00B52EA9">
      <w:pPr>
        <w:spacing w:line="480" w:lineRule="auto"/>
        <w:ind w:firstLine="720"/>
        <w:rPr>
          <w:rFonts w:asciiTheme="majorBidi" w:hAnsiTheme="majorBidi" w:cstheme="majorBidi"/>
        </w:rPr>
      </w:pPr>
      <w:r w:rsidRPr="0026274E">
        <w:rPr>
          <w:rFonts w:asciiTheme="majorBidi" w:hAnsiTheme="majorBidi" w:cstheme="majorBidi"/>
          <w:i/>
          <w:iCs/>
        </w:rPr>
        <w:t>Ajakiri. Estonian Journal of Education</w:t>
      </w:r>
      <w:r w:rsidRPr="0026274E">
        <w:rPr>
          <w:rFonts w:asciiTheme="majorBidi" w:hAnsiTheme="majorBidi" w:cstheme="majorBidi"/>
        </w:rPr>
        <w:t>, </w:t>
      </w:r>
      <w:r w:rsidRPr="0026274E">
        <w:rPr>
          <w:rFonts w:asciiTheme="majorBidi" w:hAnsiTheme="majorBidi" w:cstheme="majorBidi"/>
          <w:i/>
          <w:iCs/>
        </w:rPr>
        <w:t>4</w:t>
      </w:r>
      <w:r w:rsidRPr="0026274E">
        <w:rPr>
          <w:rFonts w:asciiTheme="majorBidi" w:hAnsiTheme="majorBidi" w:cstheme="majorBidi"/>
        </w:rPr>
        <w:t>(2), 142-164.</w:t>
      </w:r>
    </w:p>
    <w:p w14:paraId="5F1B88DC" w14:textId="77777777" w:rsidR="00972AA5" w:rsidRPr="0026274E" w:rsidRDefault="00972AA5" w:rsidP="00972AA5">
      <w:pPr>
        <w:spacing w:line="480" w:lineRule="auto"/>
        <w:rPr>
          <w:rFonts w:asciiTheme="majorBidi" w:hAnsiTheme="majorBidi" w:cstheme="majorBidi"/>
        </w:rPr>
      </w:pPr>
      <w:r w:rsidRPr="0026274E">
        <w:rPr>
          <w:rFonts w:asciiTheme="majorBidi" w:hAnsiTheme="majorBidi" w:cstheme="majorBidi"/>
        </w:rPr>
        <w:t xml:space="preserve">Smith, P. K. (2019). Research on cyberbullying: strengths and limitations. In H. Vandebosch </w:t>
      </w:r>
    </w:p>
    <w:p w14:paraId="60A6A5EB" w14:textId="5AAAA227" w:rsidR="00972AA5" w:rsidRPr="0026274E" w:rsidRDefault="00972AA5" w:rsidP="00972AA5">
      <w:pPr>
        <w:spacing w:line="480" w:lineRule="auto"/>
        <w:ind w:left="720"/>
        <w:rPr>
          <w:rFonts w:asciiTheme="majorBidi" w:hAnsiTheme="majorBidi" w:cstheme="majorBidi"/>
        </w:rPr>
      </w:pPr>
      <w:r w:rsidRPr="0026274E">
        <w:rPr>
          <w:rFonts w:asciiTheme="majorBidi" w:hAnsiTheme="majorBidi" w:cstheme="majorBidi"/>
        </w:rPr>
        <w:t>&amp; L. Green (Eds.), </w:t>
      </w:r>
      <w:r w:rsidRPr="0026274E">
        <w:rPr>
          <w:rFonts w:asciiTheme="majorBidi" w:hAnsiTheme="majorBidi" w:cstheme="majorBidi"/>
          <w:i/>
          <w:iCs/>
        </w:rPr>
        <w:t>Narratives in research and interventions on cyberbullying among young people</w:t>
      </w:r>
      <w:r w:rsidRPr="0026274E">
        <w:rPr>
          <w:rFonts w:asciiTheme="majorBidi" w:hAnsiTheme="majorBidi" w:cstheme="majorBidi"/>
        </w:rPr>
        <w:t>. Cham: Springer.</w:t>
      </w:r>
    </w:p>
    <w:p w14:paraId="14231403" w14:textId="77777777" w:rsidR="00CD3D1E" w:rsidRPr="0026274E" w:rsidRDefault="00CD3D1E" w:rsidP="00CD3D1E">
      <w:pPr>
        <w:spacing w:line="480" w:lineRule="auto"/>
      </w:pPr>
      <w:r w:rsidRPr="0026274E">
        <w:t>Smith, P. K., &amp; Livingstone, S. (2017). Child Users of Online and Mobile Technologies–</w:t>
      </w:r>
    </w:p>
    <w:p w14:paraId="20C37B80" w14:textId="77777777" w:rsidR="00CD3D1E" w:rsidRPr="0026274E" w:rsidRDefault="00CD3D1E" w:rsidP="00CD3D1E">
      <w:pPr>
        <w:spacing w:line="480" w:lineRule="auto"/>
        <w:ind w:left="720"/>
      </w:pPr>
      <w:r w:rsidRPr="0026274E">
        <w:t>Risks, Harms and Intervention. </w:t>
      </w:r>
      <w:r w:rsidRPr="0026274E">
        <w:rPr>
          <w:i/>
          <w:iCs/>
        </w:rPr>
        <w:t>Child Psychology and Psychiatry: Frameworks for Clinical Training and Practice</w:t>
      </w:r>
      <w:r w:rsidRPr="0026274E">
        <w:t>, 141-148.</w:t>
      </w:r>
    </w:p>
    <w:p w14:paraId="0665B120" w14:textId="77777777" w:rsidR="00237E3E" w:rsidRPr="0026274E" w:rsidRDefault="00237E3E" w:rsidP="00237E3E">
      <w:pPr>
        <w:spacing w:line="480" w:lineRule="auto"/>
      </w:pPr>
      <w:r w:rsidRPr="0026274E">
        <w:rPr>
          <w:lang w:val="pt-BR"/>
        </w:rPr>
        <w:t xml:space="preserve">Smith, P. K., Mahdavi, J., Carvalho, M., &amp; Tippett, N. (2006). </w:t>
      </w:r>
      <w:r w:rsidRPr="0026274E">
        <w:t xml:space="preserve">An investigation into </w:t>
      </w:r>
    </w:p>
    <w:p w14:paraId="0648C104" w14:textId="77777777" w:rsidR="00237E3E" w:rsidRPr="0026274E" w:rsidRDefault="00237E3E" w:rsidP="00237E3E">
      <w:pPr>
        <w:spacing w:line="480" w:lineRule="auto"/>
        <w:ind w:left="720"/>
      </w:pPr>
      <w:r w:rsidRPr="0026274E">
        <w:t>cyberbullying, its forms, awareness and impact, and the relationship between age and gender in cyberbullying. </w:t>
      </w:r>
      <w:r w:rsidRPr="0026274E">
        <w:rPr>
          <w:i/>
          <w:iCs/>
        </w:rPr>
        <w:t>Research Brief No. RBX03-06. London: DfES</w:t>
      </w:r>
      <w:r w:rsidRPr="0026274E">
        <w:t>.</w:t>
      </w:r>
    </w:p>
    <w:p w14:paraId="30216642" w14:textId="77777777" w:rsidR="00CD3D1E" w:rsidRPr="0026274E" w:rsidRDefault="00CD3D1E" w:rsidP="00CD3D1E">
      <w:pPr>
        <w:spacing w:line="480" w:lineRule="auto"/>
      </w:pPr>
      <w:r w:rsidRPr="0026274E">
        <w:lastRenderedPageBreak/>
        <w:t xml:space="preserve">Smith, P. K., Mahdavi, J., Carvalho, M., Fisher, S., Russell, S., &amp; Tippett, N. (2008). </w:t>
      </w:r>
    </w:p>
    <w:p w14:paraId="0C5CC779" w14:textId="24883DB8" w:rsidR="00CD3D1E" w:rsidRPr="0026274E" w:rsidRDefault="00CD3D1E" w:rsidP="00CD3D1E">
      <w:pPr>
        <w:spacing w:line="480" w:lineRule="auto"/>
        <w:ind w:left="720"/>
      </w:pPr>
      <w:r w:rsidRPr="0026274E">
        <w:t>Cyberbullying: Its nature and impact in secondary school pupils.</w:t>
      </w:r>
      <w:r w:rsidRPr="0026274E">
        <w:rPr>
          <w:rFonts w:eastAsiaTheme="minorHAnsi"/>
        </w:rPr>
        <w:t> </w:t>
      </w:r>
      <w:r w:rsidRPr="0026274E">
        <w:rPr>
          <w:i/>
          <w:iCs/>
        </w:rPr>
        <w:t>Journal of child psychology and psychiatry</w:t>
      </w:r>
      <w:r w:rsidRPr="0026274E">
        <w:t>,</w:t>
      </w:r>
      <w:r w:rsidRPr="0026274E">
        <w:rPr>
          <w:rFonts w:eastAsiaTheme="minorHAnsi"/>
        </w:rPr>
        <w:t> </w:t>
      </w:r>
      <w:r w:rsidRPr="0026274E">
        <w:rPr>
          <w:i/>
          <w:iCs/>
        </w:rPr>
        <w:t>49</w:t>
      </w:r>
      <w:r w:rsidRPr="0026274E">
        <w:t>(4), 376-385.</w:t>
      </w:r>
    </w:p>
    <w:p w14:paraId="32DD37E8" w14:textId="77777777" w:rsidR="00327396" w:rsidRPr="0026274E" w:rsidRDefault="00327396" w:rsidP="00327396">
      <w:pPr>
        <w:spacing w:line="480" w:lineRule="auto"/>
      </w:pPr>
      <w:r w:rsidRPr="0026274E">
        <w:t xml:space="preserve">Smith, P. K., Salmivalli, C., &amp; Cowie, H. (2012). Effectiveness of school-based programs to </w:t>
      </w:r>
    </w:p>
    <w:p w14:paraId="19B48C78" w14:textId="62B41D84" w:rsidR="00327396" w:rsidRPr="0026274E" w:rsidRDefault="00327396" w:rsidP="00327396">
      <w:pPr>
        <w:spacing w:line="480" w:lineRule="auto"/>
        <w:ind w:firstLine="720"/>
      </w:pPr>
      <w:r w:rsidRPr="0026274E">
        <w:t>reduce bullying: A commentary. </w:t>
      </w:r>
      <w:r w:rsidRPr="0026274E">
        <w:rPr>
          <w:i/>
          <w:iCs/>
        </w:rPr>
        <w:t>Journal of Experimental Criminology</w:t>
      </w:r>
      <w:r w:rsidRPr="0026274E">
        <w:t>, </w:t>
      </w:r>
      <w:r w:rsidRPr="0026274E">
        <w:rPr>
          <w:i/>
          <w:iCs/>
        </w:rPr>
        <w:t>8</w:t>
      </w:r>
      <w:r w:rsidRPr="0026274E">
        <w:t>(4), 433-441.</w:t>
      </w:r>
    </w:p>
    <w:p w14:paraId="5E5D2A19" w14:textId="77777777" w:rsidR="00CD3D1E" w:rsidRPr="0026274E" w:rsidRDefault="00CD3D1E" w:rsidP="00CD3D1E">
      <w:pPr>
        <w:spacing w:line="480" w:lineRule="auto"/>
      </w:pPr>
      <w:r w:rsidRPr="0026274E">
        <w:t xml:space="preserve">Spears, B., Slee, P., Owens, L., &amp; Johnson, B. (2009). Behind the scenes and screens: </w:t>
      </w:r>
    </w:p>
    <w:p w14:paraId="3724E350" w14:textId="77777777" w:rsidR="00CD3D1E" w:rsidRPr="0026274E" w:rsidRDefault="00CD3D1E" w:rsidP="00CD3D1E">
      <w:pPr>
        <w:spacing w:line="480" w:lineRule="auto"/>
        <w:ind w:left="720"/>
        <w:rPr>
          <w:lang w:val="de-DE"/>
        </w:rPr>
      </w:pPr>
      <w:r w:rsidRPr="0026274E">
        <w:t>Insights into the human dimension of covert and cyberbullying.</w:t>
      </w:r>
      <w:r w:rsidRPr="0026274E">
        <w:rPr>
          <w:rFonts w:eastAsiaTheme="minorHAnsi"/>
        </w:rPr>
        <w:t> </w:t>
      </w:r>
      <w:r w:rsidRPr="0026274E">
        <w:rPr>
          <w:i/>
          <w:iCs/>
          <w:lang w:val="de-DE"/>
        </w:rPr>
        <w:t>Zeitschrift für Psychologie/Journal of Psychology</w:t>
      </w:r>
      <w:r w:rsidRPr="0026274E">
        <w:rPr>
          <w:lang w:val="de-DE"/>
        </w:rPr>
        <w:t>,</w:t>
      </w:r>
      <w:r w:rsidRPr="0026274E">
        <w:rPr>
          <w:rFonts w:eastAsiaTheme="minorHAnsi"/>
          <w:lang w:val="de-DE"/>
        </w:rPr>
        <w:t> </w:t>
      </w:r>
      <w:r w:rsidRPr="0026274E">
        <w:rPr>
          <w:i/>
          <w:iCs/>
          <w:lang w:val="de-DE"/>
        </w:rPr>
        <w:t>217</w:t>
      </w:r>
      <w:r w:rsidRPr="0026274E">
        <w:rPr>
          <w:lang w:val="de-DE"/>
        </w:rPr>
        <w:t>(4), 189-196.</w:t>
      </w:r>
    </w:p>
    <w:p w14:paraId="1D3152ED" w14:textId="77777777" w:rsidR="00CD3D1E" w:rsidRPr="0026274E" w:rsidRDefault="00CD3D1E" w:rsidP="00CD3D1E">
      <w:pPr>
        <w:spacing w:line="480" w:lineRule="auto"/>
        <w:rPr>
          <w:rFonts w:asciiTheme="majorBidi" w:hAnsiTheme="majorBidi" w:cstheme="majorBidi"/>
        </w:rPr>
      </w:pPr>
      <w:r w:rsidRPr="0026274E">
        <w:rPr>
          <w:rFonts w:asciiTheme="majorBidi" w:hAnsiTheme="majorBidi" w:cstheme="majorBidi"/>
        </w:rPr>
        <w:t xml:space="preserve">Stauffer, S., Heath, M. A., Coyne, S. M., &amp; Ferrin, S. (2012). High school teachers' </w:t>
      </w:r>
    </w:p>
    <w:p w14:paraId="0846FFEE" w14:textId="77777777" w:rsidR="00CD3D1E" w:rsidRPr="0026274E" w:rsidRDefault="00CD3D1E" w:rsidP="00CD3D1E">
      <w:pPr>
        <w:spacing w:line="480" w:lineRule="auto"/>
        <w:ind w:left="720"/>
        <w:rPr>
          <w:rFonts w:asciiTheme="majorBidi" w:hAnsiTheme="majorBidi" w:cstheme="majorBidi"/>
        </w:rPr>
      </w:pPr>
      <w:r w:rsidRPr="0026274E">
        <w:rPr>
          <w:rFonts w:asciiTheme="majorBidi" w:hAnsiTheme="majorBidi" w:cstheme="majorBidi"/>
        </w:rPr>
        <w:t>perceptions of cyberbullying prevention and intervention strategies. </w:t>
      </w:r>
      <w:r w:rsidRPr="0026274E">
        <w:rPr>
          <w:rFonts w:asciiTheme="majorBidi" w:hAnsiTheme="majorBidi" w:cstheme="majorBidi"/>
          <w:i/>
          <w:iCs/>
        </w:rPr>
        <w:t>Psychology in the Schools</w:t>
      </w:r>
      <w:r w:rsidRPr="0026274E">
        <w:rPr>
          <w:rFonts w:asciiTheme="majorBidi" w:hAnsiTheme="majorBidi" w:cstheme="majorBidi"/>
        </w:rPr>
        <w:t>, </w:t>
      </w:r>
      <w:r w:rsidRPr="0026274E">
        <w:rPr>
          <w:rFonts w:asciiTheme="majorBidi" w:hAnsiTheme="majorBidi" w:cstheme="majorBidi"/>
          <w:i/>
          <w:iCs/>
        </w:rPr>
        <w:t>49</w:t>
      </w:r>
      <w:r w:rsidRPr="0026274E">
        <w:rPr>
          <w:rFonts w:asciiTheme="majorBidi" w:hAnsiTheme="majorBidi" w:cstheme="majorBidi"/>
        </w:rPr>
        <w:t>(4), 352-367.</w:t>
      </w:r>
    </w:p>
    <w:p w14:paraId="26D4F8EC" w14:textId="77777777" w:rsidR="00CD3D1E" w:rsidRPr="0026274E" w:rsidRDefault="00CD3D1E" w:rsidP="00CD3D1E">
      <w:pPr>
        <w:spacing w:line="480" w:lineRule="auto"/>
        <w:rPr>
          <w:rFonts w:asciiTheme="majorBidi" w:hAnsiTheme="majorBidi" w:cstheme="majorBidi"/>
        </w:rPr>
      </w:pPr>
      <w:r w:rsidRPr="0026274E">
        <w:rPr>
          <w:rFonts w:asciiTheme="majorBidi" w:hAnsiTheme="majorBidi" w:cstheme="majorBidi"/>
        </w:rPr>
        <w:t xml:space="preserve">Stewart, D. M., &amp; Fritsch, E. J. (2011). School and law enforcement efforts to combat </w:t>
      </w:r>
    </w:p>
    <w:p w14:paraId="535E36B2" w14:textId="77777777" w:rsidR="00CD3D1E" w:rsidRPr="0026274E" w:rsidRDefault="00CD3D1E" w:rsidP="00CD3D1E">
      <w:pPr>
        <w:spacing w:line="480" w:lineRule="auto"/>
        <w:ind w:left="720"/>
        <w:rPr>
          <w:rFonts w:asciiTheme="majorBidi" w:hAnsiTheme="majorBidi" w:cstheme="majorBidi"/>
        </w:rPr>
      </w:pPr>
      <w:r w:rsidRPr="0026274E">
        <w:rPr>
          <w:rFonts w:asciiTheme="majorBidi" w:hAnsiTheme="majorBidi" w:cstheme="majorBidi"/>
        </w:rPr>
        <w:t>cyberbullying.</w:t>
      </w:r>
      <w:r w:rsidRPr="0026274E">
        <w:rPr>
          <w:rFonts w:asciiTheme="majorBidi" w:eastAsiaTheme="minorHAnsi" w:hAnsiTheme="majorBidi" w:cstheme="majorBidi"/>
        </w:rPr>
        <w:t> </w:t>
      </w:r>
      <w:r w:rsidRPr="0026274E">
        <w:rPr>
          <w:rFonts w:asciiTheme="majorBidi" w:hAnsiTheme="majorBidi" w:cstheme="majorBidi"/>
          <w:i/>
          <w:iCs/>
        </w:rPr>
        <w:t>Preventing School Failure: Alternative Education for Children and Youth</w:t>
      </w:r>
      <w:r w:rsidRPr="0026274E">
        <w:rPr>
          <w:rFonts w:asciiTheme="majorBidi" w:hAnsiTheme="majorBidi" w:cstheme="majorBidi"/>
        </w:rPr>
        <w:t>,</w:t>
      </w:r>
      <w:r w:rsidRPr="0026274E">
        <w:rPr>
          <w:rFonts w:asciiTheme="majorBidi" w:eastAsiaTheme="minorHAnsi" w:hAnsiTheme="majorBidi" w:cstheme="majorBidi"/>
        </w:rPr>
        <w:t> </w:t>
      </w:r>
      <w:r w:rsidRPr="0026274E">
        <w:rPr>
          <w:rFonts w:asciiTheme="majorBidi" w:hAnsiTheme="majorBidi" w:cstheme="majorBidi"/>
          <w:i/>
          <w:iCs/>
        </w:rPr>
        <w:t>55</w:t>
      </w:r>
      <w:r w:rsidRPr="0026274E">
        <w:rPr>
          <w:rFonts w:asciiTheme="majorBidi" w:hAnsiTheme="majorBidi" w:cstheme="majorBidi"/>
        </w:rPr>
        <w:t>(2), 79-87.</w:t>
      </w:r>
    </w:p>
    <w:p w14:paraId="60653702" w14:textId="77777777" w:rsidR="00CD3D1E" w:rsidRPr="0026274E" w:rsidRDefault="00CD3D1E" w:rsidP="00CD3D1E">
      <w:pPr>
        <w:spacing w:line="480" w:lineRule="auto"/>
        <w:rPr>
          <w:rFonts w:asciiTheme="majorBidi" w:hAnsiTheme="majorBidi" w:cstheme="majorBidi"/>
        </w:rPr>
      </w:pPr>
      <w:r w:rsidRPr="0026274E">
        <w:rPr>
          <w:rFonts w:asciiTheme="majorBidi" w:hAnsiTheme="majorBidi" w:cstheme="majorBidi"/>
        </w:rPr>
        <w:t xml:space="preserve">Sticca, F., &amp; Perren, S. (2013). Is cyberbullying worse than traditional bullying? Examining </w:t>
      </w:r>
    </w:p>
    <w:p w14:paraId="25FC3A98" w14:textId="77777777" w:rsidR="00CD3D1E" w:rsidRPr="0026274E" w:rsidRDefault="00CD3D1E" w:rsidP="00CD3D1E">
      <w:pPr>
        <w:spacing w:line="480" w:lineRule="auto"/>
        <w:ind w:left="720"/>
        <w:rPr>
          <w:rFonts w:asciiTheme="majorBidi" w:hAnsiTheme="majorBidi" w:cstheme="majorBidi"/>
        </w:rPr>
      </w:pPr>
      <w:r w:rsidRPr="0026274E">
        <w:rPr>
          <w:rFonts w:asciiTheme="majorBidi" w:hAnsiTheme="majorBidi" w:cstheme="majorBidi"/>
        </w:rPr>
        <w:t>the differential roles of medium, publicity, and anonymity for the perceived severity of bullying.</w:t>
      </w:r>
      <w:r w:rsidRPr="0026274E">
        <w:rPr>
          <w:rFonts w:asciiTheme="majorBidi" w:eastAsiaTheme="minorHAnsi" w:hAnsiTheme="majorBidi" w:cstheme="majorBidi"/>
        </w:rPr>
        <w:t> </w:t>
      </w:r>
      <w:r w:rsidRPr="0026274E">
        <w:rPr>
          <w:rFonts w:asciiTheme="majorBidi" w:hAnsiTheme="majorBidi" w:cstheme="majorBidi"/>
          <w:i/>
          <w:iCs/>
        </w:rPr>
        <w:t>Journal of youth and adolescence</w:t>
      </w:r>
      <w:r w:rsidRPr="0026274E">
        <w:rPr>
          <w:rFonts w:asciiTheme="majorBidi" w:hAnsiTheme="majorBidi" w:cstheme="majorBidi"/>
        </w:rPr>
        <w:t>,</w:t>
      </w:r>
      <w:r w:rsidRPr="0026274E">
        <w:rPr>
          <w:rFonts w:asciiTheme="majorBidi" w:eastAsiaTheme="minorHAnsi" w:hAnsiTheme="majorBidi" w:cstheme="majorBidi"/>
        </w:rPr>
        <w:t> </w:t>
      </w:r>
      <w:r w:rsidRPr="0026274E">
        <w:rPr>
          <w:rFonts w:asciiTheme="majorBidi" w:hAnsiTheme="majorBidi" w:cstheme="majorBidi"/>
          <w:i/>
          <w:iCs/>
        </w:rPr>
        <w:t>42</w:t>
      </w:r>
      <w:r w:rsidRPr="0026274E">
        <w:rPr>
          <w:rFonts w:asciiTheme="majorBidi" w:hAnsiTheme="majorBidi" w:cstheme="majorBidi"/>
        </w:rPr>
        <w:t>(5), 739-750.</w:t>
      </w:r>
    </w:p>
    <w:p w14:paraId="58609E27" w14:textId="77777777" w:rsidR="00CD3D1E" w:rsidRPr="0026274E" w:rsidRDefault="00CD3D1E" w:rsidP="00CD3D1E">
      <w:pPr>
        <w:spacing w:line="480" w:lineRule="auto"/>
        <w:rPr>
          <w:rFonts w:asciiTheme="majorBidi" w:hAnsiTheme="majorBidi" w:cstheme="majorBidi"/>
        </w:rPr>
      </w:pPr>
      <w:r w:rsidRPr="0026274E">
        <w:rPr>
          <w:rFonts w:asciiTheme="majorBidi" w:hAnsiTheme="majorBidi" w:cstheme="majorBidi"/>
        </w:rPr>
        <w:t xml:space="preserve">Thomas, H. J., Connor, J. P., &amp; Scott, J. G. (2015). Integrating traditional bullying and </w:t>
      </w:r>
    </w:p>
    <w:p w14:paraId="0DA01C35" w14:textId="27A283C7" w:rsidR="00CD3D1E" w:rsidRPr="0026274E" w:rsidRDefault="00CD3D1E" w:rsidP="00CD3D1E">
      <w:pPr>
        <w:spacing w:line="480" w:lineRule="auto"/>
        <w:ind w:left="720"/>
        <w:rPr>
          <w:rFonts w:asciiTheme="majorBidi" w:hAnsiTheme="majorBidi" w:cstheme="majorBidi"/>
        </w:rPr>
      </w:pPr>
      <w:r w:rsidRPr="0026274E">
        <w:rPr>
          <w:rFonts w:asciiTheme="majorBidi" w:hAnsiTheme="majorBidi" w:cstheme="majorBidi"/>
        </w:rPr>
        <w:t>cyberbullying: challenges of definition and measurement in adolescents–a review.</w:t>
      </w:r>
      <w:r w:rsidRPr="0026274E">
        <w:rPr>
          <w:rFonts w:asciiTheme="majorBidi" w:eastAsiaTheme="minorHAnsi" w:hAnsiTheme="majorBidi" w:cstheme="majorBidi"/>
        </w:rPr>
        <w:t> </w:t>
      </w:r>
      <w:r w:rsidRPr="0026274E">
        <w:rPr>
          <w:rFonts w:asciiTheme="majorBidi" w:hAnsiTheme="majorBidi" w:cstheme="majorBidi"/>
          <w:i/>
          <w:iCs/>
        </w:rPr>
        <w:t>Educational Psychology Review</w:t>
      </w:r>
      <w:r w:rsidRPr="0026274E">
        <w:rPr>
          <w:rFonts w:asciiTheme="majorBidi" w:hAnsiTheme="majorBidi" w:cstheme="majorBidi"/>
        </w:rPr>
        <w:t>,</w:t>
      </w:r>
      <w:r w:rsidRPr="0026274E">
        <w:rPr>
          <w:rFonts w:asciiTheme="majorBidi" w:eastAsiaTheme="minorHAnsi" w:hAnsiTheme="majorBidi" w:cstheme="majorBidi"/>
        </w:rPr>
        <w:t> </w:t>
      </w:r>
      <w:r w:rsidRPr="0026274E">
        <w:rPr>
          <w:rFonts w:asciiTheme="majorBidi" w:hAnsiTheme="majorBidi" w:cstheme="majorBidi"/>
          <w:i/>
          <w:iCs/>
        </w:rPr>
        <w:t>27</w:t>
      </w:r>
      <w:r w:rsidRPr="0026274E">
        <w:rPr>
          <w:rFonts w:asciiTheme="majorBidi" w:hAnsiTheme="majorBidi" w:cstheme="majorBidi"/>
        </w:rPr>
        <w:t>(1), 135-152.</w:t>
      </w:r>
    </w:p>
    <w:p w14:paraId="38ED7109" w14:textId="77777777" w:rsidR="005C1B07" w:rsidRPr="0026274E" w:rsidRDefault="005C1B07" w:rsidP="005C1B07">
      <w:pPr>
        <w:spacing w:line="480" w:lineRule="auto"/>
        <w:rPr>
          <w:rFonts w:asciiTheme="majorBidi" w:hAnsiTheme="majorBidi" w:cstheme="majorBidi"/>
        </w:rPr>
      </w:pPr>
      <w:r w:rsidRPr="0026274E">
        <w:rPr>
          <w:rFonts w:asciiTheme="majorBidi" w:hAnsiTheme="majorBidi" w:cstheme="majorBidi"/>
        </w:rPr>
        <w:t xml:space="preserve">Thomas, L., Falconer, S., Cross, D., Monks, H., &amp; Brown, D. (2012). Cyberbullying and the </w:t>
      </w:r>
    </w:p>
    <w:p w14:paraId="20A6204B" w14:textId="2185452C" w:rsidR="005C1B07" w:rsidRPr="0026274E" w:rsidRDefault="005C1B07" w:rsidP="005C1B07">
      <w:pPr>
        <w:spacing w:line="480" w:lineRule="auto"/>
        <w:ind w:left="720"/>
        <w:rPr>
          <w:rFonts w:asciiTheme="majorBidi" w:hAnsiTheme="majorBidi" w:cstheme="majorBidi"/>
        </w:rPr>
      </w:pPr>
      <w:r w:rsidRPr="0026274E">
        <w:rPr>
          <w:rFonts w:asciiTheme="majorBidi" w:hAnsiTheme="majorBidi" w:cstheme="majorBidi"/>
        </w:rPr>
        <w:t xml:space="preserve">Bystander (Report prepared for the Australian Human Rights Commission). Perth, Australia: Child Health Promotion Research Centre, Edith Cowan University. Retrieved from: </w:t>
      </w:r>
      <w:hyperlink r:id="rId11" w:history="1">
        <w:r w:rsidRPr="0026274E">
          <w:rPr>
            <w:rStyle w:val="Hyperlink"/>
            <w:rFonts w:asciiTheme="majorBidi" w:hAnsiTheme="majorBidi" w:cstheme="majorBidi"/>
            <w:color w:val="auto"/>
          </w:rPr>
          <w:t>https://bullying.humanrights.gov.au/sites/default/files/content/bullying/bystanders/bystanders_results_insights_report.pdf</w:t>
        </w:r>
      </w:hyperlink>
    </w:p>
    <w:p w14:paraId="5266CF28" w14:textId="77777777" w:rsidR="00CD3D1E" w:rsidRPr="0026274E" w:rsidRDefault="00CD3D1E" w:rsidP="00CD3D1E">
      <w:pPr>
        <w:spacing w:line="480" w:lineRule="auto"/>
        <w:rPr>
          <w:rFonts w:asciiTheme="majorBidi" w:hAnsiTheme="majorBidi" w:cstheme="majorBidi"/>
        </w:rPr>
      </w:pPr>
      <w:r w:rsidRPr="0026274E">
        <w:rPr>
          <w:rFonts w:asciiTheme="majorBidi" w:hAnsiTheme="majorBidi" w:cstheme="majorBidi"/>
        </w:rPr>
        <w:t xml:space="preserve">Thompson, F., &amp; Smith, P. K. (2011). The use and effectiveness of anti-bullying strategies in </w:t>
      </w:r>
    </w:p>
    <w:p w14:paraId="4D260A52" w14:textId="6C4BD5B6" w:rsidR="00CD3D1E" w:rsidRPr="0026274E" w:rsidRDefault="00CD3D1E" w:rsidP="00CD3D1E">
      <w:pPr>
        <w:spacing w:line="480" w:lineRule="auto"/>
        <w:ind w:firstLine="720"/>
        <w:rPr>
          <w:rFonts w:asciiTheme="majorBidi" w:hAnsiTheme="majorBidi" w:cstheme="majorBidi"/>
        </w:rPr>
      </w:pPr>
      <w:r w:rsidRPr="0026274E">
        <w:rPr>
          <w:rFonts w:asciiTheme="majorBidi" w:hAnsiTheme="majorBidi" w:cstheme="majorBidi"/>
        </w:rPr>
        <w:t>schools.</w:t>
      </w:r>
      <w:r w:rsidRPr="0026274E">
        <w:rPr>
          <w:rFonts w:asciiTheme="majorBidi" w:eastAsiaTheme="minorHAnsi" w:hAnsiTheme="majorBidi" w:cstheme="majorBidi"/>
        </w:rPr>
        <w:t> </w:t>
      </w:r>
      <w:r w:rsidRPr="0026274E">
        <w:rPr>
          <w:rFonts w:asciiTheme="majorBidi" w:hAnsiTheme="majorBidi" w:cstheme="majorBidi"/>
          <w:i/>
          <w:iCs/>
        </w:rPr>
        <w:t>Research Brief DFE-RR098</w:t>
      </w:r>
      <w:r w:rsidRPr="0026274E">
        <w:rPr>
          <w:rFonts w:asciiTheme="majorBidi" w:hAnsiTheme="majorBidi" w:cstheme="majorBidi"/>
        </w:rPr>
        <w:t>, 1-220.</w:t>
      </w:r>
    </w:p>
    <w:p w14:paraId="19C4B98C" w14:textId="77777777" w:rsidR="006B3308" w:rsidRPr="0026274E" w:rsidRDefault="006B3308" w:rsidP="006B3308">
      <w:pPr>
        <w:spacing w:line="480" w:lineRule="auto"/>
        <w:rPr>
          <w:rFonts w:asciiTheme="majorBidi" w:hAnsiTheme="majorBidi" w:cstheme="majorBidi"/>
        </w:rPr>
      </w:pPr>
      <w:proofErr w:type="spellStart"/>
      <w:r w:rsidRPr="0026274E">
        <w:rPr>
          <w:rFonts w:asciiTheme="majorBidi" w:hAnsiTheme="majorBidi" w:cstheme="majorBidi"/>
        </w:rPr>
        <w:t>Thornberg</w:t>
      </w:r>
      <w:proofErr w:type="spellEnd"/>
      <w:r w:rsidRPr="0026274E">
        <w:rPr>
          <w:rFonts w:asciiTheme="majorBidi" w:hAnsiTheme="majorBidi" w:cstheme="majorBidi"/>
        </w:rPr>
        <w:t xml:space="preserve">, R., Landgren, L., &amp; </w:t>
      </w:r>
      <w:proofErr w:type="spellStart"/>
      <w:r w:rsidRPr="0026274E">
        <w:rPr>
          <w:rFonts w:asciiTheme="majorBidi" w:hAnsiTheme="majorBidi" w:cstheme="majorBidi"/>
        </w:rPr>
        <w:t>Wiman</w:t>
      </w:r>
      <w:proofErr w:type="spellEnd"/>
      <w:r w:rsidRPr="0026274E">
        <w:rPr>
          <w:rFonts w:asciiTheme="majorBidi" w:hAnsiTheme="majorBidi" w:cstheme="majorBidi"/>
        </w:rPr>
        <w:t xml:space="preserve">, E. (2018). ‘It Depends’: A qualitative study on how </w:t>
      </w:r>
    </w:p>
    <w:p w14:paraId="34529377" w14:textId="1CBD0064" w:rsidR="006B3308" w:rsidRPr="0026274E" w:rsidRDefault="006B3308" w:rsidP="006B3308">
      <w:pPr>
        <w:spacing w:line="480" w:lineRule="auto"/>
        <w:ind w:left="720"/>
        <w:rPr>
          <w:rFonts w:asciiTheme="majorBidi" w:hAnsiTheme="majorBidi" w:cstheme="majorBidi"/>
        </w:rPr>
      </w:pPr>
      <w:r w:rsidRPr="0026274E">
        <w:rPr>
          <w:rFonts w:asciiTheme="majorBidi" w:hAnsiTheme="majorBidi" w:cstheme="majorBidi"/>
        </w:rPr>
        <w:t>adolescent students explain bystander intervention and non-intervention in bullying situations. </w:t>
      </w:r>
      <w:r w:rsidRPr="0026274E">
        <w:rPr>
          <w:rFonts w:asciiTheme="majorBidi" w:hAnsiTheme="majorBidi" w:cstheme="majorBidi"/>
          <w:i/>
          <w:iCs/>
        </w:rPr>
        <w:t>School psychology international</w:t>
      </w:r>
      <w:r w:rsidRPr="0026274E">
        <w:rPr>
          <w:rFonts w:asciiTheme="majorBidi" w:hAnsiTheme="majorBidi" w:cstheme="majorBidi"/>
        </w:rPr>
        <w:t>, </w:t>
      </w:r>
      <w:r w:rsidRPr="0026274E">
        <w:rPr>
          <w:rFonts w:asciiTheme="majorBidi" w:hAnsiTheme="majorBidi" w:cstheme="majorBidi"/>
          <w:i/>
          <w:iCs/>
        </w:rPr>
        <w:t>39</w:t>
      </w:r>
      <w:r w:rsidRPr="0026274E">
        <w:rPr>
          <w:rFonts w:asciiTheme="majorBidi" w:hAnsiTheme="majorBidi" w:cstheme="majorBidi"/>
        </w:rPr>
        <w:t>(4), 400-415.</w:t>
      </w:r>
    </w:p>
    <w:p w14:paraId="4766CEFE" w14:textId="77777777" w:rsidR="00CD3D1E" w:rsidRPr="0026274E" w:rsidRDefault="00CD3D1E" w:rsidP="00CD3D1E">
      <w:pPr>
        <w:spacing w:line="480" w:lineRule="auto"/>
        <w:rPr>
          <w:rFonts w:asciiTheme="majorBidi" w:hAnsiTheme="majorBidi" w:cstheme="majorBidi"/>
        </w:rPr>
      </w:pPr>
      <w:r w:rsidRPr="0026274E">
        <w:rPr>
          <w:rFonts w:asciiTheme="majorBidi" w:hAnsiTheme="majorBidi" w:cstheme="majorBidi"/>
        </w:rPr>
        <w:t xml:space="preserve">Tokunaga, R. S. (2010). Following you home from school: A critical review and synthesis of </w:t>
      </w:r>
    </w:p>
    <w:p w14:paraId="4E1FD2FE" w14:textId="5AF46C7B" w:rsidR="00CD3D1E" w:rsidRPr="0026274E" w:rsidRDefault="00CD3D1E" w:rsidP="00CD3D1E">
      <w:pPr>
        <w:spacing w:line="480" w:lineRule="auto"/>
        <w:ind w:left="720"/>
        <w:rPr>
          <w:rFonts w:asciiTheme="majorBidi" w:hAnsiTheme="majorBidi" w:cstheme="majorBidi"/>
        </w:rPr>
      </w:pPr>
      <w:r w:rsidRPr="0026274E">
        <w:rPr>
          <w:rFonts w:asciiTheme="majorBidi" w:hAnsiTheme="majorBidi" w:cstheme="majorBidi"/>
        </w:rPr>
        <w:t>research on cyberbullying victimization.</w:t>
      </w:r>
      <w:r w:rsidRPr="0026274E">
        <w:rPr>
          <w:rFonts w:asciiTheme="majorBidi" w:eastAsiaTheme="minorHAnsi" w:hAnsiTheme="majorBidi" w:cstheme="majorBidi"/>
        </w:rPr>
        <w:t> </w:t>
      </w:r>
      <w:r w:rsidRPr="0026274E">
        <w:rPr>
          <w:rFonts w:asciiTheme="majorBidi" w:hAnsiTheme="majorBidi" w:cstheme="majorBidi"/>
          <w:i/>
          <w:iCs/>
        </w:rPr>
        <w:t>Computers in human behavior</w:t>
      </w:r>
      <w:r w:rsidRPr="0026274E">
        <w:rPr>
          <w:rFonts w:asciiTheme="majorBidi" w:hAnsiTheme="majorBidi" w:cstheme="majorBidi"/>
        </w:rPr>
        <w:t>,</w:t>
      </w:r>
      <w:r w:rsidRPr="0026274E">
        <w:rPr>
          <w:rFonts w:asciiTheme="majorBidi" w:eastAsiaTheme="minorHAnsi" w:hAnsiTheme="majorBidi" w:cstheme="majorBidi"/>
        </w:rPr>
        <w:t> </w:t>
      </w:r>
      <w:r w:rsidRPr="0026274E">
        <w:rPr>
          <w:rFonts w:asciiTheme="majorBidi" w:hAnsiTheme="majorBidi" w:cstheme="majorBidi"/>
          <w:i/>
          <w:iCs/>
        </w:rPr>
        <w:t>26</w:t>
      </w:r>
      <w:r w:rsidRPr="0026274E">
        <w:rPr>
          <w:rFonts w:asciiTheme="majorBidi" w:hAnsiTheme="majorBidi" w:cstheme="majorBidi"/>
        </w:rPr>
        <w:t>(3), 277-287.</w:t>
      </w:r>
    </w:p>
    <w:p w14:paraId="44887944" w14:textId="77777777" w:rsidR="00480DA7" w:rsidRPr="0026274E" w:rsidRDefault="00480DA7" w:rsidP="00480DA7">
      <w:pPr>
        <w:spacing w:line="480" w:lineRule="auto"/>
        <w:rPr>
          <w:rFonts w:asciiTheme="majorBidi" w:hAnsiTheme="majorBidi" w:cstheme="majorBidi"/>
        </w:rPr>
      </w:pPr>
      <w:r w:rsidRPr="0026274E">
        <w:rPr>
          <w:rFonts w:asciiTheme="majorBidi" w:hAnsiTheme="majorBidi" w:cstheme="majorBidi"/>
        </w:rPr>
        <w:t xml:space="preserve">Van Cleemput, K., Vandebosch, H., &amp; Pabian, S. (2014). Personal characteristics and </w:t>
      </w:r>
    </w:p>
    <w:p w14:paraId="6DF29ED2" w14:textId="65B75017" w:rsidR="00480DA7" w:rsidRPr="0026274E" w:rsidRDefault="00480DA7" w:rsidP="00480DA7">
      <w:pPr>
        <w:spacing w:line="480" w:lineRule="auto"/>
        <w:ind w:left="720"/>
        <w:rPr>
          <w:rFonts w:asciiTheme="majorBidi" w:hAnsiTheme="majorBidi" w:cstheme="majorBidi"/>
        </w:rPr>
      </w:pPr>
      <w:r w:rsidRPr="0026274E">
        <w:rPr>
          <w:rFonts w:asciiTheme="majorBidi" w:hAnsiTheme="majorBidi" w:cstheme="majorBidi"/>
        </w:rPr>
        <w:t>contextual factors that determine “helping</w:t>
      </w:r>
      <w:proofErr w:type="gramStart"/>
      <w:r w:rsidRPr="0026274E">
        <w:rPr>
          <w:rFonts w:asciiTheme="majorBidi" w:hAnsiTheme="majorBidi" w:cstheme="majorBidi"/>
        </w:rPr>
        <w:t>,”“</w:t>
      </w:r>
      <w:proofErr w:type="gramEnd"/>
      <w:r w:rsidRPr="0026274E">
        <w:rPr>
          <w:rFonts w:asciiTheme="majorBidi" w:hAnsiTheme="majorBidi" w:cstheme="majorBidi"/>
        </w:rPr>
        <w:t>joining in,” and “doing nothing” when witnessing cyberbullying. </w:t>
      </w:r>
      <w:r w:rsidRPr="0026274E">
        <w:rPr>
          <w:rFonts w:asciiTheme="majorBidi" w:hAnsiTheme="majorBidi" w:cstheme="majorBidi"/>
          <w:i/>
          <w:iCs/>
        </w:rPr>
        <w:t>Aggressive behavior</w:t>
      </w:r>
      <w:r w:rsidRPr="0026274E">
        <w:rPr>
          <w:rFonts w:asciiTheme="majorBidi" w:hAnsiTheme="majorBidi" w:cstheme="majorBidi"/>
        </w:rPr>
        <w:t>, </w:t>
      </w:r>
      <w:r w:rsidRPr="0026274E">
        <w:rPr>
          <w:rFonts w:asciiTheme="majorBidi" w:hAnsiTheme="majorBidi" w:cstheme="majorBidi"/>
          <w:i/>
          <w:iCs/>
        </w:rPr>
        <w:t>40</w:t>
      </w:r>
      <w:r w:rsidRPr="0026274E">
        <w:rPr>
          <w:rFonts w:asciiTheme="majorBidi" w:hAnsiTheme="majorBidi" w:cstheme="majorBidi"/>
        </w:rPr>
        <w:t>(5), 383-396.</w:t>
      </w:r>
    </w:p>
    <w:p w14:paraId="35EE499E" w14:textId="77777777" w:rsidR="004205E6" w:rsidRPr="0026274E" w:rsidRDefault="004205E6" w:rsidP="004205E6">
      <w:pPr>
        <w:spacing w:line="480" w:lineRule="auto"/>
        <w:rPr>
          <w:rFonts w:asciiTheme="majorBidi" w:hAnsiTheme="majorBidi" w:cstheme="majorBidi"/>
        </w:rPr>
      </w:pPr>
      <w:r w:rsidRPr="0026274E">
        <w:rPr>
          <w:rFonts w:asciiTheme="majorBidi" w:hAnsiTheme="majorBidi" w:cstheme="majorBidi"/>
          <w:lang w:val="nl-NL"/>
        </w:rPr>
        <w:t xml:space="preserve">Vandebosch, H., &amp; Van Cleemput, K. (2009). </w:t>
      </w:r>
      <w:r w:rsidRPr="0026274E">
        <w:rPr>
          <w:rFonts w:asciiTheme="majorBidi" w:hAnsiTheme="majorBidi" w:cstheme="majorBidi"/>
        </w:rPr>
        <w:t xml:space="preserve">Cyberbullying among youngsters: Profiles of </w:t>
      </w:r>
    </w:p>
    <w:p w14:paraId="118B0918" w14:textId="38A525AF" w:rsidR="004205E6" w:rsidRPr="0026274E" w:rsidRDefault="004205E6" w:rsidP="004205E6">
      <w:pPr>
        <w:spacing w:line="480" w:lineRule="auto"/>
        <w:ind w:firstLine="720"/>
        <w:rPr>
          <w:rFonts w:asciiTheme="majorBidi" w:hAnsiTheme="majorBidi" w:cstheme="majorBidi"/>
        </w:rPr>
      </w:pPr>
      <w:r w:rsidRPr="0026274E">
        <w:rPr>
          <w:rFonts w:asciiTheme="majorBidi" w:hAnsiTheme="majorBidi" w:cstheme="majorBidi"/>
        </w:rPr>
        <w:t>bullies and victims. </w:t>
      </w:r>
      <w:r w:rsidRPr="0026274E">
        <w:rPr>
          <w:rFonts w:asciiTheme="majorBidi" w:hAnsiTheme="majorBidi" w:cstheme="majorBidi"/>
          <w:i/>
          <w:iCs/>
        </w:rPr>
        <w:t>New media &amp; society</w:t>
      </w:r>
      <w:r w:rsidRPr="0026274E">
        <w:rPr>
          <w:rFonts w:asciiTheme="majorBidi" w:hAnsiTheme="majorBidi" w:cstheme="majorBidi"/>
        </w:rPr>
        <w:t>, </w:t>
      </w:r>
      <w:r w:rsidRPr="0026274E">
        <w:rPr>
          <w:rFonts w:asciiTheme="majorBidi" w:hAnsiTheme="majorBidi" w:cstheme="majorBidi"/>
          <w:i/>
          <w:iCs/>
        </w:rPr>
        <w:t>11</w:t>
      </w:r>
      <w:r w:rsidRPr="0026274E">
        <w:rPr>
          <w:rFonts w:asciiTheme="majorBidi" w:hAnsiTheme="majorBidi" w:cstheme="majorBidi"/>
        </w:rPr>
        <w:t>(8), 1349-1371.</w:t>
      </w:r>
    </w:p>
    <w:p w14:paraId="18A6A299" w14:textId="77777777" w:rsidR="00A706EC" w:rsidRPr="0026274E" w:rsidRDefault="00A706EC" w:rsidP="00A706EC">
      <w:pPr>
        <w:spacing w:line="480" w:lineRule="auto"/>
        <w:rPr>
          <w:rFonts w:asciiTheme="majorBidi" w:hAnsiTheme="majorBidi" w:cstheme="majorBidi"/>
        </w:rPr>
      </w:pPr>
      <w:r w:rsidRPr="0026274E">
        <w:rPr>
          <w:rFonts w:asciiTheme="majorBidi" w:hAnsiTheme="majorBidi" w:cstheme="majorBidi"/>
        </w:rPr>
        <w:t xml:space="preserve">VanZoeren, S., &amp; N. Weisz, A. (2018). Teachers’ perceived likelihood of intervening in </w:t>
      </w:r>
    </w:p>
    <w:p w14:paraId="32A37BB9" w14:textId="0FB7C8FF" w:rsidR="00A706EC" w:rsidRPr="0026274E" w:rsidRDefault="00A706EC" w:rsidP="00A706EC">
      <w:pPr>
        <w:spacing w:line="480" w:lineRule="auto"/>
        <w:ind w:left="720"/>
        <w:rPr>
          <w:rFonts w:asciiTheme="majorBidi" w:hAnsiTheme="majorBidi" w:cstheme="majorBidi"/>
        </w:rPr>
      </w:pPr>
      <w:r w:rsidRPr="0026274E">
        <w:rPr>
          <w:rFonts w:asciiTheme="majorBidi" w:hAnsiTheme="majorBidi" w:cstheme="majorBidi"/>
        </w:rPr>
        <w:t>bullying situations: individual characteristics and institutional environments. </w:t>
      </w:r>
      <w:r w:rsidRPr="0026274E">
        <w:rPr>
          <w:rFonts w:asciiTheme="majorBidi" w:hAnsiTheme="majorBidi" w:cstheme="majorBidi"/>
          <w:i/>
          <w:iCs/>
        </w:rPr>
        <w:t>Journal of school violence</w:t>
      </w:r>
      <w:r w:rsidRPr="0026274E">
        <w:rPr>
          <w:rFonts w:asciiTheme="majorBidi" w:hAnsiTheme="majorBidi" w:cstheme="majorBidi"/>
        </w:rPr>
        <w:t>, </w:t>
      </w:r>
      <w:r w:rsidRPr="0026274E">
        <w:rPr>
          <w:rFonts w:asciiTheme="majorBidi" w:hAnsiTheme="majorBidi" w:cstheme="majorBidi"/>
          <w:i/>
          <w:iCs/>
        </w:rPr>
        <w:t>17</w:t>
      </w:r>
      <w:r w:rsidRPr="0026274E">
        <w:rPr>
          <w:rFonts w:asciiTheme="majorBidi" w:hAnsiTheme="majorBidi" w:cstheme="majorBidi"/>
        </w:rPr>
        <w:t>(2), 258-269.</w:t>
      </w:r>
    </w:p>
    <w:p w14:paraId="740DC82C" w14:textId="77777777" w:rsidR="00424041" w:rsidRPr="0026274E" w:rsidRDefault="00424041" w:rsidP="00424041">
      <w:pPr>
        <w:spacing w:line="480" w:lineRule="auto"/>
        <w:rPr>
          <w:rFonts w:asciiTheme="majorBidi" w:hAnsiTheme="majorBidi" w:cstheme="majorBidi"/>
        </w:rPr>
      </w:pPr>
      <w:r w:rsidRPr="0026274E">
        <w:rPr>
          <w:rFonts w:asciiTheme="majorBidi" w:hAnsiTheme="majorBidi" w:cstheme="majorBidi"/>
        </w:rPr>
        <w:t xml:space="preserve">Volk, A. A., Veenstra, R., &amp; Espelage, D. L. (2017). </w:t>
      </w:r>
      <w:proofErr w:type="gramStart"/>
      <w:r w:rsidRPr="0026274E">
        <w:rPr>
          <w:rFonts w:asciiTheme="majorBidi" w:hAnsiTheme="majorBidi" w:cstheme="majorBidi"/>
        </w:rPr>
        <w:t>So</w:t>
      </w:r>
      <w:proofErr w:type="gramEnd"/>
      <w:r w:rsidRPr="0026274E">
        <w:rPr>
          <w:rFonts w:asciiTheme="majorBidi" w:hAnsiTheme="majorBidi" w:cstheme="majorBidi"/>
        </w:rPr>
        <w:t xml:space="preserve"> you want to study bullying? </w:t>
      </w:r>
    </w:p>
    <w:p w14:paraId="0E443821" w14:textId="5044A228" w:rsidR="00424041" w:rsidRPr="0026274E" w:rsidRDefault="00424041" w:rsidP="00424041">
      <w:pPr>
        <w:spacing w:line="480" w:lineRule="auto"/>
        <w:ind w:left="720"/>
        <w:rPr>
          <w:rFonts w:asciiTheme="majorBidi" w:hAnsiTheme="majorBidi" w:cstheme="majorBidi"/>
        </w:rPr>
      </w:pPr>
      <w:r w:rsidRPr="0026274E">
        <w:rPr>
          <w:rFonts w:asciiTheme="majorBidi" w:hAnsiTheme="majorBidi" w:cstheme="majorBidi"/>
        </w:rPr>
        <w:t>Recommendations to enhance the validity, transparency, and compatibility of bullying research. </w:t>
      </w:r>
      <w:r w:rsidRPr="0026274E">
        <w:rPr>
          <w:rFonts w:asciiTheme="majorBidi" w:hAnsiTheme="majorBidi" w:cstheme="majorBidi"/>
          <w:i/>
          <w:iCs/>
        </w:rPr>
        <w:t>Aggression and violent behavior</w:t>
      </w:r>
      <w:r w:rsidRPr="0026274E">
        <w:rPr>
          <w:rFonts w:asciiTheme="majorBidi" w:hAnsiTheme="majorBidi" w:cstheme="majorBidi"/>
        </w:rPr>
        <w:t>, </w:t>
      </w:r>
      <w:r w:rsidRPr="0026274E">
        <w:rPr>
          <w:rFonts w:asciiTheme="majorBidi" w:hAnsiTheme="majorBidi" w:cstheme="majorBidi"/>
          <w:i/>
          <w:iCs/>
        </w:rPr>
        <w:t>36</w:t>
      </w:r>
      <w:r w:rsidRPr="0026274E">
        <w:rPr>
          <w:rFonts w:asciiTheme="majorBidi" w:hAnsiTheme="majorBidi" w:cstheme="majorBidi"/>
        </w:rPr>
        <w:t>, 34-43.</w:t>
      </w:r>
    </w:p>
    <w:p w14:paraId="1DE89744" w14:textId="77777777" w:rsidR="00CD3D1E" w:rsidRPr="0026274E" w:rsidRDefault="00CD3D1E" w:rsidP="00CD3D1E">
      <w:pPr>
        <w:spacing w:line="480" w:lineRule="auto"/>
        <w:rPr>
          <w:rFonts w:asciiTheme="majorBidi" w:hAnsiTheme="majorBidi" w:cstheme="majorBidi"/>
          <w:shd w:val="clear" w:color="auto" w:fill="FFFFFF"/>
        </w:rPr>
      </w:pPr>
      <w:r w:rsidRPr="0026274E">
        <w:rPr>
          <w:rFonts w:asciiTheme="majorBidi" w:hAnsiTheme="majorBidi" w:cstheme="majorBidi"/>
          <w:shd w:val="clear" w:color="auto" w:fill="FFFFFF"/>
        </w:rPr>
        <w:t xml:space="preserve">Von Marées, N., &amp; Petermann, F. (2012). Cyberbullying: An increasing challenge for </w:t>
      </w:r>
    </w:p>
    <w:p w14:paraId="7EFFD25B" w14:textId="77777777" w:rsidR="00CD3D1E" w:rsidRPr="0026274E" w:rsidRDefault="00CD3D1E" w:rsidP="00CD3D1E">
      <w:pPr>
        <w:spacing w:line="480" w:lineRule="auto"/>
        <w:ind w:firstLine="720"/>
        <w:rPr>
          <w:rFonts w:asciiTheme="majorBidi" w:hAnsiTheme="majorBidi" w:cstheme="majorBidi"/>
          <w:shd w:val="clear" w:color="auto" w:fill="FFFFFF"/>
        </w:rPr>
      </w:pPr>
      <w:r w:rsidRPr="0026274E">
        <w:rPr>
          <w:rFonts w:asciiTheme="majorBidi" w:hAnsiTheme="majorBidi" w:cstheme="majorBidi"/>
          <w:shd w:val="clear" w:color="auto" w:fill="FFFFFF"/>
        </w:rPr>
        <w:t>schools.</w:t>
      </w:r>
      <w:r w:rsidRPr="0026274E">
        <w:rPr>
          <w:rStyle w:val="apple-converted-space"/>
          <w:rFonts w:asciiTheme="majorBidi" w:hAnsiTheme="majorBidi" w:cstheme="majorBidi"/>
          <w:shd w:val="clear" w:color="auto" w:fill="FFFFFF"/>
        </w:rPr>
        <w:t> </w:t>
      </w:r>
      <w:r w:rsidRPr="0026274E">
        <w:rPr>
          <w:rFonts w:asciiTheme="majorBidi" w:hAnsiTheme="majorBidi" w:cstheme="majorBidi"/>
          <w:i/>
          <w:iCs/>
        </w:rPr>
        <w:t>School Psychology International</w:t>
      </w:r>
      <w:r w:rsidRPr="0026274E">
        <w:rPr>
          <w:rFonts w:asciiTheme="majorBidi" w:hAnsiTheme="majorBidi" w:cstheme="majorBidi"/>
          <w:shd w:val="clear" w:color="auto" w:fill="FFFFFF"/>
        </w:rPr>
        <w:t>,</w:t>
      </w:r>
      <w:r w:rsidRPr="0026274E">
        <w:rPr>
          <w:rStyle w:val="apple-converted-space"/>
          <w:rFonts w:asciiTheme="majorBidi" w:hAnsiTheme="majorBidi" w:cstheme="majorBidi"/>
          <w:shd w:val="clear" w:color="auto" w:fill="FFFFFF"/>
        </w:rPr>
        <w:t> </w:t>
      </w:r>
      <w:r w:rsidRPr="0026274E">
        <w:rPr>
          <w:rFonts w:asciiTheme="majorBidi" w:hAnsiTheme="majorBidi" w:cstheme="majorBidi"/>
          <w:i/>
          <w:iCs/>
        </w:rPr>
        <w:t>33</w:t>
      </w:r>
      <w:r w:rsidRPr="0026274E">
        <w:rPr>
          <w:rFonts w:asciiTheme="majorBidi" w:hAnsiTheme="majorBidi" w:cstheme="majorBidi"/>
          <w:shd w:val="clear" w:color="auto" w:fill="FFFFFF"/>
        </w:rPr>
        <w:t>(5), 467-476.</w:t>
      </w:r>
    </w:p>
    <w:p w14:paraId="3735F847" w14:textId="77777777" w:rsidR="00A452EE" w:rsidRPr="00DB1DE6" w:rsidRDefault="00A452EE" w:rsidP="00A452EE">
      <w:pPr>
        <w:spacing w:line="480" w:lineRule="auto"/>
        <w:rPr>
          <w:rFonts w:asciiTheme="majorBidi" w:hAnsiTheme="majorBidi" w:cstheme="majorBidi"/>
          <w:shd w:val="clear" w:color="auto" w:fill="FFFFFF"/>
        </w:rPr>
      </w:pPr>
      <w:r w:rsidRPr="0026274E">
        <w:rPr>
          <w:rFonts w:asciiTheme="majorBidi" w:hAnsiTheme="majorBidi" w:cstheme="majorBidi"/>
          <w:shd w:val="clear" w:color="auto" w:fill="FFFFFF"/>
        </w:rPr>
        <w:t>Walther, J. B., Van Der Heide, B., Hamel, L. M., &amp; Shulman, H. C. (2009</w:t>
      </w:r>
      <w:r w:rsidRPr="00DB1DE6">
        <w:rPr>
          <w:rFonts w:asciiTheme="majorBidi" w:hAnsiTheme="majorBidi" w:cstheme="majorBidi"/>
          <w:shd w:val="clear" w:color="auto" w:fill="FFFFFF"/>
        </w:rPr>
        <w:t xml:space="preserve">). Self-generated </w:t>
      </w:r>
    </w:p>
    <w:p w14:paraId="2C828227" w14:textId="77777777" w:rsidR="00A452EE" w:rsidRPr="00DB1DE6" w:rsidRDefault="00A452EE" w:rsidP="00A452EE">
      <w:pPr>
        <w:spacing w:line="480" w:lineRule="auto"/>
        <w:ind w:left="720"/>
        <w:rPr>
          <w:rFonts w:asciiTheme="majorBidi" w:hAnsiTheme="majorBidi" w:cstheme="majorBidi"/>
          <w:shd w:val="clear" w:color="auto" w:fill="FFFFFF"/>
        </w:rPr>
      </w:pPr>
      <w:r w:rsidRPr="00DB1DE6">
        <w:rPr>
          <w:rFonts w:asciiTheme="majorBidi" w:hAnsiTheme="majorBidi" w:cstheme="majorBidi"/>
          <w:shd w:val="clear" w:color="auto" w:fill="FFFFFF"/>
        </w:rPr>
        <w:lastRenderedPageBreak/>
        <w:t>versus other-generated statements and impressions in computer-mediated communication: A test of warranting theory using Facebook. </w:t>
      </w:r>
      <w:r w:rsidRPr="00DB1DE6">
        <w:rPr>
          <w:rFonts w:asciiTheme="majorBidi" w:hAnsiTheme="majorBidi" w:cstheme="majorBidi"/>
          <w:i/>
          <w:iCs/>
          <w:shd w:val="clear" w:color="auto" w:fill="FFFFFF"/>
        </w:rPr>
        <w:t>Communication research</w:t>
      </w:r>
      <w:r w:rsidRPr="00DB1DE6">
        <w:rPr>
          <w:rFonts w:asciiTheme="majorBidi" w:hAnsiTheme="majorBidi" w:cstheme="majorBidi"/>
          <w:shd w:val="clear" w:color="auto" w:fill="FFFFFF"/>
        </w:rPr>
        <w:t>, </w:t>
      </w:r>
      <w:r w:rsidRPr="00DB1DE6">
        <w:rPr>
          <w:rFonts w:asciiTheme="majorBidi" w:hAnsiTheme="majorBidi" w:cstheme="majorBidi"/>
          <w:i/>
          <w:iCs/>
          <w:shd w:val="clear" w:color="auto" w:fill="FFFFFF"/>
        </w:rPr>
        <w:t>36</w:t>
      </w:r>
      <w:r w:rsidRPr="00DB1DE6">
        <w:rPr>
          <w:rFonts w:asciiTheme="majorBidi" w:hAnsiTheme="majorBidi" w:cstheme="majorBidi"/>
          <w:shd w:val="clear" w:color="auto" w:fill="FFFFFF"/>
        </w:rPr>
        <w:t>(2), 229-253.</w:t>
      </w:r>
    </w:p>
    <w:p w14:paraId="25C7DB26" w14:textId="77777777" w:rsidR="004205E6" w:rsidRPr="00DB1DE6" w:rsidRDefault="004205E6" w:rsidP="004205E6">
      <w:pPr>
        <w:spacing w:line="480" w:lineRule="auto"/>
        <w:rPr>
          <w:rFonts w:asciiTheme="majorBidi" w:hAnsiTheme="majorBidi" w:cstheme="majorBidi"/>
          <w:i/>
          <w:iCs/>
          <w:shd w:val="clear" w:color="auto" w:fill="FFFFFF"/>
        </w:rPr>
      </w:pPr>
      <w:r w:rsidRPr="00DB1DE6">
        <w:rPr>
          <w:rFonts w:asciiTheme="majorBidi" w:hAnsiTheme="majorBidi" w:cstheme="majorBidi"/>
          <w:shd w:val="clear" w:color="auto" w:fill="FFFFFF"/>
        </w:rPr>
        <w:t>Willard, N. E. (2007). </w:t>
      </w:r>
      <w:r w:rsidRPr="00DB1DE6">
        <w:rPr>
          <w:rFonts w:asciiTheme="majorBidi" w:hAnsiTheme="majorBidi" w:cstheme="majorBidi"/>
          <w:i/>
          <w:iCs/>
          <w:shd w:val="clear" w:color="auto" w:fill="FFFFFF"/>
        </w:rPr>
        <w:t xml:space="preserve">Cyberbullying and cyberthreats: Responding to the challenge of online </w:t>
      </w:r>
    </w:p>
    <w:p w14:paraId="7F2F177E" w14:textId="669CEC47" w:rsidR="004205E6" w:rsidRPr="00DB1DE6" w:rsidRDefault="004205E6" w:rsidP="004205E6">
      <w:pPr>
        <w:spacing w:line="480" w:lineRule="auto"/>
        <w:ind w:firstLine="720"/>
        <w:rPr>
          <w:rFonts w:asciiTheme="majorBidi" w:hAnsiTheme="majorBidi" w:cstheme="majorBidi"/>
          <w:shd w:val="clear" w:color="auto" w:fill="FFFFFF"/>
        </w:rPr>
      </w:pPr>
      <w:r w:rsidRPr="00DB1DE6">
        <w:rPr>
          <w:rFonts w:asciiTheme="majorBidi" w:hAnsiTheme="majorBidi" w:cstheme="majorBidi"/>
          <w:i/>
          <w:iCs/>
          <w:shd w:val="clear" w:color="auto" w:fill="FFFFFF"/>
        </w:rPr>
        <w:t>social aggression, threats, and distress</w:t>
      </w:r>
      <w:r w:rsidRPr="00DB1DE6">
        <w:rPr>
          <w:rFonts w:asciiTheme="majorBidi" w:hAnsiTheme="majorBidi" w:cstheme="majorBidi"/>
          <w:shd w:val="clear" w:color="auto" w:fill="FFFFFF"/>
        </w:rPr>
        <w:t>. Research press.</w:t>
      </w:r>
    </w:p>
    <w:p w14:paraId="43B253A6" w14:textId="77777777" w:rsidR="00017CD2" w:rsidRPr="00DB1DE6" w:rsidRDefault="00017CD2" w:rsidP="00017CD2">
      <w:pPr>
        <w:spacing w:line="480" w:lineRule="auto"/>
        <w:rPr>
          <w:rFonts w:asciiTheme="majorBidi" w:hAnsiTheme="majorBidi" w:cstheme="majorBidi"/>
          <w:shd w:val="clear" w:color="auto" w:fill="FFFFFF"/>
        </w:rPr>
      </w:pPr>
      <w:r w:rsidRPr="00DB1DE6">
        <w:rPr>
          <w:rFonts w:asciiTheme="majorBidi" w:hAnsiTheme="majorBidi" w:cstheme="majorBidi"/>
          <w:shd w:val="clear" w:color="auto" w:fill="FFFFFF"/>
        </w:rPr>
        <w:t xml:space="preserve">Williford, A., &amp; Depaolis, K. J. (2016). Predictors of cyberbullying intervention among </w:t>
      </w:r>
    </w:p>
    <w:p w14:paraId="2D215342" w14:textId="66F0EC9E" w:rsidR="00017CD2" w:rsidRPr="00DB1DE6" w:rsidRDefault="00017CD2" w:rsidP="00017CD2">
      <w:pPr>
        <w:spacing w:line="480" w:lineRule="auto"/>
        <w:ind w:left="720"/>
        <w:rPr>
          <w:rFonts w:asciiTheme="majorBidi" w:hAnsiTheme="majorBidi" w:cstheme="majorBidi"/>
          <w:shd w:val="clear" w:color="auto" w:fill="FFFFFF"/>
        </w:rPr>
      </w:pPr>
      <w:r w:rsidRPr="00DB1DE6">
        <w:rPr>
          <w:rFonts w:asciiTheme="majorBidi" w:hAnsiTheme="majorBidi" w:cstheme="majorBidi"/>
          <w:shd w:val="clear" w:color="auto" w:fill="FFFFFF"/>
        </w:rPr>
        <w:t>elementary school staff: The moderating effect of staff status. </w:t>
      </w:r>
      <w:r w:rsidRPr="00DB1DE6">
        <w:rPr>
          <w:rFonts w:asciiTheme="majorBidi" w:hAnsiTheme="majorBidi" w:cstheme="majorBidi"/>
          <w:i/>
          <w:iCs/>
          <w:shd w:val="clear" w:color="auto" w:fill="FFFFFF"/>
        </w:rPr>
        <w:t>Psychology in the Schools</w:t>
      </w:r>
      <w:r w:rsidRPr="00DB1DE6">
        <w:rPr>
          <w:rFonts w:asciiTheme="majorBidi" w:hAnsiTheme="majorBidi" w:cstheme="majorBidi"/>
          <w:shd w:val="clear" w:color="auto" w:fill="FFFFFF"/>
        </w:rPr>
        <w:t>, </w:t>
      </w:r>
      <w:r w:rsidRPr="00DB1DE6">
        <w:rPr>
          <w:rFonts w:asciiTheme="majorBidi" w:hAnsiTheme="majorBidi" w:cstheme="majorBidi"/>
          <w:i/>
          <w:iCs/>
          <w:shd w:val="clear" w:color="auto" w:fill="FFFFFF"/>
        </w:rPr>
        <w:t>53</w:t>
      </w:r>
      <w:r w:rsidRPr="00DB1DE6">
        <w:rPr>
          <w:rFonts w:asciiTheme="majorBidi" w:hAnsiTheme="majorBidi" w:cstheme="majorBidi"/>
          <w:shd w:val="clear" w:color="auto" w:fill="FFFFFF"/>
        </w:rPr>
        <w:t>(10), 1032-1044.</w:t>
      </w:r>
    </w:p>
    <w:p w14:paraId="4CA5430B" w14:textId="77777777" w:rsidR="004205E6" w:rsidRPr="00DB1DE6" w:rsidRDefault="004205E6" w:rsidP="004205E6">
      <w:pPr>
        <w:spacing w:line="480" w:lineRule="auto"/>
        <w:rPr>
          <w:rFonts w:asciiTheme="majorBidi" w:hAnsiTheme="majorBidi" w:cstheme="majorBidi"/>
          <w:shd w:val="clear" w:color="auto" w:fill="FFFFFF"/>
        </w:rPr>
      </w:pPr>
      <w:r w:rsidRPr="00DB1DE6">
        <w:rPr>
          <w:rFonts w:asciiTheme="majorBidi" w:hAnsiTheme="majorBidi" w:cstheme="majorBidi"/>
          <w:shd w:val="clear" w:color="auto" w:fill="FFFFFF"/>
        </w:rPr>
        <w:t xml:space="preserve">Wolke, D., Copeland, W. E., Angold, A., &amp; Costello, E. J. (2013). Impact of bullying in </w:t>
      </w:r>
    </w:p>
    <w:p w14:paraId="7B09EA03" w14:textId="77777777" w:rsidR="004205E6" w:rsidRPr="00DB1DE6" w:rsidRDefault="004205E6" w:rsidP="004205E6">
      <w:pPr>
        <w:spacing w:line="480" w:lineRule="auto"/>
        <w:ind w:left="720"/>
        <w:rPr>
          <w:rFonts w:asciiTheme="majorBidi" w:hAnsiTheme="majorBidi" w:cstheme="majorBidi"/>
          <w:shd w:val="clear" w:color="auto" w:fill="FFFFFF"/>
        </w:rPr>
      </w:pPr>
      <w:r w:rsidRPr="00DB1DE6">
        <w:rPr>
          <w:rFonts w:asciiTheme="majorBidi" w:hAnsiTheme="majorBidi" w:cstheme="majorBidi"/>
          <w:shd w:val="clear" w:color="auto" w:fill="FFFFFF"/>
        </w:rPr>
        <w:t>childhood on adult health, wealth, crime, and social outcomes. </w:t>
      </w:r>
      <w:r w:rsidRPr="00DB1DE6">
        <w:rPr>
          <w:rFonts w:asciiTheme="majorBidi" w:hAnsiTheme="majorBidi" w:cstheme="majorBidi"/>
          <w:i/>
          <w:iCs/>
          <w:shd w:val="clear" w:color="auto" w:fill="FFFFFF"/>
        </w:rPr>
        <w:t>Psychological science</w:t>
      </w:r>
      <w:r w:rsidRPr="00DB1DE6">
        <w:rPr>
          <w:rFonts w:asciiTheme="majorBidi" w:hAnsiTheme="majorBidi" w:cstheme="majorBidi"/>
          <w:shd w:val="clear" w:color="auto" w:fill="FFFFFF"/>
        </w:rPr>
        <w:t>, </w:t>
      </w:r>
      <w:r w:rsidRPr="00DB1DE6">
        <w:rPr>
          <w:rFonts w:asciiTheme="majorBidi" w:hAnsiTheme="majorBidi" w:cstheme="majorBidi"/>
          <w:i/>
          <w:iCs/>
          <w:shd w:val="clear" w:color="auto" w:fill="FFFFFF"/>
        </w:rPr>
        <w:t>24</w:t>
      </w:r>
      <w:r w:rsidRPr="00DB1DE6">
        <w:rPr>
          <w:rFonts w:asciiTheme="majorBidi" w:hAnsiTheme="majorBidi" w:cstheme="majorBidi"/>
          <w:shd w:val="clear" w:color="auto" w:fill="FFFFFF"/>
        </w:rPr>
        <w:t>(10), 1958-1970.</w:t>
      </w:r>
    </w:p>
    <w:p w14:paraId="4663804E" w14:textId="77777777" w:rsidR="00F73873" w:rsidRPr="00DB1DE6" w:rsidRDefault="00F73873" w:rsidP="00F73873">
      <w:pPr>
        <w:spacing w:line="480" w:lineRule="auto"/>
        <w:rPr>
          <w:rFonts w:asciiTheme="majorBidi" w:hAnsiTheme="majorBidi" w:cstheme="majorBidi"/>
        </w:rPr>
      </w:pPr>
      <w:r w:rsidRPr="00DB1DE6">
        <w:rPr>
          <w:rFonts w:asciiTheme="majorBidi" w:hAnsiTheme="majorBidi" w:cstheme="majorBidi"/>
        </w:rPr>
        <w:t xml:space="preserve">Wong-Lo, M., &amp; Bullock, L. M. (2014). Digital metamorphosis: Examination of the </w:t>
      </w:r>
    </w:p>
    <w:p w14:paraId="723E1D0E" w14:textId="77777777" w:rsidR="00F73873" w:rsidRPr="00DB1DE6" w:rsidRDefault="00F73873" w:rsidP="00F73873">
      <w:pPr>
        <w:spacing w:line="480" w:lineRule="auto"/>
        <w:ind w:firstLine="720"/>
        <w:rPr>
          <w:rFonts w:asciiTheme="majorBidi" w:hAnsiTheme="majorBidi" w:cstheme="majorBidi"/>
        </w:rPr>
      </w:pPr>
      <w:r w:rsidRPr="00DB1DE6">
        <w:rPr>
          <w:rFonts w:asciiTheme="majorBidi" w:hAnsiTheme="majorBidi" w:cstheme="majorBidi"/>
        </w:rPr>
        <w:t>bystander culture in cyberbullying. </w:t>
      </w:r>
      <w:r w:rsidRPr="00DB1DE6">
        <w:rPr>
          <w:rFonts w:asciiTheme="majorBidi" w:hAnsiTheme="majorBidi" w:cstheme="majorBidi"/>
          <w:i/>
          <w:iCs/>
        </w:rPr>
        <w:t>Aggression and violent behavior</w:t>
      </w:r>
      <w:r w:rsidRPr="00DB1DE6">
        <w:rPr>
          <w:rFonts w:asciiTheme="majorBidi" w:hAnsiTheme="majorBidi" w:cstheme="majorBidi"/>
        </w:rPr>
        <w:t>, </w:t>
      </w:r>
      <w:r w:rsidRPr="00DB1DE6">
        <w:rPr>
          <w:rFonts w:asciiTheme="majorBidi" w:hAnsiTheme="majorBidi" w:cstheme="majorBidi"/>
          <w:i/>
          <w:iCs/>
        </w:rPr>
        <w:t>19</w:t>
      </w:r>
      <w:r w:rsidRPr="00DB1DE6">
        <w:rPr>
          <w:rFonts w:asciiTheme="majorBidi" w:hAnsiTheme="majorBidi" w:cstheme="majorBidi"/>
        </w:rPr>
        <w:t>(4), 418-422.</w:t>
      </w:r>
    </w:p>
    <w:p w14:paraId="53ED916E" w14:textId="77777777" w:rsidR="00CD3D1E" w:rsidRPr="00DB1DE6" w:rsidRDefault="00CD3D1E" w:rsidP="00CD3D1E">
      <w:pPr>
        <w:spacing w:line="480" w:lineRule="auto"/>
      </w:pPr>
      <w:r w:rsidRPr="00DB1DE6">
        <w:t xml:space="preserve">Wright, M. F., Yanagida, T., Aoyama, I., Ševčíková, A., Macháčková, H., Dědková, L., ... &amp; </w:t>
      </w:r>
    </w:p>
    <w:p w14:paraId="5BF0FFCD" w14:textId="77777777" w:rsidR="0026385B" w:rsidRPr="00DB1DE6" w:rsidRDefault="00CD3D1E" w:rsidP="001F1769">
      <w:pPr>
        <w:spacing w:line="480" w:lineRule="auto"/>
        <w:ind w:left="720"/>
      </w:pPr>
      <w:r w:rsidRPr="00DB1DE6">
        <w:t>Lei, L. (2017). Differences in severity and emotions for public and private face-to-face and cyber victimization across six countries.</w:t>
      </w:r>
      <w:r w:rsidRPr="00DB1DE6">
        <w:rPr>
          <w:rFonts w:eastAsiaTheme="minorHAnsi"/>
        </w:rPr>
        <w:t> </w:t>
      </w:r>
      <w:r w:rsidRPr="00DB1DE6">
        <w:rPr>
          <w:i/>
          <w:iCs/>
        </w:rPr>
        <w:t>Journal of Cross-Cultural Psychology</w:t>
      </w:r>
      <w:r w:rsidRPr="00DB1DE6">
        <w:t>,</w:t>
      </w:r>
      <w:r w:rsidRPr="00DB1DE6">
        <w:rPr>
          <w:rFonts w:eastAsiaTheme="minorHAnsi"/>
        </w:rPr>
        <w:t> </w:t>
      </w:r>
      <w:r w:rsidRPr="00DB1DE6">
        <w:rPr>
          <w:i/>
          <w:iCs/>
        </w:rPr>
        <w:t>48</w:t>
      </w:r>
      <w:r w:rsidRPr="00DB1DE6">
        <w:t>(8), 1216-1229.</w:t>
      </w:r>
    </w:p>
    <w:p w14:paraId="47924951" w14:textId="77777777" w:rsidR="004205E6" w:rsidRPr="00DB1DE6" w:rsidRDefault="004205E6" w:rsidP="004205E6">
      <w:pPr>
        <w:spacing w:line="480" w:lineRule="auto"/>
        <w:rPr>
          <w:rFonts w:asciiTheme="majorBidi" w:hAnsiTheme="majorBidi" w:cstheme="majorBidi"/>
        </w:rPr>
      </w:pPr>
      <w:r w:rsidRPr="00DB1DE6">
        <w:rPr>
          <w:rFonts w:asciiTheme="majorBidi" w:hAnsiTheme="majorBidi" w:cstheme="majorBidi"/>
        </w:rPr>
        <w:t xml:space="preserve">Yoon, J., Sulkowski, M. L., &amp; Bauman, S. A. (2016). Teachers’ responses to bullying </w:t>
      </w:r>
    </w:p>
    <w:p w14:paraId="52138D34" w14:textId="0559E731" w:rsidR="004205E6" w:rsidRPr="00DB1DE6" w:rsidRDefault="004205E6" w:rsidP="004205E6">
      <w:pPr>
        <w:spacing w:line="480" w:lineRule="auto"/>
        <w:ind w:left="720"/>
        <w:rPr>
          <w:rFonts w:asciiTheme="majorBidi" w:hAnsiTheme="majorBidi" w:cstheme="majorBidi"/>
        </w:rPr>
      </w:pPr>
      <w:r w:rsidRPr="00DB1DE6">
        <w:rPr>
          <w:rFonts w:asciiTheme="majorBidi" w:hAnsiTheme="majorBidi" w:cstheme="majorBidi"/>
        </w:rPr>
        <w:t>incidents: Effects of teacher characteristics and contexts. </w:t>
      </w:r>
      <w:r w:rsidRPr="00DB1DE6">
        <w:rPr>
          <w:rFonts w:asciiTheme="majorBidi" w:hAnsiTheme="majorBidi" w:cstheme="majorBidi"/>
          <w:i/>
          <w:iCs/>
        </w:rPr>
        <w:t>Journal of school violence</w:t>
      </w:r>
      <w:r w:rsidRPr="00DB1DE6">
        <w:rPr>
          <w:rFonts w:asciiTheme="majorBidi" w:hAnsiTheme="majorBidi" w:cstheme="majorBidi"/>
        </w:rPr>
        <w:t>, </w:t>
      </w:r>
      <w:r w:rsidRPr="00DB1DE6">
        <w:rPr>
          <w:rFonts w:asciiTheme="majorBidi" w:hAnsiTheme="majorBidi" w:cstheme="majorBidi"/>
          <w:i/>
          <w:iCs/>
        </w:rPr>
        <w:t>15</w:t>
      </w:r>
      <w:r w:rsidRPr="00DB1DE6">
        <w:rPr>
          <w:rFonts w:asciiTheme="majorBidi" w:hAnsiTheme="majorBidi" w:cstheme="majorBidi"/>
        </w:rPr>
        <w:t>(1), 91-113.</w:t>
      </w:r>
    </w:p>
    <w:p w14:paraId="6506FC6B" w14:textId="77777777" w:rsidR="00CF4460" w:rsidRPr="00DB1DE6" w:rsidRDefault="00CF4460" w:rsidP="00CF4460">
      <w:pPr>
        <w:spacing w:line="480" w:lineRule="auto"/>
        <w:rPr>
          <w:rFonts w:asciiTheme="majorBidi" w:hAnsiTheme="majorBidi" w:cstheme="majorBidi"/>
        </w:rPr>
      </w:pPr>
    </w:p>
    <w:p w14:paraId="531CE97E" w14:textId="70370A04" w:rsidR="00CF4613" w:rsidRDefault="00CF4613" w:rsidP="00CF4613">
      <w:pPr>
        <w:spacing w:line="480" w:lineRule="auto"/>
        <w:rPr>
          <w:rFonts w:asciiTheme="majorBidi" w:hAnsiTheme="majorBidi" w:cstheme="majorBidi"/>
        </w:rPr>
      </w:pPr>
    </w:p>
    <w:p w14:paraId="0A882BA0" w14:textId="24FE4975" w:rsidR="00116EDF" w:rsidRDefault="00116EDF" w:rsidP="00CF4613">
      <w:pPr>
        <w:spacing w:line="480" w:lineRule="auto"/>
        <w:rPr>
          <w:rFonts w:asciiTheme="majorBidi" w:hAnsiTheme="majorBidi" w:cstheme="majorBidi"/>
        </w:rPr>
      </w:pPr>
    </w:p>
    <w:p w14:paraId="4A54C70C" w14:textId="31650462" w:rsidR="00116EDF" w:rsidRDefault="00116EDF" w:rsidP="00CF4613">
      <w:pPr>
        <w:spacing w:line="480" w:lineRule="auto"/>
        <w:rPr>
          <w:rFonts w:asciiTheme="majorBidi" w:hAnsiTheme="majorBidi" w:cstheme="majorBidi"/>
        </w:rPr>
      </w:pPr>
    </w:p>
    <w:p w14:paraId="02DD9D46" w14:textId="7F45BE92" w:rsidR="00116EDF" w:rsidRDefault="00116EDF" w:rsidP="00CF4613">
      <w:pPr>
        <w:spacing w:line="480" w:lineRule="auto"/>
        <w:rPr>
          <w:rFonts w:asciiTheme="majorBidi" w:hAnsiTheme="majorBidi" w:cstheme="majorBidi"/>
        </w:rPr>
      </w:pPr>
    </w:p>
    <w:p w14:paraId="06E3ED59" w14:textId="77777777" w:rsidR="00E16E5F" w:rsidRPr="00E72EE5" w:rsidRDefault="00E16E5F" w:rsidP="00E16E5F">
      <w:pPr>
        <w:spacing w:line="480" w:lineRule="auto"/>
      </w:pPr>
      <w:r w:rsidRPr="00E72EE5">
        <w:lastRenderedPageBreak/>
        <w:t xml:space="preserve">Table 1: Information on the focus groups recruited.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3016"/>
        <w:gridCol w:w="3399"/>
        <w:gridCol w:w="354"/>
      </w:tblGrid>
      <w:tr w:rsidR="00E16E5F" w:rsidRPr="00E72EE5" w14:paraId="56C0690B" w14:textId="77777777" w:rsidTr="00AF5C60">
        <w:tc>
          <w:tcPr>
            <w:tcW w:w="1248" w:type="pct"/>
            <w:tcBorders>
              <w:top w:val="single" w:sz="4" w:space="0" w:color="auto"/>
              <w:bottom w:val="single" w:sz="4" w:space="0" w:color="auto"/>
            </w:tcBorders>
          </w:tcPr>
          <w:p w14:paraId="71152833" w14:textId="77777777" w:rsidR="00E16E5F" w:rsidRPr="00E72EE5" w:rsidRDefault="00E16E5F" w:rsidP="00AF5C60">
            <w:pPr>
              <w:spacing w:line="480" w:lineRule="auto"/>
              <w:jc w:val="center"/>
            </w:pPr>
            <w:r w:rsidRPr="00E72EE5">
              <w:t>Focus group</w:t>
            </w:r>
          </w:p>
        </w:tc>
        <w:tc>
          <w:tcPr>
            <w:tcW w:w="1672" w:type="pct"/>
            <w:tcBorders>
              <w:top w:val="single" w:sz="4" w:space="0" w:color="auto"/>
              <w:bottom w:val="single" w:sz="4" w:space="0" w:color="auto"/>
            </w:tcBorders>
          </w:tcPr>
          <w:p w14:paraId="53B4278F" w14:textId="77777777" w:rsidR="00E16E5F" w:rsidRPr="00E72EE5" w:rsidRDefault="00E16E5F" w:rsidP="00AF5C60">
            <w:pPr>
              <w:spacing w:line="480" w:lineRule="auto"/>
              <w:jc w:val="center"/>
            </w:pPr>
            <w:r w:rsidRPr="00E72EE5">
              <w:t>Educational level</w:t>
            </w:r>
          </w:p>
        </w:tc>
        <w:tc>
          <w:tcPr>
            <w:tcW w:w="1884" w:type="pct"/>
            <w:tcBorders>
              <w:top w:val="single" w:sz="4" w:space="0" w:color="auto"/>
              <w:bottom w:val="single" w:sz="4" w:space="0" w:color="auto"/>
            </w:tcBorders>
          </w:tcPr>
          <w:p w14:paraId="415E7CAE" w14:textId="77777777" w:rsidR="00E16E5F" w:rsidRPr="00E72EE5" w:rsidRDefault="00E16E5F" w:rsidP="00AF5C60">
            <w:pPr>
              <w:spacing w:line="480" w:lineRule="auto"/>
              <w:jc w:val="center"/>
            </w:pPr>
            <w:r w:rsidRPr="00E72EE5">
              <w:t>Participants (males)</w:t>
            </w:r>
          </w:p>
        </w:tc>
        <w:tc>
          <w:tcPr>
            <w:tcW w:w="196" w:type="pct"/>
            <w:tcBorders>
              <w:top w:val="single" w:sz="4" w:space="0" w:color="auto"/>
              <w:bottom w:val="single" w:sz="4" w:space="0" w:color="auto"/>
            </w:tcBorders>
          </w:tcPr>
          <w:p w14:paraId="60E1EFFB" w14:textId="77777777" w:rsidR="00E16E5F" w:rsidRPr="00E72EE5" w:rsidRDefault="00E16E5F" w:rsidP="00AF5C60">
            <w:pPr>
              <w:spacing w:line="480" w:lineRule="auto"/>
              <w:jc w:val="center"/>
            </w:pPr>
          </w:p>
        </w:tc>
      </w:tr>
      <w:tr w:rsidR="00E16E5F" w:rsidRPr="00E72EE5" w14:paraId="4F3117D3" w14:textId="77777777" w:rsidTr="00AF5C60">
        <w:tc>
          <w:tcPr>
            <w:tcW w:w="1248" w:type="pct"/>
            <w:tcBorders>
              <w:top w:val="single" w:sz="4" w:space="0" w:color="auto"/>
            </w:tcBorders>
          </w:tcPr>
          <w:p w14:paraId="2E8AA450" w14:textId="77777777" w:rsidR="00E16E5F" w:rsidRPr="00E72EE5" w:rsidRDefault="00E16E5F" w:rsidP="00AF5C60">
            <w:pPr>
              <w:spacing w:line="480" w:lineRule="auto"/>
              <w:jc w:val="center"/>
            </w:pPr>
            <w:r w:rsidRPr="00E72EE5">
              <w:t>1</w:t>
            </w:r>
          </w:p>
        </w:tc>
        <w:tc>
          <w:tcPr>
            <w:tcW w:w="1672" w:type="pct"/>
            <w:tcBorders>
              <w:top w:val="single" w:sz="4" w:space="0" w:color="auto"/>
            </w:tcBorders>
          </w:tcPr>
          <w:p w14:paraId="17CE5852" w14:textId="77777777" w:rsidR="00E16E5F" w:rsidRPr="00E72EE5" w:rsidRDefault="00E16E5F" w:rsidP="00AF5C60">
            <w:pPr>
              <w:spacing w:line="480" w:lineRule="auto"/>
              <w:jc w:val="center"/>
            </w:pPr>
            <w:r w:rsidRPr="00E72EE5">
              <w:t xml:space="preserve">Primary </w:t>
            </w:r>
          </w:p>
        </w:tc>
        <w:tc>
          <w:tcPr>
            <w:tcW w:w="1884" w:type="pct"/>
            <w:tcBorders>
              <w:top w:val="single" w:sz="4" w:space="0" w:color="auto"/>
            </w:tcBorders>
          </w:tcPr>
          <w:p w14:paraId="621F11A9" w14:textId="77777777" w:rsidR="00E16E5F" w:rsidRPr="00E72EE5" w:rsidRDefault="00E16E5F" w:rsidP="00AF5C60">
            <w:pPr>
              <w:spacing w:line="480" w:lineRule="auto"/>
              <w:jc w:val="center"/>
            </w:pPr>
            <w:r w:rsidRPr="00E72EE5">
              <w:t>5 (0)</w:t>
            </w:r>
          </w:p>
        </w:tc>
        <w:tc>
          <w:tcPr>
            <w:tcW w:w="196" w:type="pct"/>
            <w:tcBorders>
              <w:top w:val="single" w:sz="4" w:space="0" w:color="auto"/>
            </w:tcBorders>
          </w:tcPr>
          <w:p w14:paraId="5CF5725C" w14:textId="77777777" w:rsidR="00E16E5F" w:rsidRPr="00E72EE5" w:rsidRDefault="00E16E5F" w:rsidP="00AF5C60">
            <w:pPr>
              <w:spacing w:line="480" w:lineRule="auto"/>
              <w:jc w:val="center"/>
            </w:pPr>
          </w:p>
        </w:tc>
      </w:tr>
      <w:tr w:rsidR="00E16E5F" w:rsidRPr="00E72EE5" w14:paraId="1A5F49D8" w14:textId="77777777" w:rsidTr="00AF5C60">
        <w:tc>
          <w:tcPr>
            <w:tcW w:w="1248" w:type="pct"/>
          </w:tcPr>
          <w:p w14:paraId="296BE2C7" w14:textId="77777777" w:rsidR="00E16E5F" w:rsidRPr="00E72EE5" w:rsidRDefault="00E16E5F" w:rsidP="00AF5C60">
            <w:pPr>
              <w:spacing w:line="480" w:lineRule="auto"/>
              <w:jc w:val="center"/>
            </w:pPr>
            <w:r w:rsidRPr="00E72EE5">
              <w:t>2</w:t>
            </w:r>
          </w:p>
        </w:tc>
        <w:tc>
          <w:tcPr>
            <w:tcW w:w="1672" w:type="pct"/>
          </w:tcPr>
          <w:p w14:paraId="2AE7C010" w14:textId="77777777" w:rsidR="00E16E5F" w:rsidRPr="00E72EE5" w:rsidRDefault="00E16E5F" w:rsidP="00AF5C60">
            <w:pPr>
              <w:spacing w:line="480" w:lineRule="auto"/>
              <w:jc w:val="center"/>
            </w:pPr>
            <w:r w:rsidRPr="00E72EE5">
              <w:t>Primary</w:t>
            </w:r>
          </w:p>
        </w:tc>
        <w:tc>
          <w:tcPr>
            <w:tcW w:w="1884" w:type="pct"/>
          </w:tcPr>
          <w:p w14:paraId="17C00280" w14:textId="77777777" w:rsidR="00E16E5F" w:rsidRPr="00E72EE5" w:rsidRDefault="00E16E5F" w:rsidP="00AF5C60">
            <w:pPr>
              <w:spacing w:line="480" w:lineRule="auto"/>
              <w:jc w:val="center"/>
            </w:pPr>
            <w:r w:rsidRPr="00E72EE5">
              <w:t>7 (1)</w:t>
            </w:r>
          </w:p>
        </w:tc>
        <w:tc>
          <w:tcPr>
            <w:tcW w:w="196" w:type="pct"/>
          </w:tcPr>
          <w:p w14:paraId="3C2CB66D" w14:textId="77777777" w:rsidR="00E16E5F" w:rsidRPr="00E72EE5" w:rsidRDefault="00E16E5F" w:rsidP="00AF5C60">
            <w:pPr>
              <w:spacing w:line="480" w:lineRule="auto"/>
              <w:jc w:val="center"/>
            </w:pPr>
          </w:p>
        </w:tc>
      </w:tr>
      <w:tr w:rsidR="00E16E5F" w:rsidRPr="00E72EE5" w14:paraId="43685A2F" w14:textId="77777777" w:rsidTr="00AF5C60">
        <w:tc>
          <w:tcPr>
            <w:tcW w:w="1248" w:type="pct"/>
          </w:tcPr>
          <w:p w14:paraId="54A09991" w14:textId="77777777" w:rsidR="00E16E5F" w:rsidRPr="00E72EE5" w:rsidRDefault="00E16E5F" w:rsidP="00AF5C60">
            <w:pPr>
              <w:spacing w:line="480" w:lineRule="auto"/>
              <w:jc w:val="center"/>
            </w:pPr>
            <w:r w:rsidRPr="00E72EE5">
              <w:t>3</w:t>
            </w:r>
          </w:p>
        </w:tc>
        <w:tc>
          <w:tcPr>
            <w:tcW w:w="1672" w:type="pct"/>
          </w:tcPr>
          <w:p w14:paraId="30302F10" w14:textId="77777777" w:rsidR="00E16E5F" w:rsidRPr="00E72EE5" w:rsidRDefault="00E16E5F" w:rsidP="00AF5C60">
            <w:pPr>
              <w:spacing w:line="480" w:lineRule="auto"/>
              <w:jc w:val="center"/>
            </w:pPr>
            <w:r w:rsidRPr="00E72EE5">
              <w:t>Primary</w:t>
            </w:r>
          </w:p>
        </w:tc>
        <w:tc>
          <w:tcPr>
            <w:tcW w:w="1884" w:type="pct"/>
          </w:tcPr>
          <w:p w14:paraId="438A350E" w14:textId="77777777" w:rsidR="00E16E5F" w:rsidRPr="00E72EE5" w:rsidRDefault="00E16E5F" w:rsidP="00AF5C60">
            <w:pPr>
              <w:spacing w:line="480" w:lineRule="auto"/>
              <w:jc w:val="center"/>
            </w:pPr>
            <w:r w:rsidRPr="00E72EE5">
              <w:t>9 (0)</w:t>
            </w:r>
          </w:p>
        </w:tc>
        <w:tc>
          <w:tcPr>
            <w:tcW w:w="196" w:type="pct"/>
          </w:tcPr>
          <w:p w14:paraId="2822356D" w14:textId="77777777" w:rsidR="00E16E5F" w:rsidRPr="00E72EE5" w:rsidRDefault="00E16E5F" w:rsidP="00AF5C60">
            <w:pPr>
              <w:spacing w:line="480" w:lineRule="auto"/>
              <w:jc w:val="center"/>
            </w:pPr>
          </w:p>
        </w:tc>
      </w:tr>
      <w:tr w:rsidR="00E16E5F" w:rsidRPr="00E72EE5" w14:paraId="551AC47B" w14:textId="77777777" w:rsidTr="00AF5C60">
        <w:tc>
          <w:tcPr>
            <w:tcW w:w="1248" w:type="pct"/>
          </w:tcPr>
          <w:p w14:paraId="155890C6" w14:textId="77777777" w:rsidR="00E16E5F" w:rsidRPr="00E72EE5" w:rsidRDefault="00E16E5F" w:rsidP="00AF5C60">
            <w:pPr>
              <w:spacing w:line="480" w:lineRule="auto"/>
              <w:jc w:val="center"/>
            </w:pPr>
            <w:r w:rsidRPr="00E72EE5">
              <w:t>4</w:t>
            </w:r>
          </w:p>
        </w:tc>
        <w:tc>
          <w:tcPr>
            <w:tcW w:w="1672" w:type="pct"/>
          </w:tcPr>
          <w:p w14:paraId="01B6AB4A" w14:textId="77777777" w:rsidR="00E16E5F" w:rsidRPr="00E72EE5" w:rsidRDefault="00E16E5F" w:rsidP="00AF5C60">
            <w:pPr>
              <w:spacing w:line="480" w:lineRule="auto"/>
              <w:jc w:val="center"/>
            </w:pPr>
            <w:r w:rsidRPr="00E72EE5">
              <w:t>Primary</w:t>
            </w:r>
          </w:p>
        </w:tc>
        <w:tc>
          <w:tcPr>
            <w:tcW w:w="1884" w:type="pct"/>
          </w:tcPr>
          <w:p w14:paraId="57D5E191" w14:textId="77777777" w:rsidR="00E16E5F" w:rsidRPr="00E72EE5" w:rsidRDefault="00E16E5F" w:rsidP="00AF5C60">
            <w:pPr>
              <w:spacing w:line="480" w:lineRule="auto"/>
              <w:jc w:val="center"/>
            </w:pPr>
            <w:r w:rsidRPr="00E72EE5">
              <w:t>3 (1)</w:t>
            </w:r>
          </w:p>
        </w:tc>
        <w:tc>
          <w:tcPr>
            <w:tcW w:w="196" w:type="pct"/>
          </w:tcPr>
          <w:p w14:paraId="433B4D8C" w14:textId="77777777" w:rsidR="00E16E5F" w:rsidRPr="00E72EE5" w:rsidRDefault="00E16E5F" w:rsidP="00AF5C60">
            <w:pPr>
              <w:spacing w:line="480" w:lineRule="auto"/>
              <w:jc w:val="center"/>
            </w:pPr>
          </w:p>
        </w:tc>
      </w:tr>
      <w:tr w:rsidR="00E16E5F" w:rsidRPr="00E72EE5" w14:paraId="2C5365E1" w14:textId="77777777" w:rsidTr="00AF5C60">
        <w:tc>
          <w:tcPr>
            <w:tcW w:w="1248" w:type="pct"/>
          </w:tcPr>
          <w:p w14:paraId="7EF08D9A" w14:textId="77777777" w:rsidR="00E16E5F" w:rsidRPr="00E72EE5" w:rsidRDefault="00E16E5F" w:rsidP="00AF5C60">
            <w:pPr>
              <w:spacing w:line="480" w:lineRule="auto"/>
              <w:jc w:val="center"/>
            </w:pPr>
            <w:r w:rsidRPr="00E72EE5">
              <w:t>5</w:t>
            </w:r>
          </w:p>
        </w:tc>
        <w:tc>
          <w:tcPr>
            <w:tcW w:w="1672" w:type="pct"/>
          </w:tcPr>
          <w:p w14:paraId="6D7554DD" w14:textId="77777777" w:rsidR="00E16E5F" w:rsidRPr="00E72EE5" w:rsidRDefault="00E16E5F" w:rsidP="00AF5C60">
            <w:pPr>
              <w:spacing w:line="480" w:lineRule="auto"/>
              <w:jc w:val="center"/>
            </w:pPr>
            <w:r w:rsidRPr="00E72EE5">
              <w:t>Primary</w:t>
            </w:r>
          </w:p>
        </w:tc>
        <w:tc>
          <w:tcPr>
            <w:tcW w:w="1884" w:type="pct"/>
          </w:tcPr>
          <w:p w14:paraId="49458F4E" w14:textId="77777777" w:rsidR="00E16E5F" w:rsidRPr="00E72EE5" w:rsidRDefault="00E16E5F" w:rsidP="00AF5C60">
            <w:pPr>
              <w:spacing w:line="480" w:lineRule="auto"/>
              <w:jc w:val="center"/>
            </w:pPr>
            <w:r w:rsidRPr="00E72EE5">
              <w:t>7 (0)</w:t>
            </w:r>
          </w:p>
        </w:tc>
        <w:tc>
          <w:tcPr>
            <w:tcW w:w="196" w:type="pct"/>
          </w:tcPr>
          <w:p w14:paraId="0C978845" w14:textId="77777777" w:rsidR="00E16E5F" w:rsidRPr="00E72EE5" w:rsidRDefault="00E16E5F" w:rsidP="00AF5C60">
            <w:pPr>
              <w:spacing w:line="480" w:lineRule="auto"/>
              <w:jc w:val="center"/>
            </w:pPr>
          </w:p>
        </w:tc>
      </w:tr>
      <w:tr w:rsidR="00E16E5F" w:rsidRPr="00E72EE5" w14:paraId="08B2E881" w14:textId="77777777" w:rsidTr="00AF5C60">
        <w:tc>
          <w:tcPr>
            <w:tcW w:w="1248" w:type="pct"/>
          </w:tcPr>
          <w:p w14:paraId="16784607" w14:textId="77777777" w:rsidR="00E16E5F" w:rsidRPr="00E72EE5" w:rsidRDefault="00E16E5F" w:rsidP="00AF5C60">
            <w:pPr>
              <w:spacing w:line="480" w:lineRule="auto"/>
              <w:jc w:val="center"/>
            </w:pPr>
            <w:r w:rsidRPr="00E72EE5">
              <w:t>6</w:t>
            </w:r>
          </w:p>
        </w:tc>
        <w:tc>
          <w:tcPr>
            <w:tcW w:w="1672" w:type="pct"/>
          </w:tcPr>
          <w:p w14:paraId="1F23337E" w14:textId="77777777" w:rsidR="00E16E5F" w:rsidRPr="00E72EE5" w:rsidRDefault="00E16E5F" w:rsidP="00AF5C60">
            <w:pPr>
              <w:spacing w:line="480" w:lineRule="auto"/>
              <w:jc w:val="center"/>
            </w:pPr>
            <w:r w:rsidRPr="00E72EE5">
              <w:t>Secondary</w:t>
            </w:r>
          </w:p>
        </w:tc>
        <w:tc>
          <w:tcPr>
            <w:tcW w:w="1884" w:type="pct"/>
          </w:tcPr>
          <w:p w14:paraId="247B1E0D" w14:textId="77777777" w:rsidR="00E16E5F" w:rsidRPr="00E72EE5" w:rsidRDefault="00E16E5F" w:rsidP="00AF5C60">
            <w:pPr>
              <w:spacing w:line="480" w:lineRule="auto"/>
              <w:jc w:val="center"/>
            </w:pPr>
            <w:r w:rsidRPr="00E72EE5">
              <w:t>3 (1)</w:t>
            </w:r>
          </w:p>
        </w:tc>
        <w:tc>
          <w:tcPr>
            <w:tcW w:w="196" w:type="pct"/>
          </w:tcPr>
          <w:p w14:paraId="223C91D2" w14:textId="77777777" w:rsidR="00E16E5F" w:rsidRPr="00E72EE5" w:rsidRDefault="00E16E5F" w:rsidP="00AF5C60">
            <w:pPr>
              <w:spacing w:line="480" w:lineRule="auto"/>
              <w:jc w:val="center"/>
            </w:pPr>
          </w:p>
        </w:tc>
      </w:tr>
      <w:tr w:rsidR="00E16E5F" w:rsidRPr="00E72EE5" w14:paraId="3F3974D0" w14:textId="77777777" w:rsidTr="00AF5C60">
        <w:tc>
          <w:tcPr>
            <w:tcW w:w="1248" w:type="pct"/>
          </w:tcPr>
          <w:p w14:paraId="528E4DB7" w14:textId="77777777" w:rsidR="00E16E5F" w:rsidRPr="00E72EE5" w:rsidRDefault="00E16E5F" w:rsidP="00AF5C60">
            <w:pPr>
              <w:spacing w:line="480" w:lineRule="auto"/>
              <w:jc w:val="center"/>
            </w:pPr>
            <w:r w:rsidRPr="00E72EE5">
              <w:t>7</w:t>
            </w:r>
          </w:p>
        </w:tc>
        <w:tc>
          <w:tcPr>
            <w:tcW w:w="1672" w:type="pct"/>
          </w:tcPr>
          <w:p w14:paraId="38484FCE" w14:textId="77777777" w:rsidR="00E16E5F" w:rsidRPr="00E72EE5" w:rsidRDefault="00E16E5F" w:rsidP="00AF5C60">
            <w:pPr>
              <w:spacing w:line="480" w:lineRule="auto"/>
              <w:jc w:val="center"/>
            </w:pPr>
            <w:r w:rsidRPr="00E72EE5">
              <w:t>Secondary</w:t>
            </w:r>
          </w:p>
        </w:tc>
        <w:tc>
          <w:tcPr>
            <w:tcW w:w="1884" w:type="pct"/>
          </w:tcPr>
          <w:p w14:paraId="492A6202" w14:textId="77777777" w:rsidR="00E16E5F" w:rsidRPr="00E72EE5" w:rsidRDefault="00E16E5F" w:rsidP="00AF5C60">
            <w:pPr>
              <w:spacing w:line="480" w:lineRule="auto"/>
              <w:jc w:val="center"/>
            </w:pPr>
            <w:r w:rsidRPr="00E72EE5">
              <w:t>8 (2)</w:t>
            </w:r>
          </w:p>
        </w:tc>
        <w:tc>
          <w:tcPr>
            <w:tcW w:w="196" w:type="pct"/>
          </w:tcPr>
          <w:p w14:paraId="79FECE33" w14:textId="77777777" w:rsidR="00E16E5F" w:rsidRPr="00E72EE5" w:rsidRDefault="00E16E5F" w:rsidP="00AF5C60">
            <w:pPr>
              <w:spacing w:line="480" w:lineRule="auto"/>
              <w:jc w:val="center"/>
            </w:pPr>
          </w:p>
        </w:tc>
      </w:tr>
      <w:tr w:rsidR="00E16E5F" w:rsidRPr="00E72EE5" w14:paraId="2A3F4285" w14:textId="77777777" w:rsidTr="00AF5C60">
        <w:tc>
          <w:tcPr>
            <w:tcW w:w="1248" w:type="pct"/>
          </w:tcPr>
          <w:p w14:paraId="1A4313D3" w14:textId="77777777" w:rsidR="00E16E5F" w:rsidRPr="00E72EE5" w:rsidRDefault="00E16E5F" w:rsidP="00AF5C60">
            <w:pPr>
              <w:spacing w:line="480" w:lineRule="auto"/>
              <w:jc w:val="center"/>
            </w:pPr>
            <w:r w:rsidRPr="00E72EE5">
              <w:t>8</w:t>
            </w:r>
          </w:p>
        </w:tc>
        <w:tc>
          <w:tcPr>
            <w:tcW w:w="1672" w:type="pct"/>
          </w:tcPr>
          <w:p w14:paraId="1A5C4B57" w14:textId="77777777" w:rsidR="00E16E5F" w:rsidRPr="00E72EE5" w:rsidRDefault="00E16E5F" w:rsidP="00AF5C60">
            <w:pPr>
              <w:spacing w:line="480" w:lineRule="auto"/>
              <w:jc w:val="center"/>
            </w:pPr>
            <w:r w:rsidRPr="00E72EE5">
              <w:t>College</w:t>
            </w:r>
          </w:p>
        </w:tc>
        <w:tc>
          <w:tcPr>
            <w:tcW w:w="1884" w:type="pct"/>
          </w:tcPr>
          <w:p w14:paraId="61C2F93B" w14:textId="77777777" w:rsidR="00E16E5F" w:rsidRPr="00E72EE5" w:rsidRDefault="00E16E5F" w:rsidP="00AF5C60">
            <w:pPr>
              <w:spacing w:line="480" w:lineRule="auto"/>
              <w:jc w:val="center"/>
            </w:pPr>
            <w:r w:rsidRPr="00E72EE5">
              <w:t>8 (0)</w:t>
            </w:r>
          </w:p>
        </w:tc>
        <w:tc>
          <w:tcPr>
            <w:tcW w:w="196" w:type="pct"/>
          </w:tcPr>
          <w:p w14:paraId="0FE04838" w14:textId="77777777" w:rsidR="00E16E5F" w:rsidRPr="00E72EE5" w:rsidRDefault="00E16E5F" w:rsidP="00AF5C60">
            <w:pPr>
              <w:spacing w:line="480" w:lineRule="auto"/>
              <w:jc w:val="center"/>
            </w:pPr>
          </w:p>
        </w:tc>
      </w:tr>
      <w:tr w:rsidR="00E16E5F" w:rsidRPr="00E72EE5" w14:paraId="4DE5AB20" w14:textId="77777777" w:rsidTr="00AF5C60">
        <w:tc>
          <w:tcPr>
            <w:tcW w:w="1248" w:type="pct"/>
          </w:tcPr>
          <w:p w14:paraId="57E7A84E" w14:textId="77777777" w:rsidR="00E16E5F" w:rsidRPr="00E72EE5" w:rsidRDefault="00E16E5F" w:rsidP="00AF5C60">
            <w:pPr>
              <w:spacing w:line="480" w:lineRule="auto"/>
              <w:jc w:val="center"/>
            </w:pPr>
            <w:r w:rsidRPr="00E72EE5">
              <w:t>9</w:t>
            </w:r>
          </w:p>
        </w:tc>
        <w:tc>
          <w:tcPr>
            <w:tcW w:w="1672" w:type="pct"/>
          </w:tcPr>
          <w:p w14:paraId="6D3096D1" w14:textId="77777777" w:rsidR="00E16E5F" w:rsidRPr="00E72EE5" w:rsidRDefault="00E16E5F" w:rsidP="00AF5C60">
            <w:pPr>
              <w:spacing w:line="480" w:lineRule="auto"/>
              <w:jc w:val="center"/>
            </w:pPr>
            <w:r w:rsidRPr="00E72EE5">
              <w:t>College</w:t>
            </w:r>
          </w:p>
        </w:tc>
        <w:tc>
          <w:tcPr>
            <w:tcW w:w="1884" w:type="pct"/>
          </w:tcPr>
          <w:p w14:paraId="7C16D1FF" w14:textId="77777777" w:rsidR="00E16E5F" w:rsidRPr="00E72EE5" w:rsidRDefault="00E16E5F" w:rsidP="00AF5C60">
            <w:pPr>
              <w:spacing w:line="480" w:lineRule="auto"/>
              <w:jc w:val="center"/>
            </w:pPr>
            <w:r w:rsidRPr="00E72EE5">
              <w:t>8 (2)</w:t>
            </w:r>
          </w:p>
        </w:tc>
        <w:tc>
          <w:tcPr>
            <w:tcW w:w="196" w:type="pct"/>
          </w:tcPr>
          <w:p w14:paraId="1283306E" w14:textId="77777777" w:rsidR="00E16E5F" w:rsidRPr="00E72EE5" w:rsidRDefault="00E16E5F" w:rsidP="00AF5C60">
            <w:pPr>
              <w:spacing w:line="480" w:lineRule="auto"/>
              <w:jc w:val="center"/>
            </w:pPr>
          </w:p>
        </w:tc>
      </w:tr>
      <w:tr w:rsidR="00E16E5F" w:rsidRPr="00E72EE5" w14:paraId="76BDFEFC" w14:textId="77777777" w:rsidTr="00AF5C60">
        <w:tc>
          <w:tcPr>
            <w:tcW w:w="1248" w:type="pct"/>
            <w:tcBorders>
              <w:bottom w:val="single" w:sz="4" w:space="0" w:color="auto"/>
            </w:tcBorders>
          </w:tcPr>
          <w:p w14:paraId="7EE2C92E" w14:textId="77777777" w:rsidR="00E16E5F" w:rsidRPr="00E72EE5" w:rsidRDefault="00E16E5F" w:rsidP="00AF5C60">
            <w:pPr>
              <w:spacing w:line="480" w:lineRule="auto"/>
              <w:jc w:val="center"/>
            </w:pPr>
            <w:r w:rsidRPr="00E72EE5">
              <w:t>10</w:t>
            </w:r>
          </w:p>
        </w:tc>
        <w:tc>
          <w:tcPr>
            <w:tcW w:w="1672" w:type="pct"/>
            <w:tcBorders>
              <w:bottom w:val="single" w:sz="4" w:space="0" w:color="auto"/>
            </w:tcBorders>
          </w:tcPr>
          <w:p w14:paraId="5D4CF2C1" w14:textId="77777777" w:rsidR="00E16E5F" w:rsidRPr="00E72EE5" w:rsidRDefault="00E16E5F" w:rsidP="00AF5C60">
            <w:pPr>
              <w:spacing w:line="480" w:lineRule="auto"/>
              <w:jc w:val="center"/>
            </w:pPr>
            <w:r w:rsidRPr="00E72EE5">
              <w:t>College</w:t>
            </w:r>
          </w:p>
        </w:tc>
        <w:tc>
          <w:tcPr>
            <w:tcW w:w="1884" w:type="pct"/>
            <w:tcBorders>
              <w:bottom w:val="single" w:sz="4" w:space="0" w:color="auto"/>
            </w:tcBorders>
          </w:tcPr>
          <w:p w14:paraId="6C09B87E" w14:textId="77777777" w:rsidR="00E16E5F" w:rsidRPr="00E72EE5" w:rsidRDefault="00E16E5F" w:rsidP="00AF5C60">
            <w:pPr>
              <w:spacing w:line="480" w:lineRule="auto"/>
              <w:jc w:val="center"/>
            </w:pPr>
            <w:r w:rsidRPr="00E72EE5">
              <w:t>5 (3)</w:t>
            </w:r>
          </w:p>
        </w:tc>
        <w:tc>
          <w:tcPr>
            <w:tcW w:w="196" w:type="pct"/>
            <w:tcBorders>
              <w:bottom w:val="single" w:sz="4" w:space="0" w:color="auto"/>
            </w:tcBorders>
          </w:tcPr>
          <w:p w14:paraId="4BF7A692" w14:textId="77777777" w:rsidR="00E16E5F" w:rsidRPr="00E72EE5" w:rsidRDefault="00E16E5F" w:rsidP="00AF5C60">
            <w:pPr>
              <w:spacing w:line="480" w:lineRule="auto"/>
              <w:jc w:val="center"/>
            </w:pPr>
          </w:p>
        </w:tc>
      </w:tr>
    </w:tbl>
    <w:p w14:paraId="71EC027A" w14:textId="77777777" w:rsidR="00E16E5F" w:rsidRDefault="00E16E5F" w:rsidP="00E16E5F"/>
    <w:p w14:paraId="31ACD675" w14:textId="1D4CBC56" w:rsidR="00116EDF" w:rsidRDefault="00116EDF" w:rsidP="00CF4613">
      <w:pPr>
        <w:spacing w:line="480" w:lineRule="auto"/>
        <w:rPr>
          <w:rFonts w:asciiTheme="majorBidi" w:hAnsiTheme="majorBidi" w:cstheme="majorBidi"/>
        </w:rPr>
      </w:pPr>
    </w:p>
    <w:p w14:paraId="23E1F3F4" w14:textId="33FB9F31" w:rsidR="00E16E5F" w:rsidRDefault="00E16E5F" w:rsidP="00CF4613">
      <w:pPr>
        <w:spacing w:line="480" w:lineRule="auto"/>
        <w:rPr>
          <w:rFonts w:asciiTheme="majorBidi" w:hAnsiTheme="majorBidi" w:cstheme="majorBidi"/>
        </w:rPr>
      </w:pPr>
    </w:p>
    <w:p w14:paraId="5716D9E4" w14:textId="22B1D76C" w:rsidR="00060E5A" w:rsidRDefault="00060E5A" w:rsidP="00CF4613">
      <w:pPr>
        <w:spacing w:line="480" w:lineRule="auto"/>
        <w:rPr>
          <w:rFonts w:asciiTheme="majorBidi" w:hAnsiTheme="majorBidi" w:cstheme="majorBidi"/>
        </w:rPr>
      </w:pPr>
    </w:p>
    <w:p w14:paraId="1BA20AAD" w14:textId="32804A6B" w:rsidR="00060E5A" w:rsidRDefault="00060E5A" w:rsidP="00CF4613">
      <w:pPr>
        <w:spacing w:line="480" w:lineRule="auto"/>
        <w:rPr>
          <w:rFonts w:asciiTheme="majorBidi" w:hAnsiTheme="majorBidi" w:cstheme="majorBidi"/>
        </w:rPr>
      </w:pPr>
    </w:p>
    <w:p w14:paraId="7EB3ADDA" w14:textId="4E21933C" w:rsidR="00060E5A" w:rsidRDefault="00060E5A" w:rsidP="00CF4613">
      <w:pPr>
        <w:spacing w:line="480" w:lineRule="auto"/>
        <w:rPr>
          <w:rFonts w:asciiTheme="majorBidi" w:hAnsiTheme="majorBidi" w:cstheme="majorBidi"/>
        </w:rPr>
      </w:pPr>
    </w:p>
    <w:p w14:paraId="791A3531" w14:textId="7D77952E" w:rsidR="00060E5A" w:rsidRDefault="00060E5A" w:rsidP="00CF4613">
      <w:pPr>
        <w:spacing w:line="480" w:lineRule="auto"/>
        <w:rPr>
          <w:rFonts w:asciiTheme="majorBidi" w:hAnsiTheme="majorBidi" w:cstheme="majorBidi"/>
        </w:rPr>
      </w:pPr>
    </w:p>
    <w:p w14:paraId="6FA2F3A1" w14:textId="5969534F" w:rsidR="00060E5A" w:rsidRDefault="00060E5A" w:rsidP="00CF4613">
      <w:pPr>
        <w:spacing w:line="480" w:lineRule="auto"/>
        <w:rPr>
          <w:rFonts w:asciiTheme="majorBidi" w:hAnsiTheme="majorBidi" w:cstheme="majorBidi"/>
        </w:rPr>
      </w:pPr>
    </w:p>
    <w:p w14:paraId="38ADE63A" w14:textId="02660176" w:rsidR="00060E5A" w:rsidRDefault="00060E5A" w:rsidP="00CF4613">
      <w:pPr>
        <w:spacing w:line="480" w:lineRule="auto"/>
        <w:rPr>
          <w:rFonts w:asciiTheme="majorBidi" w:hAnsiTheme="majorBidi" w:cstheme="majorBidi"/>
        </w:rPr>
      </w:pPr>
    </w:p>
    <w:p w14:paraId="1E52BCCC" w14:textId="6721A90A" w:rsidR="00060E5A" w:rsidRDefault="00060E5A" w:rsidP="00CF4613">
      <w:pPr>
        <w:spacing w:line="480" w:lineRule="auto"/>
        <w:rPr>
          <w:rFonts w:asciiTheme="majorBidi" w:hAnsiTheme="majorBidi" w:cstheme="majorBidi"/>
        </w:rPr>
      </w:pPr>
    </w:p>
    <w:p w14:paraId="115EC7B1" w14:textId="7C1F89B8" w:rsidR="00060E5A" w:rsidRDefault="00060E5A" w:rsidP="00CF4613">
      <w:pPr>
        <w:spacing w:line="480" w:lineRule="auto"/>
        <w:rPr>
          <w:rFonts w:asciiTheme="majorBidi" w:hAnsiTheme="majorBidi" w:cstheme="majorBidi"/>
        </w:rPr>
      </w:pPr>
    </w:p>
    <w:p w14:paraId="60F34F6D" w14:textId="713B04E7" w:rsidR="00060E5A" w:rsidRDefault="00060E5A" w:rsidP="00CF4613">
      <w:pPr>
        <w:spacing w:line="480" w:lineRule="auto"/>
        <w:rPr>
          <w:rFonts w:asciiTheme="majorBidi" w:hAnsiTheme="majorBidi" w:cstheme="majorBidi"/>
        </w:rPr>
      </w:pPr>
    </w:p>
    <w:p w14:paraId="0037F8E0" w14:textId="7E534CAA" w:rsidR="00060E5A" w:rsidRDefault="00060E5A" w:rsidP="00CF4613">
      <w:pPr>
        <w:spacing w:line="480" w:lineRule="auto"/>
        <w:rPr>
          <w:rFonts w:asciiTheme="majorBidi" w:hAnsiTheme="majorBidi" w:cstheme="majorBidi"/>
        </w:rPr>
      </w:pPr>
    </w:p>
    <w:p w14:paraId="5CB104CD" w14:textId="0E121C0B" w:rsidR="00060E5A" w:rsidRDefault="00060E5A" w:rsidP="00CF4613">
      <w:pPr>
        <w:spacing w:line="480" w:lineRule="auto"/>
        <w:rPr>
          <w:rFonts w:asciiTheme="majorBidi" w:hAnsiTheme="majorBidi" w:cstheme="majorBidi"/>
        </w:rPr>
      </w:pPr>
    </w:p>
    <w:p w14:paraId="621885FA" w14:textId="77777777" w:rsidR="00060E5A" w:rsidRPr="00E72EE5" w:rsidRDefault="00060E5A" w:rsidP="00060E5A">
      <w:pPr>
        <w:spacing w:line="480" w:lineRule="auto"/>
      </w:pPr>
      <w:r w:rsidRPr="00E72EE5">
        <w:lastRenderedPageBreak/>
        <w:t>Table 2: Participants</w:t>
      </w:r>
      <w:r>
        <w:t>’</w:t>
      </w:r>
      <w:r w:rsidRPr="00E72EE5">
        <w:t xml:space="preserve"> age and teaching experience across educational levels.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
        <w:gridCol w:w="1701"/>
        <w:gridCol w:w="2127"/>
        <w:gridCol w:w="1780"/>
      </w:tblGrid>
      <w:tr w:rsidR="00060E5A" w:rsidRPr="00E72EE5" w14:paraId="3EE657EF" w14:textId="77777777" w:rsidTr="00AF5C60">
        <w:tc>
          <w:tcPr>
            <w:tcW w:w="3402" w:type="dxa"/>
            <w:gridSpan w:val="2"/>
            <w:tcBorders>
              <w:top w:val="single" w:sz="4" w:space="0" w:color="auto"/>
              <w:bottom w:val="single" w:sz="4" w:space="0" w:color="auto"/>
            </w:tcBorders>
          </w:tcPr>
          <w:p w14:paraId="61D8B5F7" w14:textId="77777777" w:rsidR="00060E5A" w:rsidRPr="00E72EE5" w:rsidRDefault="00060E5A" w:rsidP="00AF5C60">
            <w:pPr>
              <w:spacing w:line="480" w:lineRule="auto"/>
              <w:jc w:val="center"/>
            </w:pPr>
            <w:r>
              <w:t>Age (</w:t>
            </w:r>
            <w:r w:rsidRPr="00C8166B">
              <w:rPr>
                <w:i/>
                <w:iCs/>
              </w:rPr>
              <w:t>A</w:t>
            </w:r>
            <w:r>
              <w:t>) / Experience (</w:t>
            </w:r>
            <w:r w:rsidRPr="00C8166B">
              <w:rPr>
                <w:i/>
                <w:iCs/>
              </w:rPr>
              <w:t>E</w:t>
            </w:r>
            <w:r w:rsidRPr="00E72EE5">
              <w:t>) (years)</w:t>
            </w:r>
          </w:p>
        </w:tc>
        <w:tc>
          <w:tcPr>
            <w:tcW w:w="5608" w:type="dxa"/>
            <w:gridSpan w:val="3"/>
            <w:tcBorders>
              <w:top w:val="single" w:sz="4" w:space="0" w:color="auto"/>
              <w:bottom w:val="single" w:sz="4" w:space="0" w:color="auto"/>
            </w:tcBorders>
          </w:tcPr>
          <w:p w14:paraId="51C99F05" w14:textId="77777777" w:rsidR="00060E5A" w:rsidRPr="00E72EE5" w:rsidRDefault="00060E5A" w:rsidP="00AF5C60">
            <w:pPr>
              <w:spacing w:line="480" w:lineRule="auto"/>
              <w:jc w:val="center"/>
            </w:pPr>
            <w:r w:rsidRPr="00E72EE5">
              <w:t>Educational teaching level</w:t>
            </w:r>
          </w:p>
        </w:tc>
      </w:tr>
      <w:tr w:rsidR="00060E5A" w:rsidRPr="00E72EE5" w14:paraId="15B0A56F" w14:textId="77777777" w:rsidTr="00AF5C60">
        <w:tc>
          <w:tcPr>
            <w:tcW w:w="2977" w:type="dxa"/>
            <w:tcBorders>
              <w:top w:val="single" w:sz="4" w:space="0" w:color="auto"/>
            </w:tcBorders>
          </w:tcPr>
          <w:p w14:paraId="25C852DA" w14:textId="77777777" w:rsidR="00060E5A" w:rsidRPr="00C8166B" w:rsidRDefault="00060E5A" w:rsidP="00AF5C60">
            <w:pPr>
              <w:spacing w:line="480" w:lineRule="auto"/>
              <w:jc w:val="center"/>
              <w:rPr>
                <w:i/>
                <w:iCs/>
              </w:rPr>
            </w:pPr>
            <w:r w:rsidRPr="00C8166B">
              <w:rPr>
                <w:i/>
                <w:iCs/>
              </w:rPr>
              <w:t>A</w:t>
            </w:r>
          </w:p>
        </w:tc>
        <w:tc>
          <w:tcPr>
            <w:tcW w:w="2126" w:type="dxa"/>
            <w:gridSpan w:val="2"/>
            <w:tcBorders>
              <w:top w:val="single" w:sz="4" w:space="0" w:color="auto"/>
            </w:tcBorders>
          </w:tcPr>
          <w:p w14:paraId="111F45AC" w14:textId="77777777" w:rsidR="00060E5A" w:rsidRPr="00E72EE5" w:rsidRDefault="00060E5A" w:rsidP="00AF5C60">
            <w:pPr>
              <w:spacing w:line="480" w:lineRule="auto"/>
              <w:jc w:val="center"/>
            </w:pPr>
            <w:r w:rsidRPr="00E72EE5">
              <w:t>Primary</w:t>
            </w:r>
          </w:p>
        </w:tc>
        <w:tc>
          <w:tcPr>
            <w:tcW w:w="2127" w:type="dxa"/>
            <w:tcBorders>
              <w:top w:val="single" w:sz="4" w:space="0" w:color="auto"/>
            </w:tcBorders>
          </w:tcPr>
          <w:p w14:paraId="77C08E1B" w14:textId="77777777" w:rsidR="00060E5A" w:rsidRPr="00E72EE5" w:rsidRDefault="00060E5A" w:rsidP="00AF5C60">
            <w:pPr>
              <w:spacing w:line="480" w:lineRule="auto"/>
              <w:jc w:val="center"/>
            </w:pPr>
            <w:r w:rsidRPr="00E72EE5">
              <w:t>Secondary</w:t>
            </w:r>
          </w:p>
        </w:tc>
        <w:tc>
          <w:tcPr>
            <w:tcW w:w="1780" w:type="dxa"/>
            <w:tcBorders>
              <w:top w:val="single" w:sz="4" w:space="0" w:color="auto"/>
            </w:tcBorders>
          </w:tcPr>
          <w:p w14:paraId="31188B9C" w14:textId="77777777" w:rsidR="00060E5A" w:rsidRPr="00E72EE5" w:rsidRDefault="00060E5A" w:rsidP="00AF5C60">
            <w:pPr>
              <w:spacing w:line="480" w:lineRule="auto"/>
              <w:jc w:val="center"/>
            </w:pPr>
            <w:r w:rsidRPr="00E72EE5">
              <w:t>College</w:t>
            </w:r>
          </w:p>
        </w:tc>
      </w:tr>
      <w:tr w:rsidR="00060E5A" w:rsidRPr="00E72EE5" w14:paraId="492FDC5B" w14:textId="77777777" w:rsidTr="00AF5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tcPr>
          <w:p w14:paraId="34C74AEC" w14:textId="77777777" w:rsidR="00060E5A" w:rsidRPr="00E72EE5" w:rsidRDefault="00060E5A" w:rsidP="00AF5C60">
            <w:pPr>
              <w:spacing w:line="480" w:lineRule="auto"/>
              <w:jc w:val="center"/>
            </w:pPr>
            <w:r w:rsidRPr="00E72EE5">
              <w:t>Under 25</w:t>
            </w:r>
          </w:p>
        </w:tc>
        <w:tc>
          <w:tcPr>
            <w:tcW w:w="2126" w:type="dxa"/>
            <w:gridSpan w:val="2"/>
            <w:tcBorders>
              <w:top w:val="nil"/>
              <w:left w:val="nil"/>
              <w:bottom w:val="nil"/>
              <w:right w:val="nil"/>
            </w:tcBorders>
          </w:tcPr>
          <w:p w14:paraId="5C921108" w14:textId="77777777" w:rsidR="00060E5A" w:rsidRPr="00E72EE5" w:rsidRDefault="00060E5A" w:rsidP="00AF5C60">
            <w:pPr>
              <w:spacing w:line="480" w:lineRule="auto"/>
              <w:jc w:val="center"/>
            </w:pPr>
            <w:r w:rsidRPr="00E72EE5">
              <w:t>7</w:t>
            </w:r>
          </w:p>
        </w:tc>
        <w:tc>
          <w:tcPr>
            <w:tcW w:w="2127" w:type="dxa"/>
            <w:tcBorders>
              <w:top w:val="nil"/>
              <w:left w:val="nil"/>
              <w:bottom w:val="nil"/>
              <w:right w:val="nil"/>
            </w:tcBorders>
          </w:tcPr>
          <w:p w14:paraId="6AA43CD1" w14:textId="77777777" w:rsidR="00060E5A" w:rsidRPr="00E72EE5" w:rsidRDefault="00060E5A" w:rsidP="00AF5C60">
            <w:pPr>
              <w:spacing w:line="480" w:lineRule="auto"/>
              <w:jc w:val="center"/>
            </w:pPr>
            <w:r w:rsidRPr="00E72EE5">
              <w:t>1</w:t>
            </w:r>
          </w:p>
        </w:tc>
        <w:tc>
          <w:tcPr>
            <w:tcW w:w="1780" w:type="dxa"/>
            <w:tcBorders>
              <w:top w:val="nil"/>
              <w:left w:val="nil"/>
              <w:bottom w:val="nil"/>
              <w:right w:val="nil"/>
            </w:tcBorders>
          </w:tcPr>
          <w:p w14:paraId="39BE00C2" w14:textId="77777777" w:rsidR="00060E5A" w:rsidRPr="00E72EE5" w:rsidRDefault="00060E5A" w:rsidP="00AF5C60">
            <w:pPr>
              <w:spacing w:line="480" w:lineRule="auto"/>
              <w:jc w:val="center"/>
            </w:pPr>
            <w:r w:rsidRPr="00E72EE5">
              <w:t>1</w:t>
            </w:r>
          </w:p>
        </w:tc>
      </w:tr>
      <w:tr w:rsidR="00060E5A" w:rsidRPr="00E72EE5" w14:paraId="433D8CEC" w14:textId="77777777" w:rsidTr="00AF5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tcPr>
          <w:p w14:paraId="4C256CA5" w14:textId="77777777" w:rsidR="00060E5A" w:rsidRPr="00E72EE5" w:rsidRDefault="00060E5A" w:rsidP="00AF5C60">
            <w:pPr>
              <w:spacing w:line="480" w:lineRule="auto"/>
              <w:jc w:val="center"/>
            </w:pPr>
            <w:r w:rsidRPr="00E72EE5">
              <w:t>25-30</w:t>
            </w:r>
          </w:p>
        </w:tc>
        <w:tc>
          <w:tcPr>
            <w:tcW w:w="2126" w:type="dxa"/>
            <w:gridSpan w:val="2"/>
            <w:tcBorders>
              <w:top w:val="nil"/>
              <w:left w:val="nil"/>
              <w:bottom w:val="nil"/>
              <w:right w:val="nil"/>
            </w:tcBorders>
          </w:tcPr>
          <w:p w14:paraId="52C5CAC2" w14:textId="77777777" w:rsidR="00060E5A" w:rsidRPr="00E72EE5" w:rsidRDefault="00060E5A" w:rsidP="00AF5C60">
            <w:pPr>
              <w:spacing w:line="480" w:lineRule="auto"/>
              <w:jc w:val="center"/>
            </w:pPr>
            <w:r w:rsidRPr="00E72EE5">
              <w:t>7</w:t>
            </w:r>
          </w:p>
        </w:tc>
        <w:tc>
          <w:tcPr>
            <w:tcW w:w="2127" w:type="dxa"/>
            <w:tcBorders>
              <w:top w:val="nil"/>
              <w:left w:val="nil"/>
              <w:bottom w:val="nil"/>
              <w:right w:val="nil"/>
            </w:tcBorders>
          </w:tcPr>
          <w:p w14:paraId="090065FF" w14:textId="77777777" w:rsidR="00060E5A" w:rsidRPr="00E72EE5" w:rsidRDefault="00060E5A" w:rsidP="00AF5C60">
            <w:pPr>
              <w:spacing w:line="480" w:lineRule="auto"/>
              <w:jc w:val="center"/>
            </w:pPr>
            <w:r w:rsidRPr="00E72EE5">
              <w:t>4</w:t>
            </w:r>
          </w:p>
        </w:tc>
        <w:tc>
          <w:tcPr>
            <w:tcW w:w="1780" w:type="dxa"/>
            <w:tcBorders>
              <w:top w:val="nil"/>
              <w:left w:val="nil"/>
              <w:bottom w:val="nil"/>
              <w:right w:val="nil"/>
            </w:tcBorders>
          </w:tcPr>
          <w:p w14:paraId="6F55A23A" w14:textId="77777777" w:rsidR="00060E5A" w:rsidRPr="00E72EE5" w:rsidRDefault="00060E5A" w:rsidP="00AF5C60">
            <w:pPr>
              <w:spacing w:line="480" w:lineRule="auto"/>
              <w:jc w:val="center"/>
            </w:pPr>
            <w:r w:rsidRPr="00E72EE5">
              <w:t>1</w:t>
            </w:r>
          </w:p>
        </w:tc>
      </w:tr>
      <w:tr w:rsidR="00060E5A" w:rsidRPr="00E72EE5" w14:paraId="7E9BE41E" w14:textId="77777777" w:rsidTr="00AF5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tcPr>
          <w:p w14:paraId="2B540B55" w14:textId="77777777" w:rsidR="00060E5A" w:rsidRPr="00E72EE5" w:rsidRDefault="00060E5A" w:rsidP="00AF5C60">
            <w:pPr>
              <w:spacing w:line="480" w:lineRule="auto"/>
              <w:jc w:val="center"/>
            </w:pPr>
            <w:r w:rsidRPr="00E72EE5">
              <w:t>31-40</w:t>
            </w:r>
          </w:p>
        </w:tc>
        <w:tc>
          <w:tcPr>
            <w:tcW w:w="2126" w:type="dxa"/>
            <w:gridSpan w:val="2"/>
            <w:tcBorders>
              <w:top w:val="nil"/>
              <w:left w:val="nil"/>
              <w:bottom w:val="nil"/>
              <w:right w:val="nil"/>
            </w:tcBorders>
          </w:tcPr>
          <w:p w14:paraId="52438E4D" w14:textId="77777777" w:rsidR="00060E5A" w:rsidRPr="00E72EE5" w:rsidRDefault="00060E5A" w:rsidP="00AF5C60">
            <w:pPr>
              <w:spacing w:line="480" w:lineRule="auto"/>
              <w:jc w:val="center"/>
            </w:pPr>
            <w:r w:rsidRPr="00E72EE5">
              <w:t>6</w:t>
            </w:r>
          </w:p>
        </w:tc>
        <w:tc>
          <w:tcPr>
            <w:tcW w:w="2127" w:type="dxa"/>
            <w:tcBorders>
              <w:top w:val="nil"/>
              <w:left w:val="nil"/>
              <w:bottom w:val="nil"/>
              <w:right w:val="nil"/>
            </w:tcBorders>
          </w:tcPr>
          <w:p w14:paraId="04B6F253" w14:textId="77777777" w:rsidR="00060E5A" w:rsidRPr="00E72EE5" w:rsidRDefault="00060E5A" w:rsidP="00AF5C60">
            <w:pPr>
              <w:spacing w:line="480" w:lineRule="auto"/>
              <w:jc w:val="center"/>
            </w:pPr>
            <w:r w:rsidRPr="00E72EE5">
              <w:t>2</w:t>
            </w:r>
          </w:p>
        </w:tc>
        <w:tc>
          <w:tcPr>
            <w:tcW w:w="1780" w:type="dxa"/>
            <w:tcBorders>
              <w:top w:val="nil"/>
              <w:left w:val="nil"/>
              <w:bottom w:val="nil"/>
              <w:right w:val="nil"/>
            </w:tcBorders>
          </w:tcPr>
          <w:p w14:paraId="797AFF2A" w14:textId="77777777" w:rsidR="00060E5A" w:rsidRPr="00E72EE5" w:rsidRDefault="00060E5A" w:rsidP="00AF5C60">
            <w:pPr>
              <w:spacing w:line="480" w:lineRule="auto"/>
              <w:jc w:val="center"/>
            </w:pPr>
            <w:r w:rsidRPr="00E72EE5">
              <w:t>4</w:t>
            </w:r>
          </w:p>
        </w:tc>
      </w:tr>
      <w:tr w:rsidR="00060E5A" w:rsidRPr="00E72EE5" w14:paraId="23D776BB" w14:textId="77777777" w:rsidTr="00AF5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tcPr>
          <w:p w14:paraId="3D8B4876" w14:textId="77777777" w:rsidR="00060E5A" w:rsidRPr="00E72EE5" w:rsidRDefault="00060E5A" w:rsidP="00AF5C60">
            <w:pPr>
              <w:spacing w:line="480" w:lineRule="auto"/>
              <w:jc w:val="center"/>
            </w:pPr>
            <w:r w:rsidRPr="00E72EE5">
              <w:t>41-50</w:t>
            </w:r>
          </w:p>
        </w:tc>
        <w:tc>
          <w:tcPr>
            <w:tcW w:w="2126" w:type="dxa"/>
            <w:gridSpan w:val="2"/>
            <w:tcBorders>
              <w:top w:val="nil"/>
              <w:left w:val="nil"/>
              <w:bottom w:val="nil"/>
              <w:right w:val="nil"/>
            </w:tcBorders>
          </w:tcPr>
          <w:p w14:paraId="2367B08F" w14:textId="77777777" w:rsidR="00060E5A" w:rsidRPr="00E72EE5" w:rsidRDefault="00060E5A" w:rsidP="00AF5C60">
            <w:pPr>
              <w:spacing w:line="480" w:lineRule="auto"/>
              <w:jc w:val="center"/>
            </w:pPr>
            <w:r w:rsidRPr="00E72EE5">
              <w:t>8</w:t>
            </w:r>
          </w:p>
        </w:tc>
        <w:tc>
          <w:tcPr>
            <w:tcW w:w="2127" w:type="dxa"/>
            <w:tcBorders>
              <w:top w:val="nil"/>
              <w:left w:val="nil"/>
              <w:bottom w:val="nil"/>
              <w:right w:val="nil"/>
            </w:tcBorders>
          </w:tcPr>
          <w:p w14:paraId="5BED21AF" w14:textId="77777777" w:rsidR="00060E5A" w:rsidRPr="00E72EE5" w:rsidRDefault="00060E5A" w:rsidP="00AF5C60">
            <w:pPr>
              <w:spacing w:line="480" w:lineRule="auto"/>
              <w:jc w:val="center"/>
            </w:pPr>
            <w:r w:rsidRPr="00E72EE5">
              <w:t>3</w:t>
            </w:r>
          </w:p>
        </w:tc>
        <w:tc>
          <w:tcPr>
            <w:tcW w:w="1780" w:type="dxa"/>
            <w:tcBorders>
              <w:top w:val="nil"/>
              <w:left w:val="nil"/>
              <w:bottom w:val="nil"/>
              <w:right w:val="nil"/>
            </w:tcBorders>
          </w:tcPr>
          <w:p w14:paraId="33321835" w14:textId="77777777" w:rsidR="00060E5A" w:rsidRPr="00E72EE5" w:rsidRDefault="00060E5A" w:rsidP="00AF5C60">
            <w:pPr>
              <w:spacing w:line="480" w:lineRule="auto"/>
              <w:jc w:val="center"/>
            </w:pPr>
            <w:r w:rsidRPr="00E72EE5">
              <w:t>7</w:t>
            </w:r>
          </w:p>
        </w:tc>
      </w:tr>
      <w:tr w:rsidR="00060E5A" w:rsidRPr="00E72EE5" w14:paraId="588CD2CF" w14:textId="77777777" w:rsidTr="00AF5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tcPr>
          <w:p w14:paraId="1BF2B6BB" w14:textId="77777777" w:rsidR="00060E5A" w:rsidRPr="00E72EE5" w:rsidRDefault="00060E5A" w:rsidP="00AF5C60">
            <w:pPr>
              <w:spacing w:line="480" w:lineRule="auto"/>
              <w:jc w:val="center"/>
            </w:pPr>
            <w:r w:rsidRPr="00E72EE5">
              <w:t>51-60</w:t>
            </w:r>
          </w:p>
        </w:tc>
        <w:tc>
          <w:tcPr>
            <w:tcW w:w="2126" w:type="dxa"/>
            <w:gridSpan w:val="2"/>
            <w:tcBorders>
              <w:top w:val="nil"/>
              <w:left w:val="nil"/>
              <w:bottom w:val="nil"/>
              <w:right w:val="nil"/>
            </w:tcBorders>
          </w:tcPr>
          <w:p w14:paraId="4958F2C2" w14:textId="77777777" w:rsidR="00060E5A" w:rsidRPr="00E72EE5" w:rsidRDefault="00060E5A" w:rsidP="00AF5C60">
            <w:pPr>
              <w:spacing w:line="480" w:lineRule="auto"/>
              <w:jc w:val="center"/>
            </w:pPr>
            <w:r w:rsidRPr="00E72EE5">
              <w:t>3</w:t>
            </w:r>
          </w:p>
        </w:tc>
        <w:tc>
          <w:tcPr>
            <w:tcW w:w="2127" w:type="dxa"/>
            <w:tcBorders>
              <w:top w:val="nil"/>
              <w:left w:val="nil"/>
              <w:bottom w:val="nil"/>
              <w:right w:val="nil"/>
            </w:tcBorders>
          </w:tcPr>
          <w:p w14:paraId="7465D99C" w14:textId="77777777" w:rsidR="00060E5A" w:rsidRPr="00E72EE5" w:rsidRDefault="00060E5A" w:rsidP="00AF5C60">
            <w:pPr>
              <w:spacing w:line="480" w:lineRule="auto"/>
              <w:jc w:val="center"/>
            </w:pPr>
            <w:r w:rsidRPr="00E72EE5">
              <w:t>1</w:t>
            </w:r>
          </w:p>
        </w:tc>
        <w:tc>
          <w:tcPr>
            <w:tcW w:w="1780" w:type="dxa"/>
            <w:tcBorders>
              <w:top w:val="nil"/>
              <w:left w:val="nil"/>
              <w:bottom w:val="nil"/>
              <w:right w:val="nil"/>
            </w:tcBorders>
          </w:tcPr>
          <w:p w14:paraId="025A2D69" w14:textId="77777777" w:rsidR="00060E5A" w:rsidRPr="00E72EE5" w:rsidRDefault="00060E5A" w:rsidP="00AF5C60">
            <w:pPr>
              <w:spacing w:line="480" w:lineRule="auto"/>
              <w:jc w:val="center"/>
            </w:pPr>
            <w:r w:rsidRPr="00E72EE5">
              <w:t>7</w:t>
            </w:r>
          </w:p>
        </w:tc>
      </w:tr>
      <w:tr w:rsidR="00060E5A" w:rsidRPr="00E72EE5" w14:paraId="60F02DBA" w14:textId="77777777" w:rsidTr="00AF5C60">
        <w:tc>
          <w:tcPr>
            <w:tcW w:w="2977" w:type="dxa"/>
          </w:tcPr>
          <w:p w14:paraId="2D803BD9" w14:textId="77777777" w:rsidR="00060E5A" w:rsidRPr="00E72EE5" w:rsidRDefault="00060E5A" w:rsidP="00AF5C60">
            <w:pPr>
              <w:spacing w:line="480" w:lineRule="auto"/>
              <w:jc w:val="center"/>
            </w:pPr>
            <w:r w:rsidRPr="00E72EE5">
              <w:t>Over 60</w:t>
            </w:r>
          </w:p>
        </w:tc>
        <w:tc>
          <w:tcPr>
            <w:tcW w:w="2126" w:type="dxa"/>
            <w:gridSpan w:val="2"/>
          </w:tcPr>
          <w:p w14:paraId="2B84CCD9" w14:textId="77777777" w:rsidR="00060E5A" w:rsidRPr="00E72EE5" w:rsidRDefault="00060E5A" w:rsidP="00AF5C60">
            <w:pPr>
              <w:spacing w:line="480" w:lineRule="auto"/>
              <w:jc w:val="center"/>
            </w:pPr>
            <w:r w:rsidRPr="00E72EE5">
              <w:t>0</w:t>
            </w:r>
          </w:p>
        </w:tc>
        <w:tc>
          <w:tcPr>
            <w:tcW w:w="2127" w:type="dxa"/>
          </w:tcPr>
          <w:p w14:paraId="20B37295" w14:textId="77777777" w:rsidR="00060E5A" w:rsidRPr="00E72EE5" w:rsidRDefault="00060E5A" w:rsidP="00AF5C60">
            <w:pPr>
              <w:spacing w:line="480" w:lineRule="auto"/>
              <w:jc w:val="center"/>
            </w:pPr>
            <w:r w:rsidRPr="00E72EE5">
              <w:t>0</w:t>
            </w:r>
          </w:p>
        </w:tc>
        <w:tc>
          <w:tcPr>
            <w:tcW w:w="1780" w:type="dxa"/>
          </w:tcPr>
          <w:p w14:paraId="1F3F7820" w14:textId="77777777" w:rsidR="00060E5A" w:rsidRPr="00E72EE5" w:rsidRDefault="00060E5A" w:rsidP="00AF5C60">
            <w:pPr>
              <w:spacing w:line="480" w:lineRule="auto"/>
              <w:jc w:val="center"/>
            </w:pPr>
            <w:r w:rsidRPr="00E72EE5">
              <w:t>1</w:t>
            </w:r>
          </w:p>
        </w:tc>
      </w:tr>
      <w:tr w:rsidR="00060E5A" w:rsidRPr="00E72EE5" w14:paraId="112DC7DD" w14:textId="77777777" w:rsidTr="00AF5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tcPr>
          <w:p w14:paraId="79172B0F" w14:textId="77777777" w:rsidR="00060E5A" w:rsidRPr="00E72EE5" w:rsidRDefault="00060E5A" w:rsidP="00AF5C60">
            <w:pPr>
              <w:spacing w:line="480" w:lineRule="auto"/>
              <w:jc w:val="center"/>
            </w:pPr>
          </w:p>
        </w:tc>
        <w:tc>
          <w:tcPr>
            <w:tcW w:w="2126" w:type="dxa"/>
            <w:gridSpan w:val="2"/>
            <w:tcBorders>
              <w:top w:val="nil"/>
              <w:left w:val="nil"/>
              <w:bottom w:val="nil"/>
              <w:right w:val="nil"/>
            </w:tcBorders>
          </w:tcPr>
          <w:p w14:paraId="08DBCD46" w14:textId="77777777" w:rsidR="00060E5A" w:rsidRPr="00E72EE5" w:rsidRDefault="00060E5A" w:rsidP="00AF5C60">
            <w:pPr>
              <w:spacing w:line="480" w:lineRule="auto"/>
              <w:jc w:val="center"/>
            </w:pPr>
          </w:p>
        </w:tc>
        <w:tc>
          <w:tcPr>
            <w:tcW w:w="2127" w:type="dxa"/>
            <w:tcBorders>
              <w:top w:val="nil"/>
              <w:left w:val="nil"/>
              <w:bottom w:val="nil"/>
              <w:right w:val="nil"/>
            </w:tcBorders>
          </w:tcPr>
          <w:p w14:paraId="735E9C6A" w14:textId="77777777" w:rsidR="00060E5A" w:rsidRPr="00E72EE5" w:rsidRDefault="00060E5A" w:rsidP="00AF5C60">
            <w:pPr>
              <w:spacing w:line="480" w:lineRule="auto"/>
              <w:jc w:val="center"/>
            </w:pPr>
          </w:p>
        </w:tc>
        <w:tc>
          <w:tcPr>
            <w:tcW w:w="1780" w:type="dxa"/>
            <w:tcBorders>
              <w:top w:val="nil"/>
              <w:left w:val="nil"/>
              <w:bottom w:val="nil"/>
              <w:right w:val="nil"/>
            </w:tcBorders>
          </w:tcPr>
          <w:p w14:paraId="0FA3923C" w14:textId="77777777" w:rsidR="00060E5A" w:rsidRPr="00E72EE5" w:rsidRDefault="00060E5A" w:rsidP="00AF5C60">
            <w:pPr>
              <w:spacing w:line="480" w:lineRule="auto"/>
              <w:jc w:val="center"/>
            </w:pPr>
          </w:p>
        </w:tc>
      </w:tr>
      <w:tr w:rsidR="00060E5A" w:rsidRPr="00E72EE5" w14:paraId="6CE9A517" w14:textId="77777777" w:rsidTr="00AF5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tcPr>
          <w:p w14:paraId="24592860" w14:textId="77777777" w:rsidR="00060E5A" w:rsidRPr="00C8166B" w:rsidRDefault="00060E5A" w:rsidP="00AF5C60">
            <w:pPr>
              <w:spacing w:line="480" w:lineRule="auto"/>
              <w:jc w:val="center"/>
              <w:rPr>
                <w:i/>
                <w:iCs/>
              </w:rPr>
            </w:pPr>
            <w:r w:rsidRPr="00C8166B">
              <w:rPr>
                <w:i/>
                <w:iCs/>
              </w:rPr>
              <w:t>E</w:t>
            </w:r>
          </w:p>
        </w:tc>
        <w:tc>
          <w:tcPr>
            <w:tcW w:w="2126" w:type="dxa"/>
            <w:gridSpan w:val="2"/>
            <w:tcBorders>
              <w:top w:val="nil"/>
              <w:left w:val="nil"/>
              <w:bottom w:val="nil"/>
              <w:right w:val="nil"/>
            </w:tcBorders>
          </w:tcPr>
          <w:p w14:paraId="0B6EC278" w14:textId="77777777" w:rsidR="00060E5A" w:rsidRPr="00E72EE5" w:rsidRDefault="00060E5A" w:rsidP="00AF5C60">
            <w:pPr>
              <w:spacing w:line="480" w:lineRule="auto"/>
              <w:jc w:val="center"/>
            </w:pPr>
            <w:r w:rsidRPr="00E72EE5">
              <w:t>Primary</w:t>
            </w:r>
          </w:p>
        </w:tc>
        <w:tc>
          <w:tcPr>
            <w:tcW w:w="2127" w:type="dxa"/>
            <w:tcBorders>
              <w:top w:val="nil"/>
              <w:left w:val="nil"/>
              <w:bottom w:val="nil"/>
              <w:right w:val="nil"/>
            </w:tcBorders>
          </w:tcPr>
          <w:p w14:paraId="33273608" w14:textId="77777777" w:rsidR="00060E5A" w:rsidRPr="00E72EE5" w:rsidRDefault="00060E5A" w:rsidP="00AF5C60">
            <w:pPr>
              <w:spacing w:line="480" w:lineRule="auto"/>
              <w:jc w:val="center"/>
            </w:pPr>
            <w:r w:rsidRPr="00E72EE5">
              <w:t>Secondary</w:t>
            </w:r>
          </w:p>
        </w:tc>
        <w:tc>
          <w:tcPr>
            <w:tcW w:w="1780" w:type="dxa"/>
            <w:tcBorders>
              <w:top w:val="nil"/>
              <w:left w:val="nil"/>
              <w:bottom w:val="nil"/>
              <w:right w:val="nil"/>
            </w:tcBorders>
          </w:tcPr>
          <w:p w14:paraId="0250B2D7" w14:textId="77777777" w:rsidR="00060E5A" w:rsidRPr="00E72EE5" w:rsidRDefault="00060E5A" w:rsidP="00AF5C60">
            <w:pPr>
              <w:spacing w:line="480" w:lineRule="auto"/>
              <w:jc w:val="center"/>
            </w:pPr>
            <w:r w:rsidRPr="00E72EE5">
              <w:t>College</w:t>
            </w:r>
          </w:p>
        </w:tc>
      </w:tr>
      <w:tr w:rsidR="00060E5A" w:rsidRPr="00E72EE5" w14:paraId="3AF4E392" w14:textId="77777777" w:rsidTr="00AF5C60">
        <w:tc>
          <w:tcPr>
            <w:tcW w:w="2977" w:type="dxa"/>
          </w:tcPr>
          <w:p w14:paraId="5A6F4C08" w14:textId="77777777" w:rsidR="00060E5A" w:rsidRPr="00E72EE5" w:rsidRDefault="00060E5A" w:rsidP="00AF5C60">
            <w:pPr>
              <w:spacing w:line="480" w:lineRule="auto"/>
              <w:jc w:val="center"/>
            </w:pPr>
            <w:r w:rsidRPr="00E72EE5">
              <w:t>Less than 1</w:t>
            </w:r>
          </w:p>
        </w:tc>
        <w:tc>
          <w:tcPr>
            <w:tcW w:w="2126" w:type="dxa"/>
            <w:gridSpan w:val="2"/>
          </w:tcPr>
          <w:p w14:paraId="7AC4B63B" w14:textId="77777777" w:rsidR="00060E5A" w:rsidRPr="00E72EE5" w:rsidRDefault="00060E5A" w:rsidP="00AF5C60">
            <w:pPr>
              <w:spacing w:line="480" w:lineRule="auto"/>
              <w:jc w:val="center"/>
            </w:pPr>
            <w:r w:rsidRPr="00E72EE5">
              <w:t>6</w:t>
            </w:r>
          </w:p>
        </w:tc>
        <w:tc>
          <w:tcPr>
            <w:tcW w:w="2127" w:type="dxa"/>
          </w:tcPr>
          <w:p w14:paraId="678FE1C7" w14:textId="77777777" w:rsidR="00060E5A" w:rsidRPr="00E72EE5" w:rsidRDefault="00060E5A" w:rsidP="00AF5C60">
            <w:pPr>
              <w:spacing w:line="480" w:lineRule="auto"/>
              <w:jc w:val="center"/>
            </w:pPr>
            <w:r w:rsidRPr="00E72EE5">
              <w:t>1</w:t>
            </w:r>
          </w:p>
        </w:tc>
        <w:tc>
          <w:tcPr>
            <w:tcW w:w="1780" w:type="dxa"/>
          </w:tcPr>
          <w:p w14:paraId="15D58250" w14:textId="77777777" w:rsidR="00060E5A" w:rsidRPr="00E72EE5" w:rsidRDefault="00060E5A" w:rsidP="00AF5C60">
            <w:pPr>
              <w:spacing w:line="480" w:lineRule="auto"/>
              <w:jc w:val="center"/>
            </w:pPr>
            <w:r w:rsidRPr="00E72EE5">
              <w:t>10</w:t>
            </w:r>
          </w:p>
        </w:tc>
      </w:tr>
      <w:tr w:rsidR="00060E5A" w:rsidRPr="00E72EE5" w14:paraId="74FC2076" w14:textId="77777777" w:rsidTr="00AF5C60">
        <w:tc>
          <w:tcPr>
            <w:tcW w:w="2977" w:type="dxa"/>
          </w:tcPr>
          <w:p w14:paraId="5FCB2DD5" w14:textId="77777777" w:rsidR="00060E5A" w:rsidRPr="00E72EE5" w:rsidRDefault="00060E5A" w:rsidP="00AF5C60">
            <w:pPr>
              <w:spacing w:line="480" w:lineRule="auto"/>
              <w:jc w:val="center"/>
            </w:pPr>
            <w:r w:rsidRPr="00E72EE5">
              <w:t>1-2</w:t>
            </w:r>
          </w:p>
        </w:tc>
        <w:tc>
          <w:tcPr>
            <w:tcW w:w="2126" w:type="dxa"/>
            <w:gridSpan w:val="2"/>
          </w:tcPr>
          <w:p w14:paraId="10AA1D66" w14:textId="77777777" w:rsidR="00060E5A" w:rsidRPr="00E72EE5" w:rsidRDefault="00060E5A" w:rsidP="00AF5C60">
            <w:pPr>
              <w:spacing w:line="480" w:lineRule="auto"/>
              <w:jc w:val="center"/>
            </w:pPr>
            <w:r w:rsidRPr="00E72EE5">
              <w:t>3</w:t>
            </w:r>
          </w:p>
        </w:tc>
        <w:tc>
          <w:tcPr>
            <w:tcW w:w="2127" w:type="dxa"/>
          </w:tcPr>
          <w:p w14:paraId="69367D70" w14:textId="77777777" w:rsidR="00060E5A" w:rsidRPr="00E72EE5" w:rsidRDefault="00060E5A" w:rsidP="00AF5C60">
            <w:pPr>
              <w:spacing w:line="480" w:lineRule="auto"/>
              <w:jc w:val="center"/>
            </w:pPr>
            <w:r w:rsidRPr="00E72EE5">
              <w:t>0</w:t>
            </w:r>
          </w:p>
        </w:tc>
        <w:tc>
          <w:tcPr>
            <w:tcW w:w="1780" w:type="dxa"/>
          </w:tcPr>
          <w:p w14:paraId="6A77120B" w14:textId="77777777" w:rsidR="00060E5A" w:rsidRPr="00E72EE5" w:rsidRDefault="00060E5A" w:rsidP="00AF5C60">
            <w:pPr>
              <w:spacing w:line="480" w:lineRule="auto"/>
              <w:jc w:val="center"/>
            </w:pPr>
            <w:r w:rsidRPr="00E72EE5">
              <w:t>4</w:t>
            </w:r>
          </w:p>
        </w:tc>
      </w:tr>
      <w:tr w:rsidR="00060E5A" w:rsidRPr="00E72EE5" w14:paraId="300125DE" w14:textId="77777777" w:rsidTr="00AF5C60">
        <w:tc>
          <w:tcPr>
            <w:tcW w:w="2977" w:type="dxa"/>
          </w:tcPr>
          <w:p w14:paraId="0776415D" w14:textId="77777777" w:rsidR="00060E5A" w:rsidRPr="00E72EE5" w:rsidRDefault="00060E5A" w:rsidP="00AF5C60">
            <w:pPr>
              <w:spacing w:line="480" w:lineRule="auto"/>
              <w:jc w:val="center"/>
            </w:pPr>
            <w:r w:rsidRPr="00E72EE5">
              <w:t>3-5</w:t>
            </w:r>
          </w:p>
        </w:tc>
        <w:tc>
          <w:tcPr>
            <w:tcW w:w="2126" w:type="dxa"/>
            <w:gridSpan w:val="2"/>
          </w:tcPr>
          <w:p w14:paraId="5EB62EE0" w14:textId="77777777" w:rsidR="00060E5A" w:rsidRPr="00E72EE5" w:rsidRDefault="00060E5A" w:rsidP="00AF5C60">
            <w:pPr>
              <w:spacing w:line="480" w:lineRule="auto"/>
              <w:jc w:val="center"/>
            </w:pPr>
            <w:r w:rsidRPr="00E72EE5">
              <w:t>8</w:t>
            </w:r>
          </w:p>
        </w:tc>
        <w:tc>
          <w:tcPr>
            <w:tcW w:w="2127" w:type="dxa"/>
          </w:tcPr>
          <w:p w14:paraId="0E313A05" w14:textId="77777777" w:rsidR="00060E5A" w:rsidRPr="00E72EE5" w:rsidRDefault="00060E5A" w:rsidP="00AF5C60">
            <w:pPr>
              <w:spacing w:line="480" w:lineRule="auto"/>
              <w:jc w:val="center"/>
            </w:pPr>
            <w:r w:rsidRPr="00E72EE5">
              <w:t>4</w:t>
            </w:r>
          </w:p>
        </w:tc>
        <w:tc>
          <w:tcPr>
            <w:tcW w:w="1780" w:type="dxa"/>
          </w:tcPr>
          <w:p w14:paraId="118B81D9" w14:textId="77777777" w:rsidR="00060E5A" w:rsidRPr="00E72EE5" w:rsidRDefault="00060E5A" w:rsidP="00AF5C60">
            <w:pPr>
              <w:spacing w:line="480" w:lineRule="auto"/>
              <w:jc w:val="center"/>
            </w:pPr>
            <w:r w:rsidRPr="00E72EE5">
              <w:t>15</w:t>
            </w:r>
          </w:p>
        </w:tc>
      </w:tr>
      <w:tr w:rsidR="00060E5A" w:rsidRPr="00E72EE5" w14:paraId="24FF5556" w14:textId="77777777" w:rsidTr="00AF5C60">
        <w:tc>
          <w:tcPr>
            <w:tcW w:w="2977" w:type="dxa"/>
          </w:tcPr>
          <w:p w14:paraId="37168CCA" w14:textId="77777777" w:rsidR="00060E5A" w:rsidRPr="00E72EE5" w:rsidRDefault="00060E5A" w:rsidP="00AF5C60">
            <w:pPr>
              <w:spacing w:line="480" w:lineRule="auto"/>
              <w:jc w:val="center"/>
            </w:pPr>
            <w:r w:rsidRPr="00E72EE5">
              <w:t>6-10</w:t>
            </w:r>
          </w:p>
        </w:tc>
        <w:tc>
          <w:tcPr>
            <w:tcW w:w="2126" w:type="dxa"/>
            <w:gridSpan w:val="2"/>
          </w:tcPr>
          <w:p w14:paraId="772404BC" w14:textId="77777777" w:rsidR="00060E5A" w:rsidRPr="00E72EE5" w:rsidRDefault="00060E5A" w:rsidP="00AF5C60">
            <w:pPr>
              <w:spacing w:line="480" w:lineRule="auto"/>
              <w:jc w:val="center"/>
            </w:pPr>
            <w:r w:rsidRPr="00E72EE5">
              <w:t>4</w:t>
            </w:r>
          </w:p>
        </w:tc>
        <w:tc>
          <w:tcPr>
            <w:tcW w:w="2127" w:type="dxa"/>
          </w:tcPr>
          <w:p w14:paraId="3BD69AF4" w14:textId="77777777" w:rsidR="00060E5A" w:rsidRPr="00E72EE5" w:rsidRDefault="00060E5A" w:rsidP="00AF5C60">
            <w:pPr>
              <w:spacing w:line="480" w:lineRule="auto"/>
              <w:jc w:val="center"/>
            </w:pPr>
            <w:r w:rsidRPr="00E72EE5">
              <w:t>3</w:t>
            </w:r>
          </w:p>
        </w:tc>
        <w:tc>
          <w:tcPr>
            <w:tcW w:w="1780" w:type="dxa"/>
          </w:tcPr>
          <w:p w14:paraId="330369D1" w14:textId="77777777" w:rsidR="00060E5A" w:rsidRPr="00E72EE5" w:rsidRDefault="00060E5A" w:rsidP="00AF5C60">
            <w:pPr>
              <w:spacing w:line="480" w:lineRule="auto"/>
              <w:jc w:val="center"/>
            </w:pPr>
            <w:r w:rsidRPr="00E72EE5">
              <w:t>12</w:t>
            </w:r>
          </w:p>
        </w:tc>
      </w:tr>
      <w:tr w:rsidR="00060E5A" w:rsidRPr="00E72EE5" w14:paraId="632C6F88" w14:textId="77777777" w:rsidTr="00AF5C60">
        <w:tc>
          <w:tcPr>
            <w:tcW w:w="2977" w:type="dxa"/>
          </w:tcPr>
          <w:p w14:paraId="727998FC" w14:textId="77777777" w:rsidR="00060E5A" w:rsidRPr="00E72EE5" w:rsidRDefault="00060E5A" w:rsidP="00AF5C60">
            <w:pPr>
              <w:spacing w:line="480" w:lineRule="auto"/>
              <w:jc w:val="center"/>
            </w:pPr>
            <w:r w:rsidRPr="00E72EE5">
              <w:t>11-15</w:t>
            </w:r>
          </w:p>
        </w:tc>
        <w:tc>
          <w:tcPr>
            <w:tcW w:w="2126" w:type="dxa"/>
            <w:gridSpan w:val="2"/>
          </w:tcPr>
          <w:p w14:paraId="3DEEE618" w14:textId="77777777" w:rsidR="00060E5A" w:rsidRPr="00E72EE5" w:rsidRDefault="00060E5A" w:rsidP="00AF5C60">
            <w:pPr>
              <w:spacing w:line="480" w:lineRule="auto"/>
              <w:jc w:val="center"/>
            </w:pPr>
            <w:r w:rsidRPr="00E72EE5">
              <w:t>2</w:t>
            </w:r>
          </w:p>
        </w:tc>
        <w:tc>
          <w:tcPr>
            <w:tcW w:w="2127" w:type="dxa"/>
          </w:tcPr>
          <w:p w14:paraId="10FE0BF3" w14:textId="77777777" w:rsidR="00060E5A" w:rsidRPr="00E72EE5" w:rsidRDefault="00060E5A" w:rsidP="00AF5C60">
            <w:pPr>
              <w:spacing w:line="480" w:lineRule="auto"/>
              <w:jc w:val="center"/>
            </w:pPr>
            <w:r w:rsidRPr="00E72EE5">
              <w:t>2</w:t>
            </w:r>
          </w:p>
        </w:tc>
        <w:tc>
          <w:tcPr>
            <w:tcW w:w="1780" w:type="dxa"/>
          </w:tcPr>
          <w:p w14:paraId="7D1D2BF6" w14:textId="77777777" w:rsidR="00060E5A" w:rsidRPr="00E72EE5" w:rsidRDefault="00060E5A" w:rsidP="00AF5C60">
            <w:pPr>
              <w:spacing w:line="480" w:lineRule="auto"/>
              <w:jc w:val="center"/>
            </w:pPr>
            <w:r w:rsidRPr="00E72EE5">
              <w:t>7</w:t>
            </w:r>
          </w:p>
        </w:tc>
      </w:tr>
      <w:tr w:rsidR="00060E5A" w:rsidRPr="00E72EE5" w14:paraId="6761DDD1" w14:textId="77777777" w:rsidTr="00AF5C60">
        <w:tc>
          <w:tcPr>
            <w:tcW w:w="2977" w:type="dxa"/>
          </w:tcPr>
          <w:p w14:paraId="3ABF954A" w14:textId="77777777" w:rsidR="00060E5A" w:rsidRPr="00E72EE5" w:rsidRDefault="00060E5A" w:rsidP="00AF5C60">
            <w:pPr>
              <w:spacing w:line="480" w:lineRule="auto"/>
              <w:jc w:val="center"/>
            </w:pPr>
            <w:r w:rsidRPr="00E72EE5">
              <w:t>16-20</w:t>
            </w:r>
          </w:p>
        </w:tc>
        <w:tc>
          <w:tcPr>
            <w:tcW w:w="2126" w:type="dxa"/>
            <w:gridSpan w:val="2"/>
          </w:tcPr>
          <w:p w14:paraId="62CF0C66" w14:textId="77777777" w:rsidR="00060E5A" w:rsidRPr="00E72EE5" w:rsidRDefault="00060E5A" w:rsidP="00AF5C60">
            <w:pPr>
              <w:spacing w:line="480" w:lineRule="auto"/>
              <w:jc w:val="center"/>
            </w:pPr>
            <w:r w:rsidRPr="00E72EE5">
              <w:t>3</w:t>
            </w:r>
          </w:p>
        </w:tc>
        <w:tc>
          <w:tcPr>
            <w:tcW w:w="2127" w:type="dxa"/>
          </w:tcPr>
          <w:p w14:paraId="3C1BA110" w14:textId="77777777" w:rsidR="00060E5A" w:rsidRPr="00E72EE5" w:rsidRDefault="00060E5A" w:rsidP="00AF5C60">
            <w:pPr>
              <w:spacing w:line="480" w:lineRule="auto"/>
              <w:jc w:val="center"/>
            </w:pPr>
            <w:r w:rsidRPr="00E72EE5">
              <w:t>0</w:t>
            </w:r>
          </w:p>
        </w:tc>
        <w:tc>
          <w:tcPr>
            <w:tcW w:w="1780" w:type="dxa"/>
          </w:tcPr>
          <w:p w14:paraId="0AFEADE5" w14:textId="77777777" w:rsidR="00060E5A" w:rsidRPr="00E72EE5" w:rsidRDefault="00060E5A" w:rsidP="00AF5C60">
            <w:pPr>
              <w:spacing w:line="480" w:lineRule="auto"/>
              <w:jc w:val="center"/>
            </w:pPr>
            <w:r w:rsidRPr="00E72EE5">
              <w:t>5</w:t>
            </w:r>
          </w:p>
        </w:tc>
      </w:tr>
      <w:tr w:rsidR="00060E5A" w:rsidRPr="00E72EE5" w14:paraId="17C64621" w14:textId="77777777" w:rsidTr="00AF5C60">
        <w:tc>
          <w:tcPr>
            <w:tcW w:w="2977" w:type="dxa"/>
            <w:tcBorders>
              <w:bottom w:val="single" w:sz="4" w:space="0" w:color="auto"/>
            </w:tcBorders>
          </w:tcPr>
          <w:p w14:paraId="30877A89" w14:textId="77777777" w:rsidR="00060E5A" w:rsidRPr="00E72EE5" w:rsidRDefault="00060E5A" w:rsidP="00AF5C60">
            <w:pPr>
              <w:spacing w:line="480" w:lineRule="auto"/>
              <w:jc w:val="center"/>
            </w:pPr>
            <w:r w:rsidRPr="00E72EE5">
              <w:t>More than 20</w:t>
            </w:r>
          </w:p>
        </w:tc>
        <w:tc>
          <w:tcPr>
            <w:tcW w:w="2126" w:type="dxa"/>
            <w:gridSpan w:val="2"/>
            <w:tcBorders>
              <w:bottom w:val="single" w:sz="4" w:space="0" w:color="auto"/>
            </w:tcBorders>
          </w:tcPr>
          <w:p w14:paraId="5874AAEA" w14:textId="77777777" w:rsidR="00060E5A" w:rsidRPr="00E72EE5" w:rsidRDefault="00060E5A" w:rsidP="00AF5C60">
            <w:pPr>
              <w:spacing w:line="480" w:lineRule="auto"/>
              <w:jc w:val="center"/>
            </w:pPr>
            <w:r w:rsidRPr="00E72EE5">
              <w:t>5</w:t>
            </w:r>
          </w:p>
        </w:tc>
        <w:tc>
          <w:tcPr>
            <w:tcW w:w="2127" w:type="dxa"/>
            <w:tcBorders>
              <w:bottom w:val="single" w:sz="4" w:space="0" w:color="auto"/>
            </w:tcBorders>
          </w:tcPr>
          <w:p w14:paraId="0ECDC859" w14:textId="77777777" w:rsidR="00060E5A" w:rsidRPr="00E72EE5" w:rsidRDefault="00060E5A" w:rsidP="00AF5C60">
            <w:pPr>
              <w:spacing w:line="480" w:lineRule="auto"/>
              <w:jc w:val="center"/>
            </w:pPr>
            <w:r w:rsidRPr="00E72EE5">
              <w:t>1</w:t>
            </w:r>
          </w:p>
        </w:tc>
        <w:tc>
          <w:tcPr>
            <w:tcW w:w="1780" w:type="dxa"/>
            <w:tcBorders>
              <w:bottom w:val="single" w:sz="4" w:space="0" w:color="auto"/>
            </w:tcBorders>
          </w:tcPr>
          <w:p w14:paraId="078BC30C" w14:textId="77777777" w:rsidR="00060E5A" w:rsidRPr="00E72EE5" w:rsidRDefault="00060E5A" w:rsidP="00AF5C60">
            <w:pPr>
              <w:spacing w:line="480" w:lineRule="auto"/>
              <w:jc w:val="center"/>
            </w:pPr>
            <w:r w:rsidRPr="00E72EE5">
              <w:t>10</w:t>
            </w:r>
          </w:p>
        </w:tc>
      </w:tr>
    </w:tbl>
    <w:p w14:paraId="2C7D1E41" w14:textId="77777777" w:rsidR="00060E5A" w:rsidRDefault="00060E5A" w:rsidP="00060E5A"/>
    <w:p w14:paraId="67CA973A" w14:textId="65D5B21F" w:rsidR="00060E5A" w:rsidRDefault="00060E5A" w:rsidP="00CF4613">
      <w:pPr>
        <w:spacing w:line="480" w:lineRule="auto"/>
        <w:rPr>
          <w:rFonts w:asciiTheme="majorBidi" w:hAnsiTheme="majorBidi" w:cstheme="majorBidi"/>
        </w:rPr>
      </w:pPr>
    </w:p>
    <w:p w14:paraId="521F38FC" w14:textId="1C85C419" w:rsidR="00060E5A" w:rsidRDefault="00060E5A" w:rsidP="00CF4613">
      <w:pPr>
        <w:spacing w:line="480" w:lineRule="auto"/>
        <w:rPr>
          <w:rFonts w:asciiTheme="majorBidi" w:hAnsiTheme="majorBidi" w:cstheme="majorBidi"/>
        </w:rPr>
      </w:pPr>
    </w:p>
    <w:p w14:paraId="52C0AD27" w14:textId="44BF823E" w:rsidR="00060E5A" w:rsidRDefault="00060E5A" w:rsidP="00CF4613">
      <w:pPr>
        <w:spacing w:line="480" w:lineRule="auto"/>
        <w:rPr>
          <w:rFonts w:asciiTheme="majorBidi" w:hAnsiTheme="majorBidi" w:cstheme="majorBidi"/>
        </w:rPr>
      </w:pPr>
    </w:p>
    <w:p w14:paraId="01F44C89" w14:textId="1428C63D" w:rsidR="00060E5A" w:rsidRDefault="00060E5A" w:rsidP="00CF4613">
      <w:pPr>
        <w:spacing w:line="480" w:lineRule="auto"/>
        <w:rPr>
          <w:rFonts w:asciiTheme="majorBidi" w:hAnsiTheme="majorBidi" w:cstheme="majorBidi"/>
        </w:rPr>
      </w:pPr>
    </w:p>
    <w:p w14:paraId="7B49DAEA" w14:textId="5B604229" w:rsidR="00060E5A" w:rsidRDefault="00060E5A" w:rsidP="00CF4613">
      <w:pPr>
        <w:spacing w:line="480" w:lineRule="auto"/>
        <w:rPr>
          <w:rFonts w:asciiTheme="majorBidi" w:hAnsiTheme="majorBidi" w:cstheme="majorBidi"/>
        </w:rPr>
      </w:pPr>
    </w:p>
    <w:p w14:paraId="16D7022D" w14:textId="517B45AC" w:rsidR="00060E5A" w:rsidRDefault="00060E5A" w:rsidP="00CF4613">
      <w:pPr>
        <w:spacing w:line="480" w:lineRule="auto"/>
        <w:rPr>
          <w:rFonts w:asciiTheme="majorBidi" w:hAnsiTheme="majorBidi" w:cstheme="majorBidi"/>
        </w:rPr>
      </w:pPr>
    </w:p>
    <w:p w14:paraId="012CC2B6" w14:textId="2D3670D2" w:rsidR="00060E5A" w:rsidRDefault="00060E5A" w:rsidP="00CF4613">
      <w:pPr>
        <w:spacing w:line="480" w:lineRule="auto"/>
        <w:rPr>
          <w:rFonts w:asciiTheme="majorBidi" w:hAnsiTheme="majorBidi" w:cstheme="majorBidi"/>
        </w:rPr>
      </w:pPr>
    </w:p>
    <w:p w14:paraId="1BBE6436" w14:textId="77777777" w:rsidR="008C3172" w:rsidRPr="00E84FBE" w:rsidRDefault="008C3172" w:rsidP="008C3172">
      <w:r>
        <w:lastRenderedPageBreak/>
        <w:t>Table 3: Summary of the themes and associated sub-themes.</w:t>
      </w:r>
    </w:p>
    <w:p w14:paraId="72173F62" w14:textId="77777777" w:rsidR="008C3172" w:rsidRDefault="008C3172" w:rsidP="008C3172">
      <w:pPr>
        <w:rPr>
          <w:rFonts w:ascii="Tahoma" w:hAnsi="Tahoma"/>
        </w:rPr>
      </w:pPr>
    </w:p>
    <w:tbl>
      <w:tblPr>
        <w:tblStyle w:val="TableGrid"/>
        <w:tblW w:w="9720" w:type="dxa"/>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027"/>
        <w:gridCol w:w="4963"/>
      </w:tblGrid>
      <w:tr w:rsidR="008C3172" w14:paraId="58C866AF" w14:textId="77777777" w:rsidTr="00AF5C60">
        <w:trPr>
          <w:trHeight w:val="440"/>
        </w:trPr>
        <w:tc>
          <w:tcPr>
            <w:tcW w:w="1730" w:type="dxa"/>
            <w:tcBorders>
              <w:top w:val="single" w:sz="4" w:space="0" w:color="auto"/>
              <w:bottom w:val="single" w:sz="4" w:space="0" w:color="auto"/>
            </w:tcBorders>
            <w:hideMark/>
          </w:tcPr>
          <w:p w14:paraId="00E795A8" w14:textId="77777777" w:rsidR="008C3172" w:rsidRDefault="008C3172" w:rsidP="00AF5C60">
            <w:pPr>
              <w:spacing w:line="276" w:lineRule="auto"/>
              <w:jc w:val="center"/>
              <w:rPr>
                <w:rFonts w:asciiTheme="majorBidi" w:hAnsiTheme="majorBidi" w:cstheme="majorBidi"/>
              </w:rPr>
            </w:pPr>
            <w:r>
              <w:rPr>
                <w:rFonts w:asciiTheme="majorBidi" w:hAnsiTheme="majorBidi" w:cstheme="majorBidi"/>
              </w:rPr>
              <w:t>Themes</w:t>
            </w:r>
          </w:p>
        </w:tc>
        <w:tc>
          <w:tcPr>
            <w:tcW w:w="3027" w:type="dxa"/>
            <w:tcBorders>
              <w:top w:val="single" w:sz="4" w:space="0" w:color="auto"/>
              <w:bottom w:val="single" w:sz="4" w:space="0" w:color="auto"/>
            </w:tcBorders>
            <w:hideMark/>
          </w:tcPr>
          <w:p w14:paraId="4F64F5AB" w14:textId="77777777" w:rsidR="008C3172" w:rsidRDefault="008C3172" w:rsidP="00AF5C60">
            <w:pPr>
              <w:spacing w:line="276" w:lineRule="auto"/>
              <w:jc w:val="center"/>
              <w:rPr>
                <w:rFonts w:asciiTheme="majorBidi" w:hAnsiTheme="majorBidi" w:cstheme="majorBidi"/>
              </w:rPr>
            </w:pPr>
            <w:r>
              <w:rPr>
                <w:rFonts w:asciiTheme="majorBidi" w:hAnsiTheme="majorBidi" w:cstheme="majorBidi"/>
              </w:rPr>
              <w:t>Sub-themes</w:t>
            </w:r>
          </w:p>
        </w:tc>
        <w:tc>
          <w:tcPr>
            <w:tcW w:w="4963" w:type="dxa"/>
            <w:tcBorders>
              <w:top w:val="single" w:sz="4" w:space="0" w:color="auto"/>
              <w:bottom w:val="single" w:sz="4" w:space="0" w:color="auto"/>
            </w:tcBorders>
            <w:hideMark/>
          </w:tcPr>
          <w:p w14:paraId="6F317E55" w14:textId="77777777" w:rsidR="008C3172" w:rsidRDefault="008C3172" w:rsidP="00AF5C60">
            <w:pPr>
              <w:spacing w:line="276" w:lineRule="auto"/>
              <w:jc w:val="center"/>
              <w:rPr>
                <w:rFonts w:asciiTheme="majorBidi" w:hAnsiTheme="majorBidi" w:cstheme="majorBidi"/>
              </w:rPr>
            </w:pPr>
            <w:r>
              <w:rPr>
                <w:rFonts w:asciiTheme="majorBidi" w:hAnsiTheme="majorBidi" w:cstheme="majorBidi"/>
              </w:rPr>
              <w:t>Example</w:t>
            </w:r>
          </w:p>
        </w:tc>
      </w:tr>
      <w:tr w:rsidR="008C3172" w14:paraId="60196AC1" w14:textId="77777777" w:rsidTr="00AF5C60">
        <w:trPr>
          <w:trHeight w:val="440"/>
        </w:trPr>
        <w:tc>
          <w:tcPr>
            <w:tcW w:w="1730" w:type="dxa"/>
            <w:vMerge w:val="restart"/>
            <w:tcBorders>
              <w:top w:val="single" w:sz="4" w:space="0" w:color="auto"/>
            </w:tcBorders>
          </w:tcPr>
          <w:p w14:paraId="1B181F51" w14:textId="77777777" w:rsidR="008C3172" w:rsidRDefault="008C3172" w:rsidP="00AF5C60">
            <w:pPr>
              <w:spacing w:line="276" w:lineRule="auto"/>
              <w:jc w:val="center"/>
              <w:rPr>
                <w:rFonts w:asciiTheme="majorBidi" w:hAnsiTheme="majorBidi" w:cstheme="majorBidi"/>
              </w:rPr>
            </w:pPr>
          </w:p>
          <w:p w14:paraId="077634CE" w14:textId="77777777" w:rsidR="008C3172" w:rsidRDefault="008C3172" w:rsidP="00AF5C60">
            <w:pPr>
              <w:spacing w:line="276" w:lineRule="auto"/>
              <w:jc w:val="center"/>
              <w:rPr>
                <w:rFonts w:asciiTheme="majorBidi" w:hAnsiTheme="majorBidi" w:cstheme="majorBidi"/>
              </w:rPr>
            </w:pPr>
            <w:r>
              <w:rPr>
                <w:rFonts w:asciiTheme="majorBidi" w:hAnsiTheme="majorBidi" w:cstheme="majorBidi"/>
              </w:rPr>
              <w:t xml:space="preserve">Role of severity </w:t>
            </w:r>
          </w:p>
        </w:tc>
        <w:tc>
          <w:tcPr>
            <w:tcW w:w="3027" w:type="dxa"/>
            <w:tcBorders>
              <w:top w:val="single" w:sz="4" w:space="0" w:color="auto"/>
            </w:tcBorders>
            <w:hideMark/>
          </w:tcPr>
          <w:p w14:paraId="5CD47629" w14:textId="77777777" w:rsidR="008C3172" w:rsidRDefault="008C3172" w:rsidP="00AF5C60">
            <w:pPr>
              <w:spacing w:line="276" w:lineRule="auto"/>
              <w:jc w:val="center"/>
              <w:rPr>
                <w:rFonts w:asciiTheme="majorBidi" w:hAnsiTheme="majorBidi" w:cstheme="majorBidi"/>
              </w:rPr>
            </w:pPr>
            <w:r>
              <w:rPr>
                <w:rFonts w:asciiTheme="majorBidi" w:hAnsiTheme="majorBidi" w:cstheme="majorBidi"/>
              </w:rPr>
              <w:t xml:space="preserve">Perceptions of severity </w:t>
            </w:r>
          </w:p>
        </w:tc>
        <w:tc>
          <w:tcPr>
            <w:tcW w:w="4963" w:type="dxa"/>
            <w:tcBorders>
              <w:top w:val="single" w:sz="4" w:space="0" w:color="auto"/>
            </w:tcBorders>
          </w:tcPr>
          <w:p w14:paraId="5DC5ECFE" w14:textId="77777777" w:rsidR="008C3172" w:rsidRDefault="008C3172" w:rsidP="00AF5C60">
            <w:pPr>
              <w:spacing w:line="276" w:lineRule="auto"/>
              <w:rPr>
                <w:rFonts w:asciiTheme="majorBidi" w:hAnsiTheme="majorBidi" w:cstheme="majorBidi"/>
                <w:i/>
                <w:iCs/>
              </w:rPr>
            </w:pPr>
            <w:r w:rsidRPr="0008241E">
              <w:rPr>
                <w:rFonts w:asciiTheme="majorBidi" w:hAnsiTheme="majorBidi" w:cstheme="majorBidi"/>
                <w:i/>
                <w:iCs/>
              </w:rPr>
              <w:t>Well, an argument online would be a mild incident of cyberbullying. Whereas a severe incident would be when the bully loses control of what they are saying and the number of people who have seen it (P</w:t>
            </w:r>
            <w:r>
              <w:rPr>
                <w:rFonts w:asciiTheme="majorBidi" w:hAnsiTheme="majorBidi" w:cstheme="majorBidi"/>
                <w:i/>
                <w:iCs/>
              </w:rPr>
              <w:t>7</w:t>
            </w:r>
            <w:r w:rsidRPr="0008241E">
              <w:rPr>
                <w:rFonts w:asciiTheme="majorBidi" w:hAnsiTheme="majorBidi" w:cstheme="majorBidi"/>
                <w:i/>
                <w:iCs/>
              </w:rPr>
              <w:t>, focus group 3) </w:t>
            </w:r>
          </w:p>
          <w:p w14:paraId="0D21ADE9" w14:textId="77777777" w:rsidR="008C3172" w:rsidRDefault="008C3172" w:rsidP="00AF5C60">
            <w:pPr>
              <w:spacing w:line="276" w:lineRule="auto"/>
              <w:rPr>
                <w:rFonts w:asciiTheme="majorBidi" w:hAnsiTheme="majorBidi" w:cstheme="majorBidi"/>
                <w:i/>
                <w:iCs/>
              </w:rPr>
            </w:pPr>
          </w:p>
        </w:tc>
      </w:tr>
      <w:tr w:rsidR="008C3172" w14:paraId="3495C103" w14:textId="77777777" w:rsidTr="00AF5C60">
        <w:tc>
          <w:tcPr>
            <w:tcW w:w="0" w:type="auto"/>
            <w:vMerge/>
            <w:vAlign w:val="center"/>
            <w:hideMark/>
          </w:tcPr>
          <w:p w14:paraId="4A216746" w14:textId="77777777" w:rsidR="008C3172" w:rsidRDefault="008C3172" w:rsidP="00AF5C60">
            <w:pPr>
              <w:rPr>
                <w:rFonts w:asciiTheme="majorBidi" w:hAnsiTheme="majorBidi" w:cstheme="majorBidi"/>
              </w:rPr>
            </w:pPr>
          </w:p>
        </w:tc>
        <w:tc>
          <w:tcPr>
            <w:tcW w:w="3027" w:type="dxa"/>
            <w:hideMark/>
          </w:tcPr>
          <w:p w14:paraId="7E83B740" w14:textId="77777777" w:rsidR="008C3172" w:rsidRDefault="008C3172" w:rsidP="00AF5C60">
            <w:pPr>
              <w:spacing w:line="276" w:lineRule="auto"/>
              <w:jc w:val="center"/>
              <w:rPr>
                <w:rFonts w:asciiTheme="majorBidi" w:hAnsiTheme="majorBidi" w:cstheme="majorBidi"/>
              </w:rPr>
            </w:pPr>
            <w:r>
              <w:rPr>
                <w:rFonts w:asciiTheme="majorBidi" w:hAnsiTheme="majorBidi" w:cstheme="majorBidi"/>
              </w:rPr>
              <w:t xml:space="preserve">Protocols in management </w:t>
            </w:r>
          </w:p>
        </w:tc>
        <w:tc>
          <w:tcPr>
            <w:tcW w:w="4963" w:type="dxa"/>
          </w:tcPr>
          <w:p w14:paraId="1E1A15C0" w14:textId="77777777" w:rsidR="008C3172" w:rsidRDefault="008C3172" w:rsidP="00AF5C60">
            <w:pPr>
              <w:spacing w:line="276" w:lineRule="auto"/>
              <w:rPr>
                <w:rFonts w:asciiTheme="majorBidi" w:hAnsiTheme="majorBidi" w:cstheme="majorBidi"/>
                <w:i/>
                <w:iCs/>
              </w:rPr>
            </w:pPr>
            <w:proofErr w:type="gramStart"/>
            <w:r w:rsidRPr="00840261">
              <w:rPr>
                <w:rFonts w:asciiTheme="majorBidi" w:hAnsiTheme="majorBidi" w:cstheme="majorBidi"/>
                <w:i/>
                <w:iCs/>
              </w:rPr>
              <w:t>Taking action</w:t>
            </w:r>
            <w:proofErr w:type="gramEnd"/>
            <w:r w:rsidRPr="00840261">
              <w:rPr>
                <w:rFonts w:asciiTheme="majorBidi" w:hAnsiTheme="majorBidi" w:cstheme="majorBidi"/>
                <w:i/>
                <w:iCs/>
              </w:rPr>
              <w:t xml:space="preserve"> straight away, finding out if someone’s being bullied and having a conversation with that person. It’s our responsibility in education to speak to that person, whether it be a teacher, whether it be a coach, whether it be a support worker. (P</w:t>
            </w:r>
            <w:r>
              <w:rPr>
                <w:rFonts w:asciiTheme="majorBidi" w:hAnsiTheme="majorBidi" w:cstheme="majorBidi"/>
                <w:i/>
                <w:iCs/>
              </w:rPr>
              <w:t>6</w:t>
            </w:r>
            <w:r w:rsidRPr="00840261">
              <w:rPr>
                <w:rFonts w:asciiTheme="majorBidi" w:hAnsiTheme="majorBidi" w:cstheme="majorBidi"/>
                <w:i/>
                <w:iCs/>
              </w:rPr>
              <w:t>, focus group 8) </w:t>
            </w:r>
          </w:p>
          <w:p w14:paraId="69C13832" w14:textId="77777777" w:rsidR="008C3172" w:rsidRDefault="008C3172" w:rsidP="00AF5C60">
            <w:pPr>
              <w:spacing w:line="276" w:lineRule="auto"/>
              <w:rPr>
                <w:rFonts w:asciiTheme="majorBidi" w:hAnsiTheme="majorBidi" w:cstheme="majorBidi"/>
                <w:i/>
                <w:iCs/>
              </w:rPr>
            </w:pPr>
          </w:p>
        </w:tc>
      </w:tr>
      <w:tr w:rsidR="008C3172" w14:paraId="36681129" w14:textId="77777777" w:rsidTr="00AF5C60">
        <w:tc>
          <w:tcPr>
            <w:tcW w:w="1730" w:type="dxa"/>
            <w:vMerge w:val="restart"/>
            <w:hideMark/>
          </w:tcPr>
          <w:p w14:paraId="701A6AAD" w14:textId="77777777" w:rsidR="008C3172" w:rsidRDefault="008C3172" w:rsidP="00AF5C60">
            <w:pPr>
              <w:spacing w:line="276" w:lineRule="auto"/>
              <w:jc w:val="center"/>
              <w:rPr>
                <w:rFonts w:asciiTheme="majorBidi" w:hAnsiTheme="majorBidi" w:cstheme="majorBidi"/>
              </w:rPr>
            </w:pPr>
          </w:p>
          <w:p w14:paraId="407B5FD7" w14:textId="77777777" w:rsidR="008C3172" w:rsidRDefault="008C3172" w:rsidP="00AF5C60">
            <w:pPr>
              <w:spacing w:line="276" w:lineRule="auto"/>
              <w:jc w:val="center"/>
              <w:rPr>
                <w:rFonts w:asciiTheme="majorBidi" w:hAnsiTheme="majorBidi" w:cstheme="majorBidi"/>
              </w:rPr>
            </w:pPr>
          </w:p>
          <w:p w14:paraId="581891A6" w14:textId="77777777" w:rsidR="008C3172" w:rsidRDefault="008C3172" w:rsidP="00AF5C60">
            <w:pPr>
              <w:spacing w:line="276" w:lineRule="auto"/>
              <w:jc w:val="center"/>
              <w:rPr>
                <w:rFonts w:asciiTheme="majorBidi" w:hAnsiTheme="majorBidi" w:cstheme="majorBidi"/>
              </w:rPr>
            </w:pPr>
          </w:p>
          <w:p w14:paraId="41985F47" w14:textId="77777777" w:rsidR="008C3172" w:rsidRDefault="008C3172" w:rsidP="00AF5C60">
            <w:pPr>
              <w:spacing w:line="276" w:lineRule="auto"/>
              <w:jc w:val="center"/>
              <w:rPr>
                <w:rFonts w:asciiTheme="majorBidi" w:hAnsiTheme="majorBidi" w:cstheme="majorBidi"/>
              </w:rPr>
            </w:pPr>
            <w:r>
              <w:rPr>
                <w:rFonts w:asciiTheme="majorBidi" w:hAnsiTheme="majorBidi" w:cstheme="majorBidi"/>
              </w:rPr>
              <w:t xml:space="preserve">Differential roles of publicity  </w:t>
            </w:r>
          </w:p>
        </w:tc>
        <w:tc>
          <w:tcPr>
            <w:tcW w:w="3027" w:type="dxa"/>
            <w:hideMark/>
          </w:tcPr>
          <w:p w14:paraId="0D8BF5B2" w14:textId="77777777" w:rsidR="008C3172" w:rsidRDefault="008C3172" w:rsidP="00AF5C60">
            <w:pPr>
              <w:spacing w:line="276" w:lineRule="auto"/>
              <w:jc w:val="center"/>
              <w:rPr>
                <w:rFonts w:asciiTheme="majorBidi" w:hAnsiTheme="majorBidi" w:cstheme="majorBidi"/>
              </w:rPr>
            </w:pPr>
            <w:r>
              <w:rPr>
                <w:rFonts w:asciiTheme="majorBidi" w:hAnsiTheme="majorBidi" w:cstheme="majorBidi"/>
              </w:rPr>
              <w:t>Typology of publicity</w:t>
            </w:r>
          </w:p>
        </w:tc>
        <w:tc>
          <w:tcPr>
            <w:tcW w:w="4963" w:type="dxa"/>
          </w:tcPr>
          <w:p w14:paraId="4D5D6B68" w14:textId="77777777" w:rsidR="008C3172" w:rsidRDefault="008C3172" w:rsidP="00AF5C60">
            <w:pPr>
              <w:spacing w:line="276" w:lineRule="auto"/>
              <w:rPr>
                <w:rFonts w:asciiTheme="majorBidi" w:hAnsiTheme="majorBidi" w:cstheme="majorBidi"/>
                <w:i/>
                <w:iCs/>
              </w:rPr>
            </w:pPr>
            <w:r w:rsidRPr="00953C01">
              <w:rPr>
                <w:rFonts w:asciiTheme="majorBidi" w:hAnsiTheme="majorBidi" w:cstheme="majorBidi"/>
                <w:i/>
                <w:iCs/>
              </w:rPr>
              <w:t> [Cyberbullying] can be done individually from one person to another, or from a group to a single person or from a single person to a few people. I mean it’s also the size of the audience that witnessed the incident (</w:t>
            </w:r>
            <w:r>
              <w:rPr>
                <w:rFonts w:asciiTheme="majorBidi" w:hAnsiTheme="majorBidi" w:cstheme="majorBidi"/>
                <w:i/>
                <w:iCs/>
              </w:rPr>
              <w:t xml:space="preserve">P3, </w:t>
            </w:r>
            <w:r w:rsidRPr="00953C01">
              <w:rPr>
                <w:rFonts w:asciiTheme="majorBidi" w:hAnsiTheme="majorBidi" w:cstheme="majorBidi"/>
                <w:i/>
                <w:iCs/>
              </w:rPr>
              <w:t>focus group 8)</w:t>
            </w:r>
          </w:p>
          <w:p w14:paraId="13EE4209" w14:textId="77777777" w:rsidR="008C3172" w:rsidRDefault="008C3172" w:rsidP="00AF5C60">
            <w:pPr>
              <w:spacing w:line="276" w:lineRule="auto"/>
              <w:rPr>
                <w:rFonts w:asciiTheme="majorBidi" w:hAnsiTheme="majorBidi" w:cstheme="majorBidi"/>
                <w:i/>
                <w:iCs/>
              </w:rPr>
            </w:pPr>
          </w:p>
        </w:tc>
      </w:tr>
      <w:tr w:rsidR="008C3172" w14:paraId="04F9ABC6" w14:textId="77777777" w:rsidTr="00AF5C60">
        <w:trPr>
          <w:trHeight w:val="1305"/>
        </w:trPr>
        <w:tc>
          <w:tcPr>
            <w:tcW w:w="0" w:type="auto"/>
            <w:vMerge/>
            <w:vAlign w:val="center"/>
            <w:hideMark/>
          </w:tcPr>
          <w:p w14:paraId="51672D15" w14:textId="77777777" w:rsidR="008C3172" w:rsidRDefault="008C3172" w:rsidP="00AF5C60">
            <w:pPr>
              <w:rPr>
                <w:rFonts w:asciiTheme="majorBidi" w:hAnsiTheme="majorBidi" w:cstheme="majorBidi"/>
              </w:rPr>
            </w:pPr>
          </w:p>
        </w:tc>
        <w:tc>
          <w:tcPr>
            <w:tcW w:w="3027" w:type="dxa"/>
            <w:hideMark/>
          </w:tcPr>
          <w:p w14:paraId="7E395AA3" w14:textId="77777777" w:rsidR="008C3172" w:rsidRDefault="008C3172" w:rsidP="00AF5C60">
            <w:pPr>
              <w:spacing w:line="276" w:lineRule="auto"/>
              <w:jc w:val="center"/>
              <w:rPr>
                <w:rFonts w:asciiTheme="majorBidi" w:hAnsiTheme="majorBidi" w:cstheme="majorBidi"/>
              </w:rPr>
            </w:pPr>
            <w:r>
              <w:rPr>
                <w:rFonts w:asciiTheme="majorBidi" w:hAnsiTheme="majorBidi" w:cstheme="majorBidi"/>
              </w:rPr>
              <w:t xml:space="preserve">Responding to publicity </w:t>
            </w:r>
          </w:p>
        </w:tc>
        <w:tc>
          <w:tcPr>
            <w:tcW w:w="4963" w:type="dxa"/>
          </w:tcPr>
          <w:p w14:paraId="79572183" w14:textId="77777777" w:rsidR="008C3172" w:rsidRDefault="008C3172" w:rsidP="00AF5C60">
            <w:pPr>
              <w:spacing w:line="276" w:lineRule="auto"/>
              <w:rPr>
                <w:rFonts w:asciiTheme="majorBidi" w:hAnsiTheme="majorBidi" w:cstheme="majorBidi"/>
                <w:i/>
                <w:iCs/>
              </w:rPr>
            </w:pPr>
            <w:r>
              <w:rPr>
                <w:rFonts w:asciiTheme="majorBidi" w:hAnsiTheme="majorBidi" w:cstheme="majorBidi"/>
                <w:i/>
                <w:iCs/>
              </w:rPr>
              <w:t xml:space="preserve"> </w:t>
            </w:r>
            <w:r w:rsidRPr="005C7345">
              <w:rPr>
                <w:rFonts w:asciiTheme="majorBidi" w:hAnsiTheme="majorBidi" w:cstheme="majorBidi"/>
                <w:i/>
                <w:iCs/>
              </w:rPr>
              <w:t>The level of support we put for the victim as well because I was thinking if it was a public thing we might involve [support worker] to put support in for the victim. Whereas if it was a private incident between two people, we probably wouldn’t need that level of support. (</w:t>
            </w:r>
            <w:r>
              <w:rPr>
                <w:rFonts w:asciiTheme="majorBidi" w:hAnsiTheme="majorBidi" w:cstheme="majorBidi"/>
                <w:i/>
                <w:iCs/>
              </w:rPr>
              <w:t xml:space="preserve">P1, </w:t>
            </w:r>
            <w:r w:rsidRPr="005C7345">
              <w:rPr>
                <w:rFonts w:asciiTheme="majorBidi" w:hAnsiTheme="majorBidi" w:cstheme="majorBidi"/>
                <w:i/>
                <w:iCs/>
              </w:rPr>
              <w:t>focus group 2)</w:t>
            </w:r>
          </w:p>
          <w:p w14:paraId="1EAD9A00" w14:textId="77777777" w:rsidR="008C3172" w:rsidRDefault="008C3172" w:rsidP="00AF5C60">
            <w:pPr>
              <w:spacing w:line="276" w:lineRule="auto"/>
              <w:rPr>
                <w:rFonts w:asciiTheme="majorBidi" w:hAnsiTheme="majorBidi" w:cstheme="majorBidi"/>
                <w:i/>
                <w:iCs/>
              </w:rPr>
            </w:pPr>
          </w:p>
        </w:tc>
      </w:tr>
      <w:tr w:rsidR="008C3172" w14:paraId="70C01CFB" w14:textId="77777777" w:rsidTr="00AF5C60">
        <w:trPr>
          <w:trHeight w:val="1305"/>
        </w:trPr>
        <w:tc>
          <w:tcPr>
            <w:tcW w:w="0" w:type="auto"/>
            <w:vMerge/>
            <w:vAlign w:val="center"/>
          </w:tcPr>
          <w:p w14:paraId="793F8020" w14:textId="77777777" w:rsidR="008C3172" w:rsidRDefault="008C3172" w:rsidP="00AF5C60">
            <w:pPr>
              <w:rPr>
                <w:rFonts w:asciiTheme="majorBidi" w:hAnsiTheme="majorBidi" w:cstheme="majorBidi"/>
              </w:rPr>
            </w:pPr>
          </w:p>
        </w:tc>
        <w:tc>
          <w:tcPr>
            <w:tcW w:w="3027" w:type="dxa"/>
          </w:tcPr>
          <w:p w14:paraId="14234A7B" w14:textId="77777777" w:rsidR="008C3172" w:rsidRDefault="008C3172" w:rsidP="00AF5C60">
            <w:pPr>
              <w:spacing w:line="276" w:lineRule="auto"/>
              <w:jc w:val="center"/>
              <w:rPr>
                <w:rFonts w:asciiTheme="majorBidi" w:hAnsiTheme="majorBidi" w:cstheme="majorBidi"/>
              </w:rPr>
            </w:pPr>
            <w:r>
              <w:rPr>
                <w:rFonts w:asciiTheme="majorBidi" w:hAnsiTheme="majorBidi" w:cstheme="majorBidi"/>
              </w:rPr>
              <w:t>Victim vulnerability</w:t>
            </w:r>
          </w:p>
        </w:tc>
        <w:tc>
          <w:tcPr>
            <w:tcW w:w="4963" w:type="dxa"/>
          </w:tcPr>
          <w:p w14:paraId="28ED1818" w14:textId="77777777" w:rsidR="008C3172" w:rsidRDefault="008C3172" w:rsidP="00AF5C60">
            <w:pPr>
              <w:spacing w:line="276" w:lineRule="auto"/>
              <w:rPr>
                <w:rFonts w:asciiTheme="majorBidi" w:hAnsiTheme="majorBidi" w:cstheme="majorBidi"/>
                <w:i/>
                <w:iCs/>
              </w:rPr>
            </w:pPr>
            <w:r w:rsidRPr="00FB10B1">
              <w:rPr>
                <w:rFonts w:asciiTheme="majorBidi" w:hAnsiTheme="majorBidi" w:cstheme="majorBidi"/>
                <w:i/>
                <w:iCs/>
              </w:rPr>
              <w:t xml:space="preserve">However, with peer pressure, you </w:t>
            </w:r>
            <w:proofErr w:type="gramStart"/>
            <w:r w:rsidRPr="00FB10B1">
              <w:rPr>
                <w:rFonts w:asciiTheme="majorBidi" w:hAnsiTheme="majorBidi" w:cstheme="majorBidi"/>
                <w:i/>
                <w:iCs/>
              </w:rPr>
              <w:t>have to</w:t>
            </w:r>
            <w:proofErr w:type="gramEnd"/>
            <w:r w:rsidRPr="00FB10B1">
              <w:rPr>
                <w:rFonts w:asciiTheme="majorBidi" w:hAnsiTheme="majorBidi" w:cstheme="majorBidi"/>
                <w:i/>
                <w:iCs/>
              </w:rPr>
              <w:t xml:space="preserve"> be involved in some of these group chats. And if you try and leave the group chat or you try and block the person that’s abusing you, everyone can still see what’s going on and then, of course, your social life suffers because you’re not getting involved which could lead to depression, anxiety and that sort of thing. </w:t>
            </w:r>
            <w:r>
              <w:rPr>
                <w:rFonts w:asciiTheme="majorBidi" w:hAnsiTheme="majorBidi" w:cstheme="majorBidi"/>
                <w:i/>
                <w:iCs/>
              </w:rPr>
              <w:t>(P5, f</w:t>
            </w:r>
            <w:r w:rsidRPr="00FB10B1">
              <w:rPr>
                <w:rFonts w:asciiTheme="majorBidi" w:hAnsiTheme="majorBidi" w:cstheme="majorBidi"/>
                <w:i/>
                <w:iCs/>
              </w:rPr>
              <w:t>ocus group 8</w:t>
            </w:r>
            <w:r>
              <w:rPr>
                <w:rFonts w:asciiTheme="majorBidi" w:hAnsiTheme="majorBidi" w:cstheme="majorBidi"/>
                <w:i/>
                <w:iCs/>
              </w:rPr>
              <w:t>)</w:t>
            </w:r>
          </w:p>
          <w:p w14:paraId="2AC2082B" w14:textId="77777777" w:rsidR="008C3172" w:rsidRDefault="008C3172" w:rsidP="00AF5C60">
            <w:pPr>
              <w:spacing w:line="276" w:lineRule="auto"/>
              <w:rPr>
                <w:rFonts w:asciiTheme="majorBidi" w:hAnsiTheme="majorBidi" w:cstheme="majorBidi"/>
                <w:i/>
                <w:iCs/>
              </w:rPr>
            </w:pPr>
          </w:p>
        </w:tc>
      </w:tr>
      <w:tr w:rsidR="008C3172" w14:paraId="53C33D1E" w14:textId="77777777" w:rsidTr="00AF5C60">
        <w:trPr>
          <w:trHeight w:val="917"/>
        </w:trPr>
        <w:tc>
          <w:tcPr>
            <w:tcW w:w="1730" w:type="dxa"/>
            <w:hideMark/>
          </w:tcPr>
          <w:p w14:paraId="1524AE57" w14:textId="77777777" w:rsidR="008C3172" w:rsidRDefault="008C3172" w:rsidP="00AF5C60">
            <w:pPr>
              <w:spacing w:line="276" w:lineRule="auto"/>
              <w:jc w:val="center"/>
              <w:rPr>
                <w:rFonts w:asciiTheme="majorBidi" w:hAnsiTheme="majorBidi" w:cstheme="majorBidi"/>
              </w:rPr>
            </w:pPr>
            <w:r>
              <w:rPr>
                <w:rFonts w:asciiTheme="majorBidi" w:hAnsiTheme="majorBidi" w:cstheme="majorBidi"/>
              </w:rPr>
              <w:t xml:space="preserve">Bystander intentions </w:t>
            </w:r>
          </w:p>
        </w:tc>
        <w:tc>
          <w:tcPr>
            <w:tcW w:w="3027" w:type="dxa"/>
            <w:hideMark/>
          </w:tcPr>
          <w:p w14:paraId="3B40FB79" w14:textId="77777777" w:rsidR="008C3172" w:rsidRDefault="008C3172" w:rsidP="00AF5C60">
            <w:pPr>
              <w:spacing w:line="276" w:lineRule="auto"/>
              <w:jc w:val="center"/>
              <w:rPr>
                <w:rFonts w:asciiTheme="majorBidi" w:hAnsiTheme="majorBidi" w:cstheme="majorBidi"/>
              </w:rPr>
            </w:pPr>
          </w:p>
        </w:tc>
        <w:tc>
          <w:tcPr>
            <w:tcW w:w="4963" w:type="dxa"/>
          </w:tcPr>
          <w:p w14:paraId="46FC2FD1" w14:textId="77777777" w:rsidR="008C3172" w:rsidRDefault="008C3172" w:rsidP="00AF5C60">
            <w:pPr>
              <w:spacing w:line="276" w:lineRule="auto"/>
              <w:rPr>
                <w:rFonts w:asciiTheme="majorBidi" w:hAnsiTheme="majorBidi" w:cstheme="majorBidi"/>
                <w:i/>
                <w:iCs/>
              </w:rPr>
            </w:pPr>
            <w:r w:rsidRPr="006C5AF8">
              <w:rPr>
                <w:rFonts w:asciiTheme="majorBidi" w:hAnsiTheme="majorBidi" w:cstheme="majorBidi"/>
                <w:i/>
                <w:iCs/>
              </w:rPr>
              <w:t xml:space="preserve">I think in most cases some situations get out of hand a little bit. I don’t think anybody sets out or a lot of them don’t set out intentionally to cause </w:t>
            </w:r>
            <w:r w:rsidRPr="006C5AF8">
              <w:rPr>
                <w:rFonts w:asciiTheme="majorBidi" w:hAnsiTheme="majorBidi" w:cstheme="majorBidi"/>
                <w:i/>
                <w:iCs/>
              </w:rPr>
              <w:lastRenderedPageBreak/>
              <w:t xml:space="preserve">harm, but it's just </w:t>
            </w:r>
            <w:proofErr w:type="spellStart"/>
            <w:r w:rsidRPr="006C5AF8">
              <w:rPr>
                <w:rFonts w:asciiTheme="majorBidi" w:hAnsiTheme="majorBidi" w:cstheme="majorBidi"/>
                <w:i/>
                <w:iCs/>
              </w:rPr>
              <w:t>fueled</w:t>
            </w:r>
            <w:proofErr w:type="spellEnd"/>
            <w:r w:rsidRPr="006C5AF8">
              <w:rPr>
                <w:rFonts w:asciiTheme="majorBidi" w:hAnsiTheme="majorBidi" w:cstheme="majorBidi"/>
                <w:i/>
                <w:iCs/>
              </w:rPr>
              <w:t xml:space="preserve"> by other people joining in. So many people join in and you can see it just escalating up and up and up and up. If you get them right at the bottom you can calm it quite quickly, but when its escalated to much, it’s very difficult because there can be loads and loads and loads of people involved. </w:t>
            </w:r>
            <w:r>
              <w:rPr>
                <w:rFonts w:asciiTheme="majorBidi" w:hAnsiTheme="majorBidi" w:cstheme="majorBidi"/>
                <w:i/>
                <w:iCs/>
              </w:rPr>
              <w:t xml:space="preserve">(P8, focus group 8)  </w:t>
            </w:r>
          </w:p>
        </w:tc>
      </w:tr>
    </w:tbl>
    <w:p w14:paraId="040C79B9" w14:textId="77777777" w:rsidR="008C3172" w:rsidRPr="00F2659F" w:rsidRDefault="008C3172" w:rsidP="008C3172">
      <w:pPr>
        <w:rPr>
          <w:rFonts w:ascii="Tahoma" w:hAnsi="Tahoma"/>
        </w:rPr>
      </w:pPr>
    </w:p>
    <w:p w14:paraId="1C9304AE" w14:textId="77777777" w:rsidR="00060E5A" w:rsidRPr="00DB1DE6" w:rsidRDefault="00060E5A" w:rsidP="00CF4613">
      <w:pPr>
        <w:spacing w:line="480" w:lineRule="auto"/>
        <w:rPr>
          <w:rFonts w:asciiTheme="majorBidi" w:hAnsiTheme="majorBidi" w:cstheme="majorBidi"/>
        </w:rPr>
      </w:pPr>
      <w:bookmarkStart w:id="0" w:name="_GoBack"/>
      <w:bookmarkEnd w:id="0"/>
    </w:p>
    <w:sectPr w:rsidR="00060E5A" w:rsidRPr="00DB1DE6" w:rsidSect="00E67CD6">
      <w:headerReference w:type="default" r:id="rId12"/>
      <w:footerReference w:type="even" r:id="rId13"/>
      <w:footerReference w:type="default" r:id="rId14"/>
      <w:pgSz w:w="11900" w:h="16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64E71" w14:textId="77777777" w:rsidR="00365553" w:rsidRDefault="00365553" w:rsidP="00996B13">
      <w:r>
        <w:separator/>
      </w:r>
    </w:p>
  </w:endnote>
  <w:endnote w:type="continuationSeparator" w:id="0">
    <w:p w14:paraId="2CA871B1" w14:textId="77777777" w:rsidR="00365553" w:rsidRDefault="00365553" w:rsidP="00996B13">
      <w:r>
        <w:continuationSeparator/>
      </w:r>
    </w:p>
  </w:endnote>
  <w:endnote w:type="continuationNotice" w:id="1">
    <w:p w14:paraId="08CCCC98" w14:textId="77777777" w:rsidR="00365553" w:rsidRDefault="00365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7786439"/>
      <w:docPartObj>
        <w:docPartGallery w:val="Page Numbers (Bottom of Page)"/>
        <w:docPartUnique/>
      </w:docPartObj>
    </w:sdtPr>
    <w:sdtEndPr>
      <w:rPr>
        <w:rStyle w:val="PageNumber"/>
      </w:rPr>
    </w:sdtEndPr>
    <w:sdtContent>
      <w:p w14:paraId="5994561B" w14:textId="77777777" w:rsidR="00482F3D" w:rsidRDefault="00482F3D" w:rsidP="00B52F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839D4" w14:textId="77777777" w:rsidR="00482F3D" w:rsidRDefault="00482F3D" w:rsidP="00996B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329293"/>
      <w:docPartObj>
        <w:docPartGallery w:val="Page Numbers (Bottom of Page)"/>
        <w:docPartUnique/>
      </w:docPartObj>
    </w:sdtPr>
    <w:sdtEndPr>
      <w:rPr>
        <w:rStyle w:val="PageNumber"/>
      </w:rPr>
    </w:sdtEndPr>
    <w:sdtContent>
      <w:p w14:paraId="2AFE87D9" w14:textId="77777777" w:rsidR="00482F3D" w:rsidRDefault="00482F3D" w:rsidP="00B52F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AE59F1" w14:textId="77777777" w:rsidR="00482F3D" w:rsidRDefault="00482F3D" w:rsidP="00996B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83F9C" w14:textId="77777777" w:rsidR="00365553" w:rsidRDefault="00365553" w:rsidP="00996B13">
      <w:r>
        <w:separator/>
      </w:r>
    </w:p>
  </w:footnote>
  <w:footnote w:type="continuationSeparator" w:id="0">
    <w:p w14:paraId="66BD1C38" w14:textId="77777777" w:rsidR="00365553" w:rsidRDefault="00365553" w:rsidP="00996B13">
      <w:r>
        <w:continuationSeparator/>
      </w:r>
    </w:p>
  </w:footnote>
  <w:footnote w:type="continuationNotice" w:id="1">
    <w:p w14:paraId="4925B0B5" w14:textId="77777777" w:rsidR="00365553" w:rsidRDefault="00365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19D43" w14:textId="77777777" w:rsidR="00482F3D" w:rsidRDefault="00482F3D">
    <w:pPr>
      <w:pStyle w:val="Header"/>
    </w:pPr>
    <w:r>
      <w:rPr>
        <w:rFonts w:asciiTheme="majorBidi" w:hAnsiTheme="majorBidi" w:cstheme="majorBidi"/>
      </w:rPr>
      <w:t>PERCEPTIONS OF PUBLICITY/SEVERITY IN CYBERBULLYING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6E7B"/>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61560"/>
    <w:multiLevelType w:val="hybridMultilevel"/>
    <w:tmpl w:val="DFDA3A3E"/>
    <w:lvl w:ilvl="0" w:tplc="5E9CDD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661523"/>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818B5"/>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A212D"/>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640DD"/>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A189A"/>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05562"/>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E3C40"/>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82FD0"/>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620A64"/>
    <w:multiLevelType w:val="hybridMultilevel"/>
    <w:tmpl w:val="A6E4FF9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2406C79"/>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20730"/>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833B1F"/>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837D8B"/>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952665"/>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7F6F7C"/>
    <w:multiLevelType w:val="hybridMultilevel"/>
    <w:tmpl w:val="5BF2E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15"/>
  </w:num>
  <w:num w:numId="4">
    <w:abstractNumId w:val="9"/>
  </w:num>
  <w:num w:numId="5">
    <w:abstractNumId w:val="0"/>
  </w:num>
  <w:num w:numId="6">
    <w:abstractNumId w:val="12"/>
  </w:num>
  <w:num w:numId="7">
    <w:abstractNumId w:val="2"/>
  </w:num>
  <w:num w:numId="8">
    <w:abstractNumId w:val="4"/>
  </w:num>
  <w:num w:numId="9">
    <w:abstractNumId w:val="8"/>
  </w:num>
  <w:num w:numId="10">
    <w:abstractNumId w:val="13"/>
  </w:num>
  <w:num w:numId="11">
    <w:abstractNumId w:val="7"/>
  </w:num>
  <w:num w:numId="12">
    <w:abstractNumId w:val="3"/>
  </w:num>
  <w:num w:numId="13">
    <w:abstractNumId w:val="6"/>
  </w:num>
  <w:num w:numId="14">
    <w:abstractNumId w:val="16"/>
  </w:num>
  <w:num w:numId="15">
    <w:abstractNumId w:val="5"/>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6E"/>
    <w:rsid w:val="00000D29"/>
    <w:rsid w:val="00001660"/>
    <w:rsid w:val="0000378B"/>
    <w:rsid w:val="00003B84"/>
    <w:rsid w:val="000125C3"/>
    <w:rsid w:val="000148B4"/>
    <w:rsid w:val="0001657A"/>
    <w:rsid w:val="000171D3"/>
    <w:rsid w:val="00017CD2"/>
    <w:rsid w:val="000207BD"/>
    <w:rsid w:val="00023836"/>
    <w:rsid w:val="00024851"/>
    <w:rsid w:val="000268F9"/>
    <w:rsid w:val="000275B8"/>
    <w:rsid w:val="00033B28"/>
    <w:rsid w:val="00042107"/>
    <w:rsid w:val="000443A8"/>
    <w:rsid w:val="00045C5C"/>
    <w:rsid w:val="00052518"/>
    <w:rsid w:val="00052F49"/>
    <w:rsid w:val="00055860"/>
    <w:rsid w:val="00055FCD"/>
    <w:rsid w:val="00056944"/>
    <w:rsid w:val="000575F0"/>
    <w:rsid w:val="00057ED6"/>
    <w:rsid w:val="00060E5A"/>
    <w:rsid w:val="000611A2"/>
    <w:rsid w:val="00061515"/>
    <w:rsid w:val="00064AB7"/>
    <w:rsid w:val="00065350"/>
    <w:rsid w:val="00065595"/>
    <w:rsid w:val="000663C1"/>
    <w:rsid w:val="000761DE"/>
    <w:rsid w:val="00082B1E"/>
    <w:rsid w:val="000871C5"/>
    <w:rsid w:val="00087244"/>
    <w:rsid w:val="000946AB"/>
    <w:rsid w:val="000A0DBB"/>
    <w:rsid w:val="000A16EC"/>
    <w:rsid w:val="000B0EE3"/>
    <w:rsid w:val="000B137D"/>
    <w:rsid w:val="000B30E0"/>
    <w:rsid w:val="000B3213"/>
    <w:rsid w:val="000B4F10"/>
    <w:rsid w:val="000B5D78"/>
    <w:rsid w:val="000B60C3"/>
    <w:rsid w:val="000B7DDD"/>
    <w:rsid w:val="000C1CCA"/>
    <w:rsid w:val="000C4965"/>
    <w:rsid w:val="000C5B28"/>
    <w:rsid w:val="000C6E0E"/>
    <w:rsid w:val="000C7902"/>
    <w:rsid w:val="000D27DD"/>
    <w:rsid w:val="000D438D"/>
    <w:rsid w:val="000E0C63"/>
    <w:rsid w:val="000E2AC8"/>
    <w:rsid w:val="000E676A"/>
    <w:rsid w:val="000E6DE3"/>
    <w:rsid w:val="000F1E62"/>
    <w:rsid w:val="000F48E3"/>
    <w:rsid w:val="000F48EF"/>
    <w:rsid w:val="000F6EFD"/>
    <w:rsid w:val="001026FF"/>
    <w:rsid w:val="00103121"/>
    <w:rsid w:val="00103900"/>
    <w:rsid w:val="00110FEB"/>
    <w:rsid w:val="00111817"/>
    <w:rsid w:val="00111A27"/>
    <w:rsid w:val="00113E75"/>
    <w:rsid w:val="00116EDF"/>
    <w:rsid w:val="00120A47"/>
    <w:rsid w:val="00121613"/>
    <w:rsid w:val="001334DC"/>
    <w:rsid w:val="00136960"/>
    <w:rsid w:val="00137608"/>
    <w:rsid w:val="00142396"/>
    <w:rsid w:val="00143E5D"/>
    <w:rsid w:val="00146594"/>
    <w:rsid w:val="001468BF"/>
    <w:rsid w:val="0015046E"/>
    <w:rsid w:val="001520E7"/>
    <w:rsid w:val="001541A6"/>
    <w:rsid w:val="00155145"/>
    <w:rsid w:val="00162372"/>
    <w:rsid w:val="001629BB"/>
    <w:rsid w:val="0016596B"/>
    <w:rsid w:val="00172776"/>
    <w:rsid w:val="00174B77"/>
    <w:rsid w:val="0017633C"/>
    <w:rsid w:val="0017694E"/>
    <w:rsid w:val="00181D0C"/>
    <w:rsid w:val="0018420F"/>
    <w:rsid w:val="0018435F"/>
    <w:rsid w:val="00190F27"/>
    <w:rsid w:val="001A0FE8"/>
    <w:rsid w:val="001B0B08"/>
    <w:rsid w:val="001B0F07"/>
    <w:rsid w:val="001B40DA"/>
    <w:rsid w:val="001B475E"/>
    <w:rsid w:val="001B694A"/>
    <w:rsid w:val="001C0D1E"/>
    <w:rsid w:val="001C37EF"/>
    <w:rsid w:val="001C4BCC"/>
    <w:rsid w:val="001C5232"/>
    <w:rsid w:val="001C56DE"/>
    <w:rsid w:val="001C6754"/>
    <w:rsid w:val="001D1578"/>
    <w:rsid w:val="001D2128"/>
    <w:rsid w:val="001D7364"/>
    <w:rsid w:val="001D7747"/>
    <w:rsid w:val="001E0AA0"/>
    <w:rsid w:val="001E1A69"/>
    <w:rsid w:val="001E1AB3"/>
    <w:rsid w:val="001E44D4"/>
    <w:rsid w:val="001E48F2"/>
    <w:rsid w:val="001E6850"/>
    <w:rsid w:val="001F1769"/>
    <w:rsid w:val="001F32AB"/>
    <w:rsid w:val="001F5243"/>
    <w:rsid w:val="001F69AF"/>
    <w:rsid w:val="002006E1"/>
    <w:rsid w:val="0020762A"/>
    <w:rsid w:val="00207DEE"/>
    <w:rsid w:val="00210159"/>
    <w:rsid w:val="002135BE"/>
    <w:rsid w:val="00214813"/>
    <w:rsid w:val="002154F1"/>
    <w:rsid w:val="00215B38"/>
    <w:rsid w:val="00216EEC"/>
    <w:rsid w:val="00221905"/>
    <w:rsid w:val="00221A38"/>
    <w:rsid w:val="00221E40"/>
    <w:rsid w:val="002265A6"/>
    <w:rsid w:val="00227946"/>
    <w:rsid w:val="002302CA"/>
    <w:rsid w:val="00230690"/>
    <w:rsid w:val="002319F2"/>
    <w:rsid w:val="00232946"/>
    <w:rsid w:val="00235FCF"/>
    <w:rsid w:val="00236EB9"/>
    <w:rsid w:val="002370A5"/>
    <w:rsid w:val="002379C7"/>
    <w:rsid w:val="00237A44"/>
    <w:rsid w:val="00237E3E"/>
    <w:rsid w:val="002406B0"/>
    <w:rsid w:val="002406BA"/>
    <w:rsid w:val="00243748"/>
    <w:rsid w:val="00244CD2"/>
    <w:rsid w:val="0024782B"/>
    <w:rsid w:val="002520C0"/>
    <w:rsid w:val="002615A1"/>
    <w:rsid w:val="002623D0"/>
    <w:rsid w:val="0026274E"/>
    <w:rsid w:val="0026385B"/>
    <w:rsid w:val="002645B2"/>
    <w:rsid w:val="00264CE9"/>
    <w:rsid w:val="002666D5"/>
    <w:rsid w:val="00270D0C"/>
    <w:rsid w:val="002745EE"/>
    <w:rsid w:val="00275E13"/>
    <w:rsid w:val="0027710C"/>
    <w:rsid w:val="00282810"/>
    <w:rsid w:val="00283254"/>
    <w:rsid w:val="00283C31"/>
    <w:rsid w:val="0028406C"/>
    <w:rsid w:val="0028421E"/>
    <w:rsid w:val="00290D56"/>
    <w:rsid w:val="00290EF6"/>
    <w:rsid w:val="00293373"/>
    <w:rsid w:val="00294724"/>
    <w:rsid w:val="00297136"/>
    <w:rsid w:val="002A001D"/>
    <w:rsid w:val="002A54F8"/>
    <w:rsid w:val="002A63F4"/>
    <w:rsid w:val="002A73EF"/>
    <w:rsid w:val="002B095B"/>
    <w:rsid w:val="002B4089"/>
    <w:rsid w:val="002B62B3"/>
    <w:rsid w:val="002B6C7C"/>
    <w:rsid w:val="002C4D5B"/>
    <w:rsid w:val="002C63E6"/>
    <w:rsid w:val="002C6F9B"/>
    <w:rsid w:val="002C7D7F"/>
    <w:rsid w:val="002C7D84"/>
    <w:rsid w:val="002E0D81"/>
    <w:rsid w:val="002E4C34"/>
    <w:rsid w:val="002F4768"/>
    <w:rsid w:val="003000FA"/>
    <w:rsid w:val="0030281A"/>
    <w:rsid w:val="0030443D"/>
    <w:rsid w:val="00304E72"/>
    <w:rsid w:val="00312773"/>
    <w:rsid w:val="003127C6"/>
    <w:rsid w:val="003171CE"/>
    <w:rsid w:val="0032106E"/>
    <w:rsid w:val="003240C1"/>
    <w:rsid w:val="0032491E"/>
    <w:rsid w:val="00325533"/>
    <w:rsid w:val="00326F8F"/>
    <w:rsid w:val="00327396"/>
    <w:rsid w:val="00331315"/>
    <w:rsid w:val="00331EFA"/>
    <w:rsid w:val="00332097"/>
    <w:rsid w:val="00333F7D"/>
    <w:rsid w:val="003402C9"/>
    <w:rsid w:val="0034213D"/>
    <w:rsid w:val="0034417C"/>
    <w:rsid w:val="003451D4"/>
    <w:rsid w:val="00351A8F"/>
    <w:rsid w:val="00351DF3"/>
    <w:rsid w:val="0035386C"/>
    <w:rsid w:val="0035706A"/>
    <w:rsid w:val="0036034B"/>
    <w:rsid w:val="00362EB6"/>
    <w:rsid w:val="00365553"/>
    <w:rsid w:val="0036738A"/>
    <w:rsid w:val="0037026F"/>
    <w:rsid w:val="00377236"/>
    <w:rsid w:val="0037783E"/>
    <w:rsid w:val="0038550D"/>
    <w:rsid w:val="00385C1A"/>
    <w:rsid w:val="003904D3"/>
    <w:rsid w:val="00390FD2"/>
    <w:rsid w:val="00393F68"/>
    <w:rsid w:val="00394CD1"/>
    <w:rsid w:val="003A371B"/>
    <w:rsid w:val="003A6779"/>
    <w:rsid w:val="003B0086"/>
    <w:rsid w:val="003B081E"/>
    <w:rsid w:val="003B5C5A"/>
    <w:rsid w:val="003B6250"/>
    <w:rsid w:val="003C0F5C"/>
    <w:rsid w:val="003D0626"/>
    <w:rsid w:val="003D1469"/>
    <w:rsid w:val="003D15A1"/>
    <w:rsid w:val="003D420E"/>
    <w:rsid w:val="003D5FE4"/>
    <w:rsid w:val="003D600C"/>
    <w:rsid w:val="003D6C5E"/>
    <w:rsid w:val="003E012B"/>
    <w:rsid w:val="003E0C02"/>
    <w:rsid w:val="003E1464"/>
    <w:rsid w:val="003E4979"/>
    <w:rsid w:val="003E6E81"/>
    <w:rsid w:val="003E79D8"/>
    <w:rsid w:val="003F3DEE"/>
    <w:rsid w:val="00403BE7"/>
    <w:rsid w:val="00404538"/>
    <w:rsid w:val="00407B16"/>
    <w:rsid w:val="00415C14"/>
    <w:rsid w:val="00416C8E"/>
    <w:rsid w:val="00417DFD"/>
    <w:rsid w:val="004205E6"/>
    <w:rsid w:val="00420EF6"/>
    <w:rsid w:val="0042350A"/>
    <w:rsid w:val="00424041"/>
    <w:rsid w:val="0042668E"/>
    <w:rsid w:val="004304B9"/>
    <w:rsid w:val="00433114"/>
    <w:rsid w:val="00433617"/>
    <w:rsid w:val="004362E4"/>
    <w:rsid w:val="00440668"/>
    <w:rsid w:val="00441E67"/>
    <w:rsid w:val="004429F2"/>
    <w:rsid w:val="00444560"/>
    <w:rsid w:val="00444C5A"/>
    <w:rsid w:val="0044703C"/>
    <w:rsid w:val="004509F1"/>
    <w:rsid w:val="00450B5E"/>
    <w:rsid w:val="00451CC5"/>
    <w:rsid w:val="00456800"/>
    <w:rsid w:val="00463D9C"/>
    <w:rsid w:val="00467775"/>
    <w:rsid w:val="00470F32"/>
    <w:rsid w:val="00472D3B"/>
    <w:rsid w:val="00476000"/>
    <w:rsid w:val="0047714B"/>
    <w:rsid w:val="00480DA7"/>
    <w:rsid w:val="00481FDF"/>
    <w:rsid w:val="004820FB"/>
    <w:rsid w:val="00482F3D"/>
    <w:rsid w:val="0048344D"/>
    <w:rsid w:val="0048373F"/>
    <w:rsid w:val="00486DDD"/>
    <w:rsid w:val="004900D9"/>
    <w:rsid w:val="0049316D"/>
    <w:rsid w:val="004940B0"/>
    <w:rsid w:val="00494FD8"/>
    <w:rsid w:val="0049753E"/>
    <w:rsid w:val="004A1AAB"/>
    <w:rsid w:val="004A2DDE"/>
    <w:rsid w:val="004B05C9"/>
    <w:rsid w:val="004B31CA"/>
    <w:rsid w:val="004B43D5"/>
    <w:rsid w:val="004B7853"/>
    <w:rsid w:val="004B78F7"/>
    <w:rsid w:val="004B7F97"/>
    <w:rsid w:val="004C15C9"/>
    <w:rsid w:val="004C232D"/>
    <w:rsid w:val="004D1215"/>
    <w:rsid w:val="004E0315"/>
    <w:rsid w:val="004E0855"/>
    <w:rsid w:val="004E13E3"/>
    <w:rsid w:val="004E1EB5"/>
    <w:rsid w:val="004E371D"/>
    <w:rsid w:val="004E4F7E"/>
    <w:rsid w:val="004F53D2"/>
    <w:rsid w:val="004F5511"/>
    <w:rsid w:val="004F5D3E"/>
    <w:rsid w:val="004F7AE2"/>
    <w:rsid w:val="00500973"/>
    <w:rsid w:val="005020FF"/>
    <w:rsid w:val="00505663"/>
    <w:rsid w:val="00505F6B"/>
    <w:rsid w:val="0051101A"/>
    <w:rsid w:val="00516C5E"/>
    <w:rsid w:val="00516D3D"/>
    <w:rsid w:val="00517BEF"/>
    <w:rsid w:val="0052183D"/>
    <w:rsid w:val="00523B5E"/>
    <w:rsid w:val="0053011A"/>
    <w:rsid w:val="0053119E"/>
    <w:rsid w:val="0053166A"/>
    <w:rsid w:val="00533673"/>
    <w:rsid w:val="005351A5"/>
    <w:rsid w:val="00535C19"/>
    <w:rsid w:val="00541DC8"/>
    <w:rsid w:val="00542698"/>
    <w:rsid w:val="00542AFF"/>
    <w:rsid w:val="00542C7F"/>
    <w:rsid w:val="0054335E"/>
    <w:rsid w:val="00543B16"/>
    <w:rsid w:val="00544E8D"/>
    <w:rsid w:val="005510B6"/>
    <w:rsid w:val="00553B23"/>
    <w:rsid w:val="00555A89"/>
    <w:rsid w:val="00555B4E"/>
    <w:rsid w:val="00560A8C"/>
    <w:rsid w:val="00560BF7"/>
    <w:rsid w:val="005610F9"/>
    <w:rsid w:val="005611A2"/>
    <w:rsid w:val="005637F6"/>
    <w:rsid w:val="00564087"/>
    <w:rsid w:val="00565B40"/>
    <w:rsid w:val="00566F26"/>
    <w:rsid w:val="005706D8"/>
    <w:rsid w:val="0057255C"/>
    <w:rsid w:val="00573BFB"/>
    <w:rsid w:val="00574FCD"/>
    <w:rsid w:val="00575BFB"/>
    <w:rsid w:val="00577E63"/>
    <w:rsid w:val="00580F63"/>
    <w:rsid w:val="00584429"/>
    <w:rsid w:val="00586537"/>
    <w:rsid w:val="00586DD9"/>
    <w:rsid w:val="00592A72"/>
    <w:rsid w:val="00593FA2"/>
    <w:rsid w:val="00595E89"/>
    <w:rsid w:val="00596440"/>
    <w:rsid w:val="005A245C"/>
    <w:rsid w:val="005A41CC"/>
    <w:rsid w:val="005A4F1B"/>
    <w:rsid w:val="005A7F59"/>
    <w:rsid w:val="005B1532"/>
    <w:rsid w:val="005B1AA3"/>
    <w:rsid w:val="005B39E7"/>
    <w:rsid w:val="005C0757"/>
    <w:rsid w:val="005C0C3A"/>
    <w:rsid w:val="005C1A29"/>
    <w:rsid w:val="005C1B07"/>
    <w:rsid w:val="005C30B7"/>
    <w:rsid w:val="005C4B3F"/>
    <w:rsid w:val="005C4CF4"/>
    <w:rsid w:val="005D04EA"/>
    <w:rsid w:val="005D356F"/>
    <w:rsid w:val="005D531D"/>
    <w:rsid w:val="005D63D3"/>
    <w:rsid w:val="005D7CB5"/>
    <w:rsid w:val="005E0173"/>
    <w:rsid w:val="005E37A4"/>
    <w:rsid w:val="005E542F"/>
    <w:rsid w:val="005E656F"/>
    <w:rsid w:val="005E7A76"/>
    <w:rsid w:val="005E7CAF"/>
    <w:rsid w:val="005F360E"/>
    <w:rsid w:val="005F40E9"/>
    <w:rsid w:val="005F4111"/>
    <w:rsid w:val="005F452B"/>
    <w:rsid w:val="005F756B"/>
    <w:rsid w:val="0060201F"/>
    <w:rsid w:val="00603276"/>
    <w:rsid w:val="00603671"/>
    <w:rsid w:val="00603C69"/>
    <w:rsid w:val="00606BD4"/>
    <w:rsid w:val="006101AB"/>
    <w:rsid w:val="006139CF"/>
    <w:rsid w:val="00615578"/>
    <w:rsid w:val="00616803"/>
    <w:rsid w:val="0062139E"/>
    <w:rsid w:val="00622F3D"/>
    <w:rsid w:val="0062456B"/>
    <w:rsid w:val="00624F59"/>
    <w:rsid w:val="006279DC"/>
    <w:rsid w:val="00630644"/>
    <w:rsid w:val="00632BD5"/>
    <w:rsid w:val="00634FBB"/>
    <w:rsid w:val="00636D14"/>
    <w:rsid w:val="0064169A"/>
    <w:rsid w:val="00642541"/>
    <w:rsid w:val="00643E86"/>
    <w:rsid w:val="00646D27"/>
    <w:rsid w:val="0064725E"/>
    <w:rsid w:val="006518C4"/>
    <w:rsid w:val="00657005"/>
    <w:rsid w:val="006613C2"/>
    <w:rsid w:val="00662254"/>
    <w:rsid w:val="00665415"/>
    <w:rsid w:val="00665FA0"/>
    <w:rsid w:val="006666DB"/>
    <w:rsid w:val="0067028F"/>
    <w:rsid w:val="00670ED5"/>
    <w:rsid w:val="00671637"/>
    <w:rsid w:val="00676BCE"/>
    <w:rsid w:val="00680450"/>
    <w:rsid w:val="00685616"/>
    <w:rsid w:val="00685BD3"/>
    <w:rsid w:val="00687931"/>
    <w:rsid w:val="00690CA2"/>
    <w:rsid w:val="006910BE"/>
    <w:rsid w:val="00692EC5"/>
    <w:rsid w:val="006936ED"/>
    <w:rsid w:val="006944A0"/>
    <w:rsid w:val="006967B8"/>
    <w:rsid w:val="0069683B"/>
    <w:rsid w:val="00696A73"/>
    <w:rsid w:val="00696F39"/>
    <w:rsid w:val="00696F66"/>
    <w:rsid w:val="006A0936"/>
    <w:rsid w:val="006A0BA1"/>
    <w:rsid w:val="006A325B"/>
    <w:rsid w:val="006B1569"/>
    <w:rsid w:val="006B2F0A"/>
    <w:rsid w:val="006B3308"/>
    <w:rsid w:val="006B3CD2"/>
    <w:rsid w:val="006B453E"/>
    <w:rsid w:val="006B7422"/>
    <w:rsid w:val="006B7494"/>
    <w:rsid w:val="006C05A0"/>
    <w:rsid w:val="006C3B23"/>
    <w:rsid w:val="006C728E"/>
    <w:rsid w:val="006C779A"/>
    <w:rsid w:val="006C7F83"/>
    <w:rsid w:val="006D1085"/>
    <w:rsid w:val="006D10AB"/>
    <w:rsid w:val="006D2BD9"/>
    <w:rsid w:val="006D3BF1"/>
    <w:rsid w:val="006D7BC5"/>
    <w:rsid w:val="006E0E94"/>
    <w:rsid w:val="006E4B6D"/>
    <w:rsid w:val="006F04D6"/>
    <w:rsid w:val="006F15F0"/>
    <w:rsid w:val="006F1DE6"/>
    <w:rsid w:val="006F2F6A"/>
    <w:rsid w:val="006F5843"/>
    <w:rsid w:val="006F6E92"/>
    <w:rsid w:val="007026AC"/>
    <w:rsid w:val="00707662"/>
    <w:rsid w:val="00707E53"/>
    <w:rsid w:val="00710CB4"/>
    <w:rsid w:val="00713E3F"/>
    <w:rsid w:val="00716364"/>
    <w:rsid w:val="007171AB"/>
    <w:rsid w:val="007222BD"/>
    <w:rsid w:val="00722333"/>
    <w:rsid w:val="00722B68"/>
    <w:rsid w:val="007231E5"/>
    <w:rsid w:val="0072433C"/>
    <w:rsid w:val="00724E86"/>
    <w:rsid w:val="007263F6"/>
    <w:rsid w:val="007268FA"/>
    <w:rsid w:val="00726DDA"/>
    <w:rsid w:val="00730DF9"/>
    <w:rsid w:val="00735B6E"/>
    <w:rsid w:val="00740327"/>
    <w:rsid w:val="0074041F"/>
    <w:rsid w:val="00742917"/>
    <w:rsid w:val="00742C48"/>
    <w:rsid w:val="00742EA4"/>
    <w:rsid w:val="00745957"/>
    <w:rsid w:val="0075291A"/>
    <w:rsid w:val="00752D5D"/>
    <w:rsid w:val="0075765D"/>
    <w:rsid w:val="0075765F"/>
    <w:rsid w:val="00761558"/>
    <w:rsid w:val="00761B3A"/>
    <w:rsid w:val="0076339F"/>
    <w:rsid w:val="00765D43"/>
    <w:rsid w:val="0076600E"/>
    <w:rsid w:val="00767795"/>
    <w:rsid w:val="007708B7"/>
    <w:rsid w:val="007721DA"/>
    <w:rsid w:val="007743B9"/>
    <w:rsid w:val="007743ED"/>
    <w:rsid w:val="007847D0"/>
    <w:rsid w:val="007848F0"/>
    <w:rsid w:val="007857B4"/>
    <w:rsid w:val="0078597E"/>
    <w:rsid w:val="00786B9C"/>
    <w:rsid w:val="007874DE"/>
    <w:rsid w:val="00787BE1"/>
    <w:rsid w:val="00790176"/>
    <w:rsid w:val="007938B0"/>
    <w:rsid w:val="00796E7C"/>
    <w:rsid w:val="007A24EE"/>
    <w:rsid w:val="007A2B84"/>
    <w:rsid w:val="007A316C"/>
    <w:rsid w:val="007A47E7"/>
    <w:rsid w:val="007A66FE"/>
    <w:rsid w:val="007A6AF1"/>
    <w:rsid w:val="007A7A8B"/>
    <w:rsid w:val="007B088D"/>
    <w:rsid w:val="007B1414"/>
    <w:rsid w:val="007B1B53"/>
    <w:rsid w:val="007B2CE7"/>
    <w:rsid w:val="007B2FC3"/>
    <w:rsid w:val="007B680E"/>
    <w:rsid w:val="007C0F0E"/>
    <w:rsid w:val="007C2425"/>
    <w:rsid w:val="007C30BA"/>
    <w:rsid w:val="007C4B30"/>
    <w:rsid w:val="007C6617"/>
    <w:rsid w:val="007D5D34"/>
    <w:rsid w:val="007D5E52"/>
    <w:rsid w:val="007D6193"/>
    <w:rsid w:val="007D7147"/>
    <w:rsid w:val="007E0A42"/>
    <w:rsid w:val="007E0F66"/>
    <w:rsid w:val="007E13FD"/>
    <w:rsid w:val="007E158B"/>
    <w:rsid w:val="007E1B95"/>
    <w:rsid w:val="007F0D7C"/>
    <w:rsid w:val="007F3349"/>
    <w:rsid w:val="007F4463"/>
    <w:rsid w:val="007F78E1"/>
    <w:rsid w:val="00800707"/>
    <w:rsid w:val="00801358"/>
    <w:rsid w:val="00802685"/>
    <w:rsid w:val="008026E1"/>
    <w:rsid w:val="0080679C"/>
    <w:rsid w:val="00807B95"/>
    <w:rsid w:val="00811802"/>
    <w:rsid w:val="0081334C"/>
    <w:rsid w:val="0081339D"/>
    <w:rsid w:val="00813A98"/>
    <w:rsid w:val="00814256"/>
    <w:rsid w:val="008152F0"/>
    <w:rsid w:val="00815384"/>
    <w:rsid w:val="00821418"/>
    <w:rsid w:val="00822F17"/>
    <w:rsid w:val="00823CF7"/>
    <w:rsid w:val="00825E04"/>
    <w:rsid w:val="008261C6"/>
    <w:rsid w:val="008351BA"/>
    <w:rsid w:val="00837E90"/>
    <w:rsid w:val="008400DD"/>
    <w:rsid w:val="0084349F"/>
    <w:rsid w:val="0084351E"/>
    <w:rsid w:val="00845431"/>
    <w:rsid w:val="00850755"/>
    <w:rsid w:val="00850C22"/>
    <w:rsid w:val="00851DB8"/>
    <w:rsid w:val="008528C2"/>
    <w:rsid w:val="00852EC2"/>
    <w:rsid w:val="00855774"/>
    <w:rsid w:val="00855AD2"/>
    <w:rsid w:val="00856EC0"/>
    <w:rsid w:val="00857B7E"/>
    <w:rsid w:val="008613EB"/>
    <w:rsid w:val="008629A7"/>
    <w:rsid w:val="00862BA2"/>
    <w:rsid w:val="00864D9F"/>
    <w:rsid w:val="00874496"/>
    <w:rsid w:val="0087750F"/>
    <w:rsid w:val="008860D9"/>
    <w:rsid w:val="0088757C"/>
    <w:rsid w:val="00890CB7"/>
    <w:rsid w:val="00890EE9"/>
    <w:rsid w:val="00892CFA"/>
    <w:rsid w:val="008931C1"/>
    <w:rsid w:val="00894430"/>
    <w:rsid w:val="00894A63"/>
    <w:rsid w:val="008A0505"/>
    <w:rsid w:val="008A7354"/>
    <w:rsid w:val="008B14F8"/>
    <w:rsid w:val="008B226A"/>
    <w:rsid w:val="008B38FB"/>
    <w:rsid w:val="008C0270"/>
    <w:rsid w:val="008C042A"/>
    <w:rsid w:val="008C3172"/>
    <w:rsid w:val="008C487F"/>
    <w:rsid w:val="008C6F5F"/>
    <w:rsid w:val="008D0AA1"/>
    <w:rsid w:val="008D0FBD"/>
    <w:rsid w:val="008D2922"/>
    <w:rsid w:val="008D3E79"/>
    <w:rsid w:val="008D4400"/>
    <w:rsid w:val="008E3C67"/>
    <w:rsid w:val="008F0D36"/>
    <w:rsid w:val="008F218D"/>
    <w:rsid w:val="008F2BB3"/>
    <w:rsid w:val="008F3462"/>
    <w:rsid w:val="008F5FD7"/>
    <w:rsid w:val="008F6718"/>
    <w:rsid w:val="008F6756"/>
    <w:rsid w:val="00900C4C"/>
    <w:rsid w:val="009071A5"/>
    <w:rsid w:val="0090786A"/>
    <w:rsid w:val="00907D53"/>
    <w:rsid w:val="00907F5F"/>
    <w:rsid w:val="00913D8D"/>
    <w:rsid w:val="00915755"/>
    <w:rsid w:val="009164CC"/>
    <w:rsid w:val="00916FD7"/>
    <w:rsid w:val="00917FFB"/>
    <w:rsid w:val="0092070A"/>
    <w:rsid w:val="00920801"/>
    <w:rsid w:val="0092464A"/>
    <w:rsid w:val="009252C8"/>
    <w:rsid w:val="00926F42"/>
    <w:rsid w:val="009277D4"/>
    <w:rsid w:val="009321E3"/>
    <w:rsid w:val="00934B9A"/>
    <w:rsid w:val="00937979"/>
    <w:rsid w:val="00937CF2"/>
    <w:rsid w:val="009404CF"/>
    <w:rsid w:val="009440E9"/>
    <w:rsid w:val="00944967"/>
    <w:rsid w:val="0094689A"/>
    <w:rsid w:val="00946ACD"/>
    <w:rsid w:val="009477C3"/>
    <w:rsid w:val="00950D90"/>
    <w:rsid w:val="009621BC"/>
    <w:rsid w:val="00962ABD"/>
    <w:rsid w:val="00962AEC"/>
    <w:rsid w:val="00965EC4"/>
    <w:rsid w:val="00966D83"/>
    <w:rsid w:val="00971481"/>
    <w:rsid w:val="00972AA5"/>
    <w:rsid w:val="0097634A"/>
    <w:rsid w:val="00976451"/>
    <w:rsid w:val="00977F72"/>
    <w:rsid w:val="009800DF"/>
    <w:rsid w:val="009807E1"/>
    <w:rsid w:val="009824A8"/>
    <w:rsid w:val="00983873"/>
    <w:rsid w:val="00990569"/>
    <w:rsid w:val="00990C1E"/>
    <w:rsid w:val="00996B13"/>
    <w:rsid w:val="009979F4"/>
    <w:rsid w:val="009A6195"/>
    <w:rsid w:val="009B0F8D"/>
    <w:rsid w:val="009B12E4"/>
    <w:rsid w:val="009B1D53"/>
    <w:rsid w:val="009B582B"/>
    <w:rsid w:val="009C1D8B"/>
    <w:rsid w:val="009C1E25"/>
    <w:rsid w:val="009C30C8"/>
    <w:rsid w:val="009C4F99"/>
    <w:rsid w:val="009C5E2D"/>
    <w:rsid w:val="009C6D58"/>
    <w:rsid w:val="009D0411"/>
    <w:rsid w:val="009D0BC7"/>
    <w:rsid w:val="009D3161"/>
    <w:rsid w:val="009D6DE6"/>
    <w:rsid w:val="009E3BAD"/>
    <w:rsid w:val="009E4A80"/>
    <w:rsid w:val="009E60BA"/>
    <w:rsid w:val="009F0301"/>
    <w:rsid w:val="009F3B18"/>
    <w:rsid w:val="009F43FD"/>
    <w:rsid w:val="009F5A33"/>
    <w:rsid w:val="00A01268"/>
    <w:rsid w:val="00A02634"/>
    <w:rsid w:val="00A029E1"/>
    <w:rsid w:val="00A11FC8"/>
    <w:rsid w:val="00A12350"/>
    <w:rsid w:val="00A13B07"/>
    <w:rsid w:val="00A200B6"/>
    <w:rsid w:val="00A2493C"/>
    <w:rsid w:val="00A26D91"/>
    <w:rsid w:val="00A32D6C"/>
    <w:rsid w:val="00A36291"/>
    <w:rsid w:val="00A369A6"/>
    <w:rsid w:val="00A36EF1"/>
    <w:rsid w:val="00A372E9"/>
    <w:rsid w:val="00A374DC"/>
    <w:rsid w:val="00A37FF1"/>
    <w:rsid w:val="00A40B0E"/>
    <w:rsid w:val="00A40C64"/>
    <w:rsid w:val="00A423C7"/>
    <w:rsid w:val="00A43ACA"/>
    <w:rsid w:val="00A44FD5"/>
    <w:rsid w:val="00A452EE"/>
    <w:rsid w:val="00A45B2C"/>
    <w:rsid w:val="00A45FDD"/>
    <w:rsid w:val="00A51702"/>
    <w:rsid w:val="00A5535B"/>
    <w:rsid w:val="00A556A9"/>
    <w:rsid w:val="00A57551"/>
    <w:rsid w:val="00A61789"/>
    <w:rsid w:val="00A63B3C"/>
    <w:rsid w:val="00A64264"/>
    <w:rsid w:val="00A65787"/>
    <w:rsid w:val="00A706EC"/>
    <w:rsid w:val="00A73058"/>
    <w:rsid w:val="00A7318E"/>
    <w:rsid w:val="00A76AAC"/>
    <w:rsid w:val="00A8054A"/>
    <w:rsid w:val="00A80FF8"/>
    <w:rsid w:val="00A83B41"/>
    <w:rsid w:val="00A84BC1"/>
    <w:rsid w:val="00A858DD"/>
    <w:rsid w:val="00A861B9"/>
    <w:rsid w:val="00A86E30"/>
    <w:rsid w:val="00A902F4"/>
    <w:rsid w:val="00A936D1"/>
    <w:rsid w:val="00A93F28"/>
    <w:rsid w:val="00A94C0A"/>
    <w:rsid w:val="00A94DA1"/>
    <w:rsid w:val="00A95EC7"/>
    <w:rsid w:val="00AA103C"/>
    <w:rsid w:val="00AA105F"/>
    <w:rsid w:val="00AA422A"/>
    <w:rsid w:val="00AA4AF1"/>
    <w:rsid w:val="00AA74ED"/>
    <w:rsid w:val="00AA75B2"/>
    <w:rsid w:val="00AB0DEF"/>
    <w:rsid w:val="00AB0E21"/>
    <w:rsid w:val="00AB361A"/>
    <w:rsid w:val="00AB4271"/>
    <w:rsid w:val="00AB45AF"/>
    <w:rsid w:val="00AB4E12"/>
    <w:rsid w:val="00AB7CE3"/>
    <w:rsid w:val="00AC27C0"/>
    <w:rsid w:val="00AD038D"/>
    <w:rsid w:val="00AD27D5"/>
    <w:rsid w:val="00AD6217"/>
    <w:rsid w:val="00AD7DEF"/>
    <w:rsid w:val="00AE0090"/>
    <w:rsid w:val="00AE26D9"/>
    <w:rsid w:val="00AE2939"/>
    <w:rsid w:val="00AE3BF5"/>
    <w:rsid w:val="00AE4B91"/>
    <w:rsid w:val="00AE54BA"/>
    <w:rsid w:val="00AF01FA"/>
    <w:rsid w:val="00AF1949"/>
    <w:rsid w:val="00AF3576"/>
    <w:rsid w:val="00AF4327"/>
    <w:rsid w:val="00B01058"/>
    <w:rsid w:val="00B02A0E"/>
    <w:rsid w:val="00B03BBD"/>
    <w:rsid w:val="00B05119"/>
    <w:rsid w:val="00B10591"/>
    <w:rsid w:val="00B11497"/>
    <w:rsid w:val="00B1488A"/>
    <w:rsid w:val="00B154F0"/>
    <w:rsid w:val="00B3061A"/>
    <w:rsid w:val="00B33453"/>
    <w:rsid w:val="00B351B2"/>
    <w:rsid w:val="00B36F11"/>
    <w:rsid w:val="00B372EC"/>
    <w:rsid w:val="00B37DF0"/>
    <w:rsid w:val="00B409E3"/>
    <w:rsid w:val="00B41548"/>
    <w:rsid w:val="00B429F1"/>
    <w:rsid w:val="00B4307F"/>
    <w:rsid w:val="00B4528F"/>
    <w:rsid w:val="00B5089B"/>
    <w:rsid w:val="00B51973"/>
    <w:rsid w:val="00B529A0"/>
    <w:rsid w:val="00B52DD3"/>
    <w:rsid w:val="00B52EA9"/>
    <w:rsid w:val="00B52F26"/>
    <w:rsid w:val="00B548B2"/>
    <w:rsid w:val="00B5509A"/>
    <w:rsid w:val="00B57BD6"/>
    <w:rsid w:val="00B601B2"/>
    <w:rsid w:val="00B602FB"/>
    <w:rsid w:val="00B61711"/>
    <w:rsid w:val="00B723FF"/>
    <w:rsid w:val="00B72771"/>
    <w:rsid w:val="00B72DA9"/>
    <w:rsid w:val="00B755AF"/>
    <w:rsid w:val="00B76448"/>
    <w:rsid w:val="00B77975"/>
    <w:rsid w:val="00B77ACD"/>
    <w:rsid w:val="00B80BFB"/>
    <w:rsid w:val="00B82181"/>
    <w:rsid w:val="00B8352E"/>
    <w:rsid w:val="00B83F60"/>
    <w:rsid w:val="00B879F3"/>
    <w:rsid w:val="00B94C27"/>
    <w:rsid w:val="00B967CF"/>
    <w:rsid w:val="00B96CD6"/>
    <w:rsid w:val="00BA4F53"/>
    <w:rsid w:val="00BB22B3"/>
    <w:rsid w:val="00BB5364"/>
    <w:rsid w:val="00BB5D38"/>
    <w:rsid w:val="00BB6BAB"/>
    <w:rsid w:val="00BB746B"/>
    <w:rsid w:val="00BB797B"/>
    <w:rsid w:val="00BB7D43"/>
    <w:rsid w:val="00BC2ACE"/>
    <w:rsid w:val="00BD11F9"/>
    <w:rsid w:val="00BD32F0"/>
    <w:rsid w:val="00BD761E"/>
    <w:rsid w:val="00BE04C9"/>
    <w:rsid w:val="00BE07D1"/>
    <w:rsid w:val="00BE2068"/>
    <w:rsid w:val="00BE2747"/>
    <w:rsid w:val="00BE69CE"/>
    <w:rsid w:val="00BF015C"/>
    <w:rsid w:val="00BF0F9C"/>
    <w:rsid w:val="00BF1783"/>
    <w:rsid w:val="00BF3353"/>
    <w:rsid w:val="00BF4028"/>
    <w:rsid w:val="00BF5A47"/>
    <w:rsid w:val="00C00483"/>
    <w:rsid w:val="00C03275"/>
    <w:rsid w:val="00C0562E"/>
    <w:rsid w:val="00C05BAB"/>
    <w:rsid w:val="00C12415"/>
    <w:rsid w:val="00C12FD1"/>
    <w:rsid w:val="00C13568"/>
    <w:rsid w:val="00C1388B"/>
    <w:rsid w:val="00C14449"/>
    <w:rsid w:val="00C15D5D"/>
    <w:rsid w:val="00C164BD"/>
    <w:rsid w:val="00C243B8"/>
    <w:rsid w:val="00C26238"/>
    <w:rsid w:val="00C31065"/>
    <w:rsid w:val="00C3135C"/>
    <w:rsid w:val="00C353F4"/>
    <w:rsid w:val="00C40758"/>
    <w:rsid w:val="00C42427"/>
    <w:rsid w:val="00C447F5"/>
    <w:rsid w:val="00C44C3F"/>
    <w:rsid w:val="00C477EF"/>
    <w:rsid w:val="00C501C9"/>
    <w:rsid w:val="00C50A30"/>
    <w:rsid w:val="00C5126B"/>
    <w:rsid w:val="00C51AE2"/>
    <w:rsid w:val="00C52F3D"/>
    <w:rsid w:val="00C54904"/>
    <w:rsid w:val="00C550E8"/>
    <w:rsid w:val="00C62210"/>
    <w:rsid w:val="00C62584"/>
    <w:rsid w:val="00C632CF"/>
    <w:rsid w:val="00C63AC6"/>
    <w:rsid w:val="00C678C1"/>
    <w:rsid w:val="00C67B73"/>
    <w:rsid w:val="00C7073D"/>
    <w:rsid w:val="00C71F11"/>
    <w:rsid w:val="00C74063"/>
    <w:rsid w:val="00C74523"/>
    <w:rsid w:val="00C7484C"/>
    <w:rsid w:val="00C761D1"/>
    <w:rsid w:val="00C766BB"/>
    <w:rsid w:val="00C80C87"/>
    <w:rsid w:val="00C81123"/>
    <w:rsid w:val="00C8166B"/>
    <w:rsid w:val="00C845DB"/>
    <w:rsid w:val="00C85174"/>
    <w:rsid w:val="00C86727"/>
    <w:rsid w:val="00C87DC5"/>
    <w:rsid w:val="00C9485F"/>
    <w:rsid w:val="00C96B78"/>
    <w:rsid w:val="00CA3053"/>
    <w:rsid w:val="00CA3076"/>
    <w:rsid w:val="00CA3E35"/>
    <w:rsid w:val="00CA3F6E"/>
    <w:rsid w:val="00CA500F"/>
    <w:rsid w:val="00CB04F0"/>
    <w:rsid w:val="00CB41E3"/>
    <w:rsid w:val="00CB62DE"/>
    <w:rsid w:val="00CB795C"/>
    <w:rsid w:val="00CC0739"/>
    <w:rsid w:val="00CC32EA"/>
    <w:rsid w:val="00CC4B41"/>
    <w:rsid w:val="00CC5E20"/>
    <w:rsid w:val="00CD3D1E"/>
    <w:rsid w:val="00CE3C79"/>
    <w:rsid w:val="00CE7516"/>
    <w:rsid w:val="00CF0ABD"/>
    <w:rsid w:val="00CF4460"/>
    <w:rsid w:val="00CF4613"/>
    <w:rsid w:val="00CF4AF9"/>
    <w:rsid w:val="00D031EF"/>
    <w:rsid w:val="00D0354B"/>
    <w:rsid w:val="00D053DE"/>
    <w:rsid w:val="00D05A78"/>
    <w:rsid w:val="00D07E28"/>
    <w:rsid w:val="00D1335C"/>
    <w:rsid w:val="00D148A1"/>
    <w:rsid w:val="00D157EB"/>
    <w:rsid w:val="00D17955"/>
    <w:rsid w:val="00D21EC9"/>
    <w:rsid w:val="00D231CD"/>
    <w:rsid w:val="00D249E0"/>
    <w:rsid w:val="00D26BF5"/>
    <w:rsid w:val="00D2744C"/>
    <w:rsid w:val="00D317CC"/>
    <w:rsid w:val="00D3222E"/>
    <w:rsid w:val="00D34B0D"/>
    <w:rsid w:val="00D37D65"/>
    <w:rsid w:val="00D402C7"/>
    <w:rsid w:val="00D408C1"/>
    <w:rsid w:val="00D41403"/>
    <w:rsid w:val="00D42D89"/>
    <w:rsid w:val="00D456A0"/>
    <w:rsid w:val="00D477F1"/>
    <w:rsid w:val="00D47D15"/>
    <w:rsid w:val="00D509C3"/>
    <w:rsid w:val="00D5148C"/>
    <w:rsid w:val="00D51998"/>
    <w:rsid w:val="00D55157"/>
    <w:rsid w:val="00D5573B"/>
    <w:rsid w:val="00D57B21"/>
    <w:rsid w:val="00D6239D"/>
    <w:rsid w:val="00D63454"/>
    <w:rsid w:val="00D673C9"/>
    <w:rsid w:val="00D679E6"/>
    <w:rsid w:val="00D7285B"/>
    <w:rsid w:val="00D76942"/>
    <w:rsid w:val="00D76FF8"/>
    <w:rsid w:val="00D77AFA"/>
    <w:rsid w:val="00D77B1D"/>
    <w:rsid w:val="00D80E10"/>
    <w:rsid w:val="00D94270"/>
    <w:rsid w:val="00D94DB0"/>
    <w:rsid w:val="00D96CEB"/>
    <w:rsid w:val="00DA0154"/>
    <w:rsid w:val="00DA3678"/>
    <w:rsid w:val="00DA5E3A"/>
    <w:rsid w:val="00DA618B"/>
    <w:rsid w:val="00DA736F"/>
    <w:rsid w:val="00DB01B4"/>
    <w:rsid w:val="00DB1A05"/>
    <w:rsid w:val="00DB1DE6"/>
    <w:rsid w:val="00DB2F70"/>
    <w:rsid w:val="00DB6028"/>
    <w:rsid w:val="00DB6B87"/>
    <w:rsid w:val="00DB721D"/>
    <w:rsid w:val="00DC0276"/>
    <w:rsid w:val="00DC0D24"/>
    <w:rsid w:val="00DC1ED7"/>
    <w:rsid w:val="00DC503D"/>
    <w:rsid w:val="00DC5DAA"/>
    <w:rsid w:val="00DD50F7"/>
    <w:rsid w:val="00DD5BF1"/>
    <w:rsid w:val="00DD7590"/>
    <w:rsid w:val="00DD7698"/>
    <w:rsid w:val="00DD7FE6"/>
    <w:rsid w:val="00DE2B20"/>
    <w:rsid w:val="00DE3CEF"/>
    <w:rsid w:val="00DE3F7F"/>
    <w:rsid w:val="00DE5997"/>
    <w:rsid w:val="00DE5D50"/>
    <w:rsid w:val="00DE62CA"/>
    <w:rsid w:val="00DE6A09"/>
    <w:rsid w:val="00DF15F0"/>
    <w:rsid w:val="00DF3348"/>
    <w:rsid w:val="00DF531C"/>
    <w:rsid w:val="00E070BE"/>
    <w:rsid w:val="00E10519"/>
    <w:rsid w:val="00E1150E"/>
    <w:rsid w:val="00E12459"/>
    <w:rsid w:val="00E1293E"/>
    <w:rsid w:val="00E16E5F"/>
    <w:rsid w:val="00E17796"/>
    <w:rsid w:val="00E178DF"/>
    <w:rsid w:val="00E24769"/>
    <w:rsid w:val="00E34224"/>
    <w:rsid w:val="00E3495F"/>
    <w:rsid w:val="00E34A25"/>
    <w:rsid w:val="00E34AFA"/>
    <w:rsid w:val="00E354BE"/>
    <w:rsid w:val="00E6206D"/>
    <w:rsid w:val="00E64B30"/>
    <w:rsid w:val="00E67CD6"/>
    <w:rsid w:val="00E70B50"/>
    <w:rsid w:val="00E73839"/>
    <w:rsid w:val="00E7433E"/>
    <w:rsid w:val="00E77C86"/>
    <w:rsid w:val="00E85714"/>
    <w:rsid w:val="00E865B0"/>
    <w:rsid w:val="00E914D0"/>
    <w:rsid w:val="00E9151F"/>
    <w:rsid w:val="00E93E8F"/>
    <w:rsid w:val="00E943CC"/>
    <w:rsid w:val="00E954C6"/>
    <w:rsid w:val="00E96087"/>
    <w:rsid w:val="00E9719D"/>
    <w:rsid w:val="00EA0376"/>
    <w:rsid w:val="00EA12F1"/>
    <w:rsid w:val="00EA48B9"/>
    <w:rsid w:val="00EA4B6B"/>
    <w:rsid w:val="00EB02F4"/>
    <w:rsid w:val="00EB0349"/>
    <w:rsid w:val="00EB7035"/>
    <w:rsid w:val="00EC1207"/>
    <w:rsid w:val="00EC1341"/>
    <w:rsid w:val="00EC57E6"/>
    <w:rsid w:val="00ED0F2B"/>
    <w:rsid w:val="00ED4232"/>
    <w:rsid w:val="00ED5BCC"/>
    <w:rsid w:val="00ED69E3"/>
    <w:rsid w:val="00EE05EB"/>
    <w:rsid w:val="00EE1B13"/>
    <w:rsid w:val="00EE2EFA"/>
    <w:rsid w:val="00EE6DEF"/>
    <w:rsid w:val="00EE6E08"/>
    <w:rsid w:val="00EE782E"/>
    <w:rsid w:val="00EE7D4B"/>
    <w:rsid w:val="00EF113C"/>
    <w:rsid w:val="00EF4126"/>
    <w:rsid w:val="00EF4467"/>
    <w:rsid w:val="00EF726F"/>
    <w:rsid w:val="00EF7897"/>
    <w:rsid w:val="00F01733"/>
    <w:rsid w:val="00F0399E"/>
    <w:rsid w:val="00F040EB"/>
    <w:rsid w:val="00F06278"/>
    <w:rsid w:val="00F10B76"/>
    <w:rsid w:val="00F1146C"/>
    <w:rsid w:val="00F1321E"/>
    <w:rsid w:val="00F13CAF"/>
    <w:rsid w:val="00F13D30"/>
    <w:rsid w:val="00F14B22"/>
    <w:rsid w:val="00F15EB1"/>
    <w:rsid w:val="00F20F77"/>
    <w:rsid w:val="00F2236E"/>
    <w:rsid w:val="00F2705D"/>
    <w:rsid w:val="00F27981"/>
    <w:rsid w:val="00F326D7"/>
    <w:rsid w:val="00F3760C"/>
    <w:rsid w:val="00F42919"/>
    <w:rsid w:val="00F44AB6"/>
    <w:rsid w:val="00F50602"/>
    <w:rsid w:val="00F546F9"/>
    <w:rsid w:val="00F54C5C"/>
    <w:rsid w:val="00F570AB"/>
    <w:rsid w:val="00F616B3"/>
    <w:rsid w:val="00F61FAB"/>
    <w:rsid w:val="00F64097"/>
    <w:rsid w:val="00F66346"/>
    <w:rsid w:val="00F67AB8"/>
    <w:rsid w:val="00F67BAE"/>
    <w:rsid w:val="00F7019F"/>
    <w:rsid w:val="00F73873"/>
    <w:rsid w:val="00F73A8C"/>
    <w:rsid w:val="00F74A63"/>
    <w:rsid w:val="00F80698"/>
    <w:rsid w:val="00F8108B"/>
    <w:rsid w:val="00F82111"/>
    <w:rsid w:val="00F86855"/>
    <w:rsid w:val="00F90F30"/>
    <w:rsid w:val="00F929C6"/>
    <w:rsid w:val="00F92A3C"/>
    <w:rsid w:val="00F94215"/>
    <w:rsid w:val="00F95CA4"/>
    <w:rsid w:val="00F9749A"/>
    <w:rsid w:val="00FA0F31"/>
    <w:rsid w:val="00FA2BC1"/>
    <w:rsid w:val="00FA2F25"/>
    <w:rsid w:val="00FA30AA"/>
    <w:rsid w:val="00FA59D4"/>
    <w:rsid w:val="00FA6913"/>
    <w:rsid w:val="00FB2C5A"/>
    <w:rsid w:val="00FB7901"/>
    <w:rsid w:val="00FC0646"/>
    <w:rsid w:val="00FC0FA0"/>
    <w:rsid w:val="00FC1C2F"/>
    <w:rsid w:val="00FC1DB5"/>
    <w:rsid w:val="00FC70B6"/>
    <w:rsid w:val="00FD0770"/>
    <w:rsid w:val="00FD3D5E"/>
    <w:rsid w:val="00FD3E17"/>
    <w:rsid w:val="00FD749E"/>
    <w:rsid w:val="00FE0C85"/>
    <w:rsid w:val="00FE187B"/>
    <w:rsid w:val="00FE6A02"/>
    <w:rsid w:val="00FF1428"/>
    <w:rsid w:val="00FF2662"/>
    <w:rsid w:val="00FF5783"/>
    <w:rsid w:val="00FF7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E94ED"/>
  <w14:defaultImageDpi w14:val="32767"/>
  <w15:chartTrackingRefBased/>
  <w15:docId w15:val="{5FC24EA9-F40D-4F68-8A80-D98CC2D0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52EE"/>
    <w:rPr>
      <w:rFonts w:ascii="Times New Roman" w:eastAsia="Times New Roman" w:hAnsi="Times New Roman"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6B13"/>
    <w:pPr>
      <w:tabs>
        <w:tab w:val="center" w:pos="4680"/>
        <w:tab w:val="right" w:pos="9360"/>
      </w:tabs>
    </w:pPr>
  </w:style>
  <w:style w:type="character" w:customStyle="1" w:styleId="FooterChar">
    <w:name w:val="Footer Char"/>
    <w:basedOn w:val="DefaultParagraphFont"/>
    <w:link w:val="Footer"/>
    <w:uiPriority w:val="99"/>
    <w:rsid w:val="00996B13"/>
    <w:rPr>
      <w:rFonts w:ascii="Times New Roman" w:eastAsiaTheme="minorHAnsi" w:hAnsi="Times New Roman" w:cs="Times New Roman"/>
    </w:rPr>
  </w:style>
  <w:style w:type="character" w:styleId="PageNumber">
    <w:name w:val="page number"/>
    <w:basedOn w:val="DefaultParagraphFont"/>
    <w:uiPriority w:val="99"/>
    <w:semiHidden/>
    <w:unhideWhenUsed/>
    <w:rsid w:val="00996B13"/>
  </w:style>
  <w:style w:type="paragraph" w:styleId="Header">
    <w:name w:val="header"/>
    <w:basedOn w:val="Normal"/>
    <w:link w:val="HeaderChar"/>
    <w:uiPriority w:val="99"/>
    <w:unhideWhenUsed/>
    <w:rsid w:val="00996B13"/>
    <w:pPr>
      <w:tabs>
        <w:tab w:val="center" w:pos="4680"/>
        <w:tab w:val="right" w:pos="9360"/>
      </w:tabs>
    </w:pPr>
  </w:style>
  <w:style w:type="character" w:customStyle="1" w:styleId="HeaderChar">
    <w:name w:val="Header Char"/>
    <w:basedOn w:val="DefaultParagraphFont"/>
    <w:link w:val="Header"/>
    <w:uiPriority w:val="99"/>
    <w:rsid w:val="00996B13"/>
    <w:rPr>
      <w:rFonts w:ascii="Times New Roman" w:eastAsiaTheme="minorHAnsi" w:hAnsi="Times New Roman" w:cs="Times New Roman"/>
    </w:rPr>
  </w:style>
  <w:style w:type="paragraph" w:styleId="ListParagraph">
    <w:name w:val="List Paragraph"/>
    <w:basedOn w:val="Normal"/>
    <w:uiPriority w:val="34"/>
    <w:qFormat/>
    <w:rsid w:val="006613C2"/>
    <w:pPr>
      <w:ind w:left="720"/>
      <w:contextualSpacing/>
    </w:pPr>
  </w:style>
  <w:style w:type="table" w:styleId="TableGrid">
    <w:name w:val="Table Grid"/>
    <w:basedOn w:val="TableNormal"/>
    <w:uiPriority w:val="39"/>
    <w:rsid w:val="00CA3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6385B"/>
  </w:style>
  <w:style w:type="character" w:styleId="CommentReference">
    <w:name w:val="annotation reference"/>
    <w:basedOn w:val="DefaultParagraphFont"/>
    <w:uiPriority w:val="99"/>
    <w:semiHidden/>
    <w:unhideWhenUsed/>
    <w:rsid w:val="004304B9"/>
    <w:rPr>
      <w:sz w:val="18"/>
      <w:szCs w:val="18"/>
    </w:rPr>
  </w:style>
  <w:style w:type="paragraph" w:styleId="CommentText">
    <w:name w:val="annotation text"/>
    <w:basedOn w:val="Normal"/>
    <w:link w:val="CommentTextChar"/>
    <w:uiPriority w:val="99"/>
    <w:semiHidden/>
    <w:unhideWhenUsed/>
    <w:rsid w:val="004304B9"/>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semiHidden/>
    <w:rsid w:val="004304B9"/>
    <w:rPr>
      <w:rFonts w:eastAsiaTheme="minorHAnsi"/>
      <w:lang w:eastAsia="en-US"/>
    </w:rPr>
  </w:style>
  <w:style w:type="paragraph" w:styleId="BalloonText">
    <w:name w:val="Balloon Text"/>
    <w:basedOn w:val="Normal"/>
    <w:link w:val="BalloonTextChar"/>
    <w:uiPriority w:val="99"/>
    <w:semiHidden/>
    <w:unhideWhenUsed/>
    <w:rsid w:val="004304B9"/>
    <w:rPr>
      <w:sz w:val="18"/>
      <w:szCs w:val="18"/>
    </w:rPr>
  </w:style>
  <w:style w:type="character" w:customStyle="1" w:styleId="BalloonTextChar">
    <w:name w:val="Balloon Text Char"/>
    <w:basedOn w:val="DefaultParagraphFont"/>
    <w:link w:val="BalloonText"/>
    <w:uiPriority w:val="99"/>
    <w:semiHidden/>
    <w:rsid w:val="004304B9"/>
    <w:rPr>
      <w:rFonts w:ascii="Times New Roman" w:eastAsia="Times New Roman" w:hAnsi="Times New Roman" w:cs="Times New Roman"/>
      <w:sz w:val="18"/>
      <w:szCs w:val="18"/>
      <w:lang w:val="en-GB"/>
    </w:rPr>
  </w:style>
  <w:style w:type="paragraph" w:styleId="CommentSubject">
    <w:name w:val="annotation subject"/>
    <w:basedOn w:val="CommentText"/>
    <w:next w:val="CommentText"/>
    <w:link w:val="CommentSubjectChar"/>
    <w:uiPriority w:val="99"/>
    <w:semiHidden/>
    <w:unhideWhenUsed/>
    <w:rsid w:val="00394CD1"/>
    <w:rPr>
      <w:rFonts w:ascii="Times New Roman" w:eastAsia="Times New Roman" w:hAnsi="Times New Roman" w:cs="Times New Roman"/>
      <w:b/>
      <w:bCs/>
      <w:sz w:val="20"/>
      <w:szCs w:val="20"/>
      <w:lang w:val="en-GB" w:eastAsia="zh-CN"/>
    </w:rPr>
  </w:style>
  <w:style w:type="character" w:customStyle="1" w:styleId="CommentSubjectChar">
    <w:name w:val="Comment Subject Char"/>
    <w:basedOn w:val="CommentTextChar"/>
    <w:link w:val="CommentSubject"/>
    <w:uiPriority w:val="99"/>
    <w:semiHidden/>
    <w:rsid w:val="00394CD1"/>
    <w:rPr>
      <w:rFonts w:ascii="Times New Roman" w:eastAsia="Times New Roman" w:hAnsi="Times New Roman" w:cs="Times New Roman"/>
      <w:b/>
      <w:bCs/>
      <w:sz w:val="20"/>
      <w:szCs w:val="20"/>
      <w:lang w:val="en-GB" w:eastAsia="en-US"/>
    </w:rPr>
  </w:style>
  <w:style w:type="character" w:styleId="Hyperlink">
    <w:name w:val="Hyperlink"/>
    <w:basedOn w:val="DefaultParagraphFont"/>
    <w:uiPriority w:val="99"/>
    <w:unhideWhenUsed/>
    <w:rsid w:val="004F5511"/>
    <w:rPr>
      <w:color w:val="0000FF"/>
      <w:u w:val="single"/>
    </w:rPr>
  </w:style>
  <w:style w:type="character" w:customStyle="1" w:styleId="citationref">
    <w:name w:val="citationref"/>
    <w:basedOn w:val="DefaultParagraphFont"/>
    <w:rsid w:val="00A452EE"/>
  </w:style>
  <w:style w:type="paragraph" w:styleId="NormalWeb">
    <w:name w:val="Normal (Web)"/>
    <w:basedOn w:val="Normal"/>
    <w:uiPriority w:val="99"/>
    <w:semiHidden/>
    <w:unhideWhenUsed/>
    <w:rsid w:val="00275E13"/>
  </w:style>
  <w:style w:type="paragraph" w:styleId="Revision">
    <w:name w:val="Revision"/>
    <w:hidden/>
    <w:uiPriority w:val="99"/>
    <w:semiHidden/>
    <w:rsid w:val="00726DDA"/>
    <w:rPr>
      <w:rFonts w:ascii="Times New Roman" w:eastAsia="Times New Roman" w:hAnsi="Times New Roman" w:cs="Times New Roman"/>
      <w:lang w:val="en-GB"/>
    </w:rPr>
  </w:style>
  <w:style w:type="character" w:styleId="UnresolvedMention">
    <w:name w:val="Unresolved Mention"/>
    <w:basedOn w:val="DefaultParagraphFont"/>
    <w:uiPriority w:val="99"/>
    <w:rsid w:val="006967B8"/>
    <w:rPr>
      <w:color w:val="605E5C"/>
      <w:shd w:val="clear" w:color="auto" w:fill="E1DFDD"/>
    </w:rPr>
  </w:style>
  <w:style w:type="character" w:styleId="FollowedHyperlink">
    <w:name w:val="FollowedHyperlink"/>
    <w:basedOn w:val="DefaultParagraphFont"/>
    <w:uiPriority w:val="99"/>
    <w:semiHidden/>
    <w:unhideWhenUsed/>
    <w:rsid w:val="006967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469">
      <w:bodyDiv w:val="1"/>
      <w:marLeft w:val="0"/>
      <w:marRight w:val="0"/>
      <w:marTop w:val="0"/>
      <w:marBottom w:val="0"/>
      <w:divBdr>
        <w:top w:val="none" w:sz="0" w:space="0" w:color="auto"/>
        <w:left w:val="none" w:sz="0" w:space="0" w:color="auto"/>
        <w:bottom w:val="none" w:sz="0" w:space="0" w:color="auto"/>
        <w:right w:val="none" w:sz="0" w:space="0" w:color="auto"/>
      </w:divBdr>
    </w:div>
    <w:div w:id="67659671">
      <w:bodyDiv w:val="1"/>
      <w:marLeft w:val="0"/>
      <w:marRight w:val="0"/>
      <w:marTop w:val="0"/>
      <w:marBottom w:val="0"/>
      <w:divBdr>
        <w:top w:val="none" w:sz="0" w:space="0" w:color="auto"/>
        <w:left w:val="none" w:sz="0" w:space="0" w:color="auto"/>
        <w:bottom w:val="none" w:sz="0" w:space="0" w:color="auto"/>
        <w:right w:val="none" w:sz="0" w:space="0" w:color="auto"/>
      </w:divBdr>
    </w:div>
    <w:div w:id="75367617">
      <w:bodyDiv w:val="1"/>
      <w:marLeft w:val="0"/>
      <w:marRight w:val="0"/>
      <w:marTop w:val="0"/>
      <w:marBottom w:val="0"/>
      <w:divBdr>
        <w:top w:val="none" w:sz="0" w:space="0" w:color="auto"/>
        <w:left w:val="none" w:sz="0" w:space="0" w:color="auto"/>
        <w:bottom w:val="none" w:sz="0" w:space="0" w:color="auto"/>
        <w:right w:val="none" w:sz="0" w:space="0" w:color="auto"/>
      </w:divBdr>
    </w:div>
    <w:div w:id="103428849">
      <w:bodyDiv w:val="1"/>
      <w:marLeft w:val="0"/>
      <w:marRight w:val="0"/>
      <w:marTop w:val="0"/>
      <w:marBottom w:val="0"/>
      <w:divBdr>
        <w:top w:val="none" w:sz="0" w:space="0" w:color="auto"/>
        <w:left w:val="none" w:sz="0" w:space="0" w:color="auto"/>
        <w:bottom w:val="none" w:sz="0" w:space="0" w:color="auto"/>
        <w:right w:val="none" w:sz="0" w:space="0" w:color="auto"/>
      </w:divBdr>
    </w:div>
    <w:div w:id="117183819">
      <w:bodyDiv w:val="1"/>
      <w:marLeft w:val="0"/>
      <w:marRight w:val="0"/>
      <w:marTop w:val="0"/>
      <w:marBottom w:val="0"/>
      <w:divBdr>
        <w:top w:val="none" w:sz="0" w:space="0" w:color="auto"/>
        <w:left w:val="none" w:sz="0" w:space="0" w:color="auto"/>
        <w:bottom w:val="none" w:sz="0" w:space="0" w:color="auto"/>
        <w:right w:val="none" w:sz="0" w:space="0" w:color="auto"/>
      </w:divBdr>
      <w:divsChild>
        <w:div w:id="1209757213">
          <w:marLeft w:val="0"/>
          <w:marRight w:val="0"/>
          <w:marTop w:val="0"/>
          <w:marBottom w:val="0"/>
          <w:divBdr>
            <w:top w:val="none" w:sz="0" w:space="0" w:color="auto"/>
            <w:left w:val="none" w:sz="0" w:space="0" w:color="auto"/>
            <w:bottom w:val="none" w:sz="0" w:space="0" w:color="auto"/>
            <w:right w:val="none" w:sz="0" w:space="0" w:color="auto"/>
          </w:divBdr>
          <w:divsChild>
            <w:div w:id="1980260551">
              <w:marLeft w:val="0"/>
              <w:marRight w:val="0"/>
              <w:marTop w:val="0"/>
              <w:marBottom w:val="0"/>
              <w:divBdr>
                <w:top w:val="none" w:sz="0" w:space="0" w:color="auto"/>
                <w:left w:val="none" w:sz="0" w:space="0" w:color="auto"/>
                <w:bottom w:val="none" w:sz="0" w:space="0" w:color="auto"/>
                <w:right w:val="none" w:sz="0" w:space="0" w:color="auto"/>
              </w:divBdr>
              <w:divsChild>
                <w:div w:id="997539053">
                  <w:marLeft w:val="0"/>
                  <w:marRight w:val="0"/>
                  <w:marTop w:val="0"/>
                  <w:marBottom w:val="0"/>
                  <w:divBdr>
                    <w:top w:val="none" w:sz="0" w:space="0" w:color="auto"/>
                    <w:left w:val="none" w:sz="0" w:space="0" w:color="auto"/>
                    <w:bottom w:val="none" w:sz="0" w:space="0" w:color="auto"/>
                    <w:right w:val="none" w:sz="0" w:space="0" w:color="auto"/>
                  </w:divBdr>
                  <w:divsChild>
                    <w:div w:id="12582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4646">
      <w:bodyDiv w:val="1"/>
      <w:marLeft w:val="0"/>
      <w:marRight w:val="0"/>
      <w:marTop w:val="0"/>
      <w:marBottom w:val="0"/>
      <w:divBdr>
        <w:top w:val="none" w:sz="0" w:space="0" w:color="auto"/>
        <w:left w:val="none" w:sz="0" w:space="0" w:color="auto"/>
        <w:bottom w:val="none" w:sz="0" w:space="0" w:color="auto"/>
        <w:right w:val="none" w:sz="0" w:space="0" w:color="auto"/>
      </w:divBdr>
    </w:div>
    <w:div w:id="133720692">
      <w:bodyDiv w:val="1"/>
      <w:marLeft w:val="0"/>
      <w:marRight w:val="0"/>
      <w:marTop w:val="0"/>
      <w:marBottom w:val="0"/>
      <w:divBdr>
        <w:top w:val="none" w:sz="0" w:space="0" w:color="auto"/>
        <w:left w:val="none" w:sz="0" w:space="0" w:color="auto"/>
        <w:bottom w:val="none" w:sz="0" w:space="0" w:color="auto"/>
        <w:right w:val="none" w:sz="0" w:space="0" w:color="auto"/>
      </w:divBdr>
    </w:div>
    <w:div w:id="154499219">
      <w:bodyDiv w:val="1"/>
      <w:marLeft w:val="0"/>
      <w:marRight w:val="0"/>
      <w:marTop w:val="0"/>
      <w:marBottom w:val="0"/>
      <w:divBdr>
        <w:top w:val="none" w:sz="0" w:space="0" w:color="auto"/>
        <w:left w:val="none" w:sz="0" w:space="0" w:color="auto"/>
        <w:bottom w:val="none" w:sz="0" w:space="0" w:color="auto"/>
        <w:right w:val="none" w:sz="0" w:space="0" w:color="auto"/>
      </w:divBdr>
    </w:div>
    <w:div w:id="201094800">
      <w:bodyDiv w:val="1"/>
      <w:marLeft w:val="0"/>
      <w:marRight w:val="0"/>
      <w:marTop w:val="0"/>
      <w:marBottom w:val="0"/>
      <w:divBdr>
        <w:top w:val="none" w:sz="0" w:space="0" w:color="auto"/>
        <w:left w:val="none" w:sz="0" w:space="0" w:color="auto"/>
        <w:bottom w:val="none" w:sz="0" w:space="0" w:color="auto"/>
        <w:right w:val="none" w:sz="0" w:space="0" w:color="auto"/>
      </w:divBdr>
    </w:div>
    <w:div w:id="217403421">
      <w:bodyDiv w:val="1"/>
      <w:marLeft w:val="0"/>
      <w:marRight w:val="0"/>
      <w:marTop w:val="0"/>
      <w:marBottom w:val="0"/>
      <w:divBdr>
        <w:top w:val="none" w:sz="0" w:space="0" w:color="auto"/>
        <w:left w:val="none" w:sz="0" w:space="0" w:color="auto"/>
        <w:bottom w:val="none" w:sz="0" w:space="0" w:color="auto"/>
        <w:right w:val="none" w:sz="0" w:space="0" w:color="auto"/>
      </w:divBdr>
      <w:divsChild>
        <w:div w:id="937182143">
          <w:marLeft w:val="0"/>
          <w:marRight w:val="0"/>
          <w:marTop w:val="0"/>
          <w:marBottom w:val="0"/>
          <w:divBdr>
            <w:top w:val="none" w:sz="0" w:space="0" w:color="auto"/>
            <w:left w:val="none" w:sz="0" w:space="0" w:color="auto"/>
            <w:bottom w:val="none" w:sz="0" w:space="0" w:color="auto"/>
            <w:right w:val="none" w:sz="0" w:space="0" w:color="auto"/>
          </w:divBdr>
          <w:divsChild>
            <w:div w:id="1319579906">
              <w:marLeft w:val="0"/>
              <w:marRight w:val="0"/>
              <w:marTop w:val="0"/>
              <w:marBottom w:val="0"/>
              <w:divBdr>
                <w:top w:val="none" w:sz="0" w:space="0" w:color="auto"/>
                <w:left w:val="none" w:sz="0" w:space="0" w:color="auto"/>
                <w:bottom w:val="none" w:sz="0" w:space="0" w:color="auto"/>
                <w:right w:val="none" w:sz="0" w:space="0" w:color="auto"/>
              </w:divBdr>
              <w:divsChild>
                <w:div w:id="2186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40152">
      <w:bodyDiv w:val="1"/>
      <w:marLeft w:val="0"/>
      <w:marRight w:val="0"/>
      <w:marTop w:val="0"/>
      <w:marBottom w:val="0"/>
      <w:divBdr>
        <w:top w:val="none" w:sz="0" w:space="0" w:color="auto"/>
        <w:left w:val="none" w:sz="0" w:space="0" w:color="auto"/>
        <w:bottom w:val="none" w:sz="0" w:space="0" w:color="auto"/>
        <w:right w:val="none" w:sz="0" w:space="0" w:color="auto"/>
      </w:divBdr>
    </w:div>
    <w:div w:id="260649712">
      <w:bodyDiv w:val="1"/>
      <w:marLeft w:val="0"/>
      <w:marRight w:val="0"/>
      <w:marTop w:val="0"/>
      <w:marBottom w:val="0"/>
      <w:divBdr>
        <w:top w:val="none" w:sz="0" w:space="0" w:color="auto"/>
        <w:left w:val="none" w:sz="0" w:space="0" w:color="auto"/>
        <w:bottom w:val="none" w:sz="0" w:space="0" w:color="auto"/>
        <w:right w:val="none" w:sz="0" w:space="0" w:color="auto"/>
      </w:divBdr>
    </w:div>
    <w:div w:id="304820446">
      <w:bodyDiv w:val="1"/>
      <w:marLeft w:val="0"/>
      <w:marRight w:val="0"/>
      <w:marTop w:val="0"/>
      <w:marBottom w:val="0"/>
      <w:divBdr>
        <w:top w:val="none" w:sz="0" w:space="0" w:color="auto"/>
        <w:left w:val="none" w:sz="0" w:space="0" w:color="auto"/>
        <w:bottom w:val="none" w:sz="0" w:space="0" w:color="auto"/>
        <w:right w:val="none" w:sz="0" w:space="0" w:color="auto"/>
      </w:divBdr>
    </w:div>
    <w:div w:id="305159275">
      <w:bodyDiv w:val="1"/>
      <w:marLeft w:val="0"/>
      <w:marRight w:val="0"/>
      <w:marTop w:val="0"/>
      <w:marBottom w:val="0"/>
      <w:divBdr>
        <w:top w:val="none" w:sz="0" w:space="0" w:color="auto"/>
        <w:left w:val="none" w:sz="0" w:space="0" w:color="auto"/>
        <w:bottom w:val="none" w:sz="0" w:space="0" w:color="auto"/>
        <w:right w:val="none" w:sz="0" w:space="0" w:color="auto"/>
      </w:divBdr>
    </w:div>
    <w:div w:id="326860339">
      <w:bodyDiv w:val="1"/>
      <w:marLeft w:val="0"/>
      <w:marRight w:val="0"/>
      <w:marTop w:val="0"/>
      <w:marBottom w:val="0"/>
      <w:divBdr>
        <w:top w:val="none" w:sz="0" w:space="0" w:color="auto"/>
        <w:left w:val="none" w:sz="0" w:space="0" w:color="auto"/>
        <w:bottom w:val="none" w:sz="0" w:space="0" w:color="auto"/>
        <w:right w:val="none" w:sz="0" w:space="0" w:color="auto"/>
      </w:divBdr>
    </w:div>
    <w:div w:id="379205457">
      <w:bodyDiv w:val="1"/>
      <w:marLeft w:val="0"/>
      <w:marRight w:val="0"/>
      <w:marTop w:val="0"/>
      <w:marBottom w:val="0"/>
      <w:divBdr>
        <w:top w:val="none" w:sz="0" w:space="0" w:color="auto"/>
        <w:left w:val="none" w:sz="0" w:space="0" w:color="auto"/>
        <w:bottom w:val="none" w:sz="0" w:space="0" w:color="auto"/>
        <w:right w:val="none" w:sz="0" w:space="0" w:color="auto"/>
      </w:divBdr>
    </w:div>
    <w:div w:id="408625096">
      <w:bodyDiv w:val="1"/>
      <w:marLeft w:val="0"/>
      <w:marRight w:val="0"/>
      <w:marTop w:val="0"/>
      <w:marBottom w:val="0"/>
      <w:divBdr>
        <w:top w:val="none" w:sz="0" w:space="0" w:color="auto"/>
        <w:left w:val="none" w:sz="0" w:space="0" w:color="auto"/>
        <w:bottom w:val="none" w:sz="0" w:space="0" w:color="auto"/>
        <w:right w:val="none" w:sz="0" w:space="0" w:color="auto"/>
      </w:divBdr>
      <w:divsChild>
        <w:div w:id="426005100">
          <w:marLeft w:val="0"/>
          <w:marRight w:val="0"/>
          <w:marTop w:val="0"/>
          <w:marBottom w:val="0"/>
          <w:divBdr>
            <w:top w:val="none" w:sz="0" w:space="0" w:color="auto"/>
            <w:left w:val="none" w:sz="0" w:space="0" w:color="auto"/>
            <w:bottom w:val="none" w:sz="0" w:space="0" w:color="auto"/>
            <w:right w:val="none" w:sz="0" w:space="0" w:color="auto"/>
          </w:divBdr>
          <w:divsChild>
            <w:div w:id="1439107470">
              <w:marLeft w:val="0"/>
              <w:marRight w:val="0"/>
              <w:marTop w:val="0"/>
              <w:marBottom w:val="0"/>
              <w:divBdr>
                <w:top w:val="none" w:sz="0" w:space="0" w:color="auto"/>
                <w:left w:val="none" w:sz="0" w:space="0" w:color="auto"/>
                <w:bottom w:val="none" w:sz="0" w:space="0" w:color="auto"/>
                <w:right w:val="none" w:sz="0" w:space="0" w:color="auto"/>
              </w:divBdr>
              <w:divsChild>
                <w:div w:id="218178091">
                  <w:marLeft w:val="0"/>
                  <w:marRight w:val="0"/>
                  <w:marTop w:val="0"/>
                  <w:marBottom w:val="0"/>
                  <w:divBdr>
                    <w:top w:val="none" w:sz="0" w:space="0" w:color="auto"/>
                    <w:left w:val="none" w:sz="0" w:space="0" w:color="auto"/>
                    <w:bottom w:val="none" w:sz="0" w:space="0" w:color="auto"/>
                    <w:right w:val="none" w:sz="0" w:space="0" w:color="auto"/>
                  </w:divBdr>
                  <w:divsChild>
                    <w:div w:id="9485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51161">
      <w:bodyDiv w:val="1"/>
      <w:marLeft w:val="0"/>
      <w:marRight w:val="0"/>
      <w:marTop w:val="0"/>
      <w:marBottom w:val="0"/>
      <w:divBdr>
        <w:top w:val="none" w:sz="0" w:space="0" w:color="auto"/>
        <w:left w:val="none" w:sz="0" w:space="0" w:color="auto"/>
        <w:bottom w:val="none" w:sz="0" w:space="0" w:color="auto"/>
        <w:right w:val="none" w:sz="0" w:space="0" w:color="auto"/>
      </w:divBdr>
    </w:div>
    <w:div w:id="576980977">
      <w:bodyDiv w:val="1"/>
      <w:marLeft w:val="0"/>
      <w:marRight w:val="0"/>
      <w:marTop w:val="0"/>
      <w:marBottom w:val="0"/>
      <w:divBdr>
        <w:top w:val="none" w:sz="0" w:space="0" w:color="auto"/>
        <w:left w:val="none" w:sz="0" w:space="0" w:color="auto"/>
        <w:bottom w:val="none" w:sz="0" w:space="0" w:color="auto"/>
        <w:right w:val="none" w:sz="0" w:space="0" w:color="auto"/>
      </w:divBdr>
    </w:div>
    <w:div w:id="583344750">
      <w:bodyDiv w:val="1"/>
      <w:marLeft w:val="0"/>
      <w:marRight w:val="0"/>
      <w:marTop w:val="0"/>
      <w:marBottom w:val="0"/>
      <w:divBdr>
        <w:top w:val="none" w:sz="0" w:space="0" w:color="auto"/>
        <w:left w:val="none" w:sz="0" w:space="0" w:color="auto"/>
        <w:bottom w:val="none" w:sz="0" w:space="0" w:color="auto"/>
        <w:right w:val="none" w:sz="0" w:space="0" w:color="auto"/>
      </w:divBdr>
      <w:divsChild>
        <w:div w:id="1813402060">
          <w:marLeft w:val="0"/>
          <w:marRight w:val="0"/>
          <w:marTop w:val="0"/>
          <w:marBottom w:val="0"/>
          <w:divBdr>
            <w:top w:val="none" w:sz="0" w:space="0" w:color="auto"/>
            <w:left w:val="none" w:sz="0" w:space="0" w:color="auto"/>
            <w:bottom w:val="none" w:sz="0" w:space="0" w:color="auto"/>
            <w:right w:val="none" w:sz="0" w:space="0" w:color="auto"/>
          </w:divBdr>
          <w:divsChild>
            <w:div w:id="947129041">
              <w:marLeft w:val="0"/>
              <w:marRight w:val="0"/>
              <w:marTop w:val="0"/>
              <w:marBottom w:val="0"/>
              <w:divBdr>
                <w:top w:val="none" w:sz="0" w:space="0" w:color="auto"/>
                <w:left w:val="none" w:sz="0" w:space="0" w:color="auto"/>
                <w:bottom w:val="none" w:sz="0" w:space="0" w:color="auto"/>
                <w:right w:val="none" w:sz="0" w:space="0" w:color="auto"/>
              </w:divBdr>
              <w:divsChild>
                <w:div w:id="10855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9305">
      <w:bodyDiv w:val="1"/>
      <w:marLeft w:val="0"/>
      <w:marRight w:val="0"/>
      <w:marTop w:val="0"/>
      <w:marBottom w:val="0"/>
      <w:divBdr>
        <w:top w:val="none" w:sz="0" w:space="0" w:color="auto"/>
        <w:left w:val="none" w:sz="0" w:space="0" w:color="auto"/>
        <w:bottom w:val="none" w:sz="0" w:space="0" w:color="auto"/>
        <w:right w:val="none" w:sz="0" w:space="0" w:color="auto"/>
      </w:divBdr>
    </w:div>
    <w:div w:id="636758595">
      <w:bodyDiv w:val="1"/>
      <w:marLeft w:val="0"/>
      <w:marRight w:val="0"/>
      <w:marTop w:val="0"/>
      <w:marBottom w:val="0"/>
      <w:divBdr>
        <w:top w:val="none" w:sz="0" w:space="0" w:color="auto"/>
        <w:left w:val="none" w:sz="0" w:space="0" w:color="auto"/>
        <w:bottom w:val="none" w:sz="0" w:space="0" w:color="auto"/>
        <w:right w:val="none" w:sz="0" w:space="0" w:color="auto"/>
      </w:divBdr>
    </w:div>
    <w:div w:id="652024678">
      <w:bodyDiv w:val="1"/>
      <w:marLeft w:val="0"/>
      <w:marRight w:val="0"/>
      <w:marTop w:val="0"/>
      <w:marBottom w:val="0"/>
      <w:divBdr>
        <w:top w:val="none" w:sz="0" w:space="0" w:color="auto"/>
        <w:left w:val="none" w:sz="0" w:space="0" w:color="auto"/>
        <w:bottom w:val="none" w:sz="0" w:space="0" w:color="auto"/>
        <w:right w:val="none" w:sz="0" w:space="0" w:color="auto"/>
      </w:divBdr>
    </w:div>
    <w:div w:id="727648030">
      <w:bodyDiv w:val="1"/>
      <w:marLeft w:val="0"/>
      <w:marRight w:val="0"/>
      <w:marTop w:val="0"/>
      <w:marBottom w:val="0"/>
      <w:divBdr>
        <w:top w:val="none" w:sz="0" w:space="0" w:color="auto"/>
        <w:left w:val="none" w:sz="0" w:space="0" w:color="auto"/>
        <w:bottom w:val="none" w:sz="0" w:space="0" w:color="auto"/>
        <w:right w:val="none" w:sz="0" w:space="0" w:color="auto"/>
      </w:divBdr>
    </w:div>
    <w:div w:id="758258356">
      <w:bodyDiv w:val="1"/>
      <w:marLeft w:val="0"/>
      <w:marRight w:val="0"/>
      <w:marTop w:val="0"/>
      <w:marBottom w:val="0"/>
      <w:divBdr>
        <w:top w:val="none" w:sz="0" w:space="0" w:color="auto"/>
        <w:left w:val="none" w:sz="0" w:space="0" w:color="auto"/>
        <w:bottom w:val="none" w:sz="0" w:space="0" w:color="auto"/>
        <w:right w:val="none" w:sz="0" w:space="0" w:color="auto"/>
      </w:divBdr>
    </w:div>
    <w:div w:id="781846078">
      <w:bodyDiv w:val="1"/>
      <w:marLeft w:val="0"/>
      <w:marRight w:val="0"/>
      <w:marTop w:val="0"/>
      <w:marBottom w:val="0"/>
      <w:divBdr>
        <w:top w:val="none" w:sz="0" w:space="0" w:color="auto"/>
        <w:left w:val="none" w:sz="0" w:space="0" w:color="auto"/>
        <w:bottom w:val="none" w:sz="0" w:space="0" w:color="auto"/>
        <w:right w:val="none" w:sz="0" w:space="0" w:color="auto"/>
      </w:divBdr>
    </w:div>
    <w:div w:id="876772707">
      <w:bodyDiv w:val="1"/>
      <w:marLeft w:val="0"/>
      <w:marRight w:val="0"/>
      <w:marTop w:val="0"/>
      <w:marBottom w:val="0"/>
      <w:divBdr>
        <w:top w:val="none" w:sz="0" w:space="0" w:color="auto"/>
        <w:left w:val="none" w:sz="0" w:space="0" w:color="auto"/>
        <w:bottom w:val="none" w:sz="0" w:space="0" w:color="auto"/>
        <w:right w:val="none" w:sz="0" w:space="0" w:color="auto"/>
      </w:divBdr>
    </w:div>
    <w:div w:id="920532032">
      <w:bodyDiv w:val="1"/>
      <w:marLeft w:val="0"/>
      <w:marRight w:val="0"/>
      <w:marTop w:val="0"/>
      <w:marBottom w:val="0"/>
      <w:divBdr>
        <w:top w:val="none" w:sz="0" w:space="0" w:color="auto"/>
        <w:left w:val="none" w:sz="0" w:space="0" w:color="auto"/>
        <w:bottom w:val="none" w:sz="0" w:space="0" w:color="auto"/>
        <w:right w:val="none" w:sz="0" w:space="0" w:color="auto"/>
      </w:divBdr>
    </w:div>
    <w:div w:id="1009407534">
      <w:bodyDiv w:val="1"/>
      <w:marLeft w:val="0"/>
      <w:marRight w:val="0"/>
      <w:marTop w:val="0"/>
      <w:marBottom w:val="0"/>
      <w:divBdr>
        <w:top w:val="none" w:sz="0" w:space="0" w:color="auto"/>
        <w:left w:val="none" w:sz="0" w:space="0" w:color="auto"/>
        <w:bottom w:val="none" w:sz="0" w:space="0" w:color="auto"/>
        <w:right w:val="none" w:sz="0" w:space="0" w:color="auto"/>
      </w:divBdr>
    </w:div>
    <w:div w:id="1033194256">
      <w:bodyDiv w:val="1"/>
      <w:marLeft w:val="0"/>
      <w:marRight w:val="0"/>
      <w:marTop w:val="0"/>
      <w:marBottom w:val="0"/>
      <w:divBdr>
        <w:top w:val="none" w:sz="0" w:space="0" w:color="auto"/>
        <w:left w:val="none" w:sz="0" w:space="0" w:color="auto"/>
        <w:bottom w:val="none" w:sz="0" w:space="0" w:color="auto"/>
        <w:right w:val="none" w:sz="0" w:space="0" w:color="auto"/>
      </w:divBdr>
    </w:div>
    <w:div w:id="1046445626">
      <w:bodyDiv w:val="1"/>
      <w:marLeft w:val="0"/>
      <w:marRight w:val="0"/>
      <w:marTop w:val="0"/>
      <w:marBottom w:val="0"/>
      <w:divBdr>
        <w:top w:val="none" w:sz="0" w:space="0" w:color="auto"/>
        <w:left w:val="none" w:sz="0" w:space="0" w:color="auto"/>
        <w:bottom w:val="none" w:sz="0" w:space="0" w:color="auto"/>
        <w:right w:val="none" w:sz="0" w:space="0" w:color="auto"/>
      </w:divBdr>
    </w:div>
    <w:div w:id="1093739397">
      <w:bodyDiv w:val="1"/>
      <w:marLeft w:val="0"/>
      <w:marRight w:val="0"/>
      <w:marTop w:val="0"/>
      <w:marBottom w:val="0"/>
      <w:divBdr>
        <w:top w:val="none" w:sz="0" w:space="0" w:color="auto"/>
        <w:left w:val="none" w:sz="0" w:space="0" w:color="auto"/>
        <w:bottom w:val="none" w:sz="0" w:space="0" w:color="auto"/>
        <w:right w:val="none" w:sz="0" w:space="0" w:color="auto"/>
      </w:divBdr>
    </w:div>
    <w:div w:id="1217594642">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14575124">
              <w:marLeft w:val="0"/>
              <w:marRight w:val="0"/>
              <w:marTop w:val="0"/>
              <w:marBottom w:val="0"/>
              <w:divBdr>
                <w:top w:val="none" w:sz="0" w:space="0" w:color="auto"/>
                <w:left w:val="none" w:sz="0" w:space="0" w:color="auto"/>
                <w:bottom w:val="none" w:sz="0" w:space="0" w:color="auto"/>
                <w:right w:val="none" w:sz="0" w:space="0" w:color="auto"/>
              </w:divBdr>
              <w:divsChild>
                <w:div w:id="18217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035">
      <w:bodyDiv w:val="1"/>
      <w:marLeft w:val="0"/>
      <w:marRight w:val="0"/>
      <w:marTop w:val="0"/>
      <w:marBottom w:val="0"/>
      <w:divBdr>
        <w:top w:val="none" w:sz="0" w:space="0" w:color="auto"/>
        <w:left w:val="none" w:sz="0" w:space="0" w:color="auto"/>
        <w:bottom w:val="none" w:sz="0" w:space="0" w:color="auto"/>
        <w:right w:val="none" w:sz="0" w:space="0" w:color="auto"/>
      </w:divBdr>
    </w:div>
    <w:div w:id="1241675763">
      <w:bodyDiv w:val="1"/>
      <w:marLeft w:val="0"/>
      <w:marRight w:val="0"/>
      <w:marTop w:val="0"/>
      <w:marBottom w:val="0"/>
      <w:divBdr>
        <w:top w:val="none" w:sz="0" w:space="0" w:color="auto"/>
        <w:left w:val="none" w:sz="0" w:space="0" w:color="auto"/>
        <w:bottom w:val="none" w:sz="0" w:space="0" w:color="auto"/>
        <w:right w:val="none" w:sz="0" w:space="0" w:color="auto"/>
      </w:divBdr>
    </w:div>
    <w:div w:id="1286697942">
      <w:bodyDiv w:val="1"/>
      <w:marLeft w:val="0"/>
      <w:marRight w:val="0"/>
      <w:marTop w:val="0"/>
      <w:marBottom w:val="0"/>
      <w:divBdr>
        <w:top w:val="none" w:sz="0" w:space="0" w:color="auto"/>
        <w:left w:val="none" w:sz="0" w:space="0" w:color="auto"/>
        <w:bottom w:val="none" w:sz="0" w:space="0" w:color="auto"/>
        <w:right w:val="none" w:sz="0" w:space="0" w:color="auto"/>
      </w:divBdr>
    </w:div>
    <w:div w:id="1330905705">
      <w:bodyDiv w:val="1"/>
      <w:marLeft w:val="0"/>
      <w:marRight w:val="0"/>
      <w:marTop w:val="0"/>
      <w:marBottom w:val="0"/>
      <w:divBdr>
        <w:top w:val="none" w:sz="0" w:space="0" w:color="auto"/>
        <w:left w:val="none" w:sz="0" w:space="0" w:color="auto"/>
        <w:bottom w:val="none" w:sz="0" w:space="0" w:color="auto"/>
        <w:right w:val="none" w:sz="0" w:space="0" w:color="auto"/>
      </w:divBdr>
      <w:divsChild>
        <w:div w:id="546912208">
          <w:marLeft w:val="0"/>
          <w:marRight w:val="0"/>
          <w:marTop w:val="0"/>
          <w:marBottom w:val="0"/>
          <w:divBdr>
            <w:top w:val="none" w:sz="0" w:space="0" w:color="auto"/>
            <w:left w:val="none" w:sz="0" w:space="0" w:color="auto"/>
            <w:bottom w:val="none" w:sz="0" w:space="0" w:color="auto"/>
            <w:right w:val="none" w:sz="0" w:space="0" w:color="auto"/>
          </w:divBdr>
          <w:divsChild>
            <w:div w:id="2087876854">
              <w:marLeft w:val="0"/>
              <w:marRight w:val="0"/>
              <w:marTop w:val="0"/>
              <w:marBottom w:val="0"/>
              <w:divBdr>
                <w:top w:val="none" w:sz="0" w:space="0" w:color="auto"/>
                <w:left w:val="none" w:sz="0" w:space="0" w:color="auto"/>
                <w:bottom w:val="none" w:sz="0" w:space="0" w:color="auto"/>
                <w:right w:val="none" w:sz="0" w:space="0" w:color="auto"/>
              </w:divBdr>
              <w:divsChild>
                <w:div w:id="11927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2002">
      <w:bodyDiv w:val="1"/>
      <w:marLeft w:val="0"/>
      <w:marRight w:val="0"/>
      <w:marTop w:val="0"/>
      <w:marBottom w:val="0"/>
      <w:divBdr>
        <w:top w:val="none" w:sz="0" w:space="0" w:color="auto"/>
        <w:left w:val="none" w:sz="0" w:space="0" w:color="auto"/>
        <w:bottom w:val="none" w:sz="0" w:space="0" w:color="auto"/>
        <w:right w:val="none" w:sz="0" w:space="0" w:color="auto"/>
      </w:divBdr>
    </w:div>
    <w:div w:id="1410153498">
      <w:bodyDiv w:val="1"/>
      <w:marLeft w:val="0"/>
      <w:marRight w:val="0"/>
      <w:marTop w:val="0"/>
      <w:marBottom w:val="0"/>
      <w:divBdr>
        <w:top w:val="none" w:sz="0" w:space="0" w:color="auto"/>
        <w:left w:val="none" w:sz="0" w:space="0" w:color="auto"/>
        <w:bottom w:val="none" w:sz="0" w:space="0" w:color="auto"/>
        <w:right w:val="none" w:sz="0" w:space="0" w:color="auto"/>
      </w:divBdr>
    </w:div>
    <w:div w:id="1561592965">
      <w:bodyDiv w:val="1"/>
      <w:marLeft w:val="0"/>
      <w:marRight w:val="0"/>
      <w:marTop w:val="0"/>
      <w:marBottom w:val="0"/>
      <w:divBdr>
        <w:top w:val="none" w:sz="0" w:space="0" w:color="auto"/>
        <w:left w:val="none" w:sz="0" w:space="0" w:color="auto"/>
        <w:bottom w:val="none" w:sz="0" w:space="0" w:color="auto"/>
        <w:right w:val="none" w:sz="0" w:space="0" w:color="auto"/>
      </w:divBdr>
    </w:div>
    <w:div w:id="1590457803">
      <w:bodyDiv w:val="1"/>
      <w:marLeft w:val="0"/>
      <w:marRight w:val="0"/>
      <w:marTop w:val="0"/>
      <w:marBottom w:val="0"/>
      <w:divBdr>
        <w:top w:val="none" w:sz="0" w:space="0" w:color="auto"/>
        <w:left w:val="none" w:sz="0" w:space="0" w:color="auto"/>
        <w:bottom w:val="none" w:sz="0" w:space="0" w:color="auto"/>
        <w:right w:val="none" w:sz="0" w:space="0" w:color="auto"/>
      </w:divBdr>
    </w:div>
    <w:div w:id="1594899892">
      <w:bodyDiv w:val="1"/>
      <w:marLeft w:val="0"/>
      <w:marRight w:val="0"/>
      <w:marTop w:val="0"/>
      <w:marBottom w:val="0"/>
      <w:divBdr>
        <w:top w:val="none" w:sz="0" w:space="0" w:color="auto"/>
        <w:left w:val="none" w:sz="0" w:space="0" w:color="auto"/>
        <w:bottom w:val="none" w:sz="0" w:space="0" w:color="auto"/>
        <w:right w:val="none" w:sz="0" w:space="0" w:color="auto"/>
      </w:divBdr>
    </w:div>
    <w:div w:id="1658847311">
      <w:bodyDiv w:val="1"/>
      <w:marLeft w:val="0"/>
      <w:marRight w:val="0"/>
      <w:marTop w:val="0"/>
      <w:marBottom w:val="0"/>
      <w:divBdr>
        <w:top w:val="none" w:sz="0" w:space="0" w:color="auto"/>
        <w:left w:val="none" w:sz="0" w:space="0" w:color="auto"/>
        <w:bottom w:val="none" w:sz="0" w:space="0" w:color="auto"/>
        <w:right w:val="none" w:sz="0" w:space="0" w:color="auto"/>
      </w:divBdr>
    </w:div>
    <w:div w:id="1681543190">
      <w:bodyDiv w:val="1"/>
      <w:marLeft w:val="0"/>
      <w:marRight w:val="0"/>
      <w:marTop w:val="0"/>
      <w:marBottom w:val="0"/>
      <w:divBdr>
        <w:top w:val="none" w:sz="0" w:space="0" w:color="auto"/>
        <w:left w:val="none" w:sz="0" w:space="0" w:color="auto"/>
        <w:bottom w:val="none" w:sz="0" w:space="0" w:color="auto"/>
        <w:right w:val="none" w:sz="0" w:space="0" w:color="auto"/>
      </w:divBdr>
    </w:div>
    <w:div w:id="1750733555">
      <w:bodyDiv w:val="1"/>
      <w:marLeft w:val="0"/>
      <w:marRight w:val="0"/>
      <w:marTop w:val="0"/>
      <w:marBottom w:val="0"/>
      <w:divBdr>
        <w:top w:val="none" w:sz="0" w:space="0" w:color="auto"/>
        <w:left w:val="none" w:sz="0" w:space="0" w:color="auto"/>
        <w:bottom w:val="none" w:sz="0" w:space="0" w:color="auto"/>
        <w:right w:val="none" w:sz="0" w:space="0" w:color="auto"/>
      </w:divBdr>
    </w:div>
    <w:div w:id="2002274038">
      <w:bodyDiv w:val="1"/>
      <w:marLeft w:val="0"/>
      <w:marRight w:val="0"/>
      <w:marTop w:val="0"/>
      <w:marBottom w:val="0"/>
      <w:divBdr>
        <w:top w:val="none" w:sz="0" w:space="0" w:color="auto"/>
        <w:left w:val="none" w:sz="0" w:space="0" w:color="auto"/>
        <w:bottom w:val="none" w:sz="0" w:space="0" w:color="auto"/>
        <w:right w:val="none" w:sz="0" w:space="0" w:color="auto"/>
      </w:divBdr>
    </w:div>
    <w:div w:id="2030450686">
      <w:bodyDiv w:val="1"/>
      <w:marLeft w:val="0"/>
      <w:marRight w:val="0"/>
      <w:marTop w:val="0"/>
      <w:marBottom w:val="0"/>
      <w:divBdr>
        <w:top w:val="none" w:sz="0" w:space="0" w:color="auto"/>
        <w:left w:val="none" w:sz="0" w:space="0" w:color="auto"/>
        <w:bottom w:val="none" w:sz="0" w:space="0" w:color="auto"/>
        <w:right w:val="none" w:sz="0" w:space="0" w:color="auto"/>
      </w:divBdr>
    </w:div>
    <w:div w:id="206093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llying.humanrights.gov.au/sites/default/files/content/bullying/bystanders/bystanders_results_insights_repor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m5\ONEDRI~1\UNIVER~1\NOTTIN~1\PhD\STUDYA~1\DATAAN~1\IN-SER~1\PAPER1~1\FINAL_~1\REVISE~1\RESEAR~1\PUBLI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51D8C44548D949A6A1C897E8DB706A" ma:contentTypeVersion="7" ma:contentTypeDescription="Create a new document." ma:contentTypeScope="" ma:versionID="23bc97bd81319ee0d80f3277c4a533de">
  <xsd:schema xmlns:xsd="http://www.w3.org/2001/XMLSchema" xmlns:xs="http://www.w3.org/2001/XMLSchema" xmlns:p="http://schemas.microsoft.com/office/2006/metadata/properties" xmlns:ns3="d583726a-310f-474d-b7df-099cf6e9dae5" targetNamespace="http://schemas.microsoft.com/office/2006/metadata/properties" ma:root="true" ma:fieldsID="6cfb00cedcb3bc7c78d3043262dc8f53" ns3:_="">
    <xsd:import namespace="d583726a-310f-474d-b7df-099cf6e9da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3726a-310f-474d-b7df-099cf6e9d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C96FA-D27C-4A07-8D49-A43EF6DEE7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F02ED0-549E-4E66-AD78-13572D47B0BB}">
  <ds:schemaRefs>
    <ds:schemaRef ds:uri="http://schemas.microsoft.com/sharepoint/v3/contenttype/forms"/>
  </ds:schemaRefs>
</ds:datastoreItem>
</file>

<file path=customXml/itemProps3.xml><?xml version="1.0" encoding="utf-8"?>
<ds:datastoreItem xmlns:ds="http://schemas.openxmlformats.org/officeDocument/2006/customXml" ds:itemID="{5F4CFD85-597D-4B17-B7EF-063F6A3AB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3726a-310f-474d-b7df-099cf6e9d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248C4-D645-485E-93EB-9C6865DC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PUBLIC~1</Template>
  <TotalTime>5</TotalTime>
  <Pages>54</Pages>
  <Words>13970</Words>
  <Characters>79630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MACAULAY Peter JR</dc:creator>
  <cp:keywords/>
  <dc:description/>
  <cp:lastModifiedBy>MACAULAY Peter JR</cp:lastModifiedBy>
  <cp:revision>7</cp:revision>
  <cp:lastPrinted>2019-12-16T10:34:00Z</cp:lastPrinted>
  <dcterms:created xsi:type="dcterms:W3CDTF">2020-04-17T15:12:00Z</dcterms:created>
  <dcterms:modified xsi:type="dcterms:W3CDTF">2020-04-17T15:17:00Z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0x0101002551D8C44548D949A6A1C897E8DB706A</vt:lpwstr>
  </property>
</Properties>
</file>