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2592B" w14:textId="4417F091" w:rsidR="008B0F63" w:rsidRPr="00BF0EE1" w:rsidRDefault="00506543" w:rsidP="00F34639">
      <w:pPr>
        <w:bidi w:val="0"/>
        <w:spacing w:after="120"/>
        <w:jc w:val="center"/>
        <w:rPr>
          <w:rFonts w:asciiTheme="majorBidi" w:hAnsiTheme="majorBidi" w:cstheme="majorBidi"/>
          <w:b/>
          <w:bCs/>
          <w:sz w:val="28"/>
          <w:szCs w:val="28"/>
          <w:lang w:bidi="ar-EG"/>
        </w:rPr>
      </w:pPr>
      <w:r w:rsidRPr="00BF0EE1">
        <w:rPr>
          <w:rFonts w:asciiTheme="majorBidi" w:hAnsiTheme="majorBidi" w:cstheme="majorBidi"/>
          <w:b/>
          <w:bCs/>
          <w:sz w:val="28"/>
          <w:szCs w:val="28"/>
          <w:lang w:bidi="ar-EG"/>
        </w:rPr>
        <w:t>C</w:t>
      </w:r>
      <w:r w:rsidR="000F738F" w:rsidRPr="00BF0EE1">
        <w:rPr>
          <w:rFonts w:asciiTheme="majorBidi" w:hAnsiTheme="majorBidi" w:cstheme="majorBidi"/>
          <w:b/>
          <w:bCs/>
          <w:sz w:val="28"/>
          <w:szCs w:val="28"/>
          <w:lang w:bidi="ar-EG"/>
        </w:rPr>
        <w:t>orticosteroids</w:t>
      </w:r>
      <w:r w:rsidRPr="00BF0EE1">
        <w:rPr>
          <w:rFonts w:asciiTheme="majorBidi" w:hAnsiTheme="majorBidi" w:cstheme="majorBidi"/>
          <w:b/>
          <w:bCs/>
          <w:sz w:val="28"/>
          <w:szCs w:val="28"/>
          <w:lang w:bidi="ar-EG"/>
        </w:rPr>
        <w:t xml:space="preserve"> in ophthalmology</w:t>
      </w:r>
      <w:r w:rsidR="000F738F" w:rsidRPr="00BF0EE1">
        <w:rPr>
          <w:rFonts w:asciiTheme="majorBidi" w:hAnsiTheme="majorBidi" w:cstheme="majorBidi"/>
          <w:b/>
          <w:bCs/>
          <w:sz w:val="28"/>
          <w:szCs w:val="28"/>
          <w:lang w:bidi="ar-EG"/>
        </w:rPr>
        <w:t>:</w:t>
      </w:r>
      <w:r w:rsidRPr="00BF0EE1">
        <w:rPr>
          <w:rFonts w:asciiTheme="majorBidi" w:hAnsiTheme="majorBidi" w:cstheme="majorBidi"/>
          <w:b/>
          <w:bCs/>
          <w:sz w:val="28"/>
          <w:szCs w:val="28"/>
          <w:lang w:bidi="ar-EG"/>
        </w:rPr>
        <w:t xml:space="preserve"> </w:t>
      </w:r>
      <w:r w:rsidR="00E852B8">
        <w:rPr>
          <w:rFonts w:asciiTheme="majorBidi" w:hAnsiTheme="majorBidi" w:cstheme="majorBidi"/>
          <w:b/>
          <w:bCs/>
          <w:sz w:val="28"/>
          <w:szCs w:val="28"/>
          <w:lang w:bidi="ar-EG"/>
        </w:rPr>
        <w:t xml:space="preserve">drug delivery innovations, pharmacology, </w:t>
      </w:r>
      <w:r w:rsidRPr="00BF0EE1">
        <w:rPr>
          <w:rFonts w:asciiTheme="majorBidi" w:hAnsiTheme="majorBidi" w:cstheme="majorBidi"/>
          <w:b/>
          <w:bCs/>
          <w:sz w:val="28"/>
          <w:szCs w:val="28"/>
          <w:lang w:bidi="ar-EG"/>
        </w:rPr>
        <w:t xml:space="preserve">clinical </w:t>
      </w:r>
      <w:r w:rsidR="00157F8B">
        <w:rPr>
          <w:rFonts w:asciiTheme="majorBidi" w:hAnsiTheme="majorBidi" w:cstheme="majorBidi"/>
          <w:b/>
          <w:bCs/>
          <w:sz w:val="28"/>
          <w:szCs w:val="28"/>
          <w:lang w:bidi="ar-EG"/>
        </w:rPr>
        <w:t>applications</w:t>
      </w:r>
      <w:r w:rsidR="00157F8B" w:rsidRPr="00BF0EE1">
        <w:rPr>
          <w:rFonts w:asciiTheme="majorBidi" w:hAnsiTheme="majorBidi" w:cstheme="majorBidi"/>
          <w:b/>
          <w:bCs/>
          <w:sz w:val="28"/>
          <w:szCs w:val="28"/>
          <w:lang w:bidi="ar-EG"/>
        </w:rPr>
        <w:t xml:space="preserve"> </w:t>
      </w:r>
      <w:r w:rsidR="000F738F" w:rsidRPr="00BF0EE1">
        <w:rPr>
          <w:rFonts w:asciiTheme="majorBidi" w:hAnsiTheme="majorBidi" w:cstheme="majorBidi"/>
          <w:b/>
          <w:bCs/>
          <w:sz w:val="28"/>
          <w:szCs w:val="28"/>
          <w:lang w:bidi="ar-EG"/>
        </w:rPr>
        <w:t xml:space="preserve">and </w:t>
      </w:r>
      <w:r w:rsidRPr="00BF0EE1">
        <w:rPr>
          <w:rFonts w:asciiTheme="majorBidi" w:hAnsiTheme="majorBidi" w:cstheme="majorBidi"/>
          <w:b/>
          <w:bCs/>
          <w:sz w:val="28"/>
          <w:szCs w:val="28"/>
          <w:lang w:bidi="ar-EG"/>
        </w:rPr>
        <w:t>future perspectives</w:t>
      </w:r>
    </w:p>
    <w:p w14:paraId="10836F29" w14:textId="77777777" w:rsidR="00B935DE" w:rsidRPr="00BF0EE1" w:rsidRDefault="0002375D" w:rsidP="00F34639">
      <w:pPr>
        <w:bidi w:val="0"/>
        <w:spacing w:after="120"/>
        <w:jc w:val="center"/>
        <w:rPr>
          <w:rFonts w:asciiTheme="majorBidi" w:hAnsiTheme="majorBidi" w:cstheme="majorBidi"/>
          <w:b/>
          <w:bCs/>
          <w:sz w:val="28"/>
          <w:szCs w:val="28"/>
          <w:lang w:bidi="ar-EG"/>
        </w:rPr>
      </w:pPr>
      <w:r>
        <w:rPr>
          <w:rFonts w:asciiTheme="majorBidi" w:hAnsiTheme="majorBidi" w:cstheme="majorBidi"/>
          <w:b/>
          <w:bCs/>
          <w:sz w:val="28"/>
          <w:szCs w:val="28"/>
          <w:lang w:bidi="ar-EG"/>
        </w:rPr>
        <w:fldChar w:fldCharType="begin"/>
      </w:r>
      <w:r>
        <w:rPr>
          <w:rFonts w:asciiTheme="majorBidi" w:hAnsiTheme="majorBidi" w:cstheme="majorBidi"/>
          <w:b/>
          <w:bCs/>
          <w:sz w:val="28"/>
          <w:szCs w:val="28"/>
          <w:lang w:bidi="ar-EG"/>
        </w:rPr>
        <w:fldChar w:fldCharType="end"/>
      </w:r>
    </w:p>
    <w:p w14:paraId="1D4C35A3" w14:textId="5C067165" w:rsidR="0031750E" w:rsidRPr="00BF0EE1" w:rsidRDefault="0031750E" w:rsidP="00F34639">
      <w:pPr>
        <w:pStyle w:val="Default"/>
        <w:spacing w:after="120"/>
        <w:rPr>
          <w:rFonts w:asciiTheme="majorBidi" w:hAnsiTheme="majorBidi" w:cstheme="majorBidi"/>
          <w:b/>
          <w:bCs/>
          <w:vertAlign w:val="superscript"/>
        </w:rPr>
      </w:pPr>
      <w:r w:rsidRPr="00BF0EE1">
        <w:rPr>
          <w:rFonts w:asciiTheme="majorBidi" w:hAnsiTheme="majorBidi" w:cstheme="majorBidi"/>
          <w:b/>
          <w:bCs/>
        </w:rPr>
        <w:t>Sherif A. Gaballa</w:t>
      </w:r>
      <w:r w:rsidR="00035F34" w:rsidRPr="00BF0EE1">
        <w:rPr>
          <w:rFonts w:asciiTheme="majorBidi" w:hAnsiTheme="majorBidi" w:cstheme="majorBidi"/>
          <w:b/>
          <w:bCs/>
          <w:vertAlign w:val="superscript"/>
        </w:rPr>
        <w:t>1</w:t>
      </w:r>
      <w:r w:rsidR="00035F34" w:rsidRPr="00BF0EE1">
        <w:rPr>
          <w:rFonts w:asciiTheme="majorBidi" w:hAnsiTheme="majorBidi" w:cstheme="majorBidi"/>
          <w:b/>
          <w:bCs/>
        </w:rPr>
        <w:t>,</w:t>
      </w:r>
      <w:r w:rsidRPr="00BF0EE1">
        <w:rPr>
          <w:rFonts w:asciiTheme="majorBidi" w:hAnsiTheme="majorBidi" w:cstheme="majorBidi"/>
          <w:b/>
          <w:bCs/>
        </w:rPr>
        <w:t xml:space="preserve"> </w:t>
      </w:r>
      <w:r w:rsidR="00A56CF1" w:rsidRPr="00BF0EE1">
        <w:rPr>
          <w:rFonts w:asciiTheme="majorBidi" w:hAnsiTheme="majorBidi" w:cstheme="majorBidi"/>
          <w:b/>
          <w:bCs/>
        </w:rPr>
        <w:t xml:space="preserve">Uday B. </w:t>
      </w:r>
      <w:r w:rsidR="00A56CF1" w:rsidRPr="00E852B8">
        <w:rPr>
          <w:rFonts w:asciiTheme="majorBidi" w:hAnsiTheme="majorBidi" w:cstheme="majorBidi"/>
          <w:b/>
          <w:bCs/>
        </w:rPr>
        <w:t>Kompella</w:t>
      </w:r>
      <w:r w:rsidR="00A56CF1" w:rsidRPr="00E852B8">
        <w:rPr>
          <w:rFonts w:asciiTheme="majorBidi" w:hAnsiTheme="majorBidi" w:cstheme="majorBidi"/>
          <w:b/>
          <w:bCs/>
          <w:vertAlign w:val="superscript"/>
        </w:rPr>
        <w:t>2</w:t>
      </w:r>
      <w:r w:rsidR="00A56CF1">
        <w:rPr>
          <w:rFonts w:asciiTheme="majorBidi" w:hAnsiTheme="majorBidi" w:cstheme="majorBidi"/>
          <w:b/>
          <w:bCs/>
        </w:rPr>
        <w:t xml:space="preserve">, </w:t>
      </w:r>
      <w:r w:rsidRPr="00E852B8">
        <w:rPr>
          <w:rFonts w:asciiTheme="majorBidi" w:hAnsiTheme="majorBidi" w:cstheme="majorBidi"/>
          <w:b/>
          <w:bCs/>
        </w:rPr>
        <w:t>Omar</w:t>
      </w:r>
      <w:r w:rsidRPr="00BF0EE1">
        <w:rPr>
          <w:rFonts w:asciiTheme="majorBidi" w:hAnsiTheme="majorBidi" w:cstheme="majorBidi"/>
          <w:b/>
          <w:bCs/>
        </w:rPr>
        <w:t xml:space="preserve"> </w:t>
      </w:r>
      <w:r w:rsidR="00612A3C" w:rsidRPr="00BF0EE1">
        <w:rPr>
          <w:rFonts w:asciiTheme="majorBidi" w:hAnsiTheme="majorBidi" w:cstheme="majorBidi"/>
          <w:b/>
          <w:bCs/>
        </w:rPr>
        <w:t>Elgar</w:t>
      </w:r>
      <w:r w:rsidR="00DF2666" w:rsidRPr="00BF0EE1">
        <w:rPr>
          <w:rFonts w:asciiTheme="majorBidi" w:hAnsiTheme="majorBidi" w:cstheme="majorBidi"/>
          <w:b/>
          <w:bCs/>
        </w:rPr>
        <w:t>hy</w:t>
      </w:r>
      <w:r w:rsidRPr="00BF0EE1">
        <w:rPr>
          <w:rFonts w:asciiTheme="majorBidi" w:hAnsiTheme="majorBidi" w:cstheme="majorBidi"/>
          <w:b/>
          <w:bCs/>
        </w:rPr>
        <w:t xml:space="preserve"> </w:t>
      </w:r>
      <w:r w:rsidR="00406667" w:rsidRPr="00BF0EE1">
        <w:rPr>
          <w:rFonts w:asciiTheme="majorBidi" w:hAnsiTheme="majorBidi" w:cstheme="majorBidi"/>
          <w:b/>
          <w:bCs/>
          <w:vertAlign w:val="superscript"/>
        </w:rPr>
        <w:t>1</w:t>
      </w:r>
      <w:r w:rsidRPr="00BF0EE1">
        <w:rPr>
          <w:rFonts w:asciiTheme="majorBidi" w:hAnsiTheme="majorBidi" w:cstheme="majorBidi"/>
          <w:b/>
          <w:bCs/>
        </w:rPr>
        <w:t xml:space="preserve">, </w:t>
      </w:r>
      <w:r w:rsidR="00276380" w:rsidRPr="00276380">
        <w:rPr>
          <w:rFonts w:asciiTheme="majorBidi" w:hAnsiTheme="majorBidi" w:cstheme="majorBidi"/>
          <w:b/>
          <w:bCs/>
        </w:rPr>
        <w:t xml:space="preserve">Ali </w:t>
      </w:r>
      <w:r w:rsidR="00A55D1E">
        <w:rPr>
          <w:rFonts w:asciiTheme="majorBidi" w:hAnsiTheme="majorBidi" w:cstheme="majorBidi"/>
          <w:b/>
          <w:bCs/>
        </w:rPr>
        <w:t xml:space="preserve">M </w:t>
      </w:r>
      <w:r w:rsidR="00A56CF1" w:rsidRPr="00276380">
        <w:rPr>
          <w:rFonts w:asciiTheme="majorBidi" w:hAnsiTheme="majorBidi" w:cstheme="majorBidi"/>
          <w:b/>
          <w:bCs/>
        </w:rPr>
        <w:t>Alqahtani</w:t>
      </w:r>
      <w:r w:rsidR="00674535">
        <w:rPr>
          <w:rFonts w:asciiTheme="majorBidi" w:hAnsiTheme="majorBidi" w:cstheme="majorBidi"/>
          <w:b/>
          <w:bCs/>
        </w:rPr>
        <w:t xml:space="preserve"> </w:t>
      </w:r>
      <w:r w:rsidR="00A56CF1">
        <w:rPr>
          <w:rFonts w:asciiTheme="majorBidi" w:hAnsiTheme="majorBidi" w:cstheme="majorBidi"/>
          <w:b/>
          <w:bCs/>
          <w:vertAlign w:val="superscript"/>
        </w:rPr>
        <w:t>3</w:t>
      </w:r>
      <w:r w:rsidR="00276380">
        <w:rPr>
          <w:rFonts w:asciiTheme="majorBidi" w:hAnsiTheme="majorBidi" w:cstheme="majorBidi"/>
          <w:b/>
          <w:bCs/>
        </w:rPr>
        <w:t xml:space="preserve">, </w:t>
      </w:r>
      <w:r w:rsidR="00406667" w:rsidRPr="00BF0EE1">
        <w:rPr>
          <w:rFonts w:asciiTheme="majorBidi" w:hAnsiTheme="majorBidi" w:cstheme="majorBidi"/>
          <w:b/>
          <w:bCs/>
        </w:rPr>
        <w:t xml:space="preserve">Barbara </w:t>
      </w:r>
      <w:r w:rsidR="00A56CF1" w:rsidRPr="00BF0EE1">
        <w:rPr>
          <w:rFonts w:asciiTheme="majorBidi" w:hAnsiTheme="majorBidi" w:cstheme="majorBidi"/>
          <w:b/>
          <w:bCs/>
        </w:rPr>
        <w:t>Pierscionek</w:t>
      </w:r>
      <w:r w:rsidR="00A56CF1">
        <w:rPr>
          <w:rFonts w:asciiTheme="majorBidi" w:hAnsiTheme="majorBidi" w:cstheme="majorBidi"/>
          <w:b/>
          <w:bCs/>
          <w:vertAlign w:val="superscript"/>
        </w:rPr>
        <w:t>4</w:t>
      </w:r>
      <w:r w:rsidR="00406667" w:rsidRPr="00BF0EE1">
        <w:rPr>
          <w:rFonts w:asciiTheme="majorBidi" w:hAnsiTheme="majorBidi" w:cstheme="majorBidi"/>
          <w:b/>
          <w:bCs/>
        </w:rPr>
        <w:t xml:space="preserve">, </w:t>
      </w:r>
      <w:r w:rsidR="00C0215E">
        <w:rPr>
          <w:rFonts w:asciiTheme="majorBidi" w:hAnsiTheme="majorBidi" w:cstheme="majorBidi"/>
          <w:b/>
          <w:bCs/>
        </w:rPr>
        <w:t>Raid G Alany</w:t>
      </w:r>
      <w:r w:rsidR="00C0215E" w:rsidRPr="00165A5E">
        <w:rPr>
          <w:rFonts w:asciiTheme="majorBidi" w:hAnsiTheme="majorBidi" w:cstheme="majorBidi"/>
          <w:b/>
          <w:bCs/>
          <w:vertAlign w:val="superscript"/>
        </w:rPr>
        <w:t>5,6</w:t>
      </w:r>
      <w:r w:rsidR="009D20EE" w:rsidRPr="00BF0EE1">
        <w:rPr>
          <w:rFonts w:asciiTheme="majorBidi" w:hAnsiTheme="majorBidi" w:cstheme="majorBidi"/>
          <w:b/>
          <w:bCs/>
        </w:rPr>
        <w:t>,</w:t>
      </w:r>
      <w:r w:rsidR="0054563A">
        <w:rPr>
          <w:rFonts w:asciiTheme="majorBidi" w:hAnsiTheme="majorBidi" w:cstheme="majorBidi"/>
          <w:b/>
          <w:bCs/>
        </w:rPr>
        <w:t xml:space="preserve"> </w:t>
      </w:r>
      <w:r w:rsidRPr="00BF0EE1">
        <w:rPr>
          <w:rFonts w:asciiTheme="majorBidi" w:hAnsiTheme="majorBidi" w:cstheme="majorBidi"/>
          <w:b/>
          <w:bCs/>
        </w:rPr>
        <w:t>Hamdy Abdelkader</w:t>
      </w:r>
      <w:r w:rsidR="00406667" w:rsidRPr="00BF0EE1">
        <w:rPr>
          <w:rFonts w:asciiTheme="majorBidi" w:hAnsiTheme="majorBidi" w:cstheme="majorBidi"/>
          <w:b/>
          <w:bCs/>
          <w:vertAlign w:val="superscript"/>
        </w:rPr>
        <w:t>1</w:t>
      </w:r>
      <w:r w:rsidR="004E0934">
        <w:rPr>
          <w:rFonts w:asciiTheme="majorBidi" w:hAnsiTheme="majorBidi" w:cstheme="majorBidi"/>
          <w:b/>
          <w:bCs/>
          <w:vertAlign w:val="superscript"/>
        </w:rPr>
        <w:t>,7</w:t>
      </w:r>
      <w:r w:rsidR="000305C9" w:rsidRPr="00BF0EE1">
        <w:rPr>
          <w:rFonts w:asciiTheme="majorBidi" w:hAnsiTheme="majorBidi" w:cstheme="majorBidi"/>
          <w:b/>
          <w:bCs/>
          <w:vertAlign w:val="superscript"/>
        </w:rPr>
        <w:t>*</w:t>
      </w:r>
    </w:p>
    <w:p w14:paraId="0FB27B78" w14:textId="77777777" w:rsidR="0031750E" w:rsidRPr="00BF0EE1" w:rsidRDefault="0031750E" w:rsidP="00F34639">
      <w:pPr>
        <w:pStyle w:val="Default"/>
        <w:spacing w:after="120"/>
        <w:rPr>
          <w:rFonts w:asciiTheme="majorBidi" w:hAnsiTheme="majorBidi" w:cstheme="majorBidi"/>
          <w:b/>
          <w:bCs/>
          <w:vertAlign w:val="superscript"/>
        </w:rPr>
      </w:pPr>
    </w:p>
    <w:p w14:paraId="54FD417A" w14:textId="43200E86" w:rsidR="00A56CF1" w:rsidRDefault="0031750E" w:rsidP="00A56CF1">
      <w:pPr>
        <w:bidi w:val="0"/>
        <w:spacing w:after="120" w:line="240" w:lineRule="auto"/>
        <w:jc w:val="both"/>
        <w:rPr>
          <w:rFonts w:asciiTheme="majorBidi" w:hAnsiTheme="majorBidi" w:cstheme="majorBidi"/>
          <w:color w:val="231F20"/>
          <w:sz w:val="24"/>
          <w:szCs w:val="24"/>
        </w:rPr>
      </w:pPr>
      <w:r w:rsidRPr="00BF0EE1">
        <w:rPr>
          <w:rFonts w:asciiTheme="majorBidi" w:hAnsiTheme="majorBidi" w:cstheme="majorBidi"/>
          <w:sz w:val="24"/>
          <w:szCs w:val="24"/>
          <w:vertAlign w:val="superscript"/>
        </w:rPr>
        <w:t xml:space="preserve">1 </w:t>
      </w:r>
      <w:r w:rsidRPr="00BF0EE1">
        <w:rPr>
          <w:rFonts w:asciiTheme="majorBidi" w:hAnsiTheme="majorBidi" w:cstheme="majorBidi"/>
          <w:color w:val="231F20"/>
          <w:sz w:val="24"/>
          <w:szCs w:val="24"/>
        </w:rPr>
        <w:t xml:space="preserve">Department of Pharmaceutics, Faculty of Pharmacy, </w:t>
      </w:r>
      <w:r w:rsidR="00612A3C" w:rsidRPr="00BF0EE1">
        <w:rPr>
          <w:rFonts w:asciiTheme="majorBidi" w:hAnsiTheme="majorBidi" w:cstheme="majorBidi"/>
          <w:color w:val="231F20"/>
          <w:sz w:val="24"/>
          <w:szCs w:val="24"/>
        </w:rPr>
        <w:t>Mania</w:t>
      </w:r>
      <w:r w:rsidRPr="00BF0EE1">
        <w:rPr>
          <w:rFonts w:asciiTheme="majorBidi" w:hAnsiTheme="majorBidi" w:cstheme="majorBidi"/>
          <w:color w:val="231F20"/>
          <w:sz w:val="24"/>
          <w:szCs w:val="24"/>
        </w:rPr>
        <w:t xml:space="preserve"> University, </w:t>
      </w:r>
      <w:r w:rsidR="00612A3C" w:rsidRPr="00BF0EE1">
        <w:rPr>
          <w:rFonts w:asciiTheme="majorBidi" w:hAnsiTheme="majorBidi" w:cstheme="majorBidi"/>
          <w:color w:val="231F20"/>
          <w:sz w:val="24"/>
          <w:szCs w:val="24"/>
        </w:rPr>
        <w:t>Mania</w:t>
      </w:r>
      <w:r w:rsidRPr="00BF0EE1">
        <w:rPr>
          <w:rFonts w:asciiTheme="majorBidi" w:hAnsiTheme="majorBidi" w:cstheme="majorBidi"/>
          <w:color w:val="231F20"/>
          <w:sz w:val="24"/>
          <w:szCs w:val="24"/>
        </w:rPr>
        <w:t>, Egypt</w:t>
      </w:r>
      <w:r w:rsidR="00276380">
        <w:rPr>
          <w:rFonts w:asciiTheme="majorBidi" w:hAnsiTheme="majorBidi" w:cstheme="majorBidi"/>
          <w:color w:val="231F20"/>
          <w:sz w:val="24"/>
          <w:szCs w:val="24"/>
        </w:rPr>
        <w:t>,</w:t>
      </w:r>
      <w:r w:rsidR="00A56CF1" w:rsidRPr="00A56CF1">
        <w:rPr>
          <w:rFonts w:asciiTheme="majorBidi" w:hAnsiTheme="majorBidi" w:cstheme="majorBidi"/>
          <w:color w:val="231F20"/>
          <w:sz w:val="24"/>
          <w:szCs w:val="24"/>
          <w:vertAlign w:val="superscript"/>
        </w:rPr>
        <w:t xml:space="preserve"> </w:t>
      </w:r>
      <w:r w:rsidR="00A56CF1">
        <w:rPr>
          <w:rFonts w:asciiTheme="majorBidi" w:hAnsiTheme="majorBidi" w:cstheme="majorBidi"/>
          <w:color w:val="231F20"/>
          <w:sz w:val="24"/>
          <w:szCs w:val="24"/>
          <w:vertAlign w:val="superscript"/>
        </w:rPr>
        <w:t>2</w:t>
      </w:r>
      <w:r w:rsidR="00A56CF1" w:rsidRPr="00BF0EE1">
        <w:rPr>
          <w:rFonts w:asciiTheme="majorBidi" w:hAnsiTheme="majorBidi" w:cstheme="majorBidi"/>
          <w:color w:val="231F20"/>
          <w:sz w:val="24"/>
          <w:szCs w:val="24"/>
        </w:rPr>
        <w:t>Departments of Pharmaceutical Sciences, Ophthalmology, and Bioengineering, University of Colorado Anschutz Medical Campus, Aurora, CO 80045</w:t>
      </w:r>
    </w:p>
    <w:p w14:paraId="4D37687C" w14:textId="2890C724" w:rsidR="0031750E" w:rsidRPr="00BF0EE1" w:rsidRDefault="0031750E" w:rsidP="00F34639">
      <w:pPr>
        <w:bidi w:val="0"/>
        <w:spacing w:after="120" w:line="240" w:lineRule="auto"/>
        <w:jc w:val="both"/>
        <w:rPr>
          <w:rFonts w:asciiTheme="majorBidi" w:hAnsiTheme="majorBidi" w:cstheme="majorBidi"/>
          <w:color w:val="231F20"/>
          <w:sz w:val="24"/>
          <w:szCs w:val="24"/>
        </w:rPr>
      </w:pPr>
      <w:r w:rsidRPr="00BF0EE1">
        <w:rPr>
          <w:rFonts w:asciiTheme="majorBidi" w:hAnsiTheme="majorBidi" w:cstheme="majorBidi"/>
          <w:color w:val="231F20"/>
          <w:sz w:val="24"/>
          <w:szCs w:val="24"/>
        </w:rPr>
        <w:t xml:space="preserve"> </w:t>
      </w:r>
      <w:r w:rsidR="00A56CF1">
        <w:rPr>
          <w:rFonts w:asciiTheme="majorBidi" w:hAnsiTheme="majorBidi" w:cstheme="majorBidi"/>
          <w:sz w:val="24"/>
          <w:szCs w:val="24"/>
          <w:vertAlign w:val="superscript"/>
        </w:rPr>
        <w:t>3</w:t>
      </w:r>
      <w:r w:rsidR="00A56CF1" w:rsidRPr="00BF0EE1">
        <w:rPr>
          <w:rFonts w:asciiTheme="majorBidi" w:hAnsiTheme="majorBidi" w:cstheme="majorBidi"/>
          <w:color w:val="231F20"/>
          <w:sz w:val="24"/>
          <w:szCs w:val="24"/>
        </w:rPr>
        <w:t xml:space="preserve"> </w:t>
      </w:r>
      <w:r w:rsidR="00276380" w:rsidRPr="00276380">
        <w:rPr>
          <w:rFonts w:asciiTheme="majorBidi" w:hAnsiTheme="majorBidi" w:cstheme="majorBidi"/>
          <w:color w:val="231F20"/>
          <w:sz w:val="24"/>
          <w:szCs w:val="24"/>
        </w:rPr>
        <w:t>Department of Pharmacology, College of Pharmacy, King Khalid University, Abha-61441, Kingdom of Saudi Arabia</w:t>
      </w:r>
      <w:r w:rsidR="00276380">
        <w:rPr>
          <w:rFonts w:asciiTheme="majorBidi" w:hAnsiTheme="majorBidi" w:cstheme="majorBidi"/>
          <w:color w:val="231F20"/>
          <w:sz w:val="24"/>
          <w:szCs w:val="24"/>
        </w:rPr>
        <w:t xml:space="preserve">, </w:t>
      </w:r>
      <w:r w:rsidR="00A56CF1">
        <w:rPr>
          <w:rFonts w:asciiTheme="majorBidi" w:hAnsiTheme="majorBidi" w:cstheme="majorBidi"/>
          <w:color w:val="231F20"/>
          <w:sz w:val="24"/>
          <w:szCs w:val="24"/>
          <w:vertAlign w:val="superscript"/>
        </w:rPr>
        <w:t>4</w:t>
      </w:r>
      <w:r w:rsidR="00A56CF1" w:rsidRPr="00BF0EE1">
        <w:rPr>
          <w:rFonts w:asciiTheme="majorBidi" w:hAnsiTheme="majorBidi" w:cstheme="majorBidi"/>
          <w:color w:val="231F20"/>
          <w:sz w:val="24"/>
          <w:szCs w:val="24"/>
        </w:rPr>
        <w:t xml:space="preserve">School </w:t>
      </w:r>
      <w:r w:rsidR="00700CFA" w:rsidRPr="00BF0EE1">
        <w:rPr>
          <w:rFonts w:asciiTheme="majorBidi" w:hAnsiTheme="majorBidi" w:cstheme="majorBidi"/>
          <w:color w:val="231F20"/>
          <w:sz w:val="24"/>
          <w:szCs w:val="24"/>
        </w:rPr>
        <w:t xml:space="preserve">of </w:t>
      </w:r>
      <w:r w:rsidR="003C1B60" w:rsidRPr="00BF0EE1">
        <w:rPr>
          <w:rFonts w:asciiTheme="majorBidi" w:hAnsiTheme="majorBidi" w:cstheme="majorBidi"/>
          <w:color w:val="231F20"/>
          <w:sz w:val="24"/>
          <w:szCs w:val="24"/>
        </w:rPr>
        <w:t xml:space="preserve">Life </w:t>
      </w:r>
      <w:r w:rsidR="00700CFA" w:rsidRPr="00BF0EE1">
        <w:rPr>
          <w:rFonts w:asciiTheme="majorBidi" w:hAnsiTheme="majorBidi" w:cstheme="majorBidi"/>
          <w:color w:val="231F20"/>
          <w:sz w:val="24"/>
          <w:szCs w:val="24"/>
        </w:rPr>
        <w:t xml:space="preserve">Science and </w:t>
      </w:r>
      <w:r w:rsidR="003C1B60" w:rsidRPr="00BF0EE1">
        <w:rPr>
          <w:rFonts w:asciiTheme="majorBidi" w:hAnsiTheme="majorBidi" w:cstheme="majorBidi"/>
          <w:color w:val="231F20"/>
          <w:sz w:val="24"/>
          <w:szCs w:val="24"/>
        </w:rPr>
        <w:t>Education</w:t>
      </w:r>
      <w:r w:rsidR="00700CFA" w:rsidRPr="00BF0EE1">
        <w:rPr>
          <w:rFonts w:asciiTheme="majorBidi" w:hAnsiTheme="majorBidi" w:cstheme="majorBidi"/>
          <w:color w:val="231F20"/>
          <w:sz w:val="24"/>
          <w:szCs w:val="24"/>
        </w:rPr>
        <w:t xml:space="preserve">, </w:t>
      </w:r>
      <w:r w:rsidR="003C1B60" w:rsidRPr="00BF0EE1">
        <w:rPr>
          <w:rFonts w:asciiTheme="majorBidi" w:hAnsiTheme="majorBidi" w:cstheme="majorBidi"/>
          <w:color w:val="231F20"/>
          <w:sz w:val="24"/>
          <w:szCs w:val="24"/>
        </w:rPr>
        <w:t>Staffordshire</w:t>
      </w:r>
      <w:r w:rsidR="00700CFA" w:rsidRPr="00BF0EE1">
        <w:rPr>
          <w:rFonts w:asciiTheme="majorBidi" w:hAnsiTheme="majorBidi" w:cstheme="majorBidi"/>
          <w:color w:val="231F20"/>
          <w:sz w:val="24"/>
          <w:szCs w:val="24"/>
        </w:rPr>
        <w:t xml:space="preserve"> University, C</w:t>
      </w:r>
      <w:r w:rsidR="003C1B60" w:rsidRPr="00BF0EE1">
        <w:rPr>
          <w:rFonts w:asciiTheme="majorBidi" w:hAnsiTheme="majorBidi" w:cstheme="majorBidi"/>
          <w:color w:val="231F20"/>
          <w:sz w:val="24"/>
          <w:szCs w:val="24"/>
        </w:rPr>
        <w:t>ollege Road</w:t>
      </w:r>
      <w:r w:rsidR="00700CFA" w:rsidRPr="00BF0EE1">
        <w:rPr>
          <w:rFonts w:asciiTheme="majorBidi" w:hAnsiTheme="majorBidi" w:cstheme="majorBidi"/>
          <w:color w:val="231F20"/>
          <w:sz w:val="24"/>
          <w:szCs w:val="24"/>
        </w:rPr>
        <w:t xml:space="preserve">, </w:t>
      </w:r>
      <w:r w:rsidR="003C1B60" w:rsidRPr="00BF0EE1">
        <w:rPr>
          <w:rFonts w:asciiTheme="majorBidi" w:hAnsiTheme="majorBidi" w:cstheme="majorBidi"/>
          <w:color w:val="231F20"/>
          <w:sz w:val="24"/>
          <w:szCs w:val="24"/>
        </w:rPr>
        <w:t xml:space="preserve">Stoke-on-Trent </w:t>
      </w:r>
      <w:r w:rsidR="00700CFA" w:rsidRPr="00BF0EE1">
        <w:rPr>
          <w:rFonts w:asciiTheme="majorBidi" w:hAnsiTheme="majorBidi" w:cstheme="majorBidi"/>
          <w:color w:val="231F20"/>
          <w:sz w:val="24"/>
          <w:szCs w:val="24"/>
        </w:rPr>
        <w:t xml:space="preserve"> </w:t>
      </w:r>
      <w:r w:rsidR="003C1B60" w:rsidRPr="00BF0EE1">
        <w:rPr>
          <w:rFonts w:asciiTheme="majorBidi" w:hAnsiTheme="majorBidi" w:cstheme="majorBidi"/>
          <w:color w:val="231F20"/>
          <w:sz w:val="24"/>
          <w:szCs w:val="24"/>
        </w:rPr>
        <w:t>ST4</w:t>
      </w:r>
      <w:r w:rsidR="00700CFA" w:rsidRPr="00BF0EE1">
        <w:rPr>
          <w:rFonts w:asciiTheme="majorBidi" w:hAnsiTheme="majorBidi" w:cstheme="majorBidi"/>
          <w:color w:val="231F20"/>
          <w:sz w:val="24"/>
          <w:szCs w:val="24"/>
        </w:rPr>
        <w:t xml:space="preserve"> </w:t>
      </w:r>
      <w:r w:rsidR="003C1B60" w:rsidRPr="00BF0EE1">
        <w:rPr>
          <w:rFonts w:asciiTheme="majorBidi" w:hAnsiTheme="majorBidi" w:cstheme="majorBidi"/>
          <w:color w:val="231F20"/>
          <w:sz w:val="24"/>
          <w:szCs w:val="24"/>
        </w:rPr>
        <w:t>2DE, UK</w:t>
      </w:r>
    </w:p>
    <w:p w14:paraId="0E41E259" w14:textId="7596CFFB" w:rsidR="0054563A" w:rsidRPr="00165A5E" w:rsidRDefault="0054563A" w:rsidP="0054563A">
      <w:pPr>
        <w:bidi w:val="0"/>
        <w:spacing w:after="120" w:line="240" w:lineRule="auto"/>
        <w:jc w:val="both"/>
        <w:rPr>
          <w:rFonts w:asciiTheme="majorBidi" w:hAnsiTheme="majorBidi" w:cstheme="majorBidi"/>
          <w:sz w:val="24"/>
          <w:szCs w:val="24"/>
          <w:lang w:bidi="ar-EG"/>
        </w:rPr>
      </w:pPr>
      <w:r w:rsidRPr="00165A5E">
        <w:rPr>
          <w:rFonts w:asciiTheme="majorBidi" w:hAnsiTheme="majorBidi" w:cstheme="majorBidi"/>
          <w:sz w:val="24"/>
          <w:szCs w:val="24"/>
          <w:vertAlign w:val="superscript"/>
          <w:lang w:bidi="ar-EG"/>
        </w:rPr>
        <w:t>5</w:t>
      </w:r>
      <w:r w:rsidRPr="00165A5E">
        <w:rPr>
          <w:rFonts w:asciiTheme="majorBidi" w:hAnsiTheme="majorBidi" w:cstheme="majorBidi"/>
          <w:sz w:val="24"/>
          <w:szCs w:val="24"/>
          <w:lang w:bidi="ar-EG"/>
        </w:rPr>
        <w:t>Drug Discovery, Delivery and Patient Care Theme, Faculty of Science, Engineering and Computing, Kingston University, Penrhyn Road, Kingston upon Thames, Surrey. KT1 2EE</w:t>
      </w:r>
    </w:p>
    <w:p w14:paraId="6C0B8089" w14:textId="414F342C" w:rsidR="0054563A" w:rsidRDefault="0054563A" w:rsidP="0054563A">
      <w:pPr>
        <w:bidi w:val="0"/>
        <w:spacing w:after="120" w:line="240" w:lineRule="auto"/>
        <w:jc w:val="both"/>
        <w:rPr>
          <w:rFonts w:asciiTheme="majorBidi" w:hAnsiTheme="majorBidi" w:cstheme="majorBidi"/>
          <w:sz w:val="24"/>
          <w:szCs w:val="24"/>
          <w:lang w:bidi="ar-EG"/>
        </w:rPr>
      </w:pPr>
      <w:r w:rsidRPr="00165A5E">
        <w:rPr>
          <w:rFonts w:asciiTheme="majorBidi" w:hAnsiTheme="majorBidi" w:cstheme="majorBidi"/>
          <w:sz w:val="24"/>
          <w:szCs w:val="24"/>
          <w:vertAlign w:val="superscript"/>
          <w:lang w:bidi="ar-EG"/>
        </w:rPr>
        <w:t>6</w:t>
      </w:r>
      <w:r w:rsidRPr="00165A5E">
        <w:rPr>
          <w:rFonts w:asciiTheme="majorBidi" w:hAnsiTheme="majorBidi" w:cstheme="majorBidi"/>
          <w:sz w:val="24"/>
          <w:szCs w:val="24"/>
          <w:lang w:bidi="ar-EG"/>
        </w:rPr>
        <w:t>School of Pharmacy, The University of Auckland, Auckland, New Zealand</w:t>
      </w:r>
    </w:p>
    <w:p w14:paraId="16914F28" w14:textId="0C4FE896" w:rsidR="004E0934" w:rsidRPr="00165A5E" w:rsidRDefault="004E0934" w:rsidP="004E0934">
      <w:pPr>
        <w:bidi w:val="0"/>
        <w:spacing w:after="120" w:line="240" w:lineRule="auto"/>
        <w:jc w:val="both"/>
        <w:rPr>
          <w:rFonts w:asciiTheme="majorBidi" w:hAnsiTheme="majorBidi" w:cstheme="majorBidi"/>
          <w:sz w:val="24"/>
          <w:szCs w:val="24"/>
          <w:lang w:bidi="ar-EG"/>
        </w:rPr>
      </w:pPr>
      <w:r w:rsidRPr="00B77292">
        <w:rPr>
          <w:rFonts w:asciiTheme="majorBidi" w:hAnsiTheme="majorBidi" w:cstheme="majorBidi"/>
          <w:sz w:val="24"/>
          <w:szCs w:val="24"/>
          <w:vertAlign w:val="superscript"/>
          <w:lang w:bidi="ar-EG"/>
        </w:rPr>
        <w:t>7</w:t>
      </w:r>
      <w:r>
        <w:rPr>
          <w:rFonts w:asciiTheme="majorBidi" w:hAnsiTheme="majorBidi" w:cstheme="majorBidi"/>
          <w:sz w:val="24"/>
          <w:szCs w:val="24"/>
          <w:lang w:bidi="ar-EG"/>
        </w:rPr>
        <w:t>Department of Pharmaceutics, Faculty of Pharmacy, Deraya University, Minia, Egypt</w:t>
      </w:r>
    </w:p>
    <w:p w14:paraId="406A31CF" w14:textId="77777777" w:rsidR="000F738F" w:rsidRPr="00BF0EE1" w:rsidRDefault="000F738F" w:rsidP="00F34639">
      <w:pPr>
        <w:bidi w:val="0"/>
        <w:spacing w:after="120"/>
        <w:rPr>
          <w:rFonts w:asciiTheme="majorBidi" w:hAnsiTheme="majorBidi" w:cstheme="majorBidi"/>
          <w:b/>
          <w:bCs/>
          <w:sz w:val="24"/>
          <w:szCs w:val="24"/>
          <w:lang w:bidi="ar-EG"/>
        </w:rPr>
      </w:pPr>
      <w:r w:rsidRPr="00BF0EE1">
        <w:rPr>
          <w:rFonts w:asciiTheme="majorBidi" w:hAnsiTheme="majorBidi" w:cstheme="majorBidi"/>
          <w:b/>
          <w:bCs/>
          <w:sz w:val="24"/>
          <w:szCs w:val="24"/>
          <w:lang w:bidi="ar-EG"/>
        </w:rPr>
        <w:t xml:space="preserve">Abstract </w:t>
      </w:r>
    </w:p>
    <w:p w14:paraId="4505AE23" w14:textId="0E7B7EAA" w:rsidR="000F738F" w:rsidRDefault="000F738F" w:rsidP="00F34639">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color w:val="231F20"/>
          <w:sz w:val="24"/>
          <w:szCs w:val="24"/>
        </w:rPr>
        <w:t xml:space="preserve">Corticosteroids remain the mainstay of the </w:t>
      </w:r>
      <w:r w:rsidR="00C03CFD" w:rsidRPr="00BF0EE1">
        <w:rPr>
          <w:rFonts w:asciiTheme="majorBidi" w:hAnsiTheme="majorBidi" w:cstheme="majorBidi"/>
          <w:color w:val="231F20"/>
          <w:sz w:val="24"/>
          <w:szCs w:val="24"/>
        </w:rPr>
        <w:t>treatment</w:t>
      </w:r>
      <w:r w:rsidRPr="00BF0EE1">
        <w:rPr>
          <w:rFonts w:asciiTheme="majorBidi" w:hAnsiTheme="majorBidi" w:cstheme="majorBidi"/>
          <w:color w:val="231F20"/>
          <w:sz w:val="24"/>
          <w:szCs w:val="24"/>
        </w:rPr>
        <w:t xml:space="preserve"> </w:t>
      </w:r>
      <w:r w:rsidR="000447D3">
        <w:rPr>
          <w:rFonts w:asciiTheme="majorBidi" w:hAnsiTheme="majorBidi" w:cstheme="majorBidi"/>
          <w:color w:val="231F20"/>
          <w:sz w:val="24"/>
          <w:szCs w:val="24"/>
        </w:rPr>
        <w:t>for</w:t>
      </w:r>
      <w:r w:rsidRPr="00BF0EE1">
        <w:rPr>
          <w:rFonts w:asciiTheme="majorBidi" w:hAnsiTheme="majorBidi" w:cstheme="majorBidi"/>
          <w:color w:val="231F20"/>
          <w:sz w:val="24"/>
          <w:szCs w:val="24"/>
        </w:rPr>
        <w:t xml:space="preserve"> </w:t>
      </w:r>
      <w:r w:rsidR="00166761" w:rsidRPr="00BF0EE1">
        <w:rPr>
          <w:rFonts w:asciiTheme="majorBidi" w:hAnsiTheme="majorBidi" w:cstheme="majorBidi"/>
          <w:color w:val="231F20"/>
          <w:sz w:val="24"/>
          <w:szCs w:val="24"/>
        </w:rPr>
        <w:t>various</w:t>
      </w:r>
      <w:r w:rsidRPr="00BF0EE1">
        <w:rPr>
          <w:rFonts w:asciiTheme="majorBidi" w:hAnsiTheme="majorBidi" w:cstheme="majorBidi"/>
          <w:color w:val="231F20"/>
          <w:sz w:val="24"/>
          <w:szCs w:val="24"/>
        </w:rPr>
        <w:t xml:space="preserve"> ocular conditions affecting </w:t>
      </w:r>
      <w:r w:rsidR="00322535">
        <w:rPr>
          <w:rFonts w:asciiTheme="majorBidi" w:hAnsiTheme="majorBidi" w:cstheme="majorBidi"/>
          <w:color w:val="231F20"/>
          <w:sz w:val="24"/>
          <w:szCs w:val="24"/>
        </w:rPr>
        <w:t xml:space="preserve">the </w:t>
      </w:r>
      <w:r w:rsidR="00E4343B">
        <w:rPr>
          <w:rFonts w:asciiTheme="majorBidi" w:hAnsiTheme="majorBidi" w:cstheme="majorBidi"/>
          <w:color w:val="231F20"/>
          <w:sz w:val="24"/>
          <w:szCs w:val="24"/>
        </w:rPr>
        <w:t>ocular surface</w:t>
      </w:r>
      <w:r w:rsidR="000447D3">
        <w:rPr>
          <w:rFonts w:asciiTheme="majorBidi" w:hAnsiTheme="majorBidi" w:cstheme="majorBidi"/>
          <w:color w:val="231F20"/>
          <w:sz w:val="24"/>
          <w:szCs w:val="24"/>
        </w:rPr>
        <w:t>,</w:t>
      </w:r>
      <w:r w:rsidR="00E4343B">
        <w:rPr>
          <w:rFonts w:asciiTheme="majorBidi" w:hAnsiTheme="majorBidi" w:cstheme="majorBidi"/>
          <w:color w:val="231F20"/>
          <w:sz w:val="24"/>
          <w:szCs w:val="24"/>
        </w:rPr>
        <w:t xml:space="preserve"> anterior and posterior</w:t>
      </w:r>
      <w:r w:rsidRPr="00BF0EE1">
        <w:rPr>
          <w:rFonts w:asciiTheme="majorBidi" w:hAnsiTheme="majorBidi" w:cstheme="majorBidi"/>
          <w:color w:val="231F20"/>
          <w:sz w:val="24"/>
          <w:szCs w:val="24"/>
        </w:rPr>
        <w:t xml:space="preserve"> </w:t>
      </w:r>
      <w:r w:rsidR="00C03CFD" w:rsidRPr="00BF0EE1">
        <w:rPr>
          <w:rFonts w:asciiTheme="majorBidi" w:hAnsiTheme="majorBidi" w:cstheme="majorBidi"/>
          <w:color w:val="231F20"/>
          <w:sz w:val="24"/>
          <w:szCs w:val="24"/>
        </w:rPr>
        <w:t xml:space="preserve">segments </w:t>
      </w:r>
      <w:r w:rsidRPr="00BF0EE1">
        <w:rPr>
          <w:rFonts w:asciiTheme="majorBidi" w:hAnsiTheme="majorBidi" w:cstheme="majorBidi"/>
          <w:color w:val="231F20"/>
          <w:sz w:val="24"/>
          <w:szCs w:val="24"/>
        </w:rPr>
        <w:t>of the eye</w:t>
      </w:r>
      <w:r w:rsidR="009A4093" w:rsidRPr="00BF0EE1">
        <w:rPr>
          <w:rFonts w:asciiTheme="majorBidi" w:hAnsiTheme="majorBidi" w:cstheme="majorBidi"/>
          <w:color w:val="231F20"/>
          <w:sz w:val="24"/>
          <w:szCs w:val="24"/>
        </w:rPr>
        <w:t xml:space="preserve"> due to </w:t>
      </w:r>
      <w:r w:rsidR="00EF065B" w:rsidRPr="00BF0EE1">
        <w:rPr>
          <w:rFonts w:asciiTheme="majorBidi" w:hAnsiTheme="majorBidi" w:cstheme="majorBidi"/>
          <w:color w:val="231F20"/>
          <w:sz w:val="24"/>
          <w:szCs w:val="24"/>
        </w:rPr>
        <w:t>their</w:t>
      </w:r>
      <w:r w:rsidR="009A4093" w:rsidRPr="00BF0EE1">
        <w:rPr>
          <w:rFonts w:asciiTheme="majorBidi" w:hAnsiTheme="majorBidi" w:cstheme="majorBidi"/>
          <w:color w:val="231F20"/>
          <w:sz w:val="24"/>
          <w:szCs w:val="24"/>
        </w:rPr>
        <w:t xml:space="preserve"> anti-inflammatory, anti</w:t>
      </w:r>
      <w:r w:rsidR="00203174" w:rsidRPr="00BF0EE1">
        <w:rPr>
          <w:rFonts w:asciiTheme="majorBidi" w:hAnsiTheme="majorBidi" w:cstheme="majorBidi"/>
          <w:color w:val="231F20"/>
          <w:sz w:val="24"/>
          <w:szCs w:val="24"/>
        </w:rPr>
        <w:t>-</w:t>
      </w:r>
      <w:r w:rsidR="00322535">
        <w:rPr>
          <w:rFonts w:asciiTheme="majorBidi" w:hAnsiTheme="majorBidi" w:cstheme="majorBidi"/>
          <w:color w:val="231F20"/>
          <w:sz w:val="24"/>
          <w:szCs w:val="24"/>
        </w:rPr>
        <w:t>o</w:t>
      </w:r>
      <w:r w:rsidR="009A4093" w:rsidRPr="00BF0EE1">
        <w:rPr>
          <w:rFonts w:asciiTheme="majorBidi" w:hAnsiTheme="majorBidi" w:cstheme="majorBidi"/>
          <w:color w:val="231F20"/>
          <w:sz w:val="24"/>
          <w:szCs w:val="24"/>
        </w:rPr>
        <w:t>edematous and anti-neovascularization</w:t>
      </w:r>
      <w:r w:rsidR="00EF065B" w:rsidRPr="00BF0EE1">
        <w:rPr>
          <w:rFonts w:asciiTheme="majorBidi" w:hAnsiTheme="majorBidi" w:cstheme="majorBidi"/>
          <w:color w:val="231F20"/>
          <w:sz w:val="24"/>
          <w:szCs w:val="24"/>
        </w:rPr>
        <w:t xml:space="preserve"> properties</w:t>
      </w:r>
      <w:r w:rsidR="00166761" w:rsidRPr="00BF0EE1">
        <w:rPr>
          <w:rFonts w:asciiTheme="majorBidi" w:hAnsiTheme="majorBidi" w:cstheme="majorBidi"/>
          <w:color w:val="231F20"/>
          <w:sz w:val="24"/>
          <w:szCs w:val="24"/>
        </w:rPr>
        <w:t>.</w:t>
      </w:r>
      <w:r w:rsidRPr="00BF0EE1">
        <w:rPr>
          <w:rFonts w:asciiTheme="majorBidi" w:hAnsiTheme="majorBidi" w:cstheme="majorBidi"/>
          <w:color w:val="231F20"/>
          <w:sz w:val="24"/>
          <w:szCs w:val="24"/>
        </w:rPr>
        <w:t xml:space="preserve"> </w:t>
      </w:r>
      <w:r w:rsidR="000A1152" w:rsidRPr="00BF0EE1">
        <w:rPr>
          <w:rFonts w:asciiTheme="majorBidi" w:hAnsiTheme="majorBidi" w:cstheme="majorBidi"/>
          <w:color w:val="231F20"/>
          <w:sz w:val="24"/>
          <w:szCs w:val="24"/>
        </w:rPr>
        <w:t>Prednisolone, prednisolone acetate, dexamethasone, triamcinolone acetonide, fluocinolone acetonide</w:t>
      </w:r>
      <w:r w:rsidR="00575592" w:rsidRPr="00BF0EE1">
        <w:rPr>
          <w:rFonts w:asciiTheme="majorBidi" w:hAnsiTheme="majorBidi" w:cstheme="majorBidi"/>
          <w:color w:val="231F20"/>
          <w:sz w:val="24"/>
          <w:szCs w:val="24"/>
        </w:rPr>
        <w:t>,</w:t>
      </w:r>
      <w:r w:rsidR="000A1152" w:rsidRPr="00BF0EE1">
        <w:rPr>
          <w:rFonts w:asciiTheme="majorBidi" w:hAnsiTheme="majorBidi" w:cstheme="majorBidi"/>
          <w:color w:val="231F20"/>
          <w:sz w:val="24"/>
          <w:szCs w:val="24"/>
        </w:rPr>
        <w:t xml:space="preserve"> and loteprednol etabonate are </w:t>
      </w:r>
      <w:r w:rsidR="00EF065B" w:rsidRPr="00BF0EE1">
        <w:rPr>
          <w:rFonts w:asciiTheme="majorBidi" w:hAnsiTheme="majorBidi" w:cstheme="majorBidi"/>
          <w:color w:val="231F20"/>
          <w:sz w:val="24"/>
          <w:szCs w:val="24"/>
        </w:rPr>
        <w:t>among</w:t>
      </w:r>
      <w:r w:rsidR="000447D3">
        <w:rPr>
          <w:rFonts w:asciiTheme="majorBidi" w:hAnsiTheme="majorBidi" w:cstheme="majorBidi"/>
          <w:color w:val="231F20"/>
          <w:sz w:val="24"/>
          <w:szCs w:val="24"/>
        </w:rPr>
        <w:t>st</w:t>
      </w:r>
      <w:r w:rsidR="00EF065B" w:rsidRPr="00BF0EE1">
        <w:rPr>
          <w:rFonts w:asciiTheme="majorBidi" w:hAnsiTheme="majorBidi" w:cstheme="majorBidi"/>
          <w:color w:val="231F20"/>
          <w:sz w:val="24"/>
          <w:szCs w:val="24"/>
        </w:rPr>
        <w:t xml:space="preserve"> the </w:t>
      </w:r>
      <w:r w:rsidR="00432687" w:rsidRPr="00BF0EE1">
        <w:rPr>
          <w:rFonts w:asciiTheme="majorBidi" w:hAnsiTheme="majorBidi" w:cstheme="majorBidi"/>
          <w:color w:val="231F20"/>
          <w:sz w:val="24"/>
          <w:szCs w:val="24"/>
        </w:rPr>
        <w:t xml:space="preserve">most </w:t>
      </w:r>
      <w:r w:rsidR="00866CED" w:rsidRPr="00BF0EE1">
        <w:rPr>
          <w:rFonts w:asciiTheme="majorBidi" w:hAnsiTheme="majorBidi" w:cstheme="majorBidi"/>
          <w:color w:val="231F20"/>
          <w:sz w:val="24"/>
          <w:szCs w:val="24"/>
        </w:rPr>
        <w:t>widely</w:t>
      </w:r>
      <w:r w:rsidR="000A1152" w:rsidRPr="00BF0EE1">
        <w:rPr>
          <w:rFonts w:asciiTheme="majorBidi" w:hAnsiTheme="majorBidi" w:cstheme="majorBidi"/>
          <w:color w:val="231F20"/>
          <w:sz w:val="24"/>
          <w:szCs w:val="24"/>
        </w:rPr>
        <w:t xml:space="preserve"> used </w:t>
      </w:r>
      <w:r w:rsidR="007D26DC" w:rsidRPr="00BF0EE1">
        <w:rPr>
          <w:rFonts w:asciiTheme="majorBidi" w:hAnsiTheme="majorBidi" w:cstheme="majorBidi"/>
          <w:color w:val="231F20"/>
          <w:sz w:val="24"/>
          <w:szCs w:val="24"/>
        </w:rPr>
        <w:t xml:space="preserve">ophthalmic </w:t>
      </w:r>
      <w:r w:rsidR="000A1152" w:rsidRPr="00BF0EE1">
        <w:rPr>
          <w:rFonts w:asciiTheme="majorBidi" w:hAnsiTheme="majorBidi" w:cstheme="majorBidi"/>
          <w:color w:val="231F20"/>
          <w:sz w:val="24"/>
          <w:szCs w:val="24"/>
        </w:rPr>
        <w:t xml:space="preserve">corticosteroids. </w:t>
      </w:r>
      <w:r w:rsidR="00AE73F6" w:rsidRPr="00BF0EE1">
        <w:rPr>
          <w:rFonts w:asciiTheme="majorBidi" w:hAnsiTheme="majorBidi" w:cstheme="majorBidi"/>
          <w:color w:val="231F20"/>
          <w:sz w:val="24"/>
          <w:szCs w:val="24"/>
        </w:rPr>
        <w:t xml:space="preserve">Corticosteroids </w:t>
      </w:r>
      <w:r w:rsidR="00666C80" w:rsidRPr="00BF0EE1">
        <w:rPr>
          <w:rFonts w:asciiTheme="majorBidi" w:hAnsiTheme="majorBidi" w:cstheme="majorBidi"/>
          <w:color w:val="231F20"/>
          <w:sz w:val="24"/>
          <w:szCs w:val="24"/>
        </w:rPr>
        <w:t>differ in their activity and potency in the eye</w:t>
      </w:r>
      <w:r w:rsidR="00AE73F6" w:rsidRPr="00BF0EE1">
        <w:rPr>
          <w:rFonts w:asciiTheme="majorBidi" w:hAnsiTheme="majorBidi" w:cstheme="majorBidi"/>
          <w:color w:val="231F20"/>
          <w:sz w:val="24"/>
          <w:szCs w:val="24"/>
        </w:rPr>
        <w:t xml:space="preserve"> due to</w:t>
      </w:r>
      <w:r w:rsidR="000447D3">
        <w:rPr>
          <w:rFonts w:asciiTheme="majorBidi" w:hAnsiTheme="majorBidi" w:cstheme="majorBidi"/>
          <w:color w:val="231F20"/>
          <w:sz w:val="24"/>
          <w:szCs w:val="24"/>
        </w:rPr>
        <w:t xml:space="preserve"> their</w:t>
      </w:r>
      <w:r w:rsidR="00AE73F6" w:rsidRPr="00BF0EE1">
        <w:rPr>
          <w:rFonts w:asciiTheme="majorBidi" w:hAnsiTheme="majorBidi" w:cstheme="majorBidi"/>
          <w:color w:val="231F20"/>
          <w:sz w:val="24"/>
          <w:szCs w:val="24"/>
        </w:rPr>
        <w:t xml:space="preserve"> inherent pharmacological and pharmaceutic</w:t>
      </w:r>
      <w:r w:rsidR="00666C80" w:rsidRPr="00BF0EE1">
        <w:rPr>
          <w:rFonts w:asciiTheme="majorBidi" w:hAnsiTheme="majorBidi" w:cstheme="majorBidi"/>
          <w:color w:val="231F20"/>
          <w:sz w:val="24"/>
          <w:szCs w:val="24"/>
        </w:rPr>
        <w:t>al</w:t>
      </w:r>
      <w:r w:rsidR="00B91D9F" w:rsidRPr="00BF0EE1">
        <w:rPr>
          <w:rFonts w:asciiTheme="majorBidi" w:hAnsiTheme="majorBidi" w:cstheme="majorBidi"/>
          <w:color w:val="231F20"/>
          <w:sz w:val="24"/>
          <w:szCs w:val="24"/>
        </w:rPr>
        <w:t xml:space="preserve"> </w:t>
      </w:r>
      <w:r w:rsidR="00666C80" w:rsidRPr="00BF0EE1">
        <w:rPr>
          <w:rFonts w:asciiTheme="majorBidi" w:hAnsiTheme="majorBidi" w:cstheme="majorBidi"/>
          <w:color w:val="231F20"/>
          <w:sz w:val="24"/>
          <w:szCs w:val="24"/>
        </w:rPr>
        <w:t>differences</w:t>
      </w:r>
      <w:r w:rsidR="00AE73F6" w:rsidRPr="00BF0EE1">
        <w:rPr>
          <w:rFonts w:asciiTheme="majorBidi" w:hAnsiTheme="majorBidi" w:cstheme="majorBidi"/>
          <w:color w:val="231F20"/>
          <w:sz w:val="24"/>
          <w:szCs w:val="24"/>
        </w:rPr>
        <w:t xml:space="preserve">. </w:t>
      </w:r>
      <w:r w:rsidR="00866CED" w:rsidRPr="00BF0EE1">
        <w:rPr>
          <w:rFonts w:asciiTheme="majorBidi" w:hAnsiTheme="majorBidi" w:cstheme="majorBidi"/>
          <w:color w:val="231F20"/>
          <w:sz w:val="24"/>
          <w:szCs w:val="24"/>
        </w:rPr>
        <w:t xml:space="preserve">Different routes and regimens are available for ocular administration of corticosteroids. </w:t>
      </w:r>
      <w:r w:rsidR="000447D3">
        <w:rPr>
          <w:rFonts w:asciiTheme="majorBidi" w:hAnsiTheme="majorBidi" w:cstheme="majorBidi"/>
          <w:color w:val="231F20"/>
          <w:sz w:val="24"/>
          <w:szCs w:val="24"/>
        </w:rPr>
        <w:t>C</w:t>
      </w:r>
      <w:r w:rsidR="00666C80" w:rsidRPr="00BF0EE1">
        <w:rPr>
          <w:rFonts w:asciiTheme="majorBidi" w:hAnsiTheme="majorBidi" w:cstheme="majorBidi"/>
          <w:color w:val="231F20"/>
          <w:sz w:val="24"/>
          <w:szCs w:val="24"/>
        </w:rPr>
        <w:t>onventional t</w:t>
      </w:r>
      <w:r w:rsidRPr="00BF0EE1">
        <w:rPr>
          <w:rFonts w:asciiTheme="majorBidi" w:hAnsiTheme="majorBidi" w:cstheme="majorBidi"/>
          <w:color w:val="231F20"/>
          <w:sz w:val="24"/>
          <w:szCs w:val="24"/>
        </w:rPr>
        <w:t>opical application</w:t>
      </w:r>
      <w:r w:rsidR="000447D3">
        <w:rPr>
          <w:rFonts w:asciiTheme="majorBidi" w:hAnsiTheme="majorBidi" w:cstheme="majorBidi"/>
          <w:color w:val="231F20"/>
          <w:sz w:val="24"/>
          <w:szCs w:val="24"/>
        </w:rPr>
        <w:t xml:space="preserve"> to the eye</w:t>
      </w:r>
      <w:r w:rsidRPr="00BF0EE1">
        <w:rPr>
          <w:rFonts w:asciiTheme="majorBidi" w:hAnsiTheme="majorBidi" w:cstheme="majorBidi"/>
          <w:color w:val="231F20"/>
          <w:sz w:val="24"/>
          <w:szCs w:val="24"/>
        </w:rPr>
        <w:t xml:space="preserve"> is the route of choice when targeting diseases affecting the</w:t>
      </w:r>
      <w:r w:rsidR="002A0F12">
        <w:rPr>
          <w:rFonts w:asciiTheme="majorBidi" w:hAnsiTheme="majorBidi" w:cstheme="majorBidi"/>
          <w:color w:val="231F20"/>
          <w:sz w:val="24"/>
          <w:szCs w:val="24"/>
        </w:rPr>
        <w:t xml:space="preserve"> ocular surface and</w:t>
      </w:r>
      <w:r w:rsidRPr="00BF0EE1">
        <w:rPr>
          <w:rFonts w:asciiTheme="majorBidi" w:hAnsiTheme="majorBidi" w:cstheme="majorBidi"/>
          <w:color w:val="231F20"/>
          <w:sz w:val="24"/>
          <w:szCs w:val="24"/>
        </w:rPr>
        <w:t xml:space="preserve"> anterior segment, while </w:t>
      </w:r>
      <w:r w:rsidR="008F0AE9" w:rsidRPr="00BF0EE1">
        <w:rPr>
          <w:rFonts w:asciiTheme="majorBidi" w:hAnsiTheme="majorBidi" w:cstheme="majorBidi"/>
          <w:color w:val="231F20"/>
          <w:sz w:val="24"/>
          <w:szCs w:val="24"/>
        </w:rPr>
        <w:t xml:space="preserve">periocular, </w:t>
      </w:r>
      <w:r w:rsidR="00B91D9F" w:rsidRPr="00BF0EE1">
        <w:rPr>
          <w:rFonts w:asciiTheme="majorBidi" w:hAnsiTheme="majorBidi" w:cstheme="majorBidi"/>
          <w:color w:val="231F20"/>
          <w:sz w:val="24"/>
          <w:szCs w:val="24"/>
        </w:rPr>
        <w:t>intravitreal</w:t>
      </w:r>
      <w:r w:rsidR="00666C80" w:rsidRPr="00BF0EE1">
        <w:rPr>
          <w:rFonts w:asciiTheme="majorBidi" w:hAnsiTheme="majorBidi" w:cstheme="majorBidi"/>
          <w:color w:val="231F20"/>
          <w:sz w:val="24"/>
          <w:szCs w:val="24"/>
        </w:rPr>
        <w:t>,</w:t>
      </w:r>
      <w:r w:rsidR="00B91D9F" w:rsidRPr="00BF0EE1">
        <w:rPr>
          <w:rFonts w:asciiTheme="majorBidi" w:hAnsiTheme="majorBidi" w:cstheme="majorBidi"/>
          <w:color w:val="231F20"/>
          <w:sz w:val="24"/>
          <w:szCs w:val="24"/>
        </w:rPr>
        <w:t xml:space="preserve"> and suprachoroidal </w:t>
      </w:r>
      <w:r w:rsidRPr="00BF0EE1">
        <w:rPr>
          <w:rFonts w:asciiTheme="majorBidi" w:hAnsiTheme="majorBidi" w:cstheme="majorBidi"/>
          <w:color w:val="231F20"/>
          <w:sz w:val="24"/>
          <w:szCs w:val="24"/>
        </w:rPr>
        <w:t>injection</w:t>
      </w:r>
      <w:r w:rsidR="00B91D9F" w:rsidRPr="00BF0EE1">
        <w:rPr>
          <w:rFonts w:asciiTheme="majorBidi" w:hAnsiTheme="majorBidi" w:cstheme="majorBidi"/>
          <w:color w:val="231F20"/>
          <w:sz w:val="24"/>
          <w:szCs w:val="24"/>
        </w:rPr>
        <w:t xml:space="preserve">s </w:t>
      </w:r>
      <w:r w:rsidR="00666C80" w:rsidRPr="00BF0EE1">
        <w:rPr>
          <w:rFonts w:asciiTheme="majorBidi" w:hAnsiTheme="majorBidi" w:cstheme="majorBidi"/>
          <w:color w:val="231F20"/>
          <w:sz w:val="24"/>
          <w:szCs w:val="24"/>
        </w:rPr>
        <w:t>can</w:t>
      </w:r>
      <w:r w:rsidR="00322535">
        <w:rPr>
          <w:rFonts w:asciiTheme="majorBidi" w:hAnsiTheme="majorBidi" w:cstheme="majorBidi"/>
          <w:color w:val="231F20"/>
          <w:sz w:val="24"/>
          <w:szCs w:val="24"/>
        </w:rPr>
        <w:t xml:space="preserve"> </w:t>
      </w:r>
      <w:r w:rsidR="00322535">
        <w:rPr>
          <w:rFonts w:asciiTheme="majorBidi" w:hAnsiTheme="majorBidi" w:cstheme="majorBidi"/>
          <w:color w:val="231F20"/>
          <w:sz w:val="24"/>
          <w:szCs w:val="24"/>
        </w:rPr>
        <w:lastRenderedPageBreak/>
        <w:t>be</w:t>
      </w:r>
      <w:r w:rsidR="00666C80" w:rsidRPr="00BF0EE1">
        <w:rPr>
          <w:rFonts w:asciiTheme="majorBidi" w:hAnsiTheme="majorBidi" w:cstheme="majorBidi"/>
          <w:color w:val="231F20"/>
          <w:sz w:val="24"/>
          <w:szCs w:val="24"/>
        </w:rPr>
        <w:t xml:space="preserve"> potentially </w:t>
      </w:r>
      <w:r w:rsidRPr="00BF0EE1">
        <w:rPr>
          <w:rFonts w:asciiTheme="majorBidi" w:hAnsiTheme="majorBidi" w:cstheme="majorBidi"/>
          <w:color w:val="231F20"/>
          <w:sz w:val="24"/>
          <w:szCs w:val="24"/>
        </w:rPr>
        <w:t>effective for posterior segment diseases.</w:t>
      </w:r>
      <w:r w:rsidR="005A4409" w:rsidRPr="00BF0EE1">
        <w:rPr>
          <w:rFonts w:asciiTheme="majorBidi" w:hAnsiTheme="majorBidi" w:cstheme="majorBidi"/>
          <w:sz w:val="24"/>
          <w:szCs w:val="24"/>
        </w:rPr>
        <w:t xml:space="preserve"> </w:t>
      </w:r>
      <w:r w:rsidR="00166761" w:rsidRPr="00BF0EE1">
        <w:rPr>
          <w:rFonts w:asciiTheme="majorBidi" w:hAnsiTheme="majorBidi" w:cstheme="majorBidi"/>
          <w:sz w:val="24"/>
          <w:szCs w:val="24"/>
        </w:rPr>
        <w:t>C</w:t>
      </w:r>
      <w:r w:rsidR="00EF065B" w:rsidRPr="00BF0EE1">
        <w:rPr>
          <w:rFonts w:asciiTheme="majorBidi" w:hAnsiTheme="majorBidi" w:cstheme="majorBidi"/>
          <w:sz w:val="24"/>
          <w:szCs w:val="24"/>
        </w:rPr>
        <w:t>orticosteroid-</w:t>
      </w:r>
      <w:r w:rsidRPr="00BF0EE1">
        <w:rPr>
          <w:rFonts w:asciiTheme="majorBidi" w:hAnsiTheme="majorBidi" w:cstheme="majorBidi"/>
          <w:sz w:val="24"/>
          <w:szCs w:val="24"/>
        </w:rPr>
        <w:t xml:space="preserve">induced intraocular pressure </w:t>
      </w:r>
      <w:r w:rsidR="00157F8B" w:rsidRPr="00BF0EE1">
        <w:rPr>
          <w:rFonts w:asciiTheme="majorBidi" w:hAnsiTheme="majorBidi" w:cstheme="majorBidi"/>
          <w:sz w:val="24"/>
          <w:szCs w:val="24"/>
        </w:rPr>
        <w:t>elevat</w:t>
      </w:r>
      <w:r w:rsidR="00157F8B">
        <w:rPr>
          <w:rFonts w:asciiTheme="majorBidi" w:hAnsiTheme="majorBidi" w:cstheme="majorBidi"/>
          <w:sz w:val="24"/>
          <w:szCs w:val="24"/>
        </w:rPr>
        <w:t>ion</w:t>
      </w:r>
      <w:r w:rsidR="00157F8B"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and cataract formation </w:t>
      </w:r>
      <w:r w:rsidR="00866CED" w:rsidRPr="00BF0EE1">
        <w:rPr>
          <w:rFonts w:ascii="Times-Roman" w:hAnsi="Times-Roman" w:cs="Times-Roman"/>
          <w:sz w:val="24"/>
          <w:szCs w:val="24"/>
        </w:rPr>
        <w:t>remain</w:t>
      </w:r>
      <w:r w:rsidRPr="00BF0EE1">
        <w:rPr>
          <w:rFonts w:ascii="Times-Roman" w:hAnsi="Times-Roman" w:cs="Times-Roman"/>
          <w:sz w:val="24"/>
          <w:szCs w:val="24"/>
        </w:rPr>
        <w:t xml:space="preserve"> </w:t>
      </w:r>
      <w:r w:rsidR="00C03CFD" w:rsidRPr="00BF0EE1">
        <w:rPr>
          <w:rFonts w:ascii="Times-Roman" w:hAnsi="Times-Roman" w:cs="Times-Roman"/>
          <w:sz w:val="24"/>
          <w:szCs w:val="24"/>
        </w:rPr>
        <w:t xml:space="preserve">the most </w:t>
      </w:r>
      <w:r w:rsidRPr="00BF0EE1">
        <w:rPr>
          <w:rFonts w:ascii="Times-Roman" w:hAnsi="Times-Roman" w:cs="Times-Roman"/>
          <w:sz w:val="24"/>
          <w:szCs w:val="24"/>
        </w:rPr>
        <w:t xml:space="preserve">significant </w:t>
      </w:r>
      <w:r w:rsidR="00C03CFD" w:rsidRPr="00BF0EE1">
        <w:rPr>
          <w:rFonts w:ascii="Times-Roman" w:hAnsi="Times-Roman" w:cs="Times-Roman"/>
          <w:sz w:val="24"/>
          <w:szCs w:val="24"/>
        </w:rPr>
        <w:t xml:space="preserve">local </w:t>
      </w:r>
      <w:r w:rsidRPr="00BF0EE1">
        <w:rPr>
          <w:rFonts w:ascii="Times-Roman" w:hAnsi="Times-Roman" w:cs="Times-Roman"/>
          <w:sz w:val="24"/>
          <w:szCs w:val="24"/>
        </w:rPr>
        <w:t xml:space="preserve">risks </w:t>
      </w:r>
      <w:r w:rsidR="00666C80" w:rsidRPr="00BF0EE1">
        <w:rPr>
          <w:rFonts w:ascii="Times-Roman" w:hAnsi="Times-Roman" w:cs="Times-Roman"/>
          <w:sz w:val="24"/>
          <w:szCs w:val="24"/>
        </w:rPr>
        <w:t>following</w:t>
      </w:r>
      <w:r w:rsidR="00866CED" w:rsidRPr="00BF0EE1">
        <w:rPr>
          <w:rFonts w:ascii="Times-Roman" w:hAnsi="Times-Roman" w:cs="Times-Roman"/>
          <w:sz w:val="24"/>
          <w:szCs w:val="24"/>
        </w:rPr>
        <w:t xml:space="preserve"> topical</w:t>
      </w:r>
      <w:r w:rsidR="00666C80" w:rsidRPr="00BF0EE1">
        <w:rPr>
          <w:rFonts w:ascii="Times-Roman" w:hAnsi="Times-Roman" w:cs="Times-Roman"/>
          <w:sz w:val="24"/>
          <w:szCs w:val="24"/>
        </w:rPr>
        <w:t xml:space="preserve"> as well as</w:t>
      </w:r>
      <w:r w:rsidRPr="00BF0EE1">
        <w:rPr>
          <w:rFonts w:ascii="Times-Roman" w:hAnsi="Times-Roman" w:cs="Times-Roman"/>
          <w:sz w:val="24"/>
          <w:szCs w:val="24"/>
        </w:rPr>
        <w:t xml:space="preserve"> systemic </w:t>
      </w:r>
      <w:r w:rsidR="00866CED" w:rsidRPr="00BF0EE1">
        <w:rPr>
          <w:rFonts w:ascii="Times-Roman" w:hAnsi="Times-Roman" w:cs="Times-Roman"/>
          <w:sz w:val="24"/>
          <w:szCs w:val="24"/>
        </w:rPr>
        <w:t xml:space="preserve">corticosteroid </w:t>
      </w:r>
      <w:r w:rsidRPr="00BF0EE1">
        <w:rPr>
          <w:rFonts w:ascii="Times-Roman" w:hAnsi="Times-Roman" w:cs="Times-Roman"/>
          <w:sz w:val="24"/>
          <w:szCs w:val="24"/>
        </w:rPr>
        <w:t xml:space="preserve">administration. </w:t>
      </w:r>
      <w:r w:rsidR="00666C80" w:rsidRPr="00BF0EE1">
        <w:rPr>
          <w:rFonts w:asciiTheme="majorBidi" w:hAnsiTheme="majorBidi" w:cstheme="majorBidi"/>
          <w:sz w:val="24"/>
          <w:szCs w:val="24"/>
        </w:rPr>
        <w:t>Invasive</w:t>
      </w:r>
      <w:r w:rsidR="00AE73F6" w:rsidRPr="00BF0EE1">
        <w:rPr>
          <w:rFonts w:asciiTheme="majorBidi" w:hAnsiTheme="majorBidi" w:cstheme="majorBidi"/>
          <w:sz w:val="24"/>
          <w:szCs w:val="24"/>
        </w:rPr>
        <w:t xml:space="preserve"> drug </w:t>
      </w:r>
      <w:r w:rsidR="002A0F12">
        <w:rPr>
          <w:rFonts w:asciiTheme="majorBidi" w:hAnsiTheme="majorBidi" w:cstheme="majorBidi"/>
          <w:sz w:val="24"/>
          <w:szCs w:val="24"/>
        </w:rPr>
        <w:t>administration</w:t>
      </w:r>
      <w:r w:rsidR="00AE73F6" w:rsidRPr="00BF0EE1">
        <w:rPr>
          <w:rFonts w:asciiTheme="majorBidi" w:hAnsiTheme="majorBidi" w:cstheme="majorBidi"/>
          <w:sz w:val="24"/>
          <w:szCs w:val="24"/>
        </w:rPr>
        <w:t xml:space="preserve"> </w:t>
      </w:r>
      <w:r w:rsidR="000447D3">
        <w:rPr>
          <w:rFonts w:asciiTheme="majorBidi" w:hAnsiTheme="majorBidi" w:cstheme="majorBidi"/>
          <w:sz w:val="24"/>
          <w:szCs w:val="24"/>
        </w:rPr>
        <w:t>via</w:t>
      </w:r>
      <w:r w:rsidR="00666C80" w:rsidRPr="00BF0EE1">
        <w:rPr>
          <w:rFonts w:asciiTheme="majorBidi" w:hAnsiTheme="majorBidi" w:cstheme="majorBidi"/>
          <w:sz w:val="24"/>
          <w:szCs w:val="24"/>
        </w:rPr>
        <w:t xml:space="preserve"> </w:t>
      </w:r>
      <w:r w:rsidR="002A0F12">
        <w:rPr>
          <w:rFonts w:asciiTheme="majorBidi" w:hAnsiTheme="majorBidi" w:cstheme="majorBidi"/>
          <w:sz w:val="24"/>
          <w:szCs w:val="24"/>
        </w:rPr>
        <w:t xml:space="preserve">intracameral, subconjunctival and </w:t>
      </w:r>
      <w:r w:rsidR="00666C80" w:rsidRPr="00BF0EE1">
        <w:rPr>
          <w:rFonts w:asciiTheme="majorBidi" w:hAnsiTheme="majorBidi" w:cstheme="majorBidi"/>
          <w:sz w:val="24"/>
          <w:szCs w:val="24"/>
        </w:rPr>
        <w:t xml:space="preserve">intravitreal </w:t>
      </w:r>
      <w:r w:rsidR="002A0F12">
        <w:rPr>
          <w:rFonts w:asciiTheme="majorBidi" w:hAnsiTheme="majorBidi" w:cstheme="majorBidi"/>
          <w:sz w:val="24"/>
          <w:szCs w:val="24"/>
        </w:rPr>
        <w:t>injection</w:t>
      </w:r>
      <w:r w:rsidR="00666C80" w:rsidRPr="00BF0EE1">
        <w:rPr>
          <w:rFonts w:asciiTheme="majorBidi" w:hAnsiTheme="majorBidi" w:cstheme="majorBidi"/>
          <w:sz w:val="24"/>
          <w:szCs w:val="24"/>
        </w:rPr>
        <w:t xml:space="preserve"> </w:t>
      </w:r>
      <w:r w:rsidR="00AE73F6" w:rsidRPr="00BF0EE1">
        <w:rPr>
          <w:rFonts w:asciiTheme="majorBidi" w:hAnsiTheme="majorBidi" w:cstheme="majorBidi"/>
          <w:sz w:val="24"/>
          <w:szCs w:val="24"/>
        </w:rPr>
        <w:t xml:space="preserve">can </w:t>
      </w:r>
      <w:r w:rsidR="005A4409" w:rsidRPr="00BF0EE1">
        <w:rPr>
          <w:rFonts w:asciiTheme="majorBidi" w:hAnsiTheme="majorBidi" w:cstheme="majorBidi"/>
          <w:sz w:val="24"/>
          <w:szCs w:val="24"/>
        </w:rPr>
        <w:t>enhance ocular</w:t>
      </w:r>
      <w:r w:rsidR="00AE73F6" w:rsidRPr="00BF0EE1">
        <w:rPr>
          <w:rFonts w:asciiTheme="majorBidi" w:hAnsiTheme="majorBidi" w:cstheme="majorBidi"/>
          <w:sz w:val="24"/>
          <w:szCs w:val="24"/>
        </w:rPr>
        <w:t xml:space="preserve"> bioavailability</w:t>
      </w:r>
      <w:r w:rsidR="00666C80" w:rsidRPr="00BF0EE1">
        <w:rPr>
          <w:rFonts w:asciiTheme="majorBidi" w:hAnsiTheme="majorBidi" w:cstheme="majorBidi"/>
          <w:sz w:val="24"/>
          <w:szCs w:val="24"/>
        </w:rPr>
        <w:t xml:space="preserve"> and minimize dose and dosing frequency of</w:t>
      </w:r>
      <w:r w:rsidR="000447D3">
        <w:rPr>
          <w:rFonts w:asciiTheme="majorBidi" w:hAnsiTheme="majorBidi" w:cstheme="majorBidi"/>
          <w:sz w:val="24"/>
          <w:szCs w:val="24"/>
        </w:rPr>
        <w:t xml:space="preserve"> administration, </w:t>
      </w:r>
      <w:r w:rsidR="000E10A8">
        <w:rPr>
          <w:rFonts w:asciiTheme="majorBidi" w:hAnsiTheme="majorBidi" w:cstheme="majorBidi"/>
          <w:sz w:val="24"/>
          <w:szCs w:val="24"/>
        </w:rPr>
        <w:t>yet may</w:t>
      </w:r>
      <w:r w:rsidR="002A0F12">
        <w:rPr>
          <w:rFonts w:asciiTheme="majorBidi" w:hAnsiTheme="majorBidi" w:cstheme="majorBidi"/>
          <w:sz w:val="24"/>
          <w:szCs w:val="24"/>
        </w:rPr>
        <w:t xml:space="preserve"> </w:t>
      </w:r>
      <w:r w:rsidR="00AE73F6" w:rsidRPr="00BF0EE1">
        <w:rPr>
          <w:rFonts w:asciiTheme="majorBidi" w:hAnsiTheme="majorBidi" w:cstheme="majorBidi"/>
          <w:sz w:val="24"/>
          <w:szCs w:val="24"/>
        </w:rPr>
        <w:t xml:space="preserve">exacerbate </w:t>
      </w:r>
      <w:r w:rsidR="00666C80" w:rsidRPr="00BF0EE1">
        <w:rPr>
          <w:rFonts w:asciiTheme="majorBidi" w:hAnsiTheme="majorBidi" w:cstheme="majorBidi"/>
          <w:sz w:val="24"/>
          <w:szCs w:val="24"/>
        </w:rPr>
        <w:t xml:space="preserve">ocular </w:t>
      </w:r>
      <w:r w:rsidR="00AE73F6" w:rsidRPr="00BF0EE1">
        <w:rPr>
          <w:rFonts w:asciiTheme="majorBidi" w:hAnsiTheme="majorBidi" w:cstheme="majorBidi"/>
          <w:sz w:val="24"/>
          <w:szCs w:val="24"/>
        </w:rPr>
        <w:t xml:space="preserve">side effects of corticosteroids. </w:t>
      </w:r>
      <w:r w:rsidRPr="00BF0EE1">
        <w:rPr>
          <w:rFonts w:ascii="Times New Roman" w:hAnsi="Times New Roman" w:cs="Times New Roman"/>
          <w:sz w:val="24"/>
          <w:szCs w:val="24"/>
        </w:rPr>
        <w:t xml:space="preserve">This review </w:t>
      </w:r>
      <w:r w:rsidR="00166761" w:rsidRPr="00BF0EE1">
        <w:rPr>
          <w:rFonts w:ascii="Times New Roman" w:hAnsi="Times New Roman" w:cs="Times New Roman"/>
          <w:sz w:val="24"/>
          <w:szCs w:val="24"/>
        </w:rPr>
        <w:t xml:space="preserve">provides </w:t>
      </w:r>
      <w:r w:rsidR="00666C80" w:rsidRPr="00BF0EE1">
        <w:rPr>
          <w:rFonts w:ascii="Times New Roman" w:hAnsi="Times New Roman" w:cs="Times New Roman"/>
          <w:sz w:val="24"/>
          <w:szCs w:val="24"/>
        </w:rPr>
        <w:t xml:space="preserve">a </w:t>
      </w:r>
      <w:r w:rsidR="00166761" w:rsidRPr="00BF0EE1">
        <w:rPr>
          <w:rFonts w:ascii="Times New Roman" w:hAnsi="Times New Roman" w:cs="Times New Roman"/>
          <w:sz w:val="24"/>
          <w:szCs w:val="24"/>
        </w:rPr>
        <w:t>critical appraisal o</w:t>
      </w:r>
      <w:r w:rsidR="007042C2" w:rsidRPr="00BF0EE1">
        <w:rPr>
          <w:rFonts w:ascii="Times New Roman" w:hAnsi="Times New Roman" w:cs="Times New Roman"/>
          <w:sz w:val="24"/>
          <w:szCs w:val="24"/>
        </w:rPr>
        <w:t>f</w:t>
      </w:r>
      <w:r w:rsidR="002A0F12">
        <w:rPr>
          <w:rFonts w:ascii="Times New Roman" w:hAnsi="Times New Roman" w:cs="Times New Roman"/>
          <w:sz w:val="24"/>
          <w:szCs w:val="24"/>
        </w:rPr>
        <w:t xml:space="preserve"> the ophthalmic uses of</w:t>
      </w:r>
      <w:r w:rsidR="00166761" w:rsidRPr="00BF0EE1">
        <w:rPr>
          <w:rFonts w:ascii="Times New Roman" w:hAnsi="Times New Roman" w:cs="Times New Roman"/>
          <w:sz w:val="24"/>
          <w:szCs w:val="24"/>
        </w:rPr>
        <w:t xml:space="preserve"> </w:t>
      </w:r>
      <w:r w:rsidRPr="00BF0EE1">
        <w:rPr>
          <w:rFonts w:ascii="Times-Roman" w:hAnsi="Times-Roman" w:cs="Times-Roman"/>
          <w:sz w:val="24"/>
          <w:szCs w:val="24"/>
        </w:rPr>
        <w:t>corticosteroid</w:t>
      </w:r>
      <w:r w:rsidR="00166761" w:rsidRPr="00BF0EE1">
        <w:rPr>
          <w:rFonts w:ascii="Times-Roman" w:hAnsi="Times-Roman" w:cs="Times-Roman"/>
          <w:sz w:val="24"/>
          <w:szCs w:val="24"/>
        </w:rPr>
        <w:t xml:space="preserve">, routes of administration, drug delivery </w:t>
      </w:r>
      <w:r w:rsidR="00666C80" w:rsidRPr="00BF0EE1">
        <w:rPr>
          <w:rFonts w:ascii="Times-Roman" w:hAnsi="Times-Roman" w:cs="Times-Roman"/>
          <w:sz w:val="24"/>
          <w:szCs w:val="24"/>
        </w:rPr>
        <w:t xml:space="preserve">fundamentals and </w:t>
      </w:r>
      <w:r w:rsidR="007D70B3">
        <w:rPr>
          <w:rFonts w:ascii="Times-Roman" w:hAnsi="Times-Roman" w:cs="Times-Roman"/>
          <w:sz w:val="24"/>
          <w:szCs w:val="24"/>
        </w:rPr>
        <w:t xml:space="preserve">novel ocular implantable steroids </w:t>
      </w:r>
      <w:r w:rsidR="00FB66EF" w:rsidRPr="00BF0EE1">
        <w:rPr>
          <w:rFonts w:ascii="Times-Roman" w:hAnsi="Times-Roman" w:cs="Times-Roman"/>
          <w:sz w:val="24"/>
          <w:szCs w:val="24"/>
        </w:rPr>
        <w:t xml:space="preserve">delivery </w:t>
      </w:r>
      <w:r w:rsidR="00666C80" w:rsidRPr="00BF0EE1">
        <w:rPr>
          <w:rFonts w:ascii="Times-Roman" w:hAnsi="Times-Roman" w:cs="Times-Roman"/>
          <w:sz w:val="24"/>
          <w:szCs w:val="24"/>
        </w:rPr>
        <w:t>systems</w:t>
      </w:r>
      <w:r w:rsidR="00166761" w:rsidRPr="00BF0EE1">
        <w:rPr>
          <w:rFonts w:ascii="Times-Roman" w:hAnsi="Times-Roman" w:cs="Times-Roman"/>
          <w:sz w:val="24"/>
          <w:szCs w:val="24"/>
        </w:rPr>
        <w:t xml:space="preserve">, </w:t>
      </w:r>
      <w:r w:rsidR="00666C80" w:rsidRPr="00BF0EE1">
        <w:rPr>
          <w:rFonts w:ascii="Times-Roman" w:hAnsi="Times-Roman" w:cs="Times-Roman"/>
          <w:sz w:val="24"/>
          <w:szCs w:val="24"/>
        </w:rPr>
        <w:t xml:space="preserve">factors influencing side effects </w:t>
      </w:r>
      <w:r w:rsidR="00831FD8" w:rsidRPr="00BF0EE1">
        <w:rPr>
          <w:rFonts w:ascii="Times-Roman" w:hAnsi="Times-Roman" w:cs="Times-Roman"/>
          <w:sz w:val="24"/>
          <w:szCs w:val="24"/>
        </w:rPr>
        <w:t xml:space="preserve">and future perspectives </w:t>
      </w:r>
      <w:r w:rsidR="00FB66EF" w:rsidRPr="00BF0EE1">
        <w:rPr>
          <w:rFonts w:ascii="Times-Roman" w:hAnsi="Times-Roman" w:cs="Times-Roman"/>
          <w:sz w:val="24"/>
          <w:szCs w:val="24"/>
        </w:rPr>
        <w:t xml:space="preserve">for ocular </w:t>
      </w:r>
      <w:r w:rsidR="00831FD8" w:rsidRPr="00BF0EE1">
        <w:rPr>
          <w:rFonts w:ascii="Times-Roman" w:hAnsi="Times-Roman" w:cs="Times-Roman"/>
          <w:sz w:val="24"/>
          <w:szCs w:val="24"/>
        </w:rPr>
        <w:t>corticosteroid therapy</w:t>
      </w:r>
      <w:r w:rsidRPr="00BF0EE1">
        <w:rPr>
          <w:rFonts w:ascii="Times-Roman" w:hAnsi="Times-Roman" w:cs="Times-Roman"/>
          <w:sz w:val="24"/>
          <w:szCs w:val="24"/>
        </w:rPr>
        <w:t>.</w:t>
      </w:r>
    </w:p>
    <w:p w14:paraId="05F649B0" w14:textId="77777777" w:rsidR="00A92042" w:rsidRDefault="00A92042" w:rsidP="00F34639">
      <w:pPr>
        <w:autoSpaceDE w:val="0"/>
        <w:autoSpaceDN w:val="0"/>
        <w:bidi w:val="0"/>
        <w:adjustRightInd w:val="0"/>
        <w:spacing w:after="120" w:line="360" w:lineRule="auto"/>
        <w:jc w:val="both"/>
        <w:rPr>
          <w:rFonts w:ascii="Times-Roman" w:hAnsi="Times-Roman" w:cs="Times-Roman"/>
          <w:sz w:val="24"/>
          <w:szCs w:val="24"/>
        </w:rPr>
      </w:pPr>
    </w:p>
    <w:p w14:paraId="547597AA" w14:textId="77777777" w:rsidR="00D95A70" w:rsidRDefault="00D95A70" w:rsidP="00F34639">
      <w:pPr>
        <w:autoSpaceDE w:val="0"/>
        <w:autoSpaceDN w:val="0"/>
        <w:bidi w:val="0"/>
        <w:adjustRightInd w:val="0"/>
        <w:spacing w:after="120" w:line="360" w:lineRule="auto"/>
        <w:jc w:val="both"/>
        <w:rPr>
          <w:rFonts w:ascii="Times-Roman" w:hAnsi="Times-Roman" w:cs="Times-Roman"/>
          <w:sz w:val="24"/>
          <w:szCs w:val="24"/>
        </w:rPr>
      </w:pPr>
      <w:r>
        <w:rPr>
          <w:rFonts w:ascii="Times-Roman" w:hAnsi="Times-Roman" w:cs="Times-Roman"/>
          <w:sz w:val="24"/>
          <w:szCs w:val="24"/>
        </w:rPr>
        <w:t>Graphical abstract</w:t>
      </w:r>
    </w:p>
    <w:p w14:paraId="3E482D79" w14:textId="77777777" w:rsidR="000F738F" w:rsidRPr="00BF0EE1" w:rsidRDefault="000F738F" w:rsidP="00F34639">
      <w:pPr>
        <w:autoSpaceDE w:val="0"/>
        <w:autoSpaceDN w:val="0"/>
        <w:bidi w:val="0"/>
        <w:adjustRightInd w:val="0"/>
        <w:spacing w:after="120" w:line="240" w:lineRule="auto"/>
        <w:rPr>
          <w:rFonts w:ascii="Times-Roman" w:hAnsi="Times-Roman" w:cs="Times-Roman"/>
          <w:sz w:val="24"/>
          <w:szCs w:val="24"/>
        </w:rPr>
      </w:pPr>
      <w:r w:rsidRPr="00BF0EE1">
        <w:rPr>
          <w:rFonts w:ascii="Times New Roman" w:hAnsi="Times New Roman" w:cs="Times New Roman"/>
          <w:b/>
          <w:bCs/>
          <w:sz w:val="24"/>
          <w:szCs w:val="24"/>
        </w:rPr>
        <w:t>Keywords</w:t>
      </w:r>
    </w:p>
    <w:p w14:paraId="72055731" w14:textId="449BA5E2" w:rsidR="000F738F" w:rsidRPr="00BF0EE1" w:rsidRDefault="000F738F" w:rsidP="00F34639">
      <w:pPr>
        <w:autoSpaceDE w:val="0"/>
        <w:autoSpaceDN w:val="0"/>
        <w:bidi w:val="0"/>
        <w:adjustRightInd w:val="0"/>
        <w:spacing w:after="120" w:line="240" w:lineRule="auto"/>
        <w:rPr>
          <w:rFonts w:ascii="Times-Roman" w:hAnsi="Times-Roman" w:cs="Times-Roman"/>
          <w:sz w:val="24"/>
          <w:szCs w:val="24"/>
        </w:rPr>
      </w:pPr>
      <w:r w:rsidRPr="00BF0EE1">
        <w:rPr>
          <w:rFonts w:ascii="Times-Roman" w:hAnsi="Times-Roman" w:cs="Times-Roman"/>
          <w:sz w:val="24"/>
          <w:szCs w:val="24"/>
        </w:rPr>
        <w:t xml:space="preserve">Corticosteroids, eye diseases, ocular drug delivery, </w:t>
      </w:r>
      <w:r w:rsidR="00347E78">
        <w:rPr>
          <w:rFonts w:ascii="Times-Roman" w:hAnsi="Times-Roman" w:cs="Times-Roman"/>
          <w:sz w:val="24"/>
          <w:szCs w:val="24"/>
        </w:rPr>
        <w:t xml:space="preserve">steroids </w:t>
      </w:r>
      <w:r w:rsidR="0054563A">
        <w:rPr>
          <w:rFonts w:ascii="Times-Roman" w:hAnsi="Times-Roman" w:cs="Times-Roman"/>
          <w:sz w:val="24"/>
          <w:szCs w:val="24"/>
        </w:rPr>
        <w:t>intracanalicular</w:t>
      </w:r>
      <w:r w:rsidR="00347E78">
        <w:rPr>
          <w:rFonts w:ascii="Times-Roman" w:hAnsi="Times-Roman" w:cs="Times-Roman"/>
          <w:sz w:val="24"/>
          <w:szCs w:val="24"/>
        </w:rPr>
        <w:t xml:space="preserve"> </w:t>
      </w:r>
      <w:r w:rsidR="0054563A">
        <w:rPr>
          <w:rFonts w:ascii="Times-Roman" w:hAnsi="Times-Roman" w:cs="Times-Roman"/>
          <w:sz w:val="24"/>
          <w:szCs w:val="24"/>
        </w:rPr>
        <w:t>inserts</w:t>
      </w:r>
      <w:r w:rsidR="00347E78">
        <w:rPr>
          <w:rFonts w:ascii="Times-Roman" w:hAnsi="Times-Roman" w:cs="Times-Roman"/>
          <w:sz w:val="24"/>
          <w:szCs w:val="24"/>
        </w:rPr>
        <w:t xml:space="preserve">, </w:t>
      </w:r>
      <w:r w:rsidR="00F75913">
        <w:rPr>
          <w:rFonts w:ascii="Times-Roman" w:hAnsi="Times-Roman" w:cs="Times-Roman"/>
          <w:sz w:val="24"/>
          <w:szCs w:val="24"/>
        </w:rPr>
        <w:t>ocular hypertension</w:t>
      </w:r>
      <w:r w:rsidRPr="00BF0EE1">
        <w:rPr>
          <w:rFonts w:ascii="Times-Roman" w:hAnsi="Times-Roman" w:cs="Times-Roman"/>
          <w:sz w:val="24"/>
          <w:szCs w:val="24"/>
        </w:rPr>
        <w:t>, cataract</w:t>
      </w:r>
      <w:r w:rsidR="00C42D63" w:rsidRPr="00BF0EE1">
        <w:rPr>
          <w:rFonts w:ascii="Times-Roman" w:hAnsi="Times-Roman" w:cs="Times-Roman"/>
          <w:sz w:val="24"/>
          <w:szCs w:val="24"/>
        </w:rPr>
        <w:t xml:space="preserve">, </w:t>
      </w:r>
      <w:r w:rsidR="000A1152" w:rsidRPr="00BF0EE1">
        <w:rPr>
          <w:rFonts w:ascii="Times-Roman" w:hAnsi="Times-Roman" w:cs="Times-Roman"/>
          <w:sz w:val="24"/>
          <w:szCs w:val="24"/>
        </w:rPr>
        <w:t>delivery systems</w:t>
      </w:r>
      <w:r w:rsidRPr="00BF0EE1">
        <w:rPr>
          <w:rFonts w:ascii="Times-Roman" w:hAnsi="Times-Roman" w:cs="Times-Roman"/>
          <w:sz w:val="24"/>
          <w:szCs w:val="24"/>
        </w:rPr>
        <w:t>.</w:t>
      </w:r>
    </w:p>
    <w:p w14:paraId="51EEE3A4" w14:textId="77777777" w:rsidR="000305C9" w:rsidRPr="00BF0EE1" w:rsidRDefault="000305C9" w:rsidP="00F34639">
      <w:pPr>
        <w:autoSpaceDE w:val="0"/>
        <w:autoSpaceDN w:val="0"/>
        <w:bidi w:val="0"/>
        <w:adjustRightInd w:val="0"/>
        <w:spacing w:after="120" w:line="240" w:lineRule="auto"/>
        <w:rPr>
          <w:rFonts w:ascii="Times-Roman" w:hAnsi="Times-Roman" w:cs="Times-Roman"/>
          <w:sz w:val="24"/>
          <w:szCs w:val="24"/>
        </w:rPr>
      </w:pPr>
    </w:p>
    <w:p w14:paraId="549FF9B2" w14:textId="77777777" w:rsidR="000305C9" w:rsidRPr="00BF0EE1" w:rsidRDefault="000305C9" w:rsidP="00F34639">
      <w:pPr>
        <w:autoSpaceDE w:val="0"/>
        <w:autoSpaceDN w:val="0"/>
        <w:bidi w:val="0"/>
        <w:adjustRightInd w:val="0"/>
        <w:spacing w:after="120" w:line="240" w:lineRule="auto"/>
        <w:rPr>
          <w:rFonts w:ascii="Times-Roman" w:hAnsi="Times-Roman" w:cs="Times-Roman"/>
          <w:b/>
          <w:bCs/>
          <w:sz w:val="24"/>
          <w:szCs w:val="24"/>
        </w:rPr>
      </w:pPr>
      <w:r w:rsidRPr="00BF0EE1">
        <w:rPr>
          <w:rFonts w:ascii="Times-Roman" w:hAnsi="Times-Roman" w:cs="Times-Roman"/>
          <w:b/>
          <w:bCs/>
          <w:sz w:val="24"/>
          <w:szCs w:val="24"/>
        </w:rPr>
        <w:t xml:space="preserve">Correspondence </w:t>
      </w:r>
    </w:p>
    <w:p w14:paraId="183B09D1" w14:textId="77777777" w:rsidR="000F738F" w:rsidRPr="00BF0EE1" w:rsidRDefault="000305C9" w:rsidP="00F34639">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Hamdy Abdelkader, PhD, FHEA</w:t>
      </w:r>
    </w:p>
    <w:p w14:paraId="2BF45CD6" w14:textId="77777777" w:rsidR="000305C9" w:rsidRPr="00BF0EE1" w:rsidRDefault="000305C9" w:rsidP="00F34639">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Faculty of Pharmacy, Minia University, Minia, Egypt</w:t>
      </w:r>
    </w:p>
    <w:p w14:paraId="589A4346" w14:textId="77777777" w:rsidR="004270DF" w:rsidRPr="00BF0EE1" w:rsidRDefault="004270DF" w:rsidP="00F34639">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 xml:space="preserve">Email: </w:t>
      </w:r>
      <w:hyperlink r:id="rId11" w:history="1">
        <w:r w:rsidRPr="00BF0EE1">
          <w:rPr>
            <w:rStyle w:val="Hyperlink"/>
            <w:rFonts w:ascii="Times-Roman" w:hAnsi="Times-Roman" w:cs="Times-Roman"/>
            <w:sz w:val="24"/>
            <w:szCs w:val="24"/>
          </w:rPr>
          <w:t>h.abdelkader@mu.edu.eg</w:t>
        </w:r>
      </w:hyperlink>
    </w:p>
    <w:p w14:paraId="3113C3D9" w14:textId="77777777" w:rsidR="00F9772E" w:rsidRDefault="004270DF" w:rsidP="00F34639">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Mobile: +201008116835</w:t>
      </w:r>
    </w:p>
    <w:sdt>
      <w:sdtPr>
        <w:rPr>
          <w:rFonts w:asciiTheme="minorHAnsi" w:eastAsiaTheme="minorHAnsi" w:hAnsiTheme="minorHAnsi" w:cstheme="minorBidi"/>
          <w:color w:val="auto"/>
          <w:sz w:val="22"/>
          <w:szCs w:val="22"/>
        </w:rPr>
        <w:id w:val="1737662169"/>
        <w:docPartObj>
          <w:docPartGallery w:val="Table of Contents"/>
          <w:docPartUnique/>
        </w:docPartObj>
      </w:sdtPr>
      <w:sdtEndPr>
        <w:rPr>
          <w:b/>
          <w:bCs/>
          <w:noProof/>
        </w:rPr>
      </w:sdtEndPr>
      <w:sdtContent>
        <w:p w14:paraId="53A3728F" w14:textId="77777777" w:rsidR="00A50173" w:rsidRDefault="00A50173" w:rsidP="00F34639">
          <w:pPr>
            <w:pStyle w:val="TOCHeading"/>
            <w:spacing w:after="120"/>
          </w:pPr>
          <w:r>
            <w:t>Contents</w:t>
          </w:r>
        </w:p>
        <w:p w14:paraId="406EC558" w14:textId="413F1E2F" w:rsidR="00790DC2" w:rsidRDefault="00A50173" w:rsidP="00F34639">
          <w:pPr>
            <w:pStyle w:val="TOC1"/>
            <w:spacing w:after="120"/>
            <w:rPr>
              <w:rFonts w:eastAsiaTheme="minorEastAsia"/>
              <w:noProof/>
              <w:rtl/>
            </w:rPr>
          </w:pPr>
          <w:r>
            <w:fldChar w:fldCharType="begin"/>
          </w:r>
          <w:r>
            <w:instrText xml:space="preserve"> TOC \o "1-3" \h \z \u </w:instrText>
          </w:r>
          <w:r>
            <w:fldChar w:fldCharType="separate"/>
          </w:r>
          <w:hyperlink w:anchor="_Toc45579552" w:history="1">
            <w:r w:rsidR="00790DC2">
              <w:rPr>
                <w:rFonts w:eastAsiaTheme="minorEastAsia"/>
                <w:noProof/>
                <w:rtl/>
              </w:rPr>
              <w:tab/>
            </w:r>
            <w:r w:rsidR="00790DC2" w:rsidRPr="00840315">
              <w:rPr>
                <w:rStyle w:val="Hyperlink"/>
                <w:rFonts w:asciiTheme="majorBidi" w:hAnsiTheme="majorBidi"/>
                <w:b/>
                <w:bCs/>
                <w:noProof/>
              </w:rPr>
              <w:t>Introduction</w:t>
            </w:r>
            <w:r w:rsidR="00790DC2">
              <w:rPr>
                <w:noProof/>
                <w:webHidden/>
              </w:rPr>
              <w:t>…………………………………………………………………………………………………</w:t>
            </w:r>
            <w:r w:rsidR="00B06F71">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Toc45579552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4</w:t>
            </w:r>
            <w:r w:rsidR="00790DC2">
              <w:rPr>
                <w:noProof/>
                <w:webHidden/>
                <w:rtl/>
              </w:rPr>
              <w:fldChar w:fldCharType="end"/>
            </w:r>
          </w:hyperlink>
        </w:p>
        <w:p w14:paraId="7495A24C" w14:textId="1C7A5339" w:rsidR="00790DC2" w:rsidRDefault="00524E06" w:rsidP="00F34639">
          <w:pPr>
            <w:pStyle w:val="TOC1"/>
            <w:tabs>
              <w:tab w:val="left" w:pos="6681"/>
            </w:tabs>
            <w:spacing w:after="120"/>
            <w:rPr>
              <w:rFonts w:eastAsiaTheme="minorEastAsia"/>
              <w:noProof/>
              <w:rtl/>
            </w:rPr>
          </w:pPr>
          <w:hyperlink w:anchor="_Toc45579553" w:history="1">
            <w:r w:rsidR="00790DC2">
              <w:rPr>
                <w:rFonts w:eastAsiaTheme="minorEastAsia"/>
                <w:noProof/>
                <w:rtl/>
              </w:rPr>
              <w:tab/>
            </w:r>
            <w:r w:rsidR="00790DC2" w:rsidRPr="00840315">
              <w:rPr>
                <w:rStyle w:val="Hyperlink"/>
                <w:rFonts w:asciiTheme="majorBidi" w:hAnsiTheme="majorBidi"/>
                <w:b/>
                <w:bCs/>
                <w:noProof/>
              </w:rPr>
              <w:t>Corticosteroids: structure and physicochemical properties</w:t>
            </w:r>
            <w:r w:rsidR="00790DC2">
              <w:rPr>
                <w:noProof/>
                <w:webHidden/>
                <w:rtl/>
              </w:rPr>
              <w:tab/>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Toc45579553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6</w:t>
            </w:r>
            <w:r w:rsidR="00790DC2">
              <w:rPr>
                <w:noProof/>
                <w:webHidden/>
                <w:rtl/>
              </w:rPr>
              <w:fldChar w:fldCharType="end"/>
            </w:r>
          </w:hyperlink>
        </w:p>
        <w:p w14:paraId="2B803BF1" w14:textId="341D4D8C" w:rsidR="00790DC2" w:rsidRDefault="00524E06" w:rsidP="00F34639">
          <w:pPr>
            <w:pStyle w:val="TOC1"/>
            <w:spacing w:after="120"/>
            <w:rPr>
              <w:rFonts w:eastAsiaTheme="minorEastAsia"/>
              <w:noProof/>
              <w:rtl/>
            </w:rPr>
          </w:pPr>
          <w:hyperlink w:anchor="_Toc45579555" w:history="1">
            <w:r w:rsidR="00790DC2">
              <w:rPr>
                <w:rFonts w:eastAsiaTheme="minorEastAsia"/>
                <w:noProof/>
                <w:rtl/>
              </w:rPr>
              <w:tab/>
            </w:r>
            <w:r w:rsidR="00790DC2" w:rsidRPr="00840315">
              <w:rPr>
                <w:rStyle w:val="Hyperlink"/>
                <w:rFonts w:asciiTheme="majorBidi" w:hAnsiTheme="majorBidi"/>
                <w:b/>
                <w:bCs/>
                <w:noProof/>
              </w:rPr>
              <w:t xml:space="preserve">Corticosteroids: </w:t>
            </w:r>
            <w:r w:rsidR="00157F8B">
              <w:rPr>
                <w:rStyle w:val="Hyperlink"/>
                <w:rFonts w:asciiTheme="majorBidi" w:hAnsiTheme="majorBidi"/>
                <w:b/>
                <w:bCs/>
                <w:noProof/>
              </w:rPr>
              <w:t>pharmac</w:t>
            </w:r>
            <w:r w:rsidR="009B2744">
              <w:rPr>
                <w:rStyle w:val="Hyperlink"/>
                <w:rFonts w:asciiTheme="majorBidi" w:hAnsiTheme="majorBidi"/>
                <w:b/>
                <w:bCs/>
                <w:noProof/>
              </w:rPr>
              <w:t xml:space="preserve">otherapy </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Toc45579555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14</w:t>
            </w:r>
            <w:r w:rsidR="00790DC2">
              <w:rPr>
                <w:noProof/>
                <w:webHidden/>
                <w:rtl/>
              </w:rPr>
              <w:fldChar w:fldCharType="end"/>
            </w:r>
          </w:hyperlink>
        </w:p>
        <w:p w14:paraId="7188499D" w14:textId="7765F001" w:rsidR="00790DC2" w:rsidRDefault="00524E06" w:rsidP="00F34639">
          <w:pPr>
            <w:pStyle w:val="TOC1"/>
            <w:tabs>
              <w:tab w:val="left" w:pos="7750"/>
            </w:tabs>
            <w:spacing w:after="120"/>
            <w:rPr>
              <w:rFonts w:eastAsiaTheme="minorEastAsia"/>
              <w:noProof/>
              <w:rtl/>
            </w:rPr>
          </w:pPr>
          <w:hyperlink w:anchor="_Toc45579556" w:history="1">
            <w:r w:rsidR="00790DC2">
              <w:rPr>
                <w:rFonts w:eastAsiaTheme="minorEastAsia"/>
                <w:noProof/>
                <w:rtl/>
              </w:rPr>
              <w:tab/>
            </w:r>
            <w:r w:rsidR="00790DC2" w:rsidRPr="00840315">
              <w:rPr>
                <w:rStyle w:val="Hyperlink"/>
                <w:rFonts w:asciiTheme="majorBidi" w:hAnsiTheme="majorBidi"/>
                <w:b/>
                <w:bCs/>
                <w:noProof/>
              </w:rPr>
              <w:t>Routes of ocular corticosteroid administration and pharmacokinetics.</w:t>
            </w:r>
            <w:r w:rsidR="00790DC2">
              <w:rPr>
                <w:noProof/>
                <w:webHidden/>
                <w:rtl/>
              </w:rPr>
              <w:tab/>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Toc45579556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15</w:t>
            </w:r>
            <w:r w:rsidR="00790DC2">
              <w:rPr>
                <w:noProof/>
                <w:webHidden/>
                <w:rtl/>
              </w:rPr>
              <w:fldChar w:fldCharType="end"/>
            </w:r>
          </w:hyperlink>
        </w:p>
        <w:p w14:paraId="147D0DAA" w14:textId="1CB54DF4" w:rsidR="00790DC2" w:rsidRDefault="00524E06" w:rsidP="00F34639">
          <w:pPr>
            <w:pStyle w:val="TOC2"/>
            <w:spacing w:after="120"/>
            <w:rPr>
              <w:rFonts w:eastAsiaTheme="minorEastAsia"/>
              <w:noProof/>
              <w:rtl/>
            </w:rPr>
          </w:pPr>
          <w:hyperlink w:anchor="_Toc45579557" w:history="1">
            <w:r w:rsidR="00790DC2" w:rsidRPr="00840315">
              <w:rPr>
                <w:rStyle w:val="Hyperlink"/>
                <w:rFonts w:asciiTheme="majorBidi" w:hAnsiTheme="majorBidi"/>
                <w:b/>
                <w:bCs/>
                <w:noProof/>
              </w:rPr>
              <w:t>4.1.</w:t>
            </w:r>
            <w:r w:rsidR="00790DC2">
              <w:rPr>
                <w:rFonts w:eastAsiaTheme="minorEastAsia"/>
                <w:noProof/>
              </w:rPr>
              <w:t xml:space="preserve"> </w:t>
            </w:r>
            <w:r w:rsidR="00790DC2" w:rsidRPr="00840315">
              <w:rPr>
                <w:rStyle w:val="Hyperlink"/>
                <w:rFonts w:asciiTheme="majorBidi" w:hAnsiTheme="majorBidi"/>
                <w:b/>
                <w:bCs/>
                <w:noProof/>
              </w:rPr>
              <w:t>Topical ocular administration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Toc45579557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16</w:t>
            </w:r>
            <w:r w:rsidR="00790DC2">
              <w:rPr>
                <w:noProof/>
                <w:webHidden/>
                <w:rtl/>
              </w:rPr>
              <w:fldChar w:fldCharType="end"/>
            </w:r>
          </w:hyperlink>
        </w:p>
        <w:p w14:paraId="1C81EF87" w14:textId="727C3938" w:rsidR="00790DC2" w:rsidRDefault="00524E06" w:rsidP="00F34639">
          <w:pPr>
            <w:pStyle w:val="TOC2"/>
            <w:spacing w:after="120"/>
            <w:rPr>
              <w:rFonts w:eastAsiaTheme="minorEastAsia"/>
              <w:noProof/>
              <w:rtl/>
            </w:rPr>
          </w:pPr>
          <w:hyperlink w:anchor="_Toc45579558" w:history="1">
            <w:r w:rsidR="00790DC2" w:rsidRPr="00840315">
              <w:rPr>
                <w:rStyle w:val="Hyperlink"/>
                <w:rFonts w:asciiTheme="majorBidi" w:hAnsiTheme="majorBidi"/>
                <w:b/>
                <w:bCs/>
                <w:noProof/>
              </w:rPr>
              <w:t>4.2.</w:t>
            </w:r>
            <w:r w:rsidR="00790DC2">
              <w:rPr>
                <w:rStyle w:val="Hyperlink"/>
                <w:rFonts w:asciiTheme="majorBidi" w:hAnsiTheme="majorBidi"/>
                <w:b/>
                <w:bCs/>
                <w:noProof/>
              </w:rPr>
              <w:t xml:space="preserve"> </w:t>
            </w:r>
            <w:r w:rsidR="00790DC2" w:rsidRPr="00840315">
              <w:rPr>
                <w:rStyle w:val="Hyperlink"/>
                <w:rFonts w:asciiTheme="majorBidi" w:hAnsiTheme="majorBidi"/>
                <w:b/>
                <w:bCs/>
                <w:noProof/>
              </w:rPr>
              <w:t>Systemic administration</w:t>
            </w:r>
            <w:r w:rsidR="00790DC2">
              <w:rPr>
                <w:noProof/>
                <w:webHidden/>
              </w:rPr>
              <w:t xml:space="preserve">………………..………………………………………………………….. </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Toc45579558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21</w:t>
            </w:r>
            <w:r w:rsidR="00790DC2">
              <w:rPr>
                <w:noProof/>
                <w:webHidden/>
                <w:rtl/>
              </w:rPr>
              <w:fldChar w:fldCharType="end"/>
            </w:r>
          </w:hyperlink>
        </w:p>
        <w:p w14:paraId="3FCECD6F" w14:textId="22AC004C" w:rsidR="00790DC2" w:rsidRDefault="00524E06" w:rsidP="00F34639">
          <w:pPr>
            <w:pStyle w:val="TOC2"/>
            <w:spacing w:after="120"/>
            <w:rPr>
              <w:rFonts w:eastAsiaTheme="minorEastAsia"/>
              <w:noProof/>
              <w:rtl/>
            </w:rPr>
          </w:pPr>
          <w:hyperlink w:anchor="_Toc45579559" w:history="1">
            <w:r w:rsidR="00790DC2" w:rsidRPr="00840315">
              <w:rPr>
                <w:rStyle w:val="Hyperlink"/>
                <w:rFonts w:asciiTheme="majorBidi" w:hAnsiTheme="majorBidi"/>
                <w:b/>
                <w:bCs/>
                <w:noProof/>
              </w:rPr>
              <w:t>4.3.</w:t>
            </w:r>
            <w:r w:rsidR="00790DC2">
              <w:rPr>
                <w:rStyle w:val="Hyperlink"/>
                <w:rFonts w:asciiTheme="majorBidi" w:hAnsiTheme="majorBidi"/>
                <w:b/>
                <w:bCs/>
                <w:noProof/>
              </w:rPr>
              <w:t xml:space="preserve"> Periocular </w:t>
            </w:r>
            <w:r w:rsidR="00790DC2" w:rsidRPr="00840315">
              <w:rPr>
                <w:rStyle w:val="Hyperlink"/>
                <w:rFonts w:asciiTheme="majorBidi" w:hAnsiTheme="majorBidi"/>
                <w:b/>
                <w:bCs/>
                <w:noProof/>
              </w:rPr>
              <w:t>injection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Toc45579559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22</w:t>
            </w:r>
            <w:r w:rsidR="00790DC2">
              <w:rPr>
                <w:noProof/>
                <w:webHidden/>
                <w:rtl/>
              </w:rPr>
              <w:fldChar w:fldCharType="end"/>
            </w:r>
          </w:hyperlink>
        </w:p>
        <w:p w14:paraId="7BABE86C" w14:textId="3B942D44" w:rsidR="00790DC2" w:rsidRDefault="00524E06" w:rsidP="00F34639">
          <w:pPr>
            <w:pStyle w:val="TOC3"/>
            <w:tabs>
              <w:tab w:val="left" w:pos="5129"/>
            </w:tabs>
            <w:spacing w:after="120"/>
            <w:rPr>
              <w:rFonts w:eastAsiaTheme="minorEastAsia"/>
              <w:noProof/>
              <w:rtl/>
            </w:rPr>
          </w:pPr>
          <w:hyperlink w:anchor="_Toc45579560" w:history="1">
            <w:r w:rsidR="00790DC2" w:rsidRPr="00840315">
              <w:rPr>
                <w:rStyle w:val="Hyperlink"/>
                <w:rFonts w:asciiTheme="majorBidi" w:hAnsiTheme="majorBidi"/>
                <w:noProof/>
              </w:rPr>
              <w:t>4.3.1.</w:t>
            </w:r>
            <w:r w:rsidR="00790DC2">
              <w:rPr>
                <w:rFonts w:eastAsiaTheme="minorEastAsia"/>
                <w:noProof/>
              </w:rPr>
              <w:t xml:space="preserve"> </w:t>
            </w:r>
            <w:r w:rsidR="00790DC2" w:rsidRPr="00840315">
              <w:rPr>
                <w:rStyle w:val="Hyperlink"/>
                <w:rFonts w:asciiTheme="majorBidi" w:hAnsiTheme="majorBidi"/>
                <w:noProof/>
              </w:rPr>
              <w:t>Subconjunctival injection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Toc45579560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22</w:t>
            </w:r>
            <w:r w:rsidR="00790DC2">
              <w:rPr>
                <w:noProof/>
                <w:webHidden/>
                <w:rtl/>
              </w:rPr>
              <w:fldChar w:fldCharType="end"/>
            </w:r>
          </w:hyperlink>
        </w:p>
        <w:p w14:paraId="0D0073EB" w14:textId="3E995262" w:rsidR="00790DC2" w:rsidRDefault="00524E06" w:rsidP="00F34639">
          <w:pPr>
            <w:pStyle w:val="TOC3"/>
            <w:tabs>
              <w:tab w:val="left" w:pos="4677"/>
            </w:tabs>
            <w:spacing w:after="120"/>
            <w:rPr>
              <w:rFonts w:eastAsiaTheme="minorEastAsia"/>
              <w:noProof/>
              <w:rtl/>
            </w:rPr>
          </w:pPr>
          <w:hyperlink w:anchor="_Toc45579561" w:history="1">
            <w:r w:rsidR="00790DC2" w:rsidRPr="00840315">
              <w:rPr>
                <w:rStyle w:val="Hyperlink"/>
                <w:rFonts w:asciiTheme="majorBidi" w:hAnsiTheme="majorBidi"/>
                <w:noProof/>
              </w:rPr>
              <w:t>4.3.2.</w:t>
            </w:r>
            <w:r w:rsidR="00790DC2">
              <w:rPr>
                <w:rFonts w:eastAsiaTheme="minorEastAsia"/>
                <w:noProof/>
              </w:rPr>
              <w:t xml:space="preserve"> </w:t>
            </w:r>
            <w:r w:rsidR="00790DC2" w:rsidRPr="00840315">
              <w:rPr>
                <w:rStyle w:val="Hyperlink"/>
                <w:rFonts w:asciiTheme="majorBidi" w:hAnsiTheme="majorBidi"/>
                <w:noProof/>
              </w:rPr>
              <w:t>Sub-Tenon injection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Toc45579561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24</w:t>
            </w:r>
            <w:r w:rsidR="00790DC2">
              <w:rPr>
                <w:noProof/>
                <w:webHidden/>
                <w:rtl/>
              </w:rPr>
              <w:fldChar w:fldCharType="end"/>
            </w:r>
          </w:hyperlink>
        </w:p>
        <w:p w14:paraId="656BBB70" w14:textId="1AFA5AC9" w:rsidR="00790DC2" w:rsidRDefault="00524E06" w:rsidP="00F34639">
          <w:pPr>
            <w:pStyle w:val="TOC3"/>
            <w:tabs>
              <w:tab w:val="left" w:pos="4750"/>
            </w:tabs>
            <w:spacing w:after="120"/>
            <w:rPr>
              <w:rFonts w:eastAsiaTheme="minorEastAsia"/>
              <w:noProof/>
              <w:rtl/>
            </w:rPr>
          </w:pPr>
          <w:hyperlink w:anchor="_Toc45579562" w:history="1">
            <w:r w:rsidR="00790DC2" w:rsidRPr="00840315">
              <w:rPr>
                <w:rStyle w:val="Hyperlink"/>
                <w:rFonts w:asciiTheme="majorBidi" w:hAnsiTheme="majorBidi"/>
                <w:noProof/>
              </w:rPr>
              <w:t>4.3.3.</w:t>
            </w:r>
            <w:r w:rsidR="00790DC2">
              <w:rPr>
                <w:rFonts w:eastAsiaTheme="minorEastAsia"/>
                <w:noProof/>
              </w:rPr>
              <w:t xml:space="preserve"> </w:t>
            </w:r>
            <w:r w:rsidR="00790DC2" w:rsidRPr="00840315">
              <w:rPr>
                <w:rStyle w:val="Hyperlink"/>
                <w:rFonts w:asciiTheme="majorBidi" w:hAnsiTheme="majorBidi"/>
                <w:noProof/>
              </w:rPr>
              <w:t>Retrobulbar injection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Toc45579562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24</w:t>
            </w:r>
            <w:r w:rsidR="00790DC2">
              <w:rPr>
                <w:noProof/>
                <w:webHidden/>
                <w:rtl/>
              </w:rPr>
              <w:fldChar w:fldCharType="end"/>
            </w:r>
          </w:hyperlink>
        </w:p>
        <w:p w14:paraId="710292F3" w14:textId="11799B0D" w:rsidR="00790DC2" w:rsidRDefault="00524E06" w:rsidP="00F34639">
          <w:pPr>
            <w:pStyle w:val="TOC3"/>
            <w:tabs>
              <w:tab w:val="left" w:pos="4615"/>
            </w:tabs>
            <w:spacing w:after="120"/>
            <w:rPr>
              <w:rFonts w:eastAsiaTheme="minorEastAsia"/>
              <w:noProof/>
              <w:rtl/>
            </w:rPr>
          </w:pPr>
          <w:hyperlink w:anchor="_Toc45579563" w:history="1">
            <w:r w:rsidR="00790DC2" w:rsidRPr="00840315">
              <w:rPr>
                <w:rStyle w:val="Hyperlink"/>
                <w:rFonts w:asciiTheme="majorBidi" w:hAnsiTheme="majorBidi"/>
                <w:noProof/>
              </w:rPr>
              <w:t>4.3.4.</w:t>
            </w:r>
            <w:r w:rsidR="00790DC2">
              <w:rPr>
                <w:rFonts w:eastAsiaTheme="minorEastAsia"/>
                <w:noProof/>
              </w:rPr>
              <w:t xml:space="preserve"> </w:t>
            </w:r>
            <w:r w:rsidR="00790DC2" w:rsidRPr="00840315">
              <w:rPr>
                <w:rStyle w:val="Hyperlink"/>
                <w:rFonts w:asciiTheme="majorBidi" w:hAnsiTheme="majorBidi"/>
                <w:noProof/>
              </w:rPr>
              <w:t>Peribulbar injection</w:t>
            </w:r>
            <w:r w:rsidR="00790DC2">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Toc45579563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25</w:t>
            </w:r>
            <w:r w:rsidR="00790DC2">
              <w:rPr>
                <w:noProof/>
                <w:webHidden/>
                <w:rtl/>
              </w:rPr>
              <w:fldChar w:fldCharType="end"/>
            </w:r>
          </w:hyperlink>
        </w:p>
        <w:p w14:paraId="0ACC5743" w14:textId="013E06E3" w:rsidR="00790DC2" w:rsidRDefault="00524E06" w:rsidP="00F34639">
          <w:pPr>
            <w:pStyle w:val="TOC2"/>
            <w:spacing w:after="120"/>
            <w:rPr>
              <w:rFonts w:eastAsiaTheme="minorEastAsia"/>
              <w:noProof/>
              <w:rtl/>
            </w:rPr>
          </w:pPr>
          <w:hyperlink w:anchor="_Toc45579564" w:history="1">
            <w:r w:rsidR="00790DC2" w:rsidRPr="00840315">
              <w:rPr>
                <w:rStyle w:val="Hyperlink"/>
                <w:rFonts w:asciiTheme="majorBidi" w:hAnsiTheme="majorBidi"/>
                <w:b/>
                <w:bCs/>
                <w:noProof/>
              </w:rPr>
              <w:t>4.4.</w:t>
            </w:r>
            <w:r w:rsidR="008A594D">
              <w:rPr>
                <w:rFonts w:eastAsiaTheme="minorEastAsia"/>
                <w:noProof/>
              </w:rPr>
              <w:t xml:space="preserve"> </w:t>
            </w:r>
            <w:r w:rsidR="00790DC2" w:rsidRPr="00840315">
              <w:rPr>
                <w:rStyle w:val="Hyperlink"/>
                <w:rFonts w:asciiTheme="majorBidi" w:hAnsiTheme="majorBidi"/>
                <w:b/>
                <w:bCs/>
                <w:noProof/>
              </w:rPr>
              <w:t>Intraocular injection</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Toc45579564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25</w:t>
            </w:r>
            <w:r w:rsidR="00790DC2">
              <w:rPr>
                <w:noProof/>
                <w:webHidden/>
                <w:rtl/>
              </w:rPr>
              <w:fldChar w:fldCharType="end"/>
            </w:r>
          </w:hyperlink>
        </w:p>
        <w:p w14:paraId="5C3C56DE" w14:textId="439AD8AE" w:rsidR="00790DC2" w:rsidRDefault="00524E06" w:rsidP="00F34639">
          <w:pPr>
            <w:pStyle w:val="TOC3"/>
            <w:tabs>
              <w:tab w:val="left" w:pos="5043"/>
            </w:tabs>
            <w:spacing w:after="120"/>
            <w:rPr>
              <w:rFonts w:eastAsiaTheme="minorEastAsia"/>
              <w:noProof/>
              <w:rtl/>
            </w:rPr>
          </w:pPr>
          <w:hyperlink w:anchor="_Toc45579565" w:history="1">
            <w:r w:rsidR="00790DC2" w:rsidRPr="00840315">
              <w:rPr>
                <w:rStyle w:val="Hyperlink"/>
                <w:rFonts w:asciiTheme="majorBidi" w:hAnsiTheme="majorBidi"/>
                <w:b/>
                <w:bCs/>
                <w:noProof/>
              </w:rPr>
              <w:t>4.4.1.</w:t>
            </w:r>
            <w:r w:rsidR="008A594D">
              <w:rPr>
                <w:rFonts w:eastAsiaTheme="minorEastAsia"/>
                <w:noProof/>
              </w:rPr>
              <w:t xml:space="preserve"> </w:t>
            </w:r>
            <w:r w:rsidR="00790DC2" w:rsidRPr="00840315">
              <w:rPr>
                <w:rStyle w:val="Hyperlink"/>
                <w:rFonts w:asciiTheme="majorBidi" w:hAnsiTheme="majorBidi"/>
                <w:noProof/>
              </w:rPr>
              <w:t>Suprachoroidal injection</w:t>
            </w:r>
            <w:r w:rsidR="008A594D">
              <w:rPr>
                <w:noProof/>
                <w:webHidden/>
              </w:rPr>
              <w:t>………………………………………………………………</w:t>
            </w:r>
            <w:r w:rsidR="00355E8F">
              <w:rPr>
                <w:noProof/>
                <w:webHidden/>
              </w:rPr>
              <w:t>.</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Toc45579565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26</w:t>
            </w:r>
            <w:r w:rsidR="00790DC2">
              <w:rPr>
                <w:noProof/>
                <w:webHidden/>
                <w:rtl/>
              </w:rPr>
              <w:fldChar w:fldCharType="end"/>
            </w:r>
          </w:hyperlink>
        </w:p>
        <w:p w14:paraId="11DD5EF7" w14:textId="2677571E" w:rsidR="00790DC2" w:rsidRDefault="00524E06" w:rsidP="00F34639">
          <w:pPr>
            <w:pStyle w:val="TOC3"/>
            <w:tabs>
              <w:tab w:val="left" w:pos="4493"/>
            </w:tabs>
            <w:spacing w:after="120"/>
            <w:rPr>
              <w:rFonts w:eastAsiaTheme="minorEastAsia"/>
              <w:noProof/>
              <w:rtl/>
            </w:rPr>
          </w:pPr>
          <w:hyperlink w:anchor="_Toc45579566" w:history="1">
            <w:r w:rsidR="00790DC2" w:rsidRPr="00840315">
              <w:rPr>
                <w:rStyle w:val="Hyperlink"/>
                <w:rFonts w:asciiTheme="majorBidi" w:hAnsiTheme="majorBidi"/>
                <w:noProof/>
              </w:rPr>
              <w:t>4.4.2.</w:t>
            </w:r>
            <w:r w:rsidR="008A594D">
              <w:rPr>
                <w:rFonts w:eastAsiaTheme="minorEastAsia"/>
                <w:noProof/>
              </w:rPr>
              <w:t xml:space="preserve"> </w:t>
            </w:r>
            <w:r w:rsidR="00790DC2" w:rsidRPr="00840315">
              <w:rPr>
                <w:rStyle w:val="Hyperlink"/>
                <w:rFonts w:asciiTheme="majorBidi" w:hAnsiTheme="majorBidi"/>
                <w:noProof/>
              </w:rPr>
              <w:t>Intracameral route</w:t>
            </w:r>
            <w:r w:rsidR="008A594D">
              <w:rPr>
                <w:noProof/>
                <w:webHidden/>
              </w:rPr>
              <w:t>…………………………………………………………………………</w:t>
            </w:r>
            <w:r w:rsidR="00355E8F">
              <w:rPr>
                <w:noProof/>
                <w:webHidden/>
              </w:rPr>
              <w:t>.</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Toc45579566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27</w:t>
            </w:r>
            <w:r w:rsidR="00790DC2">
              <w:rPr>
                <w:noProof/>
                <w:webHidden/>
                <w:rtl/>
              </w:rPr>
              <w:fldChar w:fldCharType="end"/>
            </w:r>
          </w:hyperlink>
        </w:p>
        <w:p w14:paraId="7490D4D0" w14:textId="4B55D8EA" w:rsidR="00790DC2" w:rsidRDefault="00524E06" w:rsidP="00F34639">
          <w:pPr>
            <w:pStyle w:val="TOC3"/>
            <w:tabs>
              <w:tab w:val="left" w:pos="4358"/>
            </w:tabs>
            <w:spacing w:after="120"/>
            <w:rPr>
              <w:rFonts w:eastAsiaTheme="minorEastAsia"/>
              <w:noProof/>
              <w:rtl/>
            </w:rPr>
          </w:pPr>
          <w:hyperlink w:anchor="_Toc45579567" w:history="1">
            <w:r w:rsidR="00790DC2" w:rsidRPr="00840315">
              <w:rPr>
                <w:rStyle w:val="Hyperlink"/>
                <w:rFonts w:asciiTheme="majorBidi" w:hAnsiTheme="majorBidi"/>
                <w:noProof/>
              </w:rPr>
              <w:t>4.4.3.</w:t>
            </w:r>
            <w:r w:rsidR="008A594D">
              <w:rPr>
                <w:rFonts w:eastAsiaTheme="minorEastAsia"/>
                <w:noProof/>
              </w:rPr>
              <w:t xml:space="preserve"> </w:t>
            </w:r>
            <w:r w:rsidR="00790DC2" w:rsidRPr="00840315">
              <w:rPr>
                <w:rStyle w:val="Hyperlink"/>
                <w:rFonts w:asciiTheme="majorBidi" w:hAnsiTheme="majorBidi"/>
                <w:noProof/>
              </w:rPr>
              <w:t>Intravitreal route</w:t>
            </w:r>
            <w:r w:rsidR="008A594D">
              <w:rPr>
                <w:noProof/>
                <w:webHidden/>
              </w:rPr>
              <w:t>…………………………………………………………………………</w:t>
            </w:r>
            <w:r w:rsidR="00355E8F">
              <w:rPr>
                <w:noProof/>
                <w:webHidden/>
              </w:rPr>
              <w:t>.</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Toc45579567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28</w:t>
            </w:r>
            <w:r w:rsidR="00790DC2">
              <w:rPr>
                <w:noProof/>
                <w:webHidden/>
                <w:rtl/>
              </w:rPr>
              <w:fldChar w:fldCharType="end"/>
            </w:r>
          </w:hyperlink>
        </w:p>
        <w:p w14:paraId="73411A68" w14:textId="45CE6069" w:rsidR="00790DC2" w:rsidRDefault="00524E06" w:rsidP="00F34639">
          <w:pPr>
            <w:pStyle w:val="TOC1"/>
            <w:tabs>
              <w:tab w:val="left" w:pos="6589"/>
            </w:tabs>
            <w:spacing w:after="120"/>
            <w:rPr>
              <w:rFonts w:eastAsiaTheme="minorEastAsia"/>
              <w:noProof/>
              <w:rtl/>
            </w:rPr>
          </w:pPr>
          <w:hyperlink w:anchor="_Toc45579569" w:history="1">
            <w:r w:rsidR="00790DC2">
              <w:rPr>
                <w:rFonts w:eastAsiaTheme="minorEastAsia"/>
                <w:noProof/>
                <w:rtl/>
              </w:rPr>
              <w:tab/>
            </w:r>
            <w:r w:rsidR="00790DC2" w:rsidRPr="00840315">
              <w:rPr>
                <w:rStyle w:val="Hyperlink"/>
                <w:rFonts w:asciiTheme="majorBidi" w:hAnsiTheme="majorBidi"/>
                <w:b/>
                <w:bCs/>
                <w:noProof/>
              </w:rPr>
              <w:t xml:space="preserve">Ophthalmic adverse effects of glucocorticoids </w:t>
            </w:r>
            <w:r w:rsidR="008A594D">
              <w:rPr>
                <w:noProof/>
                <w:webHidden/>
              </w:rPr>
              <w:t>…………………</w:t>
            </w:r>
            <w:r w:rsidR="00355E8F">
              <w:rPr>
                <w:noProof/>
                <w:webHidden/>
              </w:rPr>
              <w:t>.</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Toc45579569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34</w:t>
            </w:r>
            <w:r w:rsidR="00790DC2">
              <w:rPr>
                <w:noProof/>
                <w:webHidden/>
                <w:rtl/>
              </w:rPr>
              <w:fldChar w:fldCharType="end"/>
            </w:r>
          </w:hyperlink>
        </w:p>
        <w:p w14:paraId="239F08E2" w14:textId="19557DB4" w:rsidR="00790DC2" w:rsidRDefault="00524E06" w:rsidP="00F34639">
          <w:pPr>
            <w:pStyle w:val="TOC2"/>
            <w:spacing w:after="120"/>
            <w:rPr>
              <w:rFonts w:eastAsiaTheme="minorEastAsia"/>
              <w:noProof/>
              <w:rtl/>
            </w:rPr>
          </w:pPr>
          <w:hyperlink w:anchor="_Toc45579570" w:history="1">
            <w:r w:rsidR="00790DC2" w:rsidRPr="00840315">
              <w:rPr>
                <w:rStyle w:val="Hyperlink"/>
                <w:rFonts w:asciiTheme="majorBidi" w:hAnsiTheme="majorBidi"/>
                <w:b/>
                <w:bCs/>
                <w:noProof/>
              </w:rPr>
              <w:t>5.1.</w:t>
            </w:r>
            <w:r w:rsidR="008A594D">
              <w:rPr>
                <w:rFonts w:eastAsiaTheme="minorEastAsia"/>
                <w:noProof/>
              </w:rPr>
              <w:t xml:space="preserve"> </w:t>
            </w:r>
            <w:r w:rsidR="00790DC2" w:rsidRPr="00840315">
              <w:rPr>
                <w:rStyle w:val="Hyperlink"/>
                <w:rFonts w:asciiTheme="majorBidi" w:hAnsiTheme="majorBidi"/>
                <w:b/>
                <w:bCs/>
                <w:noProof/>
                <w:shd w:val="clear" w:color="auto" w:fill="FFFFFF"/>
              </w:rPr>
              <w:t>Cor</w:t>
            </w:r>
            <w:r w:rsidR="008A594D">
              <w:rPr>
                <w:rStyle w:val="Hyperlink"/>
                <w:rFonts w:asciiTheme="majorBidi" w:hAnsiTheme="majorBidi"/>
                <w:b/>
                <w:bCs/>
                <w:noProof/>
                <w:shd w:val="clear" w:color="auto" w:fill="FFFFFF"/>
              </w:rPr>
              <w:t>ticosteroid</w:t>
            </w:r>
            <w:r w:rsidR="00157F8B">
              <w:rPr>
                <w:rStyle w:val="Hyperlink"/>
                <w:rFonts w:asciiTheme="majorBidi" w:hAnsiTheme="majorBidi"/>
                <w:b/>
                <w:bCs/>
                <w:noProof/>
                <w:shd w:val="clear" w:color="auto" w:fill="FFFFFF"/>
              </w:rPr>
              <w:t>-</w:t>
            </w:r>
            <w:r w:rsidR="008A594D">
              <w:rPr>
                <w:rStyle w:val="Hyperlink"/>
                <w:rFonts w:asciiTheme="majorBidi" w:hAnsiTheme="majorBidi"/>
                <w:b/>
                <w:bCs/>
                <w:noProof/>
                <w:shd w:val="clear" w:color="auto" w:fill="FFFFFF"/>
              </w:rPr>
              <w:t xml:space="preserve">induced </w:t>
            </w:r>
            <w:r w:rsidR="00157F8B">
              <w:rPr>
                <w:rStyle w:val="Hyperlink"/>
                <w:rFonts w:asciiTheme="majorBidi" w:hAnsiTheme="majorBidi"/>
                <w:b/>
                <w:bCs/>
                <w:noProof/>
                <w:shd w:val="clear" w:color="auto" w:fill="FFFFFF"/>
              </w:rPr>
              <w:t>IOP elevation</w:t>
            </w:r>
            <w:r w:rsidR="00F75913">
              <w:rPr>
                <w:rStyle w:val="Hyperlink"/>
                <w:rFonts w:asciiTheme="majorBidi" w:hAnsiTheme="majorBidi"/>
                <w:b/>
                <w:bCs/>
                <w:noProof/>
                <w:shd w:val="clear" w:color="auto" w:fill="FFFFFF"/>
              </w:rPr>
              <w:t xml:space="preserve"> (ocular hypertension)</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Toc45579570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35</w:t>
            </w:r>
            <w:r w:rsidR="00790DC2">
              <w:rPr>
                <w:noProof/>
                <w:webHidden/>
                <w:rtl/>
              </w:rPr>
              <w:fldChar w:fldCharType="end"/>
            </w:r>
          </w:hyperlink>
        </w:p>
        <w:p w14:paraId="27249EBE" w14:textId="7FC428E5" w:rsidR="00790DC2" w:rsidRDefault="00524E06" w:rsidP="00F34639">
          <w:pPr>
            <w:pStyle w:val="TOC3"/>
            <w:tabs>
              <w:tab w:val="left" w:pos="6815"/>
            </w:tabs>
            <w:spacing w:after="120"/>
            <w:rPr>
              <w:rFonts w:eastAsiaTheme="minorEastAsia"/>
              <w:noProof/>
              <w:rtl/>
            </w:rPr>
          </w:pPr>
          <w:hyperlink w:anchor="_Toc45579571" w:history="1">
            <w:r w:rsidR="00790DC2" w:rsidRPr="00840315">
              <w:rPr>
                <w:rStyle w:val="Hyperlink"/>
                <w:rFonts w:asciiTheme="majorBidi" w:hAnsiTheme="majorBidi"/>
                <w:b/>
                <w:bCs/>
                <w:noProof/>
              </w:rPr>
              <w:t>5.1.1.</w:t>
            </w:r>
            <w:r w:rsidR="008A594D">
              <w:rPr>
                <w:rFonts w:eastAsiaTheme="minorEastAsia"/>
                <w:noProof/>
              </w:rPr>
              <w:t xml:space="preserve"> </w:t>
            </w:r>
            <w:r w:rsidR="00790DC2" w:rsidRPr="00840315">
              <w:rPr>
                <w:rStyle w:val="Hyperlink"/>
                <w:rFonts w:asciiTheme="majorBidi" w:hAnsiTheme="majorBidi"/>
                <w:b/>
                <w:bCs/>
                <w:noProof/>
              </w:rPr>
              <w:t>Mechanism of corticosteroid-induced IOP</w:t>
            </w:r>
            <w:r w:rsidR="008A594D">
              <w:rPr>
                <w:noProof/>
                <w:webHidden/>
              </w:rPr>
              <w:t>……………………</w:t>
            </w:r>
            <w:r w:rsidR="00355E8F">
              <w:rPr>
                <w:noProof/>
                <w:webHidden/>
              </w:rPr>
              <w:t>..</w:t>
            </w:r>
            <w:r w:rsidR="008A594D">
              <w:rPr>
                <w:noProof/>
                <w:webHidden/>
              </w:rPr>
              <w:t>………</w:t>
            </w:r>
            <w:r w:rsidR="00355E8F">
              <w:rPr>
                <w:noProof/>
                <w:webHidden/>
              </w:rPr>
              <w:t>..</w:t>
            </w:r>
            <w:r w:rsidR="008A594D">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Toc45579571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36</w:t>
            </w:r>
            <w:r w:rsidR="00790DC2">
              <w:rPr>
                <w:noProof/>
                <w:webHidden/>
                <w:rtl/>
              </w:rPr>
              <w:fldChar w:fldCharType="end"/>
            </w:r>
          </w:hyperlink>
        </w:p>
        <w:p w14:paraId="42EAB44B" w14:textId="2361D679" w:rsidR="00790DC2" w:rsidRDefault="00524E06" w:rsidP="00F34639">
          <w:pPr>
            <w:pStyle w:val="TOC3"/>
            <w:tabs>
              <w:tab w:val="left" w:pos="7139"/>
            </w:tabs>
            <w:spacing w:after="120"/>
            <w:rPr>
              <w:rFonts w:eastAsiaTheme="minorEastAsia"/>
              <w:noProof/>
              <w:rtl/>
            </w:rPr>
          </w:pPr>
          <w:hyperlink w:anchor="_Toc45579572" w:history="1">
            <w:r w:rsidR="00790DC2" w:rsidRPr="00840315">
              <w:rPr>
                <w:rStyle w:val="Hyperlink"/>
                <w:rFonts w:asciiTheme="majorBidi" w:hAnsiTheme="majorBidi"/>
                <w:b/>
                <w:bCs/>
                <w:noProof/>
              </w:rPr>
              <w:t>5.1.2.</w:t>
            </w:r>
            <w:r w:rsidR="00355E8F">
              <w:rPr>
                <w:rFonts w:eastAsiaTheme="minorEastAsia"/>
                <w:noProof/>
              </w:rPr>
              <w:t xml:space="preserve"> </w:t>
            </w:r>
            <w:r w:rsidR="00790DC2" w:rsidRPr="00840315">
              <w:rPr>
                <w:rStyle w:val="Hyperlink"/>
                <w:rFonts w:asciiTheme="majorBidi" w:hAnsiTheme="majorBidi"/>
                <w:b/>
                <w:bCs/>
                <w:noProof/>
              </w:rPr>
              <w:t>Factors affecting corticosteroid</w:t>
            </w:r>
            <w:r w:rsidR="00F75913">
              <w:rPr>
                <w:rStyle w:val="Hyperlink"/>
                <w:rFonts w:asciiTheme="majorBidi" w:hAnsiTheme="majorBidi"/>
                <w:b/>
                <w:bCs/>
                <w:noProof/>
              </w:rPr>
              <w:t>-</w:t>
            </w:r>
            <w:r w:rsidR="00790DC2" w:rsidRPr="00840315">
              <w:rPr>
                <w:rStyle w:val="Hyperlink"/>
                <w:rFonts w:asciiTheme="majorBidi" w:hAnsiTheme="majorBidi"/>
                <w:b/>
                <w:bCs/>
                <w:noProof/>
              </w:rPr>
              <w:t>induced IOP</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Toc45579572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37</w:t>
            </w:r>
            <w:r w:rsidR="00790DC2">
              <w:rPr>
                <w:noProof/>
                <w:webHidden/>
                <w:rtl/>
              </w:rPr>
              <w:fldChar w:fldCharType="end"/>
            </w:r>
          </w:hyperlink>
        </w:p>
        <w:p w14:paraId="41136FD9" w14:textId="7B6DAE67" w:rsidR="00790DC2" w:rsidRDefault="00524E06" w:rsidP="00F34639">
          <w:pPr>
            <w:pStyle w:val="TOC2"/>
            <w:spacing w:after="120"/>
            <w:rPr>
              <w:rFonts w:eastAsiaTheme="minorEastAsia"/>
              <w:noProof/>
              <w:rtl/>
            </w:rPr>
          </w:pPr>
          <w:hyperlink w:anchor="_Toc45579573" w:history="1">
            <w:r w:rsidR="00790DC2" w:rsidRPr="00840315">
              <w:rPr>
                <w:rStyle w:val="Hyperlink"/>
                <w:rFonts w:asciiTheme="majorBidi" w:hAnsiTheme="majorBidi"/>
                <w:b/>
                <w:bCs/>
                <w:noProof/>
              </w:rPr>
              <w:t>5.2.</w:t>
            </w:r>
            <w:r w:rsidR="00355E8F">
              <w:rPr>
                <w:rFonts w:eastAsiaTheme="minorEastAsia"/>
                <w:noProof/>
              </w:rPr>
              <w:t xml:space="preserve"> </w:t>
            </w:r>
            <w:r w:rsidR="00790DC2" w:rsidRPr="00840315">
              <w:rPr>
                <w:rStyle w:val="Hyperlink"/>
                <w:rFonts w:asciiTheme="majorBidi" w:hAnsiTheme="majorBidi"/>
                <w:b/>
                <w:bCs/>
                <w:noProof/>
              </w:rPr>
              <w:t>Corticosteroid</w:t>
            </w:r>
            <w:r w:rsidR="00F75913">
              <w:rPr>
                <w:rStyle w:val="Hyperlink"/>
                <w:rFonts w:asciiTheme="majorBidi" w:hAnsiTheme="majorBidi"/>
                <w:b/>
                <w:bCs/>
                <w:noProof/>
              </w:rPr>
              <w:t>-</w:t>
            </w:r>
            <w:r w:rsidR="00790DC2" w:rsidRPr="00840315">
              <w:rPr>
                <w:rStyle w:val="Hyperlink"/>
                <w:rFonts w:asciiTheme="majorBidi" w:hAnsiTheme="majorBidi"/>
                <w:b/>
                <w:bCs/>
                <w:noProof/>
              </w:rPr>
              <w:t>induced cataract formation</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Toc45579573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42</w:t>
            </w:r>
            <w:r w:rsidR="00790DC2">
              <w:rPr>
                <w:noProof/>
                <w:webHidden/>
                <w:rtl/>
              </w:rPr>
              <w:fldChar w:fldCharType="end"/>
            </w:r>
          </w:hyperlink>
        </w:p>
        <w:p w14:paraId="21B6A011" w14:textId="628C2AD0" w:rsidR="00790DC2" w:rsidRDefault="00524E06" w:rsidP="00F34639">
          <w:pPr>
            <w:pStyle w:val="TOC1"/>
            <w:tabs>
              <w:tab w:val="left" w:pos="9252"/>
            </w:tabs>
            <w:spacing w:after="120"/>
            <w:rPr>
              <w:rFonts w:eastAsiaTheme="minorEastAsia"/>
              <w:noProof/>
              <w:rtl/>
            </w:rPr>
          </w:pPr>
          <w:hyperlink w:anchor="_Toc45579574" w:history="1">
            <w:r w:rsidR="00790DC2">
              <w:rPr>
                <w:rFonts w:eastAsiaTheme="minorEastAsia"/>
                <w:noProof/>
                <w:rtl/>
              </w:rPr>
              <w:tab/>
            </w:r>
            <w:r w:rsidR="00790DC2" w:rsidRPr="00840315">
              <w:rPr>
                <w:rStyle w:val="Hyperlink"/>
                <w:rFonts w:asciiTheme="majorBidi" w:hAnsiTheme="majorBidi"/>
                <w:b/>
                <w:bCs/>
                <w:noProof/>
              </w:rPr>
              <w:t>Approaches to avoid and minimize corticosteroid-induced ocular complications</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Toc45579574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45</w:t>
            </w:r>
            <w:r w:rsidR="00790DC2">
              <w:rPr>
                <w:noProof/>
                <w:webHidden/>
                <w:rtl/>
              </w:rPr>
              <w:fldChar w:fldCharType="end"/>
            </w:r>
          </w:hyperlink>
        </w:p>
        <w:p w14:paraId="7627638B" w14:textId="54EBAD7D" w:rsidR="00790DC2" w:rsidRDefault="00524E06" w:rsidP="00F34639">
          <w:pPr>
            <w:pStyle w:val="TOC1"/>
            <w:spacing w:after="120"/>
            <w:rPr>
              <w:rFonts w:eastAsiaTheme="minorEastAsia"/>
              <w:noProof/>
              <w:rtl/>
            </w:rPr>
          </w:pPr>
          <w:hyperlink w:anchor="_Toc45579575" w:history="1">
            <w:r w:rsidR="00790DC2" w:rsidRPr="00840315">
              <w:rPr>
                <w:rStyle w:val="Hyperlink"/>
                <w:rFonts w:asciiTheme="majorBidi" w:hAnsiTheme="majorBidi"/>
                <w:b/>
                <w:bCs/>
                <w:noProof/>
                <w:lang w:bidi="ar-EG"/>
              </w:rPr>
              <w:t>Future perspectives</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Toc45579575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46</w:t>
            </w:r>
            <w:r w:rsidR="00790DC2">
              <w:rPr>
                <w:noProof/>
                <w:webHidden/>
                <w:rtl/>
              </w:rPr>
              <w:fldChar w:fldCharType="end"/>
            </w:r>
          </w:hyperlink>
        </w:p>
        <w:p w14:paraId="6022D49D" w14:textId="6DBDCCE8" w:rsidR="00790DC2" w:rsidRDefault="00524E06" w:rsidP="00F34639">
          <w:pPr>
            <w:pStyle w:val="TOC1"/>
            <w:spacing w:after="120"/>
            <w:rPr>
              <w:rFonts w:eastAsiaTheme="minorEastAsia"/>
              <w:noProof/>
              <w:rtl/>
            </w:rPr>
          </w:pPr>
          <w:hyperlink w:anchor="_Toc45579576" w:history="1">
            <w:r w:rsidR="00790DC2" w:rsidRPr="00840315">
              <w:rPr>
                <w:rStyle w:val="Hyperlink"/>
                <w:rFonts w:asciiTheme="majorBidi" w:hAnsiTheme="majorBidi"/>
                <w:b/>
                <w:bCs/>
                <w:noProof/>
              </w:rPr>
              <w:t>Conclusion</w:t>
            </w:r>
            <w:r w:rsidR="00FA4450">
              <w:rPr>
                <w:rStyle w:val="Hyperlink"/>
                <w:rFonts w:asciiTheme="majorBidi" w:hAnsiTheme="majorBidi"/>
                <w:b/>
                <w:bCs/>
                <w:noProof/>
              </w:rPr>
              <w:t>s</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Toc45579576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49</w:t>
            </w:r>
            <w:r w:rsidR="00790DC2">
              <w:rPr>
                <w:noProof/>
                <w:webHidden/>
                <w:rtl/>
              </w:rPr>
              <w:fldChar w:fldCharType="end"/>
            </w:r>
          </w:hyperlink>
        </w:p>
        <w:p w14:paraId="33437476" w14:textId="256ADE9D" w:rsidR="00790DC2" w:rsidRDefault="00524E06" w:rsidP="00EE5325">
          <w:pPr>
            <w:pStyle w:val="TOC1"/>
            <w:numPr>
              <w:ilvl w:val="0"/>
              <w:numId w:val="0"/>
            </w:numPr>
            <w:spacing w:after="120"/>
            <w:ind w:left="792"/>
            <w:rPr>
              <w:rFonts w:eastAsiaTheme="minorEastAsia"/>
              <w:noProof/>
              <w:rtl/>
            </w:rPr>
          </w:pPr>
          <w:hyperlink w:anchor="_Toc45579577" w:history="1">
            <w:r w:rsidR="00790DC2" w:rsidRPr="00840315">
              <w:rPr>
                <w:rStyle w:val="Hyperlink"/>
                <w:rFonts w:asciiTheme="majorBidi" w:hAnsiTheme="majorBidi"/>
                <w:noProof/>
              </w:rPr>
              <w:t>References</w:t>
            </w:r>
            <w:r w:rsidR="00355E8F">
              <w:rPr>
                <w:noProof/>
                <w:webHidden/>
              </w:rPr>
              <w:t>…………………………………………………………………………………………………………..</w:t>
            </w:r>
            <w:r w:rsidR="00790DC2">
              <w:rPr>
                <w:noProof/>
                <w:webHidden/>
                <w:rtl/>
              </w:rPr>
              <w:fldChar w:fldCharType="begin"/>
            </w:r>
            <w:r w:rsidR="00790DC2">
              <w:rPr>
                <w:noProof/>
                <w:webHidden/>
                <w:rtl/>
              </w:rPr>
              <w:instrText xml:space="preserve"> </w:instrText>
            </w:r>
            <w:r w:rsidR="00790DC2">
              <w:rPr>
                <w:noProof/>
                <w:webHidden/>
              </w:rPr>
              <w:instrText>PAGEREF</w:instrText>
            </w:r>
            <w:r w:rsidR="00790DC2">
              <w:rPr>
                <w:noProof/>
                <w:webHidden/>
                <w:rtl/>
              </w:rPr>
              <w:instrText xml:space="preserve"> _</w:instrText>
            </w:r>
            <w:r w:rsidR="00790DC2">
              <w:rPr>
                <w:noProof/>
                <w:webHidden/>
              </w:rPr>
              <w:instrText>Toc45579577 \h</w:instrText>
            </w:r>
            <w:r w:rsidR="00790DC2">
              <w:rPr>
                <w:noProof/>
                <w:webHidden/>
                <w:rtl/>
              </w:rPr>
              <w:instrText xml:space="preserve"> </w:instrText>
            </w:r>
            <w:r w:rsidR="00790DC2">
              <w:rPr>
                <w:noProof/>
                <w:webHidden/>
                <w:rtl/>
              </w:rPr>
            </w:r>
            <w:r w:rsidR="00790DC2">
              <w:rPr>
                <w:noProof/>
                <w:webHidden/>
                <w:rtl/>
              </w:rPr>
              <w:fldChar w:fldCharType="separate"/>
            </w:r>
            <w:r w:rsidR="00AE34C1">
              <w:rPr>
                <w:noProof/>
                <w:webHidden/>
              </w:rPr>
              <w:t>50</w:t>
            </w:r>
            <w:r w:rsidR="00790DC2">
              <w:rPr>
                <w:noProof/>
                <w:webHidden/>
                <w:rtl/>
              </w:rPr>
              <w:fldChar w:fldCharType="end"/>
            </w:r>
          </w:hyperlink>
        </w:p>
        <w:p w14:paraId="3DD79C26" w14:textId="77777777" w:rsidR="00B06F71" w:rsidRDefault="00A50173" w:rsidP="00F34639">
          <w:pPr>
            <w:bidi w:val="0"/>
            <w:spacing w:after="120"/>
            <w:rPr>
              <w:b/>
              <w:bCs/>
              <w:noProof/>
            </w:rPr>
          </w:pPr>
          <w:r>
            <w:rPr>
              <w:b/>
              <w:bCs/>
              <w:noProof/>
            </w:rPr>
            <w:fldChar w:fldCharType="end"/>
          </w:r>
        </w:p>
        <w:p w14:paraId="138E2A03" w14:textId="77777777" w:rsidR="0019552D" w:rsidRPr="00D26338" w:rsidRDefault="00524E06" w:rsidP="00F34639">
          <w:pPr>
            <w:bidi w:val="0"/>
            <w:spacing w:after="120"/>
          </w:pPr>
        </w:p>
      </w:sdtContent>
    </w:sdt>
    <w:p w14:paraId="4FEE5E26" w14:textId="77777777" w:rsidR="00E32B1A" w:rsidRPr="00C645CC" w:rsidRDefault="00E32B1A" w:rsidP="00F34639">
      <w:pPr>
        <w:pStyle w:val="Heading1"/>
        <w:numPr>
          <w:ilvl w:val="0"/>
          <w:numId w:val="38"/>
        </w:numPr>
        <w:bidi w:val="0"/>
        <w:spacing w:after="120"/>
        <w:rPr>
          <w:rFonts w:asciiTheme="majorBidi" w:hAnsiTheme="majorBidi"/>
          <w:b/>
          <w:bCs/>
          <w:color w:val="000000" w:themeColor="text1"/>
          <w:sz w:val="28"/>
          <w:szCs w:val="28"/>
          <w:rtl/>
        </w:rPr>
      </w:pPr>
      <w:bookmarkStart w:id="0" w:name="_Toc45579552"/>
      <w:r w:rsidRPr="00C645CC">
        <w:rPr>
          <w:rFonts w:asciiTheme="majorBidi" w:hAnsiTheme="majorBidi"/>
          <w:b/>
          <w:bCs/>
          <w:color w:val="000000" w:themeColor="text1"/>
          <w:sz w:val="28"/>
          <w:szCs w:val="28"/>
        </w:rPr>
        <w:t>Introduction</w:t>
      </w:r>
      <w:bookmarkEnd w:id="0"/>
    </w:p>
    <w:p w14:paraId="069EC654" w14:textId="77777777" w:rsidR="0070695D" w:rsidRDefault="0070695D" w:rsidP="00F34639">
      <w:pPr>
        <w:autoSpaceDE w:val="0"/>
        <w:autoSpaceDN w:val="0"/>
        <w:bidi w:val="0"/>
        <w:adjustRightInd w:val="0"/>
        <w:spacing w:after="120" w:line="360" w:lineRule="auto"/>
        <w:jc w:val="both"/>
        <w:rPr>
          <w:rFonts w:asciiTheme="majorBidi" w:hAnsiTheme="majorBidi" w:cstheme="majorBidi"/>
          <w:sz w:val="24"/>
          <w:szCs w:val="24"/>
        </w:rPr>
      </w:pPr>
    </w:p>
    <w:p w14:paraId="142B34EC" w14:textId="77777777" w:rsidR="0070695D" w:rsidRDefault="0070695D" w:rsidP="00F34639">
      <w:pPr>
        <w:autoSpaceDE w:val="0"/>
        <w:autoSpaceDN w:val="0"/>
        <w:bidi w:val="0"/>
        <w:adjustRightInd w:val="0"/>
        <w:spacing w:after="120" w:line="360" w:lineRule="auto"/>
        <w:jc w:val="both"/>
        <w:rPr>
          <w:rFonts w:ascii="Times-Roman" w:hAnsi="Times-Roman" w:cs="Times-Roman"/>
          <w:sz w:val="24"/>
          <w:szCs w:val="24"/>
        </w:rPr>
      </w:pPr>
      <w:r>
        <w:rPr>
          <w:rFonts w:asciiTheme="majorBidi" w:hAnsiTheme="majorBidi" w:cstheme="majorBidi"/>
          <w:sz w:val="24"/>
          <w:szCs w:val="24"/>
        </w:rPr>
        <w:t>T</w:t>
      </w:r>
      <w:r w:rsidRPr="00BF0EE1">
        <w:rPr>
          <w:rFonts w:ascii="Times New Roman" w:hAnsi="Times New Roman" w:cs="Times New Roman"/>
          <w:sz w:val="24"/>
          <w:szCs w:val="24"/>
        </w:rPr>
        <w:t xml:space="preserve">his review provides </w:t>
      </w:r>
      <w:r>
        <w:rPr>
          <w:rFonts w:ascii="Times New Roman" w:hAnsi="Times New Roman" w:cs="Times New Roman"/>
          <w:sz w:val="24"/>
          <w:szCs w:val="24"/>
        </w:rPr>
        <w:t>an in-depth discussion of ophthalmic</w:t>
      </w:r>
      <w:r w:rsidRPr="00BF0EE1">
        <w:rPr>
          <w:rFonts w:ascii="Times New Roman" w:hAnsi="Times New Roman" w:cs="Times New Roman"/>
          <w:sz w:val="24"/>
          <w:szCs w:val="24"/>
        </w:rPr>
        <w:t xml:space="preserve"> </w:t>
      </w:r>
      <w:r w:rsidRPr="00BF0EE1">
        <w:rPr>
          <w:rFonts w:ascii="Times-Roman" w:hAnsi="Times-Roman" w:cs="Times-Roman"/>
          <w:sz w:val="24"/>
          <w:szCs w:val="24"/>
        </w:rPr>
        <w:t>corticosteroid</w:t>
      </w:r>
      <w:r>
        <w:rPr>
          <w:rFonts w:ascii="Times-Roman" w:hAnsi="Times-Roman" w:cs="Times-Roman"/>
          <w:sz w:val="24"/>
          <w:szCs w:val="24"/>
        </w:rPr>
        <w:t>s</w:t>
      </w:r>
      <w:r w:rsidRPr="00BF0EE1">
        <w:rPr>
          <w:rFonts w:ascii="Times-Roman" w:hAnsi="Times-Roman" w:cs="Times-Roman"/>
          <w:sz w:val="24"/>
          <w:szCs w:val="24"/>
        </w:rPr>
        <w:t xml:space="preserve"> </w:t>
      </w:r>
      <w:r>
        <w:rPr>
          <w:rFonts w:ascii="Times-Roman" w:hAnsi="Times-Roman" w:cs="Times-Roman"/>
          <w:sz w:val="24"/>
          <w:szCs w:val="24"/>
        </w:rPr>
        <w:t xml:space="preserve">including clinical </w:t>
      </w:r>
      <w:r w:rsidRPr="00BF0EE1">
        <w:rPr>
          <w:rFonts w:ascii="Times-Roman" w:hAnsi="Times-Roman" w:cs="Times-Roman"/>
          <w:sz w:val="24"/>
          <w:szCs w:val="24"/>
        </w:rPr>
        <w:t>use</w:t>
      </w:r>
      <w:r>
        <w:rPr>
          <w:rFonts w:ascii="Times-Roman" w:hAnsi="Times-Roman" w:cs="Times-Roman"/>
          <w:sz w:val="24"/>
          <w:szCs w:val="24"/>
        </w:rPr>
        <w:t>s</w:t>
      </w:r>
      <w:r w:rsidRPr="00BF0EE1">
        <w:rPr>
          <w:rFonts w:ascii="Times-Roman" w:hAnsi="Times-Roman" w:cs="Times-Roman"/>
          <w:sz w:val="24"/>
          <w:szCs w:val="24"/>
        </w:rPr>
        <w:t xml:space="preserve">, routes of administration, drug delivery fundamentals and delivery systems, factors influencing </w:t>
      </w:r>
      <w:r>
        <w:rPr>
          <w:rFonts w:ascii="Times-Roman" w:hAnsi="Times-Roman" w:cs="Times-Roman"/>
          <w:sz w:val="24"/>
          <w:szCs w:val="24"/>
        </w:rPr>
        <w:t xml:space="preserve">ocular </w:t>
      </w:r>
      <w:r w:rsidRPr="00BF0EE1">
        <w:rPr>
          <w:rFonts w:ascii="Times-Roman" w:hAnsi="Times-Roman" w:cs="Times-Roman"/>
          <w:sz w:val="24"/>
          <w:szCs w:val="24"/>
        </w:rPr>
        <w:t xml:space="preserve">side effects and future perspectives for </w:t>
      </w:r>
      <w:r>
        <w:rPr>
          <w:rFonts w:ascii="Times-Roman" w:hAnsi="Times-Roman" w:cs="Times-Roman"/>
          <w:sz w:val="24"/>
          <w:szCs w:val="24"/>
        </w:rPr>
        <w:t>drug delivery scientists, pharmacists, ophthalmologists and other health care professionals</w:t>
      </w:r>
      <w:r w:rsidRPr="00BF0EE1">
        <w:rPr>
          <w:rFonts w:ascii="Times-Roman" w:hAnsi="Times-Roman" w:cs="Times-Roman"/>
          <w:sz w:val="24"/>
          <w:szCs w:val="24"/>
        </w:rPr>
        <w:t>.</w:t>
      </w:r>
    </w:p>
    <w:p w14:paraId="589A023F" w14:textId="622F2D14" w:rsidR="009963C7" w:rsidRDefault="00635C67" w:rsidP="00F34639">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C</w:t>
      </w:r>
      <w:r w:rsidR="003A7C68" w:rsidRPr="00BF0EE1">
        <w:rPr>
          <w:rFonts w:asciiTheme="majorBidi" w:hAnsiTheme="majorBidi" w:cstheme="majorBidi"/>
          <w:sz w:val="24"/>
          <w:szCs w:val="24"/>
        </w:rPr>
        <w:t>orticosteroids</w:t>
      </w:r>
      <w:r w:rsidR="008F2296"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t xml:space="preserve">are </w:t>
      </w:r>
      <w:r w:rsidR="00866CED" w:rsidRPr="00BF0EE1">
        <w:rPr>
          <w:rFonts w:asciiTheme="majorBidi" w:hAnsiTheme="majorBidi" w:cstheme="majorBidi"/>
          <w:sz w:val="24"/>
          <w:szCs w:val="24"/>
        </w:rPr>
        <w:t>among</w:t>
      </w:r>
      <w:r w:rsidR="003D526D" w:rsidRPr="00BF0EE1">
        <w:rPr>
          <w:rFonts w:asciiTheme="majorBidi" w:hAnsiTheme="majorBidi" w:cstheme="majorBidi"/>
          <w:sz w:val="24"/>
          <w:szCs w:val="24"/>
        </w:rPr>
        <w:t>st</w:t>
      </w:r>
      <w:r w:rsidR="00E32B1A" w:rsidRPr="00BF0EE1">
        <w:rPr>
          <w:rFonts w:asciiTheme="majorBidi" w:hAnsiTheme="majorBidi" w:cstheme="majorBidi"/>
          <w:sz w:val="24"/>
          <w:szCs w:val="24"/>
        </w:rPr>
        <w:t xml:space="preserve"> the most potent and effective anti-inflammatory </w:t>
      </w:r>
      <w:r w:rsidR="003D526D" w:rsidRPr="00BF0EE1">
        <w:rPr>
          <w:rFonts w:asciiTheme="majorBidi" w:hAnsiTheme="majorBidi" w:cstheme="majorBidi"/>
          <w:sz w:val="24"/>
          <w:szCs w:val="24"/>
        </w:rPr>
        <w:t>medications</w:t>
      </w:r>
      <w:r w:rsidR="00E32B1A" w:rsidRPr="00BF0EE1">
        <w:rPr>
          <w:rFonts w:asciiTheme="majorBidi" w:hAnsiTheme="majorBidi" w:cstheme="majorBidi"/>
          <w:sz w:val="24"/>
          <w:szCs w:val="24"/>
        </w:rPr>
        <w:t>.</w:t>
      </w:r>
      <w:r w:rsidR="00F87B39" w:rsidRPr="00BF0EE1">
        <w:rPr>
          <w:rFonts w:asciiTheme="majorBidi" w:hAnsiTheme="majorBidi" w:cstheme="majorBidi"/>
          <w:sz w:val="24"/>
          <w:szCs w:val="24"/>
        </w:rPr>
        <w:t xml:space="preserve"> </w:t>
      </w:r>
      <w:r w:rsidR="000A1152" w:rsidRPr="00BF0EE1">
        <w:rPr>
          <w:rFonts w:asciiTheme="majorBidi" w:hAnsiTheme="majorBidi" w:cstheme="majorBidi"/>
          <w:sz w:val="24"/>
          <w:szCs w:val="24"/>
        </w:rPr>
        <w:t>Consequently</w:t>
      </w:r>
      <w:r w:rsidR="00E32B1A" w:rsidRPr="00BF0EE1">
        <w:rPr>
          <w:rFonts w:asciiTheme="majorBidi" w:hAnsiTheme="majorBidi" w:cstheme="majorBidi"/>
          <w:sz w:val="24"/>
          <w:szCs w:val="24"/>
        </w:rPr>
        <w:t xml:space="preserve">, </w:t>
      </w:r>
      <w:r w:rsidR="00E26252">
        <w:rPr>
          <w:rFonts w:asciiTheme="majorBidi" w:hAnsiTheme="majorBidi" w:cstheme="majorBidi"/>
          <w:sz w:val="24"/>
          <w:szCs w:val="24"/>
        </w:rPr>
        <w:t>corticosteroids are</w:t>
      </w:r>
      <w:r w:rsidR="008F0AE9"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t xml:space="preserve">widely prescribed for </w:t>
      </w:r>
      <w:r w:rsidR="00075356" w:rsidRPr="00BF0EE1">
        <w:rPr>
          <w:rFonts w:asciiTheme="majorBidi" w:hAnsiTheme="majorBidi" w:cstheme="majorBidi"/>
          <w:sz w:val="24"/>
          <w:szCs w:val="24"/>
        </w:rPr>
        <w:t xml:space="preserve">the </w:t>
      </w:r>
      <w:r w:rsidR="00C03CFD" w:rsidRPr="00BF0EE1">
        <w:rPr>
          <w:rFonts w:asciiTheme="majorBidi" w:hAnsiTheme="majorBidi" w:cstheme="majorBidi"/>
          <w:sz w:val="24"/>
          <w:szCs w:val="24"/>
        </w:rPr>
        <w:t>man</w:t>
      </w:r>
      <w:r w:rsidR="003D526D" w:rsidRPr="00BF0EE1">
        <w:rPr>
          <w:rFonts w:asciiTheme="majorBidi" w:hAnsiTheme="majorBidi" w:cstheme="majorBidi"/>
          <w:sz w:val="24"/>
          <w:szCs w:val="24"/>
        </w:rPr>
        <w:t xml:space="preserve">agement </w:t>
      </w:r>
      <w:r w:rsidR="00E32B1A" w:rsidRPr="00BF0EE1">
        <w:rPr>
          <w:rFonts w:asciiTheme="majorBidi" w:hAnsiTheme="majorBidi" w:cstheme="majorBidi"/>
          <w:sz w:val="24"/>
          <w:szCs w:val="24"/>
        </w:rPr>
        <w:t xml:space="preserve">of various ocular </w:t>
      </w:r>
      <w:r w:rsidR="00C03CFD" w:rsidRPr="00BF0EE1">
        <w:rPr>
          <w:rFonts w:asciiTheme="majorBidi" w:hAnsiTheme="majorBidi" w:cstheme="majorBidi"/>
          <w:sz w:val="24"/>
          <w:szCs w:val="24"/>
        </w:rPr>
        <w:t>diseases</w:t>
      </w:r>
      <w:r w:rsidR="000A1152" w:rsidRPr="00BF0EE1">
        <w:rPr>
          <w:rFonts w:asciiTheme="majorBidi" w:hAnsiTheme="majorBidi" w:cstheme="majorBidi"/>
          <w:sz w:val="24"/>
          <w:szCs w:val="24"/>
        </w:rPr>
        <w:t>,</w:t>
      </w:r>
      <w:r w:rsidR="00E32B1A" w:rsidRPr="00BF0EE1">
        <w:rPr>
          <w:rFonts w:asciiTheme="majorBidi" w:hAnsiTheme="majorBidi" w:cstheme="majorBidi"/>
          <w:sz w:val="24"/>
          <w:szCs w:val="24"/>
        </w:rPr>
        <w:t xml:space="preserve"> which can be classified into two main groups (Figure</w:t>
      </w:r>
      <w:r w:rsidR="00E32B1A" w:rsidRPr="00BF0EE1">
        <w:rPr>
          <w:rFonts w:asciiTheme="majorBidi" w:hAnsiTheme="majorBidi" w:cstheme="majorBidi"/>
          <w:b/>
          <w:bCs/>
          <w:sz w:val="24"/>
          <w:szCs w:val="24"/>
        </w:rPr>
        <w:t xml:space="preserve"> </w:t>
      </w:r>
      <w:r w:rsidR="00E32B1A" w:rsidRPr="00BF0EE1">
        <w:rPr>
          <w:rFonts w:asciiTheme="majorBidi" w:hAnsiTheme="majorBidi" w:cstheme="majorBidi"/>
          <w:sz w:val="24"/>
          <w:szCs w:val="24"/>
        </w:rPr>
        <w:t xml:space="preserve">1). Diseases affecting the anterior segment of the eye including </w:t>
      </w:r>
      <w:r w:rsidR="00C77DBF">
        <w:rPr>
          <w:rFonts w:asciiTheme="majorBidi" w:hAnsiTheme="majorBidi" w:cstheme="majorBidi"/>
          <w:sz w:val="24"/>
          <w:szCs w:val="24"/>
        </w:rPr>
        <w:t xml:space="preserve">inflammation caused by surgery, injury, or other conditions, eye swelling, redness, itching, and pain, </w:t>
      </w:r>
      <w:r w:rsidR="00E32B1A" w:rsidRPr="00BF0EE1">
        <w:rPr>
          <w:rFonts w:asciiTheme="majorBidi" w:hAnsiTheme="majorBidi" w:cstheme="majorBidi"/>
          <w:sz w:val="24"/>
          <w:szCs w:val="24"/>
        </w:rPr>
        <w:t xml:space="preserve">conjunctivitis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&lt;EndNote&gt;&lt;Cite&gt;&lt;Author&gt;Dell&lt;/Author&gt;&lt;Year&gt;1997&lt;/Year&gt;&lt;RecNum&gt;553&lt;/RecNum&gt;&lt;DisplayText&gt;[1]&lt;/DisplayText&gt;&lt;record&gt;&lt;rec-number&gt;553&lt;/rec-number&gt;&lt;foreign-keys&gt;&lt;key app="EN" db-id="r00vzpz98esxpbepaezxapags5tp2str0xtf"&gt;553&lt;/key&gt;&lt;/foreign-keys&gt;&lt;ref-type name="Journal Article"&gt;17&lt;/ref-type&gt;&lt;contributors&gt;&lt;authors&gt;&lt;author&gt;Dell, Steven J&lt;/author&gt;&lt;author&gt;Shulman, David G&lt;/author&gt;&lt;author&gt;Lowry, George M&lt;/author&gt;&lt;author&gt;Howes, John&lt;/author&gt;&lt;author&gt;Loteprednol Allergic Conjunctivitis Study Group&lt;/author&gt;&lt;/authors&gt;&lt;/contributors&gt;&lt;titles&gt;&lt;title&gt;A controlled evaluation of the efficacy and safety of loteprednol etabonate in the prophylactic treatment of seasonal allergic conjunctivitis&lt;/title&gt;&lt;secondary-title&gt;American journal of ophthalmology&lt;/secondary-title&gt;&lt;/titles&gt;&lt;pages&gt;791-797&lt;/pages&gt;&lt;volume&gt;123&lt;/volume&gt;&lt;number&gt;6&lt;/number&gt;&lt;dates&gt;&lt;year&gt;1997&lt;/year&gt;&lt;/dates&gt;&lt;isbn&gt;0002-9394&lt;/isbn&gt;&lt;urls&gt;&lt;/urls&gt;&lt;/record&gt;&lt;/Cite&gt;&lt;/EndNote&gt;</w:instrText>
      </w:r>
      <w:r w:rsidR="00E32B1A" w:rsidRPr="00BF0EE1">
        <w:rPr>
          <w:rFonts w:asciiTheme="majorBidi" w:hAnsiTheme="majorBidi" w:cstheme="majorBidi"/>
          <w:sz w:val="24"/>
          <w:szCs w:val="24"/>
        </w:rPr>
        <w:fldChar w:fldCharType="separate"/>
      </w:r>
      <w:r w:rsidR="00125A1D">
        <w:rPr>
          <w:rFonts w:asciiTheme="majorBidi" w:hAnsiTheme="majorBidi" w:cstheme="majorBidi"/>
          <w:noProof/>
          <w:sz w:val="24"/>
          <w:szCs w:val="24"/>
        </w:rPr>
        <w:t>[</w:t>
      </w:r>
      <w:hyperlink w:anchor="_ENREF_1" w:tooltip="Dell, 1997 #553" w:history="1">
        <w:r w:rsidR="00EE5325">
          <w:rPr>
            <w:rFonts w:asciiTheme="majorBidi" w:hAnsiTheme="majorBidi" w:cstheme="majorBidi"/>
            <w:noProof/>
            <w:sz w:val="24"/>
            <w:szCs w:val="24"/>
          </w:rPr>
          <w:t>1</w:t>
        </w:r>
      </w:hyperlink>
      <w:r w:rsidR="00125A1D">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xml:space="preserve">, </w:t>
      </w:r>
      <w:r w:rsidR="007042C2" w:rsidRPr="00BF0EE1">
        <w:rPr>
          <w:rFonts w:asciiTheme="majorBidi" w:hAnsiTheme="majorBidi" w:cstheme="majorBidi"/>
          <w:sz w:val="24"/>
          <w:szCs w:val="24"/>
        </w:rPr>
        <w:t>u</w:t>
      </w:r>
      <w:r w:rsidR="00E32B1A" w:rsidRPr="00BF0EE1">
        <w:rPr>
          <w:rFonts w:asciiTheme="majorBidi" w:hAnsiTheme="majorBidi" w:cstheme="majorBidi"/>
          <w:sz w:val="24"/>
          <w:szCs w:val="24"/>
        </w:rPr>
        <w:t>veitis</w:t>
      </w:r>
      <w:r w:rsidR="00DA237E"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&lt;EndNote&gt;&lt;Cite&gt;&lt;Author&gt;Study&lt;/Author&gt;&lt;Year&gt;1999&lt;/Year&gt;&lt;RecNum&gt;554&lt;/RecNum&gt;&lt;DisplayText&gt;[2]&lt;/DisplayText&gt;&lt;record&gt;&lt;rec-number&gt;554&lt;/rec-number&gt;&lt;foreign-keys&gt;&lt;key app="EN" db-id="r00vzpz98esxpbepaezxapags5tp2str0xtf"&gt;554&lt;/key&gt;&lt;/foreign-keys&gt;&lt;ref-type name="Journal Article"&gt;17&lt;/ref-type&gt;&lt;contributors&gt;&lt;authors&gt;&lt;author&gt;Study, The Loteprednol Etabonate US Uveitis&lt;/author&gt;&lt;/authors&gt;&lt;/contributors&gt;&lt;titles&gt;&lt;title&gt;Controlled evaluation of loteprednol etabonate and prednisolone acetate in the treatment of acute anterior uveitis&lt;/title&gt;&lt;secondary-title&gt;American Journal of Ophthalmology&lt;/secondary-title&gt;&lt;/titles&gt;&lt;pages&gt;537-544&lt;/pages&gt;&lt;volume&gt;127&lt;/volume&gt;&lt;number&gt;5&lt;/number&gt;&lt;dates&gt;&lt;year&gt;1999&lt;/year&gt;&lt;/dates&gt;&lt;isbn&gt;0002-9394&lt;/isbn&gt;&lt;urls&gt;&lt;/urls&gt;&lt;/record&gt;&lt;/Cite&gt;&lt;/EndNote&gt;</w:instrText>
      </w:r>
      <w:r w:rsidR="00E32B1A" w:rsidRPr="00BF0EE1">
        <w:rPr>
          <w:rFonts w:asciiTheme="majorBidi" w:hAnsiTheme="majorBidi" w:cstheme="majorBidi"/>
          <w:sz w:val="24"/>
          <w:szCs w:val="24"/>
        </w:rPr>
        <w:fldChar w:fldCharType="separate"/>
      </w:r>
      <w:r w:rsidR="00125A1D">
        <w:rPr>
          <w:rFonts w:asciiTheme="majorBidi" w:hAnsiTheme="majorBidi" w:cstheme="majorBidi"/>
          <w:noProof/>
          <w:sz w:val="24"/>
          <w:szCs w:val="24"/>
        </w:rPr>
        <w:t>[</w:t>
      </w:r>
      <w:hyperlink w:anchor="_ENREF_2" w:tooltip="Study, 1999 #554" w:history="1">
        <w:r w:rsidR="00EE5325">
          <w:rPr>
            <w:rFonts w:asciiTheme="majorBidi" w:hAnsiTheme="majorBidi" w:cstheme="majorBidi"/>
            <w:noProof/>
            <w:sz w:val="24"/>
            <w:szCs w:val="24"/>
          </w:rPr>
          <w:t>2</w:t>
        </w:r>
      </w:hyperlink>
      <w:r w:rsidR="00125A1D">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dry eye</w:t>
      </w:r>
      <w:r w:rsidR="00DA237E"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&lt;EndNote&gt;&lt;Cite&gt;&lt;Author&gt;Pflugfelder&lt;/Author&gt;&lt;Year&gt;2000&lt;/Year&gt;&lt;RecNum&gt;557&lt;/RecNum&gt;&lt;DisplayText&gt;[3]&lt;/DisplayText&gt;&lt;record&gt;&lt;rec-number&gt;557&lt;/rec-number&gt;&lt;foreign-keys&gt;&lt;key app="EN" db-id="r00vzpz98esxpbepaezxapags5tp2str0xtf"&gt;557&lt;/key&gt;&lt;/foreign-keys&gt;&lt;ref-type name="Generic"&gt;13&lt;/ref-type&gt;&lt;contributors&gt;&lt;authors&gt;&lt;author&gt;Pflugfelder, Stephen C&lt;/author&gt;&lt;author&gt;Tseng, Scheffer CG&lt;/author&gt;&lt;author&gt;Huang, Andrew JW&lt;/author&gt;&lt;/authors&gt;&lt;/contributors&gt;&lt;titles&gt;&lt;title&gt;Non-preserved topical corticosteroid for treatment of dry eye, filamentary keratitis, and delayed tear clearance (or turnover)&lt;/title&gt;&lt;/titles&gt;&lt;dates&gt;&lt;year&gt;2000&lt;/year&gt;&lt;/dates&gt;&lt;publisher&gt;Google Patents&lt;/publisher&gt;&lt;urls&gt;&lt;/urls&gt;&lt;/record&gt;&lt;/Cite&gt;&lt;/EndNote&gt;</w:instrText>
      </w:r>
      <w:r w:rsidR="00E32B1A" w:rsidRPr="00BF0EE1">
        <w:rPr>
          <w:rFonts w:asciiTheme="majorBidi" w:hAnsiTheme="majorBidi" w:cstheme="majorBidi"/>
          <w:sz w:val="24"/>
          <w:szCs w:val="24"/>
        </w:rPr>
        <w:fldChar w:fldCharType="separate"/>
      </w:r>
      <w:r w:rsidR="00125A1D">
        <w:rPr>
          <w:rFonts w:asciiTheme="majorBidi" w:hAnsiTheme="majorBidi" w:cstheme="majorBidi"/>
          <w:noProof/>
          <w:sz w:val="24"/>
          <w:szCs w:val="24"/>
        </w:rPr>
        <w:t>[</w:t>
      </w:r>
      <w:hyperlink w:anchor="_ENREF_3" w:tooltip="Pflugfelder, 2000 #557" w:history="1">
        <w:r w:rsidR="00EE5325">
          <w:rPr>
            <w:rFonts w:asciiTheme="majorBidi" w:hAnsiTheme="majorBidi" w:cstheme="majorBidi"/>
            <w:noProof/>
            <w:sz w:val="24"/>
            <w:szCs w:val="24"/>
          </w:rPr>
          <w:t>3</w:t>
        </w:r>
      </w:hyperlink>
      <w:r w:rsidR="00125A1D">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scleritis</w:t>
      </w:r>
      <w:r w:rsidR="009963C7">
        <w:rPr>
          <w:rFonts w:asciiTheme="majorBidi" w:hAnsiTheme="majorBidi" w:cstheme="majorBidi"/>
          <w:sz w:val="24"/>
          <w:szCs w:val="24"/>
        </w:rPr>
        <w:t xml:space="preserve"> and</w:t>
      </w:r>
      <w:r w:rsidR="00E32B1A" w:rsidRPr="00BF0EE1">
        <w:rPr>
          <w:rFonts w:asciiTheme="majorBidi" w:hAnsiTheme="majorBidi" w:cstheme="majorBidi"/>
          <w:sz w:val="24"/>
          <w:szCs w:val="24"/>
        </w:rPr>
        <w:t xml:space="preserve"> episcleritis</w:t>
      </w:r>
      <w:r w:rsidR="00DA237E"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&lt;EndNote&gt;&lt;Cite&gt;&lt;Author&gt;Pimentel&lt;/Author&gt;&lt;Year&gt;2016&lt;/Year&gt;&lt;RecNum&gt;672&lt;/RecNum&gt;&lt;DisplayText&gt;[4]&lt;/DisplayText&gt;&lt;record&gt;&lt;rec-number&gt;672&lt;/rec-number&gt;&lt;foreign-keys&gt;&lt;key app="EN" db-id="r00vzpz98esxpbepaezxapags5tp2str0xtf"&gt;672&lt;/key&gt;&lt;/foreign-keys&gt;&lt;ref-type name="Journal Article"&gt;17&lt;/ref-type&gt;&lt;contributors&gt;&lt;authors&gt;&lt;author&gt;Pimentel, Matthew A&lt;/author&gt;&lt;author&gt;Browne, Erica N&lt;/author&gt;&lt;author&gt;Janardhana, Priya M&lt;/author&gt;&lt;author&gt;Borkar, Durga S&lt;/author&gt;&lt;author&gt;Tham, Vivien M&lt;/author&gt;&lt;author&gt;Uchida, Aileen&lt;/author&gt;&lt;author&gt;Vinoya, Aleli C&lt;/author&gt;&lt;author&gt;Acharya, Nisha R&lt;/author&gt;&lt;/authors&gt;&lt;/contributors&gt;&lt;titles&gt;&lt;title&gt;Assessment of the accuracy of using ICD-9 codes to identify uveitis, herpes zoster ophthalmicus, scleritis, and episcleritis&lt;/title&gt;&lt;secondary-title&gt;JAMA ophthalmology&lt;/secondary-title&gt;&lt;/titles&gt;&lt;pages&gt;1001-1006&lt;/pages&gt;&lt;volume&gt;134&lt;/volume&gt;&lt;number&gt;9&lt;/number&gt;&lt;dates&gt;&lt;year&gt;2016&lt;/year&gt;&lt;/dates&gt;&lt;isbn&gt;2168-6165&lt;/isbn&gt;&lt;urls&gt;&lt;/urls&gt;&lt;/record&gt;&lt;/Cite&gt;&lt;/EndNote&gt;</w:instrText>
      </w:r>
      <w:r w:rsidR="00E32B1A" w:rsidRPr="00BF0EE1">
        <w:rPr>
          <w:rFonts w:asciiTheme="majorBidi" w:hAnsiTheme="majorBidi" w:cstheme="majorBidi"/>
          <w:sz w:val="24"/>
          <w:szCs w:val="24"/>
        </w:rPr>
        <w:fldChar w:fldCharType="separate"/>
      </w:r>
      <w:r w:rsidR="00125A1D">
        <w:rPr>
          <w:rFonts w:asciiTheme="majorBidi" w:hAnsiTheme="majorBidi" w:cstheme="majorBidi"/>
          <w:noProof/>
          <w:sz w:val="24"/>
          <w:szCs w:val="24"/>
        </w:rPr>
        <w:t>[</w:t>
      </w:r>
      <w:hyperlink w:anchor="_ENREF_4" w:tooltip="Pimentel, 2016 #672" w:history="1">
        <w:r w:rsidR="00EE5325">
          <w:rPr>
            <w:rFonts w:asciiTheme="majorBidi" w:hAnsiTheme="majorBidi" w:cstheme="majorBidi"/>
            <w:noProof/>
            <w:sz w:val="24"/>
            <w:szCs w:val="24"/>
          </w:rPr>
          <w:t>4</w:t>
        </w:r>
      </w:hyperlink>
      <w:r w:rsidR="00125A1D">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FA4450">
        <w:rPr>
          <w:rFonts w:asciiTheme="majorBidi" w:hAnsiTheme="majorBidi" w:cstheme="majorBidi"/>
          <w:sz w:val="24"/>
          <w:szCs w:val="24"/>
        </w:rPr>
        <w:t xml:space="preserve"> and </w:t>
      </w:r>
      <w:r w:rsidR="00E32B1A" w:rsidRPr="00BF0EE1">
        <w:rPr>
          <w:rFonts w:asciiTheme="majorBidi" w:hAnsiTheme="majorBidi" w:cstheme="majorBidi"/>
          <w:sz w:val="24"/>
          <w:szCs w:val="24"/>
        </w:rPr>
        <w:t>those affecting the posterior segment</w:t>
      </w:r>
      <w:r w:rsidR="009963C7">
        <w:rPr>
          <w:rFonts w:asciiTheme="majorBidi" w:hAnsiTheme="majorBidi" w:cstheme="majorBidi"/>
          <w:sz w:val="24"/>
          <w:szCs w:val="24"/>
        </w:rPr>
        <w:t xml:space="preserve"> of the eye </w:t>
      </w:r>
      <w:r w:rsidR="00E32B1A" w:rsidRPr="00BF0EE1">
        <w:rPr>
          <w:rFonts w:asciiTheme="majorBidi" w:hAnsiTheme="majorBidi" w:cstheme="majorBidi"/>
          <w:sz w:val="24"/>
          <w:szCs w:val="24"/>
        </w:rPr>
        <w:t xml:space="preserve"> including </w:t>
      </w:r>
      <w:r w:rsidR="00C77DBF">
        <w:rPr>
          <w:rFonts w:asciiTheme="majorBidi" w:hAnsiTheme="majorBidi" w:cstheme="majorBidi"/>
          <w:sz w:val="24"/>
          <w:szCs w:val="24"/>
        </w:rPr>
        <w:t>no</w:t>
      </w:r>
      <w:r w:rsidR="00F34639">
        <w:rPr>
          <w:rFonts w:asciiTheme="majorBidi" w:hAnsiTheme="majorBidi" w:cstheme="majorBidi"/>
          <w:sz w:val="24"/>
          <w:szCs w:val="24"/>
        </w:rPr>
        <w:t>n-</w:t>
      </w:r>
      <w:r w:rsidR="00C77DBF">
        <w:rPr>
          <w:rFonts w:asciiTheme="majorBidi" w:hAnsiTheme="majorBidi" w:cstheme="majorBidi"/>
          <w:sz w:val="24"/>
          <w:szCs w:val="24"/>
        </w:rPr>
        <w:t xml:space="preserve">infectious posterior segment uveitis, macular edema following branched/central retinal vein occlusion, </w:t>
      </w:r>
      <w:r w:rsidR="00C77DBF" w:rsidRPr="00BF0EE1">
        <w:rPr>
          <w:rFonts w:asciiTheme="majorBidi" w:hAnsiTheme="majorBidi" w:cstheme="majorBidi"/>
          <w:sz w:val="24"/>
          <w:szCs w:val="24"/>
        </w:rPr>
        <w:t xml:space="preserve">diabetic macular edema (DME) </w:t>
      </w:r>
      <w:r w:rsidR="00C77DBF" w:rsidRPr="00C77DBF">
        <w:rPr>
          <w:rFonts w:asciiTheme="majorBidi" w:hAnsiTheme="majorBidi" w:cstheme="majorBidi"/>
          <w:sz w:val="24"/>
          <w:szCs w:val="24"/>
        </w:rPr>
        <w:t xml:space="preserve">in patients </w:t>
      </w:r>
      <w:r w:rsidR="00322535">
        <w:rPr>
          <w:rFonts w:asciiTheme="majorBidi" w:hAnsiTheme="majorBidi" w:cstheme="majorBidi"/>
          <w:sz w:val="24"/>
          <w:szCs w:val="24"/>
        </w:rPr>
        <w:t>post-c</w:t>
      </w:r>
      <w:r w:rsidR="00C77DBF" w:rsidRPr="00C77DBF">
        <w:rPr>
          <w:rFonts w:asciiTheme="majorBidi" w:hAnsiTheme="majorBidi" w:cstheme="majorBidi"/>
          <w:sz w:val="24"/>
          <w:szCs w:val="24"/>
        </w:rPr>
        <w:t>ataract surgery</w:t>
      </w:r>
      <w:r w:rsidR="007D70B3">
        <w:rPr>
          <w:rFonts w:asciiTheme="majorBidi" w:hAnsiTheme="majorBidi" w:cstheme="majorBidi"/>
          <w:sz w:val="24"/>
          <w:szCs w:val="24"/>
        </w:rPr>
        <w:t xml:space="preserve"> </w:t>
      </w:r>
      <w:r w:rsidR="00C77DBF"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&lt;EndNote&gt;&lt;Cite&gt;&lt;Author&gt;Munir&lt;/Author&gt;&lt;Year&gt;2005&lt;/Year&gt;&lt;RecNum&gt;555&lt;/RecNum&gt;&lt;DisplayText&gt;[5, 6]&lt;/DisplayText&gt;&lt;record&gt;&lt;rec-number&gt;555&lt;/rec-number&gt;&lt;foreign-keys&gt;&lt;key app="EN" db-id="r00vzpz98esxpbepaezxapags5tp2str0xtf"&gt;555&lt;/key&gt;&lt;/foreign-keys&gt;&lt;ref-type name="Journal Article"&gt;17&lt;/ref-type&gt;&lt;contributors&gt;&lt;authors&gt;&lt;author&gt;Munir, Wuqaas M&lt;/author&gt;&lt;author&gt;Pulido, Jose S&lt;/author&gt;&lt;author&gt;Sharma, Mithlesh C&lt;/author&gt;&lt;author&gt;Buerk, Bruce M&lt;/author&gt;&lt;/authors&gt;&lt;/contributors&gt;&lt;titles&gt;&lt;title&gt;Intravitreal triamcinolone for treatment of complicated proliferative diabetic retinopathy and proliferative vitreoretinopathy&lt;/title&gt;&lt;secondary-title&gt;Canadian journal of ophthalmology&lt;/secondary-title&gt;&lt;/titles&gt;&lt;pages&gt;598-604&lt;/pages&gt;&lt;volume&gt;40&lt;/volume&gt;&lt;number&gt;5&lt;/number&gt;&lt;dates&gt;&lt;year&gt;2005&lt;/year&gt;&lt;/dates&gt;&lt;isbn&gt;0008-4182&lt;/isbn&gt;&lt;urls&gt;&lt;/urls&gt;&lt;/record&gt;&lt;/Cite&gt;&lt;Cite&gt;&lt;Author&gt;Allergan&lt;/Author&gt;&lt;Year&gt;2014&lt;/Year&gt;&lt;RecNum&gt;1174&lt;/RecNum&gt;&lt;record&gt;&lt;rec-number&gt;1174&lt;/rec-number&gt;&lt;foreign-keys&gt;&lt;key app="EN" db-id="r00vzpz98esxpbepaezxapags5tp2str0xtf"&gt;1174&lt;/key&gt;&lt;/foreign-keys&gt;&lt;ref-type name="Generic"&gt;13&lt;/ref-type&gt;&lt;contributors&gt;&lt;authors&gt;&lt;author&gt;Allergan, Inc. &lt;/author&gt;&lt;/authors&gt;&lt;secondary-authors&gt;&lt;author&gt;Allergan, Inc. &lt;/author&gt;&lt;/secondary-authors&gt;&lt;/contributors&gt;&lt;titles&gt;&lt;title&gt;OZURDEX®product information&lt;/title&gt;&lt;/titles&gt;&lt;volume&gt;NDA 22315/S-009&lt;/volume&gt;&lt;dates&gt;&lt;year&gt;2014&lt;/year&gt;&lt;/dates&gt;&lt;publisher&gt;Allergan, Inc. &lt;/publisher&gt;&lt;urls&gt;&lt;/urls&gt;&lt;/record&gt;&lt;/Cite&gt;&lt;/EndNote&gt;</w:instrText>
      </w:r>
      <w:r w:rsidR="00C77DBF"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5" w:tooltip="Munir, 2005 #555" w:history="1">
        <w:r w:rsidR="00EE5325">
          <w:rPr>
            <w:rFonts w:asciiTheme="majorBidi" w:hAnsiTheme="majorBidi" w:cstheme="majorBidi"/>
            <w:noProof/>
            <w:sz w:val="24"/>
            <w:szCs w:val="24"/>
          </w:rPr>
          <w:t>5</w:t>
        </w:r>
      </w:hyperlink>
      <w:r w:rsidR="000B03F5">
        <w:rPr>
          <w:rFonts w:asciiTheme="majorBidi" w:hAnsiTheme="majorBidi" w:cstheme="majorBidi"/>
          <w:noProof/>
          <w:sz w:val="24"/>
          <w:szCs w:val="24"/>
        </w:rPr>
        <w:t xml:space="preserve">, </w:t>
      </w:r>
      <w:hyperlink w:anchor="_ENREF_6" w:tooltip="Allergan, 2014 #1174" w:history="1">
        <w:r w:rsidR="00EE5325">
          <w:rPr>
            <w:rFonts w:asciiTheme="majorBidi" w:hAnsiTheme="majorBidi" w:cstheme="majorBidi"/>
            <w:noProof/>
            <w:sz w:val="24"/>
            <w:szCs w:val="24"/>
          </w:rPr>
          <w:t>6</w:t>
        </w:r>
      </w:hyperlink>
      <w:r w:rsidR="000B03F5">
        <w:rPr>
          <w:rFonts w:asciiTheme="majorBidi" w:hAnsiTheme="majorBidi" w:cstheme="majorBidi"/>
          <w:noProof/>
          <w:sz w:val="24"/>
          <w:szCs w:val="24"/>
        </w:rPr>
        <w:t>]</w:t>
      </w:r>
      <w:r w:rsidR="00C77DBF" w:rsidRPr="00BF0EE1">
        <w:rPr>
          <w:rFonts w:asciiTheme="majorBidi" w:hAnsiTheme="majorBidi" w:cstheme="majorBidi"/>
          <w:sz w:val="24"/>
          <w:szCs w:val="24"/>
        </w:rPr>
        <w:fldChar w:fldCharType="end"/>
      </w:r>
      <w:r w:rsidR="00C77DBF">
        <w:rPr>
          <w:rFonts w:asciiTheme="majorBidi" w:hAnsiTheme="majorBidi" w:cstheme="majorBidi"/>
          <w:sz w:val="24"/>
          <w:szCs w:val="24"/>
        </w:rPr>
        <w:t xml:space="preserve">, DME in patients who have </w:t>
      </w:r>
      <w:r w:rsidR="00322535">
        <w:rPr>
          <w:rFonts w:asciiTheme="majorBidi" w:hAnsiTheme="majorBidi" w:cstheme="majorBidi"/>
          <w:sz w:val="24"/>
          <w:szCs w:val="24"/>
        </w:rPr>
        <w:t xml:space="preserve">a </w:t>
      </w:r>
      <w:r w:rsidR="00C77DBF">
        <w:rPr>
          <w:rFonts w:asciiTheme="majorBidi" w:hAnsiTheme="majorBidi" w:cstheme="majorBidi"/>
          <w:sz w:val="24"/>
          <w:szCs w:val="24"/>
        </w:rPr>
        <w:t xml:space="preserve">history of intraocular pressure (IOP) elevation following corticosteroid dosing, </w:t>
      </w:r>
      <w:r w:rsidR="00E32B1A" w:rsidRPr="00BF0EE1">
        <w:rPr>
          <w:rFonts w:asciiTheme="majorBidi" w:hAnsiTheme="majorBidi" w:cstheme="majorBidi"/>
          <w:sz w:val="24"/>
          <w:szCs w:val="24"/>
        </w:rPr>
        <w:t>diabetic retinopathy  (DR)</w:t>
      </w:r>
      <w:r w:rsidR="00DA237E" w:rsidRPr="00BF0EE1">
        <w:rPr>
          <w:rFonts w:asciiTheme="majorBidi" w:hAnsiTheme="majorBidi" w:cstheme="majorBidi"/>
          <w:sz w:val="24"/>
          <w:szCs w:val="24"/>
        </w:rPr>
        <w:t xml:space="preserve">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&lt;EndNote&gt;&lt;Cite&gt;&lt;Author&gt;Solomon&lt;/Author&gt;&lt;Year&gt;2017&lt;/Year&gt;&lt;RecNum&gt;673&lt;/RecNum&gt;&lt;DisplayText&gt;[7]&lt;/DisplayText&gt;&lt;record&gt;&lt;rec-number&gt;673&lt;/rec-number&gt;&lt;foreign-keys&gt;&lt;key app="EN" db-id="r00vzpz98esxpbepaezxapags5tp2str0xtf"&gt;673&lt;/key&gt;&lt;/foreign-keys&gt;&lt;ref-type name="Journal Article"&gt;17&lt;/ref-type&gt;&lt;contributors&gt;&lt;authors&gt;&lt;author&gt;Solomon, Sharon D&lt;/author&gt;&lt;author&gt;Chew, Emily&lt;/author&gt;&lt;author&gt;Duh, Elia J&lt;/author&gt;&lt;author&gt;Sobrin, Lucia&lt;/author&gt;&lt;author&gt;Sun, Jennifer K&lt;/author&gt;&lt;author&gt;VanderBeek, Brian L&lt;/author&gt;&lt;author&gt;Wykoff, Charles C&lt;/author&gt;&lt;author&gt;Gardner, Thomas W&lt;/author&gt;&lt;/authors&gt;&lt;/contributors&gt;&lt;titles&gt;&lt;title&gt;Diabetic retinopathy: a position statement by the American Diabetes Association&lt;/title&gt;&lt;secondary-title&gt;Diabetes care&lt;/secondary-title&gt;&lt;/titles&gt;&lt;pages&gt;412-418&lt;/pages&gt;&lt;volume&gt;40&lt;/volume&gt;&lt;number&gt;3&lt;/number&gt;&lt;dates&gt;&lt;year&gt;2017&lt;/year&gt;&lt;/dates&gt;&lt;isbn&gt;0149-5992&lt;/isbn&gt;&lt;urls&gt;&lt;/urls&gt;&lt;/record&gt;&lt;/Cite&gt;&lt;/EndNote&gt;</w:instrText>
      </w:r>
      <w:r w:rsidR="00E32B1A"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7" w:tooltip="Solomon, 2017 #673" w:history="1">
        <w:r w:rsidR="00EE5325">
          <w:rPr>
            <w:rFonts w:asciiTheme="majorBidi" w:hAnsiTheme="majorBidi" w:cstheme="majorBidi"/>
            <w:noProof/>
            <w:sz w:val="24"/>
            <w:szCs w:val="24"/>
          </w:rPr>
          <w:t>7</w:t>
        </w:r>
      </w:hyperlink>
      <w:r w:rsidR="000B03F5">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 age</w:t>
      </w:r>
      <w:r w:rsidR="00075356" w:rsidRPr="00BF0EE1">
        <w:rPr>
          <w:rFonts w:asciiTheme="majorBidi" w:hAnsiTheme="majorBidi" w:cstheme="majorBidi"/>
          <w:sz w:val="24"/>
          <w:szCs w:val="24"/>
        </w:rPr>
        <w:t>-</w:t>
      </w:r>
      <w:r w:rsidR="00E32B1A" w:rsidRPr="00BF0EE1">
        <w:rPr>
          <w:rFonts w:asciiTheme="majorBidi" w:hAnsiTheme="majorBidi" w:cstheme="majorBidi"/>
          <w:sz w:val="24"/>
          <w:szCs w:val="24"/>
        </w:rPr>
        <w:t xml:space="preserve">related macular degeneration (AMD)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&lt;EndNote&gt;&lt;Cite&gt;&lt;Author&gt;Meredith&lt;/Author&gt;&lt;Year&gt;2015&lt;/Year&gt;&lt;RecNum&gt;674&lt;/RecNum&gt;&lt;DisplayText&gt;[8]&lt;/DisplayText&gt;&lt;record&gt;&lt;rec-number&gt;674&lt;/rec-number&gt;&lt;foreign-keys&gt;&lt;key app="EN" db-id="r00vzpz98esxpbepaezxapags5tp2str0xtf"&gt;674&lt;/key&gt;&lt;/foreign-keys&gt;&lt;ref-type name="Journal Article"&gt;17&lt;/ref-type&gt;&lt;contributors&gt;&lt;authors&gt;&lt;author&gt;Meredith, Travis A&lt;/author&gt;&lt;author&gt;McCannel, Colin A&lt;/author&gt;&lt;author&gt;Barr, Charles&lt;/author&gt;&lt;author&gt;Doft, Bernard H&lt;/author&gt;&lt;author&gt;Peskin, Ellen&lt;/author&gt;&lt;author&gt;Maguire, Maureen G&lt;/author&gt;&lt;author&gt;Martin, Daniel F&lt;/author&gt;&lt;author&gt;Prenner, Jonathan L&lt;/author&gt;&lt;author&gt;Comparison of Age-Related Macular Degeneration Treatments Trials Research Group&lt;/author&gt;&lt;/authors&gt;&lt;/contributors&gt;&lt;titles&gt;&lt;title&gt;Postinjection endophthalmitis in the comparison of age-related macular degeneration treatments trials (CATT)&lt;/title&gt;&lt;secondary-title&gt;Ophthalmology&lt;/secondary-title&gt;&lt;/titles&gt;&lt;pages&gt;817-821&lt;/pages&gt;&lt;volume&gt;122&lt;/volume&gt;&lt;number&gt;4&lt;/number&gt;&lt;dates&gt;&lt;year&gt;2015&lt;/year&gt;&lt;/dates&gt;&lt;isbn&gt;0161-6420&lt;/isbn&gt;&lt;urls&gt;&lt;/urls&gt;&lt;/record&gt;&lt;/Cite&gt;&lt;/EndNote&gt;</w:instrText>
      </w:r>
      <w:r w:rsidR="00E32B1A"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8" w:tooltip="Meredith, 2015 #674" w:history="1">
        <w:r w:rsidR="00EE5325">
          <w:rPr>
            <w:rFonts w:asciiTheme="majorBidi" w:hAnsiTheme="majorBidi" w:cstheme="majorBidi"/>
            <w:noProof/>
            <w:sz w:val="24"/>
            <w:szCs w:val="24"/>
          </w:rPr>
          <w:t>8</w:t>
        </w:r>
      </w:hyperlink>
      <w:r w:rsidR="000B03F5">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xml:space="preserve"> and postoperative </w:t>
      </w:r>
      <w:r w:rsidR="007C6800" w:rsidRPr="00BF0EE1">
        <w:rPr>
          <w:rFonts w:asciiTheme="majorBidi" w:hAnsiTheme="majorBidi" w:cstheme="majorBidi"/>
          <w:sz w:val="24"/>
          <w:szCs w:val="24"/>
        </w:rPr>
        <w:t xml:space="preserve">macular edema </w:t>
      </w:r>
      <w:r w:rsidR="00E32B1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&lt;EndNote&gt;&lt;Cite&gt;&lt;Author&gt;Struck&lt;/Author&gt;&lt;Year&gt;2001&lt;/Year&gt;&lt;RecNum&gt;556&lt;/RecNum&gt;&lt;DisplayText&gt;[9]&lt;/DisplayText&gt;&lt;record&gt;&lt;rec-number&gt;556&lt;/rec-number&gt;&lt;foreign-keys&gt;&lt;key app="EN" db-id="r00vzpz98esxpbepaezxapags5tp2str0xtf"&gt;556&lt;/key&gt;&lt;/foreign-keys&gt;&lt;ref-type name="Journal Article"&gt;17&lt;/ref-type&gt;&lt;contributors&gt;&lt;authors&gt;&lt;author&gt;Struck, Hans&lt;/author&gt;&lt;author&gt;Bariszlovich, Annett&lt;/author&gt;&lt;/authors&gt;&lt;/contributors&gt;&lt;titles&gt;&lt;title&gt;Comparison of 0.1% dexamethasone phosphate eye gel (Dexagel) and 1% prednisolone acetate eye suspension in the treatment of post-operative inflammation after cataract surgery&lt;/title&gt;&lt;secondary-title&gt;Graefe&amp;apos;s archive for clinical and experimental ophthalmology&lt;/secondary-title&gt;&lt;/titles&gt;&lt;pages&gt;737-742&lt;/pages&gt;&lt;volume&gt;239&lt;/volume&gt;&lt;number&gt;10&lt;/number&gt;&lt;dates&gt;&lt;year&gt;2001&lt;/year&gt;&lt;/dates&gt;&lt;isbn&gt;0721-832X&lt;/isbn&gt;&lt;urls&gt;&lt;/urls&gt;&lt;/record&gt;&lt;/Cite&gt;&lt;/EndNote&gt;</w:instrText>
      </w:r>
      <w:r w:rsidR="00E32B1A"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9" w:tooltip="Struck, 2001 #556" w:history="1">
        <w:r w:rsidR="00EE5325">
          <w:rPr>
            <w:rFonts w:asciiTheme="majorBidi" w:hAnsiTheme="majorBidi" w:cstheme="majorBidi"/>
            <w:noProof/>
            <w:sz w:val="24"/>
            <w:szCs w:val="24"/>
          </w:rPr>
          <w:t>9</w:t>
        </w:r>
      </w:hyperlink>
      <w:r w:rsidR="000B03F5">
        <w:rPr>
          <w:rFonts w:asciiTheme="majorBidi" w:hAnsiTheme="majorBidi" w:cstheme="majorBidi"/>
          <w:noProof/>
          <w:sz w:val="24"/>
          <w:szCs w:val="24"/>
        </w:rPr>
        <w:t>]</w:t>
      </w:r>
      <w:r w:rsidR="00E32B1A" w:rsidRPr="00BF0EE1">
        <w:rPr>
          <w:rFonts w:asciiTheme="majorBidi" w:hAnsiTheme="majorBidi" w:cstheme="majorBidi"/>
          <w:sz w:val="24"/>
          <w:szCs w:val="24"/>
        </w:rPr>
        <w:fldChar w:fldCharType="end"/>
      </w:r>
      <w:r w:rsidR="00E32B1A" w:rsidRPr="00BF0EE1">
        <w:rPr>
          <w:rFonts w:asciiTheme="majorBidi" w:hAnsiTheme="majorBidi" w:cstheme="majorBidi"/>
          <w:sz w:val="24"/>
          <w:szCs w:val="24"/>
        </w:rPr>
        <w:t xml:space="preserve">. </w:t>
      </w:r>
    </w:p>
    <w:p w14:paraId="275513CA" w14:textId="32E84CA6" w:rsidR="00A34D57" w:rsidRDefault="00C77DBF" w:rsidP="0070695D">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D</w:t>
      </w:r>
      <w:r w:rsidRPr="00BF0EE1">
        <w:rPr>
          <w:rFonts w:asciiTheme="majorBidi" w:hAnsiTheme="majorBidi" w:cstheme="majorBidi"/>
          <w:sz w:val="24"/>
          <w:szCs w:val="24"/>
        </w:rPr>
        <w:t xml:space="preserve">examethasone, </w:t>
      </w:r>
      <w:r>
        <w:rPr>
          <w:rFonts w:asciiTheme="majorBidi" w:hAnsiTheme="majorBidi" w:cstheme="majorBidi"/>
          <w:sz w:val="24"/>
          <w:szCs w:val="24"/>
        </w:rPr>
        <w:t xml:space="preserve">difluprednate, </w:t>
      </w:r>
      <w:r w:rsidRPr="00BF0EE1">
        <w:rPr>
          <w:rFonts w:asciiTheme="majorBidi" w:hAnsiTheme="majorBidi" w:cstheme="majorBidi"/>
          <w:sz w:val="24"/>
          <w:szCs w:val="24"/>
        </w:rPr>
        <w:t>fluocinolone acetonide,</w:t>
      </w:r>
      <w:r>
        <w:rPr>
          <w:rFonts w:asciiTheme="majorBidi" w:hAnsiTheme="majorBidi" w:cstheme="majorBidi"/>
          <w:sz w:val="24"/>
          <w:szCs w:val="24"/>
        </w:rPr>
        <w:t xml:space="preserve"> fluorometholone, </w:t>
      </w:r>
      <w:r w:rsidRPr="00BF0EE1">
        <w:rPr>
          <w:rFonts w:asciiTheme="majorBidi" w:hAnsiTheme="majorBidi" w:cstheme="majorBidi"/>
          <w:sz w:val="24"/>
          <w:szCs w:val="24"/>
        </w:rPr>
        <w:t>loteprednol etabonate</w:t>
      </w:r>
      <w:r>
        <w:rPr>
          <w:rFonts w:asciiTheme="majorBidi" w:hAnsiTheme="majorBidi" w:cstheme="majorBidi"/>
          <w:sz w:val="24"/>
          <w:szCs w:val="24"/>
        </w:rPr>
        <w:t>,</w:t>
      </w:r>
      <w:r w:rsidRPr="00BF0EE1">
        <w:rPr>
          <w:rFonts w:asciiTheme="majorBidi" w:hAnsiTheme="majorBidi" w:cstheme="majorBidi"/>
          <w:sz w:val="24"/>
          <w:szCs w:val="24"/>
        </w:rPr>
        <w:t xml:space="preserve"> </w:t>
      </w:r>
      <w:r>
        <w:rPr>
          <w:rFonts w:asciiTheme="majorBidi" w:hAnsiTheme="majorBidi" w:cstheme="majorBidi"/>
          <w:sz w:val="24"/>
          <w:szCs w:val="24"/>
        </w:rPr>
        <w:t>p</w:t>
      </w:r>
      <w:r w:rsidRPr="00BF0EE1">
        <w:rPr>
          <w:rFonts w:asciiTheme="majorBidi" w:hAnsiTheme="majorBidi" w:cstheme="majorBidi"/>
          <w:sz w:val="24"/>
          <w:szCs w:val="24"/>
        </w:rPr>
        <w:t xml:space="preserve">rednisolone, prednisolone acetate </w:t>
      </w:r>
      <w:r>
        <w:rPr>
          <w:rFonts w:asciiTheme="majorBidi" w:hAnsiTheme="majorBidi" w:cstheme="majorBidi"/>
          <w:sz w:val="24"/>
          <w:szCs w:val="24"/>
        </w:rPr>
        <w:t xml:space="preserve">and </w:t>
      </w:r>
      <w:r w:rsidRPr="00BF0EE1">
        <w:rPr>
          <w:rFonts w:asciiTheme="majorBidi" w:hAnsiTheme="majorBidi" w:cstheme="majorBidi"/>
          <w:sz w:val="24"/>
          <w:szCs w:val="24"/>
        </w:rPr>
        <w:t>triamcinolone acetonide</w:t>
      </w:r>
      <w:r>
        <w:rPr>
          <w:rFonts w:asciiTheme="majorBidi" w:hAnsiTheme="majorBidi" w:cstheme="majorBidi"/>
          <w:sz w:val="24"/>
          <w:szCs w:val="24"/>
        </w:rPr>
        <w:t xml:space="preserve"> are the key</w:t>
      </w:r>
      <w:r w:rsidRPr="00BF0EE1">
        <w:rPr>
          <w:rFonts w:asciiTheme="majorBidi" w:hAnsiTheme="majorBidi" w:cstheme="majorBidi"/>
          <w:sz w:val="24"/>
          <w:szCs w:val="24"/>
        </w:rPr>
        <w:t xml:space="preserve"> corticosteroids for ophthalmic use. </w:t>
      </w:r>
      <w:r w:rsidR="00A34D57" w:rsidRPr="00BF0EE1">
        <w:rPr>
          <w:rFonts w:asciiTheme="majorBidi" w:hAnsiTheme="majorBidi" w:cstheme="majorBidi"/>
          <w:sz w:val="24"/>
          <w:szCs w:val="24"/>
        </w:rPr>
        <w:t xml:space="preserve">They can be administered through topical, systemic, periocular and intraocular </w:t>
      </w:r>
      <w:r w:rsidR="00A34D57">
        <w:rPr>
          <w:rFonts w:asciiTheme="majorBidi" w:hAnsiTheme="majorBidi" w:cstheme="majorBidi"/>
          <w:sz w:val="24"/>
          <w:szCs w:val="24"/>
        </w:rPr>
        <w:t xml:space="preserve">routes to treat eye diseases. </w:t>
      </w:r>
      <w:r w:rsidR="00A34D57" w:rsidRPr="00BF0EE1">
        <w:rPr>
          <w:rFonts w:asciiTheme="majorBidi" w:hAnsiTheme="majorBidi" w:cstheme="majorBidi"/>
          <w:sz w:val="24"/>
          <w:szCs w:val="24"/>
        </w:rPr>
        <w:t xml:space="preserve"> </w:t>
      </w:r>
      <w:r w:rsidR="00A34D57">
        <w:rPr>
          <w:rFonts w:asciiTheme="majorBidi" w:hAnsiTheme="majorBidi" w:cstheme="majorBidi"/>
          <w:sz w:val="24"/>
          <w:szCs w:val="24"/>
        </w:rPr>
        <w:t xml:space="preserve">Corticosteroids are available in a variety of dosage forms including solutions, suspensions, emulsions, ointments </w:t>
      </w:r>
      <w:r w:rsidR="00A34D57" w:rsidRPr="00BF0EE1">
        <w:rPr>
          <w:rFonts w:asciiTheme="majorBidi" w:hAnsiTheme="majorBidi" w:cstheme="majorBidi"/>
          <w:sz w:val="24"/>
          <w:szCs w:val="24"/>
        </w:rPr>
        <w:t xml:space="preserve">and slow-release implants </w:t>
      </w:r>
      <w:r w:rsidR="00A34D57">
        <w:rPr>
          <w:rFonts w:asciiTheme="majorBidi" w:hAnsiTheme="majorBidi" w:cstheme="majorBidi"/>
          <w:sz w:val="24"/>
          <w:szCs w:val="24"/>
        </w:rPr>
        <w:t xml:space="preserve">for use </w:t>
      </w:r>
      <w:r w:rsidR="00A34D57" w:rsidRPr="00BF0EE1">
        <w:rPr>
          <w:rFonts w:asciiTheme="majorBidi" w:hAnsiTheme="majorBidi" w:cstheme="majorBidi"/>
          <w:sz w:val="24"/>
          <w:szCs w:val="24"/>
        </w:rPr>
        <w:t xml:space="preserve">based on the targeted disease and its location inside the eye. </w:t>
      </w:r>
    </w:p>
    <w:p w14:paraId="05E4EB40" w14:textId="46CFD1B4" w:rsidR="007C6800" w:rsidRDefault="00C77DBF" w:rsidP="007D70B3">
      <w:pPr>
        <w:autoSpaceDE w:val="0"/>
        <w:autoSpaceDN w:val="0"/>
        <w:bidi w:val="0"/>
        <w:adjustRightInd w:val="0"/>
        <w:spacing w:after="120" w:line="360" w:lineRule="auto"/>
        <w:jc w:val="both"/>
        <w:rPr>
          <w:rFonts w:asciiTheme="majorBidi" w:hAnsiTheme="majorBidi" w:cstheme="majorBidi"/>
          <w:sz w:val="24"/>
          <w:szCs w:val="24"/>
        </w:rPr>
      </w:pPr>
      <w:r w:rsidRPr="00BF0EE1">
        <w:rPr>
          <w:rFonts w:ascii="Garamond-Book" w:hAnsi="Garamond-Book" w:cs="Garamond-Book"/>
          <w:sz w:val="24"/>
          <w:szCs w:val="24"/>
        </w:rPr>
        <w:t xml:space="preserve">The anti-inflammatory effect of corticosteroids is primarily a result of the </w:t>
      </w:r>
      <w:r w:rsidRPr="00BF0EE1">
        <w:rPr>
          <w:rFonts w:asciiTheme="majorBidi" w:hAnsiTheme="majorBidi" w:cstheme="majorBidi"/>
          <w:sz w:val="24"/>
          <w:szCs w:val="24"/>
        </w:rPr>
        <w:t xml:space="preserve">modulation of gene expression by </w:t>
      </w:r>
      <w:r w:rsidRPr="00BF0EE1">
        <w:rPr>
          <w:rFonts w:asciiTheme="majorBidi" w:hAnsiTheme="majorBidi" w:cstheme="majorBidi"/>
          <w:color w:val="000000" w:themeColor="text1"/>
          <w:sz w:val="24"/>
          <w:szCs w:val="24"/>
          <w:shd w:val="clear" w:color="auto" w:fill="FFFFFF"/>
        </w:rPr>
        <w:t xml:space="preserve">transrepression </w:t>
      </w:r>
      <w:r w:rsidR="00635C67">
        <w:rPr>
          <w:rFonts w:asciiTheme="majorBidi" w:hAnsiTheme="majorBidi" w:cstheme="majorBidi"/>
          <w:color w:val="000000" w:themeColor="text1"/>
          <w:sz w:val="24"/>
          <w:szCs w:val="24"/>
          <w:shd w:val="clear" w:color="auto" w:fill="FFFFFF"/>
        </w:rPr>
        <w:t xml:space="preserve">and upregulation </w:t>
      </w:r>
      <w:r w:rsidRPr="00BF0EE1">
        <w:rPr>
          <w:rFonts w:asciiTheme="majorBidi" w:hAnsiTheme="majorBidi" w:cstheme="majorBidi"/>
          <w:color w:val="000000" w:themeColor="text1"/>
          <w:sz w:val="24"/>
          <w:szCs w:val="24"/>
          <w:shd w:val="clear" w:color="auto" w:fill="FFFFFF"/>
        </w:rPr>
        <w:t xml:space="preserve">following </w:t>
      </w:r>
      <w:r w:rsidRPr="00BF0EE1">
        <w:rPr>
          <w:rFonts w:asciiTheme="majorBidi" w:hAnsiTheme="majorBidi" w:cstheme="majorBidi"/>
          <w:sz w:val="24"/>
          <w:szCs w:val="24"/>
        </w:rPr>
        <w:t xml:space="preserve">their binding to the cytosolic glucocorticoid </w:t>
      </w:r>
      <w:r w:rsidR="00A17B0E" w:rsidRPr="00BF0EE1">
        <w:rPr>
          <w:rFonts w:asciiTheme="majorBidi" w:hAnsiTheme="majorBidi" w:cstheme="majorBidi"/>
          <w:sz w:val="24"/>
          <w:szCs w:val="24"/>
        </w:rPr>
        <w:t>receptor.</w:t>
      </w:r>
      <w:r w:rsidR="00F34639">
        <w:rPr>
          <w:rFonts w:asciiTheme="majorBidi" w:hAnsiTheme="majorBidi" w:cstheme="majorBidi"/>
          <w:sz w:val="24"/>
          <w:szCs w:val="24"/>
        </w:rPr>
        <w:t xml:space="preserve"> The </w:t>
      </w:r>
      <w:r w:rsidR="009B2744">
        <w:rPr>
          <w:rFonts w:asciiTheme="majorBidi" w:hAnsiTheme="majorBidi" w:cstheme="majorBidi"/>
          <w:sz w:val="24"/>
          <w:szCs w:val="24"/>
        </w:rPr>
        <w:t xml:space="preserve">therapeutic effects </w:t>
      </w:r>
      <w:r w:rsidR="00F34639">
        <w:rPr>
          <w:rFonts w:asciiTheme="majorBidi" w:hAnsiTheme="majorBidi" w:cstheme="majorBidi"/>
          <w:sz w:val="24"/>
          <w:szCs w:val="24"/>
        </w:rPr>
        <w:t>of corticosteroids will be discussed</w:t>
      </w:r>
      <w:r w:rsidRPr="00BF0EE1">
        <w:rPr>
          <w:rFonts w:asciiTheme="majorBidi" w:hAnsiTheme="majorBidi" w:cstheme="majorBidi"/>
          <w:sz w:val="24"/>
          <w:szCs w:val="24"/>
        </w:rPr>
        <w:t xml:space="preserve"> </w:t>
      </w:r>
      <w:r w:rsidR="009016F2">
        <w:rPr>
          <w:rFonts w:asciiTheme="majorBidi" w:hAnsiTheme="majorBidi" w:cstheme="majorBidi"/>
          <w:sz w:val="24"/>
          <w:szCs w:val="24"/>
        </w:rPr>
        <w:t xml:space="preserve">in detail later in </w:t>
      </w:r>
      <w:r w:rsidR="007D70B3">
        <w:rPr>
          <w:rFonts w:asciiTheme="majorBidi" w:hAnsiTheme="majorBidi" w:cstheme="majorBidi"/>
          <w:sz w:val="24"/>
          <w:szCs w:val="24"/>
        </w:rPr>
        <w:t>s</w:t>
      </w:r>
      <w:r w:rsidR="009016F2">
        <w:rPr>
          <w:rFonts w:asciiTheme="majorBidi" w:hAnsiTheme="majorBidi" w:cstheme="majorBidi"/>
          <w:sz w:val="24"/>
          <w:szCs w:val="24"/>
        </w:rPr>
        <w:t>ection 3.</w:t>
      </w:r>
      <w:r>
        <w:rPr>
          <w:rFonts w:asciiTheme="majorBidi" w:hAnsiTheme="majorBidi" w:cstheme="majorBidi"/>
          <w:sz w:val="24"/>
          <w:szCs w:val="24"/>
        </w:rPr>
        <w:t xml:space="preserve"> </w:t>
      </w:r>
      <w:r w:rsidR="00FA4450">
        <w:rPr>
          <w:rFonts w:asciiTheme="majorBidi" w:hAnsiTheme="majorBidi" w:cstheme="majorBidi"/>
          <w:sz w:val="24"/>
          <w:szCs w:val="24"/>
        </w:rPr>
        <w:t>C</w:t>
      </w:r>
      <w:r w:rsidR="00F05E44" w:rsidRPr="00BF0EE1">
        <w:rPr>
          <w:rFonts w:asciiTheme="majorBidi" w:hAnsiTheme="majorBidi" w:cstheme="majorBidi"/>
          <w:sz w:val="24"/>
          <w:szCs w:val="24"/>
        </w:rPr>
        <w:t>orticosteroid</w:t>
      </w:r>
      <w:r w:rsidR="00E26252">
        <w:rPr>
          <w:rFonts w:asciiTheme="majorBidi" w:hAnsiTheme="majorBidi" w:cstheme="majorBidi"/>
          <w:sz w:val="24"/>
          <w:szCs w:val="24"/>
        </w:rPr>
        <w:t>s</w:t>
      </w:r>
      <w:r w:rsidR="007C6800" w:rsidRPr="00BF0EE1">
        <w:rPr>
          <w:rFonts w:asciiTheme="majorBidi" w:hAnsiTheme="majorBidi" w:cstheme="majorBidi"/>
          <w:sz w:val="24"/>
          <w:szCs w:val="24"/>
        </w:rPr>
        <w:t xml:space="preserve"> </w:t>
      </w:r>
      <w:r w:rsidR="00E26252">
        <w:rPr>
          <w:rFonts w:asciiTheme="majorBidi" w:hAnsiTheme="majorBidi" w:cstheme="majorBidi"/>
          <w:sz w:val="24"/>
          <w:szCs w:val="24"/>
        </w:rPr>
        <w:t>exert</w:t>
      </w:r>
      <w:r w:rsidR="00E26252" w:rsidRPr="00BF0EE1">
        <w:rPr>
          <w:rFonts w:asciiTheme="majorBidi" w:hAnsiTheme="majorBidi" w:cstheme="majorBidi"/>
          <w:sz w:val="24"/>
          <w:szCs w:val="24"/>
        </w:rPr>
        <w:t xml:space="preserve"> </w:t>
      </w:r>
      <w:r w:rsidR="007C6800" w:rsidRPr="00BF0EE1">
        <w:rPr>
          <w:rFonts w:asciiTheme="majorBidi" w:hAnsiTheme="majorBidi" w:cstheme="majorBidi"/>
          <w:sz w:val="24"/>
          <w:szCs w:val="24"/>
        </w:rPr>
        <w:t>anti</w:t>
      </w:r>
      <w:r w:rsidR="00A451FD" w:rsidRPr="00BF0EE1">
        <w:rPr>
          <w:rFonts w:asciiTheme="majorBidi" w:hAnsiTheme="majorBidi" w:cstheme="majorBidi"/>
          <w:sz w:val="24"/>
          <w:szCs w:val="24"/>
        </w:rPr>
        <w:t>-</w:t>
      </w:r>
      <w:r w:rsidR="007C6800" w:rsidRPr="00BF0EE1">
        <w:rPr>
          <w:rFonts w:asciiTheme="majorBidi" w:hAnsiTheme="majorBidi" w:cstheme="majorBidi"/>
          <w:sz w:val="24"/>
          <w:szCs w:val="24"/>
        </w:rPr>
        <w:t>neovascular effects</w:t>
      </w:r>
      <w:r w:rsidR="003D526D" w:rsidRPr="00BF0EE1">
        <w:rPr>
          <w:rFonts w:asciiTheme="majorBidi" w:hAnsiTheme="majorBidi" w:cstheme="majorBidi"/>
          <w:sz w:val="24"/>
          <w:szCs w:val="24"/>
        </w:rPr>
        <w:t xml:space="preserve"> and</w:t>
      </w:r>
      <w:r w:rsidR="007C6800" w:rsidRPr="00BF0EE1">
        <w:rPr>
          <w:rFonts w:asciiTheme="majorBidi" w:hAnsiTheme="majorBidi" w:cstheme="majorBidi"/>
          <w:sz w:val="24"/>
          <w:szCs w:val="24"/>
        </w:rPr>
        <w:t xml:space="preserve"> </w:t>
      </w:r>
      <w:r w:rsidR="00E26252">
        <w:rPr>
          <w:rFonts w:asciiTheme="majorBidi" w:hAnsiTheme="majorBidi" w:cstheme="majorBidi"/>
          <w:sz w:val="24"/>
          <w:szCs w:val="24"/>
        </w:rPr>
        <w:t>inhibit</w:t>
      </w:r>
      <w:r w:rsidR="007C6800" w:rsidRPr="00BF0EE1">
        <w:rPr>
          <w:rFonts w:asciiTheme="majorBidi" w:hAnsiTheme="majorBidi" w:cstheme="majorBidi"/>
          <w:sz w:val="24"/>
          <w:szCs w:val="24"/>
        </w:rPr>
        <w:t xml:space="preserve"> </w:t>
      </w:r>
      <w:r w:rsidR="00075356" w:rsidRPr="00BF0EE1">
        <w:rPr>
          <w:rFonts w:asciiTheme="majorBidi" w:hAnsiTheme="majorBidi" w:cstheme="majorBidi"/>
          <w:sz w:val="24"/>
          <w:szCs w:val="24"/>
        </w:rPr>
        <w:t xml:space="preserve">the </w:t>
      </w:r>
      <w:r w:rsidR="007C6800" w:rsidRPr="00BF0EE1">
        <w:rPr>
          <w:rFonts w:asciiTheme="majorBidi" w:hAnsiTheme="majorBidi" w:cstheme="majorBidi"/>
          <w:sz w:val="24"/>
          <w:szCs w:val="24"/>
        </w:rPr>
        <w:t xml:space="preserve">formation of new blood vessels. These effects </w:t>
      </w:r>
      <w:r w:rsidR="00B01D0F">
        <w:rPr>
          <w:rFonts w:asciiTheme="majorBidi" w:hAnsiTheme="majorBidi" w:cstheme="majorBidi"/>
          <w:sz w:val="24"/>
          <w:szCs w:val="24"/>
        </w:rPr>
        <w:t>may be</w:t>
      </w:r>
      <w:r w:rsidR="00B01D0F" w:rsidRPr="00BF0EE1">
        <w:rPr>
          <w:rFonts w:asciiTheme="majorBidi" w:hAnsiTheme="majorBidi" w:cstheme="majorBidi"/>
          <w:sz w:val="24"/>
          <w:szCs w:val="24"/>
        </w:rPr>
        <w:t xml:space="preserve"> </w:t>
      </w:r>
      <w:r w:rsidR="007C6800" w:rsidRPr="00BF0EE1">
        <w:rPr>
          <w:rFonts w:asciiTheme="majorBidi" w:hAnsiTheme="majorBidi" w:cstheme="majorBidi"/>
          <w:sz w:val="24"/>
          <w:szCs w:val="24"/>
        </w:rPr>
        <w:t>significant for treating AMD and DR</w:t>
      </w:r>
      <w:r w:rsidR="002C0F45" w:rsidRPr="00BF0EE1">
        <w:rPr>
          <w:rFonts w:asciiTheme="majorBidi" w:hAnsiTheme="majorBidi" w:cstheme="majorBidi"/>
          <w:sz w:val="24"/>
          <w:szCs w:val="24"/>
        </w:rPr>
        <w:t xml:space="preserve"> </w:t>
      </w:r>
      <w:r w:rsidR="007C6800" w:rsidRPr="00BF0EE1">
        <w:rPr>
          <w:rFonts w:asciiTheme="majorBidi" w:hAnsiTheme="majorBidi" w:cstheme="majorBidi"/>
          <w:sz w:val="24"/>
          <w:szCs w:val="24"/>
        </w:rPr>
        <w:fldChar w:fldCharType="begin">
          <w:fldData xml:space="preserve">PEVuZE5vdGU+PENpdGU+PEF1dGhvcj5TY2h3YXJ0ejwvQXV0aG9yPjxZZWFyPjIwMTY8L1llYXI+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</w:fldData>
        </w:fldChar>
      </w:r>
      <w:r w:rsidR="008A7642">
        <w:rPr>
          <w:rFonts w:asciiTheme="majorBidi" w:hAnsiTheme="majorBidi" w:cstheme="majorBidi"/>
          <w:sz w:val="24"/>
          <w:szCs w:val="24"/>
        </w:rPr>
        <w:instrText xml:space="preserve"> ADDIN EN.CITE </w:instrText>
      </w:r>
      <w:r w:rsidR="008A7642">
        <w:rPr>
          <w:rFonts w:asciiTheme="majorBidi" w:hAnsiTheme="majorBidi" w:cstheme="majorBidi"/>
          <w:sz w:val="24"/>
          <w:szCs w:val="24"/>
        </w:rPr>
        <w:fldChar w:fldCharType="begin">
          <w:fldData xml:space="preserve">PEVuZE5vdGU+PENpdGU+PEF1dGhvcj5TY2h3YXJ0ejwvQXV0aG9yPjxZZWFyPjIwMTY8L1llYXI+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</w:fldData>
        </w:fldChar>
      </w:r>
      <w:r w:rsidR="008A7642">
        <w:rPr>
          <w:rFonts w:asciiTheme="majorBidi" w:hAnsiTheme="majorBidi" w:cstheme="majorBidi"/>
          <w:sz w:val="24"/>
          <w:szCs w:val="24"/>
        </w:rPr>
        <w:instrText xml:space="preserve"> ADDIN EN.CITE.DATA </w:instrText>
      </w:r>
      <w:r w:rsidR="008A7642">
        <w:rPr>
          <w:rFonts w:asciiTheme="majorBidi" w:hAnsiTheme="majorBidi" w:cstheme="majorBidi"/>
          <w:sz w:val="24"/>
          <w:szCs w:val="24"/>
        </w:rPr>
      </w:r>
      <w:r w:rsidR="008A7642">
        <w:rPr>
          <w:rFonts w:asciiTheme="majorBidi" w:hAnsiTheme="majorBidi" w:cstheme="majorBidi"/>
          <w:sz w:val="24"/>
          <w:szCs w:val="24"/>
        </w:rPr>
        <w:fldChar w:fldCharType="end"/>
      </w:r>
      <w:r w:rsidR="007C6800" w:rsidRPr="00BF0EE1">
        <w:rPr>
          <w:rFonts w:asciiTheme="majorBidi" w:hAnsiTheme="majorBidi" w:cstheme="majorBidi"/>
          <w:sz w:val="24"/>
          <w:szCs w:val="24"/>
        </w:rPr>
      </w:r>
      <w:r w:rsidR="007C6800"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0" w:tooltip="Schwartz, 2016 #879" w:history="1">
        <w:r w:rsidR="00EE5325">
          <w:rPr>
            <w:rFonts w:asciiTheme="majorBidi" w:hAnsiTheme="majorBidi" w:cstheme="majorBidi"/>
            <w:noProof/>
            <w:sz w:val="24"/>
            <w:szCs w:val="24"/>
          </w:rPr>
          <w:t>10-12</w:t>
        </w:r>
      </w:hyperlink>
      <w:r w:rsidR="000B03F5">
        <w:rPr>
          <w:rFonts w:asciiTheme="majorBidi" w:hAnsiTheme="majorBidi" w:cstheme="majorBidi"/>
          <w:noProof/>
          <w:sz w:val="24"/>
          <w:szCs w:val="24"/>
        </w:rPr>
        <w:t>]</w:t>
      </w:r>
      <w:r w:rsidR="007C6800" w:rsidRPr="00BF0EE1">
        <w:rPr>
          <w:rFonts w:asciiTheme="majorBidi" w:hAnsiTheme="majorBidi" w:cstheme="majorBidi"/>
          <w:sz w:val="24"/>
          <w:szCs w:val="24"/>
        </w:rPr>
        <w:fldChar w:fldCharType="end"/>
      </w:r>
      <w:r w:rsidR="007C6800" w:rsidRPr="00BF0EE1">
        <w:rPr>
          <w:rFonts w:asciiTheme="majorBidi" w:hAnsiTheme="majorBidi" w:cstheme="majorBidi"/>
          <w:sz w:val="24"/>
          <w:szCs w:val="24"/>
        </w:rPr>
        <w:t xml:space="preserve">. </w:t>
      </w:r>
      <w:r w:rsidR="00B01D0F">
        <w:rPr>
          <w:rFonts w:asciiTheme="majorBidi" w:hAnsiTheme="majorBidi" w:cstheme="majorBidi"/>
          <w:color w:val="000000"/>
          <w:sz w:val="24"/>
          <w:szCs w:val="24"/>
          <w:shd w:val="clear" w:color="auto" w:fill="FFFFFF"/>
        </w:rPr>
        <w:t>C</w:t>
      </w:r>
      <w:r w:rsidR="00B01D0F" w:rsidRPr="00BF0EE1">
        <w:rPr>
          <w:rFonts w:asciiTheme="majorBidi" w:hAnsiTheme="majorBidi" w:cstheme="majorBidi"/>
          <w:color w:val="000000"/>
          <w:sz w:val="24"/>
          <w:szCs w:val="24"/>
          <w:shd w:val="clear" w:color="auto" w:fill="FFFFFF"/>
        </w:rPr>
        <w:t xml:space="preserve">orticosteroids are considered superior anti-inflammatory </w:t>
      </w:r>
      <w:r w:rsidR="009B2744">
        <w:rPr>
          <w:rFonts w:asciiTheme="majorBidi" w:hAnsiTheme="majorBidi" w:cstheme="majorBidi"/>
          <w:color w:val="000000"/>
          <w:sz w:val="24"/>
          <w:szCs w:val="24"/>
          <w:shd w:val="clear" w:color="auto" w:fill="FFFFFF"/>
        </w:rPr>
        <w:t>drugs</w:t>
      </w:r>
      <w:r w:rsidR="00B01D0F" w:rsidRPr="00BF0EE1">
        <w:rPr>
          <w:rFonts w:asciiTheme="majorBidi" w:hAnsiTheme="majorBidi" w:cstheme="majorBidi"/>
          <w:color w:val="000000"/>
          <w:sz w:val="24"/>
          <w:szCs w:val="24"/>
          <w:shd w:val="clear" w:color="auto" w:fill="FFFFFF"/>
        </w:rPr>
        <w:t xml:space="preserve"> for treating ocular inflammations due to their potency and efficacy </w:t>
      </w:r>
      <w:r w:rsidR="00B01D0F" w:rsidRPr="00BF0EE1">
        <w:rPr>
          <w:rFonts w:asciiTheme="majorBidi" w:hAnsiTheme="majorBidi" w:cstheme="majorBidi"/>
          <w:color w:val="000000"/>
          <w:sz w:val="24"/>
          <w:szCs w:val="24"/>
          <w:shd w:val="clear" w:color="auto" w:fill="FFFFFF"/>
        </w:rPr>
        <w:fldChar w:fldCharType="begin"/>
      </w:r>
      <w:r w:rsidR="008A7642">
        <w:rPr>
          <w:rFonts w:asciiTheme="majorBidi" w:hAnsiTheme="majorBidi" w:cstheme="majorBidi"/>
          <w:color w:val="000000"/>
          <w:sz w:val="24"/>
          <w:szCs w:val="24"/>
          <w:shd w:val="clear" w:color="auto" w:fill="FFFFFF"/>
        </w:rPr>
        <w:instrText xml:space="preserve"> ADDIN EN.CITE &lt;EndNote&gt;&lt;Cite&gt;&lt;Author&gt;K Suresh&lt;/Author&gt;&lt;Year&gt;2014&lt;/Year&gt;&lt;RecNum&gt;567&lt;/RecNum&gt;&lt;DisplayText&gt;[13]&lt;/DisplayText&gt;&lt;record&gt;&lt;rec-number&gt;567&lt;/rec-number&gt;&lt;foreign-keys&gt;&lt;key app="EN" db-id="r00vzpz98esxpbepaezxapags5tp2str0xtf"&gt;567&lt;/key&gt;&lt;/foreign-keys&gt;&lt;ref-type name="Journal Article"&gt;17&lt;/ref-type&gt;&lt;contributors&gt;&lt;authors&gt;&lt;author&gt;K Suresh, Preeti&lt;/author&gt;&lt;author&gt;K Sah, Abhishek&lt;/author&gt;&lt;/authors&gt;&lt;/contributors&gt;&lt;titles&gt;&lt;title&gt;Patent perspectives for corticosteroids based ophthalmic therapeutics&lt;/title&gt;&lt;secondary-title&gt;Recent patents on drug delivery &amp;amp; formulation&lt;/secondary-title&gt;&lt;/titles&gt;&lt;pages&gt;206-223&lt;/pages&gt;&lt;volume&gt;8&lt;/volume&gt;&lt;number&gt;3&lt;/number&gt;&lt;dates&gt;&lt;year&gt;2014&lt;/year&gt;&lt;/dates&gt;&lt;isbn&gt;1872-2113&lt;/isbn&gt;&lt;urls&gt;&lt;/urls&gt;&lt;/record&gt;&lt;/Cite&gt;&lt;/EndNote&gt;</w:instrText>
      </w:r>
      <w:r w:rsidR="00B01D0F" w:rsidRPr="00BF0EE1">
        <w:rPr>
          <w:rFonts w:asciiTheme="majorBidi" w:hAnsiTheme="majorBidi" w:cstheme="majorBidi"/>
          <w:color w:val="000000"/>
          <w:sz w:val="24"/>
          <w:szCs w:val="24"/>
          <w:shd w:val="clear" w:color="auto" w:fill="FFFFFF"/>
        </w:rPr>
        <w:fldChar w:fldCharType="separate"/>
      </w:r>
      <w:r w:rsidR="000B03F5">
        <w:rPr>
          <w:rFonts w:asciiTheme="majorBidi" w:hAnsiTheme="majorBidi" w:cstheme="majorBidi"/>
          <w:noProof/>
          <w:color w:val="000000"/>
          <w:sz w:val="24"/>
          <w:szCs w:val="24"/>
          <w:shd w:val="clear" w:color="auto" w:fill="FFFFFF"/>
        </w:rPr>
        <w:t>[</w:t>
      </w:r>
      <w:hyperlink w:anchor="_ENREF_13" w:tooltip="K Suresh, 2014 #567" w:history="1">
        <w:r w:rsidR="00EE5325">
          <w:rPr>
            <w:rFonts w:asciiTheme="majorBidi" w:hAnsiTheme="majorBidi" w:cstheme="majorBidi"/>
            <w:noProof/>
            <w:color w:val="000000"/>
            <w:sz w:val="24"/>
            <w:szCs w:val="24"/>
            <w:shd w:val="clear" w:color="auto" w:fill="FFFFFF"/>
          </w:rPr>
          <w:t>13</w:t>
        </w:r>
      </w:hyperlink>
      <w:r w:rsidR="000B03F5">
        <w:rPr>
          <w:rFonts w:asciiTheme="majorBidi" w:hAnsiTheme="majorBidi" w:cstheme="majorBidi"/>
          <w:noProof/>
          <w:color w:val="000000"/>
          <w:sz w:val="24"/>
          <w:szCs w:val="24"/>
          <w:shd w:val="clear" w:color="auto" w:fill="FFFFFF"/>
        </w:rPr>
        <w:t>]</w:t>
      </w:r>
      <w:r w:rsidR="00B01D0F" w:rsidRPr="00BF0EE1">
        <w:rPr>
          <w:rFonts w:asciiTheme="majorBidi" w:hAnsiTheme="majorBidi" w:cstheme="majorBidi"/>
          <w:color w:val="000000"/>
          <w:sz w:val="24"/>
          <w:szCs w:val="24"/>
          <w:shd w:val="clear" w:color="auto" w:fill="FFFFFF"/>
        </w:rPr>
        <w:fldChar w:fldCharType="end"/>
      </w:r>
      <w:r w:rsidR="005D6D03">
        <w:rPr>
          <w:rFonts w:asciiTheme="majorBidi" w:hAnsiTheme="majorBidi" w:cstheme="majorBidi"/>
          <w:color w:val="000000"/>
          <w:sz w:val="24"/>
          <w:szCs w:val="24"/>
          <w:shd w:val="clear" w:color="auto" w:fill="FFFFFF"/>
        </w:rPr>
        <w:t xml:space="preserve"> and they </w:t>
      </w:r>
      <w:r w:rsidR="00E26252">
        <w:rPr>
          <w:rFonts w:asciiTheme="majorBidi" w:hAnsiTheme="majorBidi" w:cstheme="majorBidi"/>
          <w:sz w:val="24"/>
          <w:szCs w:val="24"/>
        </w:rPr>
        <w:t xml:space="preserve"> </w:t>
      </w:r>
      <w:r w:rsidR="00FA4450">
        <w:rPr>
          <w:rFonts w:asciiTheme="majorBidi" w:hAnsiTheme="majorBidi" w:cstheme="majorBidi"/>
          <w:sz w:val="24"/>
          <w:szCs w:val="24"/>
        </w:rPr>
        <w:t>may be</w:t>
      </w:r>
      <w:r w:rsidR="009B2744">
        <w:rPr>
          <w:rFonts w:asciiTheme="majorBidi" w:hAnsiTheme="majorBidi" w:cstheme="majorBidi"/>
          <w:sz w:val="24"/>
          <w:szCs w:val="24"/>
        </w:rPr>
        <w:t xml:space="preserve"> a</w:t>
      </w:r>
      <w:r w:rsidR="00FA4450" w:rsidRPr="00BF0EE1">
        <w:rPr>
          <w:rFonts w:asciiTheme="majorBidi" w:hAnsiTheme="majorBidi" w:cstheme="majorBidi"/>
          <w:sz w:val="24"/>
          <w:szCs w:val="24"/>
        </w:rPr>
        <w:t xml:space="preserve"> </w:t>
      </w:r>
      <w:r w:rsidR="008C60E3">
        <w:rPr>
          <w:rFonts w:asciiTheme="majorBidi" w:hAnsiTheme="majorBidi" w:cstheme="majorBidi"/>
          <w:sz w:val="24"/>
          <w:szCs w:val="24"/>
        </w:rPr>
        <w:t xml:space="preserve">more appropriate treatment </w:t>
      </w:r>
      <w:r w:rsidR="00623E64" w:rsidRPr="00BF0EE1">
        <w:rPr>
          <w:rFonts w:asciiTheme="majorBidi" w:hAnsiTheme="majorBidi" w:cstheme="majorBidi"/>
          <w:sz w:val="24"/>
          <w:szCs w:val="24"/>
        </w:rPr>
        <w:t xml:space="preserve">alternative </w:t>
      </w:r>
      <w:r w:rsidR="00A451FD" w:rsidRPr="00BF0EE1">
        <w:rPr>
          <w:rFonts w:asciiTheme="majorBidi" w:hAnsiTheme="majorBidi" w:cstheme="majorBidi"/>
          <w:sz w:val="24"/>
          <w:szCs w:val="24"/>
        </w:rPr>
        <w:t>for</w:t>
      </w:r>
      <w:r w:rsidR="00203174" w:rsidRPr="00BF0EE1">
        <w:rPr>
          <w:rFonts w:asciiTheme="majorBidi" w:hAnsiTheme="majorBidi" w:cstheme="majorBidi"/>
          <w:sz w:val="24"/>
          <w:szCs w:val="24"/>
        </w:rPr>
        <w:t xml:space="preserve"> </w:t>
      </w:r>
      <w:r w:rsidR="007C6800" w:rsidRPr="00BF0EE1">
        <w:rPr>
          <w:rFonts w:asciiTheme="majorBidi" w:hAnsiTheme="majorBidi" w:cstheme="majorBidi"/>
          <w:sz w:val="24"/>
          <w:szCs w:val="24"/>
        </w:rPr>
        <w:t>anti-</w:t>
      </w:r>
      <w:r w:rsidR="003D526D" w:rsidRPr="00BF0EE1">
        <w:rPr>
          <w:rFonts w:asciiTheme="majorBidi" w:hAnsiTheme="majorBidi" w:cstheme="majorBidi"/>
          <w:sz w:val="24"/>
          <w:szCs w:val="24"/>
        </w:rPr>
        <w:t>vascular endothelial growth factor (anti-</w:t>
      </w:r>
      <w:r w:rsidR="007C6800" w:rsidRPr="00BF0EE1">
        <w:rPr>
          <w:rFonts w:asciiTheme="majorBidi" w:hAnsiTheme="majorBidi" w:cstheme="majorBidi"/>
          <w:sz w:val="24"/>
          <w:szCs w:val="24"/>
        </w:rPr>
        <w:t>VEG</w:t>
      </w:r>
      <w:r w:rsidR="002C0F45" w:rsidRPr="00BF0EE1">
        <w:rPr>
          <w:rFonts w:asciiTheme="majorBidi" w:hAnsiTheme="majorBidi" w:cstheme="majorBidi"/>
          <w:sz w:val="24"/>
          <w:szCs w:val="24"/>
        </w:rPr>
        <w:t>F</w:t>
      </w:r>
      <w:r w:rsidR="003D526D" w:rsidRPr="00BF0EE1">
        <w:rPr>
          <w:rFonts w:asciiTheme="majorBidi" w:hAnsiTheme="majorBidi" w:cstheme="majorBidi"/>
          <w:sz w:val="24"/>
          <w:szCs w:val="24"/>
        </w:rPr>
        <w:t>)</w:t>
      </w:r>
      <w:r w:rsidR="007C6800" w:rsidRPr="00BF0EE1">
        <w:rPr>
          <w:rFonts w:asciiTheme="majorBidi" w:hAnsiTheme="majorBidi" w:cstheme="majorBidi"/>
          <w:sz w:val="24"/>
          <w:szCs w:val="24"/>
        </w:rPr>
        <w:t xml:space="preserve"> </w:t>
      </w:r>
      <w:r w:rsidR="00FA4450">
        <w:rPr>
          <w:rFonts w:asciiTheme="majorBidi" w:hAnsiTheme="majorBidi" w:cstheme="majorBidi"/>
          <w:sz w:val="24"/>
          <w:szCs w:val="24"/>
        </w:rPr>
        <w:t>agents</w:t>
      </w:r>
      <w:r w:rsidR="007C6800"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e</w:t>
      </w:r>
      <w:r w:rsidR="002C0F45" w:rsidRPr="00BF0EE1">
        <w:rPr>
          <w:rFonts w:asciiTheme="majorBidi" w:hAnsiTheme="majorBidi" w:cstheme="majorBidi"/>
          <w:sz w:val="24"/>
          <w:szCs w:val="24"/>
        </w:rPr>
        <w:t>special</w:t>
      </w:r>
      <w:r w:rsidR="00866CED" w:rsidRPr="00BF0EE1">
        <w:rPr>
          <w:rFonts w:asciiTheme="majorBidi" w:hAnsiTheme="majorBidi" w:cstheme="majorBidi"/>
          <w:sz w:val="24"/>
          <w:szCs w:val="24"/>
        </w:rPr>
        <w:t>ly in</w:t>
      </w:r>
      <w:r w:rsidR="002C0F45" w:rsidRPr="00BF0EE1">
        <w:rPr>
          <w:rFonts w:asciiTheme="majorBidi" w:hAnsiTheme="majorBidi" w:cstheme="majorBidi"/>
          <w:sz w:val="24"/>
          <w:szCs w:val="24"/>
        </w:rPr>
        <w:t xml:space="preserve"> </w:t>
      </w:r>
      <w:r w:rsidR="00623E64" w:rsidRPr="00BF0EE1">
        <w:rPr>
          <w:rFonts w:asciiTheme="majorBidi" w:hAnsiTheme="majorBidi" w:cstheme="majorBidi"/>
          <w:sz w:val="24"/>
          <w:szCs w:val="24"/>
        </w:rPr>
        <w:t xml:space="preserve">DME patients </w:t>
      </w:r>
      <w:r w:rsidR="003D526D" w:rsidRPr="00BF0EE1">
        <w:rPr>
          <w:rFonts w:asciiTheme="majorBidi" w:hAnsiTheme="majorBidi" w:cstheme="majorBidi"/>
          <w:sz w:val="24"/>
          <w:szCs w:val="24"/>
        </w:rPr>
        <w:t>a</w:t>
      </w:r>
      <w:r w:rsidR="00623E64" w:rsidRPr="00BF0EE1">
        <w:rPr>
          <w:rFonts w:asciiTheme="majorBidi" w:hAnsiTheme="majorBidi" w:cstheme="majorBidi"/>
          <w:sz w:val="24"/>
          <w:szCs w:val="24"/>
        </w:rPr>
        <w:t>waiting cataract</w:t>
      </w:r>
      <w:r w:rsidR="003D526D" w:rsidRPr="00BF0EE1">
        <w:rPr>
          <w:rFonts w:asciiTheme="majorBidi" w:hAnsiTheme="majorBidi" w:cstheme="majorBidi"/>
          <w:sz w:val="24"/>
          <w:szCs w:val="24"/>
        </w:rPr>
        <w:t xml:space="preserve"> surgery </w:t>
      </w:r>
      <w:r w:rsidR="008C60E3">
        <w:rPr>
          <w:rFonts w:asciiTheme="majorBidi" w:hAnsiTheme="majorBidi" w:cstheme="majorBidi"/>
          <w:sz w:val="24"/>
          <w:szCs w:val="24"/>
        </w:rPr>
        <w:t xml:space="preserve"> or in pseudophak</w:t>
      </w:r>
      <w:r w:rsidR="005D6D03">
        <w:rPr>
          <w:rFonts w:asciiTheme="majorBidi" w:hAnsiTheme="majorBidi" w:cstheme="majorBidi"/>
          <w:sz w:val="24"/>
          <w:szCs w:val="24"/>
        </w:rPr>
        <w:t>es</w:t>
      </w:r>
      <w:r w:rsidR="00A671ED">
        <w:rPr>
          <w:rFonts w:asciiTheme="majorBidi" w:hAnsiTheme="majorBidi" w:cstheme="majorBidi"/>
          <w:sz w:val="24"/>
          <w:szCs w:val="24"/>
        </w:rPr>
        <w:t xml:space="preserve"> </w:t>
      </w:r>
      <w:r w:rsidR="00623E64" w:rsidRPr="00BF0EE1">
        <w:rPr>
          <w:rFonts w:asciiTheme="majorBidi" w:hAnsiTheme="majorBidi" w:cstheme="majorBidi"/>
          <w:sz w:val="24"/>
          <w:szCs w:val="24"/>
        </w:rPr>
        <w:fldChar w:fldCharType="begin"/>
      </w:r>
      <w:r w:rsidR="000B03F5">
        <w:rPr>
          <w:rFonts w:asciiTheme="majorBidi" w:hAnsiTheme="majorBidi" w:cstheme="majorBidi"/>
          <w:sz w:val="24"/>
          <w:szCs w:val="24"/>
        </w:rPr>
        <w:instrText xml:space="preserve"> ADDIN EN.CITE &lt;EndNote&gt;&lt;Cite&gt;&lt;Author&gt;Schwartz&lt;/Author&gt;&lt;Year&gt;2016&lt;/Year&gt;&lt;RecNum&gt;879&lt;/RecNum&gt;&lt;DisplayText&gt;[10]&lt;/DisplayText&gt;&lt;record&gt;&lt;rec-number&gt;879&lt;/rec-number&gt;&lt;foreign-keys&gt;&lt;key app="EN" db-id="2pffttzfw5ftfnexss8x5w2tzwvtaf5pxp9p"&gt;879&lt;/key&gt;&lt;/foreign-keys&gt;&lt;ref-type name="Journal Article"&gt;17&lt;/ref-type&gt;&lt;contributors&gt;&lt;authors&gt;&lt;author&gt;Schwartz, S. G.&lt;/author&gt;&lt;author&gt; Scott, I. U.&lt;/author&gt;&lt;author&gt;Stewart, M. W.&lt;/author&gt;&lt;author&gt; Flynn, H. W.&lt;/author&gt;&lt;/authors&gt;&lt;/contributors&gt;&lt;titles&gt;&lt;title&gt;Update on corticosteroids for diabetic macular edema&lt;/title&gt;&lt;secondary-title&gt;Clinical Ophthalmology&lt;/secondary-title&gt;&lt;/titles&gt;&lt;periodical&gt;&lt;full-title&gt;Clinical Ophthalmology&lt;/full-title&gt;&lt;/periodical&gt;&lt;pages&gt; 1723–1730&lt;/pages&gt;&lt;volume&gt;10&lt;/volume&gt;&lt;dates&gt;&lt;year&gt;2016&lt;/year&gt;&lt;/dates&gt;&lt;urls&gt;&lt;/urls&gt;&lt;/record&gt;&lt;/Cite&gt;&lt;/EndNote&gt;</w:instrText>
      </w:r>
      <w:r w:rsidR="00623E64"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0" w:tooltip="Schwartz, 2016 #879" w:history="1">
        <w:r w:rsidR="00EE5325">
          <w:rPr>
            <w:rFonts w:asciiTheme="majorBidi" w:hAnsiTheme="majorBidi" w:cstheme="majorBidi"/>
            <w:noProof/>
            <w:sz w:val="24"/>
            <w:szCs w:val="24"/>
          </w:rPr>
          <w:t>10</w:t>
        </w:r>
      </w:hyperlink>
      <w:r w:rsidR="000B03F5">
        <w:rPr>
          <w:rFonts w:asciiTheme="majorBidi" w:hAnsiTheme="majorBidi" w:cstheme="majorBidi"/>
          <w:noProof/>
          <w:sz w:val="24"/>
          <w:szCs w:val="24"/>
        </w:rPr>
        <w:t>]</w:t>
      </w:r>
      <w:r w:rsidR="00623E64" w:rsidRPr="00BF0EE1">
        <w:rPr>
          <w:rFonts w:asciiTheme="majorBidi" w:hAnsiTheme="majorBidi" w:cstheme="majorBidi"/>
          <w:sz w:val="24"/>
          <w:szCs w:val="24"/>
        </w:rPr>
        <w:fldChar w:fldCharType="end"/>
      </w:r>
      <w:r w:rsidR="00623E64" w:rsidRPr="00BF0EE1">
        <w:rPr>
          <w:rFonts w:asciiTheme="majorBidi" w:hAnsiTheme="majorBidi" w:cstheme="majorBidi"/>
          <w:sz w:val="24"/>
          <w:szCs w:val="24"/>
        </w:rPr>
        <w:t>.</w:t>
      </w:r>
      <w:r w:rsidR="00C12ECF">
        <w:rPr>
          <w:rFonts w:asciiTheme="majorBidi" w:hAnsiTheme="majorBidi" w:cstheme="majorBidi"/>
          <w:sz w:val="24"/>
          <w:szCs w:val="24"/>
        </w:rPr>
        <w:t xml:space="preserve"> </w:t>
      </w:r>
      <w:r w:rsidR="00B01D0F">
        <w:rPr>
          <w:rFonts w:asciiTheme="majorBidi" w:hAnsiTheme="majorBidi" w:cstheme="majorBidi"/>
          <w:sz w:val="24"/>
          <w:szCs w:val="24"/>
        </w:rPr>
        <w:t>However</w:t>
      </w:r>
      <w:r w:rsidR="00C12ECF">
        <w:rPr>
          <w:rFonts w:asciiTheme="majorBidi" w:hAnsiTheme="majorBidi" w:cstheme="majorBidi"/>
          <w:sz w:val="24"/>
          <w:szCs w:val="24"/>
        </w:rPr>
        <w:t xml:space="preserve">, corticosteroids are not devoid of serious ocular side </w:t>
      </w:r>
      <w:r w:rsidR="0055442D">
        <w:rPr>
          <w:rFonts w:asciiTheme="majorBidi" w:hAnsiTheme="majorBidi" w:cstheme="majorBidi"/>
          <w:sz w:val="24"/>
          <w:szCs w:val="24"/>
        </w:rPr>
        <w:t>effects</w:t>
      </w:r>
      <w:r w:rsidR="00C12ECF">
        <w:rPr>
          <w:rFonts w:asciiTheme="majorBidi" w:hAnsiTheme="majorBidi" w:cstheme="majorBidi"/>
          <w:sz w:val="24"/>
          <w:szCs w:val="24"/>
        </w:rPr>
        <w:t xml:space="preserve"> such as elevation of intraocular pressure</w:t>
      </w:r>
      <w:r w:rsidR="00C44F7E">
        <w:rPr>
          <w:rFonts w:asciiTheme="majorBidi" w:hAnsiTheme="majorBidi" w:cstheme="majorBidi"/>
          <w:sz w:val="24"/>
          <w:szCs w:val="24"/>
        </w:rPr>
        <w:t>, glaucoma,</w:t>
      </w:r>
      <w:r w:rsidR="00C12ECF">
        <w:rPr>
          <w:rFonts w:asciiTheme="majorBidi" w:hAnsiTheme="majorBidi" w:cstheme="majorBidi"/>
          <w:sz w:val="24"/>
          <w:szCs w:val="24"/>
        </w:rPr>
        <w:t xml:space="preserve"> cataract</w:t>
      </w:r>
      <w:r w:rsidR="00C44F7E">
        <w:rPr>
          <w:rFonts w:asciiTheme="majorBidi" w:hAnsiTheme="majorBidi" w:cstheme="majorBidi"/>
          <w:sz w:val="24"/>
          <w:szCs w:val="24"/>
        </w:rPr>
        <w:t xml:space="preserve">, </w:t>
      </w:r>
      <w:r w:rsidR="00E91FA3">
        <w:rPr>
          <w:rFonts w:asciiTheme="majorBidi" w:hAnsiTheme="majorBidi" w:cstheme="majorBidi"/>
          <w:sz w:val="24"/>
          <w:szCs w:val="24"/>
        </w:rPr>
        <w:t xml:space="preserve">increased </w:t>
      </w:r>
      <w:r w:rsidR="00C44F7E">
        <w:rPr>
          <w:rFonts w:asciiTheme="majorBidi" w:hAnsiTheme="majorBidi" w:cstheme="majorBidi"/>
          <w:sz w:val="24"/>
          <w:szCs w:val="24"/>
        </w:rPr>
        <w:t>susceptibility to infection, and reduced wound healing</w:t>
      </w:r>
      <w:r w:rsidR="00C12ECF">
        <w:rPr>
          <w:rFonts w:asciiTheme="majorBidi" w:hAnsiTheme="majorBidi" w:cstheme="majorBidi"/>
          <w:sz w:val="24"/>
          <w:szCs w:val="24"/>
        </w:rPr>
        <w:t xml:space="preserve"> </w:t>
      </w:r>
      <w:r w:rsidR="00C12ECF">
        <w:rPr>
          <w:rFonts w:asciiTheme="majorBidi" w:hAnsiTheme="majorBidi" w:cstheme="majorBidi"/>
          <w:sz w:val="24"/>
          <w:szCs w:val="24"/>
        </w:rPr>
        <w:fldChar w:fldCharType="begin">
          <w:fldData xml:space="preserve">PEVuZE5vdGU+PENpdGU+PEF1dGhvcj5UcmlwYXRoaTwvQXV0aG9yPjxZZWFyPjE5OTk8L1llYXI+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PEVuZE5vdGU+PENpdGU+PEF1dGhvcj5UcmlwYXRoaTwvQXV0aG9yPjxZZWFyPjE5OTk8L1llYXI+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00C12ECF">
        <w:rPr>
          <w:rFonts w:asciiTheme="majorBidi" w:hAnsiTheme="majorBidi" w:cstheme="majorBidi"/>
          <w:sz w:val="24"/>
          <w:szCs w:val="24"/>
        </w:rPr>
      </w:r>
      <w:r w:rsidR="00C12ECF">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 w:tooltip="Tripathi, 1999 #574" w:history="1">
        <w:r w:rsidR="00EE5325">
          <w:rPr>
            <w:rFonts w:asciiTheme="majorBidi" w:hAnsiTheme="majorBidi" w:cstheme="majorBidi"/>
            <w:noProof/>
            <w:sz w:val="24"/>
            <w:szCs w:val="24"/>
          </w:rPr>
          <w:t>14-16</w:t>
        </w:r>
      </w:hyperlink>
      <w:r w:rsidR="00EE5325">
        <w:rPr>
          <w:rFonts w:asciiTheme="majorBidi" w:hAnsiTheme="majorBidi" w:cstheme="majorBidi"/>
          <w:noProof/>
          <w:sz w:val="24"/>
          <w:szCs w:val="24"/>
        </w:rPr>
        <w:t>]</w:t>
      </w:r>
      <w:r w:rsidR="00C12ECF">
        <w:rPr>
          <w:rFonts w:asciiTheme="majorBidi" w:hAnsiTheme="majorBidi" w:cstheme="majorBidi"/>
          <w:sz w:val="24"/>
          <w:szCs w:val="24"/>
        </w:rPr>
        <w:fldChar w:fldCharType="end"/>
      </w:r>
      <w:r w:rsidR="00C12ECF">
        <w:rPr>
          <w:rFonts w:asciiTheme="majorBidi" w:hAnsiTheme="majorBidi" w:cstheme="majorBidi"/>
          <w:sz w:val="24"/>
          <w:szCs w:val="24"/>
        </w:rPr>
        <w:t>.</w:t>
      </w:r>
      <w:r w:rsidRPr="00C77DBF">
        <w:rPr>
          <w:rFonts w:asciiTheme="majorBidi" w:hAnsiTheme="majorBidi" w:cstheme="majorBidi"/>
          <w:color w:val="000000"/>
          <w:sz w:val="24"/>
          <w:szCs w:val="24"/>
          <w:shd w:val="clear" w:color="auto" w:fill="FFFFFF"/>
        </w:rPr>
        <w:t xml:space="preserve"> </w:t>
      </w:r>
    </w:p>
    <w:p w14:paraId="3AC09BFD" w14:textId="77777777" w:rsidR="00C12ECF" w:rsidRPr="00BF0EE1" w:rsidRDefault="00C12ECF" w:rsidP="00E56917">
      <w:pPr>
        <w:autoSpaceDE w:val="0"/>
        <w:autoSpaceDN w:val="0"/>
        <w:bidi w:val="0"/>
        <w:adjustRightInd w:val="0"/>
        <w:spacing w:after="120" w:line="360" w:lineRule="auto"/>
        <w:jc w:val="both"/>
        <w:rPr>
          <w:rFonts w:asciiTheme="majorBidi" w:hAnsiTheme="majorBidi" w:cstheme="majorBidi"/>
          <w:sz w:val="24"/>
          <w:szCs w:val="24"/>
        </w:rPr>
      </w:pPr>
    </w:p>
    <w:p w14:paraId="7F407564" w14:textId="45F812C1" w:rsidR="00220E21" w:rsidRPr="00BF0EE1" w:rsidRDefault="00220E21" w:rsidP="00E56917">
      <w:pPr>
        <w:autoSpaceDE w:val="0"/>
        <w:autoSpaceDN w:val="0"/>
        <w:bidi w:val="0"/>
        <w:adjustRightInd w:val="0"/>
        <w:spacing w:after="120" w:line="360" w:lineRule="auto"/>
        <w:jc w:val="both"/>
        <w:rPr>
          <w:rFonts w:asciiTheme="majorBidi" w:hAnsiTheme="majorBidi" w:cstheme="majorBidi"/>
          <w:sz w:val="24"/>
          <w:szCs w:val="24"/>
        </w:rPr>
      </w:pPr>
    </w:p>
    <w:p w14:paraId="66E47D74" w14:textId="2DFA08D8" w:rsidR="00E04E5F" w:rsidRPr="00BF0EE1" w:rsidDel="00E04E5F" w:rsidRDefault="00E04E5F" w:rsidP="00E04E5F">
      <w:pPr>
        <w:autoSpaceDE w:val="0"/>
        <w:autoSpaceDN w:val="0"/>
        <w:bidi w:val="0"/>
        <w:adjustRightInd w:val="0"/>
        <w:spacing w:after="120" w:line="360" w:lineRule="auto"/>
        <w:jc w:val="both"/>
        <w:rPr>
          <w:rFonts w:asciiTheme="majorBidi" w:hAnsiTheme="majorBidi" w:cstheme="majorBidi"/>
          <w:sz w:val="24"/>
          <w:szCs w:val="24"/>
        </w:rPr>
      </w:pPr>
    </w:p>
    <w:p w14:paraId="321FDA82" w14:textId="3F5CCD5D" w:rsidR="00956CFA" w:rsidRPr="00BF0EE1" w:rsidRDefault="00956CFA" w:rsidP="00E56917">
      <w:pPr>
        <w:autoSpaceDE w:val="0"/>
        <w:autoSpaceDN w:val="0"/>
        <w:bidi w:val="0"/>
        <w:adjustRightInd w:val="0"/>
        <w:spacing w:after="120" w:line="360" w:lineRule="auto"/>
        <w:jc w:val="both"/>
        <w:rPr>
          <w:rFonts w:asciiTheme="majorBidi" w:hAnsiTheme="majorBidi" w:cstheme="majorBidi"/>
          <w:color w:val="000000"/>
          <w:sz w:val="24"/>
          <w:szCs w:val="24"/>
          <w:shd w:val="clear" w:color="auto" w:fill="FFFFFF"/>
        </w:rPr>
      </w:pPr>
      <w:r w:rsidRPr="00BF0EE1">
        <w:rPr>
          <w:rFonts w:asciiTheme="majorBidi" w:hAnsiTheme="majorBidi" w:cstheme="majorBidi"/>
          <w:color w:val="000000"/>
          <w:sz w:val="24"/>
          <w:szCs w:val="24"/>
          <w:shd w:val="clear" w:color="auto" w:fill="FFFFFF"/>
        </w:rPr>
        <w:t xml:space="preserve">. </w:t>
      </w:r>
    </w:p>
    <w:p w14:paraId="0B0E72D7" w14:textId="77777777" w:rsidR="000A6D54" w:rsidRPr="00BF0EE1" w:rsidRDefault="000A6D54" w:rsidP="00037425">
      <w:pPr>
        <w:autoSpaceDE w:val="0"/>
        <w:autoSpaceDN w:val="0"/>
        <w:bidi w:val="0"/>
        <w:adjustRightInd w:val="0"/>
        <w:spacing w:after="120" w:line="360" w:lineRule="auto"/>
        <w:jc w:val="both"/>
        <w:rPr>
          <w:rFonts w:asciiTheme="majorBidi" w:hAnsiTheme="majorBidi" w:cstheme="majorBidi"/>
          <w:sz w:val="24"/>
          <w:szCs w:val="24"/>
        </w:rPr>
      </w:pPr>
    </w:p>
    <w:p w14:paraId="44584BC4" w14:textId="77777777" w:rsidR="000A6D54" w:rsidRPr="00BF0EE1" w:rsidRDefault="000A6D54" w:rsidP="00037425">
      <w:pPr>
        <w:autoSpaceDE w:val="0"/>
        <w:autoSpaceDN w:val="0"/>
        <w:bidi w:val="0"/>
        <w:adjustRightInd w:val="0"/>
        <w:spacing w:after="120" w:line="360" w:lineRule="auto"/>
        <w:jc w:val="both"/>
        <w:rPr>
          <w:rFonts w:asciiTheme="majorBidi" w:hAnsiTheme="majorBidi" w:cstheme="majorBidi"/>
          <w:sz w:val="24"/>
          <w:szCs w:val="24"/>
        </w:rPr>
      </w:pPr>
    </w:p>
    <w:p w14:paraId="0A5F77BF" w14:textId="77777777" w:rsidR="0079033E" w:rsidRDefault="0079033E" w:rsidP="00037425">
      <w:pPr>
        <w:autoSpaceDE w:val="0"/>
        <w:autoSpaceDN w:val="0"/>
        <w:bidi w:val="0"/>
        <w:adjustRightInd w:val="0"/>
        <w:spacing w:after="120" w:line="360" w:lineRule="auto"/>
        <w:jc w:val="both"/>
        <w:rPr>
          <w:rFonts w:asciiTheme="majorBidi" w:hAnsiTheme="majorBidi" w:cstheme="majorBidi"/>
          <w:strike/>
          <w:color w:val="000000"/>
          <w:sz w:val="24"/>
          <w:szCs w:val="24"/>
          <w:shd w:val="clear" w:color="auto" w:fill="FFFFFF"/>
        </w:rPr>
      </w:pPr>
      <w:bookmarkStart w:id="1" w:name="_Hlk16704152"/>
    </w:p>
    <w:p w14:paraId="0B819030" w14:textId="148F431C" w:rsidR="001E5F40" w:rsidRPr="00BF0EE1" w:rsidRDefault="009120B8" w:rsidP="00037425">
      <w:pPr>
        <w:autoSpaceDE w:val="0"/>
        <w:autoSpaceDN w:val="0"/>
        <w:bidi w:val="0"/>
        <w:adjustRightInd w:val="0"/>
        <w:spacing w:after="120" w:line="360" w:lineRule="auto"/>
        <w:jc w:val="both"/>
        <w:rPr>
          <w:rFonts w:asciiTheme="majorBidi" w:hAnsiTheme="majorBidi" w:cstheme="majorBidi"/>
          <w:strike/>
          <w:color w:val="000000"/>
          <w:sz w:val="24"/>
          <w:szCs w:val="24"/>
          <w:shd w:val="clear" w:color="auto" w:fill="FFFFFF"/>
        </w:rPr>
      </w:pPr>
      <w:r w:rsidRPr="009120B8">
        <w:t xml:space="preserve"> </w:t>
      </w:r>
      <w:r w:rsidR="00B32880">
        <w:rPr>
          <w:noProof/>
          <w:lang w:val="en-GB" w:eastAsia="en-GB"/>
        </w:rPr>
        <w:drawing>
          <wp:inline distT="0" distB="0" distL="0" distR="0" wp14:anchorId="040C70DE" wp14:editId="57E3AD8E">
            <wp:extent cx="5274310" cy="25628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562860"/>
                    </a:xfrm>
                    <a:prstGeom prst="rect">
                      <a:avLst/>
                    </a:prstGeom>
                    <a:noFill/>
                    <a:ln>
                      <a:noFill/>
                    </a:ln>
                  </pic:spPr>
                </pic:pic>
              </a:graphicData>
            </a:graphic>
          </wp:inline>
        </w:drawing>
      </w:r>
    </w:p>
    <w:p w14:paraId="048544F4" w14:textId="7797169A" w:rsidR="00B121DF" w:rsidRPr="00BF0EE1" w:rsidRDefault="00A64B0D" w:rsidP="00037425">
      <w:pPr>
        <w:bidi w:val="0"/>
        <w:spacing w:after="120"/>
        <w:rPr>
          <w:rFonts w:asciiTheme="majorBidi" w:hAnsiTheme="majorBidi" w:cstheme="majorBidi"/>
          <w:sz w:val="24"/>
          <w:szCs w:val="24"/>
        </w:rPr>
      </w:pPr>
      <w:r w:rsidRPr="00BF0EE1">
        <w:rPr>
          <w:rFonts w:asciiTheme="majorBidi" w:hAnsiTheme="majorBidi" w:cstheme="majorBidi"/>
          <w:sz w:val="24"/>
          <w:szCs w:val="24"/>
        </w:rPr>
        <w:t xml:space="preserve">Figure </w:t>
      </w:r>
      <w:r w:rsidR="006D27FC">
        <w:rPr>
          <w:rFonts w:asciiTheme="majorBidi" w:hAnsiTheme="majorBidi" w:cstheme="majorBidi"/>
          <w:sz w:val="24"/>
          <w:szCs w:val="24"/>
        </w:rPr>
        <w:t>1</w:t>
      </w:r>
      <w:r w:rsidR="00D95A70">
        <w:rPr>
          <w:rFonts w:asciiTheme="majorBidi" w:hAnsiTheme="majorBidi" w:cstheme="majorBidi"/>
          <w:sz w:val="24"/>
          <w:szCs w:val="24"/>
        </w:rPr>
        <w:t xml:space="preserve"> </w:t>
      </w:r>
      <w:r w:rsidR="00F57B21" w:rsidRPr="00BF0EE1">
        <w:rPr>
          <w:rFonts w:asciiTheme="majorBidi" w:hAnsiTheme="majorBidi" w:cstheme="majorBidi"/>
          <w:sz w:val="24"/>
          <w:szCs w:val="24"/>
        </w:rPr>
        <w:t>V</w:t>
      </w:r>
      <w:r w:rsidRPr="00BF0EE1">
        <w:rPr>
          <w:rFonts w:asciiTheme="majorBidi" w:hAnsiTheme="majorBidi" w:cstheme="majorBidi"/>
          <w:sz w:val="24"/>
          <w:szCs w:val="24"/>
        </w:rPr>
        <w:t xml:space="preserve">arious </w:t>
      </w:r>
      <w:r w:rsidR="00E91FA3">
        <w:rPr>
          <w:rFonts w:asciiTheme="majorBidi" w:hAnsiTheme="majorBidi" w:cstheme="majorBidi"/>
          <w:sz w:val="24"/>
          <w:szCs w:val="24"/>
        </w:rPr>
        <w:t xml:space="preserve">ocular surface, </w:t>
      </w:r>
      <w:r w:rsidR="00E83BF1" w:rsidRPr="00BF0EE1">
        <w:rPr>
          <w:rFonts w:asciiTheme="majorBidi" w:hAnsiTheme="majorBidi" w:cstheme="majorBidi"/>
          <w:sz w:val="24"/>
          <w:szCs w:val="24"/>
        </w:rPr>
        <w:t xml:space="preserve">anterior and posterior eye </w:t>
      </w:r>
      <w:r w:rsidRPr="00BF0EE1">
        <w:rPr>
          <w:rFonts w:asciiTheme="majorBidi" w:hAnsiTheme="majorBidi" w:cstheme="majorBidi"/>
          <w:sz w:val="24"/>
          <w:szCs w:val="24"/>
        </w:rPr>
        <w:t xml:space="preserve">diseases that can be treated with </w:t>
      </w:r>
      <w:r w:rsidR="0054563A">
        <w:rPr>
          <w:rFonts w:asciiTheme="majorBidi" w:hAnsiTheme="majorBidi" w:cstheme="majorBidi"/>
          <w:sz w:val="24"/>
          <w:szCs w:val="24"/>
        </w:rPr>
        <w:t>corticosteroids</w:t>
      </w:r>
      <w:r w:rsidR="00DC5B96" w:rsidRPr="00BF0EE1">
        <w:rPr>
          <w:rFonts w:asciiTheme="majorBidi" w:hAnsiTheme="majorBidi" w:cstheme="majorBidi"/>
          <w:sz w:val="24"/>
          <w:szCs w:val="24"/>
        </w:rPr>
        <w:t>.</w:t>
      </w:r>
    </w:p>
    <w:p w14:paraId="07B2EB02" w14:textId="77777777" w:rsidR="00DC5B96" w:rsidRPr="00BF0EE1" w:rsidRDefault="00DC5B96" w:rsidP="00037425">
      <w:pPr>
        <w:tabs>
          <w:tab w:val="left" w:pos="1938"/>
        </w:tabs>
        <w:bidi w:val="0"/>
        <w:spacing w:after="120"/>
        <w:rPr>
          <w:rFonts w:asciiTheme="majorBidi" w:hAnsiTheme="majorBidi" w:cstheme="majorBidi"/>
          <w:sz w:val="24"/>
          <w:szCs w:val="24"/>
        </w:rPr>
      </w:pPr>
    </w:p>
    <w:p w14:paraId="75EE5F33" w14:textId="083FB77C" w:rsidR="00B121DF" w:rsidRPr="00C645CC" w:rsidRDefault="00840C98" w:rsidP="00037425">
      <w:pPr>
        <w:pStyle w:val="Heading1"/>
        <w:numPr>
          <w:ilvl w:val="0"/>
          <w:numId w:val="38"/>
        </w:numPr>
        <w:bidi w:val="0"/>
        <w:spacing w:after="120"/>
        <w:rPr>
          <w:rFonts w:asciiTheme="majorBidi" w:hAnsiTheme="majorBidi"/>
          <w:b/>
          <w:bCs/>
          <w:color w:val="000000" w:themeColor="text1"/>
          <w:sz w:val="22"/>
          <w:szCs w:val="22"/>
        </w:rPr>
      </w:pPr>
      <w:bookmarkStart w:id="2" w:name="_Toc45579553"/>
      <w:bookmarkEnd w:id="1"/>
      <w:r w:rsidRPr="00C645CC">
        <w:rPr>
          <w:rFonts w:asciiTheme="majorBidi" w:hAnsiTheme="majorBidi"/>
          <w:b/>
          <w:bCs/>
          <w:color w:val="000000" w:themeColor="text1"/>
          <w:sz w:val="28"/>
          <w:szCs w:val="28"/>
        </w:rPr>
        <w:t>Corticosteroids</w:t>
      </w:r>
      <w:r w:rsidR="00297D6F">
        <w:rPr>
          <w:rFonts w:asciiTheme="majorBidi" w:hAnsiTheme="majorBidi"/>
          <w:b/>
          <w:bCs/>
          <w:color w:val="000000" w:themeColor="text1"/>
          <w:sz w:val="28"/>
          <w:szCs w:val="28"/>
        </w:rPr>
        <w:t>:</w:t>
      </w:r>
      <w:r w:rsidR="00297D6F" w:rsidRPr="00C645CC">
        <w:rPr>
          <w:rFonts w:asciiTheme="majorBidi" w:hAnsiTheme="majorBidi"/>
          <w:b/>
          <w:bCs/>
          <w:color w:val="000000" w:themeColor="text1"/>
          <w:sz w:val="28"/>
          <w:szCs w:val="28"/>
        </w:rPr>
        <w:t xml:space="preserve"> </w:t>
      </w:r>
      <w:r w:rsidR="00667E84">
        <w:rPr>
          <w:rFonts w:asciiTheme="majorBidi" w:hAnsiTheme="majorBidi"/>
          <w:b/>
          <w:bCs/>
          <w:color w:val="000000" w:themeColor="text1"/>
          <w:sz w:val="28"/>
          <w:szCs w:val="28"/>
        </w:rPr>
        <w:t>structure</w:t>
      </w:r>
      <w:r w:rsidR="00667E84" w:rsidRPr="00C645CC">
        <w:rPr>
          <w:rFonts w:asciiTheme="majorBidi" w:hAnsiTheme="majorBidi"/>
          <w:b/>
          <w:bCs/>
          <w:color w:val="000000" w:themeColor="text1"/>
          <w:sz w:val="28"/>
          <w:szCs w:val="28"/>
        </w:rPr>
        <w:t xml:space="preserve"> </w:t>
      </w:r>
      <w:r w:rsidRPr="00C645CC">
        <w:rPr>
          <w:rFonts w:asciiTheme="majorBidi" w:hAnsiTheme="majorBidi"/>
          <w:b/>
          <w:bCs/>
          <w:color w:val="000000" w:themeColor="text1"/>
          <w:sz w:val="28"/>
          <w:szCs w:val="28"/>
        </w:rPr>
        <w:t>and physicochemical properties</w:t>
      </w:r>
      <w:bookmarkEnd w:id="2"/>
      <w:r w:rsidRPr="00C645CC">
        <w:rPr>
          <w:rFonts w:asciiTheme="majorBidi" w:hAnsiTheme="majorBidi"/>
          <w:b/>
          <w:bCs/>
          <w:color w:val="000000" w:themeColor="text1"/>
          <w:sz w:val="20"/>
          <w:szCs w:val="20"/>
        </w:rPr>
        <w:t xml:space="preserve"> </w:t>
      </w:r>
    </w:p>
    <w:p w14:paraId="08EAA84C" w14:textId="77777777" w:rsidR="007C2BB2" w:rsidRPr="007C2BB2" w:rsidRDefault="007C2BB2" w:rsidP="0003742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2D4716D8" w14:textId="0FEAEA1B" w:rsidR="00203174" w:rsidRPr="00BF0EE1" w:rsidRDefault="00B121DF" w:rsidP="00037425">
      <w:pPr>
        <w:bidi w:val="0"/>
        <w:spacing w:after="120" w:line="360" w:lineRule="auto"/>
        <w:jc w:val="both"/>
        <w:rPr>
          <w:rFonts w:asciiTheme="majorBidi" w:hAnsiTheme="majorBidi" w:cstheme="majorBidi"/>
          <w:sz w:val="24"/>
          <w:szCs w:val="24"/>
          <w:lang w:bidi="ar-EG"/>
        </w:rPr>
      </w:pPr>
      <w:r w:rsidRPr="00BF0EE1">
        <w:rPr>
          <w:rFonts w:asciiTheme="majorBidi" w:eastAsia="MinionPro-Regular" w:hAnsiTheme="majorBidi" w:cstheme="majorBidi"/>
          <w:color w:val="231F20"/>
          <w:sz w:val="24"/>
          <w:szCs w:val="24"/>
        </w:rPr>
        <w:t xml:space="preserve">All corticosteroids </w:t>
      </w:r>
      <w:r w:rsidR="00553582">
        <w:rPr>
          <w:rFonts w:asciiTheme="majorBidi" w:eastAsia="MinionPro-Regular" w:hAnsiTheme="majorBidi" w:cstheme="majorBidi"/>
          <w:color w:val="231F20"/>
          <w:sz w:val="24"/>
          <w:szCs w:val="24"/>
        </w:rPr>
        <w:t>share</w:t>
      </w:r>
      <w:r w:rsidR="00553582" w:rsidRPr="00BF0EE1">
        <w:rPr>
          <w:rFonts w:asciiTheme="majorBidi" w:eastAsia="MinionPro-Regular" w:hAnsiTheme="majorBidi" w:cstheme="majorBidi"/>
          <w:color w:val="231F20"/>
          <w:sz w:val="24"/>
          <w:szCs w:val="24"/>
        </w:rPr>
        <w:t xml:space="preserve"> </w:t>
      </w:r>
      <w:r w:rsidR="00034827" w:rsidRPr="00BF0EE1">
        <w:rPr>
          <w:rFonts w:asciiTheme="majorBidi" w:eastAsia="MinionPro-Regular" w:hAnsiTheme="majorBidi" w:cstheme="majorBidi"/>
          <w:color w:val="231F20"/>
          <w:sz w:val="24"/>
          <w:szCs w:val="24"/>
        </w:rPr>
        <w:t>a basic</w:t>
      </w:r>
      <w:r w:rsidR="006C2784" w:rsidRPr="00BF0EE1">
        <w:rPr>
          <w:rFonts w:asciiTheme="majorBidi" w:eastAsia="MinionPro-Regular" w:hAnsiTheme="majorBidi" w:cstheme="majorBidi"/>
          <w:color w:val="231F20"/>
          <w:sz w:val="24"/>
          <w:szCs w:val="24"/>
        </w:rPr>
        <w:t xml:space="preserve"> </w:t>
      </w:r>
      <w:r w:rsidR="007D70B3">
        <w:rPr>
          <w:rFonts w:asciiTheme="majorBidi" w:eastAsia="MinionPro-Regular" w:hAnsiTheme="majorBidi" w:cstheme="majorBidi"/>
          <w:color w:val="231F20"/>
          <w:sz w:val="24"/>
          <w:szCs w:val="24"/>
        </w:rPr>
        <w:t>s</w:t>
      </w:r>
      <w:r w:rsidR="00E91FA3">
        <w:rPr>
          <w:rFonts w:asciiTheme="majorBidi" w:eastAsia="MinionPro-Regular" w:hAnsiTheme="majorBidi" w:cstheme="majorBidi"/>
          <w:color w:val="231F20"/>
          <w:sz w:val="24"/>
          <w:szCs w:val="24"/>
        </w:rPr>
        <w:t>terane</w:t>
      </w:r>
      <w:r w:rsidR="007D70B3">
        <w:rPr>
          <w:rFonts w:asciiTheme="majorBidi" w:eastAsia="MinionPro-Regular" w:hAnsiTheme="majorBidi" w:cstheme="majorBidi"/>
          <w:color w:val="231F20"/>
          <w:sz w:val="24"/>
          <w:szCs w:val="24"/>
        </w:rPr>
        <w:t xml:space="preserve"> (steroid nucleus)</w:t>
      </w:r>
      <w:r w:rsidR="00E91FA3" w:rsidRPr="00BF0EE1">
        <w:rPr>
          <w:rFonts w:asciiTheme="majorBidi" w:eastAsia="MinionPro-Regular" w:hAnsiTheme="majorBidi" w:cstheme="majorBidi"/>
          <w:color w:val="231F20"/>
          <w:sz w:val="24"/>
          <w:szCs w:val="24"/>
        </w:rPr>
        <w:t xml:space="preserve"> </w:t>
      </w:r>
      <w:r w:rsidRPr="00BF0EE1">
        <w:rPr>
          <w:rFonts w:asciiTheme="majorBidi" w:eastAsia="MinionPro-Regular" w:hAnsiTheme="majorBidi" w:cstheme="majorBidi"/>
          <w:color w:val="231F20"/>
          <w:sz w:val="24"/>
          <w:szCs w:val="24"/>
        </w:rPr>
        <w:t>structure with 21 carbon atoms</w:t>
      </w:r>
      <w:r w:rsidR="00667E84">
        <w:rPr>
          <w:rFonts w:asciiTheme="majorBidi" w:eastAsia="MinionPro-Regular" w:hAnsiTheme="majorBidi" w:cstheme="majorBidi"/>
          <w:color w:val="231F20"/>
          <w:sz w:val="24"/>
          <w:szCs w:val="24"/>
        </w:rPr>
        <w:t xml:space="preserve"> and</w:t>
      </w:r>
      <w:r w:rsidRPr="00BF0EE1">
        <w:rPr>
          <w:rFonts w:asciiTheme="majorBidi" w:eastAsia="MinionPro-Regular" w:hAnsiTheme="majorBidi" w:cstheme="majorBidi"/>
          <w:color w:val="231F20"/>
          <w:sz w:val="24"/>
          <w:szCs w:val="24"/>
        </w:rPr>
        <w:t xml:space="preserve"> four rings</w:t>
      </w:r>
      <w:r w:rsidR="00667E84">
        <w:rPr>
          <w:rFonts w:asciiTheme="majorBidi" w:eastAsia="MinionPro-Regular" w:hAnsiTheme="majorBidi" w:cstheme="majorBidi"/>
          <w:color w:val="231F20"/>
          <w:sz w:val="24"/>
          <w:szCs w:val="24"/>
        </w:rPr>
        <w:t xml:space="preserve">. </w:t>
      </w:r>
      <w:r w:rsidR="00000100">
        <w:rPr>
          <w:rFonts w:asciiTheme="majorBidi" w:hAnsiTheme="majorBidi" w:cstheme="majorBidi"/>
          <w:sz w:val="24"/>
          <w:szCs w:val="24"/>
          <w:lang w:bidi="ar-EG"/>
        </w:rPr>
        <w:t>Figure 2</w:t>
      </w:r>
      <w:r w:rsidR="009D4289" w:rsidRPr="00BF0EE1">
        <w:rPr>
          <w:rFonts w:asciiTheme="majorBidi" w:hAnsiTheme="majorBidi" w:cstheme="majorBidi"/>
          <w:sz w:val="24"/>
          <w:szCs w:val="24"/>
          <w:lang w:bidi="ar-EG"/>
        </w:rPr>
        <w:t xml:space="preserve"> shows </w:t>
      </w:r>
      <w:r w:rsidR="00000100">
        <w:rPr>
          <w:rFonts w:asciiTheme="majorBidi" w:hAnsiTheme="majorBidi" w:cstheme="majorBidi"/>
          <w:sz w:val="24"/>
          <w:szCs w:val="24"/>
          <w:lang w:bidi="ar-EG"/>
        </w:rPr>
        <w:t xml:space="preserve">the </w:t>
      </w:r>
      <w:r w:rsidR="009D4289" w:rsidRPr="00BF0EE1">
        <w:rPr>
          <w:rFonts w:asciiTheme="majorBidi" w:hAnsiTheme="majorBidi" w:cstheme="majorBidi"/>
          <w:sz w:val="24"/>
          <w:szCs w:val="24"/>
          <w:lang w:bidi="ar-EG"/>
        </w:rPr>
        <w:t xml:space="preserve">chemical </w:t>
      </w:r>
      <w:r w:rsidR="00667E84">
        <w:rPr>
          <w:rFonts w:asciiTheme="majorBidi" w:hAnsiTheme="majorBidi" w:cstheme="majorBidi"/>
          <w:sz w:val="24"/>
          <w:szCs w:val="24"/>
          <w:lang w:bidi="ar-EG"/>
        </w:rPr>
        <w:t xml:space="preserve">structures of </w:t>
      </w:r>
      <w:r w:rsidR="0055442D">
        <w:rPr>
          <w:rFonts w:asciiTheme="majorBidi" w:hAnsiTheme="majorBidi" w:cstheme="majorBidi"/>
          <w:sz w:val="24"/>
          <w:szCs w:val="24"/>
          <w:lang w:bidi="ar-EG"/>
        </w:rPr>
        <w:t>commonly</w:t>
      </w:r>
      <w:r w:rsidR="00667E84">
        <w:rPr>
          <w:rFonts w:asciiTheme="majorBidi" w:hAnsiTheme="majorBidi" w:cstheme="majorBidi"/>
          <w:sz w:val="24"/>
          <w:szCs w:val="24"/>
          <w:lang w:bidi="ar-EG"/>
        </w:rPr>
        <w:t xml:space="preserve"> used ophthalmic corticosteroids. S</w:t>
      </w:r>
      <w:r w:rsidR="00667E84">
        <w:rPr>
          <w:rFonts w:asciiTheme="majorBidi" w:eastAsia="MinionPro-Regular" w:hAnsiTheme="majorBidi" w:cstheme="majorBidi"/>
          <w:color w:val="231F20"/>
          <w:sz w:val="24"/>
          <w:szCs w:val="24"/>
        </w:rPr>
        <w:t>tructural modifications</w:t>
      </w:r>
      <w:r w:rsidR="00667E84" w:rsidRPr="00BF0EE1">
        <w:rPr>
          <w:rFonts w:asciiTheme="majorBidi" w:eastAsia="MinionPro-Regular" w:hAnsiTheme="majorBidi" w:cstheme="majorBidi"/>
          <w:color w:val="231F20"/>
          <w:sz w:val="24"/>
          <w:szCs w:val="24"/>
        </w:rPr>
        <w:t xml:space="preserve"> produce new compounds with different </w:t>
      </w:r>
      <w:r w:rsidR="00667E84">
        <w:rPr>
          <w:rFonts w:asciiTheme="majorBidi" w:eastAsia="MinionPro-Regular" w:hAnsiTheme="majorBidi" w:cstheme="majorBidi"/>
          <w:color w:val="231F20"/>
          <w:sz w:val="24"/>
          <w:szCs w:val="24"/>
        </w:rPr>
        <w:t>physicochemical</w:t>
      </w:r>
      <w:r w:rsidR="00B17228">
        <w:rPr>
          <w:rFonts w:asciiTheme="majorBidi" w:eastAsia="MinionPro-Regular" w:hAnsiTheme="majorBidi" w:cstheme="majorBidi"/>
          <w:color w:val="231F20"/>
          <w:sz w:val="24"/>
          <w:szCs w:val="24"/>
        </w:rPr>
        <w:t xml:space="preserve"> properties</w:t>
      </w:r>
      <w:r w:rsidR="00667E84">
        <w:rPr>
          <w:rFonts w:asciiTheme="majorBidi" w:eastAsia="MinionPro-Regular" w:hAnsiTheme="majorBidi" w:cstheme="majorBidi"/>
          <w:color w:val="231F20"/>
          <w:sz w:val="24"/>
          <w:szCs w:val="24"/>
        </w:rPr>
        <w:t xml:space="preserve"> and </w:t>
      </w:r>
      <w:r w:rsidR="00667E84" w:rsidRPr="00BF0EE1">
        <w:rPr>
          <w:rFonts w:asciiTheme="majorBidi" w:eastAsia="MinionPro-Regular" w:hAnsiTheme="majorBidi" w:cstheme="majorBidi"/>
          <w:color w:val="231F20"/>
          <w:sz w:val="24"/>
          <w:szCs w:val="24"/>
        </w:rPr>
        <w:t xml:space="preserve">biological </w:t>
      </w:r>
      <w:r w:rsidR="00667E84">
        <w:rPr>
          <w:rFonts w:asciiTheme="majorBidi" w:eastAsia="MinionPro-Regular" w:hAnsiTheme="majorBidi" w:cstheme="majorBidi"/>
          <w:color w:val="231F20"/>
          <w:sz w:val="24"/>
          <w:szCs w:val="24"/>
        </w:rPr>
        <w:t>potencies</w:t>
      </w:r>
      <w:r w:rsidR="00667E84" w:rsidRPr="00BF0EE1">
        <w:rPr>
          <w:rFonts w:asciiTheme="majorBidi" w:eastAsia="MinionPro-Regular" w:hAnsiTheme="majorBidi" w:cstheme="majorBidi"/>
          <w:color w:val="231F20"/>
          <w:sz w:val="24"/>
          <w:szCs w:val="24"/>
        </w:rPr>
        <w:t xml:space="preserve"> </w:t>
      </w:r>
      <w:r w:rsidR="00667E84" w:rsidRPr="00BF0EE1">
        <w:rPr>
          <w:rFonts w:asciiTheme="majorBidi" w:eastAsia="MinionPro-Regular" w:hAnsiTheme="majorBidi" w:cstheme="majorBidi"/>
          <w:color w:val="231F20"/>
          <w:sz w:val="24"/>
          <w:szCs w:val="24"/>
        </w:rPr>
        <w:fldChar w:fldCharType="begin"/>
      </w:r>
      <w:r w:rsidR="008A7642">
        <w:rPr>
          <w:rFonts w:asciiTheme="majorBidi" w:eastAsia="MinionPro-Regular" w:hAnsiTheme="majorBidi" w:cstheme="majorBidi"/>
          <w:color w:val="231F20"/>
          <w:sz w:val="24"/>
          <w:szCs w:val="24"/>
        </w:rPr>
        <w:instrText xml:space="preserve"> ADDIN EN.CITE &lt;EndNote&gt;&lt;Cite&gt;&lt;Author&gt;Kwatra&lt;/Author&gt;&lt;Year&gt;2018&lt;/Year&gt;&lt;RecNum&gt;660&lt;/RecNum&gt;&lt;DisplayText&gt;[17]&lt;/DisplayText&gt;&lt;record&gt;&lt;rec-number&gt;660&lt;/rec-number&gt;&lt;foreign-keys&gt;&lt;key app="EN" db-id="r00vzpz98esxpbepaezxapags5tp2str0xtf"&gt;660&lt;/key&gt;&lt;/foreign-keys&gt;&lt;ref-type name="Book Section"&gt;5&lt;/ref-type&gt;&lt;contributors&gt;&lt;authors&gt;&lt;author&gt;Kwatra, Gagandeep&lt;/author&gt;&lt;author&gt;Mukhopadhyay, Sandip&lt;/author&gt;&lt;/authors&gt;&lt;/contributors&gt;&lt;titles&gt;&lt;title&gt;Topical Corticosteroids: Pharmacology&lt;/title&gt;&lt;secondary-title&gt;A treatise on topical corticosteroids in dermatology&lt;/secondary-title&gt;&lt;/titles&gt;&lt;pages&gt;11-22&lt;/pages&gt;&lt;dates&gt;&lt;year&gt;2018&lt;/year&gt;&lt;/dates&gt;&lt;publisher&gt;Springer&lt;/publisher&gt;&lt;urls&gt;&lt;/urls&gt;&lt;/record&gt;&lt;/Cite&gt;&lt;/EndNote&gt;</w:instrText>
      </w:r>
      <w:r w:rsidR="00667E84" w:rsidRPr="00BF0EE1">
        <w:rPr>
          <w:rFonts w:asciiTheme="majorBidi" w:eastAsia="MinionPro-Regular" w:hAnsiTheme="majorBidi" w:cstheme="majorBidi"/>
          <w:color w:val="231F20"/>
          <w:sz w:val="24"/>
          <w:szCs w:val="24"/>
        </w:rPr>
        <w:fldChar w:fldCharType="separate"/>
      </w:r>
      <w:r w:rsidR="000B03F5">
        <w:rPr>
          <w:rFonts w:asciiTheme="majorBidi" w:eastAsia="MinionPro-Regular" w:hAnsiTheme="majorBidi" w:cstheme="majorBidi"/>
          <w:noProof/>
          <w:color w:val="231F20"/>
          <w:sz w:val="24"/>
          <w:szCs w:val="24"/>
        </w:rPr>
        <w:t>[</w:t>
      </w:r>
      <w:hyperlink w:anchor="_ENREF_17" w:tooltip="Kwatra, 2018 #660" w:history="1">
        <w:r w:rsidR="00EE5325">
          <w:rPr>
            <w:rFonts w:asciiTheme="majorBidi" w:eastAsia="MinionPro-Regular" w:hAnsiTheme="majorBidi" w:cstheme="majorBidi"/>
            <w:noProof/>
            <w:color w:val="231F20"/>
            <w:sz w:val="24"/>
            <w:szCs w:val="24"/>
          </w:rPr>
          <w:t>17</w:t>
        </w:r>
      </w:hyperlink>
      <w:r w:rsidR="000B03F5">
        <w:rPr>
          <w:rFonts w:asciiTheme="majorBidi" w:eastAsia="MinionPro-Regular" w:hAnsiTheme="majorBidi" w:cstheme="majorBidi"/>
          <w:noProof/>
          <w:color w:val="231F20"/>
          <w:sz w:val="24"/>
          <w:szCs w:val="24"/>
        </w:rPr>
        <w:t>]</w:t>
      </w:r>
      <w:r w:rsidR="00667E84" w:rsidRPr="00BF0EE1">
        <w:rPr>
          <w:rFonts w:asciiTheme="majorBidi" w:eastAsia="MinionPro-Regular" w:hAnsiTheme="majorBidi" w:cstheme="majorBidi"/>
          <w:color w:val="231F20"/>
          <w:sz w:val="24"/>
          <w:szCs w:val="24"/>
        </w:rPr>
        <w:fldChar w:fldCharType="end"/>
      </w:r>
      <w:r w:rsidR="00667E84" w:rsidRPr="00BF0EE1">
        <w:rPr>
          <w:rFonts w:asciiTheme="majorBidi" w:eastAsia="MinionPro-Regular" w:hAnsiTheme="majorBidi" w:cstheme="majorBidi"/>
          <w:color w:val="231F20"/>
          <w:sz w:val="24"/>
          <w:szCs w:val="24"/>
        </w:rPr>
        <w:t xml:space="preserve">. </w:t>
      </w:r>
      <w:r w:rsidR="00000100">
        <w:rPr>
          <w:rFonts w:asciiTheme="majorBidi" w:hAnsiTheme="majorBidi" w:cstheme="majorBidi"/>
          <w:sz w:val="24"/>
          <w:szCs w:val="24"/>
          <w:lang w:bidi="ar-EG"/>
        </w:rPr>
        <w:t xml:space="preserve">Table 1 </w:t>
      </w:r>
      <w:r w:rsidR="00B17228">
        <w:rPr>
          <w:rFonts w:asciiTheme="majorBidi" w:hAnsiTheme="majorBidi" w:cstheme="majorBidi"/>
          <w:sz w:val="24"/>
          <w:szCs w:val="24"/>
          <w:lang w:bidi="ar-EG"/>
        </w:rPr>
        <w:t>outlines</w:t>
      </w:r>
      <w:r w:rsidR="009D4289" w:rsidRPr="00BF0EE1">
        <w:rPr>
          <w:rFonts w:asciiTheme="majorBidi" w:hAnsiTheme="majorBidi" w:cstheme="majorBidi"/>
          <w:sz w:val="24"/>
          <w:szCs w:val="24"/>
          <w:lang w:bidi="ar-EG"/>
        </w:rPr>
        <w:t xml:space="preserve"> </w:t>
      </w:r>
      <w:r w:rsidR="00B17228">
        <w:rPr>
          <w:rFonts w:asciiTheme="majorBidi" w:hAnsiTheme="majorBidi" w:cstheme="majorBidi"/>
          <w:sz w:val="24"/>
          <w:szCs w:val="24"/>
          <w:lang w:bidi="ar-EG"/>
        </w:rPr>
        <w:t xml:space="preserve">the </w:t>
      </w:r>
      <w:r w:rsidR="009D4289" w:rsidRPr="00BF0EE1">
        <w:rPr>
          <w:rFonts w:asciiTheme="majorBidi" w:hAnsiTheme="majorBidi" w:cstheme="majorBidi"/>
          <w:sz w:val="24"/>
          <w:szCs w:val="24"/>
          <w:lang w:bidi="ar-EG"/>
        </w:rPr>
        <w:t xml:space="preserve">physicochemical properties, </w:t>
      </w:r>
      <w:r w:rsidR="007D70B3">
        <w:rPr>
          <w:rFonts w:asciiTheme="majorBidi" w:hAnsiTheme="majorBidi" w:cstheme="majorBidi"/>
          <w:sz w:val="24"/>
          <w:szCs w:val="24"/>
          <w:lang w:bidi="ar-EG"/>
        </w:rPr>
        <w:t xml:space="preserve">log </w:t>
      </w:r>
      <w:r w:rsidR="00000100">
        <w:rPr>
          <w:rFonts w:asciiTheme="majorBidi" w:hAnsiTheme="majorBidi" w:cstheme="majorBidi"/>
          <w:sz w:val="24"/>
          <w:szCs w:val="24"/>
          <w:lang w:bidi="ar-EG"/>
        </w:rPr>
        <w:t xml:space="preserve">partition </w:t>
      </w:r>
      <w:r w:rsidR="0055442D">
        <w:rPr>
          <w:rFonts w:asciiTheme="majorBidi" w:hAnsiTheme="majorBidi" w:cstheme="majorBidi"/>
          <w:sz w:val="24"/>
          <w:szCs w:val="24"/>
          <w:lang w:bidi="ar-EG"/>
        </w:rPr>
        <w:t>co</w:t>
      </w:r>
      <w:r w:rsidR="005113B0">
        <w:rPr>
          <w:rFonts w:asciiTheme="majorBidi" w:hAnsiTheme="majorBidi" w:cstheme="majorBidi"/>
          <w:sz w:val="24"/>
          <w:szCs w:val="24"/>
          <w:lang w:bidi="ar-EG"/>
        </w:rPr>
        <w:t>efficient</w:t>
      </w:r>
      <w:r w:rsidR="00000100">
        <w:rPr>
          <w:rFonts w:asciiTheme="majorBidi" w:hAnsiTheme="majorBidi" w:cstheme="majorBidi"/>
          <w:sz w:val="24"/>
          <w:szCs w:val="24"/>
          <w:lang w:bidi="ar-EG"/>
        </w:rPr>
        <w:t xml:space="preserve"> (P), </w:t>
      </w:r>
      <w:r w:rsidR="009D4289" w:rsidRPr="00BF0EE1">
        <w:rPr>
          <w:rFonts w:asciiTheme="majorBidi" w:hAnsiTheme="majorBidi" w:cstheme="majorBidi"/>
          <w:sz w:val="24"/>
          <w:szCs w:val="24"/>
          <w:lang w:bidi="ar-EG"/>
        </w:rPr>
        <w:t xml:space="preserve">novel ophthalmic formulations, and the commercially available dosage forms of </w:t>
      </w:r>
      <w:r w:rsidR="00866CED" w:rsidRPr="00BF0EE1">
        <w:rPr>
          <w:rFonts w:asciiTheme="majorBidi" w:hAnsiTheme="majorBidi" w:cstheme="majorBidi"/>
          <w:sz w:val="24"/>
          <w:szCs w:val="24"/>
          <w:lang w:bidi="ar-EG"/>
        </w:rPr>
        <w:t>commonly used corticosteroids</w:t>
      </w:r>
      <w:r w:rsidR="009D4289" w:rsidRPr="00BF0EE1">
        <w:rPr>
          <w:rFonts w:asciiTheme="majorBidi" w:hAnsiTheme="majorBidi" w:cstheme="majorBidi"/>
          <w:sz w:val="24"/>
          <w:szCs w:val="24"/>
          <w:lang w:bidi="ar-EG"/>
        </w:rPr>
        <w:t xml:space="preserve"> for </w:t>
      </w:r>
      <w:r w:rsidR="00575592" w:rsidRPr="00BF0EE1">
        <w:rPr>
          <w:rFonts w:asciiTheme="majorBidi" w:hAnsiTheme="majorBidi" w:cstheme="majorBidi"/>
          <w:sz w:val="24"/>
          <w:szCs w:val="24"/>
          <w:lang w:bidi="ar-EG"/>
        </w:rPr>
        <w:t xml:space="preserve">the </w:t>
      </w:r>
      <w:r w:rsidR="009D4289" w:rsidRPr="00BF0EE1">
        <w:rPr>
          <w:rFonts w:asciiTheme="majorBidi" w:hAnsiTheme="majorBidi" w:cstheme="majorBidi"/>
          <w:sz w:val="24"/>
          <w:szCs w:val="24"/>
          <w:lang w:bidi="ar-EG"/>
        </w:rPr>
        <w:t xml:space="preserve">treatment of ophthalmic diseases. </w:t>
      </w:r>
    </w:p>
    <w:p w14:paraId="1B442EE4" w14:textId="36C48134" w:rsidR="00CE462A" w:rsidRPr="00BF0EE1" w:rsidRDefault="00B121DF" w:rsidP="00037425">
      <w:pPr>
        <w:bidi w:val="0"/>
        <w:spacing w:after="120" w:line="360" w:lineRule="auto"/>
        <w:jc w:val="both"/>
        <w:rPr>
          <w:rFonts w:asciiTheme="majorBidi" w:hAnsiTheme="majorBidi" w:cstheme="majorBidi"/>
          <w:sz w:val="24"/>
          <w:szCs w:val="24"/>
          <w:lang w:bidi="ar-EG"/>
        </w:rPr>
      </w:pPr>
      <w:r w:rsidRPr="00BF0EE1">
        <w:rPr>
          <w:rFonts w:asciiTheme="majorBidi" w:eastAsia="MinionPro-Regular" w:hAnsiTheme="majorBidi" w:cstheme="majorBidi"/>
          <w:color w:val="231F20"/>
          <w:sz w:val="24"/>
          <w:szCs w:val="24"/>
        </w:rPr>
        <w:t xml:space="preserve">Most corticosteroids with anti-inflammatory properties are characterized by </w:t>
      </w:r>
      <w:r w:rsidR="00A8089E" w:rsidRPr="00BF0EE1">
        <w:rPr>
          <w:rFonts w:asciiTheme="majorBidi" w:eastAsia="MinionPro-Regular" w:hAnsiTheme="majorBidi" w:cstheme="majorBidi"/>
          <w:color w:val="231F20"/>
          <w:sz w:val="24"/>
          <w:szCs w:val="24"/>
        </w:rPr>
        <w:t xml:space="preserve">the </w:t>
      </w:r>
      <w:r w:rsidRPr="00BF0EE1">
        <w:rPr>
          <w:rFonts w:asciiTheme="majorBidi" w:eastAsia="MinionPro-Regular" w:hAnsiTheme="majorBidi" w:cstheme="majorBidi"/>
          <w:color w:val="231F20"/>
          <w:sz w:val="24"/>
          <w:szCs w:val="24"/>
        </w:rPr>
        <w:t>presence of hydroxyl group</w:t>
      </w:r>
      <w:r w:rsidR="007042C2" w:rsidRPr="00BF0EE1">
        <w:rPr>
          <w:rFonts w:asciiTheme="majorBidi" w:eastAsia="MinionPro-Regular" w:hAnsiTheme="majorBidi" w:cstheme="majorBidi"/>
          <w:color w:val="231F20"/>
          <w:sz w:val="24"/>
          <w:szCs w:val="24"/>
        </w:rPr>
        <w:t>s</w:t>
      </w:r>
      <w:r w:rsidRPr="00BF0EE1">
        <w:rPr>
          <w:rFonts w:asciiTheme="majorBidi" w:eastAsia="MinionPro-Regular" w:hAnsiTheme="majorBidi" w:cstheme="majorBidi"/>
          <w:color w:val="231F20"/>
          <w:sz w:val="24"/>
          <w:szCs w:val="24"/>
        </w:rPr>
        <w:t xml:space="preserve"> </w:t>
      </w:r>
      <w:r w:rsidR="00FA3473" w:rsidRPr="00BF0EE1">
        <w:rPr>
          <w:rFonts w:asciiTheme="majorBidi" w:eastAsia="MinionPro-Regular" w:hAnsiTheme="majorBidi" w:cstheme="majorBidi"/>
          <w:color w:val="231F20"/>
          <w:sz w:val="24"/>
          <w:szCs w:val="24"/>
        </w:rPr>
        <w:t xml:space="preserve">at </w:t>
      </w:r>
      <w:r w:rsidRPr="00BF0EE1">
        <w:rPr>
          <w:rFonts w:asciiTheme="majorBidi" w:eastAsia="MinionPro-Regular" w:hAnsiTheme="majorBidi" w:cstheme="majorBidi"/>
          <w:color w:val="231F20"/>
          <w:sz w:val="24"/>
          <w:szCs w:val="24"/>
        </w:rPr>
        <w:t>C17 in α- position, a double bond between C4 and C5, a ketone group at C3 and an oxygen functional group at C11</w:t>
      </w:r>
      <w:r w:rsidR="00F733B1">
        <w:rPr>
          <w:rFonts w:asciiTheme="majorBidi" w:eastAsia="MinionPro-Regular" w:hAnsiTheme="majorBidi" w:cstheme="majorBidi"/>
          <w:color w:val="231F20"/>
          <w:sz w:val="24"/>
          <w:szCs w:val="24"/>
        </w:rPr>
        <w:t xml:space="preserve"> </w:t>
      </w:r>
      <w:r w:rsidRPr="00BF0EE1">
        <w:rPr>
          <w:rFonts w:asciiTheme="majorBidi" w:eastAsia="MinionPro-Regular" w:hAnsiTheme="majorBidi" w:cstheme="majorBidi"/>
          <w:color w:val="231F20"/>
          <w:sz w:val="24"/>
          <w:szCs w:val="24"/>
        </w:rPr>
        <w:fldChar w:fldCharType="begin"/>
      </w:r>
      <w:r w:rsidR="008A7642">
        <w:rPr>
          <w:rFonts w:asciiTheme="majorBidi" w:eastAsia="MinionPro-Regular" w:hAnsiTheme="majorBidi" w:cstheme="majorBidi"/>
          <w:color w:val="231F20"/>
          <w:sz w:val="24"/>
          <w:szCs w:val="24"/>
        </w:rPr>
        <w:instrText xml:space="preserve"> ADDIN EN.CITE &lt;EndNote&gt;&lt;Cite&gt;&lt;Author&gt;Popper&lt;/Author&gt;&lt;Year&gt;1987&lt;/Year&gt;&lt;RecNum&gt;666&lt;/RecNum&gt;&lt;DisplayText&gt;[18, 19]&lt;/DisplayText&gt;&lt;record&gt;&lt;rec-number&gt;666&lt;/rec-number&gt;&lt;foreign-keys&gt;&lt;key app="EN" db-id="r00vzpz98esxpbepaezxapags5tp2str0xtf"&gt;666&lt;/key&gt;&lt;/foreign-keys&gt;&lt;ref-type name="Journal Article"&gt;17&lt;/ref-type&gt;&lt;contributors&gt;&lt;authors&gt;&lt;author&gt;Popper, Thomas L&lt;/author&gt;&lt;author&gt;Gentles, Margaret J&lt;/author&gt;&lt;author&gt;Kung, Ted T&lt;/author&gt;&lt;author&gt;Berkenkopf, Joseph&lt;/author&gt;&lt;author&gt;Lutsky, Barry N&lt;/author&gt;&lt;author&gt;Watnick, Arthur S&lt;/author&gt;&lt;author&gt;Shapiro, Elliot L&lt;/author&gt;&lt;/authors&gt;&lt;/contributors&gt;&lt;titles&gt;&lt;title&gt;Structure-activity relationships of a series of novel topical corticosteroids&lt;/title&gt;&lt;secondary-title&gt;Journal of steroid biochemistry&lt;/secondary-title&gt;&lt;/titles&gt;&lt;pages&gt;837-843&lt;/pages&gt;&lt;volume&gt;27&lt;/volume&gt;&lt;number&gt;4-6&lt;/number&gt;&lt;dates&gt;&lt;year&gt;1987&lt;/year&gt;&lt;/dates&gt;&lt;isbn&gt;0022-4731&lt;/isbn&gt;&lt;urls&gt;&lt;/urls&gt;&lt;/record&gt;&lt;/Cite&gt;&lt;Cite&gt;&lt;Author&gt;He&lt;/Author&gt;&lt;Year&gt;2014&lt;/Year&gt;&lt;RecNum&gt;1065&lt;/RecNum&gt;&lt;record&gt;&lt;rec-number&gt;1065&lt;/rec-number&gt;&lt;foreign-keys&gt;&lt;key app="EN" db-id="r00vzpz98esxpbepaezxapags5tp2str0xtf"&gt;1065&lt;/key&gt;&lt;/foreign-keys&gt;&lt;ref-type name="Journal Article"&gt;17&lt;/ref-type&gt;&lt;contributors&gt;&lt;authors&gt;&lt;author&gt;He, Yuanzheng&lt;/author&gt;&lt;author&gt;Yi, Wei&lt;/author&gt;&lt;author&gt;Suino-Powell, Kelly&lt;/author&gt;&lt;author&gt;Zhou, X Edward&lt;/author&gt;&lt;author&gt;Tolbert, W David&lt;/author&gt;&lt;author&gt;Tang, Xiaobo&lt;/author&gt;&lt;author&gt;Yang, Jing&lt;/author&gt;&lt;author&gt;Yang, Huaiyu&lt;/author&gt;&lt;author&gt;Shi, Jingjing&lt;/author&gt;&lt;author&gt;Hou, Li&lt;/author&gt;&lt;/authors&gt;&lt;/contributors&gt;&lt;titles&gt;&lt;title&gt;Structures and mechanism for the design of highly potent glucocorticoids&lt;/title&gt;&lt;secondary-title&gt;Cell research&lt;/secondary-title&gt;&lt;/titles&gt;&lt;pages&gt;713-726&lt;/pages&gt;&lt;volume&gt;24&lt;/volume&gt;&lt;number&gt;6&lt;/number&gt;&lt;dates&gt;&lt;year&gt;2014&lt;/year&gt;&lt;/dates&gt;&lt;isbn&gt;1748-7838&lt;/isbn&gt;&lt;urls&gt;&lt;/urls&gt;&lt;/record&gt;&lt;/Cite&gt;&lt;/EndNote&gt;</w:instrText>
      </w:r>
      <w:r w:rsidRPr="00BF0EE1">
        <w:rPr>
          <w:rFonts w:asciiTheme="majorBidi" w:eastAsia="MinionPro-Regular" w:hAnsiTheme="majorBidi" w:cstheme="majorBidi"/>
          <w:color w:val="231F20"/>
          <w:sz w:val="24"/>
          <w:szCs w:val="24"/>
        </w:rPr>
        <w:fldChar w:fldCharType="separate"/>
      </w:r>
      <w:r w:rsidR="000B03F5">
        <w:rPr>
          <w:rFonts w:asciiTheme="majorBidi" w:eastAsia="MinionPro-Regular" w:hAnsiTheme="majorBidi" w:cstheme="majorBidi"/>
          <w:noProof/>
          <w:color w:val="231F20"/>
          <w:sz w:val="24"/>
          <w:szCs w:val="24"/>
        </w:rPr>
        <w:t>[</w:t>
      </w:r>
      <w:hyperlink w:anchor="_ENREF_18" w:tooltip="Popper, 1987 #666" w:history="1">
        <w:r w:rsidR="00EE5325">
          <w:rPr>
            <w:rFonts w:asciiTheme="majorBidi" w:eastAsia="MinionPro-Regular" w:hAnsiTheme="majorBidi" w:cstheme="majorBidi"/>
            <w:noProof/>
            <w:color w:val="231F20"/>
            <w:sz w:val="24"/>
            <w:szCs w:val="24"/>
          </w:rPr>
          <w:t>18</w:t>
        </w:r>
      </w:hyperlink>
      <w:r w:rsidR="000B03F5">
        <w:rPr>
          <w:rFonts w:asciiTheme="majorBidi" w:eastAsia="MinionPro-Regular" w:hAnsiTheme="majorBidi" w:cstheme="majorBidi"/>
          <w:noProof/>
          <w:color w:val="231F20"/>
          <w:sz w:val="24"/>
          <w:szCs w:val="24"/>
        </w:rPr>
        <w:t xml:space="preserve">, </w:t>
      </w:r>
      <w:hyperlink w:anchor="_ENREF_19" w:tooltip="He, 2014 #1065" w:history="1">
        <w:r w:rsidR="00EE5325">
          <w:rPr>
            <w:rFonts w:asciiTheme="majorBidi" w:eastAsia="MinionPro-Regular" w:hAnsiTheme="majorBidi" w:cstheme="majorBidi"/>
            <w:noProof/>
            <w:color w:val="231F20"/>
            <w:sz w:val="24"/>
            <w:szCs w:val="24"/>
          </w:rPr>
          <w:t>19</w:t>
        </w:r>
      </w:hyperlink>
      <w:r w:rsidR="000B03F5">
        <w:rPr>
          <w:rFonts w:asciiTheme="majorBidi" w:eastAsia="MinionPro-Regular" w:hAnsiTheme="majorBidi" w:cstheme="majorBidi"/>
          <w:noProof/>
          <w:color w:val="231F20"/>
          <w:sz w:val="24"/>
          <w:szCs w:val="24"/>
        </w:rPr>
        <w:t>]</w:t>
      </w:r>
      <w:r w:rsidRPr="00BF0EE1">
        <w:rPr>
          <w:rFonts w:asciiTheme="majorBidi" w:eastAsia="MinionPro-Regular" w:hAnsiTheme="majorBidi" w:cstheme="majorBidi"/>
          <w:color w:val="231F20"/>
          <w:sz w:val="24"/>
          <w:szCs w:val="24"/>
        </w:rPr>
        <w:fldChar w:fldCharType="end"/>
      </w:r>
      <w:r w:rsidRPr="00BF0EE1">
        <w:rPr>
          <w:rFonts w:asciiTheme="majorBidi" w:eastAsia="MinionPro-Regular" w:hAnsiTheme="majorBidi" w:cstheme="majorBidi"/>
          <w:color w:val="231F20"/>
          <w:sz w:val="24"/>
          <w:szCs w:val="24"/>
        </w:rPr>
        <w:t xml:space="preserve">. </w:t>
      </w:r>
      <w:r w:rsidR="00A8089E" w:rsidRPr="00BF0EE1">
        <w:rPr>
          <w:rFonts w:asciiTheme="majorBidi" w:eastAsia="MinionPro-Regular" w:hAnsiTheme="majorBidi" w:cstheme="majorBidi"/>
          <w:color w:val="231F20"/>
          <w:sz w:val="24"/>
          <w:szCs w:val="24"/>
        </w:rPr>
        <w:t>With the</w:t>
      </w:r>
      <w:r w:rsidR="003F2692" w:rsidRPr="00BF0EE1">
        <w:rPr>
          <w:rFonts w:asciiTheme="majorBidi" w:eastAsia="MinionPro-Regular" w:hAnsiTheme="majorBidi" w:cstheme="majorBidi"/>
          <w:color w:val="231F20"/>
          <w:sz w:val="24"/>
          <w:szCs w:val="24"/>
        </w:rPr>
        <w:t xml:space="preserve"> addition</w:t>
      </w:r>
      <w:r w:rsidRPr="00BF0EE1">
        <w:rPr>
          <w:rFonts w:asciiTheme="majorBidi" w:eastAsia="MinionPro-Regular" w:hAnsiTheme="majorBidi" w:cstheme="majorBidi"/>
          <w:color w:val="231F20"/>
          <w:sz w:val="24"/>
          <w:szCs w:val="24"/>
        </w:rPr>
        <w:t xml:space="preserve"> </w:t>
      </w:r>
      <w:r w:rsidR="00FA3473" w:rsidRPr="00BF0EE1">
        <w:rPr>
          <w:rFonts w:asciiTheme="majorBidi" w:eastAsia="MinionPro-Regular" w:hAnsiTheme="majorBidi" w:cstheme="majorBidi"/>
          <w:color w:val="231F20"/>
          <w:sz w:val="24"/>
          <w:szCs w:val="24"/>
        </w:rPr>
        <w:t xml:space="preserve">of </w:t>
      </w:r>
      <w:r w:rsidRPr="00BF0EE1">
        <w:rPr>
          <w:rFonts w:asciiTheme="majorBidi" w:eastAsia="MinionPro-Regular" w:hAnsiTheme="majorBidi" w:cstheme="majorBidi"/>
          <w:color w:val="231F20"/>
          <w:sz w:val="24"/>
          <w:szCs w:val="24"/>
        </w:rPr>
        <w:t>double bond</w:t>
      </w:r>
      <w:r w:rsidR="007042C2" w:rsidRPr="00BF0EE1">
        <w:rPr>
          <w:rFonts w:asciiTheme="majorBidi" w:eastAsia="MinionPro-Regular" w:hAnsiTheme="majorBidi" w:cstheme="majorBidi"/>
          <w:color w:val="231F20"/>
          <w:sz w:val="24"/>
          <w:szCs w:val="24"/>
        </w:rPr>
        <w:t>s</w:t>
      </w:r>
      <w:r w:rsidRPr="00BF0EE1">
        <w:rPr>
          <w:rFonts w:asciiTheme="majorBidi" w:eastAsia="MinionPro-Regular" w:hAnsiTheme="majorBidi" w:cstheme="majorBidi"/>
          <w:color w:val="231F20"/>
          <w:sz w:val="24"/>
          <w:szCs w:val="24"/>
        </w:rPr>
        <w:t xml:space="preserve"> between C1 and C2, </w:t>
      </w:r>
      <w:r w:rsidR="007042C2" w:rsidRPr="00BF0EE1">
        <w:rPr>
          <w:rFonts w:asciiTheme="majorBidi" w:eastAsia="MinionPro-Regular" w:hAnsiTheme="majorBidi" w:cstheme="majorBidi"/>
          <w:color w:val="231F20"/>
          <w:sz w:val="24"/>
          <w:szCs w:val="24"/>
        </w:rPr>
        <w:t xml:space="preserve">such as those </w:t>
      </w:r>
      <w:r w:rsidRPr="00BF0EE1">
        <w:rPr>
          <w:rFonts w:asciiTheme="majorBidi" w:eastAsia="MinionPro-Regular" w:hAnsiTheme="majorBidi" w:cstheme="majorBidi"/>
          <w:color w:val="231F20"/>
          <w:sz w:val="24"/>
          <w:szCs w:val="24"/>
        </w:rPr>
        <w:t>present in predniso</w:t>
      </w:r>
      <w:r w:rsidR="005113B0">
        <w:rPr>
          <w:rFonts w:asciiTheme="majorBidi" w:eastAsia="MinionPro-Regular" w:hAnsiTheme="majorBidi" w:cstheme="majorBidi"/>
          <w:color w:val="231F20"/>
          <w:sz w:val="24"/>
          <w:szCs w:val="24"/>
        </w:rPr>
        <w:t>lo</w:t>
      </w:r>
      <w:r w:rsidRPr="00BF0EE1">
        <w:rPr>
          <w:rFonts w:asciiTheme="majorBidi" w:eastAsia="MinionPro-Regular" w:hAnsiTheme="majorBidi" w:cstheme="majorBidi"/>
          <w:color w:val="231F20"/>
          <w:sz w:val="24"/>
          <w:szCs w:val="24"/>
        </w:rPr>
        <w:t xml:space="preserve">ne, </w:t>
      </w:r>
      <w:r w:rsidR="00A8089E" w:rsidRPr="00BF0EE1">
        <w:rPr>
          <w:rFonts w:asciiTheme="majorBidi" w:eastAsia="MinionPro-Regular" w:hAnsiTheme="majorBidi" w:cstheme="majorBidi"/>
          <w:color w:val="231F20"/>
          <w:sz w:val="24"/>
          <w:szCs w:val="24"/>
        </w:rPr>
        <w:t>there is</w:t>
      </w:r>
      <w:r w:rsidRPr="00BF0EE1">
        <w:rPr>
          <w:rFonts w:asciiTheme="majorBidi" w:eastAsia="MinionPro-Regular" w:hAnsiTheme="majorBidi" w:cstheme="majorBidi"/>
          <w:color w:val="231F20"/>
          <w:sz w:val="24"/>
          <w:szCs w:val="24"/>
        </w:rPr>
        <w:t xml:space="preserve"> </w:t>
      </w:r>
      <w:r w:rsidR="00A8089E" w:rsidRPr="00BF0EE1">
        <w:rPr>
          <w:rFonts w:asciiTheme="majorBidi" w:eastAsia="MinionPro-Regular" w:hAnsiTheme="majorBidi" w:cstheme="majorBidi"/>
          <w:color w:val="231F20"/>
          <w:sz w:val="24"/>
          <w:szCs w:val="24"/>
        </w:rPr>
        <w:t xml:space="preserve">a decrease in </w:t>
      </w:r>
      <w:r w:rsidRPr="00BF0EE1">
        <w:rPr>
          <w:rFonts w:asciiTheme="majorBidi" w:eastAsia="MinionPro-Regular" w:hAnsiTheme="majorBidi" w:cstheme="majorBidi"/>
          <w:color w:val="231F20"/>
          <w:sz w:val="24"/>
          <w:szCs w:val="24"/>
        </w:rPr>
        <w:t xml:space="preserve">degradation rate. </w:t>
      </w:r>
      <w:r w:rsidR="00A8089E" w:rsidRPr="00BF0EE1">
        <w:rPr>
          <w:rFonts w:asciiTheme="majorBidi" w:eastAsia="MinionPro-Regular" w:hAnsiTheme="majorBidi" w:cstheme="majorBidi"/>
          <w:color w:val="231F20"/>
          <w:sz w:val="24"/>
          <w:szCs w:val="24"/>
        </w:rPr>
        <w:t xml:space="preserve">Further, </w:t>
      </w:r>
      <w:r w:rsidR="00660B61" w:rsidRPr="00BF0EE1">
        <w:rPr>
          <w:rFonts w:asciiTheme="majorBidi" w:eastAsia="MinionPro-Regular" w:hAnsiTheme="majorBidi" w:cstheme="majorBidi"/>
          <w:color w:val="231F20"/>
          <w:sz w:val="24"/>
          <w:szCs w:val="24"/>
        </w:rPr>
        <w:t xml:space="preserve">the </w:t>
      </w:r>
      <w:r w:rsidR="00FA3473" w:rsidRPr="00BF0EE1">
        <w:rPr>
          <w:rFonts w:asciiTheme="majorBidi" w:eastAsia="MinionPro-Regular" w:hAnsiTheme="majorBidi" w:cstheme="majorBidi"/>
          <w:color w:val="231F20"/>
          <w:sz w:val="24"/>
          <w:szCs w:val="24"/>
        </w:rPr>
        <w:t xml:space="preserve">addition of </w:t>
      </w:r>
      <w:r w:rsidR="00075356" w:rsidRPr="00BF0EE1">
        <w:rPr>
          <w:rFonts w:asciiTheme="majorBidi" w:eastAsia="MinionPro-Regular" w:hAnsiTheme="majorBidi" w:cstheme="majorBidi"/>
          <w:color w:val="231F20"/>
          <w:sz w:val="24"/>
          <w:szCs w:val="24"/>
        </w:rPr>
        <w:t xml:space="preserve">a </w:t>
      </w:r>
      <w:r w:rsidRPr="00BF0EE1">
        <w:rPr>
          <w:rFonts w:asciiTheme="majorBidi" w:eastAsia="MinionPro-Regular" w:hAnsiTheme="majorBidi" w:cstheme="majorBidi"/>
          <w:color w:val="231F20"/>
          <w:sz w:val="24"/>
          <w:szCs w:val="24"/>
        </w:rPr>
        <w:t xml:space="preserve">fluorine atom at C9  </w:t>
      </w:r>
      <w:r w:rsidR="00FA3473" w:rsidRPr="00BF0EE1">
        <w:rPr>
          <w:rFonts w:asciiTheme="majorBidi" w:eastAsia="MinionPro-Regular" w:hAnsiTheme="majorBidi" w:cstheme="majorBidi"/>
          <w:color w:val="231F20"/>
          <w:sz w:val="24"/>
          <w:szCs w:val="24"/>
        </w:rPr>
        <w:t xml:space="preserve">led to </w:t>
      </w:r>
      <w:r w:rsidRPr="00BF0EE1">
        <w:rPr>
          <w:rFonts w:asciiTheme="majorBidi" w:eastAsia="MinionPro-Regular" w:hAnsiTheme="majorBidi" w:cstheme="majorBidi"/>
          <w:color w:val="231F20"/>
          <w:sz w:val="24"/>
          <w:szCs w:val="24"/>
        </w:rPr>
        <w:t>enhanced anti-inflammatory activity</w:t>
      </w:r>
      <w:r w:rsidR="00FA3473" w:rsidRPr="00BF0EE1">
        <w:rPr>
          <w:rFonts w:asciiTheme="majorBidi" w:eastAsia="MinionPro-Regular" w:hAnsiTheme="majorBidi" w:cstheme="majorBidi"/>
          <w:color w:val="231F20"/>
          <w:sz w:val="24"/>
          <w:szCs w:val="24"/>
        </w:rPr>
        <w:t xml:space="preserve"> as </w:t>
      </w:r>
      <w:r w:rsidR="00A8089E" w:rsidRPr="00BF0EE1">
        <w:rPr>
          <w:rFonts w:asciiTheme="majorBidi" w:eastAsia="MinionPro-Regular" w:hAnsiTheme="majorBidi" w:cstheme="majorBidi"/>
          <w:color w:val="231F20"/>
          <w:sz w:val="24"/>
          <w:szCs w:val="24"/>
        </w:rPr>
        <w:t>is the case with</w:t>
      </w:r>
      <w:r w:rsidR="00FA3473" w:rsidRPr="00BF0EE1">
        <w:rPr>
          <w:rFonts w:asciiTheme="majorBidi" w:eastAsia="MinionPro-Regular" w:hAnsiTheme="majorBidi" w:cstheme="majorBidi"/>
          <w:color w:val="231F20"/>
          <w:sz w:val="24"/>
          <w:szCs w:val="24"/>
        </w:rPr>
        <w:t xml:space="preserve"> triamcinolone </w:t>
      </w:r>
      <w:r w:rsidRPr="00BF0EE1">
        <w:rPr>
          <w:rFonts w:asciiTheme="majorBidi" w:eastAsia="MinionPro-Regular" w:hAnsiTheme="majorBidi" w:cstheme="majorBidi"/>
          <w:color w:val="231F20"/>
          <w:sz w:val="24"/>
          <w:szCs w:val="24"/>
        </w:rPr>
        <w:fldChar w:fldCharType="begin"/>
      </w:r>
      <w:r w:rsidR="008A7642">
        <w:rPr>
          <w:rFonts w:asciiTheme="majorBidi" w:eastAsia="MinionPro-Regular" w:hAnsiTheme="majorBidi" w:cstheme="majorBidi"/>
          <w:color w:val="231F20"/>
          <w:sz w:val="24"/>
          <w:szCs w:val="24"/>
        </w:rPr>
        <w:instrText xml:space="preserve"> ADDIN EN.CITE &lt;EndNote&gt;&lt;Cite&gt;&lt;Author&gt;Popper&lt;/Author&gt;&lt;Year&gt;1987&lt;/Year&gt;&lt;RecNum&gt;666&lt;/RecNum&gt;&lt;DisplayText&gt;[18]&lt;/DisplayText&gt;&lt;record&gt;&lt;rec-number&gt;666&lt;/rec-number&gt;&lt;foreign-keys&gt;&lt;key app="EN" db-id="r00vzpz98esxpbepaezxapags5tp2str0xtf"&gt;666&lt;/key&gt;&lt;/foreign-keys&gt;&lt;ref-type name="Journal Article"&gt;17&lt;/ref-type&gt;&lt;contributors&gt;&lt;authors&gt;&lt;author&gt;Popper, Thomas L&lt;/author&gt;&lt;author&gt;Gentles, Margaret J&lt;/author&gt;&lt;author&gt;Kung, Ted T&lt;/author&gt;&lt;author&gt;Berkenkopf, Joseph&lt;/author&gt;&lt;author&gt;Lutsky, Barry N&lt;/author&gt;&lt;author&gt;Watnick, Arthur S&lt;/author&gt;&lt;author&gt;Shapiro, Elliot L&lt;/author&gt;&lt;/authors&gt;&lt;/contributors&gt;&lt;titles&gt;&lt;title&gt;Structure-activity relationships of a series of novel topical corticosteroids&lt;/title&gt;&lt;secondary-title&gt;Journal of steroid biochemistry&lt;/secondary-title&gt;&lt;/titles&gt;&lt;pages&gt;837-843&lt;/pages&gt;&lt;volume&gt;27&lt;/volume&gt;&lt;number&gt;4-6&lt;/number&gt;&lt;dates&gt;&lt;year&gt;1987&lt;/year&gt;&lt;/dates&gt;&lt;isbn&gt;0022-4731&lt;/isbn&gt;&lt;urls&gt;&lt;/urls&gt;&lt;/record&gt;&lt;/Cite&gt;&lt;Cite&gt;&lt;Author&gt;Popper&lt;/Author&gt;&lt;Year&gt;1987&lt;/Year&gt;&lt;RecNum&gt;666&lt;/RecNum&gt;&lt;record&gt;&lt;rec-number&gt;666&lt;/rec-number&gt;&lt;foreign-keys&gt;&lt;key app="EN" db-id="r00vzpz98esxpbepaezxapags5tp2str0xtf"&gt;666&lt;/key&gt;&lt;/foreign-keys&gt;&lt;ref-type name="Journal Article"&gt;17&lt;/ref-type&gt;&lt;contributors&gt;&lt;authors&gt;&lt;author&gt;Popper, Thomas L&lt;/author&gt;&lt;author&gt;Gentles, Margaret J&lt;/author&gt;&lt;author&gt;Kung, Ted T&lt;/author&gt;&lt;author&gt;Berkenkopf, Joseph&lt;/author&gt;&lt;author&gt;Lutsky, Barry N&lt;/author&gt;&lt;author&gt;Watnick, Arthur S&lt;/author&gt;&lt;author&gt;Shapiro, Elliot L&lt;/author&gt;&lt;/authors&gt;&lt;/contributors&gt;&lt;titles&gt;&lt;title&gt;Structure-activity relationships of a series of novel topical corticosteroids&lt;/title&gt;&lt;secondary-title&gt;Journal of steroid biochemistry&lt;/secondary-title&gt;&lt;/titles&gt;&lt;pages&gt;837-843&lt;/pages&gt;&lt;volume&gt;27&lt;/volume&gt;&lt;number&gt;4-6&lt;/number&gt;&lt;dates&gt;&lt;year&gt;1987&lt;/year&gt;&lt;/dates&gt;&lt;isbn&gt;0022-4731&lt;/isbn&gt;&lt;urls&gt;&lt;/urls&gt;&lt;/record&gt;&lt;/Cite&gt;&lt;/EndNote&gt;</w:instrText>
      </w:r>
      <w:r w:rsidRPr="00BF0EE1">
        <w:rPr>
          <w:rFonts w:asciiTheme="majorBidi" w:eastAsia="MinionPro-Regular" w:hAnsiTheme="majorBidi" w:cstheme="majorBidi"/>
          <w:color w:val="231F20"/>
          <w:sz w:val="24"/>
          <w:szCs w:val="24"/>
        </w:rPr>
        <w:fldChar w:fldCharType="separate"/>
      </w:r>
      <w:r w:rsidR="000B03F5">
        <w:rPr>
          <w:rFonts w:asciiTheme="majorBidi" w:eastAsia="MinionPro-Regular" w:hAnsiTheme="majorBidi" w:cstheme="majorBidi"/>
          <w:noProof/>
          <w:color w:val="231F20"/>
          <w:sz w:val="24"/>
          <w:szCs w:val="24"/>
        </w:rPr>
        <w:t>[</w:t>
      </w:r>
      <w:hyperlink w:anchor="_ENREF_18" w:tooltip="Popper, 1987 #666" w:history="1">
        <w:r w:rsidR="00EE5325">
          <w:rPr>
            <w:rFonts w:asciiTheme="majorBidi" w:eastAsia="MinionPro-Regular" w:hAnsiTheme="majorBidi" w:cstheme="majorBidi"/>
            <w:noProof/>
            <w:color w:val="231F20"/>
            <w:sz w:val="24"/>
            <w:szCs w:val="24"/>
          </w:rPr>
          <w:t>18</w:t>
        </w:r>
      </w:hyperlink>
      <w:r w:rsidR="000B03F5">
        <w:rPr>
          <w:rFonts w:asciiTheme="majorBidi" w:eastAsia="MinionPro-Regular" w:hAnsiTheme="majorBidi" w:cstheme="majorBidi"/>
          <w:noProof/>
          <w:color w:val="231F20"/>
          <w:sz w:val="24"/>
          <w:szCs w:val="24"/>
        </w:rPr>
        <w:t>]</w:t>
      </w:r>
      <w:r w:rsidRPr="00BF0EE1">
        <w:rPr>
          <w:rFonts w:asciiTheme="majorBidi" w:eastAsia="MinionPro-Regular" w:hAnsiTheme="majorBidi" w:cstheme="majorBidi"/>
          <w:color w:val="231F20"/>
          <w:sz w:val="24"/>
          <w:szCs w:val="24"/>
        </w:rPr>
        <w:fldChar w:fldCharType="end"/>
      </w:r>
      <w:r w:rsidR="00090BEA" w:rsidRPr="00BF0EE1">
        <w:rPr>
          <w:rFonts w:asciiTheme="majorBidi" w:hAnsiTheme="majorBidi" w:cstheme="majorBidi"/>
          <w:sz w:val="24"/>
          <w:szCs w:val="24"/>
        </w:rPr>
        <w:t>.</w:t>
      </w:r>
      <w:r w:rsidR="00203174" w:rsidRPr="00BF0EE1">
        <w:rPr>
          <w:rFonts w:asciiTheme="majorBidi" w:hAnsiTheme="majorBidi" w:cstheme="majorBidi"/>
          <w:sz w:val="24"/>
          <w:szCs w:val="24"/>
          <w:lang w:bidi="ar-EG"/>
        </w:rPr>
        <w:t xml:space="preserve"> </w:t>
      </w:r>
      <w:r w:rsidR="00CE462A" w:rsidRPr="00BF0EE1">
        <w:rPr>
          <w:rFonts w:asciiTheme="majorBidi" w:hAnsiTheme="majorBidi" w:cstheme="majorBidi"/>
          <w:sz w:val="24"/>
          <w:szCs w:val="24"/>
        </w:rPr>
        <w:t>The presence of furoate ester moiety in C-17</w:t>
      </w:r>
      <w:r w:rsidR="00F733B1">
        <w:rPr>
          <w:rFonts w:asciiTheme="majorBidi" w:hAnsiTheme="majorBidi" w:cstheme="majorBidi"/>
          <w:sz w:val="24"/>
          <w:szCs w:val="24"/>
        </w:rPr>
        <w:t xml:space="preserve"> </w:t>
      </w:r>
      <w:r w:rsidR="00CE462A" w:rsidRPr="00BF0EE1">
        <w:rPr>
          <w:rFonts w:asciiTheme="majorBidi" w:hAnsiTheme="majorBidi" w:cstheme="majorBidi"/>
          <w:sz w:val="24"/>
          <w:szCs w:val="24"/>
        </w:rPr>
        <w:t>α position increase</w:t>
      </w:r>
      <w:r w:rsidR="00CE554E" w:rsidRPr="00BF0EE1">
        <w:rPr>
          <w:rFonts w:asciiTheme="majorBidi" w:hAnsiTheme="majorBidi" w:cstheme="majorBidi"/>
          <w:sz w:val="24"/>
          <w:szCs w:val="24"/>
        </w:rPr>
        <w:t>s</w:t>
      </w:r>
      <w:r w:rsidR="00CE462A" w:rsidRPr="00BF0EE1">
        <w:rPr>
          <w:rFonts w:asciiTheme="majorBidi" w:hAnsiTheme="majorBidi" w:cstheme="majorBidi"/>
          <w:sz w:val="24"/>
          <w:szCs w:val="24"/>
        </w:rPr>
        <w:t xml:space="preserve"> the affinity of corticosteroids to </w:t>
      </w:r>
      <w:r w:rsidR="00CE554E" w:rsidRPr="00BF0EE1">
        <w:rPr>
          <w:rFonts w:asciiTheme="majorBidi" w:hAnsiTheme="majorBidi" w:cstheme="majorBidi"/>
          <w:sz w:val="24"/>
          <w:szCs w:val="24"/>
        </w:rPr>
        <w:t xml:space="preserve">the </w:t>
      </w:r>
      <w:r w:rsidR="00667E84">
        <w:rPr>
          <w:rFonts w:asciiTheme="majorBidi" w:hAnsiTheme="majorBidi" w:cstheme="majorBidi"/>
          <w:sz w:val="24"/>
          <w:szCs w:val="24"/>
        </w:rPr>
        <w:t>glucocorticoid</w:t>
      </w:r>
      <w:r w:rsidR="00667E84" w:rsidRPr="00BF0EE1">
        <w:rPr>
          <w:rFonts w:asciiTheme="majorBidi" w:hAnsiTheme="majorBidi" w:cstheme="majorBidi"/>
          <w:sz w:val="24"/>
          <w:szCs w:val="24"/>
        </w:rPr>
        <w:t xml:space="preserve"> </w:t>
      </w:r>
      <w:r w:rsidR="00CE462A" w:rsidRPr="00BF0EE1">
        <w:rPr>
          <w:rFonts w:asciiTheme="majorBidi" w:hAnsiTheme="majorBidi" w:cstheme="majorBidi"/>
          <w:sz w:val="24"/>
          <w:szCs w:val="24"/>
        </w:rPr>
        <w:t xml:space="preserve">receptor. </w:t>
      </w:r>
      <w:r w:rsidR="00532670" w:rsidRPr="00BF0EE1">
        <w:rPr>
          <w:rFonts w:asciiTheme="majorBidi" w:hAnsiTheme="majorBidi" w:cstheme="majorBidi"/>
          <w:sz w:val="24"/>
          <w:szCs w:val="24"/>
        </w:rPr>
        <w:t xml:space="preserve">Fluticasone furoate and mometasone furoate are examples of highly potent corticosteroids </w:t>
      </w:r>
      <w:r w:rsidR="00667E84">
        <w:rPr>
          <w:rFonts w:asciiTheme="majorBidi" w:hAnsiTheme="majorBidi" w:cstheme="majorBidi"/>
          <w:sz w:val="24"/>
          <w:szCs w:val="24"/>
        </w:rPr>
        <w:t>with</w:t>
      </w:r>
      <w:r w:rsidR="00090BEA" w:rsidRPr="00BF0EE1">
        <w:rPr>
          <w:rFonts w:asciiTheme="majorBidi" w:hAnsiTheme="majorBidi" w:cstheme="majorBidi"/>
          <w:sz w:val="24"/>
          <w:szCs w:val="24"/>
        </w:rPr>
        <w:t xml:space="preserve"> </w:t>
      </w:r>
      <w:r w:rsidR="00AD77A7" w:rsidRPr="00BF0EE1">
        <w:rPr>
          <w:rFonts w:asciiTheme="majorBidi" w:hAnsiTheme="majorBidi" w:cstheme="majorBidi"/>
          <w:sz w:val="24"/>
          <w:szCs w:val="24"/>
        </w:rPr>
        <w:t xml:space="preserve">the </w:t>
      </w:r>
      <w:r w:rsidR="00090BEA" w:rsidRPr="00BF0EE1">
        <w:rPr>
          <w:rFonts w:asciiTheme="majorBidi" w:hAnsiTheme="majorBidi" w:cstheme="majorBidi"/>
          <w:sz w:val="24"/>
          <w:szCs w:val="24"/>
        </w:rPr>
        <w:t xml:space="preserve">lipophilic  moiety </w:t>
      </w:r>
      <w:r w:rsidR="00532670"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&lt;EndNote&gt;&lt;Cite&gt;&lt;Author&gt;Crim&lt;/Author&gt;&lt;Year&gt;2001&lt;/Year&gt;&lt;RecNum&gt;1058&lt;/RecNum&gt;&lt;DisplayText&gt;[20, 21]&lt;/DisplayText&gt;&lt;record&gt;&lt;rec-number&gt;1058&lt;/rec-number&gt;&lt;foreign-keys&gt;&lt;key app="EN" db-id="r00vzpz98esxpbepaezxapags5tp2str0xtf"&gt;1058&lt;/key&gt;&lt;/foreign-keys&gt;&lt;ref-type name="Journal Article"&gt;17&lt;/ref-type&gt;&lt;contributors&gt;&lt;authors&gt;&lt;author&gt;Crim, Courtney&lt;/author&gt;&lt;author&gt;Pierre, Lisa N&lt;/author&gt;&lt;author&gt;Daley-Yates, Peter T&lt;/author&gt;&lt;/authors&gt;&lt;/contributors&gt;&lt;titles&gt;&lt;title&gt;A review of the pharmacology and pharmacokinetics of inhaled fluticasone propionate and mometasone furoate&lt;/title&gt;&lt;secondary-title&gt;Clinical therapeutics&lt;/secondary-title&gt;&lt;/titles&gt;&lt;pages&gt;1339-1354&lt;/pages&gt;&lt;volume&gt;23&lt;/volume&gt;&lt;number&gt;9&lt;/number&gt;&lt;dates&gt;&lt;year&gt;2001&lt;/year&gt;&lt;/dates&gt;&lt;isbn&gt;0149-2918&lt;/isbn&gt;&lt;urls&gt;&lt;/urls&gt;&lt;/record&gt;&lt;/Cite&gt;&lt;Cite&gt;&lt;Author&gt;Salter&lt;/Author&gt;&lt;Year&gt;2007&lt;/Year&gt;&lt;RecNum&gt;1060&lt;/RecNum&gt;&lt;record&gt;&lt;rec-number&gt;1060&lt;/rec-number&gt;&lt;foreign-keys&gt;&lt;key app="EN" db-id="r00vzpz98esxpbepaezxapags5tp2str0xtf"&gt;1060&lt;/key&gt;&lt;/foreign-keys&gt;&lt;ref-type name="Journal Article"&gt;17&lt;/ref-type&gt;&lt;contributors&gt;&lt;authors&gt;&lt;author&gt;Salter, Mark&lt;/author&gt;&lt;author&gt;Biggadike, Keith&lt;/author&gt;&lt;author&gt;Matthews, Joyce L&lt;/author&gt;&lt;author&gt;West, Michael R&lt;/author&gt;&lt;author&gt;Haase, Michael V&lt;/author&gt;&lt;author&gt;Farrow, Stuart N&lt;/author&gt;&lt;author&gt;Uings, Iain J&lt;/author&gt;&lt;author&gt;Gray, David W&lt;/author&gt;&lt;/authors&gt;&lt;/contributors&gt;&lt;titles&gt;&lt;title&gt;Pharmacological properties of the enhanced-affinity glucocorticoid fluticasone furoate in vitro and in an in vivo model of respiratory inflammatory disease&lt;/title&gt;&lt;secondary-title&gt;American Journal of Physiology-Lung Cellular and Molecular Physiology&lt;/secondary-title&gt;&lt;/titles&gt;&lt;pages&gt;L660-L667&lt;/pages&gt;&lt;volume&gt;293&lt;/volume&gt;&lt;number&gt;3&lt;/number&gt;&lt;dates&gt;&lt;year&gt;2007&lt;/year&gt;&lt;/dates&gt;&lt;isbn&gt;1040-0605&lt;/isbn&gt;&lt;urls&gt;&lt;/urls&gt;&lt;/record&gt;&lt;/Cite&gt;&lt;/EndNote&gt;</w:instrText>
      </w:r>
      <w:r w:rsidR="00532670"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20" w:tooltip="Crim, 2001 #1058" w:history="1">
        <w:r w:rsidR="00EE5325">
          <w:rPr>
            <w:rFonts w:asciiTheme="majorBidi" w:hAnsiTheme="majorBidi" w:cstheme="majorBidi"/>
            <w:noProof/>
            <w:sz w:val="24"/>
            <w:szCs w:val="24"/>
          </w:rPr>
          <w:t>20</w:t>
        </w:r>
      </w:hyperlink>
      <w:r w:rsidR="000B03F5">
        <w:rPr>
          <w:rFonts w:asciiTheme="majorBidi" w:hAnsiTheme="majorBidi" w:cstheme="majorBidi"/>
          <w:noProof/>
          <w:sz w:val="24"/>
          <w:szCs w:val="24"/>
        </w:rPr>
        <w:t xml:space="preserve">, </w:t>
      </w:r>
      <w:hyperlink w:anchor="_ENREF_21" w:tooltip="Salter, 2007 #1060" w:history="1">
        <w:r w:rsidR="00EE5325">
          <w:rPr>
            <w:rFonts w:asciiTheme="majorBidi" w:hAnsiTheme="majorBidi" w:cstheme="majorBidi"/>
            <w:noProof/>
            <w:sz w:val="24"/>
            <w:szCs w:val="24"/>
          </w:rPr>
          <w:t>21</w:t>
        </w:r>
      </w:hyperlink>
      <w:r w:rsidR="000B03F5">
        <w:rPr>
          <w:rFonts w:asciiTheme="majorBidi" w:hAnsiTheme="majorBidi" w:cstheme="majorBidi"/>
          <w:noProof/>
          <w:sz w:val="24"/>
          <w:szCs w:val="24"/>
        </w:rPr>
        <w:t>]</w:t>
      </w:r>
      <w:r w:rsidR="00532670" w:rsidRPr="00BF0EE1">
        <w:rPr>
          <w:rFonts w:asciiTheme="majorBidi" w:hAnsiTheme="majorBidi" w:cstheme="majorBidi"/>
          <w:sz w:val="24"/>
          <w:szCs w:val="24"/>
        </w:rPr>
        <w:fldChar w:fldCharType="end"/>
      </w:r>
      <w:r w:rsidR="00085D8A" w:rsidRPr="00BF0EE1">
        <w:rPr>
          <w:rFonts w:asciiTheme="majorBidi" w:hAnsiTheme="majorBidi" w:cstheme="majorBidi"/>
          <w:sz w:val="24"/>
          <w:szCs w:val="24"/>
        </w:rPr>
        <w:t>.</w:t>
      </w:r>
      <w:r w:rsidR="00532670" w:rsidRPr="00BF0EE1">
        <w:rPr>
          <w:rFonts w:asciiTheme="majorBidi" w:hAnsiTheme="majorBidi" w:cstheme="majorBidi"/>
          <w:sz w:val="24"/>
          <w:szCs w:val="24"/>
        </w:rPr>
        <w:t xml:space="preserve"> </w:t>
      </w:r>
    </w:p>
    <w:p w14:paraId="053190BB" w14:textId="0CC020A0" w:rsidR="00E244A6" w:rsidRDefault="00E244A6" w:rsidP="00037425">
      <w:pPr>
        <w:autoSpaceDE w:val="0"/>
        <w:autoSpaceDN w:val="0"/>
        <w:bidi w:val="0"/>
        <w:adjustRightInd w:val="0"/>
        <w:spacing w:after="120" w:line="360" w:lineRule="auto"/>
        <w:jc w:val="both"/>
        <w:rPr>
          <w:rFonts w:asciiTheme="majorBidi" w:hAnsiTheme="majorBidi" w:cstheme="majorBidi"/>
          <w:sz w:val="24"/>
          <w:szCs w:val="24"/>
          <w:lang w:bidi="ar-EG"/>
        </w:rPr>
      </w:pPr>
      <w:r w:rsidRPr="00BF0EE1">
        <w:rPr>
          <w:rFonts w:asciiTheme="majorBidi" w:hAnsiTheme="majorBidi" w:cstheme="majorBidi"/>
          <w:sz w:val="24"/>
          <w:szCs w:val="24"/>
          <w:lang w:bidi="ar-EG"/>
        </w:rPr>
        <w:t xml:space="preserve">Further, replacement of the hydroxyl group </w:t>
      </w:r>
      <w:r w:rsidR="007F65DF" w:rsidRPr="00BF0EE1">
        <w:rPr>
          <w:rFonts w:asciiTheme="majorBidi" w:hAnsiTheme="majorBidi" w:cstheme="majorBidi"/>
          <w:sz w:val="24"/>
          <w:szCs w:val="24"/>
          <w:lang w:bidi="ar-EG"/>
        </w:rPr>
        <w:t xml:space="preserve">at </w:t>
      </w:r>
      <w:r w:rsidR="002A5980">
        <w:rPr>
          <w:rFonts w:asciiTheme="majorBidi" w:hAnsiTheme="majorBidi" w:cstheme="majorBidi"/>
          <w:sz w:val="24"/>
          <w:szCs w:val="24"/>
          <w:lang w:bidi="ar-EG"/>
        </w:rPr>
        <w:t xml:space="preserve">the </w:t>
      </w:r>
      <w:r w:rsidRPr="00BF0EE1">
        <w:rPr>
          <w:rFonts w:asciiTheme="majorBidi" w:hAnsiTheme="majorBidi" w:cstheme="majorBidi"/>
          <w:sz w:val="24"/>
          <w:szCs w:val="24"/>
          <w:lang w:bidi="ar-EG"/>
        </w:rPr>
        <w:t xml:space="preserve">C21 in prednisolone with </w:t>
      </w:r>
      <w:r w:rsidR="00AD77A7" w:rsidRPr="00BF0EE1">
        <w:rPr>
          <w:rFonts w:asciiTheme="majorBidi" w:hAnsiTheme="majorBidi" w:cstheme="majorBidi"/>
          <w:sz w:val="24"/>
          <w:szCs w:val="24"/>
          <w:lang w:bidi="ar-EG"/>
        </w:rPr>
        <w:t xml:space="preserve">an </w:t>
      </w:r>
      <w:r w:rsidRPr="00BF0EE1">
        <w:rPr>
          <w:rFonts w:asciiTheme="majorBidi" w:hAnsiTheme="majorBidi" w:cstheme="majorBidi"/>
          <w:sz w:val="24"/>
          <w:szCs w:val="24"/>
          <w:lang w:bidi="ar-EG"/>
        </w:rPr>
        <w:t xml:space="preserve">acetate group resulted in the formation of </w:t>
      </w:r>
      <w:r w:rsidR="00AD77A7" w:rsidRPr="00BF0EE1">
        <w:rPr>
          <w:rFonts w:asciiTheme="majorBidi" w:hAnsiTheme="majorBidi" w:cstheme="majorBidi"/>
          <w:sz w:val="24"/>
          <w:szCs w:val="24"/>
          <w:lang w:bidi="ar-EG"/>
        </w:rPr>
        <w:t xml:space="preserve">the </w:t>
      </w:r>
      <w:r w:rsidRPr="00BF0EE1">
        <w:rPr>
          <w:rFonts w:asciiTheme="majorBidi" w:hAnsiTheme="majorBidi" w:cstheme="majorBidi"/>
          <w:sz w:val="24"/>
          <w:szCs w:val="24"/>
          <w:lang w:bidi="ar-EG"/>
        </w:rPr>
        <w:t xml:space="preserve">prodrug prednisolone acetate. The acetate form of prednisolone is more lipophilic and showed enhanced corneal permeation compared to prednisolone and </w:t>
      </w:r>
      <w:r w:rsidR="002A5980">
        <w:rPr>
          <w:rFonts w:asciiTheme="majorBidi" w:hAnsiTheme="majorBidi" w:cstheme="majorBidi"/>
          <w:sz w:val="24"/>
          <w:szCs w:val="24"/>
          <w:lang w:bidi="ar-EG"/>
        </w:rPr>
        <w:t>its</w:t>
      </w:r>
      <w:r w:rsidR="002A5980"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 xml:space="preserve">phosphate form </w:t>
      </w:r>
      <w:r w:rsidRPr="00BF0EE1">
        <w:rPr>
          <w:rFonts w:asciiTheme="majorBidi" w:hAnsiTheme="majorBidi" w:cstheme="majorBidi"/>
          <w:sz w:val="24"/>
          <w:szCs w:val="24"/>
          <w:lang w:bidi="ar-EG"/>
        </w:rPr>
        <w:fldChar w:fldCharType="begin"/>
      </w:r>
      <w:r w:rsidR="008A7642">
        <w:rPr>
          <w:rFonts w:asciiTheme="majorBidi" w:hAnsiTheme="majorBidi" w:cstheme="majorBidi"/>
          <w:sz w:val="24"/>
          <w:szCs w:val="24"/>
          <w:lang w:bidi="ar-EG"/>
        </w:rPr>
        <w:instrText xml:space="preserve"> ADDIN EN.CITE &lt;EndNote&gt;&lt;Cite&gt;&lt;Author&gt;Musson&lt;/Author&gt;&lt;Year&gt;1992&lt;/Year&gt;&lt;RecNum&gt;307&lt;/RecNum&gt;&lt;DisplayText&gt;[22]&lt;/DisplayText&gt;&lt;record&gt;&lt;rec-number&gt;307&lt;/rec-number&gt;&lt;foreign-keys&gt;&lt;key app="EN" db-id="r00vzpz98esxpbepaezxapags5tp2str0xtf"&gt;307&lt;/key&gt;&lt;/foreign-keys&gt;&lt;ref-type name="Journal Article"&gt;17&lt;/ref-type&gt;&lt;contributors&gt;&lt;authors&gt;&lt;author&gt;Musson, DG&lt;/author&gt;&lt;author&gt;Bidgood, AM&lt;/author&gt;&lt;author&gt;Olejnik, O&lt;/author&gt;&lt;/authors&gt;&lt;/contributors&gt;&lt;titles&gt;&lt;title&gt;An in vitro comparison of the permeability of prednisolone, prednisolone sodium phosphate, and prednisolone acetate across the NZW rabbit cornea&lt;/title&gt;&lt;secondary-title&gt;Journal of Ocular Pharmacology and Therapeutics&lt;/secondary-title&gt;&lt;/titles&gt;&lt;pages&gt;139-150&lt;/pages&gt;&lt;volume&gt;8&lt;/volume&gt;&lt;number&gt;2&lt;/number&gt;&lt;dates&gt;&lt;year&gt;1992&lt;/year&gt;&lt;/dates&gt;&lt;isbn&gt;8756-3320&lt;/isbn&gt;&lt;urls&gt;&lt;/urls&gt;&lt;/record&gt;&lt;/Cite&gt;&lt;/EndNote&gt;</w:instrText>
      </w:r>
      <w:r w:rsidRPr="00BF0EE1">
        <w:rPr>
          <w:rFonts w:asciiTheme="majorBidi" w:hAnsiTheme="majorBidi" w:cstheme="majorBidi"/>
          <w:sz w:val="24"/>
          <w:szCs w:val="24"/>
          <w:lang w:bidi="ar-EG"/>
        </w:rPr>
        <w:fldChar w:fldCharType="separate"/>
      </w:r>
      <w:r w:rsidR="000B03F5">
        <w:rPr>
          <w:rFonts w:asciiTheme="majorBidi" w:hAnsiTheme="majorBidi" w:cstheme="majorBidi"/>
          <w:noProof/>
          <w:sz w:val="24"/>
          <w:szCs w:val="24"/>
          <w:lang w:bidi="ar-EG"/>
        </w:rPr>
        <w:t>[</w:t>
      </w:r>
      <w:hyperlink w:anchor="_ENREF_22" w:tooltip="Musson, 1992 #307" w:history="1">
        <w:r w:rsidR="00EE5325">
          <w:rPr>
            <w:rFonts w:asciiTheme="majorBidi" w:hAnsiTheme="majorBidi" w:cstheme="majorBidi"/>
            <w:noProof/>
            <w:sz w:val="24"/>
            <w:szCs w:val="24"/>
            <w:lang w:bidi="ar-EG"/>
          </w:rPr>
          <w:t>22</w:t>
        </w:r>
      </w:hyperlink>
      <w:r w:rsidR="000B03F5">
        <w:rPr>
          <w:rFonts w:asciiTheme="majorBidi" w:hAnsiTheme="majorBidi" w:cstheme="majorBidi"/>
          <w:noProof/>
          <w:sz w:val="24"/>
          <w:szCs w:val="24"/>
          <w:lang w:bidi="ar-EG"/>
        </w:rPr>
        <w:t>]</w:t>
      </w:r>
      <w:r w:rsidRPr="00BF0EE1">
        <w:rPr>
          <w:rFonts w:asciiTheme="majorBidi" w:hAnsiTheme="majorBidi" w:cstheme="majorBidi"/>
          <w:sz w:val="24"/>
          <w:szCs w:val="24"/>
          <w:lang w:bidi="ar-EG"/>
        </w:rPr>
        <w:fldChar w:fldCharType="end"/>
      </w:r>
      <w:r w:rsidRPr="00BF0EE1">
        <w:rPr>
          <w:rFonts w:asciiTheme="majorBidi" w:hAnsiTheme="majorBidi" w:cstheme="majorBidi"/>
          <w:sz w:val="24"/>
          <w:szCs w:val="24"/>
          <w:lang w:bidi="ar-EG"/>
        </w:rPr>
        <w:t xml:space="preserve">. Also, </w:t>
      </w:r>
      <w:r w:rsidR="00CE554E" w:rsidRPr="00BF0EE1">
        <w:rPr>
          <w:rFonts w:asciiTheme="majorBidi" w:hAnsiTheme="majorBidi" w:cstheme="majorBidi"/>
          <w:sz w:val="24"/>
          <w:szCs w:val="24"/>
          <w:lang w:bidi="ar-EG"/>
        </w:rPr>
        <w:t>t</w:t>
      </w:r>
      <w:r w:rsidRPr="00BF0EE1">
        <w:rPr>
          <w:rFonts w:asciiTheme="majorBidi" w:hAnsiTheme="majorBidi" w:cstheme="majorBidi"/>
          <w:sz w:val="24"/>
          <w:szCs w:val="24"/>
          <w:lang w:bidi="ar-EG"/>
        </w:rPr>
        <w:t xml:space="preserve">he presence of acetonide group </w:t>
      </w:r>
      <w:r w:rsidR="007F65DF" w:rsidRPr="00BF0EE1">
        <w:rPr>
          <w:rFonts w:asciiTheme="majorBidi" w:hAnsiTheme="majorBidi" w:cstheme="majorBidi"/>
          <w:sz w:val="24"/>
          <w:szCs w:val="24"/>
          <w:lang w:bidi="ar-EG"/>
        </w:rPr>
        <w:t xml:space="preserve">at </w:t>
      </w:r>
      <w:r w:rsidRPr="00BF0EE1">
        <w:rPr>
          <w:rFonts w:asciiTheme="majorBidi" w:hAnsiTheme="majorBidi" w:cstheme="majorBidi"/>
          <w:sz w:val="24"/>
          <w:szCs w:val="24"/>
          <w:lang w:bidi="ar-EG"/>
        </w:rPr>
        <w:t>C16</w:t>
      </w:r>
      <w:r w:rsidR="00940CFB">
        <w:rPr>
          <w:rFonts w:asciiTheme="majorBidi" w:hAnsiTheme="majorBidi" w:cstheme="majorBidi"/>
          <w:sz w:val="24"/>
          <w:szCs w:val="24"/>
          <w:lang w:bidi="ar-EG"/>
        </w:rPr>
        <w:t xml:space="preserve"> and C17</w:t>
      </w:r>
      <w:r w:rsidRPr="00BF0EE1">
        <w:rPr>
          <w:rFonts w:asciiTheme="majorBidi" w:hAnsiTheme="majorBidi" w:cstheme="majorBidi"/>
          <w:sz w:val="24"/>
          <w:szCs w:val="24"/>
          <w:lang w:bidi="ar-EG"/>
        </w:rPr>
        <w:t xml:space="preserve"> lead</w:t>
      </w:r>
      <w:r w:rsidR="00CE554E" w:rsidRPr="00BF0EE1">
        <w:rPr>
          <w:rFonts w:asciiTheme="majorBidi" w:hAnsiTheme="majorBidi" w:cstheme="majorBidi"/>
          <w:sz w:val="24"/>
          <w:szCs w:val="24"/>
          <w:lang w:bidi="ar-EG"/>
        </w:rPr>
        <w:t>s</w:t>
      </w:r>
      <w:r w:rsidRPr="00BF0EE1">
        <w:rPr>
          <w:rFonts w:asciiTheme="majorBidi" w:hAnsiTheme="majorBidi" w:cstheme="majorBidi"/>
          <w:sz w:val="24"/>
          <w:szCs w:val="24"/>
          <w:lang w:bidi="ar-EG"/>
        </w:rPr>
        <w:t xml:space="preserve"> to increased lipophilicity </w:t>
      </w:r>
      <w:r w:rsidR="002A5980">
        <w:rPr>
          <w:rFonts w:asciiTheme="majorBidi" w:hAnsiTheme="majorBidi" w:cstheme="majorBidi"/>
          <w:sz w:val="24"/>
          <w:szCs w:val="24"/>
          <w:lang w:bidi="ar-EG"/>
        </w:rPr>
        <w:t>for triamcinolone acetonide and fluocinolone acetonide</w:t>
      </w:r>
      <w:r w:rsidRPr="00BF0EE1">
        <w:rPr>
          <w:rFonts w:asciiTheme="majorBidi" w:hAnsiTheme="majorBidi" w:cstheme="majorBidi"/>
          <w:sz w:val="24"/>
          <w:szCs w:val="24"/>
          <w:lang w:bidi="ar-EG"/>
        </w:rPr>
        <w:t xml:space="preserve">. </w:t>
      </w:r>
    </w:p>
    <w:p w14:paraId="1E0B24AA" w14:textId="70F17CBB" w:rsidR="0024146E" w:rsidRPr="00BF0EE1" w:rsidRDefault="0024146E" w:rsidP="00037425">
      <w:pPr>
        <w:autoSpaceDE w:val="0"/>
        <w:autoSpaceDN w:val="0"/>
        <w:bidi w:val="0"/>
        <w:adjustRightInd w:val="0"/>
        <w:spacing w:after="120" w:line="360" w:lineRule="auto"/>
        <w:jc w:val="both"/>
        <w:rPr>
          <w:rFonts w:asciiTheme="majorBidi" w:hAnsiTheme="majorBidi" w:cstheme="majorBidi"/>
          <w:sz w:val="24"/>
          <w:szCs w:val="24"/>
          <w:lang w:bidi="ar-EG"/>
        </w:rPr>
      </w:pPr>
      <w:r>
        <w:rPr>
          <w:rFonts w:asciiTheme="majorBidi" w:hAnsiTheme="majorBidi" w:cstheme="majorBidi"/>
          <w:sz w:val="24"/>
          <w:szCs w:val="24"/>
          <w:lang w:bidi="ar-EG"/>
        </w:rPr>
        <w:t>Majority of ophthalmic products are solutions. However, corticosteroids are marketed as solutions, suspensions, emulsions and implants for ophthalmic use, with</w:t>
      </w:r>
      <w:r w:rsidR="005113B0">
        <w:rPr>
          <w:rFonts w:asciiTheme="majorBidi" w:hAnsiTheme="majorBidi" w:cstheme="majorBidi"/>
          <w:sz w:val="24"/>
          <w:szCs w:val="24"/>
          <w:lang w:bidi="ar-EG"/>
        </w:rPr>
        <w:t xml:space="preserve"> the</w:t>
      </w:r>
      <w:r>
        <w:rPr>
          <w:rFonts w:asciiTheme="majorBidi" w:hAnsiTheme="majorBidi" w:cstheme="majorBidi"/>
          <w:sz w:val="24"/>
          <w:szCs w:val="24"/>
          <w:lang w:bidi="ar-EG"/>
        </w:rPr>
        <w:t xml:space="preserve"> majority of the products being</w:t>
      </w:r>
      <w:r w:rsidR="00392A10">
        <w:rPr>
          <w:rFonts w:asciiTheme="majorBidi" w:hAnsiTheme="majorBidi" w:cstheme="majorBidi"/>
          <w:sz w:val="24"/>
          <w:szCs w:val="24"/>
          <w:lang w:bidi="ar-EG"/>
        </w:rPr>
        <w:t xml:space="preserve"> more</w:t>
      </w:r>
      <w:r>
        <w:rPr>
          <w:rFonts w:asciiTheme="majorBidi" w:hAnsiTheme="majorBidi" w:cstheme="majorBidi"/>
          <w:sz w:val="24"/>
          <w:szCs w:val="24"/>
          <w:lang w:bidi="ar-EG"/>
        </w:rPr>
        <w:t xml:space="preserve"> complex </w:t>
      </w:r>
      <w:r w:rsidR="00392A10">
        <w:rPr>
          <w:rFonts w:asciiTheme="majorBidi" w:hAnsiTheme="majorBidi" w:cstheme="majorBidi"/>
          <w:sz w:val="24"/>
          <w:szCs w:val="24"/>
          <w:lang w:bidi="ar-EG"/>
        </w:rPr>
        <w:t>than</w:t>
      </w:r>
      <w:r>
        <w:rPr>
          <w:rFonts w:asciiTheme="majorBidi" w:hAnsiTheme="majorBidi" w:cstheme="majorBidi"/>
          <w:sz w:val="24"/>
          <w:szCs w:val="24"/>
          <w:lang w:bidi="ar-EG"/>
        </w:rPr>
        <w:t xml:space="preserve"> simple</w:t>
      </w:r>
      <w:r w:rsidR="00392A10">
        <w:rPr>
          <w:rFonts w:asciiTheme="majorBidi" w:hAnsiTheme="majorBidi" w:cstheme="majorBidi"/>
          <w:sz w:val="24"/>
          <w:szCs w:val="24"/>
          <w:lang w:bidi="ar-EG"/>
        </w:rPr>
        <w:t xml:space="preserve"> aqueous</w:t>
      </w:r>
      <w:r>
        <w:rPr>
          <w:rFonts w:asciiTheme="majorBidi" w:hAnsiTheme="majorBidi" w:cstheme="majorBidi"/>
          <w:sz w:val="24"/>
          <w:szCs w:val="24"/>
          <w:lang w:bidi="ar-EG"/>
        </w:rPr>
        <w:t xml:space="preserve"> solutions. This is because corticosteroids typically have low water solubility. </w:t>
      </w:r>
      <w:r>
        <w:rPr>
          <w:rFonts w:asciiTheme="majorBidi" w:hAnsiTheme="majorBidi" w:cstheme="majorBidi"/>
          <w:sz w:val="24"/>
          <w:szCs w:val="24"/>
          <w:shd w:val="clear" w:color="auto" w:fill="FFFFFF"/>
        </w:rPr>
        <w:t>T</w:t>
      </w:r>
      <w:r w:rsidR="002D0222" w:rsidRPr="00BF0EE1">
        <w:rPr>
          <w:rFonts w:asciiTheme="majorBidi" w:hAnsiTheme="majorBidi" w:cstheme="majorBidi"/>
          <w:sz w:val="24"/>
          <w:szCs w:val="24"/>
          <w:shd w:val="clear" w:color="auto" w:fill="FFFFFF"/>
        </w:rPr>
        <w:t xml:space="preserve">hakur </w:t>
      </w:r>
      <w:r w:rsidR="002D0222" w:rsidRPr="0096152E">
        <w:rPr>
          <w:rFonts w:asciiTheme="majorBidi" w:hAnsiTheme="majorBidi" w:cstheme="majorBidi"/>
          <w:i/>
          <w:sz w:val="24"/>
          <w:szCs w:val="24"/>
          <w:shd w:val="clear" w:color="auto" w:fill="FFFFFF"/>
        </w:rPr>
        <w:t>et al</w:t>
      </w:r>
      <w:r w:rsidR="00531CED">
        <w:rPr>
          <w:rFonts w:asciiTheme="majorBidi" w:hAnsiTheme="majorBidi" w:cstheme="majorBidi"/>
          <w:sz w:val="24"/>
          <w:szCs w:val="24"/>
          <w:shd w:val="clear" w:color="auto" w:fill="FFFFFF"/>
        </w:rPr>
        <w:t>.</w:t>
      </w:r>
      <w:r w:rsidR="002D0222" w:rsidRPr="00BF0EE1">
        <w:rPr>
          <w:rFonts w:asciiTheme="majorBidi" w:hAnsiTheme="majorBidi" w:cstheme="majorBidi"/>
          <w:sz w:val="24"/>
          <w:szCs w:val="24"/>
          <w:shd w:val="clear" w:color="auto" w:fill="FFFFFF"/>
        </w:rPr>
        <w:t xml:space="preserve"> </w:t>
      </w:r>
      <w:r w:rsidR="00B54D3D" w:rsidRPr="00BF0EE1">
        <w:rPr>
          <w:rFonts w:asciiTheme="majorBidi" w:hAnsiTheme="majorBidi" w:cstheme="majorBidi"/>
          <w:sz w:val="24"/>
          <w:szCs w:val="24"/>
          <w:shd w:val="clear" w:color="auto" w:fill="FFFFFF"/>
        </w:rPr>
        <w:fldChar w:fldCharType="begin"/>
      </w:r>
      <w:r w:rsidR="008A7642">
        <w:rPr>
          <w:rFonts w:asciiTheme="majorBidi" w:hAnsiTheme="majorBidi" w:cstheme="majorBidi"/>
          <w:sz w:val="24"/>
          <w:szCs w:val="24"/>
          <w:shd w:val="clear" w:color="auto" w:fill="FFFFFF"/>
        </w:rPr>
        <w:instrText xml:space="preserve"> ADDIN EN.CITE &lt;EndNote&gt;&lt;Cite&gt;&lt;Author&gt;Thakur&lt;/Author&gt;&lt;Year&gt;2011&lt;/Year&gt;&lt;RecNum&gt;1057&lt;/RecNum&gt;&lt;DisplayText&gt;[23]&lt;/DisplayText&gt;&lt;record&gt;&lt;rec-number&gt;1057&lt;/rec-number&gt;&lt;foreign-keys&gt;&lt;key app="EN" db-id="r00vzpz98esxpbepaezxapags5tp2str0xtf"&gt;1057&lt;/key&gt;&lt;/foreign-keys&gt;&lt;ref-type name="Journal Article"&gt;17&lt;/ref-type&gt;&lt;contributors&gt;&lt;authors&gt;&lt;author&gt;Thakur, Ashish&lt;/author&gt;&lt;author&gt;Kadam, Rajendra S&lt;/author&gt;&lt;author&gt;Kompella, Uday B&lt;/author&gt;&lt;/authors&gt;&lt;/contributors&gt;&lt;titles&gt;&lt;title&gt;Influence of drug solubility and lipophilicity on transscleral retinal delivery of six corticosteroids&lt;/title&gt;&lt;secondary-title&gt;Drug metabolism and disposition&lt;/secondary-title&gt;&lt;/titles&gt;&lt;pages&gt;771-781&lt;/pages&gt;&lt;volume&gt;39&lt;/volume&gt;&lt;number&gt;5&lt;/number&gt;&lt;dates&gt;&lt;year&gt;2011&lt;/year&gt;&lt;/dates&gt;&lt;isbn&gt;0090-9556&lt;/isbn&gt;&lt;urls&gt;&lt;/urls&gt;&lt;/record&gt;&lt;/Cite&gt;&lt;/EndNote&gt;</w:instrText>
      </w:r>
      <w:r w:rsidR="00B54D3D" w:rsidRPr="00BF0EE1">
        <w:rPr>
          <w:rFonts w:asciiTheme="majorBidi" w:hAnsiTheme="majorBidi" w:cstheme="majorBidi"/>
          <w:sz w:val="24"/>
          <w:szCs w:val="24"/>
          <w:shd w:val="clear" w:color="auto" w:fill="FFFFFF"/>
        </w:rPr>
        <w:fldChar w:fldCharType="separate"/>
      </w:r>
      <w:r w:rsidR="000B03F5">
        <w:rPr>
          <w:rFonts w:asciiTheme="majorBidi" w:hAnsiTheme="majorBidi" w:cstheme="majorBidi"/>
          <w:noProof/>
          <w:sz w:val="24"/>
          <w:szCs w:val="24"/>
          <w:shd w:val="clear" w:color="auto" w:fill="FFFFFF"/>
        </w:rPr>
        <w:t>[</w:t>
      </w:r>
      <w:hyperlink w:anchor="_ENREF_23" w:tooltip="Thakur, 2011 #1057" w:history="1">
        <w:r w:rsidR="00EE5325">
          <w:rPr>
            <w:rFonts w:asciiTheme="majorBidi" w:hAnsiTheme="majorBidi" w:cstheme="majorBidi"/>
            <w:noProof/>
            <w:sz w:val="24"/>
            <w:szCs w:val="24"/>
            <w:shd w:val="clear" w:color="auto" w:fill="FFFFFF"/>
          </w:rPr>
          <w:t>23</w:t>
        </w:r>
      </w:hyperlink>
      <w:r w:rsidR="000B03F5">
        <w:rPr>
          <w:rFonts w:asciiTheme="majorBidi" w:hAnsiTheme="majorBidi" w:cstheme="majorBidi"/>
          <w:noProof/>
          <w:sz w:val="24"/>
          <w:szCs w:val="24"/>
          <w:shd w:val="clear" w:color="auto" w:fill="FFFFFF"/>
        </w:rPr>
        <w:t>]</w:t>
      </w:r>
      <w:r w:rsidR="00B54D3D" w:rsidRPr="00BF0EE1">
        <w:rPr>
          <w:rFonts w:asciiTheme="majorBidi" w:hAnsiTheme="majorBidi" w:cstheme="majorBidi"/>
          <w:sz w:val="24"/>
          <w:szCs w:val="24"/>
          <w:shd w:val="clear" w:color="auto" w:fill="FFFFFF"/>
        </w:rPr>
        <w:fldChar w:fldCharType="end"/>
      </w:r>
      <w:r w:rsidR="00B54D3D" w:rsidRPr="00BF0EE1">
        <w:rPr>
          <w:rFonts w:asciiTheme="majorBidi" w:hAnsiTheme="majorBidi" w:cstheme="majorBidi"/>
          <w:sz w:val="24"/>
          <w:szCs w:val="24"/>
          <w:shd w:val="clear" w:color="auto" w:fill="FFFFFF"/>
        </w:rPr>
        <w:t xml:space="preserve"> </w:t>
      </w:r>
      <w:r w:rsidR="002D0222" w:rsidRPr="00BF0EE1">
        <w:rPr>
          <w:rFonts w:asciiTheme="majorBidi" w:hAnsiTheme="majorBidi" w:cstheme="majorBidi"/>
          <w:sz w:val="24"/>
          <w:szCs w:val="24"/>
          <w:shd w:val="clear" w:color="auto" w:fill="FFFFFF"/>
        </w:rPr>
        <w:t>studied the solubility of corticosteroids in phos</w:t>
      </w:r>
      <w:r w:rsidR="00866CED" w:rsidRPr="00BF0EE1">
        <w:rPr>
          <w:rFonts w:asciiTheme="majorBidi" w:hAnsiTheme="majorBidi" w:cstheme="majorBidi"/>
          <w:sz w:val="24"/>
          <w:szCs w:val="24"/>
          <w:shd w:val="clear" w:color="auto" w:fill="FFFFFF"/>
        </w:rPr>
        <w:t xml:space="preserve">phate buffer saline containing </w:t>
      </w:r>
      <w:r w:rsidR="002D0222" w:rsidRPr="00BF0EE1">
        <w:rPr>
          <w:rFonts w:asciiTheme="majorBidi" w:hAnsiTheme="majorBidi" w:cstheme="majorBidi"/>
          <w:sz w:val="24"/>
          <w:szCs w:val="24"/>
        </w:rPr>
        <w:t>0.5 % w/v</w:t>
      </w:r>
      <w:r w:rsidR="00B54D3D" w:rsidRPr="00BF0EE1">
        <w:rPr>
          <w:rFonts w:asciiTheme="majorBidi" w:hAnsiTheme="majorBidi" w:cstheme="majorBidi"/>
          <w:sz w:val="24"/>
          <w:szCs w:val="24"/>
        </w:rPr>
        <w:t xml:space="preserve"> </w:t>
      </w:r>
      <w:r w:rsidR="002D0222" w:rsidRPr="00BF0EE1">
        <w:rPr>
          <w:rFonts w:asciiTheme="majorBidi" w:hAnsiTheme="majorBidi" w:cstheme="majorBidi"/>
          <w:sz w:val="24"/>
          <w:szCs w:val="24"/>
        </w:rPr>
        <w:t xml:space="preserve">carboxymethyl </w:t>
      </w:r>
      <w:r w:rsidR="002D0222" w:rsidRPr="007C39A9">
        <w:rPr>
          <w:rFonts w:asciiTheme="majorBidi" w:hAnsiTheme="majorBidi" w:cstheme="majorBidi"/>
          <w:sz w:val="24"/>
          <w:szCs w:val="24"/>
        </w:rPr>
        <w:t xml:space="preserve">cellulose. The  solubility </w:t>
      </w:r>
      <w:r w:rsidR="00D4048E" w:rsidRPr="007C39A9">
        <w:rPr>
          <w:rFonts w:asciiTheme="majorBidi" w:hAnsiTheme="majorBidi" w:cstheme="majorBidi"/>
          <w:sz w:val="24"/>
          <w:szCs w:val="24"/>
        </w:rPr>
        <w:t>of the studied corticosteroids was in the following order:</w:t>
      </w:r>
      <w:r w:rsidR="00612A3C" w:rsidRPr="007C39A9">
        <w:rPr>
          <w:rFonts w:asciiTheme="majorBidi" w:hAnsiTheme="majorBidi" w:cstheme="majorBidi"/>
          <w:sz w:val="24"/>
          <w:szCs w:val="24"/>
        </w:rPr>
        <w:t xml:space="preserve"> </w:t>
      </w:r>
      <w:r w:rsidR="002D0222" w:rsidRPr="007C39A9">
        <w:rPr>
          <w:rFonts w:asciiTheme="majorBidi" w:hAnsiTheme="majorBidi" w:cstheme="majorBidi"/>
          <w:sz w:val="24"/>
          <w:szCs w:val="24"/>
        </w:rPr>
        <w:t>prednisolone</w:t>
      </w:r>
      <w:r w:rsidR="0091677D" w:rsidRPr="007C39A9">
        <w:rPr>
          <w:rFonts w:asciiTheme="majorBidi" w:hAnsiTheme="majorBidi" w:cstheme="majorBidi"/>
          <w:sz w:val="24"/>
          <w:szCs w:val="24"/>
        </w:rPr>
        <w:t xml:space="preserve"> </w:t>
      </w:r>
      <w:r w:rsidR="0091677D" w:rsidRPr="00E56917">
        <w:rPr>
          <w:rFonts w:asciiTheme="majorBidi" w:hAnsiTheme="majorBidi" w:cstheme="majorBidi"/>
          <w:sz w:val="24"/>
          <w:szCs w:val="24"/>
          <w:lang w:bidi="ar-EG"/>
        </w:rPr>
        <w:t>(</w:t>
      </w:r>
      <w:r w:rsidR="0091677D" w:rsidRPr="00E56917">
        <w:rPr>
          <w:rFonts w:asciiTheme="majorBidi" w:hAnsiTheme="majorBidi" w:cstheme="majorBidi"/>
          <w:sz w:val="24"/>
          <w:szCs w:val="24"/>
        </w:rPr>
        <w:t>0.243 mg/ml</w:t>
      </w:r>
      <w:r w:rsidR="002D0222" w:rsidRPr="007C39A9">
        <w:rPr>
          <w:rFonts w:asciiTheme="majorBidi" w:hAnsiTheme="majorBidi" w:cstheme="majorBidi"/>
          <w:sz w:val="24"/>
          <w:szCs w:val="24"/>
        </w:rPr>
        <w:t xml:space="preserve"> &gt; </w:t>
      </w:r>
      <w:r w:rsidR="00B54D3D" w:rsidRPr="007C39A9">
        <w:rPr>
          <w:rFonts w:asciiTheme="majorBidi" w:hAnsiTheme="majorBidi" w:cstheme="majorBidi"/>
          <w:sz w:val="24"/>
          <w:szCs w:val="24"/>
        </w:rPr>
        <w:t>dexamethasone</w:t>
      </w:r>
      <w:r w:rsidR="0091677D" w:rsidRPr="007C39A9">
        <w:rPr>
          <w:rFonts w:asciiTheme="majorBidi" w:hAnsiTheme="majorBidi" w:cstheme="majorBidi"/>
          <w:sz w:val="24"/>
          <w:szCs w:val="24"/>
        </w:rPr>
        <w:t xml:space="preserve"> </w:t>
      </w:r>
      <w:r w:rsidR="0091677D" w:rsidRPr="00E56917">
        <w:rPr>
          <w:rFonts w:asciiTheme="majorBidi" w:hAnsiTheme="majorBidi" w:cstheme="majorBidi"/>
          <w:sz w:val="24"/>
          <w:szCs w:val="24"/>
          <w:lang w:bidi="ar-EG"/>
        </w:rPr>
        <w:t>(0.16 mg/ml</w:t>
      </w:r>
      <w:r w:rsidR="002D0222" w:rsidRPr="007C39A9">
        <w:rPr>
          <w:rFonts w:asciiTheme="majorBidi" w:hAnsiTheme="majorBidi" w:cstheme="majorBidi"/>
          <w:sz w:val="24"/>
          <w:szCs w:val="24"/>
        </w:rPr>
        <w:t xml:space="preserve"> &gt; </w:t>
      </w:r>
      <w:r w:rsidR="002A5980" w:rsidRPr="007C39A9">
        <w:rPr>
          <w:rFonts w:asciiTheme="majorBidi" w:hAnsiTheme="majorBidi" w:cstheme="majorBidi"/>
          <w:sz w:val="24"/>
          <w:szCs w:val="24"/>
        </w:rPr>
        <w:t xml:space="preserve">fluocinolone </w:t>
      </w:r>
      <w:r w:rsidR="00B54D3D" w:rsidRPr="007C39A9">
        <w:rPr>
          <w:rFonts w:asciiTheme="majorBidi" w:hAnsiTheme="majorBidi" w:cstheme="majorBidi"/>
          <w:sz w:val="24"/>
          <w:szCs w:val="24"/>
        </w:rPr>
        <w:t xml:space="preserve">acetonide </w:t>
      </w:r>
      <w:r w:rsidR="0091677D" w:rsidRPr="00E56917">
        <w:rPr>
          <w:rFonts w:asciiTheme="majorBidi" w:hAnsiTheme="majorBidi" w:cstheme="majorBidi"/>
          <w:sz w:val="24"/>
          <w:szCs w:val="24"/>
        </w:rPr>
        <w:t>(0.05 mg/ml)</w:t>
      </w:r>
      <w:r w:rsidR="0091677D" w:rsidRPr="00E56917">
        <w:rPr>
          <w:rFonts w:asciiTheme="majorBidi" w:hAnsiTheme="majorBidi" w:cstheme="majorBidi"/>
          <w:color w:val="192027"/>
          <w:sz w:val="24"/>
          <w:szCs w:val="24"/>
          <w:shd w:val="clear" w:color="auto" w:fill="FFFFFF"/>
        </w:rPr>
        <w:t xml:space="preserve"> </w:t>
      </w:r>
      <w:r w:rsidR="00B54D3D" w:rsidRPr="007C39A9">
        <w:rPr>
          <w:rFonts w:asciiTheme="majorBidi" w:hAnsiTheme="majorBidi" w:cstheme="majorBidi"/>
          <w:sz w:val="24"/>
          <w:szCs w:val="24"/>
        </w:rPr>
        <w:t xml:space="preserve">&gt; </w:t>
      </w:r>
      <w:r w:rsidR="00090BEA" w:rsidRPr="007C39A9">
        <w:rPr>
          <w:rFonts w:asciiTheme="majorBidi" w:hAnsiTheme="majorBidi" w:cstheme="majorBidi"/>
          <w:sz w:val="24"/>
          <w:szCs w:val="24"/>
        </w:rPr>
        <w:t>triamcinolone</w:t>
      </w:r>
      <w:r w:rsidR="00B54D3D" w:rsidRPr="007C39A9">
        <w:rPr>
          <w:rFonts w:asciiTheme="majorBidi" w:hAnsiTheme="majorBidi" w:cstheme="majorBidi"/>
          <w:sz w:val="24"/>
          <w:szCs w:val="24"/>
        </w:rPr>
        <w:t xml:space="preserve"> acetonide</w:t>
      </w:r>
      <w:r w:rsidR="0091677D" w:rsidRPr="007C39A9">
        <w:rPr>
          <w:rFonts w:asciiTheme="majorBidi" w:hAnsiTheme="majorBidi" w:cstheme="majorBidi"/>
          <w:sz w:val="24"/>
          <w:szCs w:val="24"/>
        </w:rPr>
        <w:t xml:space="preserve"> </w:t>
      </w:r>
      <w:r w:rsidR="0091677D" w:rsidRPr="00E56917">
        <w:rPr>
          <w:rFonts w:asciiTheme="majorBidi" w:hAnsiTheme="majorBidi" w:cstheme="majorBidi"/>
          <w:sz w:val="24"/>
          <w:szCs w:val="24"/>
        </w:rPr>
        <w:t>(</w:t>
      </w:r>
      <w:r w:rsidR="0028073F" w:rsidRPr="00E56917">
        <w:rPr>
          <w:rFonts w:asciiTheme="majorBidi" w:hAnsiTheme="majorBidi" w:cstheme="majorBidi"/>
          <w:sz w:val="24"/>
          <w:szCs w:val="24"/>
        </w:rPr>
        <w:t>0.021 m</w:t>
      </w:r>
      <w:r w:rsidR="0091677D" w:rsidRPr="00E56917">
        <w:rPr>
          <w:rFonts w:asciiTheme="majorBidi" w:hAnsiTheme="majorBidi" w:cstheme="majorBidi"/>
          <w:sz w:val="24"/>
          <w:szCs w:val="24"/>
        </w:rPr>
        <w:t>g/ml)</w:t>
      </w:r>
      <w:r w:rsidR="0091677D" w:rsidRPr="00180A8F">
        <w:rPr>
          <w:rFonts w:asciiTheme="majorBidi" w:hAnsiTheme="majorBidi" w:cstheme="majorBidi"/>
          <w:sz w:val="20"/>
          <w:szCs w:val="20"/>
        </w:rPr>
        <w:t xml:space="preserve"> </w:t>
      </w:r>
      <w:r w:rsidR="00B54D3D" w:rsidRPr="00BF0EE1">
        <w:rPr>
          <w:rFonts w:asciiTheme="majorBidi" w:hAnsiTheme="majorBidi" w:cstheme="majorBidi"/>
          <w:sz w:val="24"/>
          <w:szCs w:val="24"/>
        </w:rPr>
        <w:t xml:space="preserve"> </w:t>
      </w:r>
      <w:r w:rsidR="00B54D3D"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&lt;EndNote&gt;&lt;Cite&gt;&lt;Author&gt;Thakur&lt;/Author&gt;&lt;Year&gt;2011&lt;/Year&gt;&lt;RecNum&gt;1057&lt;/RecNum&gt;&lt;DisplayText&gt;[23]&lt;/DisplayText&gt;&lt;record&gt;&lt;rec-number&gt;1057&lt;/rec-number&gt;&lt;foreign-keys&gt;&lt;key app="EN" db-id="r00vzpz98esxpbepaezxapags5tp2str0xtf"&gt;1057&lt;/key&gt;&lt;/foreign-keys&gt;&lt;ref-type name="Journal Article"&gt;17&lt;/ref-type&gt;&lt;contributors&gt;&lt;authors&gt;&lt;author&gt;Thakur, Ashish&lt;/author&gt;&lt;author&gt;Kadam, Rajendra S&lt;/author&gt;&lt;author&gt;Kompella, Uday B&lt;/author&gt;&lt;/authors&gt;&lt;/contributors&gt;&lt;titles&gt;&lt;title&gt;Influence of drug solubility and lipophilicity on transscleral retinal delivery of six corticosteroids&lt;/title&gt;&lt;secondary-title&gt;Drug metabolism and disposition&lt;/secondary-title&gt;&lt;/titles&gt;&lt;pages&gt;771-781&lt;/pages&gt;&lt;volume&gt;39&lt;/volume&gt;&lt;number&gt;5&lt;/number&gt;&lt;dates&gt;&lt;year&gt;2011&lt;/year&gt;&lt;/dates&gt;&lt;isbn&gt;0090-9556&lt;/isbn&gt;&lt;urls&gt;&lt;/urls&gt;&lt;/record&gt;&lt;/Cite&gt;&lt;/EndNote&gt;</w:instrText>
      </w:r>
      <w:r w:rsidR="00B54D3D"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23" w:tooltip="Thakur, 2011 #1057" w:history="1">
        <w:r w:rsidR="00EE5325">
          <w:rPr>
            <w:rFonts w:asciiTheme="majorBidi" w:hAnsiTheme="majorBidi" w:cstheme="majorBidi"/>
            <w:noProof/>
            <w:sz w:val="24"/>
            <w:szCs w:val="24"/>
          </w:rPr>
          <w:t>23</w:t>
        </w:r>
      </w:hyperlink>
      <w:r w:rsidR="000B03F5">
        <w:rPr>
          <w:rFonts w:asciiTheme="majorBidi" w:hAnsiTheme="majorBidi" w:cstheme="majorBidi"/>
          <w:noProof/>
          <w:sz w:val="24"/>
          <w:szCs w:val="24"/>
        </w:rPr>
        <w:t>]</w:t>
      </w:r>
      <w:r w:rsidR="00B54D3D" w:rsidRPr="00BF0EE1">
        <w:rPr>
          <w:rFonts w:asciiTheme="majorBidi" w:hAnsiTheme="majorBidi" w:cstheme="majorBidi"/>
          <w:sz w:val="24"/>
          <w:szCs w:val="24"/>
        </w:rPr>
        <w:fldChar w:fldCharType="end"/>
      </w:r>
      <w:r w:rsidR="000B12ED" w:rsidRPr="00BF0EE1">
        <w:rPr>
          <w:rFonts w:asciiTheme="majorBidi" w:hAnsiTheme="majorBidi" w:cstheme="majorBidi"/>
          <w:sz w:val="24"/>
          <w:szCs w:val="24"/>
        </w:rPr>
        <w:t>.</w:t>
      </w:r>
      <w:r>
        <w:rPr>
          <w:rFonts w:asciiTheme="majorBidi" w:hAnsiTheme="majorBidi" w:cstheme="majorBidi"/>
          <w:sz w:val="24"/>
          <w:szCs w:val="24"/>
        </w:rPr>
        <w:t xml:space="preserve"> </w:t>
      </w:r>
      <w:r w:rsidRPr="00BF0EE1">
        <w:rPr>
          <w:rFonts w:asciiTheme="majorBidi" w:hAnsiTheme="majorBidi" w:cstheme="majorBidi"/>
          <w:sz w:val="24"/>
          <w:szCs w:val="24"/>
          <w:lang w:bidi="ar-EG"/>
        </w:rPr>
        <w:t xml:space="preserve">The water solubility of </w:t>
      </w:r>
      <w:r>
        <w:rPr>
          <w:rFonts w:asciiTheme="majorBidi" w:hAnsiTheme="majorBidi" w:cstheme="majorBidi"/>
          <w:sz w:val="24"/>
          <w:szCs w:val="24"/>
          <w:lang w:bidi="ar-EG"/>
        </w:rPr>
        <w:t xml:space="preserve">fluocinolone acetonide </w:t>
      </w:r>
      <w:r w:rsidRPr="00BF0EE1">
        <w:rPr>
          <w:rFonts w:asciiTheme="majorBidi" w:hAnsiTheme="majorBidi" w:cstheme="majorBidi"/>
          <w:sz w:val="24"/>
          <w:szCs w:val="24"/>
          <w:lang w:bidi="ar-EG"/>
        </w:rPr>
        <w:t xml:space="preserve">was found to be only 4% that for </w:t>
      </w:r>
      <w:r>
        <w:rPr>
          <w:rFonts w:asciiTheme="majorBidi" w:hAnsiTheme="majorBidi" w:cstheme="majorBidi"/>
          <w:sz w:val="24"/>
          <w:szCs w:val="24"/>
          <w:lang w:bidi="ar-EG"/>
        </w:rPr>
        <w:t xml:space="preserve">dexamethasone, </w:t>
      </w:r>
      <w:r w:rsidRPr="00BF0EE1">
        <w:rPr>
          <w:rFonts w:asciiTheme="majorBidi" w:hAnsiTheme="majorBidi" w:cstheme="majorBidi"/>
          <w:sz w:val="24"/>
          <w:szCs w:val="24"/>
          <w:lang w:bidi="ar-EG"/>
        </w:rPr>
        <w:t>due to the</w:t>
      </w:r>
      <w:r w:rsidR="00385084">
        <w:rPr>
          <w:rFonts w:asciiTheme="majorBidi" w:hAnsiTheme="majorBidi" w:cstheme="majorBidi"/>
          <w:sz w:val="24"/>
          <w:szCs w:val="24"/>
          <w:lang w:bidi="ar-EG"/>
        </w:rPr>
        <w:t xml:space="preserve"> </w:t>
      </w:r>
      <w:r w:rsidR="0055442D">
        <w:rPr>
          <w:rFonts w:asciiTheme="majorBidi" w:hAnsiTheme="majorBidi" w:cstheme="majorBidi"/>
          <w:sz w:val="24"/>
          <w:szCs w:val="24"/>
          <w:lang w:bidi="ar-EG"/>
        </w:rPr>
        <w:t>presence</w:t>
      </w:r>
      <w:r w:rsidR="00385084">
        <w:rPr>
          <w:rFonts w:asciiTheme="majorBidi" w:hAnsiTheme="majorBidi" w:cstheme="majorBidi"/>
          <w:sz w:val="24"/>
          <w:szCs w:val="24"/>
          <w:lang w:bidi="ar-EG"/>
        </w:rPr>
        <w:t xml:space="preserve"> of</w:t>
      </w:r>
      <w:r w:rsidRPr="00BF0EE1">
        <w:rPr>
          <w:rFonts w:asciiTheme="majorBidi" w:hAnsiTheme="majorBidi" w:cstheme="majorBidi"/>
          <w:sz w:val="24"/>
          <w:szCs w:val="24"/>
          <w:lang w:bidi="ar-EG"/>
        </w:rPr>
        <w:t xml:space="preserve"> </w:t>
      </w:r>
      <w:r w:rsidR="005113B0">
        <w:rPr>
          <w:rFonts w:asciiTheme="majorBidi" w:hAnsiTheme="majorBidi" w:cstheme="majorBidi"/>
          <w:sz w:val="24"/>
          <w:szCs w:val="24"/>
          <w:lang w:bidi="ar-EG"/>
        </w:rPr>
        <w:t xml:space="preserve">the </w:t>
      </w:r>
      <w:r w:rsidRPr="00BF0EE1">
        <w:rPr>
          <w:rFonts w:asciiTheme="majorBidi" w:hAnsiTheme="majorBidi" w:cstheme="majorBidi"/>
          <w:sz w:val="24"/>
          <w:szCs w:val="24"/>
          <w:lang w:bidi="ar-EG"/>
        </w:rPr>
        <w:t xml:space="preserve">acetonide group </w:t>
      </w:r>
      <w:r w:rsidRPr="00BF0EE1">
        <w:rPr>
          <w:rFonts w:asciiTheme="majorBidi" w:hAnsiTheme="majorBidi" w:cstheme="majorBidi"/>
          <w:sz w:val="24"/>
          <w:szCs w:val="24"/>
          <w:lang w:bidi="ar-EG"/>
        </w:rPr>
        <w:fldChar w:fldCharType="begin"/>
      </w:r>
      <w:r w:rsidR="008A7642">
        <w:rPr>
          <w:rFonts w:asciiTheme="majorBidi" w:hAnsiTheme="majorBidi" w:cstheme="majorBidi"/>
          <w:sz w:val="24"/>
          <w:szCs w:val="24"/>
          <w:lang w:bidi="ar-EG"/>
        </w:rPr>
        <w:instrText xml:space="preserve"> ADDIN EN.CITE &lt;EndNote&gt;&lt;Cite&gt;&lt;Author&gt;Eliott&lt;/Author&gt;&lt;Year&gt;2013&lt;/Year&gt;&lt;RecNum&gt;1054&lt;/RecNum&gt;&lt;DisplayText&gt;[24, 25]&lt;/DisplayText&gt;&lt;record&gt;&lt;rec-number&gt;1054&lt;/rec-number&gt;&lt;foreign-keys&gt;&lt;key app="EN" db-id="r00vzpz98esxpbepaezxapags5tp2str0xtf"&gt;1054&lt;/key&gt;&lt;/foreign-keys&gt;&lt;ref-type name="Book"&gt;6&lt;/ref-type&gt;&lt;contributors&gt;&lt;authors&gt;&lt;author&gt;Eliott, Dean&lt;/author&gt;&lt;author&gt;Rao, P Kumar&lt;/author&gt;&lt;/authors&gt;&lt;/contributors&gt;&lt;titles&gt;&lt;title&gt;Surgical management of intraocular inflammation and infection&lt;/title&gt;&lt;/titles&gt;&lt;dates&gt;&lt;year&gt;2013&lt;/year&gt;&lt;/dates&gt;&lt;publisher&gt;JP Medical Ltd&lt;/publisher&gt;&lt;isbn&gt;1907816127&lt;/isbn&gt;&lt;urls&gt;&lt;/urls&gt;&lt;/record&gt;&lt;/Cite&gt;&lt;Cite&gt;&lt;Author&gt;Salama&lt;/Author&gt;&lt;Year&gt;2016&lt;/Year&gt;&lt;RecNum&gt;1056&lt;/RecNum&gt;&lt;record&gt;&lt;rec-number&gt;1056&lt;/rec-number&gt;&lt;foreign-keys&gt;&lt;key app="EN" db-id="r00vzpz98esxpbepaezxapags5tp2str0xtf"&gt;1056&lt;/key&gt;&lt;/foreign-keys&gt;&lt;ref-type name="Journal Article"&gt;17&lt;/ref-type&gt;&lt;contributors&gt;&lt;authors&gt;&lt;author&gt;Salama, Alaa H&lt;/author&gt;&lt;author&gt;Mahmoud, Azza A&lt;/author&gt;&lt;author&gt;Kamel, Rabab&lt;/author&gt;&lt;/authors&gt;&lt;/contributors&gt;&lt;titles&gt;&lt;title&gt;A novel method for preparing surface-modified fluocinolone acetonide loaded PLGA nanoparticles for ocular use: in vitro and in vivo evaluations&lt;/title&gt;&lt;secondary-title&gt;AAPS pharmscitech&lt;/secondary-title&gt;&lt;/titles&gt;&lt;pages&gt;1159-1172&lt;/pages&gt;&lt;volume&gt;17&lt;/volume&gt;&lt;number&gt;5&lt;/number&gt;&lt;dates&gt;&lt;year&gt;2016&lt;/year&gt;&lt;/dates&gt;&lt;isbn&gt;1530-9932&lt;/isbn&gt;&lt;urls&gt;&lt;/urls&gt;&lt;/record&gt;&lt;/Cite&gt;&lt;/EndNote&gt;</w:instrText>
      </w:r>
      <w:r w:rsidRPr="00BF0EE1">
        <w:rPr>
          <w:rFonts w:asciiTheme="majorBidi" w:hAnsiTheme="majorBidi" w:cstheme="majorBidi"/>
          <w:sz w:val="24"/>
          <w:szCs w:val="24"/>
          <w:lang w:bidi="ar-EG"/>
        </w:rPr>
        <w:fldChar w:fldCharType="separate"/>
      </w:r>
      <w:r w:rsidR="000B03F5">
        <w:rPr>
          <w:rFonts w:asciiTheme="majorBidi" w:hAnsiTheme="majorBidi" w:cstheme="majorBidi"/>
          <w:noProof/>
          <w:sz w:val="24"/>
          <w:szCs w:val="24"/>
          <w:lang w:bidi="ar-EG"/>
        </w:rPr>
        <w:t>[</w:t>
      </w:r>
      <w:hyperlink w:anchor="_ENREF_24" w:tooltip="Eliott, 2013 #1054" w:history="1">
        <w:r w:rsidR="00EE5325">
          <w:rPr>
            <w:rFonts w:asciiTheme="majorBidi" w:hAnsiTheme="majorBidi" w:cstheme="majorBidi"/>
            <w:noProof/>
            <w:sz w:val="24"/>
            <w:szCs w:val="24"/>
            <w:lang w:bidi="ar-EG"/>
          </w:rPr>
          <w:t>24</w:t>
        </w:r>
      </w:hyperlink>
      <w:r w:rsidR="000B03F5">
        <w:rPr>
          <w:rFonts w:asciiTheme="majorBidi" w:hAnsiTheme="majorBidi" w:cstheme="majorBidi"/>
          <w:noProof/>
          <w:sz w:val="24"/>
          <w:szCs w:val="24"/>
          <w:lang w:bidi="ar-EG"/>
        </w:rPr>
        <w:t xml:space="preserve">, </w:t>
      </w:r>
      <w:hyperlink w:anchor="_ENREF_25" w:tooltip="Salama, 2016 #1056" w:history="1">
        <w:r w:rsidR="00EE5325">
          <w:rPr>
            <w:rFonts w:asciiTheme="majorBidi" w:hAnsiTheme="majorBidi" w:cstheme="majorBidi"/>
            <w:noProof/>
            <w:sz w:val="24"/>
            <w:szCs w:val="24"/>
            <w:lang w:bidi="ar-EG"/>
          </w:rPr>
          <w:t>25</w:t>
        </w:r>
      </w:hyperlink>
      <w:r w:rsidR="000B03F5">
        <w:rPr>
          <w:rFonts w:asciiTheme="majorBidi" w:hAnsiTheme="majorBidi" w:cstheme="majorBidi"/>
          <w:noProof/>
          <w:sz w:val="24"/>
          <w:szCs w:val="24"/>
          <w:lang w:bidi="ar-EG"/>
        </w:rPr>
        <w:t>]</w:t>
      </w:r>
      <w:r w:rsidRPr="00BF0EE1">
        <w:rPr>
          <w:rFonts w:asciiTheme="majorBidi" w:hAnsiTheme="majorBidi" w:cstheme="majorBidi"/>
          <w:sz w:val="24"/>
          <w:szCs w:val="24"/>
          <w:lang w:bidi="ar-EG"/>
        </w:rPr>
        <w:fldChar w:fldCharType="end"/>
      </w:r>
      <w:r w:rsidRPr="00BF0EE1">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BF0EE1">
        <w:rPr>
          <w:rFonts w:asciiTheme="majorBidi" w:hAnsiTheme="majorBidi" w:cstheme="majorBidi"/>
          <w:sz w:val="24"/>
          <w:szCs w:val="24"/>
        </w:rPr>
        <w:t xml:space="preserve">In addition, the presence of </w:t>
      </w:r>
      <w:r>
        <w:rPr>
          <w:rFonts w:asciiTheme="majorBidi" w:hAnsiTheme="majorBidi" w:cstheme="majorBidi"/>
          <w:sz w:val="24"/>
          <w:szCs w:val="24"/>
        </w:rPr>
        <w:t>phosphate moiety</w:t>
      </w:r>
      <w:r w:rsidRPr="00BF0EE1">
        <w:rPr>
          <w:rFonts w:asciiTheme="majorBidi" w:hAnsiTheme="majorBidi" w:cstheme="majorBidi"/>
          <w:sz w:val="24"/>
          <w:szCs w:val="24"/>
        </w:rPr>
        <w:t xml:space="preserve"> at C21 </w:t>
      </w:r>
      <w:r>
        <w:rPr>
          <w:rFonts w:asciiTheme="majorBidi" w:hAnsiTheme="majorBidi" w:cstheme="majorBidi"/>
          <w:sz w:val="24"/>
          <w:szCs w:val="24"/>
        </w:rPr>
        <w:t>allows</w:t>
      </w:r>
      <w:r w:rsidRPr="00BF0EE1">
        <w:rPr>
          <w:rFonts w:asciiTheme="majorBidi" w:hAnsiTheme="majorBidi" w:cstheme="majorBidi"/>
          <w:sz w:val="24"/>
          <w:szCs w:val="24"/>
        </w:rPr>
        <w:t xml:space="preserve"> the formation of sodium salts</w:t>
      </w:r>
      <w:r>
        <w:rPr>
          <w:rFonts w:asciiTheme="majorBidi" w:hAnsiTheme="majorBidi" w:cstheme="majorBidi"/>
          <w:sz w:val="24"/>
          <w:szCs w:val="24"/>
        </w:rPr>
        <w:t xml:space="preserve"> of corticosteroids with improved </w:t>
      </w:r>
      <w:r w:rsidRPr="00BF0EE1">
        <w:rPr>
          <w:rFonts w:asciiTheme="majorBidi" w:hAnsiTheme="majorBidi" w:cstheme="majorBidi"/>
          <w:sz w:val="24"/>
          <w:szCs w:val="24"/>
        </w:rPr>
        <w:t>water</w:t>
      </w:r>
      <w:r>
        <w:rPr>
          <w:rFonts w:asciiTheme="majorBidi" w:hAnsiTheme="majorBidi" w:cstheme="majorBidi"/>
          <w:sz w:val="24"/>
          <w:szCs w:val="24"/>
        </w:rPr>
        <w:t xml:space="preserve"> </w:t>
      </w:r>
      <w:r w:rsidRPr="00BF0EE1">
        <w:rPr>
          <w:rFonts w:asciiTheme="majorBidi" w:hAnsiTheme="majorBidi" w:cstheme="majorBidi"/>
          <w:sz w:val="24"/>
          <w:szCs w:val="24"/>
        </w:rPr>
        <w:t>solub</w:t>
      </w:r>
      <w:r>
        <w:rPr>
          <w:rFonts w:asciiTheme="majorBidi" w:hAnsiTheme="majorBidi" w:cstheme="majorBidi"/>
          <w:sz w:val="24"/>
          <w:szCs w:val="24"/>
        </w:rPr>
        <w:t>ility</w:t>
      </w:r>
      <w:r w:rsidRPr="00BF0EE1">
        <w:rPr>
          <w:rFonts w:asciiTheme="majorBidi" w:hAnsiTheme="majorBidi" w:cstheme="majorBidi"/>
          <w:sz w:val="24"/>
          <w:szCs w:val="24"/>
        </w:rPr>
        <w:t xml:space="preserve">. </w:t>
      </w:r>
      <w:r w:rsidRPr="00BF0EE1">
        <w:rPr>
          <w:rFonts w:asciiTheme="majorBidi" w:hAnsiTheme="majorBidi" w:cstheme="majorBidi"/>
          <w:sz w:val="24"/>
          <w:szCs w:val="24"/>
          <w:lang w:bidi="ar-EG"/>
        </w:rPr>
        <w:t xml:space="preserve">Corticosteroids can be broadly divided into water-soluble </w:t>
      </w:r>
      <w:r>
        <w:rPr>
          <w:rFonts w:asciiTheme="majorBidi" w:hAnsiTheme="majorBidi" w:cstheme="majorBidi"/>
          <w:sz w:val="24"/>
          <w:szCs w:val="24"/>
          <w:lang w:bidi="ar-EG"/>
        </w:rPr>
        <w:t>and poorly water</w:t>
      </w:r>
      <w:r w:rsidR="00E61E4B">
        <w:rPr>
          <w:rFonts w:asciiTheme="majorBidi" w:hAnsiTheme="majorBidi" w:cstheme="majorBidi"/>
          <w:sz w:val="24"/>
          <w:szCs w:val="24"/>
          <w:lang w:bidi="ar-EG"/>
        </w:rPr>
        <w:t>-</w:t>
      </w:r>
      <w:r>
        <w:rPr>
          <w:rFonts w:asciiTheme="majorBidi" w:hAnsiTheme="majorBidi" w:cstheme="majorBidi"/>
          <w:sz w:val="24"/>
          <w:szCs w:val="24"/>
          <w:lang w:bidi="ar-EG"/>
        </w:rPr>
        <w:t>soluble</w:t>
      </w:r>
      <w:r w:rsidRPr="00BF0EE1">
        <w:rPr>
          <w:rFonts w:asciiTheme="majorBidi" w:hAnsiTheme="majorBidi" w:cstheme="majorBidi"/>
          <w:sz w:val="24"/>
          <w:szCs w:val="24"/>
          <w:lang w:bidi="ar-EG"/>
        </w:rPr>
        <w:t xml:space="preserve">. </w:t>
      </w:r>
      <w:r>
        <w:rPr>
          <w:rFonts w:asciiTheme="majorBidi" w:hAnsiTheme="majorBidi" w:cstheme="majorBidi"/>
          <w:sz w:val="24"/>
          <w:szCs w:val="24"/>
        </w:rPr>
        <w:t>D</w:t>
      </w:r>
      <w:r w:rsidRPr="00BF0EE1">
        <w:rPr>
          <w:rFonts w:asciiTheme="majorBidi" w:hAnsiTheme="majorBidi" w:cstheme="majorBidi"/>
          <w:sz w:val="24"/>
          <w:szCs w:val="24"/>
        </w:rPr>
        <w:t xml:space="preserve">examethasone sodium phosphate and prednisolone sodium phosphate are </w:t>
      </w:r>
      <w:r>
        <w:rPr>
          <w:rFonts w:asciiTheme="majorBidi" w:hAnsiTheme="majorBidi" w:cstheme="majorBidi"/>
          <w:sz w:val="24"/>
          <w:szCs w:val="24"/>
        </w:rPr>
        <w:t>two examples of water soluble corticosteroid</w:t>
      </w:r>
      <w:r w:rsidR="00392A10">
        <w:rPr>
          <w:rFonts w:asciiTheme="majorBidi" w:hAnsiTheme="majorBidi" w:cstheme="majorBidi"/>
          <w:sz w:val="24"/>
          <w:szCs w:val="24"/>
        </w:rPr>
        <w:t>s</w:t>
      </w:r>
      <w:r w:rsidRPr="00BF0EE1">
        <w:rPr>
          <w:rFonts w:asciiTheme="majorBidi" w:hAnsiTheme="majorBidi" w:cstheme="majorBidi"/>
          <w:sz w:val="24"/>
          <w:szCs w:val="24"/>
          <w:lang w:bidi="ar-EG"/>
        </w:rPr>
        <w:fldChar w:fldCharType="begin"/>
      </w:r>
      <w:r w:rsidR="008A7642">
        <w:rPr>
          <w:rFonts w:asciiTheme="majorBidi" w:hAnsiTheme="majorBidi" w:cstheme="majorBidi"/>
          <w:sz w:val="24"/>
          <w:szCs w:val="24"/>
          <w:lang w:bidi="ar-EG"/>
        </w:rPr>
        <w:instrText xml:space="preserve"> ADDIN EN.CITE &lt;EndNote&gt;&lt;Cite&gt;&lt;Author&gt;Al-Muhammed&lt;/Author&gt;&lt;Year&gt;1996&lt;/Year&gt;&lt;RecNum&gt;760&lt;/RecNum&gt;&lt;DisplayText&gt;[26, 27]&lt;/DisplayText&gt;&lt;record&gt;&lt;rec-number&gt;760&lt;/rec-number&gt;&lt;foreign-keys&gt;&lt;key app="EN" db-id="r00vzpz98esxpbepaezxapags5tp2str0xtf"&gt;760&lt;/key&gt;&lt;/foreign-keys&gt;&lt;ref-type name="Journal Article"&gt;17&lt;/ref-type&gt;&lt;contributors&gt;&lt;authors&gt;&lt;author&gt;Al-Muhammed, J&lt;/author&gt;&lt;author&gt;Özer, AY&lt;/author&gt;&lt;author&gt;Ercan, MT&lt;/author&gt;&lt;author&gt;Hincal, AA&lt;/author&gt;&lt;/authors&gt;&lt;/contributors&gt;&lt;titles&gt;&lt;title&gt;In-vivo studies on dexamethasone sodium phosphate liposomes&lt;/title&gt;&lt;secondary-title&gt;Journal of microencapsulation&lt;/secondary-title&gt;&lt;/titles&gt;&lt;pages&gt;293-305&lt;/pages&gt;&lt;volume&gt;13&lt;/volume&gt;&lt;number&gt;3&lt;/number&gt;&lt;dates&gt;&lt;year&gt;1996&lt;/year&gt;&lt;/dates&gt;&lt;isbn&gt;0265-2048&lt;/isbn&gt;&lt;urls&gt;&lt;/urls&gt;&lt;/record&gt;&lt;/Cite&gt;&lt;Cite&gt;&lt;Author&gt;Awan&lt;/Author&gt;&lt;Year&gt;2009&lt;/Year&gt;&lt;RecNum&gt;747&lt;/RecNum&gt;&lt;record&gt;&lt;rec-number&gt;747&lt;/rec-number&gt;&lt;foreign-keys&gt;&lt;key app="EN" db-id="r00vzpz98esxpbepaezxapags5tp2str0xtf"&gt;747&lt;/key&gt;&lt;/foreign-keys&gt;&lt;ref-type name="Journal Article"&gt;17&lt;/ref-type&gt;&lt;contributors&gt;&lt;authors&gt;&lt;author&gt;Awan, Muhammad Amer&lt;/author&gt;&lt;author&gt;Agarwal, Pankaj Kumar&lt;/author&gt;&lt;author&gt;Watson, DG&lt;/author&gt;&lt;author&gt;McGhee, Charles NJ&lt;/author&gt;&lt;author&gt;Dutton, Gordon N&lt;/author&gt;&lt;/authors&gt;&lt;/contributors&gt;&lt;titles&gt;&lt;title&gt;Penetration of topical and subconjunctival corticosteroids into human aqueous humour and its therapeutic significance&lt;/title&gt;&lt;secondary-title&gt;British Journal of Ophthalmology&lt;/secondary-title&gt;&lt;/titles&gt;&lt;pages&gt;708-713&lt;/pages&gt;&lt;volume&gt;93&lt;/volume&gt;&lt;number&gt;6&lt;/number&gt;&lt;dates&gt;&lt;year&gt;2009&lt;/year&gt;&lt;/dates&gt;&lt;isbn&gt;0007-1161&lt;/isbn&gt;&lt;urls&gt;&lt;/urls&gt;&lt;/record&gt;&lt;/Cite&gt;&lt;/EndNote&gt;</w:instrText>
      </w:r>
      <w:r w:rsidRPr="00BF0EE1">
        <w:rPr>
          <w:rFonts w:asciiTheme="majorBidi" w:hAnsiTheme="majorBidi" w:cstheme="majorBidi"/>
          <w:sz w:val="24"/>
          <w:szCs w:val="24"/>
          <w:lang w:bidi="ar-EG"/>
        </w:rPr>
        <w:fldChar w:fldCharType="separate"/>
      </w:r>
      <w:r w:rsidR="000B03F5">
        <w:rPr>
          <w:rFonts w:asciiTheme="majorBidi" w:hAnsiTheme="majorBidi" w:cstheme="majorBidi"/>
          <w:noProof/>
          <w:sz w:val="24"/>
          <w:szCs w:val="24"/>
          <w:lang w:bidi="ar-EG"/>
        </w:rPr>
        <w:t>[</w:t>
      </w:r>
      <w:hyperlink w:anchor="_ENREF_26" w:tooltip="Al-Muhammed, 1996 #760" w:history="1">
        <w:r w:rsidR="00EE5325">
          <w:rPr>
            <w:rFonts w:asciiTheme="majorBidi" w:hAnsiTheme="majorBidi" w:cstheme="majorBidi"/>
            <w:noProof/>
            <w:sz w:val="24"/>
            <w:szCs w:val="24"/>
            <w:lang w:bidi="ar-EG"/>
          </w:rPr>
          <w:t>26</w:t>
        </w:r>
      </w:hyperlink>
      <w:r w:rsidR="000B03F5">
        <w:rPr>
          <w:rFonts w:asciiTheme="majorBidi" w:hAnsiTheme="majorBidi" w:cstheme="majorBidi"/>
          <w:noProof/>
          <w:sz w:val="24"/>
          <w:szCs w:val="24"/>
          <w:lang w:bidi="ar-EG"/>
        </w:rPr>
        <w:t xml:space="preserve">, </w:t>
      </w:r>
      <w:hyperlink w:anchor="_ENREF_27" w:tooltip="Awan, 2009 #747" w:history="1">
        <w:r w:rsidR="00EE5325">
          <w:rPr>
            <w:rFonts w:asciiTheme="majorBidi" w:hAnsiTheme="majorBidi" w:cstheme="majorBidi"/>
            <w:noProof/>
            <w:sz w:val="24"/>
            <w:szCs w:val="24"/>
            <w:lang w:bidi="ar-EG"/>
          </w:rPr>
          <w:t>27</w:t>
        </w:r>
      </w:hyperlink>
      <w:r w:rsidR="000B03F5">
        <w:rPr>
          <w:rFonts w:asciiTheme="majorBidi" w:hAnsiTheme="majorBidi" w:cstheme="majorBidi"/>
          <w:noProof/>
          <w:sz w:val="24"/>
          <w:szCs w:val="24"/>
          <w:lang w:bidi="ar-EG"/>
        </w:rPr>
        <w:t>]</w:t>
      </w:r>
      <w:r w:rsidRPr="00BF0EE1">
        <w:rPr>
          <w:rFonts w:asciiTheme="majorBidi" w:hAnsiTheme="majorBidi" w:cstheme="majorBidi"/>
          <w:sz w:val="24"/>
          <w:szCs w:val="24"/>
          <w:lang w:bidi="ar-EG"/>
        </w:rPr>
        <w:fldChar w:fldCharType="end"/>
      </w:r>
      <w:r w:rsidRPr="00BF0EE1">
        <w:rPr>
          <w:rFonts w:asciiTheme="majorBidi" w:hAnsiTheme="majorBidi" w:cstheme="majorBidi"/>
          <w:sz w:val="24"/>
          <w:szCs w:val="24"/>
        </w:rPr>
        <w:t xml:space="preserve">. </w:t>
      </w:r>
      <w:r w:rsidR="00E61E4B">
        <w:rPr>
          <w:rFonts w:asciiTheme="majorBidi" w:hAnsiTheme="majorBidi" w:cstheme="majorBidi"/>
          <w:sz w:val="24"/>
          <w:szCs w:val="24"/>
        </w:rPr>
        <w:t>Poorly water-soluble</w:t>
      </w:r>
      <w:r w:rsidRPr="00BF0EE1">
        <w:rPr>
          <w:rFonts w:asciiTheme="majorBidi" w:hAnsiTheme="majorBidi" w:cstheme="majorBidi"/>
          <w:sz w:val="24"/>
          <w:szCs w:val="24"/>
          <w:lang w:bidi="ar-EG"/>
        </w:rPr>
        <w:t xml:space="preserve"> corticosteroids include prednisolone, prednisolone acetate, triamcinolone acetonide and fluocinolone acetonide. </w:t>
      </w:r>
      <w:r>
        <w:rPr>
          <w:rFonts w:asciiTheme="majorBidi" w:hAnsiTheme="majorBidi" w:cstheme="majorBidi"/>
          <w:sz w:val="24"/>
          <w:szCs w:val="24"/>
          <w:lang w:bidi="ar-EG"/>
        </w:rPr>
        <w:t>Water soluble corticosteroid forms</w:t>
      </w:r>
      <w:r w:rsidRPr="00BF0EE1">
        <w:rPr>
          <w:rFonts w:asciiTheme="majorBidi" w:hAnsiTheme="majorBidi" w:cstheme="majorBidi"/>
          <w:sz w:val="24"/>
          <w:szCs w:val="24"/>
          <w:lang w:bidi="ar-EG"/>
        </w:rPr>
        <w:t xml:space="preserve"> can be formulated </w:t>
      </w:r>
      <w:r w:rsidR="00392A10">
        <w:rPr>
          <w:rFonts w:asciiTheme="majorBidi" w:hAnsiTheme="majorBidi" w:cstheme="majorBidi"/>
          <w:sz w:val="24"/>
          <w:szCs w:val="24"/>
          <w:lang w:bidi="ar-EG"/>
        </w:rPr>
        <w:t>as</w:t>
      </w:r>
      <w:r w:rsidRPr="00BF0EE1">
        <w:rPr>
          <w:rFonts w:asciiTheme="majorBidi" w:hAnsiTheme="majorBidi" w:cstheme="majorBidi"/>
          <w:sz w:val="24"/>
          <w:szCs w:val="24"/>
          <w:lang w:bidi="ar-EG"/>
        </w:rPr>
        <w:t xml:space="preserve"> ophthalmic solutions for</w:t>
      </w:r>
      <w:r w:rsidR="00392A10">
        <w:rPr>
          <w:rFonts w:asciiTheme="majorBidi" w:hAnsiTheme="majorBidi" w:cstheme="majorBidi"/>
          <w:sz w:val="24"/>
          <w:szCs w:val="24"/>
          <w:lang w:bidi="ar-EG"/>
        </w:rPr>
        <w:t xml:space="preserve"> use as</w:t>
      </w:r>
      <w:r w:rsidRPr="00BF0EE1">
        <w:rPr>
          <w:rFonts w:asciiTheme="majorBidi" w:hAnsiTheme="majorBidi" w:cstheme="majorBidi"/>
          <w:sz w:val="24"/>
          <w:szCs w:val="24"/>
          <w:lang w:bidi="ar-EG"/>
        </w:rPr>
        <w:t xml:space="preserve"> eye drops. </w:t>
      </w:r>
      <w:r w:rsidR="00E61E4B">
        <w:rPr>
          <w:rFonts w:asciiTheme="majorBidi" w:hAnsiTheme="majorBidi" w:cstheme="majorBidi"/>
          <w:sz w:val="24"/>
          <w:szCs w:val="24"/>
          <w:lang w:bidi="ar-EG"/>
        </w:rPr>
        <w:t>Poorly soluble forms</w:t>
      </w:r>
      <w:r w:rsidRPr="00BF0EE1">
        <w:rPr>
          <w:rFonts w:asciiTheme="majorBidi" w:hAnsiTheme="majorBidi" w:cstheme="majorBidi"/>
          <w:sz w:val="24"/>
          <w:szCs w:val="24"/>
          <w:lang w:bidi="ar-EG"/>
        </w:rPr>
        <w:t xml:space="preserve"> are generally administered as ophthalmic suspensions</w:t>
      </w:r>
      <w:r w:rsidR="00E61E4B">
        <w:rPr>
          <w:rFonts w:asciiTheme="majorBidi" w:hAnsiTheme="majorBidi" w:cstheme="majorBidi"/>
          <w:sz w:val="24"/>
          <w:szCs w:val="24"/>
          <w:lang w:bidi="ar-EG"/>
        </w:rPr>
        <w:t xml:space="preserve"> or emulsions</w:t>
      </w:r>
      <w:r w:rsidR="0028073F">
        <w:rPr>
          <w:rFonts w:asciiTheme="majorBidi" w:hAnsiTheme="majorBidi" w:cstheme="majorBidi"/>
          <w:sz w:val="24"/>
          <w:szCs w:val="24"/>
          <w:lang w:bidi="ar-EG"/>
        </w:rPr>
        <w:t xml:space="preserve"> (Table 1)</w:t>
      </w:r>
      <w:r w:rsidRPr="00BF0EE1">
        <w:rPr>
          <w:rFonts w:asciiTheme="majorBidi" w:hAnsiTheme="majorBidi" w:cstheme="majorBidi"/>
          <w:sz w:val="24"/>
          <w:szCs w:val="24"/>
          <w:lang w:bidi="ar-EG"/>
        </w:rPr>
        <w:t>. Due to</w:t>
      </w:r>
      <w:r w:rsidR="00392A10">
        <w:rPr>
          <w:rFonts w:asciiTheme="majorBidi" w:hAnsiTheme="majorBidi" w:cstheme="majorBidi"/>
          <w:sz w:val="24"/>
          <w:szCs w:val="24"/>
          <w:lang w:bidi="ar-EG"/>
        </w:rPr>
        <w:t xml:space="preserve"> the presence of</w:t>
      </w:r>
      <w:r w:rsidRPr="00BF0EE1">
        <w:rPr>
          <w:rFonts w:asciiTheme="majorBidi" w:hAnsiTheme="majorBidi" w:cstheme="majorBidi"/>
          <w:sz w:val="24"/>
          <w:szCs w:val="24"/>
          <w:lang w:bidi="ar-EG"/>
        </w:rPr>
        <w:t xml:space="preserve"> hydroxyl groups at X17 and R21 positions, </w:t>
      </w:r>
      <w:r w:rsidR="00E61E4B">
        <w:rPr>
          <w:rFonts w:asciiTheme="majorBidi" w:hAnsiTheme="majorBidi" w:cstheme="majorBidi"/>
          <w:sz w:val="24"/>
          <w:szCs w:val="24"/>
          <w:lang w:bidi="ar-EG"/>
        </w:rPr>
        <w:t>dexamethasone</w:t>
      </w:r>
      <w:r w:rsidR="000E10A8">
        <w:rPr>
          <w:rFonts w:asciiTheme="majorBidi" w:hAnsiTheme="majorBidi" w:cstheme="majorBidi"/>
          <w:sz w:val="24"/>
          <w:szCs w:val="24"/>
          <w:lang w:bidi="ar-EG"/>
        </w:rPr>
        <w:t xml:space="preserve"> </w:t>
      </w:r>
      <w:r w:rsidR="00E61E4B">
        <w:rPr>
          <w:rFonts w:asciiTheme="majorBidi" w:hAnsiTheme="majorBidi" w:cstheme="majorBidi"/>
          <w:sz w:val="24"/>
          <w:szCs w:val="24"/>
          <w:lang w:bidi="ar-EG"/>
        </w:rPr>
        <w:t>is</w:t>
      </w:r>
      <w:r w:rsidR="00392A10">
        <w:rPr>
          <w:rFonts w:asciiTheme="majorBidi" w:hAnsiTheme="majorBidi" w:cstheme="majorBidi"/>
          <w:sz w:val="24"/>
          <w:szCs w:val="24"/>
          <w:lang w:bidi="ar-EG"/>
        </w:rPr>
        <w:t xml:space="preserve"> classi</w:t>
      </w:r>
      <w:r w:rsidR="005D6D03">
        <w:rPr>
          <w:rFonts w:asciiTheme="majorBidi" w:hAnsiTheme="majorBidi" w:cstheme="majorBidi"/>
          <w:sz w:val="24"/>
          <w:szCs w:val="24"/>
          <w:lang w:bidi="ar-EG"/>
        </w:rPr>
        <w:t>fied</w:t>
      </w:r>
      <w:r w:rsidR="00392A10">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a</w:t>
      </w:r>
      <w:r w:rsidR="00392A10">
        <w:rPr>
          <w:rFonts w:asciiTheme="majorBidi" w:hAnsiTheme="majorBidi" w:cstheme="majorBidi"/>
          <w:sz w:val="24"/>
          <w:szCs w:val="24"/>
          <w:lang w:bidi="ar-EG"/>
        </w:rPr>
        <w:t>s a</w:t>
      </w:r>
      <w:r w:rsidRPr="00BF0EE1">
        <w:rPr>
          <w:rFonts w:asciiTheme="majorBidi" w:hAnsiTheme="majorBidi" w:cstheme="majorBidi"/>
          <w:sz w:val="24"/>
          <w:szCs w:val="24"/>
          <w:lang w:bidi="ar-EG"/>
        </w:rPr>
        <w:t xml:space="preserve"> slightly water-soluble corticosteroid</w:t>
      </w:r>
      <w:r w:rsidR="00CF33F2">
        <w:rPr>
          <w:rFonts w:asciiTheme="majorBidi" w:hAnsiTheme="majorBidi" w:cstheme="majorBidi"/>
          <w:sz w:val="24"/>
          <w:szCs w:val="24"/>
          <w:lang w:bidi="ar-EG"/>
        </w:rPr>
        <w:t xml:space="preserve"> (Figure 2)</w:t>
      </w:r>
      <w:r w:rsidRPr="00BF0EE1">
        <w:rPr>
          <w:rFonts w:asciiTheme="majorBidi" w:hAnsiTheme="majorBidi" w:cstheme="majorBidi"/>
          <w:sz w:val="24"/>
          <w:szCs w:val="24"/>
          <w:lang w:bidi="ar-EG"/>
        </w:rPr>
        <w:t>.</w:t>
      </w:r>
    </w:p>
    <w:p w14:paraId="2C8A6068" w14:textId="77777777" w:rsidR="00B54D3D" w:rsidRPr="00BF0EE1" w:rsidRDefault="00B54D3D" w:rsidP="00E56917">
      <w:pPr>
        <w:bidi w:val="0"/>
        <w:spacing w:after="120" w:line="360" w:lineRule="auto"/>
        <w:jc w:val="both"/>
        <w:rPr>
          <w:rFonts w:asciiTheme="majorBidi" w:hAnsiTheme="majorBidi" w:cstheme="majorBidi"/>
          <w:sz w:val="24"/>
          <w:szCs w:val="24"/>
        </w:rPr>
      </w:pPr>
    </w:p>
    <w:p w14:paraId="53A136AB" w14:textId="77777777" w:rsidR="00E244A6" w:rsidRPr="00BF0EE1" w:rsidRDefault="00E244A6" w:rsidP="00C71809">
      <w:pPr>
        <w:autoSpaceDE w:val="0"/>
        <w:autoSpaceDN w:val="0"/>
        <w:bidi w:val="0"/>
        <w:adjustRightInd w:val="0"/>
        <w:spacing w:after="120" w:line="360" w:lineRule="auto"/>
        <w:jc w:val="both"/>
        <w:rPr>
          <w:rFonts w:asciiTheme="majorBidi" w:hAnsiTheme="majorBidi" w:cstheme="majorBidi"/>
          <w:sz w:val="24"/>
          <w:szCs w:val="24"/>
        </w:rPr>
      </w:pPr>
    </w:p>
    <w:p w14:paraId="6ABB237F" w14:textId="4E44870E" w:rsidR="00B121DF" w:rsidRPr="00BF0EE1" w:rsidRDefault="00B121DF" w:rsidP="00C71809">
      <w:pPr>
        <w:pStyle w:val="Caption"/>
        <w:bidi w:val="0"/>
        <w:spacing w:after="120"/>
        <w:jc w:val="center"/>
      </w:pPr>
    </w:p>
    <w:p w14:paraId="284DB620" w14:textId="77777777" w:rsidR="00CF478E" w:rsidRDefault="00B121DF" w:rsidP="00C71809">
      <w:pPr>
        <w:pStyle w:val="Caption"/>
        <w:tabs>
          <w:tab w:val="left" w:pos="1540"/>
          <w:tab w:val="center" w:pos="4153"/>
        </w:tabs>
        <w:bidi w:val="0"/>
        <w:spacing w:after="120"/>
        <w:rPr>
          <w:rFonts w:asciiTheme="majorBidi" w:hAnsiTheme="majorBidi" w:cstheme="majorBidi"/>
          <w:i w:val="0"/>
          <w:iCs w:val="0"/>
          <w:color w:val="auto"/>
          <w:sz w:val="24"/>
          <w:szCs w:val="24"/>
        </w:rPr>
      </w:pPr>
      <w:r w:rsidRPr="00BF0EE1">
        <w:rPr>
          <w:rFonts w:asciiTheme="majorBidi" w:hAnsiTheme="majorBidi" w:cstheme="majorBidi"/>
          <w:i w:val="0"/>
          <w:iCs w:val="0"/>
          <w:color w:val="auto"/>
          <w:sz w:val="24"/>
          <w:szCs w:val="24"/>
        </w:rPr>
        <w:tab/>
      </w:r>
      <w:bookmarkStart w:id="3" w:name="_Hlk16704175"/>
    </w:p>
    <w:p w14:paraId="4850AE2F" w14:textId="629E42E2" w:rsidR="00FA721E" w:rsidRDefault="009120B8" w:rsidP="00C71809">
      <w:pPr>
        <w:pStyle w:val="Caption"/>
        <w:tabs>
          <w:tab w:val="left" w:pos="1540"/>
          <w:tab w:val="center" w:pos="4153"/>
        </w:tabs>
        <w:bidi w:val="0"/>
        <w:spacing w:after="120"/>
        <w:rPr>
          <w:noProof/>
        </w:rPr>
      </w:pPr>
      <w:r w:rsidRPr="009120B8">
        <w:t xml:space="preserve"> </w:t>
      </w:r>
      <w:r w:rsidR="00584499">
        <w:rPr>
          <w:noProof/>
          <w:lang w:val="en-GB" w:eastAsia="en-GB"/>
        </w:rPr>
        <w:drawing>
          <wp:inline distT="0" distB="0" distL="0" distR="0" wp14:anchorId="5F2F9C16" wp14:editId="4EA79EB1">
            <wp:extent cx="5274310" cy="29660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5A3722A1" w14:textId="5082426E" w:rsidR="003D62F0" w:rsidRPr="00BF0EE1" w:rsidRDefault="00B121DF" w:rsidP="00C71809">
      <w:pPr>
        <w:pStyle w:val="Caption"/>
        <w:tabs>
          <w:tab w:val="left" w:pos="1540"/>
          <w:tab w:val="center" w:pos="4153"/>
        </w:tabs>
        <w:bidi w:val="0"/>
        <w:spacing w:after="120"/>
        <w:rPr>
          <w:rFonts w:asciiTheme="majorBidi" w:hAnsiTheme="majorBidi" w:cstheme="majorBidi"/>
          <w:i w:val="0"/>
          <w:iCs w:val="0"/>
          <w:color w:val="auto"/>
          <w:sz w:val="24"/>
          <w:szCs w:val="24"/>
        </w:rPr>
      </w:pPr>
      <w:r w:rsidRPr="00BF0EE1">
        <w:rPr>
          <w:rFonts w:asciiTheme="majorBidi" w:hAnsiTheme="majorBidi" w:cstheme="majorBidi"/>
          <w:i w:val="0"/>
          <w:iCs w:val="0"/>
          <w:color w:val="auto"/>
          <w:sz w:val="24"/>
          <w:szCs w:val="24"/>
        </w:rPr>
        <w:t>Figure</w:t>
      </w:r>
      <w:r w:rsidR="00967E47">
        <w:rPr>
          <w:rFonts w:asciiTheme="majorBidi" w:hAnsiTheme="majorBidi" w:cstheme="majorBidi"/>
          <w:i w:val="0"/>
          <w:iCs w:val="0"/>
          <w:color w:val="auto"/>
          <w:sz w:val="24"/>
          <w:szCs w:val="24"/>
        </w:rPr>
        <w:t xml:space="preserve"> </w:t>
      </w:r>
      <w:bookmarkEnd w:id="3"/>
      <w:r w:rsidR="00967E47">
        <w:rPr>
          <w:rFonts w:asciiTheme="majorBidi" w:hAnsiTheme="majorBidi" w:cstheme="majorBidi"/>
          <w:i w:val="0"/>
          <w:iCs w:val="0"/>
          <w:color w:val="auto"/>
          <w:sz w:val="24"/>
          <w:szCs w:val="24"/>
        </w:rPr>
        <w:t xml:space="preserve">2 </w:t>
      </w:r>
      <w:r w:rsidR="002A5980">
        <w:rPr>
          <w:rFonts w:asciiTheme="majorBidi" w:hAnsiTheme="majorBidi" w:cstheme="majorBidi"/>
          <w:i w:val="0"/>
          <w:iCs w:val="0"/>
          <w:color w:val="auto"/>
          <w:sz w:val="24"/>
          <w:szCs w:val="24"/>
          <w:shd w:val="clear" w:color="auto" w:fill="FFFFFF"/>
        </w:rPr>
        <w:t>Structures of</w:t>
      </w:r>
      <w:r w:rsidR="00FA721E">
        <w:rPr>
          <w:rFonts w:asciiTheme="majorBidi" w:hAnsiTheme="majorBidi" w:cstheme="majorBidi"/>
          <w:i w:val="0"/>
          <w:iCs w:val="0"/>
          <w:color w:val="auto"/>
          <w:sz w:val="24"/>
          <w:szCs w:val="24"/>
          <w:shd w:val="clear" w:color="auto" w:fill="FFFFFF"/>
        </w:rPr>
        <w:t xml:space="preserve"> the most commonly used </w:t>
      </w:r>
      <w:r w:rsidR="0055442D">
        <w:rPr>
          <w:rFonts w:asciiTheme="majorBidi" w:hAnsiTheme="majorBidi" w:cstheme="majorBidi"/>
          <w:i w:val="0"/>
          <w:iCs w:val="0"/>
          <w:color w:val="auto"/>
          <w:sz w:val="24"/>
          <w:szCs w:val="24"/>
          <w:shd w:val="clear" w:color="auto" w:fill="FFFFFF"/>
        </w:rPr>
        <w:t>corticosteroids</w:t>
      </w:r>
      <w:r w:rsidR="00FA721E">
        <w:rPr>
          <w:rFonts w:asciiTheme="majorBidi" w:hAnsiTheme="majorBidi" w:cstheme="majorBidi"/>
          <w:i w:val="0"/>
          <w:iCs w:val="0"/>
          <w:color w:val="auto"/>
          <w:sz w:val="24"/>
          <w:szCs w:val="24"/>
          <w:shd w:val="clear" w:color="auto" w:fill="FFFFFF"/>
        </w:rPr>
        <w:t xml:space="preserve"> for ocular application</w:t>
      </w:r>
      <w:r w:rsidR="00A8089E" w:rsidRPr="00BF0EE1">
        <w:rPr>
          <w:rFonts w:asciiTheme="majorBidi" w:hAnsiTheme="majorBidi" w:cstheme="majorBidi"/>
          <w:i w:val="0"/>
          <w:iCs w:val="0"/>
          <w:color w:val="auto"/>
          <w:sz w:val="24"/>
          <w:szCs w:val="24"/>
          <w:shd w:val="clear" w:color="auto" w:fill="FFFFFF"/>
        </w:rPr>
        <w:t>.</w:t>
      </w:r>
    </w:p>
    <w:p w14:paraId="1038675D" w14:textId="77777777" w:rsidR="006E7565" w:rsidRDefault="006E7565" w:rsidP="00C71809">
      <w:pPr>
        <w:bidi w:val="0"/>
        <w:spacing w:after="120" w:line="360" w:lineRule="auto"/>
        <w:jc w:val="both"/>
        <w:rPr>
          <w:rFonts w:asciiTheme="majorBidi" w:hAnsiTheme="majorBidi" w:cstheme="majorBidi"/>
          <w:sz w:val="24"/>
          <w:szCs w:val="24"/>
        </w:rPr>
      </w:pPr>
    </w:p>
    <w:p w14:paraId="5EE20B56" w14:textId="77777777" w:rsidR="006E7565" w:rsidRDefault="006E7565" w:rsidP="00C71809">
      <w:pPr>
        <w:bidi w:val="0"/>
        <w:spacing w:after="120" w:line="360" w:lineRule="auto"/>
        <w:jc w:val="both"/>
        <w:rPr>
          <w:rFonts w:asciiTheme="majorBidi" w:hAnsiTheme="majorBidi" w:cstheme="majorBidi"/>
          <w:sz w:val="24"/>
          <w:szCs w:val="24"/>
        </w:rPr>
      </w:pPr>
    </w:p>
    <w:p w14:paraId="20D9D70F" w14:textId="4272094D" w:rsidR="003D62F0" w:rsidRPr="00BF0EE1" w:rsidRDefault="003D62F0" w:rsidP="00C71809">
      <w:pPr>
        <w:bidi w:val="0"/>
        <w:spacing w:after="120" w:line="360" w:lineRule="auto"/>
        <w:jc w:val="both"/>
        <w:rPr>
          <w:rFonts w:asciiTheme="majorBidi" w:hAnsiTheme="majorBidi" w:cstheme="majorBidi"/>
          <w:sz w:val="24"/>
          <w:szCs w:val="24"/>
        </w:rPr>
      </w:pPr>
    </w:p>
    <w:p w14:paraId="3054A301" w14:textId="229F58AF" w:rsidR="00637228" w:rsidRPr="00BF0EE1" w:rsidRDefault="00C03252" w:rsidP="00C71809">
      <w:pPr>
        <w:bidi w:val="0"/>
        <w:spacing w:after="120" w:line="360" w:lineRule="auto"/>
        <w:jc w:val="both"/>
        <w:rPr>
          <w:rFonts w:asciiTheme="majorBidi" w:hAnsiTheme="majorBidi" w:cstheme="majorBidi"/>
          <w:sz w:val="24"/>
          <w:szCs w:val="24"/>
          <w:lang w:bidi="ar-EG"/>
        </w:rPr>
      </w:pPr>
      <w:r w:rsidRPr="00BF0EE1">
        <w:rPr>
          <w:rFonts w:asciiTheme="majorBidi" w:hAnsiTheme="majorBidi" w:cstheme="majorBidi"/>
          <w:sz w:val="24"/>
          <w:szCs w:val="24"/>
          <w:lang w:bidi="ar-EG"/>
        </w:rPr>
        <w:t>I</w:t>
      </w:r>
      <w:r w:rsidR="00DE0D4C" w:rsidRPr="00BF0EE1">
        <w:rPr>
          <w:rFonts w:asciiTheme="majorBidi" w:hAnsiTheme="majorBidi" w:cstheme="majorBidi"/>
          <w:sz w:val="24"/>
          <w:szCs w:val="24"/>
          <w:lang w:bidi="ar-EG"/>
        </w:rPr>
        <w:t>nterestingly,</w:t>
      </w:r>
      <w:r w:rsidRPr="00BF0EE1">
        <w:rPr>
          <w:rFonts w:asciiTheme="majorBidi" w:hAnsiTheme="majorBidi" w:cstheme="majorBidi"/>
          <w:sz w:val="24"/>
          <w:szCs w:val="24"/>
          <w:lang w:bidi="ar-EG"/>
        </w:rPr>
        <w:t xml:space="preserve"> corticosteroids </w:t>
      </w:r>
      <w:r w:rsidR="005113B0">
        <w:rPr>
          <w:rFonts w:asciiTheme="majorBidi" w:hAnsiTheme="majorBidi" w:cstheme="majorBidi"/>
          <w:sz w:val="24"/>
          <w:szCs w:val="24"/>
          <w:lang w:bidi="ar-EG"/>
        </w:rPr>
        <w:t xml:space="preserve">with low solubility </w:t>
      </w:r>
      <w:r w:rsidRPr="00BF0EE1">
        <w:rPr>
          <w:rFonts w:asciiTheme="majorBidi" w:hAnsiTheme="majorBidi" w:cstheme="majorBidi"/>
          <w:sz w:val="24"/>
          <w:szCs w:val="24"/>
          <w:lang w:bidi="ar-EG"/>
        </w:rPr>
        <w:t>are the drugs of choice for polymeric slow</w:t>
      </w:r>
      <w:r w:rsidR="00660B61" w:rsidRPr="00BF0EE1">
        <w:rPr>
          <w:rFonts w:asciiTheme="majorBidi" w:hAnsiTheme="majorBidi" w:cstheme="majorBidi"/>
          <w:sz w:val="24"/>
          <w:szCs w:val="24"/>
          <w:lang w:bidi="ar-EG"/>
        </w:rPr>
        <w:t>-</w:t>
      </w:r>
      <w:r w:rsidRPr="00BF0EE1">
        <w:rPr>
          <w:rFonts w:asciiTheme="majorBidi" w:hAnsiTheme="majorBidi" w:cstheme="majorBidi"/>
          <w:sz w:val="24"/>
          <w:szCs w:val="24"/>
          <w:lang w:bidi="ar-EG"/>
        </w:rPr>
        <w:t>release delivery systems such as Ozurdex</w:t>
      </w:r>
      <w:r w:rsidRPr="00E56917">
        <w:rPr>
          <w:rFonts w:asciiTheme="majorBidi" w:hAnsiTheme="majorBidi" w:cstheme="majorBidi"/>
          <w:sz w:val="24"/>
          <w:szCs w:val="24"/>
          <w:vertAlign w:val="superscript"/>
          <w:lang w:bidi="ar-EG"/>
        </w:rPr>
        <w:t>®</w:t>
      </w:r>
      <w:r w:rsidRPr="00BF0EE1">
        <w:rPr>
          <w:rFonts w:asciiTheme="majorBidi" w:hAnsiTheme="majorBidi" w:cstheme="majorBidi"/>
          <w:sz w:val="24"/>
          <w:szCs w:val="24"/>
          <w:lang w:bidi="ar-EG"/>
        </w:rPr>
        <w:t xml:space="preserve"> (</w:t>
      </w:r>
      <w:r w:rsidR="00CF33F2">
        <w:rPr>
          <w:rFonts w:asciiTheme="majorBidi" w:hAnsiTheme="majorBidi" w:cstheme="majorBidi"/>
          <w:sz w:val="24"/>
          <w:szCs w:val="24"/>
          <w:lang w:bidi="ar-EG"/>
        </w:rPr>
        <w:t>Dexamethasone</w:t>
      </w:r>
      <w:r w:rsidRPr="00BF0EE1">
        <w:rPr>
          <w:rFonts w:asciiTheme="majorBidi" w:hAnsiTheme="majorBidi" w:cstheme="majorBidi"/>
          <w:sz w:val="24"/>
          <w:szCs w:val="24"/>
          <w:lang w:bidi="ar-EG"/>
        </w:rPr>
        <w:t>-based implant) and Iluvi</w:t>
      </w:r>
      <w:r w:rsidR="00B97BB5">
        <w:rPr>
          <w:rFonts w:asciiTheme="majorBidi" w:hAnsiTheme="majorBidi" w:cstheme="majorBidi"/>
          <w:sz w:val="24"/>
          <w:szCs w:val="24"/>
          <w:lang w:bidi="ar-EG"/>
        </w:rPr>
        <w:t>e</w:t>
      </w:r>
      <w:r w:rsidRPr="00BF0EE1">
        <w:rPr>
          <w:rFonts w:asciiTheme="majorBidi" w:hAnsiTheme="majorBidi" w:cstheme="majorBidi"/>
          <w:sz w:val="24"/>
          <w:szCs w:val="24"/>
          <w:lang w:bidi="ar-EG"/>
        </w:rPr>
        <w:t>n</w:t>
      </w:r>
      <w:r w:rsidRPr="00E56917">
        <w:rPr>
          <w:rFonts w:asciiTheme="majorBidi" w:hAnsiTheme="majorBidi" w:cstheme="majorBidi"/>
          <w:sz w:val="24"/>
          <w:szCs w:val="24"/>
          <w:vertAlign w:val="superscript"/>
          <w:lang w:bidi="ar-EG"/>
        </w:rPr>
        <w:t>®</w:t>
      </w:r>
      <w:r w:rsidRPr="00BF0EE1">
        <w:rPr>
          <w:rFonts w:asciiTheme="majorBidi" w:hAnsiTheme="majorBidi" w:cstheme="majorBidi"/>
          <w:sz w:val="24"/>
          <w:szCs w:val="24"/>
          <w:lang w:bidi="ar-EG"/>
        </w:rPr>
        <w:t xml:space="preserve"> (</w:t>
      </w:r>
      <w:r w:rsidR="00E56917">
        <w:rPr>
          <w:rFonts w:asciiTheme="majorBidi" w:hAnsiTheme="majorBidi" w:cstheme="majorBidi"/>
          <w:sz w:val="24"/>
          <w:szCs w:val="24"/>
        </w:rPr>
        <w:t>f</w:t>
      </w:r>
      <w:r w:rsidR="00CF33F2" w:rsidRPr="00BF0EE1">
        <w:rPr>
          <w:rFonts w:asciiTheme="majorBidi" w:hAnsiTheme="majorBidi" w:cstheme="majorBidi"/>
          <w:sz w:val="24"/>
          <w:szCs w:val="24"/>
        </w:rPr>
        <w:t>luocinolone acetonide</w:t>
      </w:r>
      <w:r w:rsidRPr="00BF0EE1">
        <w:rPr>
          <w:rFonts w:asciiTheme="majorBidi" w:hAnsiTheme="majorBidi" w:cstheme="majorBidi"/>
          <w:sz w:val="24"/>
          <w:szCs w:val="24"/>
          <w:lang w:bidi="ar-EG"/>
        </w:rPr>
        <w:t>-based implant</w:t>
      </w:r>
      <w:r w:rsidR="00637228" w:rsidRPr="00BF0EE1">
        <w:rPr>
          <w:rFonts w:asciiTheme="majorBidi" w:hAnsiTheme="majorBidi" w:cstheme="majorBidi"/>
          <w:sz w:val="24"/>
          <w:szCs w:val="24"/>
          <w:lang w:bidi="ar-EG"/>
        </w:rPr>
        <w:t>)</w:t>
      </w:r>
      <w:r w:rsidR="00456858" w:rsidRPr="00BF0EE1">
        <w:rPr>
          <w:rFonts w:asciiTheme="majorBidi" w:hAnsiTheme="majorBidi" w:cstheme="majorBidi"/>
          <w:sz w:val="24"/>
          <w:szCs w:val="24"/>
          <w:lang w:bidi="ar-EG"/>
        </w:rPr>
        <w:t xml:space="preserve"> </w:t>
      </w:r>
      <w:r w:rsidR="00456858"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&lt;EndNote&gt;&lt;Cite&gt;&lt;Author&gt;Malclès&lt;/Author&gt;&lt;Year&gt;2017&lt;/Year&gt;&lt;RecNum&gt;675&lt;/RecNum&gt;&lt;DisplayText&gt;[28]&lt;/DisplayText&gt;&lt;record&gt;&lt;rec-number&gt;675&lt;/rec-number&gt;&lt;foreign-keys&gt;&lt;key app="EN" db-id="r00vzpz98esxpbepaezxapags5tp2str0xtf"&gt;675&lt;/key&gt;&lt;/foreign-keys&gt;&lt;ref-type name="Journal Article"&gt;17&lt;/ref-type&gt;&lt;contributors&gt;&lt;authors&gt;&lt;author&gt;Malclès, Ariane&lt;/author&gt;&lt;author&gt;Dot, Corinne&lt;/author&gt;&lt;author&gt;Voirin, Nicolas&lt;/author&gt;&lt;author&gt;Vié, Anne-Laure&lt;/author&gt;&lt;author&gt;Agard, Émilie&lt;/author&gt;&lt;author&gt;Bellocq, David&lt;/author&gt;&lt;author&gt;Denis, Philippe&lt;/author&gt;&lt;author&gt;Kodjikian, Laurent&lt;/author&gt;&lt;/authors&gt;&lt;/contributors&gt;&lt;titles&gt;&lt;title&gt;Safety of intravitreal dexamethasone implant (Ozurdex): the SAFODEX study. Incidence and risk factors of ocular hypertension&lt;/title&gt;&lt;secondary-title&gt;Retina&lt;/secondary-title&gt;&lt;/titles&gt;&lt;pages&gt;1352-1359&lt;/pages&gt;&lt;volume&gt;37&lt;/volume&gt;&lt;number&gt;7&lt;/number&gt;&lt;dates&gt;&lt;year&gt;2017&lt;/year&gt;&lt;/dates&gt;&lt;isbn&gt;0275-004X&lt;/isbn&gt;&lt;urls&gt;&lt;/urls&gt;&lt;/record&gt;&lt;/Cite&gt;&lt;/EndNote&gt;</w:instrText>
      </w:r>
      <w:r w:rsidR="00456858"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28" w:tooltip="Malclès, 2017 #675" w:history="1">
        <w:r w:rsidR="00EE5325">
          <w:rPr>
            <w:rFonts w:asciiTheme="majorBidi" w:hAnsiTheme="majorBidi" w:cstheme="majorBidi"/>
            <w:noProof/>
            <w:sz w:val="24"/>
            <w:szCs w:val="24"/>
            <w:lang w:bidi="ar-EG"/>
          </w:rPr>
          <w:t>28</w:t>
        </w:r>
      </w:hyperlink>
      <w:r w:rsidR="006D74B1">
        <w:rPr>
          <w:rFonts w:asciiTheme="majorBidi" w:hAnsiTheme="majorBidi" w:cstheme="majorBidi"/>
          <w:noProof/>
          <w:sz w:val="24"/>
          <w:szCs w:val="24"/>
          <w:lang w:bidi="ar-EG"/>
        </w:rPr>
        <w:t>]</w:t>
      </w:r>
      <w:r w:rsidR="00456858" w:rsidRPr="00BF0EE1">
        <w:rPr>
          <w:rFonts w:asciiTheme="majorBidi" w:hAnsiTheme="majorBidi" w:cstheme="majorBidi"/>
          <w:sz w:val="24"/>
          <w:szCs w:val="24"/>
          <w:lang w:bidi="ar-EG"/>
        </w:rPr>
        <w:fldChar w:fldCharType="end"/>
      </w:r>
      <w:r w:rsidR="00637228" w:rsidRPr="00BF0EE1">
        <w:rPr>
          <w:rFonts w:asciiTheme="majorBidi" w:hAnsiTheme="majorBidi" w:cstheme="majorBidi"/>
          <w:sz w:val="24"/>
          <w:szCs w:val="24"/>
          <w:lang w:bidi="ar-EG"/>
        </w:rPr>
        <w:t>.</w:t>
      </w:r>
      <w:r w:rsidR="00DE0D4C"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Ozurdex</w:t>
      </w:r>
      <w:r w:rsidR="00C21E0F" w:rsidRPr="00E56917">
        <w:rPr>
          <w:rFonts w:asciiTheme="majorBidi" w:hAnsiTheme="majorBidi" w:cstheme="majorBidi"/>
          <w:sz w:val="24"/>
          <w:szCs w:val="24"/>
          <w:vertAlign w:val="superscript"/>
          <w:lang w:bidi="ar-EG"/>
        </w:rPr>
        <w:t>®</w:t>
      </w:r>
      <w:r w:rsidR="00DE0D4C" w:rsidRPr="00BF0EE1">
        <w:rPr>
          <w:rFonts w:asciiTheme="majorBidi" w:hAnsiTheme="majorBidi" w:cstheme="majorBidi"/>
          <w:sz w:val="24"/>
          <w:szCs w:val="24"/>
          <w:lang w:bidi="ar-EG"/>
        </w:rPr>
        <w:t xml:space="preserve"> </w:t>
      </w:r>
      <w:r w:rsidR="00941E09" w:rsidRPr="00BF0EE1">
        <w:rPr>
          <w:rFonts w:asciiTheme="majorBidi" w:hAnsiTheme="majorBidi" w:cstheme="majorBidi"/>
          <w:sz w:val="24"/>
          <w:szCs w:val="24"/>
          <w:lang w:bidi="ar-EG"/>
        </w:rPr>
        <w:t>(</w:t>
      </w:r>
      <w:r w:rsidR="0075608B">
        <w:rPr>
          <w:rFonts w:asciiTheme="majorBidi" w:hAnsiTheme="majorBidi" w:cstheme="majorBidi"/>
          <w:sz w:val="24"/>
          <w:szCs w:val="24"/>
          <w:lang w:bidi="ar-EG"/>
        </w:rPr>
        <w:t xml:space="preserve">a </w:t>
      </w:r>
      <w:r w:rsidR="00941E09" w:rsidRPr="00BF0EE1">
        <w:rPr>
          <w:rFonts w:asciiTheme="majorBidi" w:hAnsiTheme="majorBidi" w:cstheme="majorBidi"/>
          <w:sz w:val="24"/>
          <w:szCs w:val="24"/>
          <w:lang w:bidi="ar-EG"/>
        </w:rPr>
        <w:t>bio</w:t>
      </w:r>
      <w:r w:rsidR="000F3EC1" w:rsidRPr="00BF0EE1">
        <w:rPr>
          <w:rFonts w:asciiTheme="majorBidi" w:hAnsiTheme="majorBidi" w:cstheme="majorBidi"/>
          <w:sz w:val="24"/>
          <w:szCs w:val="24"/>
          <w:lang w:bidi="ar-EG"/>
        </w:rPr>
        <w:t xml:space="preserve">-erodible implant) </w:t>
      </w:r>
      <w:r w:rsidR="00DE0D4C" w:rsidRPr="00BF0EE1">
        <w:rPr>
          <w:rFonts w:asciiTheme="majorBidi" w:hAnsiTheme="majorBidi" w:cstheme="majorBidi"/>
          <w:sz w:val="24"/>
          <w:szCs w:val="24"/>
          <w:lang w:bidi="ar-EG"/>
        </w:rPr>
        <w:t xml:space="preserve">is recommended </w:t>
      </w:r>
      <w:r w:rsidR="0001403E" w:rsidRPr="00BF0EE1">
        <w:rPr>
          <w:rFonts w:asciiTheme="majorBidi" w:hAnsiTheme="majorBidi" w:cstheme="majorBidi"/>
          <w:sz w:val="24"/>
          <w:szCs w:val="24"/>
          <w:lang w:bidi="ar-EG"/>
        </w:rPr>
        <w:t>for</w:t>
      </w:r>
      <w:r w:rsidR="00392A10">
        <w:rPr>
          <w:rFonts w:asciiTheme="majorBidi" w:hAnsiTheme="majorBidi" w:cstheme="majorBidi"/>
          <w:sz w:val="24"/>
          <w:szCs w:val="24"/>
          <w:lang w:bidi="ar-EG"/>
        </w:rPr>
        <w:t xml:space="preserve"> intravitreal</w:t>
      </w:r>
      <w:r w:rsidR="00DE0D4C" w:rsidRPr="00BF0EE1">
        <w:rPr>
          <w:rFonts w:asciiTheme="majorBidi" w:hAnsiTheme="majorBidi" w:cstheme="majorBidi"/>
          <w:sz w:val="24"/>
          <w:szCs w:val="24"/>
          <w:lang w:bidi="ar-EG"/>
        </w:rPr>
        <w:t xml:space="preserve"> inject</w:t>
      </w:r>
      <w:r w:rsidR="0001403E" w:rsidRPr="00BF0EE1">
        <w:rPr>
          <w:rFonts w:asciiTheme="majorBidi" w:hAnsiTheme="majorBidi" w:cstheme="majorBidi"/>
          <w:sz w:val="24"/>
          <w:szCs w:val="24"/>
          <w:lang w:bidi="ar-EG"/>
        </w:rPr>
        <w:t>ion</w:t>
      </w:r>
      <w:r w:rsidR="00DE0D4C" w:rsidRPr="00BF0EE1">
        <w:rPr>
          <w:rFonts w:asciiTheme="majorBidi" w:hAnsiTheme="majorBidi" w:cstheme="majorBidi"/>
          <w:sz w:val="24"/>
          <w:szCs w:val="24"/>
          <w:lang w:bidi="ar-EG"/>
        </w:rPr>
        <w:t xml:space="preserve"> every 6 months; Iluvi</w:t>
      </w:r>
      <w:r w:rsidR="005113B0">
        <w:rPr>
          <w:rFonts w:asciiTheme="majorBidi" w:hAnsiTheme="majorBidi" w:cstheme="majorBidi"/>
          <w:sz w:val="24"/>
          <w:szCs w:val="24"/>
          <w:lang w:bidi="ar-EG"/>
        </w:rPr>
        <w:t>e</w:t>
      </w:r>
      <w:r w:rsidR="00DE0D4C" w:rsidRPr="00BF0EE1">
        <w:rPr>
          <w:rFonts w:asciiTheme="majorBidi" w:hAnsiTheme="majorBidi" w:cstheme="majorBidi"/>
          <w:sz w:val="24"/>
          <w:szCs w:val="24"/>
          <w:lang w:bidi="ar-EG"/>
        </w:rPr>
        <w:t>n</w:t>
      </w:r>
      <w:r w:rsidR="00C21E0F" w:rsidRPr="00E56917">
        <w:rPr>
          <w:rFonts w:asciiTheme="majorBidi" w:hAnsiTheme="majorBidi" w:cstheme="majorBidi"/>
          <w:sz w:val="24"/>
          <w:szCs w:val="24"/>
          <w:vertAlign w:val="superscript"/>
          <w:lang w:bidi="ar-EG"/>
        </w:rPr>
        <w:t>®</w:t>
      </w:r>
      <w:r w:rsidR="000F3EC1" w:rsidRPr="00BF0EE1">
        <w:rPr>
          <w:rFonts w:asciiTheme="majorBidi" w:hAnsiTheme="majorBidi" w:cstheme="majorBidi"/>
          <w:sz w:val="24"/>
          <w:szCs w:val="24"/>
          <w:lang w:bidi="ar-EG"/>
        </w:rPr>
        <w:t xml:space="preserve"> (</w:t>
      </w:r>
      <w:r w:rsidR="0075608B">
        <w:rPr>
          <w:rFonts w:asciiTheme="majorBidi" w:hAnsiTheme="majorBidi" w:cstheme="majorBidi"/>
          <w:sz w:val="24"/>
          <w:szCs w:val="24"/>
          <w:lang w:bidi="ar-EG"/>
        </w:rPr>
        <w:t xml:space="preserve">a </w:t>
      </w:r>
      <w:r w:rsidR="000F3EC1" w:rsidRPr="00BF0EE1">
        <w:rPr>
          <w:rFonts w:asciiTheme="majorBidi" w:hAnsiTheme="majorBidi" w:cstheme="majorBidi"/>
          <w:sz w:val="24"/>
          <w:szCs w:val="24"/>
          <w:lang w:bidi="ar-EG"/>
        </w:rPr>
        <w:t xml:space="preserve">non-bioerodible </w:t>
      </w:r>
      <w:r w:rsidR="0045622F" w:rsidRPr="00BF0EE1">
        <w:rPr>
          <w:rFonts w:asciiTheme="majorBidi" w:hAnsiTheme="majorBidi" w:cstheme="majorBidi"/>
          <w:sz w:val="24"/>
          <w:szCs w:val="24"/>
          <w:lang w:bidi="ar-EG"/>
        </w:rPr>
        <w:t>implant) is</w:t>
      </w:r>
      <w:r w:rsidR="00DE0D4C" w:rsidRPr="00BF0EE1">
        <w:rPr>
          <w:rFonts w:asciiTheme="majorBidi" w:hAnsiTheme="majorBidi" w:cstheme="majorBidi"/>
          <w:sz w:val="24"/>
          <w:szCs w:val="24"/>
          <w:lang w:bidi="ar-EG"/>
        </w:rPr>
        <w:t xml:space="preserve"> </w:t>
      </w:r>
      <w:r w:rsidR="0075608B">
        <w:rPr>
          <w:rFonts w:asciiTheme="majorBidi" w:hAnsiTheme="majorBidi" w:cstheme="majorBidi"/>
          <w:sz w:val="24"/>
          <w:szCs w:val="24"/>
          <w:lang w:bidi="ar-EG"/>
        </w:rPr>
        <w:t xml:space="preserve">injected </w:t>
      </w:r>
      <w:r w:rsidR="00DE0D4C" w:rsidRPr="00BF0EE1">
        <w:rPr>
          <w:rFonts w:asciiTheme="majorBidi" w:hAnsiTheme="majorBidi" w:cstheme="majorBidi"/>
          <w:sz w:val="24"/>
          <w:szCs w:val="24"/>
          <w:lang w:bidi="ar-EG"/>
        </w:rPr>
        <w:t xml:space="preserve">every 36 months. This marked long duration of action </w:t>
      </w:r>
      <w:r w:rsidR="00EE526C" w:rsidRPr="00BF0EE1">
        <w:rPr>
          <w:rFonts w:asciiTheme="majorBidi" w:hAnsiTheme="majorBidi" w:cstheme="majorBidi"/>
          <w:sz w:val="24"/>
          <w:szCs w:val="24"/>
          <w:lang w:bidi="ar-EG"/>
        </w:rPr>
        <w:t xml:space="preserve">of </w:t>
      </w:r>
      <w:r w:rsidR="005113B0">
        <w:rPr>
          <w:rFonts w:asciiTheme="majorBidi" w:hAnsiTheme="majorBidi" w:cstheme="majorBidi"/>
          <w:sz w:val="24"/>
          <w:szCs w:val="24"/>
          <w:lang w:bidi="ar-EG"/>
        </w:rPr>
        <w:t>Iluvien</w:t>
      </w:r>
      <w:r w:rsidR="00EE5325" w:rsidRPr="00E56917">
        <w:rPr>
          <w:rFonts w:asciiTheme="majorBidi" w:hAnsiTheme="majorBidi" w:cstheme="majorBidi"/>
          <w:sz w:val="24"/>
          <w:szCs w:val="24"/>
          <w:vertAlign w:val="superscript"/>
          <w:lang w:bidi="ar-EG"/>
        </w:rPr>
        <w:t>®</w:t>
      </w:r>
      <w:r w:rsidR="00DE0D4C" w:rsidRPr="00BF0EE1">
        <w:rPr>
          <w:rFonts w:asciiTheme="majorBidi" w:hAnsiTheme="majorBidi" w:cstheme="majorBidi"/>
          <w:sz w:val="24"/>
          <w:szCs w:val="24"/>
          <w:lang w:bidi="ar-EG"/>
        </w:rPr>
        <w:t xml:space="preserve"> has been </w:t>
      </w:r>
      <w:r w:rsidR="00637228" w:rsidRPr="00BF0EE1">
        <w:rPr>
          <w:rFonts w:asciiTheme="majorBidi" w:hAnsiTheme="majorBidi" w:cstheme="majorBidi"/>
          <w:sz w:val="24"/>
          <w:szCs w:val="24"/>
          <w:lang w:bidi="ar-EG"/>
        </w:rPr>
        <w:t xml:space="preserve">partly </w:t>
      </w:r>
      <w:r w:rsidR="00DE0D4C" w:rsidRPr="00BF0EE1">
        <w:rPr>
          <w:rFonts w:asciiTheme="majorBidi" w:hAnsiTheme="majorBidi" w:cstheme="majorBidi"/>
          <w:sz w:val="24"/>
          <w:szCs w:val="24"/>
          <w:lang w:bidi="ar-EG"/>
        </w:rPr>
        <w:t xml:space="preserve">ascribed to </w:t>
      </w:r>
      <w:r w:rsidR="00660B61" w:rsidRPr="00BF0EE1">
        <w:rPr>
          <w:rFonts w:asciiTheme="majorBidi" w:hAnsiTheme="majorBidi" w:cstheme="majorBidi"/>
          <w:sz w:val="24"/>
          <w:szCs w:val="24"/>
          <w:lang w:bidi="ar-EG"/>
        </w:rPr>
        <w:t>the</w:t>
      </w:r>
      <w:r w:rsidR="00DE0D4C" w:rsidRPr="00BF0EE1">
        <w:rPr>
          <w:rFonts w:asciiTheme="majorBidi" w:hAnsiTheme="majorBidi" w:cstheme="majorBidi"/>
          <w:sz w:val="24"/>
          <w:szCs w:val="24"/>
          <w:lang w:bidi="ar-EG"/>
        </w:rPr>
        <w:t xml:space="preserve"> lower solubility of </w:t>
      </w:r>
      <w:r w:rsidR="00CF33F2">
        <w:rPr>
          <w:rFonts w:asciiTheme="majorBidi" w:hAnsiTheme="majorBidi" w:cstheme="majorBidi"/>
          <w:sz w:val="24"/>
          <w:szCs w:val="24"/>
        </w:rPr>
        <w:t>f</w:t>
      </w:r>
      <w:r w:rsidR="00CF33F2" w:rsidRPr="00BF0EE1">
        <w:rPr>
          <w:rFonts w:asciiTheme="majorBidi" w:hAnsiTheme="majorBidi" w:cstheme="majorBidi"/>
          <w:sz w:val="24"/>
          <w:szCs w:val="24"/>
        </w:rPr>
        <w:t xml:space="preserve">luocinolone acetonide </w:t>
      </w:r>
      <w:r w:rsidR="009013DF" w:rsidRPr="00BF0EE1">
        <w:rPr>
          <w:rFonts w:asciiTheme="majorBidi" w:hAnsiTheme="majorBidi" w:cstheme="majorBidi"/>
          <w:sz w:val="24"/>
          <w:szCs w:val="24"/>
          <w:lang w:bidi="ar-EG"/>
        </w:rPr>
        <w:t>compared</w:t>
      </w:r>
      <w:r w:rsidR="00DE0D4C" w:rsidRPr="00BF0EE1">
        <w:rPr>
          <w:rFonts w:asciiTheme="majorBidi" w:hAnsiTheme="majorBidi" w:cstheme="majorBidi"/>
          <w:sz w:val="24"/>
          <w:szCs w:val="24"/>
          <w:lang w:bidi="ar-EG"/>
        </w:rPr>
        <w:t xml:space="preserve"> to </w:t>
      </w:r>
      <w:r w:rsidR="00CF33F2">
        <w:rPr>
          <w:rFonts w:asciiTheme="majorBidi" w:hAnsiTheme="majorBidi" w:cstheme="majorBidi"/>
          <w:sz w:val="24"/>
          <w:szCs w:val="24"/>
          <w:lang w:bidi="ar-EG"/>
        </w:rPr>
        <w:t>dexamethasone</w:t>
      </w:r>
      <w:r w:rsidRPr="00BF0EE1">
        <w:rPr>
          <w:rFonts w:asciiTheme="majorBidi" w:hAnsiTheme="majorBidi" w:cstheme="majorBidi"/>
          <w:sz w:val="24"/>
          <w:szCs w:val="24"/>
          <w:lang w:bidi="ar-EG"/>
        </w:rPr>
        <w:t>, in addition to the non-degradable polymer and slower zero-order release rate</w:t>
      </w:r>
      <w:r w:rsidR="004D00B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 xml:space="preserve">for </w:t>
      </w:r>
      <w:r w:rsidR="00CF33F2">
        <w:rPr>
          <w:rFonts w:asciiTheme="majorBidi" w:hAnsiTheme="majorBidi" w:cstheme="majorBidi"/>
          <w:sz w:val="24"/>
          <w:szCs w:val="24"/>
        </w:rPr>
        <w:t>f</w:t>
      </w:r>
      <w:r w:rsidR="00CF33F2" w:rsidRPr="00BF0EE1">
        <w:rPr>
          <w:rFonts w:asciiTheme="majorBidi" w:hAnsiTheme="majorBidi" w:cstheme="majorBidi"/>
          <w:sz w:val="24"/>
          <w:szCs w:val="24"/>
        </w:rPr>
        <w:t xml:space="preserve">luocinolone acetonide </w:t>
      </w:r>
      <w:r w:rsidR="00AB5016"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&lt;EndNote&gt;&lt;Cite&gt;&lt;Author&gt;Kompella&lt;/Author&gt;&lt;Year&gt;2010 &lt;/Year&gt;&lt;RecNum&gt;878&lt;/RecNum&gt;&lt;DisplayText&gt;[29, 30]&lt;/DisplayText&gt;&lt;record&gt;&lt;rec-number&gt;878&lt;/rec-number&gt;&lt;foreign-keys&gt;&lt;key app="EN" db-id="2pffttzfw5ftfnexss8x5w2tzwvtaf5pxp9p"&gt;878&lt;/key&gt;&lt;/foreign-keys&gt;&lt;ref-type name="Journal Article"&gt;17&lt;/ref-type&gt;&lt;contributors&gt;&lt;authors&gt;&lt;author&gt;Kompella, U.&lt;/author&gt;&lt;author&gt; Kadam, R. S.&lt;/author&gt;&lt;author&gt;Lee, V. H. L.&lt;/author&gt;&lt;/authors&gt;&lt;/contributors&gt;&lt;titles&gt;&lt;title&gt;Recent advances in ophthalmic drug delivery&lt;/title&gt;&lt;secondary-title&gt;Ther. Deliv. &lt;/secondary-title&gt;&lt;/titles&gt;&lt;pages&gt;435 – 456&lt;/pages&gt;&lt;volume&gt;1&lt;/volume&gt;&lt;dates&gt;&lt;year&gt;2010 &lt;/year&gt;&lt;/dates&gt;&lt;urls&gt;&lt;/urls&gt;&lt;/record&gt;&lt;/Cite&gt;&lt;Cite&gt;&lt;Author&gt;Yang&lt;/Author&gt;&lt;Year&gt;2015&lt;/Year&gt;&lt;RecNum&gt;681&lt;/RecNum&gt;&lt;record&gt;&lt;rec-number&gt;681&lt;/rec-number&gt;&lt;foreign-keys&gt;&lt;key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Pa.)&lt;/secondary-title&gt;&lt;/titles&gt;&lt;pages&gt;2440&lt;/pages&gt;&lt;volume&gt;35&lt;/volume&gt;&lt;number&gt;12&lt;/number&gt;&lt;dates&gt;&lt;year&gt;2015&lt;/year&gt;&lt;/dates&gt;&lt;urls&gt;&lt;/urls&gt;&lt;/record&gt;&lt;/Cite&gt;&lt;/EndNote&gt;</w:instrText>
      </w:r>
      <w:r w:rsidR="00AB5016"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29" w:tooltip="Kompella, 2010  #878" w:history="1">
        <w:r w:rsidR="00EE5325">
          <w:rPr>
            <w:rFonts w:asciiTheme="majorBidi" w:hAnsiTheme="majorBidi" w:cstheme="majorBidi"/>
            <w:noProof/>
            <w:sz w:val="24"/>
            <w:szCs w:val="24"/>
            <w:lang w:bidi="ar-EG"/>
          </w:rPr>
          <w:t>29</w:t>
        </w:r>
      </w:hyperlink>
      <w:r w:rsidR="006D74B1">
        <w:rPr>
          <w:rFonts w:asciiTheme="majorBidi" w:hAnsiTheme="majorBidi" w:cstheme="majorBidi"/>
          <w:noProof/>
          <w:sz w:val="24"/>
          <w:szCs w:val="24"/>
          <w:lang w:bidi="ar-EG"/>
        </w:rPr>
        <w:t xml:space="preserve">, </w:t>
      </w:r>
      <w:hyperlink w:anchor="_ENREF_30" w:tooltip="Yang, 2015 #681" w:history="1">
        <w:r w:rsidR="00EE5325">
          <w:rPr>
            <w:rFonts w:asciiTheme="majorBidi" w:hAnsiTheme="majorBidi" w:cstheme="majorBidi"/>
            <w:noProof/>
            <w:sz w:val="24"/>
            <w:szCs w:val="24"/>
            <w:lang w:bidi="ar-EG"/>
          </w:rPr>
          <w:t>30</w:t>
        </w:r>
      </w:hyperlink>
      <w:r w:rsidR="006D74B1">
        <w:rPr>
          <w:rFonts w:asciiTheme="majorBidi" w:hAnsiTheme="majorBidi" w:cstheme="majorBidi"/>
          <w:noProof/>
          <w:sz w:val="24"/>
          <w:szCs w:val="24"/>
          <w:lang w:bidi="ar-EG"/>
        </w:rPr>
        <w:t>]</w:t>
      </w:r>
      <w:r w:rsidR="00AB5016" w:rsidRPr="00BF0EE1">
        <w:rPr>
          <w:rFonts w:asciiTheme="majorBidi" w:hAnsiTheme="majorBidi" w:cstheme="majorBidi"/>
          <w:sz w:val="24"/>
          <w:szCs w:val="24"/>
          <w:lang w:bidi="ar-EG"/>
        </w:rPr>
        <w:fldChar w:fldCharType="end"/>
      </w:r>
      <w:r w:rsidR="00DE0D4C" w:rsidRPr="00BF0EE1">
        <w:rPr>
          <w:rFonts w:asciiTheme="majorBidi" w:hAnsiTheme="majorBidi" w:cstheme="majorBidi"/>
          <w:sz w:val="24"/>
          <w:szCs w:val="24"/>
          <w:lang w:bidi="ar-EG"/>
        </w:rPr>
        <w:t xml:space="preserve">.   </w:t>
      </w:r>
    </w:p>
    <w:p w14:paraId="39FE1902" w14:textId="5619E533" w:rsidR="003D62F0" w:rsidRDefault="00637228" w:rsidP="002541AA">
      <w:pPr>
        <w:bidi w:val="0"/>
        <w:spacing w:after="120" w:line="360" w:lineRule="auto"/>
        <w:jc w:val="both"/>
      </w:pPr>
      <w:r w:rsidRPr="00BF0EE1">
        <w:rPr>
          <w:rFonts w:asciiTheme="majorBidi" w:hAnsiTheme="majorBidi" w:cstheme="majorBidi"/>
          <w:sz w:val="24"/>
          <w:szCs w:val="24"/>
          <w:lang w:bidi="ar-EG"/>
        </w:rPr>
        <w:t xml:space="preserve">e </w:t>
      </w:r>
      <w:r w:rsidR="00FB2B86">
        <w:rPr>
          <w:rFonts w:asciiTheme="majorBidi" w:hAnsiTheme="majorBidi" w:cstheme="majorBidi"/>
          <w:sz w:val="24"/>
          <w:szCs w:val="24"/>
          <w:lang w:bidi="ar-EG"/>
        </w:rPr>
        <w:t>I</w:t>
      </w:r>
      <w:r w:rsidR="00866CED" w:rsidRPr="00BF0EE1">
        <w:rPr>
          <w:rFonts w:asciiTheme="majorBidi" w:hAnsiTheme="majorBidi" w:cstheme="majorBidi"/>
          <w:sz w:val="24"/>
          <w:szCs w:val="24"/>
          <w:lang w:bidi="ar-EG"/>
        </w:rPr>
        <w:t>ntravitreal injection</w:t>
      </w:r>
      <w:r w:rsidRPr="00BF0EE1">
        <w:rPr>
          <w:rFonts w:asciiTheme="majorBidi" w:hAnsiTheme="majorBidi" w:cstheme="majorBidi"/>
          <w:sz w:val="24"/>
          <w:szCs w:val="24"/>
          <w:lang w:bidi="ar-EG"/>
        </w:rPr>
        <w:t xml:space="preserve"> of </w:t>
      </w:r>
      <w:r w:rsidR="00CF33F2" w:rsidRPr="00BF0EE1">
        <w:rPr>
          <w:rFonts w:asciiTheme="majorBidi" w:hAnsiTheme="majorBidi" w:cstheme="majorBidi"/>
          <w:sz w:val="24"/>
          <w:szCs w:val="24"/>
        </w:rPr>
        <w:t>triamcinolone acetonide</w:t>
      </w:r>
      <w:r w:rsidR="00CF33F2">
        <w:rPr>
          <w:rFonts w:asciiTheme="majorBidi" w:hAnsiTheme="majorBidi" w:cstheme="majorBidi"/>
          <w:sz w:val="24"/>
          <w:szCs w:val="24"/>
        </w:rPr>
        <w:t xml:space="preserve"> </w:t>
      </w:r>
      <w:r w:rsidR="00FB2B86">
        <w:rPr>
          <w:rFonts w:asciiTheme="majorBidi" w:hAnsiTheme="majorBidi" w:cstheme="majorBidi"/>
          <w:sz w:val="24"/>
          <w:szCs w:val="24"/>
          <w:lang w:bidi="ar-EG"/>
        </w:rPr>
        <w:t xml:space="preserve">is an effective treatment </w:t>
      </w:r>
      <w:r w:rsidRPr="00BF0EE1">
        <w:rPr>
          <w:rFonts w:asciiTheme="majorBidi" w:hAnsiTheme="majorBidi" w:cstheme="majorBidi"/>
          <w:sz w:val="24"/>
          <w:szCs w:val="24"/>
          <w:lang w:bidi="ar-EG"/>
        </w:rPr>
        <w:t xml:space="preserve">for </w:t>
      </w:r>
      <w:r w:rsidR="00AF73E7" w:rsidRPr="00BF0EE1">
        <w:rPr>
          <w:rFonts w:asciiTheme="majorBidi" w:hAnsiTheme="majorBidi" w:cstheme="majorBidi"/>
          <w:sz w:val="24"/>
          <w:szCs w:val="24"/>
          <w:lang w:bidi="ar-EG"/>
        </w:rPr>
        <w:t>various</w:t>
      </w:r>
      <w:r w:rsidRPr="00BF0EE1">
        <w:rPr>
          <w:rFonts w:asciiTheme="majorBidi" w:hAnsiTheme="majorBidi" w:cstheme="majorBidi"/>
          <w:sz w:val="24"/>
          <w:szCs w:val="24"/>
          <w:lang w:bidi="ar-EG"/>
        </w:rPr>
        <w:t xml:space="preserve"> ocular </w:t>
      </w:r>
      <w:r w:rsidR="00866CED" w:rsidRPr="00BF0EE1">
        <w:rPr>
          <w:rFonts w:asciiTheme="majorBidi" w:hAnsiTheme="majorBidi" w:cstheme="majorBidi"/>
          <w:sz w:val="24"/>
          <w:szCs w:val="24"/>
          <w:lang w:bidi="ar-EG"/>
        </w:rPr>
        <w:t xml:space="preserve">inflammatory </w:t>
      </w:r>
      <w:r w:rsidRPr="00BF0EE1">
        <w:rPr>
          <w:rFonts w:asciiTheme="majorBidi" w:hAnsiTheme="majorBidi" w:cstheme="majorBidi"/>
          <w:sz w:val="24"/>
          <w:szCs w:val="24"/>
          <w:lang w:bidi="ar-EG"/>
        </w:rPr>
        <w:t>diseases. Kenalog</w:t>
      </w:r>
      <w:r w:rsidR="000D0A34" w:rsidRPr="00E56917">
        <w:rPr>
          <w:rFonts w:asciiTheme="majorBidi" w:hAnsiTheme="majorBidi" w:cstheme="majorBidi"/>
          <w:sz w:val="24"/>
          <w:szCs w:val="24"/>
          <w:vertAlign w:val="superscript"/>
          <w:lang w:bidi="ar-EG"/>
        </w:rPr>
        <w:t>®</w:t>
      </w:r>
      <w:r w:rsidRPr="00BF0EE1">
        <w:rPr>
          <w:rFonts w:asciiTheme="majorBidi" w:hAnsiTheme="majorBidi" w:cstheme="majorBidi"/>
          <w:sz w:val="24"/>
          <w:szCs w:val="24"/>
          <w:lang w:bidi="ar-EG"/>
        </w:rPr>
        <w:t xml:space="preserve">-40 </w:t>
      </w:r>
      <w:r w:rsidR="007D63F0">
        <w:rPr>
          <w:rFonts w:asciiTheme="majorBidi" w:hAnsiTheme="majorBidi" w:cstheme="majorBidi"/>
          <w:sz w:val="24"/>
          <w:szCs w:val="24"/>
          <w:lang w:bidi="ar-EG"/>
        </w:rPr>
        <w:t>i</w:t>
      </w:r>
      <w:r w:rsidRPr="00BF0EE1">
        <w:rPr>
          <w:rFonts w:asciiTheme="majorBidi" w:hAnsiTheme="majorBidi" w:cstheme="majorBidi"/>
          <w:sz w:val="24"/>
          <w:szCs w:val="24"/>
          <w:lang w:bidi="ar-EG"/>
        </w:rPr>
        <w:t>njection</w:t>
      </w:r>
      <w:r w:rsidR="00AF73E7" w:rsidRPr="00BF0EE1">
        <w:rPr>
          <w:rFonts w:asciiTheme="majorBidi" w:hAnsiTheme="majorBidi" w:cstheme="majorBidi"/>
          <w:sz w:val="24"/>
          <w:szCs w:val="24"/>
          <w:lang w:bidi="ar-EG"/>
        </w:rPr>
        <w:t xml:space="preserve"> manufactured</w:t>
      </w:r>
      <w:r w:rsidRPr="00BF0EE1">
        <w:rPr>
          <w:rFonts w:asciiTheme="majorBidi" w:hAnsiTheme="majorBidi" w:cstheme="majorBidi"/>
          <w:sz w:val="24"/>
          <w:szCs w:val="24"/>
          <w:lang w:bidi="ar-EG"/>
        </w:rPr>
        <w:t xml:space="preserve"> by Bristol Myers Squibb, has not been </w:t>
      </w:r>
      <w:r w:rsidR="00DA2DFB" w:rsidRPr="00BF0EE1">
        <w:rPr>
          <w:rFonts w:asciiTheme="majorBidi" w:hAnsiTheme="majorBidi" w:cstheme="majorBidi"/>
          <w:sz w:val="24"/>
          <w:szCs w:val="24"/>
          <w:lang w:bidi="ar-EG"/>
        </w:rPr>
        <w:t xml:space="preserve">approved </w:t>
      </w:r>
      <w:r w:rsidRPr="00BF0EE1">
        <w:rPr>
          <w:rFonts w:asciiTheme="majorBidi" w:hAnsiTheme="majorBidi" w:cstheme="majorBidi"/>
          <w:sz w:val="24"/>
          <w:szCs w:val="24"/>
          <w:lang w:bidi="ar-EG"/>
        </w:rPr>
        <w:t xml:space="preserve">for intraocular use and its use in ophthalmology </w:t>
      </w:r>
      <w:r w:rsidR="00DA2DFB" w:rsidRPr="00BF0EE1">
        <w:rPr>
          <w:rFonts w:asciiTheme="majorBidi" w:hAnsiTheme="majorBidi" w:cstheme="majorBidi"/>
          <w:sz w:val="24"/>
          <w:szCs w:val="24"/>
          <w:lang w:bidi="ar-EG"/>
        </w:rPr>
        <w:t xml:space="preserve">has been </w:t>
      </w:r>
      <w:r w:rsidRPr="00BF0EE1">
        <w:rPr>
          <w:rFonts w:asciiTheme="majorBidi" w:hAnsiTheme="majorBidi" w:cstheme="majorBidi"/>
          <w:sz w:val="24"/>
          <w:szCs w:val="24"/>
          <w:lang w:bidi="ar-EG"/>
        </w:rPr>
        <w:t>off-label</w:t>
      </w:r>
      <w:r w:rsidR="008321D9" w:rsidRPr="00BF0EE1">
        <w:rPr>
          <w:rFonts w:asciiTheme="majorBidi" w:hAnsiTheme="majorBidi" w:cstheme="majorBidi"/>
          <w:sz w:val="24"/>
          <w:szCs w:val="24"/>
          <w:lang w:bidi="ar-EG"/>
        </w:rPr>
        <w:t xml:space="preserve"> </w:t>
      </w:r>
      <w:r w:rsidR="008321D9"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&lt;EndNote&gt;&lt;Cite&gt;&lt;Author&gt;CAS-No&lt;/Author&gt;&lt;Year&gt;2001&lt;/Year&gt;&lt;RecNum&gt;1118&lt;/RecNum&gt;&lt;DisplayText&gt;[31]&lt;/DisplayText&gt;&lt;record&gt;&lt;rec-number&gt;1118&lt;/rec-number&gt;&lt;foreign-keys&gt;&lt;key app="EN" db-id="r00vzpz98esxpbepaezxapags5tp2str0xtf"&gt;1118&lt;/key&gt;&lt;/foreign-keys&gt;&lt;ref-type name="Journal Article"&gt;17&lt;/ref-type&gt;&lt;contributors&gt;&lt;authors&gt;&lt;author&gt;CAS-No, Components Concentration&lt;/author&gt;&lt;/authors&gt;&lt;/contributors&gt;&lt;titles&gt;&lt;title&gt;Bristol-Myers Squibb Company&lt;/title&gt;&lt;/titles&gt;&lt;dates&gt;&lt;year&gt;2001&lt;/year&gt;&lt;/dates&gt;&lt;urls&gt;&lt;/urls&gt;&lt;/record&gt;&lt;/Cite&gt;&lt;/EndNote&gt;</w:instrText>
      </w:r>
      <w:r w:rsidR="008321D9"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31" w:tooltip="CAS-No, 2001 #1118" w:history="1">
        <w:r w:rsidR="00EE5325">
          <w:rPr>
            <w:rFonts w:asciiTheme="majorBidi" w:hAnsiTheme="majorBidi" w:cstheme="majorBidi"/>
            <w:noProof/>
            <w:sz w:val="24"/>
            <w:szCs w:val="24"/>
            <w:lang w:bidi="ar-EG"/>
          </w:rPr>
          <w:t>31</w:t>
        </w:r>
      </w:hyperlink>
      <w:r w:rsidR="006D74B1">
        <w:rPr>
          <w:rFonts w:asciiTheme="majorBidi" w:hAnsiTheme="majorBidi" w:cstheme="majorBidi"/>
          <w:noProof/>
          <w:sz w:val="24"/>
          <w:szCs w:val="24"/>
          <w:lang w:bidi="ar-EG"/>
        </w:rPr>
        <w:t>]</w:t>
      </w:r>
      <w:r w:rsidR="008321D9" w:rsidRPr="00BF0EE1">
        <w:rPr>
          <w:rFonts w:asciiTheme="majorBidi" w:hAnsiTheme="majorBidi" w:cstheme="majorBidi"/>
          <w:sz w:val="24"/>
          <w:szCs w:val="24"/>
          <w:lang w:bidi="ar-EG"/>
        </w:rPr>
        <w:fldChar w:fldCharType="end"/>
      </w:r>
      <w:r w:rsidRPr="00BF0EE1">
        <w:rPr>
          <w:rFonts w:asciiTheme="majorBidi" w:hAnsiTheme="majorBidi" w:cstheme="majorBidi"/>
          <w:sz w:val="24"/>
          <w:szCs w:val="24"/>
          <w:lang w:bidi="ar-EG"/>
        </w:rPr>
        <w:t xml:space="preserve">. This </w:t>
      </w:r>
      <w:r w:rsidR="00AF73E7" w:rsidRPr="00BF0EE1">
        <w:rPr>
          <w:rFonts w:asciiTheme="majorBidi" w:hAnsiTheme="majorBidi" w:cstheme="majorBidi"/>
          <w:sz w:val="24"/>
          <w:szCs w:val="24"/>
          <w:lang w:bidi="ar-EG"/>
        </w:rPr>
        <w:t>injectable dosage form</w:t>
      </w:r>
      <w:r w:rsidR="00660B61" w:rsidRPr="00BF0EE1">
        <w:rPr>
          <w:rFonts w:asciiTheme="majorBidi" w:hAnsiTheme="majorBidi" w:cstheme="majorBidi"/>
          <w:sz w:val="24"/>
          <w:szCs w:val="24"/>
          <w:lang w:bidi="ar-EG"/>
        </w:rPr>
        <w:t xml:space="preserve">, when </w:t>
      </w:r>
      <w:r w:rsidR="00AF73E7" w:rsidRPr="00BF0EE1">
        <w:rPr>
          <w:rFonts w:asciiTheme="majorBidi" w:hAnsiTheme="majorBidi" w:cstheme="majorBidi"/>
          <w:sz w:val="24"/>
          <w:szCs w:val="24"/>
          <w:lang w:bidi="ar-EG"/>
        </w:rPr>
        <w:t>administered</w:t>
      </w:r>
      <w:r w:rsidR="00660B61" w:rsidRPr="00BF0EE1">
        <w:rPr>
          <w:rFonts w:asciiTheme="majorBidi" w:hAnsiTheme="majorBidi" w:cstheme="majorBidi"/>
          <w:sz w:val="24"/>
          <w:szCs w:val="24"/>
          <w:lang w:bidi="ar-EG"/>
        </w:rPr>
        <w:t xml:space="preserve"> intraocularly,</w:t>
      </w:r>
      <w:r w:rsidRPr="00BF0EE1">
        <w:rPr>
          <w:rFonts w:asciiTheme="majorBidi" w:hAnsiTheme="majorBidi" w:cstheme="majorBidi"/>
          <w:sz w:val="24"/>
          <w:szCs w:val="24"/>
          <w:lang w:bidi="ar-EG"/>
        </w:rPr>
        <w:t xml:space="preserve"> </w:t>
      </w:r>
      <w:r w:rsidR="00037425">
        <w:rPr>
          <w:rFonts w:asciiTheme="majorBidi" w:hAnsiTheme="majorBidi" w:cstheme="majorBidi"/>
          <w:sz w:val="24"/>
          <w:szCs w:val="24"/>
          <w:lang w:bidi="ar-EG"/>
        </w:rPr>
        <w:t xml:space="preserve">has </w:t>
      </w:r>
      <w:r w:rsidR="00DA2DFB" w:rsidRPr="00BF0EE1">
        <w:rPr>
          <w:rFonts w:asciiTheme="majorBidi" w:hAnsiTheme="majorBidi" w:cstheme="majorBidi"/>
          <w:sz w:val="24"/>
          <w:szCs w:val="24"/>
          <w:lang w:bidi="ar-EG"/>
        </w:rPr>
        <w:t xml:space="preserve">resulted in </w:t>
      </w:r>
      <w:r w:rsidR="002541AA">
        <w:rPr>
          <w:rFonts w:asciiTheme="majorBidi" w:hAnsiTheme="majorBidi" w:cstheme="majorBidi"/>
          <w:sz w:val="24"/>
          <w:szCs w:val="24"/>
          <w:lang w:bidi="ar-EG"/>
        </w:rPr>
        <w:t>rare</w:t>
      </w:r>
      <w:r w:rsidR="002541AA"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cases</w:t>
      </w:r>
      <w:r w:rsidR="00FB2B86">
        <w:rPr>
          <w:rFonts w:asciiTheme="majorBidi" w:hAnsiTheme="majorBidi" w:cstheme="majorBidi"/>
          <w:sz w:val="24"/>
          <w:szCs w:val="24"/>
          <w:lang w:bidi="ar-EG"/>
        </w:rPr>
        <w:t xml:space="preserve"> (yet clinically significant)</w:t>
      </w:r>
      <w:r w:rsidRPr="00BF0EE1">
        <w:rPr>
          <w:rFonts w:asciiTheme="majorBidi" w:hAnsiTheme="majorBidi" w:cstheme="majorBidi"/>
          <w:sz w:val="24"/>
          <w:szCs w:val="24"/>
          <w:lang w:bidi="ar-EG"/>
        </w:rPr>
        <w:t xml:space="preserve"> of non-bacterial endophthalmitis</w:t>
      </w:r>
      <w:r w:rsidR="002541AA">
        <w:rPr>
          <w:rFonts w:asciiTheme="majorBidi" w:hAnsiTheme="majorBidi" w:cstheme="majorBidi"/>
          <w:sz w:val="24"/>
          <w:szCs w:val="24"/>
          <w:lang w:bidi="ar-EG"/>
        </w:rPr>
        <w:t xml:space="preserve"> (around 1%)</w:t>
      </w:r>
      <w:r w:rsidRPr="00BF0EE1">
        <w:rPr>
          <w:rFonts w:asciiTheme="majorBidi" w:hAnsiTheme="majorBidi" w:cstheme="majorBidi"/>
          <w:sz w:val="24"/>
          <w:szCs w:val="24"/>
          <w:lang w:bidi="ar-EG"/>
        </w:rPr>
        <w:t xml:space="preserve">, which </w:t>
      </w:r>
      <w:r w:rsidR="002541AA">
        <w:rPr>
          <w:rFonts w:asciiTheme="majorBidi" w:hAnsiTheme="majorBidi" w:cstheme="majorBidi"/>
          <w:sz w:val="24"/>
          <w:szCs w:val="24"/>
          <w:lang w:bidi="ar-EG"/>
        </w:rPr>
        <w:t>was</w:t>
      </w:r>
      <w:r w:rsidR="002541AA" w:rsidRPr="00BF0EE1">
        <w:rPr>
          <w:rFonts w:asciiTheme="majorBidi" w:hAnsiTheme="majorBidi" w:cstheme="majorBidi"/>
          <w:sz w:val="24"/>
          <w:szCs w:val="24"/>
          <w:lang w:bidi="ar-EG"/>
        </w:rPr>
        <w:t xml:space="preserve"> </w:t>
      </w:r>
      <w:r w:rsidR="002541AA">
        <w:rPr>
          <w:rFonts w:asciiTheme="majorBidi" w:hAnsiTheme="majorBidi" w:cstheme="majorBidi"/>
          <w:sz w:val="24"/>
          <w:szCs w:val="24"/>
          <w:lang w:bidi="ar-EG"/>
        </w:rPr>
        <w:t>linked</w:t>
      </w:r>
      <w:r w:rsidR="002541AA"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 xml:space="preserve">to the presence </w:t>
      </w:r>
      <w:r w:rsidR="0001403E" w:rsidRPr="00BF0EE1">
        <w:rPr>
          <w:rFonts w:asciiTheme="majorBidi" w:hAnsiTheme="majorBidi" w:cstheme="majorBidi"/>
          <w:sz w:val="24"/>
          <w:szCs w:val="24"/>
          <w:lang w:bidi="ar-EG"/>
        </w:rPr>
        <w:t xml:space="preserve">of </w:t>
      </w:r>
      <w:r w:rsidR="00FB2B86">
        <w:rPr>
          <w:rFonts w:asciiTheme="majorBidi" w:hAnsiTheme="majorBidi" w:cstheme="majorBidi"/>
          <w:sz w:val="24"/>
          <w:szCs w:val="24"/>
          <w:lang w:bidi="ar-EG"/>
        </w:rPr>
        <w:t>inadequate</w:t>
      </w:r>
      <w:r w:rsidR="00FB2B86" w:rsidRPr="00BF0EE1">
        <w:rPr>
          <w:rFonts w:asciiTheme="majorBidi" w:hAnsiTheme="majorBidi" w:cstheme="majorBidi"/>
          <w:sz w:val="24"/>
          <w:szCs w:val="24"/>
          <w:lang w:bidi="ar-EG"/>
        </w:rPr>
        <w:t xml:space="preserve"> </w:t>
      </w:r>
      <w:r w:rsidR="009A49A7" w:rsidRPr="00BF0EE1">
        <w:rPr>
          <w:rFonts w:asciiTheme="majorBidi" w:hAnsiTheme="majorBidi" w:cstheme="majorBidi"/>
          <w:sz w:val="24"/>
          <w:szCs w:val="24"/>
          <w:lang w:bidi="ar-EG"/>
        </w:rPr>
        <w:t xml:space="preserve">excipients </w:t>
      </w:r>
      <w:r w:rsidR="00FB2B86">
        <w:rPr>
          <w:rFonts w:asciiTheme="majorBidi" w:hAnsiTheme="majorBidi" w:cstheme="majorBidi"/>
          <w:sz w:val="24"/>
          <w:szCs w:val="24"/>
          <w:lang w:bidi="ar-EG"/>
        </w:rPr>
        <w:t>for intraocular administration</w:t>
      </w:r>
      <w:r w:rsidR="002541AA">
        <w:rPr>
          <w:rFonts w:asciiTheme="majorBidi" w:hAnsiTheme="majorBidi" w:cstheme="majorBidi"/>
          <w:sz w:val="24"/>
          <w:szCs w:val="24"/>
          <w:lang w:bidi="ar-EG"/>
        </w:rPr>
        <w:t xml:space="preserve"> </w:t>
      </w:r>
      <w:r w:rsidR="009A49A7" w:rsidRPr="00BF0EE1">
        <w:rPr>
          <w:rFonts w:asciiTheme="majorBidi" w:hAnsiTheme="majorBidi" w:cstheme="majorBidi"/>
          <w:sz w:val="24"/>
          <w:szCs w:val="24"/>
          <w:lang w:bidi="ar-EG"/>
        </w:rPr>
        <w:t xml:space="preserve">such as </w:t>
      </w:r>
      <w:r w:rsidRPr="00BF0EE1">
        <w:rPr>
          <w:rFonts w:asciiTheme="majorBidi" w:hAnsiTheme="majorBidi" w:cstheme="majorBidi"/>
          <w:sz w:val="24"/>
          <w:szCs w:val="24"/>
          <w:lang w:bidi="ar-EG"/>
        </w:rPr>
        <w:t>benzyl alcohol</w:t>
      </w:r>
      <w:r w:rsidR="00E56917">
        <w:rPr>
          <w:rFonts w:asciiTheme="majorBidi" w:hAnsiTheme="majorBidi" w:cstheme="majorBidi"/>
          <w:sz w:val="24"/>
          <w:szCs w:val="24"/>
          <w:lang w:bidi="ar-EG"/>
        </w:rPr>
        <w:t xml:space="preserve"> </w:t>
      </w:r>
      <w:r w:rsidR="002541AA">
        <w:rPr>
          <w:rFonts w:asciiTheme="majorBidi" w:hAnsiTheme="majorBidi" w:cstheme="majorBidi"/>
          <w:sz w:val="24"/>
          <w:szCs w:val="24"/>
          <w:lang w:bidi="ar-EG"/>
        </w:rPr>
        <w:t>(a preservative)</w:t>
      </w:r>
      <w:r w:rsidR="00866CED" w:rsidRPr="00BF0EE1">
        <w:rPr>
          <w:rFonts w:asciiTheme="majorBidi" w:hAnsiTheme="majorBidi" w:cstheme="majorBidi"/>
          <w:sz w:val="24"/>
          <w:szCs w:val="24"/>
          <w:lang w:bidi="ar-EG"/>
        </w:rPr>
        <w:t xml:space="preserve">. </w:t>
      </w:r>
      <w:r w:rsidR="00037425">
        <w:rPr>
          <w:rFonts w:asciiTheme="majorBidi" w:hAnsiTheme="majorBidi" w:cstheme="majorBidi"/>
          <w:sz w:val="24"/>
          <w:szCs w:val="24"/>
          <w:lang w:bidi="ar-EG"/>
        </w:rPr>
        <w:t xml:space="preserve">Benzyl </w:t>
      </w:r>
      <w:r w:rsidR="00A17B0E">
        <w:rPr>
          <w:rFonts w:asciiTheme="majorBidi" w:hAnsiTheme="majorBidi" w:cstheme="majorBidi"/>
          <w:sz w:val="24"/>
          <w:szCs w:val="24"/>
          <w:lang w:bidi="ar-EG"/>
        </w:rPr>
        <w:t>alcohol</w:t>
      </w:r>
      <w:r w:rsidR="00037425" w:rsidRPr="00BF0EE1">
        <w:rPr>
          <w:rFonts w:asciiTheme="majorBidi" w:hAnsiTheme="majorBidi" w:cstheme="majorBidi"/>
          <w:sz w:val="24"/>
          <w:szCs w:val="24"/>
          <w:lang w:bidi="ar-EG"/>
        </w:rPr>
        <w:t xml:space="preserve"> </w:t>
      </w:r>
      <w:r w:rsidR="00037425">
        <w:rPr>
          <w:rFonts w:asciiTheme="majorBidi" w:hAnsiTheme="majorBidi" w:cstheme="majorBidi"/>
          <w:sz w:val="24"/>
          <w:szCs w:val="24"/>
          <w:lang w:bidi="ar-EG"/>
        </w:rPr>
        <w:t>is</w:t>
      </w:r>
      <w:r w:rsidRPr="00BF0EE1">
        <w:rPr>
          <w:rFonts w:asciiTheme="majorBidi" w:hAnsiTheme="majorBidi" w:cstheme="majorBidi"/>
          <w:sz w:val="24"/>
          <w:szCs w:val="24"/>
          <w:lang w:bidi="ar-EG"/>
        </w:rPr>
        <w:t xml:space="preserve"> suspected</w:t>
      </w:r>
      <w:r w:rsidR="00575592" w:rsidRPr="00BF0EE1">
        <w:rPr>
          <w:rFonts w:asciiTheme="majorBidi" w:hAnsiTheme="majorBidi" w:cstheme="majorBidi"/>
          <w:sz w:val="24"/>
          <w:szCs w:val="24"/>
          <w:lang w:bidi="ar-EG"/>
        </w:rPr>
        <w:t xml:space="preserve"> of</w:t>
      </w:r>
      <w:r w:rsidRPr="00BF0EE1">
        <w:rPr>
          <w:rFonts w:asciiTheme="majorBidi" w:hAnsiTheme="majorBidi" w:cstheme="majorBidi"/>
          <w:sz w:val="24"/>
          <w:szCs w:val="24"/>
          <w:lang w:bidi="ar-EG"/>
        </w:rPr>
        <w:t xml:space="preserve"> </w:t>
      </w:r>
      <w:r w:rsidR="009A49A7" w:rsidRPr="00BF0EE1">
        <w:rPr>
          <w:rFonts w:asciiTheme="majorBidi" w:hAnsiTheme="majorBidi" w:cstheme="majorBidi"/>
          <w:sz w:val="24"/>
          <w:szCs w:val="24"/>
          <w:lang w:bidi="ar-EG"/>
        </w:rPr>
        <w:t xml:space="preserve">being </w:t>
      </w:r>
      <w:r w:rsidR="00FB2B86">
        <w:rPr>
          <w:rFonts w:asciiTheme="majorBidi" w:hAnsiTheme="majorBidi" w:cstheme="majorBidi"/>
          <w:sz w:val="24"/>
          <w:szCs w:val="24"/>
          <w:lang w:bidi="ar-EG"/>
        </w:rPr>
        <w:t xml:space="preserve">an </w:t>
      </w:r>
      <w:r w:rsidRPr="00BF0EE1">
        <w:rPr>
          <w:rFonts w:asciiTheme="majorBidi" w:hAnsiTheme="majorBidi" w:cstheme="majorBidi"/>
          <w:sz w:val="24"/>
          <w:szCs w:val="24"/>
          <w:lang w:bidi="ar-EG"/>
        </w:rPr>
        <w:t>irritant</w:t>
      </w:r>
      <w:r w:rsidR="008321D9"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&lt;EndNote&gt;&lt;Cite&gt;&lt;Author&gt;Arvas&lt;/Author&gt;&lt;Year&gt;2002 &lt;/Year&gt;&lt;RecNum&gt;883&lt;/RecNum&gt;&lt;DisplayText&gt;[32, 33]&lt;/DisplayText&gt;&lt;record&gt;&lt;rec-number&gt;883&lt;/rec-number&gt;&lt;foreign-keys&gt;&lt;key app="EN" db-id="2pffttzfw5ftfnexss8x5w2tzwvtaf5pxp9p"&gt;883&lt;/key&gt;&lt;/foreign-keys&gt;&lt;ref-type name="Journal Article"&gt;17&lt;/ref-type&gt;&lt;contributors&gt;&lt;authors&gt;&lt;author&gt;Arvas, S.&lt;/author&gt;&lt;author&gt;Ocakoglu, O.&lt;/author&gt;&lt;author&gt;Ozkan, S.&lt;/author&gt;&lt;/authors&gt;&lt;/contributors&gt;&lt;titles&gt;&lt;title&gt;The capillary blood flow in ischaemic type central retinal vein occlusion: the effect of laser photocoagulation&lt;/title&gt;&lt;secondary-title&gt;Acta Ophthalmol Scand. &lt;/secondary-title&gt;&lt;/titles&gt;&lt;periodical&gt;&lt;full-title&gt;Acta Ophthalmol Scand.&lt;/full-title&gt;&lt;/periodical&gt;&lt;pages&gt;490-494&lt;/pages&gt;&lt;volume&gt;80&lt;/volume&gt;&lt;dates&gt;&lt;year&gt;2002 &lt;/year&gt;&lt;/dates&gt;&lt;urls&gt;&lt;/urls&gt;&lt;/record&gt;&lt;/Cite&gt;&lt;Cite&gt;&lt;Author&gt;Chambers&lt;/Author&gt;&lt;Year&gt;2008&lt;/Year&gt;&lt;RecNum&gt;1176&lt;/RecNum&gt;&lt;record&gt;&lt;rec-number&gt;1176&lt;/rec-number&gt;&lt;foreign-keys&gt;&lt;key app="EN" db-id="r00vzpz98esxpbepaezxapags5tp2str0xtf"&gt;1176&lt;/key&gt;&lt;/foreign-keys&gt;&lt;ref-type name="Generic"&gt;13&lt;/ref-type&gt;&lt;contributors&gt;&lt;authors&gt;&lt;author&gt;Chambers, W. A.&lt;/author&gt;&lt;/authors&gt;&lt;secondary-authors&gt;&lt;author&gt;Allergan, Inc.&lt;/author&gt;&lt;/secondary-authors&gt;&lt;/contributors&gt;&lt;titles&gt;&lt;title&gt;Trivaris (triamcinolone acetonide injectable suspension) 80 mg/mL product information&lt;/title&gt;&lt;/titles&gt;&lt;dates&gt;&lt;year&gt;2008&lt;/year&gt;&lt;/dates&gt;&lt;publisher&gt;Allergan, Inc.&lt;/publisher&gt;&lt;urls&gt;&lt;/urls&gt;&lt;/record&gt;&lt;/Cite&gt;&lt;/EndNote&gt;</w:instrText>
      </w:r>
      <w:r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32" w:tooltip="Arvas, 2002  #883" w:history="1">
        <w:r w:rsidR="00EE5325">
          <w:rPr>
            <w:rFonts w:asciiTheme="majorBidi" w:hAnsiTheme="majorBidi" w:cstheme="majorBidi"/>
            <w:noProof/>
            <w:sz w:val="24"/>
            <w:szCs w:val="24"/>
            <w:lang w:bidi="ar-EG"/>
          </w:rPr>
          <w:t>32</w:t>
        </w:r>
      </w:hyperlink>
      <w:r w:rsidR="006D74B1">
        <w:rPr>
          <w:rFonts w:asciiTheme="majorBidi" w:hAnsiTheme="majorBidi" w:cstheme="majorBidi"/>
          <w:noProof/>
          <w:sz w:val="24"/>
          <w:szCs w:val="24"/>
          <w:lang w:bidi="ar-EG"/>
        </w:rPr>
        <w:t xml:space="preserve">, </w:t>
      </w:r>
      <w:hyperlink w:anchor="_ENREF_33" w:tooltip="Chambers, 2008 #1176" w:history="1">
        <w:r w:rsidR="00EE5325">
          <w:rPr>
            <w:rFonts w:asciiTheme="majorBidi" w:hAnsiTheme="majorBidi" w:cstheme="majorBidi"/>
            <w:noProof/>
            <w:sz w:val="24"/>
            <w:szCs w:val="24"/>
            <w:lang w:bidi="ar-EG"/>
          </w:rPr>
          <w:t>33</w:t>
        </w:r>
      </w:hyperlink>
      <w:r w:rsidR="006D74B1">
        <w:rPr>
          <w:rFonts w:asciiTheme="majorBidi" w:hAnsiTheme="majorBidi" w:cstheme="majorBidi"/>
          <w:noProof/>
          <w:sz w:val="24"/>
          <w:szCs w:val="24"/>
          <w:lang w:bidi="ar-EG"/>
        </w:rPr>
        <w:t>]</w:t>
      </w:r>
      <w:r w:rsidRPr="00BF0EE1">
        <w:rPr>
          <w:rFonts w:asciiTheme="majorBidi" w:hAnsiTheme="majorBidi" w:cstheme="majorBidi"/>
          <w:sz w:val="24"/>
          <w:szCs w:val="24"/>
          <w:lang w:bidi="ar-EG"/>
        </w:rPr>
        <w:fldChar w:fldCharType="end"/>
      </w:r>
      <w:r w:rsidRPr="00BF0EE1">
        <w:rPr>
          <w:rFonts w:asciiTheme="majorBidi" w:hAnsiTheme="majorBidi" w:cstheme="majorBidi"/>
          <w:sz w:val="24"/>
          <w:szCs w:val="24"/>
          <w:lang w:bidi="ar-EG"/>
        </w:rPr>
        <w:t>.</w:t>
      </w:r>
      <w:r w:rsidR="00FC6C84" w:rsidRPr="00BF0EE1">
        <w:rPr>
          <w:rFonts w:asciiTheme="majorBidi" w:hAnsiTheme="majorBidi" w:cstheme="majorBidi"/>
          <w:sz w:val="24"/>
          <w:szCs w:val="24"/>
          <w:lang w:bidi="ar-EG"/>
        </w:rPr>
        <w:t xml:space="preserve"> </w:t>
      </w:r>
      <w:r w:rsidR="00941E09" w:rsidRPr="00BF0EE1">
        <w:rPr>
          <w:rFonts w:asciiTheme="majorBidi" w:hAnsiTheme="majorBidi" w:cstheme="majorBidi"/>
          <w:sz w:val="24"/>
          <w:szCs w:val="24"/>
          <w:lang w:bidi="ar-EG"/>
        </w:rPr>
        <w:t>Hence, Kenalog</w:t>
      </w:r>
      <w:r w:rsidR="000D0A34" w:rsidRPr="00E56917">
        <w:rPr>
          <w:rFonts w:asciiTheme="majorBidi" w:hAnsiTheme="majorBidi" w:cstheme="majorBidi"/>
          <w:sz w:val="24"/>
          <w:szCs w:val="24"/>
          <w:vertAlign w:val="superscript"/>
          <w:lang w:bidi="ar-EG"/>
        </w:rPr>
        <w:t>®</w:t>
      </w:r>
      <w:r w:rsidR="000D0A34">
        <w:rPr>
          <w:rFonts w:asciiTheme="majorBidi" w:hAnsiTheme="majorBidi" w:cstheme="majorBidi"/>
          <w:sz w:val="24"/>
          <w:szCs w:val="24"/>
          <w:lang w:bidi="ar-EG"/>
        </w:rPr>
        <w:t>-40</w:t>
      </w:r>
      <w:r w:rsidR="00941E09" w:rsidRPr="00BF0EE1">
        <w:rPr>
          <w:rFonts w:asciiTheme="majorBidi" w:hAnsiTheme="majorBidi" w:cstheme="majorBidi"/>
          <w:sz w:val="24"/>
          <w:szCs w:val="24"/>
          <w:lang w:bidi="ar-EG"/>
        </w:rPr>
        <w:t xml:space="preserve"> is not indicated for intraocular administration by the European Union </w:t>
      </w:r>
      <w:r w:rsidR="00941E09"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&lt;EndNote&gt;&lt;Cite&gt;&lt;Author&gt;YANG&lt;/Author&gt;&lt;Year&gt;2015&lt;/Year&gt;&lt;RecNum&gt;884&lt;/RecNum&gt;&lt;DisplayText&gt;[34]&lt;/DisplayText&gt;&lt;record&gt;&lt;rec-number&gt;884&lt;/rec-number&gt;&lt;foreign-keys&gt;&lt;key app="EN" db-id="2pffttzfw5ftfnexss8x5w2tzwvtaf5pxp9p"&gt;884&lt;/key&gt;&lt;/foreign-keys&gt;&lt;ref-type name="Journal Article"&gt;17&lt;/ref-type&gt;&lt;contributors&gt;&lt;authors&gt;&lt;author&gt;YANG, Y.&lt;/author&gt;&lt;author&gt;BAILEY, C.&lt;/author&gt;&lt;author&gt;LOEWENSTEIN, A.&lt;/author&gt;&lt;author&gt;MASSIN, M. P.&lt;/author&gt;&lt;/authors&gt;&lt;/contributors&gt;&lt;titles&gt;&lt;title&gt;Intravitreal corticosteroids in diabetic macular edema&lt;/title&gt;&lt;secondary-title&gt;Retina&lt;/secondary-title&gt;&lt;/titles&gt;&lt;periodical&gt;&lt;full-title&gt;Retina&lt;/full-title&gt;&lt;/periodical&gt;&lt;pages&gt;2440–2449, &lt;/pages&gt;&lt;volume&gt;35&lt;/volume&gt;&lt;dates&gt;&lt;year&gt;2015&lt;/year&gt;&lt;/dates&gt;&lt;urls&gt;&lt;/urls&gt;&lt;/record&gt;&lt;/Cite&gt;&lt;/EndNote&gt;</w:instrText>
      </w:r>
      <w:r w:rsidR="00941E09"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34" w:tooltip="YANG, 2015 #884" w:history="1">
        <w:r w:rsidR="00EE5325">
          <w:rPr>
            <w:rFonts w:asciiTheme="majorBidi" w:hAnsiTheme="majorBidi" w:cstheme="majorBidi"/>
            <w:noProof/>
            <w:sz w:val="24"/>
            <w:szCs w:val="24"/>
            <w:lang w:bidi="ar-EG"/>
          </w:rPr>
          <w:t>34</w:t>
        </w:r>
      </w:hyperlink>
      <w:r w:rsidR="006D74B1">
        <w:rPr>
          <w:rFonts w:asciiTheme="majorBidi" w:hAnsiTheme="majorBidi" w:cstheme="majorBidi"/>
          <w:noProof/>
          <w:sz w:val="24"/>
          <w:szCs w:val="24"/>
          <w:lang w:bidi="ar-EG"/>
        </w:rPr>
        <w:t>]</w:t>
      </w:r>
      <w:r w:rsidR="00941E09" w:rsidRPr="00BF0EE1">
        <w:rPr>
          <w:rFonts w:asciiTheme="majorBidi" w:hAnsiTheme="majorBidi" w:cstheme="majorBidi"/>
          <w:sz w:val="24"/>
          <w:szCs w:val="24"/>
          <w:lang w:bidi="ar-EG"/>
        </w:rPr>
        <w:fldChar w:fldCharType="end"/>
      </w:r>
      <w:r w:rsidR="00941E09" w:rsidRPr="00BF0EE1">
        <w:rPr>
          <w:rFonts w:asciiTheme="majorBidi" w:hAnsiTheme="majorBidi" w:cstheme="majorBidi"/>
          <w:sz w:val="24"/>
          <w:szCs w:val="24"/>
          <w:lang w:bidi="ar-EG"/>
        </w:rPr>
        <w:t>.</w:t>
      </w:r>
      <w:r w:rsidR="00936B5A" w:rsidRPr="00BF0EE1">
        <w:rPr>
          <w:rFonts w:asciiTheme="majorBidi" w:hAnsiTheme="majorBidi" w:cstheme="majorBidi"/>
          <w:sz w:val="24"/>
          <w:szCs w:val="24"/>
          <w:lang w:bidi="ar-EG"/>
        </w:rPr>
        <w:t xml:space="preserve">  </w:t>
      </w:r>
      <w:r w:rsidR="005D6D03">
        <w:rPr>
          <w:rFonts w:asciiTheme="majorBidi" w:hAnsiTheme="majorBidi" w:cstheme="majorBidi"/>
          <w:sz w:val="24"/>
          <w:szCs w:val="24"/>
          <w:lang w:bidi="ar-EG"/>
        </w:rPr>
        <w:t>P</w:t>
      </w:r>
      <w:r w:rsidR="00936B5A" w:rsidRPr="00BF0EE1">
        <w:rPr>
          <w:rFonts w:asciiTheme="majorBidi" w:hAnsiTheme="majorBidi" w:cstheme="majorBidi"/>
          <w:sz w:val="24"/>
          <w:szCs w:val="24"/>
          <w:lang w:bidi="ar-EG"/>
        </w:rPr>
        <w:t xml:space="preserve">reservative-free </w:t>
      </w:r>
      <w:r w:rsidR="00CC6111" w:rsidRPr="008B72F0">
        <w:rPr>
          <w:rFonts w:asciiTheme="majorBidi" w:hAnsiTheme="majorBidi" w:cstheme="majorBidi"/>
          <w:sz w:val="24"/>
          <w:szCs w:val="24"/>
          <w:lang w:bidi="ar-EG"/>
        </w:rPr>
        <w:t>Triesence</w:t>
      </w:r>
      <w:r w:rsidR="00CC6111" w:rsidRPr="00E56917">
        <w:rPr>
          <w:rFonts w:asciiTheme="majorBidi" w:hAnsiTheme="majorBidi" w:cstheme="majorBidi"/>
          <w:sz w:val="24"/>
          <w:szCs w:val="24"/>
          <w:vertAlign w:val="superscript"/>
          <w:lang w:bidi="ar-EG"/>
        </w:rPr>
        <w:t xml:space="preserve">® </w:t>
      </w:r>
      <w:r w:rsidR="00CC6111" w:rsidRPr="008B72F0">
        <w:rPr>
          <w:rFonts w:asciiTheme="majorBidi" w:hAnsiTheme="majorBidi" w:cstheme="majorBidi"/>
          <w:sz w:val="24"/>
          <w:szCs w:val="24"/>
          <w:lang w:bidi="ar-EG"/>
        </w:rPr>
        <w:t>and Trivaris</w:t>
      </w:r>
      <w:r w:rsidR="00CC6111" w:rsidRPr="00E56917">
        <w:rPr>
          <w:rFonts w:asciiTheme="majorBidi" w:hAnsiTheme="majorBidi" w:cstheme="majorBidi"/>
          <w:sz w:val="24"/>
          <w:szCs w:val="24"/>
          <w:vertAlign w:val="superscript"/>
          <w:lang w:bidi="ar-EG"/>
        </w:rPr>
        <w:t>®</w:t>
      </w:r>
      <w:r w:rsidR="00CC6111" w:rsidRPr="008B72F0">
        <w:rPr>
          <w:rFonts w:asciiTheme="majorBidi" w:hAnsiTheme="majorBidi" w:cstheme="majorBidi"/>
          <w:sz w:val="24"/>
          <w:szCs w:val="24"/>
          <w:lang w:bidi="ar-EG"/>
        </w:rPr>
        <w:t xml:space="preserve">, </w:t>
      </w:r>
      <w:r w:rsidR="00936B5A" w:rsidRPr="00BF0EE1">
        <w:rPr>
          <w:rFonts w:asciiTheme="majorBidi" w:hAnsiTheme="majorBidi" w:cstheme="majorBidi"/>
          <w:sz w:val="24"/>
          <w:szCs w:val="24"/>
          <w:lang w:bidi="ar-EG"/>
        </w:rPr>
        <w:t xml:space="preserve">two </w:t>
      </w:r>
      <w:r w:rsidR="002541AA">
        <w:rPr>
          <w:rFonts w:asciiTheme="majorBidi" w:hAnsiTheme="majorBidi" w:cstheme="majorBidi"/>
          <w:sz w:val="24"/>
          <w:szCs w:val="24"/>
          <w:lang w:bidi="ar-EG"/>
        </w:rPr>
        <w:t xml:space="preserve">ophthalmic </w:t>
      </w:r>
      <w:r w:rsidR="00936B5A" w:rsidRPr="00BF0EE1">
        <w:rPr>
          <w:rFonts w:asciiTheme="majorBidi" w:hAnsiTheme="majorBidi" w:cstheme="majorBidi"/>
          <w:sz w:val="24"/>
          <w:szCs w:val="24"/>
          <w:lang w:bidi="ar-EG"/>
        </w:rPr>
        <w:t>suspension</w:t>
      </w:r>
      <w:r w:rsidR="002541AA">
        <w:rPr>
          <w:rFonts w:asciiTheme="majorBidi" w:hAnsiTheme="majorBidi" w:cstheme="majorBidi"/>
          <w:sz w:val="24"/>
          <w:szCs w:val="24"/>
          <w:lang w:bidi="ar-EG"/>
        </w:rPr>
        <w:t xml:space="preserve">s </w:t>
      </w:r>
      <w:r w:rsidR="002541AA" w:rsidRPr="00BF0EE1">
        <w:rPr>
          <w:rFonts w:asciiTheme="majorBidi" w:hAnsiTheme="majorBidi" w:cstheme="majorBidi"/>
          <w:sz w:val="24"/>
          <w:szCs w:val="24"/>
          <w:lang w:bidi="ar-EG"/>
        </w:rPr>
        <w:t xml:space="preserve">of triamcinolone acetonide </w:t>
      </w:r>
      <w:r w:rsidR="00936B5A" w:rsidRPr="00BF0EE1">
        <w:rPr>
          <w:rFonts w:asciiTheme="majorBidi" w:hAnsiTheme="majorBidi" w:cstheme="majorBidi"/>
          <w:sz w:val="24"/>
          <w:szCs w:val="24"/>
          <w:lang w:bidi="ar-EG"/>
        </w:rPr>
        <w:t>were developed and approved for intravitreal injections</w:t>
      </w:r>
      <w:r w:rsidR="00305822" w:rsidRPr="00BF0EE1">
        <w:rPr>
          <w:rFonts w:asciiTheme="majorBidi" w:hAnsiTheme="majorBidi" w:cstheme="majorBidi"/>
          <w:sz w:val="24"/>
          <w:szCs w:val="24"/>
          <w:lang w:bidi="ar-EG"/>
        </w:rPr>
        <w:t xml:space="preserve"> </w:t>
      </w:r>
      <w:r w:rsidR="002541AA">
        <w:rPr>
          <w:rFonts w:asciiTheme="majorBidi" w:hAnsiTheme="majorBidi" w:cstheme="majorBidi"/>
          <w:sz w:val="24"/>
          <w:szCs w:val="24"/>
          <w:lang w:bidi="ar-EG"/>
        </w:rPr>
        <w:t xml:space="preserve">(Table 3) </w:t>
      </w:r>
      <w:r w:rsidR="00305822"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&lt;EndNote&gt;&lt;Cite&gt;&lt;Author&gt;Yang&lt;/Author&gt;&lt;Year&gt;2015&lt;/Year&gt;&lt;RecNum&gt;681&lt;/RecNum&gt;&lt;DisplayText&gt;[30]&lt;/DisplayText&gt;&lt;record&gt;&lt;rec-number&gt;681&lt;/rec-number&gt;&lt;foreign-keys&gt;&lt;key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Pa.)&lt;/secondary-title&gt;&lt;/titles&gt;&lt;pages&gt;2440&lt;/pages&gt;&lt;volume&gt;35&lt;/volume&gt;&lt;number&gt;12&lt;/number&gt;&lt;dates&gt;&lt;year&gt;2015&lt;/year&gt;&lt;/dates&gt;&lt;urls&gt;&lt;/urls&gt;&lt;/record&gt;&lt;/Cite&gt;&lt;/EndNote&gt;</w:instrText>
      </w:r>
      <w:r w:rsidR="00305822"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 w:tooltip="Yang, 2015 #681" w:history="1">
        <w:r w:rsidR="00EE5325">
          <w:rPr>
            <w:rFonts w:asciiTheme="majorBidi" w:hAnsiTheme="majorBidi" w:cstheme="majorBidi"/>
            <w:noProof/>
            <w:sz w:val="24"/>
            <w:szCs w:val="24"/>
          </w:rPr>
          <w:t>30</w:t>
        </w:r>
      </w:hyperlink>
      <w:r w:rsidR="006D74B1">
        <w:rPr>
          <w:rFonts w:asciiTheme="majorBidi" w:hAnsiTheme="majorBidi" w:cstheme="majorBidi"/>
          <w:noProof/>
          <w:sz w:val="24"/>
          <w:szCs w:val="24"/>
        </w:rPr>
        <w:t>]</w:t>
      </w:r>
      <w:r w:rsidR="00305822" w:rsidRPr="00BF0EE1">
        <w:rPr>
          <w:rFonts w:asciiTheme="majorBidi" w:hAnsiTheme="majorBidi" w:cstheme="majorBidi"/>
          <w:sz w:val="24"/>
          <w:szCs w:val="24"/>
        </w:rPr>
        <w:fldChar w:fldCharType="end"/>
      </w:r>
      <w:r w:rsidR="00305822" w:rsidRPr="00BF0EE1">
        <w:rPr>
          <w:rFonts w:asciiTheme="majorBidi" w:hAnsiTheme="majorBidi" w:cstheme="majorBidi"/>
          <w:sz w:val="24"/>
          <w:szCs w:val="24"/>
        </w:rPr>
        <w:t>.</w:t>
      </w:r>
      <w:r w:rsidR="00912208">
        <w:t xml:space="preserve"> </w:t>
      </w:r>
    </w:p>
    <w:p w14:paraId="64122BAE" w14:textId="77777777" w:rsidR="00E61E4B" w:rsidRDefault="00E61E4B" w:rsidP="00C71809">
      <w:pPr>
        <w:bidi w:val="0"/>
        <w:spacing w:after="120" w:line="360" w:lineRule="auto"/>
        <w:jc w:val="both"/>
      </w:pPr>
    </w:p>
    <w:p w14:paraId="282296C4" w14:textId="30233EDD" w:rsidR="00E61E4B" w:rsidRPr="00BF0EE1" w:rsidRDefault="005D6D03" w:rsidP="005C6AAD">
      <w:pPr>
        <w:autoSpaceDE w:val="0"/>
        <w:autoSpaceDN w:val="0"/>
        <w:bidi w:val="0"/>
        <w:adjustRightInd w:val="0"/>
        <w:spacing w:after="120" w:line="360" w:lineRule="auto"/>
        <w:jc w:val="both"/>
        <w:rPr>
          <w:rFonts w:asciiTheme="majorBidi" w:hAnsiTheme="majorBidi" w:cstheme="majorBidi"/>
          <w:sz w:val="24"/>
          <w:szCs w:val="24"/>
          <w:lang w:bidi="ar-EG"/>
        </w:rPr>
      </w:pPr>
      <w:r>
        <w:rPr>
          <w:rFonts w:asciiTheme="majorBidi" w:hAnsiTheme="majorBidi" w:cstheme="majorBidi"/>
          <w:sz w:val="24"/>
          <w:szCs w:val="24"/>
        </w:rPr>
        <w:t>The n</w:t>
      </w:r>
      <w:r w:rsidR="00FB2B86">
        <w:rPr>
          <w:rFonts w:asciiTheme="majorBidi" w:hAnsiTheme="majorBidi" w:cstheme="majorBidi"/>
          <w:sz w:val="24"/>
          <w:szCs w:val="24"/>
        </w:rPr>
        <w:t>atural logarithm of o</w:t>
      </w:r>
      <w:r w:rsidR="00E61E4B">
        <w:rPr>
          <w:rFonts w:asciiTheme="majorBidi" w:hAnsiTheme="majorBidi" w:cstheme="majorBidi"/>
          <w:sz w:val="24"/>
          <w:szCs w:val="24"/>
        </w:rPr>
        <w:t>ctanol-water partition coefficient (Log P) is a useful physicochemical parameter that represents drug lipophilicity and drug affinity for biological membranes including corneal epithelium. Table 1 show</w:t>
      </w:r>
      <w:r w:rsidR="00DA45C2">
        <w:rPr>
          <w:rFonts w:asciiTheme="majorBidi" w:hAnsiTheme="majorBidi" w:cstheme="majorBidi"/>
          <w:sz w:val="24"/>
          <w:szCs w:val="24"/>
        </w:rPr>
        <w:t>s</w:t>
      </w:r>
      <w:r w:rsidR="00E61E4B">
        <w:rPr>
          <w:rFonts w:asciiTheme="majorBidi" w:hAnsiTheme="majorBidi" w:cstheme="majorBidi"/>
          <w:sz w:val="24"/>
          <w:szCs w:val="24"/>
        </w:rPr>
        <w:t xml:space="preserve"> log P values </w:t>
      </w:r>
      <w:r w:rsidR="00FB2B86">
        <w:rPr>
          <w:rFonts w:asciiTheme="majorBidi" w:hAnsiTheme="majorBidi" w:cstheme="majorBidi"/>
          <w:sz w:val="24"/>
          <w:szCs w:val="24"/>
        </w:rPr>
        <w:t xml:space="preserve">of </w:t>
      </w:r>
      <w:r w:rsidR="00E61E4B">
        <w:rPr>
          <w:rFonts w:asciiTheme="majorBidi" w:hAnsiTheme="majorBidi" w:cstheme="majorBidi"/>
          <w:sz w:val="24"/>
          <w:szCs w:val="24"/>
        </w:rPr>
        <w:t xml:space="preserve">corticosteroids commonly used in ophthalmology. Log P varies according to the </w:t>
      </w:r>
      <w:r w:rsidR="00FB2B86">
        <w:rPr>
          <w:rFonts w:asciiTheme="majorBidi" w:hAnsiTheme="majorBidi" w:cstheme="majorBidi"/>
          <w:sz w:val="24"/>
          <w:szCs w:val="24"/>
        </w:rPr>
        <w:t xml:space="preserve">functional group </w:t>
      </w:r>
      <w:r w:rsidR="00E61E4B">
        <w:rPr>
          <w:rFonts w:asciiTheme="majorBidi" w:hAnsiTheme="majorBidi" w:cstheme="majorBidi"/>
          <w:sz w:val="24"/>
          <w:szCs w:val="24"/>
        </w:rPr>
        <w:t xml:space="preserve">substitution of the corticosteroids and ionization state. </w:t>
      </w:r>
      <w:r w:rsidR="00FB2B86">
        <w:rPr>
          <w:rFonts w:asciiTheme="majorBidi" w:hAnsiTheme="majorBidi" w:cstheme="majorBidi"/>
          <w:sz w:val="24"/>
          <w:szCs w:val="24"/>
        </w:rPr>
        <w:t>Esters</w:t>
      </w:r>
      <w:r w:rsidR="00E61E4B">
        <w:rPr>
          <w:rFonts w:asciiTheme="majorBidi" w:hAnsiTheme="majorBidi" w:cstheme="majorBidi"/>
          <w:sz w:val="24"/>
          <w:szCs w:val="24"/>
        </w:rPr>
        <w:t xml:space="preserve"> such as prednisolone acetate (log P = 2.4) are more lipophilic than the parent</w:t>
      </w:r>
      <w:r w:rsidR="005C6AAD">
        <w:rPr>
          <w:rFonts w:asciiTheme="majorBidi" w:hAnsiTheme="majorBidi" w:cstheme="majorBidi"/>
          <w:sz w:val="24"/>
          <w:szCs w:val="24"/>
        </w:rPr>
        <w:t xml:space="preserve"> weak acid</w:t>
      </w:r>
      <w:r w:rsidR="00E61E4B">
        <w:rPr>
          <w:rFonts w:asciiTheme="majorBidi" w:hAnsiTheme="majorBidi" w:cstheme="majorBidi"/>
          <w:sz w:val="24"/>
          <w:szCs w:val="24"/>
        </w:rPr>
        <w:t xml:space="preserve">  (prednisolone, log P = 1.6) </w:t>
      </w:r>
      <w:r w:rsidR="00E61E4B" w:rsidRPr="00BF0EE1">
        <w:rPr>
          <w:rFonts w:asciiTheme="majorBidi" w:hAnsiTheme="majorBidi" w:cstheme="majorBidi"/>
          <w:sz w:val="24"/>
          <w:szCs w:val="24"/>
          <w:lang w:bidi="ar-EG"/>
        </w:rPr>
        <w:fldChar w:fldCharType="begin"/>
      </w:r>
      <w:r w:rsidR="006D74B1">
        <w:rPr>
          <w:rFonts w:asciiTheme="majorBidi" w:hAnsiTheme="majorBidi" w:cstheme="majorBidi"/>
          <w:sz w:val="24"/>
          <w:szCs w:val="24"/>
          <w:lang w:bidi="ar-EG"/>
        </w:rPr>
        <w:instrText xml:space="preserve"> ADDIN EN.CITE &lt;EndNote&gt;&lt;Cite&gt;&lt;Author&gt;Florence&lt;/Author&gt;&lt;Year&gt;1988&lt;/Year&gt;&lt;RecNum&gt;877&lt;/RecNum&gt;&lt;DisplayText&gt;[35, 36]&lt;/DisplayText&gt;&lt;record&gt;&lt;rec-number&gt;877&lt;/rec-number&gt;&lt;foreign-keys&gt;&lt;key app="EN" db-id="2pffttzfw5ftfnexss8x5w2tzwvtaf5pxp9p"&gt;877&lt;/key&gt;&lt;/foreign-keys&gt;&lt;ref-type name="Book Section"&gt;5&lt;/ref-type&gt;&lt;contributors&gt;&lt;authors&gt;&lt;author&gt;Florence, A. T.&lt;/author&gt;&lt;author&gt;Attwood, D.&lt;/author&gt;&lt;/authors&gt;&lt;secondary-authors&gt;&lt;author&gt;Florence, A. T.&lt;/author&gt;&lt;author&gt;Attwood, D.&lt;/author&gt;&lt;/secondary-authors&gt;&lt;/contributors&gt;&lt;titles&gt;&lt;title&gt;The solubility of drugs&lt;/title&gt;&lt;secondary-title&gt;Physichochemical Principles of Pharmacy&lt;/secondary-title&gt;&lt;/titles&gt;&lt;pages&gt;153-182&lt;/pages&gt;&lt;dates&gt;&lt;year&gt;1988&lt;/year&gt;&lt;/dates&gt;&lt;pub-location&gt;London&lt;/pub-location&gt;&lt;publisher&gt;MACMILLAN Press LTD&lt;/publisher&gt;&lt;urls&gt;&lt;/urls&gt;&lt;/record&gt;&lt;/Cite&gt;&lt;Cite&gt;&lt;Author&gt;Moffat&lt;/Author&gt;&lt;Year&gt;2011&lt;/Year&gt;&lt;RecNum&gt;1135&lt;/RecNum&gt;&lt;record&gt;&lt;rec-number&gt;1135&lt;/rec-number&gt;&lt;foreign-keys&gt;&lt;key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sidR="00E61E4B" w:rsidRPr="00BF0EE1">
        <w:rPr>
          <w:rFonts w:asciiTheme="majorBidi" w:hAnsiTheme="majorBidi" w:cstheme="majorBidi"/>
          <w:sz w:val="24"/>
          <w:szCs w:val="24"/>
          <w:lang w:bidi="ar-EG"/>
        </w:rPr>
        <w:fldChar w:fldCharType="separate"/>
      </w:r>
      <w:r w:rsidR="006D74B1">
        <w:rPr>
          <w:rFonts w:asciiTheme="majorBidi" w:hAnsiTheme="majorBidi" w:cstheme="majorBidi"/>
          <w:noProof/>
          <w:sz w:val="24"/>
          <w:szCs w:val="24"/>
          <w:lang w:bidi="ar-EG"/>
        </w:rPr>
        <w:t>[</w:t>
      </w:r>
      <w:hyperlink w:anchor="_ENREF_35" w:tooltip="Florence, 1988 #877" w:history="1">
        <w:r w:rsidR="00EE5325">
          <w:rPr>
            <w:rFonts w:asciiTheme="majorBidi" w:hAnsiTheme="majorBidi" w:cstheme="majorBidi"/>
            <w:noProof/>
            <w:sz w:val="24"/>
            <w:szCs w:val="24"/>
            <w:lang w:bidi="ar-EG"/>
          </w:rPr>
          <w:t>35</w:t>
        </w:r>
      </w:hyperlink>
      <w:r w:rsidR="006D74B1">
        <w:rPr>
          <w:rFonts w:asciiTheme="majorBidi" w:hAnsiTheme="majorBidi" w:cstheme="majorBidi"/>
          <w:noProof/>
          <w:sz w:val="24"/>
          <w:szCs w:val="24"/>
          <w:lang w:bidi="ar-EG"/>
        </w:rPr>
        <w:t xml:space="preserve">, </w:t>
      </w:r>
      <w:hyperlink w:anchor="_ENREF_36" w:tooltip="Moffat, 2011 #1135" w:history="1">
        <w:r w:rsidR="00EE5325">
          <w:rPr>
            <w:rFonts w:asciiTheme="majorBidi" w:hAnsiTheme="majorBidi" w:cstheme="majorBidi"/>
            <w:noProof/>
            <w:sz w:val="24"/>
            <w:szCs w:val="24"/>
            <w:lang w:bidi="ar-EG"/>
          </w:rPr>
          <w:t>36</w:t>
        </w:r>
      </w:hyperlink>
      <w:r w:rsidR="006D74B1">
        <w:rPr>
          <w:rFonts w:asciiTheme="majorBidi" w:hAnsiTheme="majorBidi" w:cstheme="majorBidi"/>
          <w:noProof/>
          <w:sz w:val="24"/>
          <w:szCs w:val="24"/>
          <w:lang w:bidi="ar-EG"/>
        </w:rPr>
        <w:t>]</w:t>
      </w:r>
      <w:r w:rsidR="00E61E4B" w:rsidRPr="00BF0EE1">
        <w:rPr>
          <w:rFonts w:asciiTheme="majorBidi" w:hAnsiTheme="majorBidi" w:cstheme="majorBidi"/>
          <w:sz w:val="24"/>
          <w:szCs w:val="24"/>
          <w:lang w:bidi="ar-EG"/>
        </w:rPr>
        <w:fldChar w:fldCharType="end"/>
      </w:r>
      <w:r w:rsidR="00E61E4B">
        <w:rPr>
          <w:rFonts w:asciiTheme="majorBidi" w:hAnsiTheme="majorBidi" w:cstheme="majorBidi"/>
          <w:sz w:val="24"/>
          <w:szCs w:val="24"/>
          <w:lang w:bidi="ar-EG"/>
        </w:rPr>
        <w:t xml:space="preserve">. On the other hand, phosphate </w:t>
      </w:r>
      <w:r w:rsidR="00FB2B86">
        <w:rPr>
          <w:rFonts w:asciiTheme="majorBidi" w:hAnsiTheme="majorBidi" w:cstheme="majorBidi"/>
          <w:sz w:val="24"/>
          <w:szCs w:val="24"/>
          <w:lang w:bidi="ar-EG"/>
        </w:rPr>
        <w:t>salts s</w:t>
      </w:r>
      <w:r w:rsidR="00E61E4B">
        <w:rPr>
          <w:rFonts w:asciiTheme="majorBidi" w:hAnsiTheme="majorBidi" w:cstheme="majorBidi"/>
          <w:sz w:val="24"/>
          <w:szCs w:val="24"/>
          <w:lang w:bidi="ar-EG"/>
        </w:rPr>
        <w:t xml:space="preserve"> such as dexamethasone sodium phosphate </w:t>
      </w:r>
      <w:r w:rsidR="00CC6111">
        <w:rPr>
          <w:rFonts w:asciiTheme="majorBidi" w:hAnsiTheme="majorBidi" w:cstheme="majorBidi"/>
          <w:sz w:val="24"/>
          <w:szCs w:val="24"/>
          <w:lang w:bidi="ar-EG"/>
        </w:rPr>
        <w:t xml:space="preserve">(log P 1.5) </w:t>
      </w:r>
      <w:r w:rsidR="00E61E4B">
        <w:rPr>
          <w:rFonts w:asciiTheme="majorBidi" w:hAnsiTheme="majorBidi" w:cstheme="majorBidi"/>
          <w:sz w:val="24"/>
          <w:szCs w:val="24"/>
          <w:lang w:bidi="ar-EG"/>
        </w:rPr>
        <w:t>are more hydrophilic compared to the parent drug</w:t>
      </w:r>
      <w:r w:rsidR="00CC6111">
        <w:rPr>
          <w:rFonts w:asciiTheme="majorBidi" w:hAnsiTheme="majorBidi" w:cstheme="majorBidi"/>
          <w:sz w:val="24"/>
          <w:szCs w:val="24"/>
          <w:lang w:bidi="ar-EG"/>
        </w:rPr>
        <w:t xml:space="preserve"> (log P</w:t>
      </w:r>
      <w:r w:rsidR="00E61E4B">
        <w:rPr>
          <w:rFonts w:asciiTheme="majorBidi" w:hAnsiTheme="majorBidi" w:cstheme="majorBidi"/>
          <w:sz w:val="24"/>
          <w:szCs w:val="24"/>
          <w:lang w:bidi="ar-EG"/>
        </w:rPr>
        <w:t xml:space="preserve"> </w:t>
      </w:r>
      <w:r w:rsidR="00CC6111">
        <w:rPr>
          <w:rFonts w:asciiTheme="majorBidi" w:hAnsiTheme="majorBidi" w:cstheme="majorBidi"/>
          <w:sz w:val="24"/>
          <w:szCs w:val="24"/>
          <w:lang w:bidi="ar-EG"/>
        </w:rPr>
        <w:t>1.8</w:t>
      </w:r>
      <w:r w:rsidR="0038610C">
        <w:rPr>
          <w:rFonts w:asciiTheme="majorBidi" w:hAnsiTheme="majorBidi" w:cstheme="majorBidi"/>
          <w:sz w:val="24"/>
          <w:szCs w:val="24"/>
          <w:lang w:bidi="ar-EG"/>
        </w:rPr>
        <w:t>3</w:t>
      </w:r>
      <w:r w:rsidR="00CC6111">
        <w:rPr>
          <w:rFonts w:asciiTheme="majorBidi" w:hAnsiTheme="majorBidi" w:cstheme="majorBidi"/>
          <w:sz w:val="24"/>
          <w:szCs w:val="24"/>
          <w:lang w:bidi="ar-EG"/>
        </w:rPr>
        <w:t>)</w:t>
      </w:r>
      <w:r w:rsidR="00E61E4B">
        <w:rPr>
          <w:rFonts w:asciiTheme="majorBidi" w:hAnsiTheme="majorBidi" w:cstheme="majorBidi"/>
          <w:sz w:val="24"/>
          <w:szCs w:val="24"/>
          <w:lang w:bidi="ar-EG"/>
        </w:rPr>
        <w:t xml:space="preserve"> as shown in Table 1. </w:t>
      </w:r>
      <w:r w:rsidR="00E61E4B">
        <w:rPr>
          <w:rFonts w:asciiTheme="majorBidi" w:hAnsiTheme="majorBidi" w:cstheme="majorBidi"/>
          <w:sz w:val="24"/>
          <w:szCs w:val="24"/>
        </w:rPr>
        <w:t>Dexamethasone sodium phosphate and prednisolone sodium phosphate, in</w:t>
      </w:r>
      <w:r w:rsidR="00E61E4B" w:rsidRPr="00BF0EE1">
        <w:rPr>
          <w:rFonts w:asciiTheme="majorBidi" w:hAnsiTheme="majorBidi" w:cstheme="majorBidi"/>
          <w:sz w:val="24"/>
          <w:szCs w:val="24"/>
        </w:rPr>
        <w:t xml:space="preserve"> the</w:t>
      </w:r>
      <w:r w:rsidR="00E61E4B">
        <w:rPr>
          <w:rFonts w:asciiTheme="majorBidi" w:hAnsiTheme="majorBidi" w:cstheme="majorBidi"/>
          <w:sz w:val="24"/>
          <w:szCs w:val="24"/>
        </w:rPr>
        <w:t>ir</w:t>
      </w:r>
      <w:r w:rsidR="00E61E4B" w:rsidRPr="00BF0EE1">
        <w:rPr>
          <w:rFonts w:asciiTheme="majorBidi" w:hAnsiTheme="majorBidi" w:cstheme="majorBidi"/>
          <w:sz w:val="24"/>
          <w:szCs w:val="24"/>
        </w:rPr>
        <w:t xml:space="preserve"> ionized form, showed less corneal permeation compared to</w:t>
      </w:r>
      <w:r w:rsidR="00FB2B86">
        <w:rPr>
          <w:rFonts w:asciiTheme="majorBidi" w:hAnsiTheme="majorBidi" w:cstheme="majorBidi"/>
          <w:sz w:val="24"/>
          <w:szCs w:val="24"/>
        </w:rPr>
        <w:t xml:space="preserve"> their</w:t>
      </w:r>
      <w:r w:rsidR="00E61E4B" w:rsidRPr="00BF0EE1">
        <w:rPr>
          <w:rFonts w:asciiTheme="majorBidi" w:hAnsiTheme="majorBidi" w:cstheme="majorBidi"/>
          <w:sz w:val="24"/>
          <w:szCs w:val="24"/>
        </w:rPr>
        <w:t xml:space="preserve"> </w:t>
      </w:r>
      <w:r w:rsidR="005C6AAD">
        <w:rPr>
          <w:rFonts w:asciiTheme="majorBidi" w:hAnsiTheme="majorBidi" w:cstheme="majorBidi"/>
          <w:sz w:val="24"/>
          <w:szCs w:val="24"/>
        </w:rPr>
        <w:t>weak acids</w:t>
      </w:r>
      <w:r w:rsidR="00E61E4B" w:rsidRPr="00BF0EE1">
        <w:rPr>
          <w:rFonts w:asciiTheme="majorBidi" w:hAnsiTheme="majorBidi" w:cstheme="majorBidi"/>
          <w:sz w:val="24"/>
          <w:szCs w:val="24"/>
        </w:rPr>
        <w:t xml:space="preserve"> counterparts (</w:t>
      </w:r>
      <w:r w:rsidR="00E61E4B">
        <w:rPr>
          <w:rFonts w:asciiTheme="majorBidi" w:hAnsiTheme="majorBidi" w:cstheme="majorBidi"/>
          <w:sz w:val="24"/>
          <w:szCs w:val="24"/>
        </w:rPr>
        <w:t>dexamethasone</w:t>
      </w:r>
      <w:r w:rsidR="00E61E4B" w:rsidRPr="00BF0EE1">
        <w:rPr>
          <w:rFonts w:asciiTheme="majorBidi" w:hAnsiTheme="majorBidi" w:cstheme="majorBidi"/>
          <w:sz w:val="24"/>
          <w:szCs w:val="24"/>
        </w:rPr>
        <w:t xml:space="preserve"> and prednisolone) when administered as eye drops. Advanced</w:t>
      </w:r>
      <w:r w:rsidR="00FA091C">
        <w:rPr>
          <w:rFonts w:asciiTheme="majorBidi" w:hAnsiTheme="majorBidi" w:cstheme="majorBidi"/>
          <w:sz w:val="24"/>
          <w:szCs w:val="24"/>
        </w:rPr>
        <w:t xml:space="preserve"> drug</w:t>
      </w:r>
      <w:r w:rsidR="00E61E4B" w:rsidRPr="00BF0EE1">
        <w:rPr>
          <w:rFonts w:asciiTheme="majorBidi" w:hAnsiTheme="majorBidi" w:cstheme="majorBidi"/>
          <w:sz w:val="24"/>
          <w:szCs w:val="24"/>
        </w:rPr>
        <w:t xml:space="preserve"> delivery systems such as niosomes and liposomes of these sodium salts have demonstrated enhanced corneal permeation compared with </w:t>
      </w:r>
      <w:r w:rsidR="00E61E4B">
        <w:rPr>
          <w:rFonts w:asciiTheme="majorBidi" w:hAnsiTheme="majorBidi" w:cstheme="majorBidi"/>
          <w:sz w:val="24"/>
          <w:szCs w:val="24"/>
        </w:rPr>
        <w:t xml:space="preserve">the </w:t>
      </w:r>
      <w:r w:rsidR="00E61E4B" w:rsidRPr="00BF0EE1">
        <w:rPr>
          <w:rFonts w:asciiTheme="majorBidi" w:hAnsiTheme="majorBidi" w:cstheme="majorBidi"/>
          <w:sz w:val="24"/>
          <w:szCs w:val="24"/>
        </w:rPr>
        <w:t xml:space="preserve">control solutions of the corticosteroid sodium salts </w:t>
      </w:r>
      <w:r w:rsidR="00E61E4B" w:rsidRPr="00BF0EE1">
        <w:rPr>
          <w:rFonts w:asciiTheme="majorBidi" w:hAnsiTheme="majorBidi" w:cstheme="majorBidi"/>
          <w:sz w:val="24"/>
          <w:szCs w:val="24"/>
          <w:lang w:bidi="ar-EG"/>
        </w:rPr>
        <w:t xml:space="preserve"> </w:t>
      </w:r>
      <w:r w:rsidR="00E61E4B" w:rsidRPr="00BF0EE1">
        <w:rPr>
          <w:rFonts w:asciiTheme="majorBidi" w:hAnsiTheme="majorBidi" w:cstheme="majorBidi"/>
          <w:sz w:val="24"/>
          <w:szCs w:val="24"/>
          <w:lang w:bidi="ar-EG"/>
        </w:rPr>
        <w:fldChar w:fldCharType="begin"/>
      </w:r>
      <w:r w:rsidR="008A7642">
        <w:rPr>
          <w:rFonts w:asciiTheme="majorBidi" w:hAnsiTheme="majorBidi" w:cstheme="majorBidi"/>
          <w:sz w:val="24"/>
          <w:szCs w:val="24"/>
          <w:lang w:bidi="ar-EG"/>
        </w:rPr>
        <w:instrText xml:space="preserve"> ADDIN EN.CITE &lt;EndNote&gt;&lt;Cite&gt;&lt;Author&gt;Al-Muhammed&lt;/Author&gt;&lt;Year&gt;1996&lt;/Year&gt;&lt;RecNum&gt;760&lt;/RecNum&gt;&lt;DisplayText&gt;[26, 37]&lt;/DisplayText&gt;&lt;record&gt;&lt;rec-number&gt;760&lt;/rec-number&gt;&lt;foreign-keys&gt;&lt;key app="EN" db-id="r00vzpz98esxpbepaezxapags5tp2str0xtf"&gt;760&lt;/key&gt;&lt;/foreign-keys&gt;&lt;ref-type name="Journal Article"&gt;17&lt;/ref-type&gt;&lt;contributors&gt;&lt;authors&gt;&lt;author&gt;Al-Muhammed, J&lt;/author&gt;&lt;author&gt;Özer, AY&lt;/author&gt;&lt;author&gt;Ercan, MT&lt;/author&gt;&lt;author&gt;Hincal, AA&lt;/author&gt;&lt;/authors&gt;&lt;/contributors&gt;&lt;titles&gt;&lt;title&gt;In-vivo studies on dexamethasone sodium phosphate liposomes&lt;/title&gt;&lt;secondary-title&gt;Journal of microencapsulation&lt;/secondary-title&gt;&lt;/titles&gt;&lt;pages&gt;293-305&lt;/pages&gt;&lt;volume&gt;13&lt;/volume&gt;&lt;number&gt;3&lt;/number&gt;&lt;dates&gt;&lt;year&gt;1996&lt;/year&gt;&lt;/dates&gt;&lt;isbn&gt;0265-2048&lt;/isbn&gt;&lt;urls&gt;&lt;/urls&gt;&lt;/record&gt;&lt;/Cite&gt;&lt;Cite&gt;&lt;Author&gt;CHAUDHARI&lt;/Author&gt;&lt;Year&gt;2019&lt;/Year&gt;&lt;RecNum&gt;1052&lt;/RecNum&gt;&lt;record&gt;&lt;rec-number&gt;1052&lt;/rec-number&gt;&lt;foreign-keys&gt;&lt;key app="EN" db-id="r00vzpz98esxpbepaezxapags5tp2str0xtf"&gt;1052&lt;/key&gt;&lt;/foreign-keys&gt;&lt;ref-type name="Journal Article"&gt;17&lt;/ref-type&gt;&lt;contributors&gt;&lt;authors&gt;&lt;author&gt;CHAUDHARI, PRAVEEN D&lt;/author&gt;&lt;author&gt;DESAI, UJWALA S&lt;/author&gt;&lt;/authors&gt;&lt;/contributors&gt;&lt;titles&gt;&lt;title&gt;Formulation and evaluation of niosomal in situ gel of prednisolone sodium phosphate for ocular drug delivery&lt;/title&gt;&lt;secondary-title&gt;Int J Appl Pharm&lt;/secondary-title&gt;&lt;/titles&gt;&lt;pages&gt;97-116&lt;/pages&gt;&lt;volume&gt;11&lt;/volume&gt;&lt;dates&gt;&lt;year&gt;2019&lt;/year&gt;&lt;/dates&gt;&lt;urls&gt;&lt;/urls&gt;&lt;/record&gt;&lt;/Cite&gt;&lt;/EndNote&gt;</w:instrText>
      </w:r>
      <w:r w:rsidR="00E61E4B" w:rsidRPr="00BF0EE1">
        <w:rPr>
          <w:rFonts w:asciiTheme="majorBidi" w:hAnsiTheme="majorBidi" w:cstheme="majorBidi"/>
          <w:sz w:val="24"/>
          <w:szCs w:val="24"/>
          <w:lang w:bidi="ar-EG"/>
        </w:rPr>
        <w:fldChar w:fldCharType="separate"/>
      </w:r>
      <w:r w:rsidR="000B03F5">
        <w:rPr>
          <w:rFonts w:asciiTheme="majorBidi" w:hAnsiTheme="majorBidi" w:cstheme="majorBidi"/>
          <w:noProof/>
          <w:sz w:val="24"/>
          <w:szCs w:val="24"/>
          <w:lang w:bidi="ar-EG"/>
        </w:rPr>
        <w:t>[</w:t>
      </w:r>
      <w:hyperlink w:anchor="_ENREF_26" w:tooltip="Al-Muhammed, 1996 #760" w:history="1">
        <w:r w:rsidR="00EE5325">
          <w:rPr>
            <w:rFonts w:asciiTheme="majorBidi" w:hAnsiTheme="majorBidi" w:cstheme="majorBidi"/>
            <w:noProof/>
            <w:sz w:val="24"/>
            <w:szCs w:val="24"/>
            <w:lang w:bidi="ar-EG"/>
          </w:rPr>
          <w:t>26</w:t>
        </w:r>
      </w:hyperlink>
      <w:r w:rsidR="000B03F5">
        <w:rPr>
          <w:rFonts w:asciiTheme="majorBidi" w:hAnsiTheme="majorBidi" w:cstheme="majorBidi"/>
          <w:noProof/>
          <w:sz w:val="24"/>
          <w:szCs w:val="24"/>
          <w:lang w:bidi="ar-EG"/>
        </w:rPr>
        <w:t xml:space="preserve">, </w:t>
      </w:r>
      <w:hyperlink w:anchor="_ENREF_37" w:tooltip="CHAUDHARI, 2019 #1052" w:history="1">
        <w:r w:rsidR="00EE5325">
          <w:rPr>
            <w:rFonts w:asciiTheme="majorBidi" w:hAnsiTheme="majorBidi" w:cstheme="majorBidi"/>
            <w:noProof/>
            <w:sz w:val="24"/>
            <w:szCs w:val="24"/>
            <w:lang w:bidi="ar-EG"/>
          </w:rPr>
          <w:t>37</w:t>
        </w:r>
      </w:hyperlink>
      <w:r w:rsidR="000B03F5">
        <w:rPr>
          <w:rFonts w:asciiTheme="majorBidi" w:hAnsiTheme="majorBidi" w:cstheme="majorBidi"/>
          <w:noProof/>
          <w:sz w:val="24"/>
          <w:szCs w:val="24"/>
          <w:lang w:bidi="ar-EG"/>
        </w:rPr>
        <w:t>]</w:t>
      </w:r>
      <w:r w:rsidR="00E61E4B" w:rsidRPr="00BF0EE1">
        <w:rPr>
          <w:rFonts w:asciiTheme="majorBidi" w:hAnsiTheme="majorBidi" w:cstheme="majorBidi"/>
          <w:sz w:val="24"/>
          <w:szCs w:val="24"/>
          <w:lang w:bidi="ar-EG"/>
        </w:rPr>
        <w:fldChar w:fldCharType="end"/>
      </w:r>
      <w:r w:rsidR="00E61E4B" w:rsidRPr="00BF0EE1">
        <w:rPr>
          <w:rFonts w:asciiTheme="majorBidi" w:hAnsiTheme="majorBidi" w:cstheme="majorBidi"/>
          <w:sz w:val="24"/>
          <w:szCs w:val="24"/>
          <w:lang w:bidi="ar-EG"/>
        </w:rPr>
        <w:t>.</w:t>
      </w:r>
    </w:p>
    <w:p w14:paraId="32624272" w14:textId="3A7AB523" w:rsidR="00B121DF" w:rsidRPr="00BF0EE1" w:rsidRDefault="00536C2E" w:rsidP="00FA091C">
      <w:pPr>
        <w:pStyle w:val="Caption"/>
        <w:bidi w:val="0"/>
        <w:spacing w:after="120"/>
        <w:rPr>
          <w:rFonts w:asciiTheme="majorBidi" w:hAnsiTheme="majorBidi" w:cstheme="majorBidi"/>
          <w:i w:val="0"/>
          <w:iCs w:val="0"/>
          <w:color w:val="auto"/>
          <w:sz w:val="24"/>
          <w:szCs w:val="24"/>
        </w:rPr>
      </w:pPr>
      <w:bookmarkStart w:id="4" w:name="_Hlk16704385"/>
      <w:r w:rsidRPr="00BF0EE1">
        <w:rPr>
          <w:rFonts w:asciiTheme="majorBidi" w:hAnsiTheme="majorBidi" w:cstheme="majorBidi"/>
          <w:i w:val="0"/>
          <w:iCs w:val="0"/>
          <w:color w:val="auto"/>
          <w:sz w:val="24"/>
          <w:szCs w:val="24"/>
        </w:rPr>
        <w:t xml:space="preserve">Table </w:t>
      </w:r>
      <w:r w:rsidR="00ED471C">
        <w:rPr>
          <w:rFonts w:asciiTheme="majorBidi" w:hAnsiTheme="majorBidi" w:cstheme="majorBidi"/>
          <w:i w:val="0"/>
          <w:iCs w:val="0"/>
          <w:color w:val="auto"/>
          <w:sz w:val="24"/>
          <w:szCs w:val="24"/>
        </w:rPr>
        <w:t>1</w:t>
      </w:r>
      <w:r w:rsidR="00FA091C">
        <w:rPr>
          <w:rFonts w:asciiTheme="majorBidi" w:hAnsiTheme="majorBidi" w:cstheme="majorBidi"/>
          <w:i w:val="0"/>
          <w:iCs w:val="0"/>
          <w:color w:val="auto"/>
          <w:sz w:val="24"/>
          <w:szCs w:val="24"/>
        </w:rPr>
        <w:t xml:space="preserve"> O</w:t>
      </w:r>
      <w:r w:rsidR="00CE0C1E" w:rsidRPr="00BF0EE1">
        <w:rPr>
          <w:rFonts w:asciiTheme="majorBidi" w:hAnsiTheme="majorBidi" w:cstheme="majorBidi"/>
          <w:i w:val="0"/>
          <w:iCs w:val="0"/>
          <w:color w:val="auto"/>
          <w:sz w:val="24"/>
          <w:szCs w:val="24"/>
        </w:rPr>
        <w:t>cular corticosteroids</w:t>
      </w:r>
      <w:r w:rsidR="00821E85">
        <w:rPr>
          <w:rFonts w:asciiTheme="majorBidi" w:hAnsiTheme="majorBidi" w:cstheme="majorBidi"/>
          <w:i w:val="0"/>
          <w:iCs w:val="0"/>
          <w:color w:val="auto"/>
          <w:sz w:val="24"/>
          <w:szCs w:val="24"/>
        </w:rPr>
        <w:t xml:space="preserve">, their solubility, </w:t>
      </w:r>
      <w:r w:rsidR="00F268D5">
        <w:rPr>
          <w:rFonts w:asciiTheme="majorBidi" w:hAnsiTheme="majorBidi" w:cstheme="majorBidi"/>
          <w:i w:val="0"/>
          <w:iCs w:val="0"/>
          <w:color w:val="auto"/>
          <w:sz w:val="24"/>
          <w:szCs w:val="24"/>
        </w:rPr>
        <w:t xml:space="preserve">log </w:t>
      </w:r>
      <w:r w:rsidR="00821E85">
        <w:rPr>
          <w:rFonts w:asciiTheme="majorBidi" w:hAnsiTheme="majorBidi" w:cstheme="majorBidi"/>
          <w:i w:val="0"/>
          <w:iCs w:val="0"/>
          <w:color w:val="auto"/>
          <w:sz w:val="24"/>
          <w:szCs w:val="24"/>
        </w:rPr>
        <w:t xml:space="preserve">partition </w:t>
      </w:r>
      <w:r w:rsidR="00DC2A50" w:rsidRPr="00F268D5">
        <w:rPr>
          <w:rFonts w:asciiTheme="majorBidi" w:hAnsiTheme="majorBidi" w:cstheme="majorBidi"/>
          <w:i w:val="0"/>
          <w:iCs w:val="0"/>
          <w:color w:val="auto"/>
          <w:sz w:val="24"/>
          <w:szCs w:val="24"/>
        </w:rPr>
        <w:t xml:space="preserve">coefficients </w:t>
      </w:r>
      <w:r w:rsidR="00821E85" w:rsidRPr="007D70B3">
        <w:rPr>
          <w:rFonts w:asciiTheme="majorBidi" w:hAnsiTheme="majorBidi" w:cstheme="majorBidi"/>
          <w:i w:val="0"/>
          <w:iCs w:val="0"/>
          <w:color w:val="auto"/>
          <w:sz w:val="24"/>
          <w:szCs w:val="24"/>
        </w:rPr>
        <w:t>(</w:t>
      </w:r>
      <w:r w:rsidR="00821E85" w:rsidRPr="00E56917">
        <w:rPr>
          <w:rFonts w:asciiTheme="majorBidi" w:hAnsiTheme="majorBidi" w:cstheme="majorBidi"/>
          <w:i w:val="0"/>
          <w:iCs w:val="0"/>
          <w:color w:val="auto"/>
          <w:sz w:val="24"/>
          <w:szCs w:val="24"/>
        </w:rPr>
        <w:t>P),</w:t>
      </w:r>
      <w:r w:rsidR="00B64DEA" w:rsidRPr="00BF0EE1">
        <w:rPr>
          <w:rFonts w:asciiTheme="majorBidi" w:hAnsiTheme="majorBidi" w:cstheme="majorBidi"/>
          <w:i w:val="0"/>
          <w:iCs w:val="0"/>
          <w:color w:val="auto"/>
          <w:sz w:val="24"/>
          <w:szCs w:val="24"/>
        </w:rPr>
        <w:t xml:space="preserve"> </w:t>
      </w:r>
      <w:r w:rsidR="00DC2A50">
        <w:rPr>
          <w:rFonts w:asciiTheme="majorBidi" w:hAnsiTheme="majorBidi" w:cstheme="majorBidi"/>
          <w:i w:val="0"/>
          <w:iCs w:val="0"/>
          <w:color w:val="auto"/>
          <w:sz w:val="24"/>
          <w:szCs w:val="24"/>
        </w:rPr>
        <w:t xml:space="preserve">novel </w:t>
      </w:r>
      <w:r w:rsidR="00CE0C1E" w:rsidRPr="00BF0EE1">
        <w:rPr>
          <w:rFonts w:asciiTheme="majorBidi" w:hAnsiTheme="majorBidi" w:cstheme="majorBidi"/>
          <w:i w:val="0"/>
          <w:iCs w:val="0"/>
          <w:color w:val="auto"/>
          <w:sz w:val="24"/>
          <w:szCs w:val="24"/>
        </w:rPr>
        <w:t>pharmaceutical formulations and approved commercial dosage forms</w:t>
      </w:r>
      <w:r w:rsidR="00C03252" w:rsidRPr="00BF0EE1">
        <w:rPr>
          <w:rFonts w:asciiTheme="majorBidi" w:hAnsiTheme="majorBidi" w:cstheme="majorBidi"/>
          <w:i w:val="0"/>
          <w:iCs w:val="0"/>
          <w:color w:val="auto"/>
          <w:sz w:val="24"/>
          <w:szCs w:val="24"/>
        </w:rPr>
        <w:t>.</w:t>
      </w:r>
    </w:p>
    <w:bookmarkEnd w:id="4"/>
    <w:p w14:paraId="7E9BECD9" w14:textId="77777777" w:rsidR="00CE0C1E" w:rsidRDefault="00CE0C1E">
      <w:pPr>
        <w:autoSpaceDE w:val="0"/>
        <w:autoSpaceDN w:val="0"/>
        <w:bidi w:val="0"/>
        <w:adjustRightInd w:val="0"/>
        <w:spacing w:after="120" w:line="360" w:lineRule="auto"/>
        <w:jc w:val="both"/>
        <w:rPr>
          <w:rFonts w:ascii="Times-Roman" w:hAnsi="Times-Roman" w:cs="Times-Roman"/>
          <w:sz w:val="24"/>
          <w:szCs w:val="24"/>
        </w:rPr>
      </w:pPr>
    </w:p>
    <w:tbl>
      <w:tblPr>
        <w:tblStyle w:val="PlainTable21"/>
        <w:tblpPr w:leftFromText="180" w:rightFromText="180" w:vertAnchor="text" w:horzAnchor="page" w:tblpX="352" w:tblpY="230"/>
        <w:tblW w:w="11017" w:type="dxa"/>
        <w:tblBorders>
          <w:top w:val="single" w:sz="18" w:space="0" w:color="000000" w:themeColor="text1"/>
          <w:bottom w:val="single" w:sz="18" w:space="0" w:color="000000" w:themeColor="text1"/>
          <w:insideH w:val="single" w:sz="18" w:space="0" w:color="000000" w:themeColor="text1"/>
        </w:tblBorders>
        <w:tblLayout w:type="fixed"/>
        <w:tblLook w:val="04A0" w:firstRow="1" w:lastRow="0" w:firstColumn="1" w:lastColumn="0" w:noHBand="0" w:noVBand="1"/>
      </w:tblPr>
      <w:tblGrid>
        <w:gridCol w:w="2203"/>
        <w:gridCol w:w="2203"/>
        <w:gridCol w:w="2203"/>
        <w:gridCol w:w="2204"/>
        <w:gridCol w:w="2204"/>
      </w:tblGrid>
      <w:tr w:rsidR="00E56917" w:rsidRPr="00BF0EE1" w14:paraId="41CD249A" w14:textId="77777777" w:rsidTr="007D70B3">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03" w:type="dxa"/>
          </w:tcPr>
          <w:p w14:paraId="3EDA2E14" w14:textId="77777777" w:rsidR="00E56917" w:rsidRPr="00BF0EE1" w:rsidRDefault="00E56917" w:rsidP="00895B28">
            <w:pPr>
              <w:bidi w:val="0"/>
              <w:rPr>
                <w:lang w:bidi="ar-EG"/>
              </w:rPr>
            </w:pPr>
            <w:bookmarkStart w:id="5" w:name="_Hlk47461320"/>
          </w:p>
          <w:p w14:paraId="532688CF" w14:textId="77777777" w:rsidR="00E56917" w:rsidRPr="00BF0EE1" w:rsidRDefault="00E56917" w:rsidP="00895B28">
            <w:pPr>
              <w:bidi w:val="0"/>
              <w:rPr>
                <w:lang w:bidi="ar-EG"/>
              </w:rPr>
            </w:pPr>
          </w:p>
        </w:tc>
        <w:tc>
          <w:tcPr>
            <w:tcW w:w="2203" w:type="dxa"/>
          </w:tcPr>
          <w:p w14:paraId="085B5B59" w14:textId="496F39AC"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p w14:paraId="33CC1942" w14:textId="3847B800" w:rsidR="00E56917" w:rsidRPr="00BF0EE1" w:rsidRDefault="00B17228"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Pr>
                <w:rFonts w:asciiTheme="majorBidi" w:hAnsiTheme="majorBidi" w:cstheme="majorBidi"/>
                <w:sz w:val="24"/>
                <w:szCs w:val="24"/>
                <w:lang w:bidi="ar-EG"/>
              </w:rPr>
              <w:t>P</w:t>
            </w:r>
            <w:r w:rsidR="00E56917" w:rsidRPr="00BF0EE1">
              <w:rPr>
                <w:rFonts w:asciiTheme="majorBidi" w:hAnsiTheme="majorBidi" w:cstheme="majorBidi"/>
                <w:sz w:val="24"/>
                <w:szCs w:val="24"/>
                <w:lang w:bidi="ar-EG"/>
              </w:rPr>
              <w:t>roperties of synthetic corticosteroid</w:t>
            </w:r>
          </w:p>
          <w:p w14:paraId="37F1CE19" w14:textId="77777777"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p w14:paraId="527C55BF" w14:textId="77777777"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tc>
        <w:tc>
          <w:tcPr>
            <w:tcW w:w="2203" w:type="dxa"/>
          </w:tcPr>
          <w:p w14:paraId="06F250DD" w14:textId="77777777" w:rsidR="00E56917"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p w14:paraId="1914E4E9" w14:textId="77777777"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Pr>
                <w:rFonts w:asciiTheme="majorBidi" w:hAnsiTheme="majorBidi" w:cstheme="majorBidi"/>
                <w:sz w:val="24"/>
                <w:szCs w:val="24"/>
                <w:lang w:bidi="ar-EG"/>
              </w:rPr>
              <w:t>Log P</w:t>
            </w:r>
          </w:p>
        </w:tc>
        <w:tc>
          <w:tcPr>
            <w:tcW w:w="2204" w:type="dxa"/>
          </w:tcPr>
          <w:p w14:paraId="519E8214" w14:textId="15962460"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p w14:paraId="48F12563" w14:textId="77777777" w:rsidR="00E56917" w:rsidRPr="00BF0EE1" w:rsidRDefault="00E56917"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6"/>
                <w:szCs w:val="16"/>
                <w:lang w:bidi="ar-EG"/>
              </w:rPr>
            </w:pPr>
            <w:r w:rsidRPr="00BF0EE1">
              <w:rPr>
                <w:rFonts w:asciiTheme="majorBidi" w:hAnsiTheme="majorBidi" w:cstheme="majorBidi"/>
                <w:sz w:val="24"/>
                <w:szCs w:val="24"/>
                <w:lang w:bidi="ar-EG"/>
              </w:rPr>
              <w:t>Novel Pharmaceutical formulations</w:t>
            </w:r>
          </w:p>
        </w:tc>
        <w:tc>
          <w:tcPr>
            <w:tcW w:w="2204" w:type="dxa"/>
          </w:tcPr>
          <w:p w14:paraId="663424EC" w14:textId="77777777" w:rsidR="00E56917" w:rsidRPr="00BF0EE1" w:rsidRDefault="00E56917" w:rsidP="00895B28">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p>
          <w:p w14:paraId="24E3FA71" w14:textId="326ABAFB" w:rsidR="00FA091C" w:rsidRDefault="00FA091C" w:rsidP="00895B2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lang w:bidi="ar-EG"/>
              </w:rPr>
            </w:pPr>
            <w:r>
              <w:rPr>
                <w:rFonts w:asciiTheme="majorBidi" w:hAnsiTheme="majorBidi" w:cstheme="majorBidi"/>
                <w:sz w:val="24"/>
                <w:szCs w:val="24"/>
                <w:lang w:bidi="ar-EG"/>
              </w:rPr>
              <w:t xml:space="preserve">Marketed </w:t>
            </w:r>
          </w:p>
          <w:p w14:paraId="79796964" w14:textId="19E9440A" w:rsidR="00E56917" w:rsidRPr="00BF0EE1" w:rsidRDefault="00E56917" w:rsidP="00FA091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6"/>
                <w:szCs w:val="16"/>
                <w:lang w:bidi="ar-EG"/>
              </w:rPr>
            </w:pPr>
            <w:r w:rsidRPr="00BF0EE1">
              <w:rPr>
                <w:rFonts w:asciiTheme="majorBidi" w:hAnsiTheme="majorBidi" w:cstheme="majorBidi"/>
                <w:sz w:val="24"/>
                <w:szCs w:val="24"/>
                <w:lang w:bidi="ar-EG"/>
              </w:rPr>
              <w:t>dosage form</w:t>
            </w:r>
          </w:p>
        </w:tc>
      </w:tr>
      <w:tr w:rsidR="00E56917" w:rsidRPr="00BF0EE1" w14:paraId="56C015CD" w14:textId="77777777" w:rsidTr="007D70B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203" w:type="dxa"/>
          </w:tcPr>
          <w:p w14:paraId="76020AC6" w14:textId="77777777" w:rsidR="00E56917" w:rsidRPr="00BF0EE1" w:rsidRDefault="00E56917" w:rsidP="00895B28">
            <w:pPr>
              <w:bidi w:val="0"/>
              <w:jc w:val="center"/>
              <w:rPr>
                <w:rFonts w:asciiTheme="majorBidi" w:hAnsiTheme="majorBidi" w:cstheme="majorBidi"/>
                <w:sz w:val="24"/>
                <w:szCs w:val="24"/>
                <w:lang w:bidi="ar-EG"/>
              </w:rPr>
            </w:pPr>
          </w:p>
          <w:p w14:paraId="47643E2C" w14:textId="77777777" w:rsidR="00E56917" w:rsidRPr="00BF0EE1" w:rsidRDefault="00E56917" w:rsidP="00895B28">
            <w:pPr>
              <w:bidi w:val="0"/>
              <w:jc w:val="center"/>
              <w:rPr>
                <w:rFonts w:asciiTheme="majorBidi" w:hAnsiTheme="majorBidi" w:cstheme="majorBidi"/>
                <w:sz w:val="24"/>
                <w:szCs w:val="24"/>
                <w:lang w:bidi="ar-EG"/>
              </w:rPr>
            </w:pPr>
            <w:r w:rsidRPr="00BF0EE1">
              <w:rPr>
                <w:rFonts w:asciiTheme="majorBidi" w:hAnsiTheme="majorBidi" w:cstheme="majorBidi"/>
                <w:sz w:val="24"/>
                <w:szCs w:val="24"/>
                <w:lang w:bidi="ar-EG"/>
              </w:rPr>
              <w:t>Dexamethasone</w:t>
            </w:r>
          </w:p>
          <w:p w14:paraId="2612A49A" w14:textId="77777777" w:rsidR="00E56917" w:rsidRPr="00BF0EE1" w:rsidRDefault="00E56917" w:rsidP="00C26DC2">
            <w:pPr>
              <w:bidi w:val="0"/>
              <w:jc w:val="center"/>
              <w:rPr>
                <w:rFonts w:asciiTheme="majorBidi" w:hAnsiTheme="majorBidi" w:cstheme="majorBidi"/>
                <w:sz w:val="24"/>
                <w:szCs w:val="24"/>
                <w:lang w:bidi="ar-EG"/>
              </w:rPr>
            </w:pPr>
          </w:p>
        </w:tc>
        <w:tc>
          <w:tcPr>
            <w:tcW w:w="2203" w:type="dxa"/>
          </w:tcPr>
          <w:p w14:paraId="34416B02" w14:textId="47758592" w:rsidR="00E56917" w:rsidRPr="00BF0EE1" w:rsidRDefault="00E56917" w:rsidP="00895B28">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Practically water in soluble (0.16 mg/ml)</w:t>
            </w:r>
            <w:r w:rsidR="00F268D5">
              <w:rPr>
                <w:rFonts w:asciiTheme="majorBidi" w:hAnsiTheme="majorBidi" w:cstheme="majorBidi"/>
                <w:sz w:val="20"/>
                <w:szCs w:val="20"/>
                <w:lang w:bidi="ar-EG"/>
              </w:rPr>
              <w:t xml:space="preserve">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&lt;EndNote&gt;&lt;Cite&gt;&lt;Author&gt;Jóhannesson&lt;/Author&gt;&lt;Year&gt;2016&lt;/Year&gt;&lt;RecNum&gt;1120&lt;/RecNum&gt;&lt;DisplayText&gt;[38]&lt;/DisplayText&gt;&lt;record&gt;&lt;rec-number&gt;1120&lt;/rec-number&gt;&lt;foreign-keys&gt;&lt;key app="EN" db-id="r00vzpz98esxpbepaezxapags5tp2str0xtf"&gt;1120&lt;/key&gt;&lt;/foreign-keys&gt;&lt;ref-type name="Book Section"&gt;5&lt;/ref-type&gt;&lt;contributors&gt;&lt;authors&gt;&lt;author&gt;Jóhannesson, Gauti&lt;/author&gt;&lt;author&gt;Stefánsson, Einar&lt;/author&gt;&lt;author&gt;Loftsson, Thorsteinn&lt;/author&gt;&lt;/authors&gt;&lt;/contributors&gt;&lt;titles&gt;&lt;title&gt;Microspheres and nanotechnology for drug delivery&lt;/title&gt;&lt;secondary-title&gt;Retinal Pharmacotherapeutics&lt;/secondary-title&gt;&lt;/titles&gt;&lt;pages&gt;93-103&lt;/pages&gt;&lt;volume&gt;55&lt;/volume&gt;&lt;dates&gt;&lt;year&gt;2016&lt;/year&gt;&lt;/dates&gt;&lt;publisher&gt;Karger Publishers&lt;/publisher&gt;&lt;urls&gt;&lt;/urls&gt;&lt;/record&gt;&lt;/Cite&gt;&lt;/EndNote&gt;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8" w:tooltip="Jóhannesson, 2016 #1120" w:history="1">
              <w:r w:rsidR="00EE5325">
                <w:rPr>
                  <w:rFonts w:asciiTheme="majorBidi" w:hAnsiTheme="majorBidi" w:cstheme="majorBidi"/>
                  <w:noProof/>
                  <w:sz w:val="20"/>
                  <w:szCs w:val="20"/>
                  <w:lang w:bidi="ar-EG"/>
                </w:rPr>
                <w:t>38</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r>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t xml:space="preserve">with a higher affinity to glucocorticoid receptor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&lt;EndNote&gt;&lt;Cite&gt;&lt;Author&gt;Gan&lt;/Author&gt;&lt;Year&gt;2010&lt;/Year&gt;&lt;RecNum&gt;817&lt;/RecNum&gt;&lt;DisplayText&gt;[39]&lt;/DisplayText&gt;&lt;record&gt;&lt;rec-number&gt;817&lt;/rec-number&gt;&lt;foreign-keys&gt;&lt;key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9" w:tooltip="Gan, 2010 #817" w:history="1">
              <w:r w:rsidR="00EE5325">
                <w:rPr>
                  <w:rFonts w:asciiTheme="majorBidi" w:hAnsiTheme="majorBidi" w:cstheme="majorBidi"/>
                  <w:noProof/>
                  <w:sz w:val="20"/>
                  <w:szCs w:val="20"/>
                  <w:lang w:bidi="ar-EG"/>
                </w:rPr>
                <w:t>39</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Its aqueous humor t</w:t>
            </w:r>
            <w:r w:rsidRPr="00BF0EE1">
              <w:rPr>
                <w:rFonts w:asciiTheme="majorBidi" w:hAnsiTheme="majorBidi" w:cstheme="majorBidi"/>
                <w:sz w:val="20"/>
                <w:szCs w:val="20"/>
                <w:vertAlign w:val="subscript"/>
                <w:lang w:bidi="ar-EG"/>
              </w:rPr>
              <w:t>1/2</w:t>
            </w:r>
            <w:r w:rsidRPr="00BF0EE1">
              <w:rPr>
                <w:rFonts w:asciiTheme="majorBidi" w:hAnsiTheme="majorBidi" w:cstheme="majorBidi"/>
                <w:sz w:val="20"/>
                <w:szCs w:val="20"/>
                <w:lang w:bidi="ar-EG"/>
              </w:rPr>
              <w:t xml:space="preserve"> is about  (3-6) h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&lt;EndNote&gt;&lt;Cite&gt;&lt;Author&gt;Bhagat&lt;/Author&gt;&lt;Year&gt;2014&lt;/Year&gt;&lt;RecNum&gt;773&lt;/RecNum&gt;&lt;DisplayText&gt;[40]&lt;/DisplayText&gt;&lt;record&gt;&lt;rec-number&gt;773&lt;/rec-number&gt;&lt;foreign-keys&gt;&lt;key app="EN" db-id="r00vzpz98esxpbepaezxapags5tp2str0xtf"&gt;773&lt;/key&gt;&lt;/foreign-keys&gt;&lt;ref-type name="Journal Article"&gt;17&lt;/ref-type&gt;&lt;contributors&gt;&lt;authors&gt;&lt;author&gt;Bhagat, Rahul&lt;/author&gt;&lt;author&gt;Zhang, Jean&lt;/author&gt;&lt;author&gt;Farooq, Sidiq&lt;/author&gt;&lt;author&gt;Li, Xiao-Yan&lt;/author&gt;&lt;/authors&gt;&lt;/contributors&gt;&lt;titles&gt;&lt;title&gt;Comparison of the release profile and pharmacokinetics of intact and fragmented dexamethasone intravitreal implants in rabbit eyes&lt;/title&gt;&lt;secondary-title&gt;Journal of Ocular Pharmacology and Therapeutics&lt;/secondary-title&gt;&lt;/titles&gt;&lt;pages&gt;854-858&lt;/pages&gt;&lt;volume&gt;30&lt;/volume&gt;&lt;number&gt;10&lt;/number&gt;&lt;dates&gt;&lt;year&gt;2014&lt;/year&gt;&lt;/dates&gt;&lt;isbn&gt;1080-7683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0" w:tooltip="Bhagat, 2014 #773" w:history="1">
              <w:r w:rsidR="00EE5325">
                <w:rPr>
                  <w:rFonts w:asciiTheme="majorBidi" w:hAnsiTheme="majorBidi" w:cstheme="majorBidi"/>
                  <w:noProof/>
                  <w:sz w:val="20"/>
                  <w:szCs w:val="20"/>
                  <w:lang w:bidi="ar-EG"/>
                </w:rPr>
                <w:t>40</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and requires frequent administration.</w:t>
            </w:r>
          </w:p>
        </w:tc>
        <w:tc>
          <w:tcPr>
            <w:tcW w:w="2203" w:type="dxa"/>
          </w:tcPr>
          <w:p w14:paraId="4CB2F502" w14:textId="743FF81F" w:rsidR="00E56917" w:rsidRPr="00BF0EE1" w:rsidRDefault="00E56917" w:rsidP="00895B2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1.8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&lt;EndNote&gt;&lt;Cite&gt;&lt;Author&gt;Yang&lt;/Author&gt;&lt;Year&gt;2002&lt;/Year&gt;&lt;RecNum&gt;1131&lt;/RecNum&gt;&lt;DisplayText&gt;[36, 41]&lt;/DisplayText&gt;&lt;record&gt;&lt;rec-number&gt;1131&lt;/rec-number&gt;&lt;foreign-keys&gt;&lt;key app="EN" db-id="r00vzpz98esxpbepaezxapags5tp2str0xtf"&gt;1131&lt;/key&gt;&lt;/foreign-keys&gt;&lt;ref-type name="Journal Article"&gt;17&lt;/ref-type&gt;&lt;contributors&gt;&lt;authors&gt;&lt;author&gt;Yang, Gang&lt;/author&gt;&lt;author&gt;Ran, Yingqing&lt;/author&gt;&lt;author&gt;Yalkowsky, Samuel H&lt;/author&gt;&lt;/authors&gt;&lt;/contributors&gt;&lt;titles&gt;&lt;title&gt;Prediction of the aqueous solubility: comparison of the general solubility equation and the method using an amended solvation energy relationship&lt;/title&gt;&lt;secondary-title&gt;Journal of pharmaceutical sciences&lt;/secondary-title&gt;&lt;/titles&gt;&lt;pages&gt;517-533&lt;/pages&gt;&lt;volume&gt;91&lt;/volume&gt;&lt;number&gt;2&lt;/number&gt;&lt;dates&gt;&lt;year&gt;2002&lt;/year&gt;&lt;/dates&gt;&lt;isbn&gt;0022-3549&lt;/isbn&gt;&lt;urls&gt;&lt;/urls&gt;&lt;/record&gt;&lt;/Cite&gt;&lt;Cite&gt;&lt;Author&gt;Moffat&lt;/Author&gt;&lt;Year&gt;2011&lt;/Year&gt;&lt;RecNum&gt;1135&lt;/RecNum&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6" w:tooltip="Moffat, 2011 #1135" w:history="1">
              <w:r w:rsidR="00EE5325">
                <w:rPr>
                  <w:rFonts w:asciiTheme="majorBidi" w:hAnsiTheme="majorBidi" w:cstheme="majorBidi"/>
                  <w:noProof/>
                  <w:sz w:val="20"/>
                  <w:szCs w:val="20"/>
                  <w:lang w:bidi="ar-EG"/>
                </w:rPr>
                <w:t>36</w:t>
              </w:r>
            </w:hyperlink>
            <w:r>
              <w:rPr>
                <w:rFonts w:asciiTheme="majorBidi" w:hAnsiTheme="majorBidi" w:cstheme="majorBidi"/>
                <w:noProof/>
                <w:sz w:val="20"/>
                <w:szCs w:val="20"/>
                <w:lang w:bidi="ar-EG"/>
              </w:rPr>
              <w:t xml:space="preserve">, </w:t>
            </w:r>
            <w:hyperlink w:anchor="_ENREF_41" w:tooltip="Yang, 2002 #1129" w:history="1">
              <w:r w:rsidR="00EE5325">
                <w:rPr>
                  <w:rFonts w:asciiTheme="majorBidi" w:hAnsiTheme="majorBidi" w:cstheme="majorBidi"/>
                  <w:noProof/>
                  <w:sz w:val="20"/>
                  <w:szCs w:val="20"/>
                  <w:lang w:bidi="ar-EG"/>
                </w:rPr>
                <w:t>41</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086E19EF" w14:textId="4F62898A"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Hydrogel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&lt;EndNote&gt;&lt;Cite&gt;&lt;Author&gt;Gao&lt;/Author&gt;&lt;Year&gt;2010&lt;/Year&gt;&lt;RecNum&gt;758&lt;/RecNum&gt;&lt;DisplayText&gt;[42]&lt;/DisplayText&gt;&lt;record&gt;&lt;rec-number&gt;758&lt;/rec-number&gt;&lt;foreign-keys&gt;&lt;key app="EN" db-id="r00vzpz98esxpbepaezxapags5tp2str0xtf"&gt;758&lt;/key&gt;&lt;/foreign-keys&gt;&lt;ref-type name="Journal Article"&gt;17&lt;/ref-type&gt;&lt;contributors&gt;&lt;authors&gt;&lt;author&gt;Gao, Yuan&lt;/author&gt;&lt;author&gt;Sun, Yan&lt;/author&gt;&lt;author&gt;Ren, Fuzheng&lt;/author&gt;&lt;author&gt;Gao, Shen&lt;/author&gt;&lt;/authors&gt;&lt;/contributors&gt;&lt;titles&gt;&lt;title&gt;PLGA–PEG–PLGA hydrogel for ocular drug delivery of dexamethasone acetate&lt;/title&gt;&lt;secondary-title&gt;Drug development and industrial pharmacy&lt;/secondary-title&gt;&lt;/titles&gt;&lt;pages&gt;1131-1138&lt;/pages&gt;&lt;volume&gt;36&lt;/volume&gt;&lt;number&gt;10&lt;/number&gt;&lt;dates&gt;&lt;year&gt;2010&lt;/year&gt;&lt;/dates&gt;&lt;isbn&gt;0363-9045&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2" w:tooltip="Gao, 2010 #758" w:history="1">
              <w:r w:rsidR="00EE5325">
                <w:rPr>
                  <w:rFonts w:asciiTheme="majorBidi" w:hAnsiTheme="majorBidi" w:cstheme="majorBidi"/>
                  <w:noProof/>
                  <w:sz w:val="20"/>
                  <w:szCs w:val="20"/>
                  <w:lang w:bidi="ar-EG"/>
                </w:rPr>
                <w:t>42</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02E58EE4" w14:textId="44E27AB5"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Microemulsion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&lt;EndNote&gt;&lt;Cite&gt;&lt;Author&gt;Fialho&lt;/Author&gt;&lt;Year&gt;2004&lt;/Year&gt;&lt;RecNum&gt;270&lt;/RecNum&gt;&lt;DisplayText&gt;[43]&lt;/DisplayText&gt;&lt;record&gt;&lt;rec-number&gt;270&lt;/rec-number&gt;&lt;foreign-keys&gt;&lt;key app="EN" db-id="r00vzpz98esxpbepaezxapags5tp2str0xtf"&gt;270&lt;/key&gt;&lt;/foreign-keys&gt;&lt;ref-type name="Journal Article"&gt;17&lt;/ref-type&gt;&lt;contributors&gt;&lt;authors&gt;&lt;author&gt;Fialho, Sílvia Ligório&lt;/author&gt;&lt;author&gt;Da Silva‐Cunha, Armando&lt;/author&gt;&lt;/authors&gt;&lt;/contributors&gt;&lt;titles&gt;&lt;title&gt;New vehicle based on a microemulsion for topical ocular administration of dexamethasone&lt;/title&gt;&lt;secondary-title&gt;Clinical &amp;amp; experimental ophthalmology&lt;/secondary-title&gt;&lt;/titles&gt;&lt;pages&gt;626-632&lt;/pages&gt;&lt;volume&gt;32&lt;/volume&gt;&lt;number&gt;6&lt;/number&gt;&lt;dates&gt;&lt;year&gt;2004&lt;/year&gt;&lt;/dates&gt;&lt;isbn&gt;1442-6404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3" w:tooltip="Fialho, 2004 #270" w:history="1">
              <w:r w:rsidR="00EE5325">
                <w:rPr>
                  <w:rFonts w:asciiTheme="majorBidi" w:hAnsiTheme="majorBidi" w:cstheme="majorBidi"/>
                  <w:noProof/>
                  <w:sz w:val="20"/>
                  <w:szCs w:val="20"/>
                  <w:lang w:bidi="ar-EG"/>
                </w:rPr>
                <w:t>43</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3BA7629F" w14:textId="310F8976"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C</w:t>
            </w:r>
            <w:r>
              <w:rPr>
                <w:rFonts w:asciiTheme="majorBidi" w:hAnsiTheme="majorBidi" w:cstheme="majorBidi"/>
                <w:sz w:val="20"/>
                <w:szCs w:val="20"/>
                <w:lang w:bidi="ar-EG"/>
              </w:rPr>
              <w:t>ubosomes</w:t>
            </w:r>
            <w:r w:rsidRPr="00BF0EE1">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&lt;EndNote&gt;&lt;Cite&gt;&lt;Author&gt;Gan&lt;/Author&gt;&lt;Year&gt;2010&lt;/Year&gt;&lt;RecNum&gt;817&lt;/RecNum&gt;&lt;DisplayText&gt;[39]&lt;/DisplayText&gt;&lt;record&gt;&lt;rec-number&gt;817&lt;/rec-number&gt;&lt;foreign-keys&gt;&lt;key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9" w:tooltip="Gan, 2010 #817" w:history="1">
              <w:r w:rsidR="00EE5325">
                <w:rPr>
                  <w:rFonts w:asciiTheme="majorBidi" w:hAnsiTheme="majorBidi" w:cstheme="majorBidi"/>
                  <w:noProof/>
                  <w:sz w:val="20"/>
                  <w:szCs w:val="20"/>
                  <w:lang w:bidi="ar-EG"/>
                </w:rPr>
                <w:t>39</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4" w:type="dxa"/>
          </w:tcPr>
          <w:p w14:paraId="1F7F4489"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F0EE1">
              <w:rPr>
                <w:rFonts w:asciiTheme="majorBidi" w:hAnsiTheme="majorBidi" w:cstheme="majorBidi"/>
                <w:sz w:val="20"/>
                <w:szCs w:val="20"/>
              </w:rPr>
              <w:t>Ozurdex</w:t>
            </w:r>
            <w:r w:rsidRPr="00626673">
              <w:rPr>
                <w:rFonts w:asciiTheme="majorBidi" w:hAnsiTheme="majorBidi" w:cstheme="majorBidi"/>
                <w:sz w:val="20"/>
                <w:szCs w:val="20"/>
                <w:vertAlign w:val="superscript"/>
              </w:rPr>
              <w:t>®</w:t>
            </w:r>
            <w:r w:rsidRPr="00BF0EE1">
              <w:rPr>
                <w:rFonts w:asciiTheme="majorBidi" w:hAnsiTheme="majorBidi" w:cstheme="majorBidi"/>
                <w:sz w:val="20"/>
                <w:szCs w:val="20"/>
              </w:rPr>
              <w:t xml:space="preserve"> implant</w:t>
            </w:r>
          </w:p>
          <w:p w14:paraId="7074ECEB" w14:textId="09E6816F"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Maxidex</w:t>
            </w:r>
            <w:r w:rsidRPr="00626673">
              <w:rPr>
                <w:rStyle w:val="A10"/>
                <w:rFonts w:asciiTheme="majorBidi" w:hAnsiTheme="majorBidi" w:cstheme="majorBidi"/>
                <w:sz w:val="20"/>
                <w:szCs w:val="20"/>
                <w:vertAlign w:val="superscript"/>
              </w:rPr>
              <w:t>®</w:t>
            </w:r>
            <w:r w:rsidRPr="00BF0EE1">
              <w:rPr>
                <w:rStyle w:val="A10"/>
                <w:rFonts w:asciiTheme="majorBidi" w:hAnsiTheme="majorBidi" w:cstheme="majorBidi"/>
                <w:sz w:val="20"/>
                <w:szCs w:val="20"/>
              </w:rPr>
              <w:t xml:space="preserve"> </w:t>
            </w:r>
            <w:r>
              <w:rPr>
                <w:rStyle w:val="A10"/>
                <w:rFonts w:asciiTheme="majorBidi" w:hAnsiTheme="majorBidi" w:cstheme="majorBidi"/>
                <w:sz w:val="20"/>
                <w:szCs w:val="20"/>
              </w:rPr>
              <w:t xml:space="preserve">0.1% </w:t>
            </w:r>
            <w:r w:rsidRPr="00BF0EE1">
              <w:rPr>
                <w:rFonts w:asciiTheme="majorBidi" w:hAnsiTheme="majorBidi" w:cstheme="majorBidi"/>
                <w:sz w:val="20"/>
                <w:szCs w:val="20"/>
                <w:lang w:bidi="ar-EG"/>
              </w:rPr>
              <w:t>suspension.</w:t>
            </w:r>
          </w:p>
          <w:p w14:paraId="50B1F991" w14:textId="53A4FF99" w:rsidR="00E56917" w:rsidRPr="00BF0EE1" w:rsidRDefault="00E56917" w:rsidP="00867027">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tc>
      </w:tr>
      <w:tr w:rsidR="00E56917" w:rsidRPr="00BF0EE1" w14:paraId="704A7AAB" w14:textId="77777777" w:rsidTr="007D70B3">
        <w:trPr>
          <w:trHeight w:val="497"/>
        </w:trPr>
        <w:tc>
          <w:tcPr>
            <w:cnfStyle w:val="001000000000" w:firstRow="0" w:lastRow="0" w:firstColumn="1" w:lastColumn="0" w:oddVBand="0" w:evenVBand="0" w:oddHBand="0" w:evenHBand="0" w:firstRowFirstColumn="0" w:firstRowLastColumn="0" w:lastRowFirstColumn="0" w:lastRowLastColumn="0"/>
            <w:tcW w:w="2203" w:type="dxa"/>
          </w:tcPr>
          <w:p w14:paraId="2211496B" w14:textId="77777777" w:rsidR="00E56917" w:rsidRPr="00BF0EE1" w:rsidRDefault="00E56917" w:rsidP="00895B28">
            <w:pPr>
              <w:bidi w:val="0"/>
              <w:jc w:val="center"/>
              <w:rPr>
                <w:rFonts w:asciiTheme="majorBidi" w:hAnsiTheme="majorBidi" w:cstheme="majorBidi"/>
                <w:sz w:val="24"/>
                <w:szCs w:val="24"/>
                <w:lang w:bidi="ar-EG"/>
              </w:rPr>
            </w:pPr>
          </w:p>
          <w:p w14:paraId="0C3A4F96" w14:textId="77777777" w:rsidR="00E56917" w:rsidRPr="00BF0EE1" w:rsidRDefault="00E56917" w:rsidP="00895B28">
            <w:pPr>
              <w:bidi w:val="0"/>
              <w:jc w:val="center"/>
              <w:rPr>
                <w:rFonts w:asciiTheme="majorBidi" w:hAnsiTheme="majorBidi" w:cstheme="majorBidi"/>
                <w:sz w:val="24"/>
                <w:szCs w:val="24"/>
                <w:lang w:bidi="ar-EG"/>
              </w:rPr>
            </w:pPr>
            <w:r w:rsidRPr="00BF0EE1">
              <w:rPr>
                <w:rFonts w:asciiTheme="majorBidi" w:hAnsiTheme="majorBidi" w:cstheme="majorBidi"/>
                <w:sz w:val="24"/>
                <w:szCs w:val="24"/>
                <w:lang w:bidi="ar-EG"/>
              </w:rPr>
              <w:t>Dexamethasone sodium phosphate</w:t>
            </w:r>
          </w:p>
          <w:p w14:paraId="340BEC6F" w14:textId="20DD6058" w:rsidR="00E56917" w:rsidRPr="00BF0EE1" w:rsidRDefault="00E56917" w:rsidP="00895B28">
            <w:pPr>
              <w:bidi w:val="0"/>
              <w:jc w:val="center"/>
              <w:rPr>
                <w:rFonts w:asciiTheme="majorBidi" w:hAnsiTheme="majorBidi" w:cstheme="majorBidi"/>
                <w:sz w:val="24"/>
                <w:szCs w:val="24"/>
                <w:lang w:bidi="ar-EG"/>
              </w:rPr>
            </w:pPr>
          </w:p>
        </w:tc>
        <w:tc>
          <w:tcPr>
            <w:tcW w:w="2203" w:type="dxa"/>
          </w:tcPr>
          <w:p w14:paraId="487A27FB" w14:textId="00F96C92" w:rsidR="00E56917" w:rsidRPr="00BF0EE1" w:rsidRDefault="00E56917" w:rsidP="00895B28">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Synthetic s</w:t>
            </w:r>
            <w:r w:rsidRPr="00BF0EE1">
              <w:rPr>
                <w:rFonts w:asciiTheme="majorBidi" w:hAnsiTheme="majorBidi" w:cstheme="majorBidi"/>
                <w:sz w:val="20"/>
                <w:szCs w:val="20"/>
                <w:lang w:bidi="ar-EG"/>
              </w:rPr>
              <w:t>odium salt of dexamethasone phosphate, which is highly water-soluble</w:t>
            </w:r>
            <w:r>
              <w:rPr>
                <w:rFonts w:asciiTheme="majorBidi" w:hAnsiTheme="majorBidi" w:cstheme="majorBidi"/>
                <w:sz w:val="20"/>
                <w:szCs w:val="20"/>
                <w:lang w:bidi="ar-EG"/>
              </w:rPr>
              <w:t xml:space="preserve"> (1.52 mg/ml)</w:t>
            </w:r>
            <w:r w:rsidRPr="00BF0EE1">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&lt;EndNote&gt;&lt;Cite&gt;&lt;Author&gt;Al-Muhammed&lt;/Author&gt;&lt;Year&gt;1996&lt;/Year&gt;&lt;RecNum&gt;760&lt;/RecNum&gt;&lt;DisplayText&gt;[26]&lt;/DisplayText&gt;&lt;record&gt;&lt;rec-number&gt;760&lt;/rec-number&gt;&lt;foreign-keys&gt;&lt;key app="EN" db-id="r00vzpz98esxpbepaezxapags5tp2str0xtf"&gt;760&lt;/key&gt;&lt;/foreign-keys&gt;&lt;ref-type name="Journal Article"&gt;17&lt;/ref-type&gt;&lt;contributors&gt;&lt;authors&gt;&lt;author&gt;Al-Muhammed, J&lt;/author&gt;&lt;author&gt;Özer, AY&lt;/author&gt;&lt;author&gt;Ercan, MT&lt;/author&gt;&lt;author&gt;Hincal, AA&lt;/author&gt;&lt;/authors&gt;&lt;/contributors&gt;&lt;titles&gt;&lt;title&gt;In-vivo studies on dexamethasone sodium phosphate liposomes&lt;/title&gt;&lt;secondary-title&gt;Journal of microencapsulation&lt;/secondary-title&gt;&lt;/titles&gt;&lt;pages&gt;293-305&lt;/pages&gt;&lt;volume&gt;13&lt;/volume&gt;&lt;number&gt;3&lt;/number&gt;&lt;dates&gt;&lt;year&gt;1996&lt;/year&gt;&lt;/dates&gt;&lt;isbn&gt;0265-2048&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26" w:tooltip="Al-Muhammed, 1996 #760" w:history="1">
              <w:r w:rsidR="00EE5325">
                <w:rPr>
                  <w:rFonts w:asciiTheme="majorBidi" w:hAnsiTheme="majorBidi" w:cstheme="majorBidi"/>
                  <w:noProof/>
                  <w:sz w:val="20"/>
                  <w:szCs w:val="20"/>
                  <w:lang w:bidi="ar-EG"/>
                </w:rPr>
                <w:t>26</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hydrolyzed into </w:t>
            </w:r>
            <w:r>
              <w:rPr>
                <w:rFonts w:asciiTheme="majorBidi" w:hAnsiTheme="majorBidi" w:cstheme="majorBidi"/>
                <w:sz w:val="20"/>
                <w:szCs w:val="20"/>
                <w:lang w:bidi="ar-EG"/>
              </w:rPr>
              <w:t>dexamethasone</w:t>
            </w:r>
            <w:r w:rsidRPr="00BF0EE1">
              <w:rPr>
                <w:rFonts w:asciiTheme="majorBidi" w:hAnsiTheme="majorBidi" w:cstheme="majorBidi"/>
                <w:sz w:val="20"/>
                <w:szCs w:val="20"/>
                <w:lang w:bidi="ar-EG"/>
              </w:rPr>
              <w:t xml:space="preserve">, with poor corneal penetration (ionized form) and used mainly for anterior segment inflammation in novel delivery systems to improve corneal permeability </w:t>
            </w:r>
            <w:r w:rsidRPr="00BF0EE1">
              <w:rPr>
                <w:rFonts w:asciiTheme="majorBidi" w:hAnsiTheme="majorBidi" w:cstheme="majorBidi"/>
                <w:sz w:val="20"/>
                <w:szCs w:val="20"/>
                <w:lang w:bidi="ar-EG"/>
              </w:rPr>
              <w:fldChar w:fldCharType="begin">
                <w:fldData xml:space="preserve">PEVuZE5vdGU+PENpdGU+PEF1dGhvcj5QYXBhbmdrb3JuPC9BdXRob3I+PFllYXI+MjAxODwvWWVh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</w:fldData>
              </w:fldChar>
            </w:r>
            <w:r>
              <w:rPr>
                <w:rFonts w:asciiTheme="majorBidi" w:hAnsiTheme="majorBidi" w:cstheme="majorBidi"/>
                <w:sz w:val="20"/>
                <w:szCs w:val="20"/>
                <w:lang w:bidi="ar-EG"/>
              </w:rPr>
              <w:instrText xml:space="preserve"> ADDIN EN.CITE </w:instrText>
            </w:r>
            <w:r>
              <w:rPr>
                <w:rFonts w:asciiTheme="majorBidi" w:hAnsiTheme="majorBidi" w:cstheme="majorBidi"/>
                <w:sz w:val="20"/>
                <w:szCs w:val="20"/>
                <w:lang w:bidi="ar-EG"/>
              </w:rPr>
              <w:fldChar w:fldCharType="begin">
                <w:fldData xml:space="preserve">PEVuZE5vdGU+PENpdGU+PEF1dGhvcj5QYXBhbmdrb3JuPC9BdXRob3I+PFllYXI+MjAxODwvWWVh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</w:fldData>
              </w:fldChar>
            </w:r>
            <w:r>
              <w:rPr>
                <w:rFonts w:asciiTheme="majorBidi" w:hAnsiTheme="majorBidi" w:cstheme="majorBidi"/>
                <w:sz w:val="20"/>
                <w:szCs w:val="20"/>
                <w:lang w:bidi="ar-EG"/>
              </w:rPr>
              <w:instrText xml:space="preserve"> ADDIN EN.CITE.DATA </w:instrText>
            </w:r>
            <w:r>
              <w:rPr>
                <w:rFonts w:asciiTheme="majorBidi" w:hAnsiTheme="majorBidi" w:cstheme="majorBidi"/>
                <w:sz w:val="20"/>
                <w:szCs w:val="20"/>
                <w:lang w:bidi="ar-EG"/>
              </w:rPr>
            </w:r>
            <w:r>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26" w:tooltip="Al-Muhammed, 1996 #760" w:history="1">
              <w:r w:rsidR="00EE5325">
                <w:rPr>
                  <w:rFonts w:asciiTheme="majorBidi" w:hAnsiTheme="majorBidi" w:cstheme="majorBidi"/>
                  <w:noProof/>
                  <w:sz w:val="20"/>
                  <w:szCs w:val="20"/>
                  <w:lang w:bidi="ar-EG"/>
                </w:rPr>
                <w:t>26</w:t>
              </w:r>
            </w:hyperlink>
            <w:r>
              <w:rPr>
                <w:rFonts w:asciiTheme="majorBidi" w:hAnsiTheme="majorBidi" w:cstheme="majorBidi"/>
                <w:noProof/>
                <w:sz w:val="20"/>
                <w:szCs w:val="20"/>
                <w:lang w:bidi="ar-EG"/>
              </w:rPr>
              <w:t xml:space="preserve">, </w:t>
            </w:r>
            <w:hyperlink w:anchor="_ENREF_27" w:tooltip="Awan, 2009 #747" w:history="1">
              <w:r w:rsidR="00EE5325">
                <w:rPr>
                  <w:rFonts w:asciiTheme="majorBidi" w:hAnsiTheme="majorBidi" w:cstheme="majorBidi"/>
                  <w:noProof/>
                  <w:sz w:val="20"/>
                  <w:szCs w:val="20"/>
                  <w:lang w:bidi="ar-EG"/>
                </w:rPr>
                <w:t>27</w:t>
              </w:r>
            </w:hyperlink>
            <w:r>
              <w:rPr>
                <w:rFonts w:asciiTheme="majorBidi" w:hAnsiTheme="majorBidi" w:cstheme="majorBidi"/>
                <w:noProof/>
                <w:sz w:val="20"/>
                <w:szCs w:val="20"/>
                <w:lang w:bidi="ar-EG"/>
              </w:rPr>
              <w:t xml:space="preserve">, </w:t>
            </w:r>
            <w:hyperlink w:anchor="_ENREF_44" w:tooltip="Papangkorn, 2018 #775" w:history="1">
              <w:r w:rsidR="00EE5325">
                <w:rPr>
                  <w:rFonts w:asciiTheme="majorBidi" w:hAnsiTheme="majorBidi" w:cstheme="majorBidi"/>
                  <w:noProof/>
                  <w:sz w:val="20"/>
                  <w:szCs w:val="20"/>
                  <w:lang w:bidi="ar-EG"/>
                </w:rPr>
                <w:t>44</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115C90DE" w14:textId="77777777" w:rsidR="00E56917" w:rsidRPr="00BF0EE1" w:rsidRDefault="00E56917" w:rsidP="00895B28">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2203" w:type="dxa"/>
          </w:tcPr>
          <w:p w14:paraId="272E4F78" w14:textId="4E642079"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1.5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&lt;EndNote&gt;&lt;Cite&gt;&lt;Author&gt;Moffat&lt;/Author&gt;&lt;Year&gt;2011&lt;/Year&gt;&lt;RecNum&gt;1135&lt;/RecNum&gt;&lt;DisplayText&gt;[36]&lt;/DisplayText&gt;&lt;record&gt;&lt;rec-number&gt;1135&lt;/rec-number&gt;&lt;foreign-keys&gt;&lt;key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6" w:tooltip="Moffat, 2011 #1135" w:history="1">
              <w:r w:rsidR="00EE5325">
                <w:rPr>
                  <w:rFonts w:asciiTheme="majorBidi" w:hAnsiTheme="majorBidi" w:cstheme="majorBidi"/>
                  <w:noProof/>
                  <w:sz w:val="20"/>
                  <w:szCs w:val="20"/>
                  <w:lang w:bidi="ar-EG"/>
                </w:rPr>
                <w:t>36</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36AB78A0" w14:textId="33D32EC6"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Liposome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&lt;EndNote&gt;&lt;Cite&gt;&lt;Author&gt;Al-Muhammed&lt;/Author&gt;&lt;Year&gt;1996&lt;/Year&gt;&lt;RecNum&gt;760&lt;/RecNum&gt;&lt;DisplayText&gt;[26]&lt;/DisplayText&gt;&lt;record&gt;&lt;rec-number&gt;760&lt;/rec-number&gt;&lt;foreign-keys&gt;&lt;key app="EN" db-id="r00vzpz98esxpbepaezxapags5tp2str0xtf"&gt;760&lt;/key&gt;&lt;/foreign-keys&gt;&lt;ref-type name="Journal Article"&gt;17&lt;/ref-type&gt;&lt;contributors&gt;&lt;authors&gt;&lt;author&gt;Al-Muhammed, J&lt;/author&gt;&lt;author&gt;Özer, AY&lt;/author&gt;&lt;author&gt;Ercan, MT&lt;/author&gt;&lt;author&gt;Hincal, AA&lt;/author&gt;&lt;/authors&gt;&lt;/contributors&gt;&lt;titles&gt;&lt;title&gt;In-vivo studies on dexamethasone sodium phosphate liposomes&lt;/title&gt;&lt;secondary-title&gt;Journal of microencapsulation&lt;/secondary-title&gt;&lt;/titles&gt;&lt;pages&gt;293-305&lt;/pages&gt;&lt;volume&gt;13&lt;/volume&gt;&lt;number&gt;3&lt;/number&gt;&lt;dates&gt;&lt;year&gt;1996&lt;/year&gt;&lt;/dates&gt;&lt;isbn&gt;0265-2048&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26" w:tooltip="Al-Muhammed, 1996 #760" w:history="1">
              <w:r w:rsidR="00EE5325">
                <w:rPr>
                  <w:rFonts w:asciiTheme="majorBidi" w:hAnsiTheme="majorBidi" w:cstheme="majorBidi"/>
                  <w:noProof/>
                  <w:sz w:val="20"/>
                  <w:szCs w:val="20"/>
                  <w:lang w:bidi="ar-EG"/>
                </w:rPr>
                <w:t>26</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6B3F5748" w14:textId="153E4FC5"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Hydrogel contact lenses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&lt;EndNote&gt;&lt;Cite&gt;&lt;Author&gt;Boone&lt;/Author&gt;&lt;Year&gt;2009&lt;/Year&gt;&lt;RecNum&gt;761&lt;/RecNum&gt;&lt;DisplayText&gt;[45]&lt;/DisplayText&gt;&lt;record&gt;&lt;rec-number&gt;761&lt;/rec-number&gt;&lt;foreign-keys&gt;&lt;key app="EN" db-id="r00vzpz98esxpbepaezxapags5tp2str0xtf"&gt;761&lt;/key&gt;&lt;/foreign-keys&gt;&lt;ref-type name="Journal Article"&gt;17&lt;/ref-type&gt;&lt;contributors&gt;&lt;authors&gt;&lt;author&gt;Boone, Adrienne&lt;/author&gt;&lt;author&gt;Hui, Alex&lt;/author&gt;&lt;author&gt;Jones, Lyndon&lt;/author&gt;&lt;/authors&gt;&lt;/contributors&gt;&lt;titles&gt;&lt;title&gt;Uptake and release of dexamethasone phosphate from silicone hydrogel and group I, II, and IV hydrogel contact lenses&lt;/title&gt;&lt;secondary-title&gt;Eye &amp;amp; contact lens&lt;/secondary-title&gt;&lt;/titles&gt;&lt;pages&gt;260-267&lt;/pages&gt;&lt;volume&gt;35&lt;/volume&gt;&lt;number&gt;5&lt;/number&gt;&lt;dates&gt;&lt;year&gt;2009&lt;/year&gt;&lt;/dates&gt;&lt;isbn&gt;1542-2321&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5" w:tooltip="Boone, 2009 #761" w:history="1">
              <w:r w:rsidR="00EE5325">
                <w:rPr>
                  <w:rFonts w:asciiTheme="majorBidi" w:hAnsiTheme="majorBidi" w:cstheme="majorBidi"/>
                  <w:noProof/>
                  <w:sz w:val="20"/>
                  <w:szCs w:val="20"/>
                  <w:lang w:bidi="ar-EG"/>
                </w:rPr>
                <w:t>45</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78045818" w14:textId="194F1DB4"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Gel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&lt;EndNote&gt;&lt;Cite&gt;&lt;Author&gt;Ranch&lt;/Author&gt;&lt;Year&gt;2017&lt;/Year&gt;&lt;RecNum&gt;762&lt;/RecNum&gt;&lt;DisplayText&gt;[46]&lt;/DisplayText&gt;&lt;record&gt;&lt;rec-number&gt;762&lt;/rec-number&gt;&lt;foreign-keys&gt;&lt;key app="EN" db-id="r00vzpz98esxpbepaezxapags5tp2str0xtf"&gt;762&lt;/key&gt;&lt;/foreign-keys&gt;&lt;ref-type name="Journal Article"&gt;17&lt;/ref-type&gt;&lt;contributors&gt;&lt;authors&gt;&lt;author&gt;Ranch, Ketan&lt;/author&gt;&lt;author&gt;Patel, Hetal&lt;/author&gt;&lt;author&gt;Chavda, Laxman&lt;/author&gt;&lt;author&gt;Koli, Akshay&lt;/author&gt;&lt;author&gt;Maulvi, Furqan&lt;/author&gt;&lt;author&gt;Parikh, Rajesh K&lt;/author&gt;&lt;/authors&gt;&lt;/contributors&gt;&lt;titles&gt;&lt;title&gt;Development of in situ ophthalmic gel of dexamethasone sodium phosphate and chloramphenicol: a viable alternative to conventional eye drops&lt;/title&gt;&lt;secondary-title&gt;J Appl Pharm Sci&lt;/secondary-title&gt;&lt;/titles&gt;&lt;pages&gt;101-108&lt;/pages&gt;&lt;volume&gt;7&lt;/volume&gt;&lt;dates&gt;&lt;year&gt;2017&lt;/year&gt;&lt;/dates&gt;&lt;urls&gt;&lt;/urls&gt;&lt;/record&gt;&lt;/Cite&gt;&lt;/EndNote&gt;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6" w:tooltip="Ranch, 2017 #762" w:history="1">
              <w:r w:rsidR="00EE5325">
                <w:rPr>
                  <w:rFonts w:asciiTheme="majorBidi" w:hAnsiTheme="majorBidi" w:cstheme="majorBidi"/>
                  <w:noProof/>
                  <w:sz w:val="20"/>
                  <w:szCs w:val="20"/>
                  <w:lang w:bidi="ar-EG"/>
                </w:rPr>
                <w:t>46</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4" w:type="dxa"/>
          </w:tcPr>
          <w:p w14:paraId="59B48322"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p w14:paraId="7D179746"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Style w:val="A10"/>
                <w:rFonts w:asciiTheme="majorBidi" w:hAnsiTheme="majorBidi" w:cstheme="majorBidi"/>
                <w:sz w:val="20"/>
                <w:szCs w:val="20"/>
              </w:rPr>
            </w:pPr>
            <w:r w:rsidRPr="00BF0EE1">
              <w:rPr>
                <w:rFonts w:asciiTheme="majorBidi" w:hAnsiTheme="majorBidi" w:cstheme="majorBidi"/>
                <w:sz w:val="20"/>
                <w:szCs w:val="20"/>
                <w:lang w:bidi="ar-EG"/>
              </w:rPr>
              <w:t>D</w:t>
            </w:r>
            <w:r>
              <w:rPr>
                <w:rFonts w:asciiTheme="majorBidi" w:hAnsiTheme="majorBidi" w:cstheme="majorBidi"/>
                <w:sz w:val="20"/>
                <w:szCs w:val="20"/>
                <w:lang w:bidi="ar-EG"/>
              </w:rPr>
              <w:t>exapar</w:t>
            </w:r>
            <w:r w:rsidRPr="00626673">
              <w:rPr>
                <w:rStyle w:val="A10"/>
                <w:rFonts w:asciiTheme="majorBidi" w:hAnsiTheme="majorBidi" w:cstheme="majorBidi"/>
                <w:sz w:val="20"/>
                <w:szCs w:val="20"/>
                <w:vertAlign w:val="superscript"/>
              </w:rPr>
              <w:t>®</w:t>
            </w:r>
            <w:r>
              <w:rPr>
                <w:rStyle w:val="A10"/>
                <w:rFonts w:asciiTheme="majorBidi" w:hAnsiTheme="majorBidi" w:cstheme="majorBidi"/>
                <w:sz w:val="20"/>
                <w:szCs w:val="20"/>
              </w:rPr>
              <w:t>,</w:t>
            </w:r>
          </w:p>
          <w:p w14:paraId="0D13562A"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vertAlign w:val="superscript"/>
                <w:lang w:bidi="ar-EG"/>
              </w:rPr>
            </w:pPr>
            <w:r w:rsidRPr="00BF0EE1">
              <w:rPr>
                <w:rStyle w:val="A10"/>
                <w:rFonts w:asciiTheme="majorBidi" w:hAnsiTheme="majorBidi" w:cstheme="majorBidi"/>
                <w:sz w:val="20"/>
                <w:szCs w:val="20"/>
              </w:rPr>
              <w:t xml:space="preserve"> </w:t>
            </w:r>
          </w:p>
          <w:p w14:paraId="39DD34F1" w14:textId="77777777" w:rsidR="00E56917" w:rsidRDefault="00E56917" w:rsidP="00895B28">
            <w:pPr>
              <w:bidi w:val="0"/>
              <w:cnfStyle w:val="000000000000" w:firstRow="0" w:lastRow="0" w:firstColumn="0" w:lastColumn="0" w:oddVBand="0" w:evenVBand="0" w:oddHBand="0" w:evenHBand="0" w:firstRowFirstColumn="0" w:firstRowLastColumn="0" w:lastRowFirstColumn="0" w:lastRowLastColumn="0"/>
              <w:rPr>
                <w:rStyle w:val="A10"/>
                <w:rFonts w:asciiTheme="majorBidi" w:hAnsiTheme="majorBidi" w:cstheme="majorBidi"/>
                <w:sz w:val="20"/>
                <w:szCs w:val="20"/>
              </w:rPr>
            </w:pPr>
            <w:r w:rsidRPr="00BF0EE1">
              <w:rPr>
                <w:rFonts w:asciiTheme="majorBidi" w:hAnsiTheme="majorBidi" w:cstheme="majorBidi"/>
                <w:sz w:val="20"/>
                <w:szCs w:val="20"/>
                <w:lang w:bidi="ar-EG"/>
              </w:rPr>
              <w:t>De</w:t>
            </w:r>
            <w:r>
              <w:rPr>
                <w:rFonts w:asciiTheme="majorBidi" w:hAnsiTheme="majorBidi" w:cstheme="majorBidi"/>
                <w:sz w:val="20"/>
                <w:szCs w:val="20"/>
                <w:lang w:bidi="ar-EG"/>
              </w:rPr>
              <w:t>xachlor</w:t>
            </w:r>
            <w:r w:rsidRPr="00626673">
              <w:rPr>
                <w:rStyle w:val="A10"/>
                <w:rFonts w:asciiTheme="majorBidi" w:hAnsiTheme="majorBidi" w:cstheme="majorBidi"/>
                <w:sz w:val="20"/>
                <w:szCs w:val="20"/>
                <w:vertAlign w:val="superscript"/>
              </w:rPr>
              <w:t>®</w:t>
            </w:r>
            <w:r>
              <w:rPr>
                <w:rStyle w:val="A10"/>
                <w:rFonts w:asciiTheme="majorBidi" w:hAnsiTheme="majorBidi" w:cstheme="majorBidi"/>
                <w:sz w:val="20"/>
                <w:szCs w:val="20"/>
              </w:rPr>
              <w:t>,</w:t>
            </w:r>
          </w:p>
          <w:p w14:paraId="7644D76A"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Style w:val="A10"/>
                <w:rFonts w:asciiTheme="majorBidi" w:hAnsiTheme="majorBidi" w:cstheme="majorBidi"/>
                <w:sz w:val="20"/>
                <w:szCs w:val="20"/>
              </w:rPr>
            </w:pPr>
            <w:r>
              <w:rPr>
                <w:rStyle w:val="A10"/>
                <w:rFonts w:asciiTheme="majorBidi" w:hAnsiTheme="majorBidi" w:cstheme="majorBidi"/>
                <w:sz w:val="20"/>
                <w:szCs w:val="20"/>
              </w:rPr>
              <w:t>and</w:t>
            </w:r>
          </w:p>
          <w:p w14:paraId="4A0903DB"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Style w:val="A10"/>
                <w:rFonts w:asciiTheme="majorBidi" w:hAnsiTheme="majorBidi" w:cstheme="majorBidi"/>
                <w:sz w:val="20"/>
                <w:szCs w:val="20"/>
              </w:rPr>
              <w:t xml:space="preserve"> </w:t>
            </w:r>
          </w:p>
          <w:p w14:paraId="56E5B642"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Dro</w:t>
            </w:r>
            <w:r>
              <w:rPr>
                <w:rFonts w:asciiTheme="majorBidi" w:hAnsiTheme="majorBidi" w:cstheme="majorBidi"/>
                <w:sz w:val="20"/>
                <w:szCs w:val="20"/>
                <w:lang w:bidi="ar-EG"/>
              </w:rPr>
              <w:t>podex</w:t>
            </w:r>
            <w:r w:rsidRPr="00626673">
              <w:rPr>
                <w:rStyle w:val="A10"/>
                <w:rFonts w:asciiTheme="majorBidi" w:hAnsiTheme="majorBidi" w:cstheme="majorBidi"/>
                <w:sz w:val="20"/>
                <w:szCs w:val="20"/>
                <w:vertAlign w:val="superscript"/>
              </w:rPr>
              <w:t>®</w:t>
            </w:r>
            <w:r w:rsidRPr="00BF0EE1">
              <w:rPr>
                <w:rFonts w:asciiTheme="majorBidi" w:hAnsiTheme="majorBidi" w:cstheme="majorBidi"/>
                <w:sz w:val="20"/>
                <w:szCs w:val="20"/>
                <w:lang w:bidi="ar-EG"/>
              </w:rPr>
              <w:t xml:space="preserve"> </w:t>
            </w:r>
          </w:p>
          <w:p w14:paraId="458DE9AD"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eye drops</w:t>
            </w:r>
          </w:p>
        </w:tc>
      </w:tr>
      <w:tr w:rsidR="00E56917" w:rsidRPr="00BF0EE1" w14:paraId="2B0DCEA1" w14:textId="77777777" w:rsidTr="007D70B3">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203" w:type="dxa"/>
          </w:tcPr>
          <w:p w14:paraId="7450F6BE" w14:textId="77777777" w:rsidR="00E56917" w:rsidRPr="00BF0EE1" w:rsidRDefault="00E56917" w:rsidP="00895B28">
            <w:pPr>
              <w:bidi w:val="0"/>
              <w:jc w:val="center"/>
              <w:rPr>
                <w:rFonts w:asciiTheme="majorBidi" w:hAnsiTheme="majorBidi" w:cstheme="majorBidi"/>
                <w:sz w:val="24"/>
                <w:szCs w:val="24"/>
                <w:lang w:bidi="ar-EG"/>
              </w:rPr>
            </w:pPr>
          </w:p>
          <w:p w14:paraId="6116C458" w14:textId="77777777" w:rsidR="00E56917" w:rsidRPr="00BF0EE1" w:rsidRDefault="00E56917" w:rsidP="00895B28">
            <w:pPr>
              <w:bidi w:val="0"/>
              <w:jc w:val="center"/>
              <w:rPr>
                <w:rFonts w:asciiTheme="majorBidi" w:hAnsiTheme="majorBidi" w:cstheme="majorBidi"/>
                <w:sz w:val="24"/>
                <w:szCs w:val="24"/>
                <w:lang w:bidi="ar-EG"/>
              </w:rPr>
            </w:pPr>
            <w:r w:rsidRPr="00BF0EE1">
              <w:rPr>
                <w:rFonts w:asciiTheme="majorBidi" w:hAnsiTheme="majorBidi" w:cstheme="majorBidi"/>
                <w:sz w:val="24"/>
                <w:szCs w:val="24"/>
                <w:lang w:bidi="ar-EG"/>
              </w:rPr>
              <w:t>Prednisolone</w:t>
            </w:r>
          </w:p>
          <w:p w14:paraId="41773E68" w14:textId="77777777" w:rsidR="00E56917" w:rsidRPr="00BF0EE1" w:rsidRDefault="00E56917" w:rsidP="00895B28">
            <w:pPr>
              <w:bidi w:val="0"/>
              <w:rPr>
                <w:rFonts w:asciiTheme="majorBidi" w:hAnsiTheme="majorBidi" w:cstheme="majorBidi"/>
                <w:sz w:val="24"/>
                <w:szCs w:val="24"/>
                <w:lang w:bidi="ar-EG"/>
              </w:rPr>
            </w:pPr>
          </w:p>
        </w:tc>
        <w:tc>
          <w:tcPr>
            <w:tcW w:w="2203" w:type="dxa"/>
          </w:tcPr>
          <w:p w14:paraId="16A1FED7" w14:textId="1C9F4C4E" w:rsidR="00E56917" w:rsidRPr="00BF0EE1" w:rsidRDefault="00E56917" w:rsidP="00895B28">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Cortisol derivative commonly used in acetate and phosphate form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&lt;EndNote&gt;&lt;Cite&gt;&lt;Author&gt;ElShaer&lt;/Author&gt;&lt;Year&gt;2016&lt;/Year&gt;&lt;RecNum&gt;771&lt;/RecNum&gt;&lt;DisplayText&gt;[47]&lt;/DisplayText&gt;&lt;record&gt;&lt;rec-number&gt;771&lt;/rec-number&gt;&lt;foreign-keys&gt;&lt;key app="EN" db-id="r00vzpz98esxpbepaezxapags5tp2str0xtf"&gt;771&lt;/key&gt;&lt;/foreign-keys&gt;&lt;ref-type name="Journal Article"&gt;17&lt;/ref-type&gt;&lt;contributors&gt;&lt;authors&gt;&lt;author&gt;ElShaer, Amr&lt;/author&gt;&lt;author&gt;Mustafa, Shelan&lt;/author&gt;&lt;author&gt;Kasar, Mohamad&lt;/author&gt;&lt;author&gt;Thapa, Sapana&lt;/author&gt;&lt;author&gt;Ghatora, Baljit&lt;/author&gt;&lt;author&gt;Alany, Raid&lt;/author&gt;&lt;/authors&gt;&lt;/contributors&gt;&lt;titles&gt;&lt;title&gt;Nanoparticle-laden contact lens for controlled ocular delivery of prednisolone: Formulation optimization using statistical experimental design&lt;/title&gt;&lt;secondary-title&gt;Pharmaceutics&lt;/secondary-title&gt;&lt;/titles&gt;&lt;pages&gt;14&lt;/pages&gt;&lt;volume&gt;8&lt;/volume&gt;&lt;number&gt;2&lt;/number&gt;&lt;dates&gt;&lt;year&gt;2016&lt;/year&gt;&lt;/dates&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7" w:tooltip="ElShaer, 2016 #771" w:history="1">
              <w:r w:rsidR="00EE5325">
                <w:rPr>
                  <w:rFonts w:asciiTheme="majorBidi" w:hAnsiTheme="majorBidi" w:cstheme="majorBidi"/>
                  <w:noProof/>
                  <w:sz w:val="20"/>
                  <w:szCs w:val="20"/>
                  <w:lang w:bidi="ar-EG"/>
                </w:rPr>
                <w:t>47</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Very slightly soluble </w:t>
            </w:r>
            <w:r w:rsidRPr="0091677D">
              <w:rPr>
                <w:rFonts w:asciiTheme="majorBidi" w:hAnsiTheme="majorBidi" w:cstheme="majorBidi"/>
                <w:sz w:val="20"/>
                <w:szCs w:val="20"/>
                <w:lang w:bidi="ar-EG"/>
              </w:rPr>
              <w:t>(</w:t>
            </w:r>
            <w:r w:rsidRPr="00626673">
              <w:rPr>
                <w:rFonts w:asciiTheme="majorBidi" w:hAnsiTheme="majorBidi" w:cstheme="majorBidi"/>
                <w:sz w:val="20"/>
                <w:szCs w:val="20"/>
              </w:rPr>
              <w:t>0.243 mg/ml at 25 C)</w:t>
            </w:r>
            <w:r w:rsidRPr="00626673">
              <w:rPr>
                <w:sz w:val="20"/>
                <w:szCs w:val="20"/>
              </w:rPr>
              <w:t xml:space="preserve"> </w:t>
            </w:r>
            <w:r w:rsidRPr="00BF0EE1">
              <w:rPr>
                <w:rFonts w:asciiTheme="majorBidi" w:hAnsiTheme="majorBidi" w:cstheme="majorBidi"/>
                <w:sz w:val="20"/>
                <w:szCs w:val="20"/>
                <w:lang w:bidi="ar-EG"/>
              </w:rPr>
              <w:t xml:space="preserve">in water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&lt;EndNote&gt;&lt;Cite&gt;&lt;Author&gt;Yang&lt;/Author&gt;&lt;Year&gt;2002&lt;/Year&gt;&lt;RecNum&gt;780&lt;/RecNum&gt;&lt;DisplayText&gt;[41, 48]&lt;/DisplayText&gt;&lt;record&gt;&lt;rec-number&gt;780&lt;/rec-number&gt;&lt;foreign-keys&gt;&lt;key app="EN" db-id="r00vzpz98esxpbepaezxapags5tp2str0xtf"&gt;780&lt;/key&gt;&lt;/foreign-keys&gt;&lt;ref-type name="Journal Article"&gt;17&lt;/ref-type&gt;&lt;contributors&gt;&lt;authors&gt;&lt;author&gt;Yang, Gang&lt;/author&gt;&lt;author&gt;Ran, Yingqing&lt;/author&gt;&lt;author&gt;Yalkowsky, Samuel H&lt;/author&gt;&lt;/authors&gt;&lt;/contributors&gt;&lt;titles&gt;&lt;title&gt;Prediction of the aqueous solubility: comparison of the general solubility equation and the method using an amended solvation energy relationship&lt;/title&gt;&lt;secondary-title&gt;Journal of pharmaceutical sciences&lt;/secondary-title&gt;&lt;/titles&gt;&lt;pages&gt;517-533&lt;/pages&gt;&lt;volume&gt;91&lt;/volume&gt;&lt;number&gt;2&lt;/number&gt;&lt;dates&gt;&lt;year&gt;2002&lt;/year&gt;&lt;/dates&gt;&lt;isbn&gt;0022-3549&lt;/isbn&gt;&lt;urls&gt;&lt;/urls&gt;&lt;/record&gt;&lt;/Cite&gt;&lt;Cite&gt;&lt;Author&gt;Hayton&lt;/Author&gt;&lt;Year&gt;1972&lt;/Year&gt;&lt;RecNum&gt;1128&lt;/RecNum&gt;&lt;record&gt;&lt;rec-number&gt;1128&lt;/rec-number&gt;&lt;foreign-keys&gt;&lt;key app="EN" db-id="r00vzpz98esxpbepaezxapags5tp2str0xtf"&gt;1128&lt;/key&gt;&lt;/foreign-keys&gt;&lt;ref-type name="Journal Article"&gt;17&lt;/ref-type&gt;&lt;contributors&gt;&lt;authors&gt;&lt;author&gt;Hayton, William L&lt;/author&gt;&lt;author&gt;Guttman, David E&lt;/author&gt;&lt;author&gt;Levy, Gerhard&lt;/author&gt;&lt;/authors&gt;&lt;/contributors&gt;&lt;titles&gt;&lt;title&gt;Effect of complex formation on drug absorption XI: Complexation of prednisone and prednisolone with dialkylpropionamides and its effect on prednisone transfer through an artificial lipoid barrier&lt;/title&gt;&lt;secondary-title&gt;Journal of pharmaceutical sciences&lt;/secondary-title&gt;&lt;/titles&gt;&lt;pages&gt;356-361&lt;/pages&gt;&lt;volume&gt;61&lt;/volume&gt;&lt;number&gt;3&lt;/number&gt;&lt;dates&gt;&lt;year&gt;1972&lt;/year&gt;&lt;/dates&gt;&lt;isbn&gt;0022-3549&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1" w:tooltip="Yang, 2002 #1129" w:history="1">
              <w:r w:rsidR="00EE5325">
                <w:rPr>
                  <w:rFonts w:asciiTheme="majorBidi" w:hAnsiTheme="majorBidi" w:cstheme="majorBidi"/>
                  <w:noProof/>
                  <w:sz w:val="20"/>
                  <w:szCs w:val="20"/>
                  <w:lang w:bidi="ar-EG"/>
                </w:rPr>
                <w:t>41</w:t>
              </w:r>
            </w:hyperlink>
            <w:r>
              <w:rPr>
                <w:rFonts w:asciiTheme="majorBidi" w:hAnsiTheme="majorBidi" w:cstheme="majorBidi"/>
                <w:noProof/>
                <w:sz w:val="20"/>
                <w:szCs w:val="20"/>
                <w:lang w:bidi="ar-EG"/>
              </w:rPr>
              <w:t xml:space="preserve">, </w:t>
            </w:r>
            <w:hyperlink w:anchor="_ENREF_48" w:tooltip="Hayton, 1972 #1128" w:history="1">
              <w:r w:rsidR="00EE5325">
                <w:rPr>
                  <w:rFonts w:asciiTheme="majorBidi" w:hAnsiTheme="majorBidi" w:cstheme="majorBidi"/>
                  <w:noProof/>
                  <w:sz w:val="20"/>
                  <w:szCs w:val="20"/>
                  <w:lang w:bidi="ar-EG"/>
                </w:rPr>
                <w:t>48</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3" w:type="dxa"/>
          </w:tcPr>
          <w:p w14:paraId="5FBA3686" w14:textId="38F591C6" w:rsidR="00E56917" w:rsidRPr="008E733B" w:rsidRDefault="00E56917" w:rsidP="00895B2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color w:val="231F20"/>
                <w:sz w:val="20"/>
                <w:szCs w:val="20"/>
              </w:rPr>
              <w:t xml:space="preserve">1.6 </w:t>
            </w:r>
            <w:r>
              <w:rPr>
                <w:rFonts w:asciiTheme="majorBidi" w:hAnsiTheme="majorBidi" w:cstheme="majorBidi"/>
                <w:color w:val="231F20"/>
                <w:sz w:val="20"/>
                <w:szCs w:val="20"/>
              </w:rPr>
              <w:fldChar w:fldCharType="begin"/>
            </w:r>
            <w:r>
              <w:rPr>
                <w:rFonts w:asciiTheme="majorBidi" w:hAnsiTheme="majorBidi" w:cstheme="majorBidi"/>
                <w:color w:val="231F20"/>
                <w:sz w:val="20"/>
                <w:szCs w:val="20"/>
              </w:rPr>
              <w:instrText xml:space="preserve"> ADDIN EN.CITE &lt;EndNote&gt;&lt;Cite&gt;&lt;Author&gt;Yang&lt;/Author&gt;&lt;Year&gt;2002&lt;/Year&gt;&lt;RecNum&gt;1129&lt;/RecNum&gt;&lt;DisplayText&gt;[41, 49]&lt;/DisplayText&gt;&lt;record&gt;&lt;rec-number&gt;1129&lt;/rec-number&gt;&lt;foreign-keys&gt;&lt;key app="EN" db-id="r00vzpz98esxpbepaezxapags5tp2str0xtf"&gt;1129&lt;/key&gt;&lt;/foreign-keys&gt;&lt;ref-type name="Journal Article"&gt;17&lt;/ref-type&gt;&lt;contributors&gt;&lt;authors&gt;&lt;author&gt;Yang, Gang&lt;/author&gt;&lt;author&gt;Ran, Yingqing&lt;/author&gt;&lt;author&gt;Yalkowsky, Samuel H&lt;/author&gt;&lt;/authors&gt;&lt;/contributors&gt;&lt;titles&gt;&lt;title&gt;Prediction of the aqueous solubility: comparison of the general solubility equation and the method using an amended solvation energy relationship&lt;/title&gt;&lt;secondary-title&gt;Journal of pharmaceutical sciences&lt;/secondary-title&gt;&lt;/titles&gt;&lt;pages&gt;517-533&lt;/pages&gt;&lt;volume&gt;91&lt;/volume&gt;&lt;number&gt;2&lt;/number&gt;&lt;dates&gt;&lt;year&gt;2002&lt;/year&gt;&lt;/dates&gt;&lt;isbn&gt;0022-3549&lt;/isbn&gt;&lt;urls&gt;&lt;/urls&gt;&lt;/record&gt;&lt;/Cite&gt;&lt;Cite&gt;&lt;Author&gt;Machatha&lt;/Author&gt;&lt;Year&gt;2005&lt;/Year&gt;&lt;RecNum&gt;1130&lt;/RecNum&gt;&lt;record&gt;&lt;rec-number&gt;1130&lt;/rec-number&gt;&lt;foreign-keys&gt;&lt;key app="EN" db-id="r00vzpz98esxpbepaezxapags5tp2str0xtf"&gt;1130&lt;/key&gt;&lt;/foreign-keys&gt;&lt;ref-type name="Journal Article"&gt;17&lt;/ref-type&gt;&lt;contributors&gt;&lt;authors&gt;&lt;author&gt;Machatha, Stephen G&lt;/author&gt;&lt;author&gt;Yalkowsky, Samuel H&lt;/author&gt;&lt;/authors&gt;&lt;/contributors&gt;&lt;titles&gt;&lt;title&gt;Comparison of the octanol/water partition coefficients calculated by ClogP®, ACDlogP and KowWin® to experimentally determined values&lt;/title&gt;&lt;secondary-title&gt;International journal of pharmaceutics&lt;/secondary-title&gt;&lt;/titles&gt;&lt;pages&gt;185-192&lt;/pages&gt;&lt;volume&gt;294&lt;/volume&gt;&lt;number&gt;1-2&lt;/number&gt;&lt;dates&gt;&lt;year&gt;2005&lt;/year&gt;&lt;/dates&gt;&lt;isbn&gt;0378-5173&lt;/isbn&gt;&lt;urls&gt;&lt;/urls&gt;&lt;/record&gt;&lt;/Cite&gt;&lt;/EndNote&gt;</w:instrText>
            </w:r>
            <w:r>
              <w:rPr>
                <w:rFonts w:asciiTheme="majorBidi" w:hAnsiTheme="majorBidi" w:cstheme="majorBidi"/>
                <w:color w:val="231F20"/>
                <w:sz w:val="20"/>
                <w:szCs w:val="20"/>
              </w:rPr>
              <w:fldChar w:fldCharType="separate"/>
            </w:r>
            <w:r>
              <w:rPr>
                <w:rFonts w:asciiTheme="majorBidi" w:hAnsiTheme="majorBidi" w:cstheme="majorBidi"/>
                <w:noProof/>
                <w:color w:val="231F20"/>
                <w:sz w:val="20"/>
                <w:szCs w:val="20"/>
              </w:rPr>
              <w:t>[</w:t>
            </w:r>
            <w:hyperlink w:anchor="_ENREF_41" w:tooltip="Yang, 2002 #1129" w:history="1">
              <w:r w:rsidR="00EE5325">
                <w:rPr>
                  <w:rFonts w:asciiTheme="majorBidi" w:hAnsiTheme="majorBidi" w:cstheme="majorBidi"/>
                  <w:noProof/>
                  <w:color w:val="231F20"/>
                  <w:sz w:val="20"/>
                  <w:szCs w:val="20"/>
                </w:rPr>
                <w:t>41</w:t>
              </w:r>
            </w:hyperlink>
            <w:r>
              <w:rPr>
                <w:rFonts w:asciiTheme="majorBidi" w:hAnsiTheme="majorBidi" w:cstheme="majorBidi"/>
                <w:noProof/>
                <w:color w:val="231F20"/>
                <w:sz w:val="20"/>
                <w:szCs w:val="20"/>
              </w:rPr>
              <w:t xml:space="preserve">, </w:t>
            </w:r>
            <w:hyperlink w:anchor="_ENREF_49" w:tooltip="Machatha, 2005 #1130" w:history="1">
              <w:r w:rsidR="00EE5325">
                <w:rPr>
                  <w:rFonts w:asciiTheme="majorBidi" w:hAnsiTheme="majorBidi" w:cstheme="majorBidi"/>
                  <w:noProof/>
                  <w:color w:val="231F20"/>
                  <w:sz w:val="20"/>
                  <w:szCs w:val="20"/>
                </w:rPr>
                <w:t>49</w:t>
              </w:r>
            </w:hyperlink>
            <w:r>
              <w:rPr>
                <w:rFonts w:asciiTheme="majorBidi" w:hAnsiTheme="majorBidi" w:cstheme="majorBidi"/>
                <w:noProof/>
                <w:color w:val="231F20"/>
                <w:sz w:val="20"/>
                <w:szCs w:val="20"/>
              </w:rPr>
              <w:t>]</w:t>
            </w:r>
            <w:r>
              <w:rPr>
                <w:rFonts w:asciiTheme="majorBidi" w:hAnsiTheme="majorBidi" w:cstheme="majorBidi"/>
                <w:color w:val="231F20"/>
                <w:sz w:val="20"/>
                <w:szCs w:val="20"/>
              </w:rPr>
              <w:fldChar w:fldCharType="end"/>
            </w:r>
          </w:p>
        </w:tc>
        <w:tc>
          <w:tcPr>
            <w:tcW w:w="2204" w:type="dxa"/>
          </w:tcPr>
          <w:p w14:paraId="05CAAA45" w14:textId="050868F4"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Niosomes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0" w:tooltip="Gaafar, 2014 #809" w:history="1">
              <w:r w:rsidR="00EE5325">
                <w:rPr>
                  <w:rFonts w:asciiTheme="majorBidi" w:hAnsiTheme="majorBidi" w:cstheme="majorBidi"/>
                  <w:noProof/>
                  <w:sz w:val="20"/>
                  <w:szCs w:val="20"/>
                  <w:lang w:bidi="ar-EG"/>
                </w:rPr>
                <w:t>50</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4AF2C8A5" w14:textId="1825B443"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rPr>
              <w:t>Nanoparticle-</w:t>
            </w:r>
            <w:r>
              <w:rPr>
                <w:rFonts w:asciiTheme="majorBidi" w:hAnsiTheme="majorBidi" w:cstheme="majorBidi"/>
                <w:sz w:val="20"/>
                <w:szCs w:val="20"/>
              </w:rPr>
              <w:t>l</w:t>
            </w:r>
            <w:r w:rsidRPr="00BF0EE1">
              <w:rPr>
                <w:rFonts w:asciiTheme="majorBidi" w:hAnsiTheme="majorBidi" w:cstheme="majorBidi"/>
                <w:sz w:val="20"/>
                <w:szCs w:val="20"/>
              </w:rPr>
              <w:t xml:space="preserve">aden </w:t>
            </w:r>
            <w:r>
              <w:rPr>
                <w:rFonts w:asciiTheme="majorBidi" w:hAnsiTheme="majorBidi" w:cstheme="majorBidi"/>
                <w:sz w:val="20"/>
                <w:szCs w:val="20"/>
              </w:rPr>
              <w:t>c</w:t>
            </w:r>
            <w:r w:rsidRPr="00BF0EE1">
              <w:rPr>
                <w:rFonts w:asciiTheme="majorBidi" w:hAnsiTheme="majorBidi" w:cstheme="majorBidi"/>
                <w:sz w:val="20"/>
                <w:szCs w:val="20"/>
              </w:rPr>
              <w:t xml:space="preserve">ontact </w:t>
            </w:r>
            <w:r>
              <w:rPr>
                <w:rFonts w:asciiTheme="majorBidi" w:hAnsiTheme="majorBidi" w:cstheme="majorBidi"/>
                <w:sz w:val="20"/>
                <w:szCs w:val="20"/>
              </w:rPr>
              <w:t>l</w:t>
            </w:r>
            <w:r w:rsidRPr="00BF0EE1">
              <w:rPr>
                <w:rFonts w:asciiTheme="majorBidi" w:hAnsiTheme="majorBidi" w:cstheme="majorBidi"/>
                <w:sz w:val="20"/>
                <w:szCs w:val="20"/>
              </w:rPr>
              <w:t>enses</w:t>
            </w:r>
            <w:r w:rsidRPr="00BF0EE1">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&lt;EndNote&gt;&lt;Cite&gt;&lt;Author&gt;ElShaer&lt;/Author&gt;&lt;Year&gt;2016&lt;/Year&gt;&lt;RecNum&gt;771&lt;/RecNum&gt;&lt;DisplayText&gt;[47]&lt;/DisplayText&gt;&lt;record&gt;&lt;rec-number&gt;771&lt;/rec-number&gt;&lt;foreign-keys&gt;&lt;key app="EN" db-id="r00vzpz98esxpbepaezxapags5tp2str0xtf"&gt;771&lt;/key&gt;&lt;/foreign-keys&gt;&lt;ref-type name="Journal Article"&gt;17&lt;/ref-type&gt;&lt;contributors&gt;&lt;authors&gt;&lt;author&gt;ElShaer, Amr&lt;/author&gt;&lt;author&gt;Mustafa, Shelan&lt;/author&gt;&lt;author&gt;Kasar, Mohamad&lt;/author&gt;&lt;author&gt;Thapa, Sapana&lt;/author&gt;&lt;author&gt;Ghatora, Baljit&lt;/author&gt;&lt;author&gt;Alany, Raid&lt;/author&gt;&lt;/authors&gt;&lt;/contributors&gt;&lt;titles&gt;&lt;title&gt;Nanoparticle-laden contact lens for controlled ocular delivery of prednisolone: Formulation optimization using statistical experimental design&lt;/title&gt;&lt;secondary-title&gt;Pharmaceutics&lt;/secondary-title&gt;&lt;/titles&gt;&lt;pages&gt;14&lt;/pages&gt;&lt;volume&gt;8&lt;/volume&gt;&lt;number&gt;2&lt;/number&gt;&lt;dates&gt;&lt;year&gt;2016&lt;/year&gt;&lt;/dates&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7" w:tooltip="ElShaer, 2016 #771" w:history="1">
              <w:r w:rsidR="00EE5325">
                <w:rPr>
                  <w:rFonts w:asciiTheme="majorBidi" w:hAnsiTheme="majorBidi" w:cstheme="majorBidi"/>
                  <w:noProof/>
                  <w:sz w:val="20"/>
                  <w:szCs w:val="20"/>
                  <w:lang w:bidi="ar-EG"/>
                </w:rPr>
                <w:t>47</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5F0848E4" w14:textId="76701800"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Nanocapsules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&lt;EndNote&gt;&lt;Cite&gt;&lt;Author&gt;Katzer&lt;/Author&gt;&lt;Year&gt;2014&lt;/Year&gt;&lt;RecNum&gt;772&lt;/RecNum&gt;&lt;DisplayText&gt;[51]&lt;/DisplayText&gt;&lt;record&gt;&lt;rec-number&gt;772&lt;/rec-number&gt;&lt;foreign-keys&gt;&lt;key app="EN" db-id="r00vzpz98esxpbepaezxapags5tp2str0xtf"&gt;772&lt;/key&gt;&lt;/foreign-keys&gt;&lt;ref-type name="Journal Article"&gt;17&lt;/ref-type&gt;&lt;contributors&gt;&lt;authors&gt;&lt;author&gt;Katzer, Tatiele&lt;/author&gt;&lt;author&gt;Chaves, Paula&lt;/author&gt;&lt;author&gt;Bernardi, Andressa&lt;/author&gt;&lt;author&gt;Pohlmann, Adriana&lt;/author&gt;&lt;author&gt;Guterres, Silvia S&lt;/author&gt;&lt;author&gt;Ruver Beck, Ruy Carlos&lt;/author&gt;&lt;/authors&gt;&lt;/contributors&gt;&lt;titles&gt;&lt;title&gt;Prednisolone-loaded nanocapsules as ocular drug delivery system: development, in vitro drug release and eye toxicity&lt;/title&gt;&lt;secondary-title&gt;Journal of microencapsulation&lt;/secondary-title&gt;&lt;/titles&gt;&lt;pages&gt;519-528&lt;/pages&gt;&lt;volume&gt;31&lt;/volume&gt;&lt;number&gt;6&lt;/number&gt;&lt;dates&gt;&lt;year&gt;2014&lt;/year&gt;&lt;/dates&gt;&lt;isbn&gt;0265-2048&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1" w:tooltip="Katzer, 2014 #772" w:history="1">
              <w:r w:rsidR="00EE5325">
                <w:rPr>
                  <w:rFonts w:asciiTheme="majorBidi" w:hAnsiTheme="majorBidi" w:cstheme="majorBidi"/>
                  <w:noProof/>
                  <w:sz w:val="20"/>
                  <w:szCs w:val="20"/>
                  <w:lang w:bidi="ar-EG"/>
                </w:rPr>
                <w:t>51</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4" w:type="dxa"/>
          </w:tcPr>
          <w:p w14:paraId="5BE142B2" w14:textId="49BAF420" w:rsidR="00E56917"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 </w:t>
            </w:r>
            <w:r>
              <w:rPr>
                <w:rFonts w:asciiTheme="majorBidi" w:hAnsiTheme="majorBidi" w:cstheme="majorBidi"/>
                <w:sz w:val="20"/>
                <w:szCs w:val="20"/>
                <w:lang w:bidi="ar-EG"/>
              </w:rPr>
              <w:t>Pred Mild</w:t>
            </w:r>
            <w:r w:rsidRPr="00E56917">
              <w:rPr>
                <w:rFonts w:asciiTheme="majorBidi" w:hAnsiTheme="majorBidi" w:cstheme="majorBidi"/>
                <w:sz w:val="20"/>
                <w:szCs w:val="20"/>
                <w:vertAlign w:val="superscript"/>
                <w:lang w:bidi="ar-EG"/>
              </w:rPr>
              <w:t>®</w:t>
            </w:r>
            <w:r>
              <w:rPr>
                <w:rFonts w:asciiTheme="majorBidi" w:hAnsiTheme="majorBidi" w:cstheme="majorBidi"/>
                <w:sz w:val="20"/>
                <w:szCs w:val="20"/>
                <w:lang w:bidi="ar-EG"/>
              </w:rPr>
              <w:t xml:space="preserve"> 0.12% suspension</w:t>
            </w:r>
          </w:p>
          <w:p w14:paraId="6BC887C5" w14:textId="2E03A33E"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 </w:t>
            </w:r>
          </w:p>
          <w:p w14:paraId="070D79FF" w14:textId="5A2F1EF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O</w:t>
            </w:r>
            <w:r>
              <w:rPr>
                <w:rFonts w:asciiTheme="majorBidi" w:hAnsiTheme="majorBidi" w:cstheme="majorBidi"/>
                <w:sz w:val="20"/>
                <w:szCs w:val="20"/>
                <w:lang w:bidi="ar-EG"/>
              </w:rPr>
              <w:t>rchapred</w:t>
            </w:r>
            <w:r w:rsidRPr="00327D32">
              <w:rPr>
                <w:rFonts w:asciiTheme="majorBidi" w:hAnsiTheme="majorBidi" w:cstheme="majorBidi"/>
                <w:sz w:val="20"/>
                <w:szCs w:val="20"/>
                <w:vertAlign w:val="superscript"/>
                <w:lang w:bidi="ar-EG"/>
              </w:rPr>
              <w:t>®</w:t>
            </w:r>
            <w:r>
              <w:rPr>
                <w:rFonts w:asciiTheme="majorBidi" w:hAnsiTheme="majorBidi" w:cstheme="majorBidi"/>
                <w:sz w:val="20"/>
                <w:szCs w:val="20"/>
                <w:lang w:bidi="ar-EG"/>
              </w:rPr>
              <w:t xml:space="preserve"> suspension</w:t>
            </w:r>
          </w:p>
        </w:tc>
      </w:tr>
      <w:tr w:rsidR="00E56917" w:rsidRPr="00BF0EE1" w14:paraId="0A3D7025" w14:textId="77777777" w:rsidTr="007D70B3">
        <w:trPr>
          <w:trHeight w:val="497"/>
        </w:trPr>
        <w:tc>
          <w:tcPr>
            <w:cnfStyle w:val="001000000000" w:firstRow="0" w:lastRow="0" w:firstColumn="1" w:lastColumn="0" w:oddVBand="0" w:evenVBand="0" w:oddHBand="0" w:evenHBand="0" w:firstRowFirstColumn="0" w:firstRowLastColumn="0" w:lastRowFirstColumn="0" w:lastRowLastColumn="0"/>
            <w:tcW w:w="2203" w:type="dxa"/>
          </w:tcPr>
          <w:p w14:paraId="4BBCC9A9" w14:textId="77777777" w:rsidR="00E56917" w:rsidRPr="00BF0EE1" w:rsidRDefault="00E56917" w:rsidP="00895B28">
            <w:pPr>
              <w:bidi w:val="0"/>
              <w:rPr>
                <w:rFonts w:asciiTheme="majorBidi" w:hAnsiTheme="majorBidi" w:cstheme="majorBidi"/>
                <w:sz w:val="24"/>
                <w:szCs w:val="24"/>
                <w:lang w:bidi="ar-EG"/>
              </w:rPr>
            </w:pPr>
          </w:p>
          <w:p w14:paraId="249123B3" w14:textId="77777777" w:rsidR="00E56917" w:rsidRPr="00BF0EE1" w:rsidRDefault="00E56917" w:rsidP="00895B28">
            <w:pPr>
              <w:bidi w:val="0"/>
              <w:jc w:val="center"/>
              <w:rPr>
                <w:rFonts w:asciiTheme="majorBidi" w:hAnsiTheme="majorBidi" w:cstheme="majorBidi"/>
                <w:sz w:val="24"/>
                <w:szCs w:val="24"/>
                <w:lang w:bidi="ar-EG"/>
              </w:rPr>
            </w:pPr>
            <w:r w:rsidRPr="00BF0EE1">
              <w:rPr>
                <w:rFonts w:asciiTheme="majorBidi" w:hAnsiTheme="majorBidi" w:cstheme="majorBidi"/>
                <w:sz w:val="24"/>
                <w:szCs w:val="24"/>
                <w:lang w:bidi="ar-EG"/>
              </w:rPr>
              <w:t>Prednisolone acetate</w:t>
            </w:r>
          </w:p>
          <w:p w14:paraId="6F13528E" w14:textId="5C9A5FA2" w:rsidR="00E56917" w:rsidRPr="00BF0EE1" w:rsidRDefault="00E56917" w:rsidP="00895B28">
            <w:pPr>
              <w:bidi w:val="0"/>
              <w:jc w:val="center"/>
              <w:rPr>
                <w:rFonts w:asciiTheme="majorBidi" w:hAnsiTheme="majorBidi" w:cstheme="majorBidi"/>
                <w:sz w:val="24"/>
                <w:szCs w:val="24"/>
                <w:lang w:bidi="ar-EG"/>
              </w:rPr>
            </w:pPr>
          </w:p>
        </w:tc>
        <w:tc>
          <w:tcPr>
            <w:tcW w:w="2203" w:type="dxa"/>
          </w:tcPr>
          <w:p w14:paraId="53530B32" w14:textId="64378555" w:rsidR="00E56917" w:rsidRPr="00BF0EE1" w:rsidRDefault="00E56917" w:rsidP="00895B28">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Lipophilic acetate prodrug, which is hydrolyzed to prednisolone (active form).</w:t>
            </w:r>
            <w:r>
              <w:rPr>
                <w:rFonts w:asciiTheme="majorBidi" w:hAnsiTheme="majorBidi" w:cstheme="majorBidi"/>
                <w:sz w:val="20"/>
                <w:szCs w:val="20"/>
                <w:lang w:bidi="ar-EG"/>
              </w:rPr>
              <w:t xml:space="preserve"> It is practically insoluble in water.</w:t>
            </w:r>
            <w:r w:rsidRPr="00BF0EE1">
              <w:rPr>
                <w:rFonts w:asciiTheme="majorBidi" w:hAnsiTheme="majorBidi" w:cstheme="majorBidi"/>
                <w:sz w:val="20"/>
                <w:szCs w:val="20"/>
                <w:lang w:bidi="ar-EG"/>
              </w:rPr>
              <w:t xml:space="preserve"> It has higher corneal permeability, less potent than </w:t>
            </w:r>
            <w:r>
              <w:rPr>
                <w:rFonts w:asciiTheme="majorBidi" w:hAnsiTheme="majorBidi" w:cstheme="majorBidi"/>
                <w:sz w:val="20"/>
                <w:szCs w:val="20"/>
                <w:lang w:bidi="ar-EG"/>
              </w:rPr>
              <w:t xml:space="preserve">dexamethasone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&lt;EndNote&gt;&lt;Cite&gt;&lt;Author&gt;Diestelhorst&lt;/Author&gt;&lt;Year&gt;1992&lt;/Year&gt;&lt;RecNum&gt;776&lt;/RecNum&gt;&lt;DisplayText&gt;[52, 53]&lt;/DisplayText&gt;&lt;record&gt;&lt;rec-number&gt;776&lt;/rec-number&gt;&lt;foreign-keys&gt;&lt;key app="EN" db-id="r00vzpz98esxpbepaezxapags5tp2str0xtf"&gt;776&lt;/key&gt;&lt;/foreign-keys&gt;&lt;ref-type name="Journal Article"&gt;17&lt;/ref-type&gt;&lt;contributors&gt;&lt;authors&gt;&lt;author&gt;Diestelhorst, M&lt;/author&gt;&lt;author&gt;Aspacher, F&lt;/author&gt;&lt;author&gt;Konen, W&lt;/author&gt;&lt;author&gt;Krieglstein, GK&lt;/author&gt;&lt;author&gt;Hilgers, R-D&lt;/author&gt;&lt;/authors&gt;&lt;/contributors&gt;&lt;titles&gt;&lt;title&gt;Effect of dexamethasone 0.1% and prednisolone acetate 1.0% eye drops on the blood-aqueous barrier after cataract surgery: a controlled randomized fluorophotometric study&lt;/title&gt;&lt;secondary-title&gt;Graefe&amp;apos;s archive for clinical and experimental ophthalmology&lt;/secondary-title&gt;&lt;/titles&gt;&lt;pages&gt;451-453&lt;/pages&gt;&lt;volume&gt;230&lt;/volume&gt;&lt;number&gt;5&lt;/number&gt;&lt;dates&gt;&lt;year&gt;1992&lt;/year&gt;&lt;/dates&gt;&lt;isbn&gt;0721-832X&lt;/isbn&gt;&lt;urls&gt;&lt;/urls&gt;&lt;/record&gt;&lt;/Cite&gt;&lt;Cite&gt;&lt;Author&gt;Ibrahim&lt;/Author&gt;&lt;Year&gt;2009&lt;/Year&gt;&lt;RecNum&gt;777&lt;/RecNum&gt;&lt;record&gt;&lt;rec-number&gt;777&lt;/rec-number&gt;&lt;foreign-keys&gt;&lt;key app="EN" db-id="r00vzpz98esxpbepaezxapags5tp2str0xtf"&gt;777&lt;/key&gt;&lt;/foreign-keys&gt;&lt;ref-type name="Journal Article"&gt;17&lt;/ref-type&gt;&lt;contributors&gt;&lt;authors&gt;&lt;author&gt;Ibrahim, Shaimaa S&lt;/author&gt;&lt;author&gt;Awad, Gehanne AS&lt;/author&gt;&lt;author&gt;Geneidi, Ahmed&lt;/author&gt;&lt;author&gt;Mortada, Nahed D&lt;/author&gt;&lt;/authors&gt;&lt;/contributors&gt;&lt;titles&gt;&lt;title&gt;Comparative effects of different cosurfactants on sterile prednisolone acetate ocular submicron emulsions stability and release&lt;/title&gt;&lt;secondary-title&gt;Colloids and Surfaces B: Biointerfaces&lt;/secondary-title&gt;&lt;/titles&gt;&lt;pages&gt;225-231&lt;/pages&gt;&lt;volume&gt;69&lt;/volume&gt;&lt;number&gt;2&lt;/number&gt;&lt;dates&gt;&lt;year&gt;2009&lt;/year&gt;&lt;/dates&gt;&lt;isbn&gt;0927-7765&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2" w:tooltip="Diestelhorst, 1992 #776" w:history="1">
              <w:r w:rsidR="00EE5325">
                <w:rPr>
                  <w:rFonts w:asciiTheme="majorBidi" w:hAnsiTheme="majorBidi" w:cstheme="majorBidi"/>
                  <w:noProof/>
                  <w:sz w:val="20"/>
                  <w:szCs w:val="20"/>
                  <w:lang w:bidi="ar-EG"/>
                </w:rPr>
                <w:t>52</w:t>
              </w:r>
            </w:hyperlink>
            <w:r>
              <w:rPr>
                <w:rFonts w:asciiTheme="majorBidi" w:hAnsiTheme="majorBidi" w:cstheme="majorBidi"/>
                <w:noProof/>
                <w:sz w:val="20"/>
                <w:szCs w:val="20"/>
                <w:lang w:bidi="ar-EG"/>
              </w:rPr>
              <w:t xml:space="preserve">, </w:t>
            </w:r>
            <w:hyperlink w:anchor="_ENREF_53" w:tooltip="Ibrahim, 2009 #777" w:history="1">
              <w:r w:rsidR="00EE5325">
                <w:rPr>
                  <w:rFonts w:asciiTheme="majorBidi" w:hAnsiTheme="majorBidi" w:cstheme="majorBidi"/>
                  <w:noProof/>
                  <w:sz w:val="20"/>
                  <w:szCs w:val="20"/>
                  <w:lang w:bidi="ar-EG"/>
                </w:rPr>
                <w:t>53</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Pr>
                <w:rFonts w:asciiTheme="majorBidi" w:hAnsiTheme="majorBidi" w:cstheme="majorBidi"/>
                <w:sz w:val="20"/>
                <w:szCs w:val="20"/>
                <w:lang w:bidi="ar-EG"/>
              </w:rPr>
              <w:t>.</w:t>
            </w:r>
          </w:p>
        </w:tc>
        <w:tc>
          <w:tcPr>
            <w:tcW w:w="2203" w:type="dxa"/>
          </w:tcPr>
          <w:p w14:paraId="33E14F83" w14:textId="156B9747"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2.4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&lt;EndNote&gt;&lt;Cite&gt;&lt;Author&gt;Yalkowsky&lt;/Author&gt;&lt;Year&gt;1980&lt;/Year&gt;&lt;RecNum&gt;1132&lt;/RecNum&gt;&lt;DisplayText&gt;[54]&lt;/DisplayText&gt;&lt;record&gt;&lt;rec-number&gt;1132&lt;/rec-number&gt;&lt;foreign-keys&gt;&lt;key app="EN" db-id="r00vzpz98esxpbepaezxapags5tp2str0xtf"&gt;1132&lt;/key&gt;&lt;/foreign-keys&gt;&lt;ref-type name="Journal Article"&gt;17&lt;/ref-type&gt;&lt;contributors&gt;&lt;authors&gt;&lt;author&gt;Yalkowsky, Samuel H&lt;/author&gt;&lt;author&gt;Valvani, Shri C&lt;/author&gt;&lt;/authors&gt;&lt;/contributors&gt;&lt;titles&gt;&lt;title&gt;Solubility and partitioning I: solubility of nonelectrolytes in water&lt;/title&gt;&lt;secondary-title&gt;Journal of pharmaceutical sciences&lt;/secondary-title&gt;&lt;/titles&gt;&lt;pages&gt;912-922&lt;/pages&gt;&lt;volume&gt;69&lt;/volume&gt;&lt;number&gt;8&lt;/number&gt;&lt;dates&gt;&lt;year&gt;1980&lt;/year&gt;&lt;/dates&gt;&lt;isbn&gt;0022-3549&lt;/isbn&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4" w:tooltip="Yalkowsky, 1980 #1132" w:history="1">
              <w:r w:rsidR="00EE5325">
                <w:rPr>
                  <w:rFonts w:asciiTheme="majorBidi" w:hAnsiTheme="majorBidi" w:cstheme="majorBidi"/>
                  <w:noProof/>
                  <w:sz w:val="20"/>
                  <w:szCs w:val="20"/>
                  <w:lang w:bidi="ar-EG"/>
                </w:rPr>
                <w:t>54</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65B41FF7" w14:textId="62C298C6"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Niosomes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0" w:tooltip="Gaafar, 2014 #809" w:history="1">
              <w:r w:rsidR="00EE5325">
                <w:rPr>
                  <w:rFonts w:asciiTheme="majorBidi" w:hAnsiTheme="majorBidi" w:cstheme="majorBidi"/>
                  <w:noProof/>
                  <w:sz w:val="20"/>
                  <w:szCs w:val="20"/>
                  <w:lang w:bidi="ar-EG"/>
                </w:rPr>
                <w:t>50</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4A3B3C98" w14:textId="5DAEB10C"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Eye drop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&lt;EndNote&gt;&lt;Cite&gt;&lt;Author&gt;Leibowitz&lt;/Author&gt;&lt;Year&gt;1977&lt;/Year&gt;&lt;RecNum&gt;765&lt;/RecNum&gt;&lt;DisplayText&gt;[55]&lt;/DisplayText&gt;&lt;record&gt;&lt;rec-number&gt;765&lt;/rec-number&gt;&lt;foreign-keys&gt;&lt;key app="EN" db-id="r00vzpz98esxpbepaezxapags5tp2str0xtf"&gt;765&lt;/key&gt;&lt;/foreign-keys&gt;&lt;ref-type name="Journal Article"&gt;17&lt;/ref-type&gt;&lt;contributors&gt;&lt;authors&gt;&lt;author&gt;Leibowitz, Howard M&lt;/author&gt;&lt;author&gt;Berrospi, Amado R&lt;/author&gt;&lt;author&gt;Kupferman, Allan&lt;/author&gt;&lt;author&gt;Restropo, Guillermo Velez&lt;/author&gt;&lt;author&gt;Galvis, Virgilio&lt;/author&gt;&lt;author&gt;Alvarez, Juan Arango&lt;/author&gt;&lt;/authors&gt;&lt;/contributors&gt;&lt;titles&gt;&lt;title&gt;Penetration of topically administered prednisolone acetate into the human aqueous humor&lt;/title&gt;&lt;secondary-title&gt;American journal of ophthalmology&lt;/secondary-title&gt;&lt;/titles&gt;&lt;pages&gt;402-406&lt;/pages&gt;&lt;volume&gt;83&lt;/volume&gt;&lt;number&gt;3&lt;/number&gt;&lt;dates&gt;&lt;year&gt;1977&lt;/year&gt;&lt;/dates&gt;&lt;isbn&gt;0002-9394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5" w:tooltip="Leibowitz, 1977 #765" w:history="1">
              <w:r w:rsidR="00EE5325">
                <w:rPr>
                  <w:rFonts w:asciiTheme="majorBidi" w:hAnsiTheme="majorBidi" w:cstheme="majorBidi"/>
                  <w:noProof/>
                  <w:sz w:val="20"/>
                  <w:szCs w:val="20"/>
                  <w:lang w:bidi="ar-EG"/>
                </w:rPr>
                <w:t>55</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5D906257" w14:textId="778A5993"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Liposomes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&lt;EndNote&gt;&lt;Cite&gt;&lt;Author&gt;Elbialy&lt;/Author&gt;&lt;Year&gt;2013&lt;/Year&gt;&lt;RecNum&gt;764&lt;/RecNum&gt;&lt;DisplayText&gt;[56]&lt;/DisplayText&gt;&lt;record&gt;&lt;rec-number&gt;764&lt;/rec-number&gt;&lt;foreign-keys&gt;&lt;key app="EN" db-id="r00vzpz98esxpbepaezxapags5tp2str0xtf"&gt;764&lt;/key&gt;&lt;/foreign-keys&gt;&lt;ref-type name="Journal Article"&gt;17&lt;/ref-type&gt;&lt;contributors&gt;&lt;authors&gt;&lt;author&gt;Elbialy, Nihal S&lt;/author&gt;&lt;author&gt;Abdol-Azim, Bahaa Mostafa&lt;/author&gt;&lt;author&gt;Shafaa, Medhat W&lt;/author&gt;&lt;author&gt;El Shazly, Laila H&lt;/author&gt;&lt;author&gt;El Shazly, Amany H&lt;/author&gt;&lt;author&gt;Khalil, Wafaa A&lt;/author&gt;&lt;/authors&gt;&lt;/contributors&gt;&lt;titles&gt;&lt;title&gt;Enhancement of the ocular therapeutic effect of prednisolone acetate by liposomal entrapment&lt;/title&gt;&lt;secondary-title&gt;Journal of biomedical nanotechnology&lt;/secondary-title&gt;&lt;/titles&gt;&lt;pages&gt;2105-2116&lt;/pages&gt;&lt;volume&gt;9&lt;/volume&gt;&lt;number&gt;12&lt;/number&gt;&lt;dates&gt;&lt;year&gt;2013&lt;/year&gt;&lt;/dates&gt;&lt;isbn&gt;1550-7033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6" w:tooltip="Elbialy, 2013 #764" w:history="1">
              <w:r w:rsidR="00EE5325">
                <w:rPr>
                  <w:rFonts w:asciiTheme="majorBidi" w:hAnsiTheme="majorBidi" w:cstheme="majorBidi"/>
                  <w:noProof/>
                  <w:sz w:val="20"/>
                  <w:szCs w:val="20"/>
                  <w:lang w:bidi="ar-EG"/>
                </w:rPr>
                <w:t>56</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07199C9E" w14:textId="4E7482B2"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Hydrogel contact lenses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&lt;EndNote&gt;&lt;Cite&gt;&lt;Author&gt;Malaekeh‐Nikouei&lt;/Author&gt;&lt;Year&gt;2012&lt;/Year&gt;&lt;RecNum&gt;763&lt;/RecNum&gt;&lt;DisplayText&gt;[57]&lt;/DisplayText&gt;&lt;record&gt;&lt;rec-number&gt;763&lt;/rec-number&gt;&lt;foreign-keys&gt;&lt;key app="EN" db-id="r00vzpz98esxpbepaezxapags5tp2str0xtf"&gt;763&lt;/key&gt;&lt;/foreign-keys&gt;&lt;ref-type name="Journal Article"&gt;17&lt;/ref-type&gt;&lt;contributors&gt;&lt;authors&gt;&lt;author&gt;Malaekeh‐Nikouei, Bizhan&lt;/author&gt;&lt;author&gt;Ghaeni, Fatemeh Abbasi&lt;/author&gt;&lt;author&gt;Motamedshariaty, Vahideh Sadat&lt;/author&gt;&lt;author&gt;Mohajeri, Seyed Ahmad&lt;/author&gt;&lt;/authors&gt;&lt;/contributors&gt;&lt;titles&gt;&lt;title&gt;Controlled release of prednisolone acetate from molecularly imprinted hydrogel contact lenses&lt;/title&gt;&lt;secondary-title&gt;Journal of Applied Polymer Science&lt;/secondary-title&gt;&lt;/titles&gt;&lt;pages&gt;387-394&lt;/pages&gt;&lt;volume&gt;126&lt;/volume&gt;&lt;number&gt;1&lt;/number&gt;&lt;dates&gt;&lt;year&gt;2012&lt;/year&gt;&lt;/dates&gt;&lt;isbn&gt;0021-8995&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7" w:tooltip="Malaekeh‐Nikouei, 2012 #763" w:history="1">
              <w:r w:rsidR="00EE5325">
                <w:rPr>
                  <w:rFonts w:asciiTheme="majorBidi" w:hAnsiTheme="majorBidi" w:cstheme="majorBidi"/>
                  <w:noProof/>
                  <w:sz w:val="20"/>
                  <w:szCs w:val="20"/>
                  <w:lang w:bidi="ar-EG"/>
                </w:rPr>
                <w:t>57</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p>
        </w:tc>
        <w:tc>
          <w:tcPr>
            <w:tcW w:w="2204" w:type="dxa"/>
          </w:tcPr>
          <w:p w14:paraId="7C9A1A48"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sidDel="004571E6">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t>K</w:t>
            </w:r>
            <w:r>
              <w:rPr>
                <w:rFonts w:asciiTheme="majorBidi" w:hAnsiTheme="majorBidi" w:cstheme="majorBidi"/>
                <w:sz w:val="20"/>
                <w:szCs w:val="20"/>
                <w:lang w:bidi="ar-EG"/>
              </w:rPr>
              <w:t>apimox</w:t>
            </w:r>
            <w:r w:rsidRPr="00BF0EE1">
              <w:rPr>
                <w:rFonts w:asciiTheme="majorBidi" w:hAnsiTheme="majorBidi" w:cstheme="majorBidi"/>
                <w:sz w:val="20"/>
                <w:szCs w:val="20"/>
                <w:lang w:bidi="ar-EG"/>
              </w:rPr>
              <w:t xml:space="preserve">-P </w:t>
            </w:r>
            <w:r>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t>suspension</w:t>
            </w:r>
          </w:p>
          <w:p w14:paraId="3EEF47E6"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P</w:t>
            </w:r>
            <w:r>
              <w:rPr>
                <w:rFonts w:asciiTheme="majorBidi" w:hAnsiTheme="majorBidi" w:cstheme="majorBidi"/>
                <w:sz w:val="20"/>
                <w:szCs w:val="20"/>
                <w:lang w:bidi="ar-EG"/>
              </w:rPr>
              <w:t>red fort</w:t>
            </w:r>
            <w:r w:rsidRPr="00BF0EE1">
              <w:rPr>
                <w:rFonts w:asciiTheme="majorBidi" w:hAnsiTheme="majorBidi" w:cstheme="majorBidi"/>
                <w:sz w:val="20"/>
                <w:szCs w:val="20"/>
                <w:lang w:bidi="ar-EG"/>
              </w:rPr>
              <w:t xml:space="preserve"> 1%</w:t>
            </w:r>
            <w:r>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t>suspension</w:t>
            </w:r>
          </w:p>
          <w:p w14:paraId="7CA61340"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r>
      <w:tr w:rsidR="00E56917" w:rsidRPr="00BF0EE1" w14:paraId="7F22DA3F" w14:textId="77777777" w:rsidTr="007D70B3">
        <w:trPr>
          <w:cnfStyle w:val="000000100000" w:firstRow="0" w:lastRow="0" w:firstColumn="0" w:lastColumn="0" w:oddVBand="0" w:evenVBand="0" w:oddHBand="1" w:evenHBand="0" w:firstRowFirstColumn="0" w:firstRowLastColumn="0" w:lastRowFirstColumn="0" w:lastRowLastColumn="0"/>
          <w:trHeight w:val="1409"/>
        </w:trPr>
        <w:tc>
          <w:tcPr>
            <w:cnfStyle w:val="001000000000" w:firstRow="0" w:lastRow="0" w:firstColumn="1" w:lastColumn="0" w:oddVBand="0" w:evenVBand="0" w:oddHBand="0" w:evenHBand="0" w:firstRowFirstColumn="0" w:firstRowLastColumn="0" w:lastRowFirstColumn="0" w:lastRowLastColumn="0"/>
            <w:tcW w:w="2203" w:type="dxa"/>
          </w:tcPr>
          <w:p w14:paraId="7203F283" w14:textId="77777777" w:rsidR="00E56917" w:rsidRPr="00BF0EE1" w:rsidRDefault="00E56917" w:rsidP="00895B28">
            <w:pPr>
              <w:bidi w:val="0"/>
              <w:jc w:val="center"/>
              <w:rPr>
                <w:rFonts w:asciiTheme="majorBidi" w:hAnsiTheme="majorBidi" w:cstheme="majorBidi"/>
                <w:b w:val="0"/>
                <w:bCs w:val="0"/>
                <w:sz w:val="24"/>
                <w:szCs w:val="24"/>
              </w:rPr>
            </w:pPr>
          </w:p>
          <w:p w14:paraId="1C7B78D6" w14:textId="77777777" w:rsidR="00E56917" w:rsidRPr="00BF0EE1" w:rsidRDefault="00E56917" w:rsidP="00895B28">
            <w:pPr>
              <w:bidi w:val="0"/>
              <w:jc w:val="center"/>
              <w:rPr>
                <w:rFonts w:asciiTheme="majorBidi" w:hAnsiTheme="majorBidi" w:cstheme="majorBidi"/>
                <w:b w:val="0"/>
                <w:bCs w:val="0"/>
                <w:sz w:val="24"/>
                <w:szCs w:val="24"/>
              </w:rPr>
            </w:pPr>
            <w:r w:rsidRPr="00BF0EE1">
              <w:rPr>
                <w:rFonts w:asciiTheme="majorBidi" w:hAnsiTheme="majorBidi" w:cstheme="majorBidi"/>
                <w:b w:val="0"/>
                <w:bCs w:val="0"/>
                <w:sz w:val="24"/>
                <w:szCs w:val="24"/>
              </w:rPr>
              <w:t>Prednisolone sodium phosphate</w:t>
            </w:r>
          </w:p>
          <w:p w14:paraId="47D77D49" w14:textId="2953A916" w:rsidR="00E56917" w:rsidRPr="00BF0EE1" w:rsidRDefault="00E56917" w:rsidP="00895B28">
            <w:pPr>
              <w:bidi w:val="0"/>
              <w:jc w:val="center"/>
              <w:rPr>
                <w:rFonts w:asciiTheme="majorBidi" w:hAnsiTheme="majorBidi" w:cstheme="majorBidi"/>
                <w:b w:val="0"/>
                <w:bCs w:val="0"/>
                <w:sz w:val="24"/>
                <w:szCs w:val="24"/>
                <w:lang w:bidi="ar-EG"/>
              </w:rPr>
            </w:pPr>
          </w:p>
        </w:tc>
        <w:tc>
          <w:tcPr>
            <w:tcW w:w="2203" w:type="dxa"/>
          </w:tcPr>
          <w:p w14:paraId="30EE47AA" w14:textId="2DCF5D49" w:rsidR="00E56917" w:rsidRPr="00BF0EE1" w:rsidRDefault="00E56917" w:rsidP="00895B28">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Sodium </w:t>
            </w:r>
            <w:r>
              <w:rPr>
                <w:rFonts w:asciiTheme="majorBidi" w:hAnsiTheme="majorBidi" w:cstheme="majorBidi"/>
                <w:sz w:val="20"/>
                <w:szCs w:val="20"/>
                <w:lang w:bidi="ar-EG"/>
              </w:rPr>
              <w:t xml:space="preserve">phosphate </w:t>
            </w:r>
            <w:r w:rsidRPr="00BF0EE1">
              <w:rPr>
                <w:rFonts w:asciiTheme="majorBidi" w:hAnsiTheme="majorBidi" w:cstheme="majorBidi"/>
                <w:sz w:val="20"/>
                <w:szCs w:val="20"/>
                <w:lang w:bidi="ar-EG"/>
              </w:rPr>
              <w:t xml:space="preserve">salt  of prednisolone with lower corneal penetration capability than acetate salt (ionized form)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&lt;EndNote&gt;&lt;Cite&gt;&lt;Author&gt;Awan&lt;/Author&gt;&lt;Year&gt;2009&lt;/Year&gt;&lt;RecNum&gt;747&lt;/RecNum&gt;&lt;DisplayText&gt;[27]&lt;/DisplayText&gt;&lt;record&gt;&lt;rec-number&gt;747&lt;/rec-number&gt;&lt;foreign-keys&gt;&lt;key app="EN" db-id="r00vzpz98esxpbepaezxapags5tp2str0xtf"&gt;747&lt;/key&gt;&lt;/foreign-keys&gt;&lt;ref-type name="Journal Article"&gt;17&lt;/ref-type&gt;&lt;contributors&gt;&lt;authors&gt;&lt;author&gt;Awan, Muhammad Amer&lt;/author&gt;&lt;author&gt;Agarwal, Pankaj Kumar&lt;/author&gt;&lt;author&gt;Watson, DG&lt;/author&gt;&lt;author&gt;McGhee, Charles NJ&lt;/author&gt;&lt;author&gt;Dutton, Gordon N&lt;/author&gt;&lt;/authors&gt;&lt;/contributors&gt;&lt;titles&gt;&lt;title&gt;Penetration of topical and subconjunctival corticosteroids into human aqueous humour and its therapeutic significance&lt;/title&gt;&lt;secondary-title&gt;British Journal of Ophthalmology&lt;/secondary-title&gt;&lt;/titles&gt;&lt;pages&gt;708-713&lt;/pages&gt;&lt;volume&gt;93&lt;/volume&gt;&lt;number&gt;6&lt;/number&gt;&lt;dates&gt;&lt;year&gt;2009&lt;/year&gt;&lt;/dates&gt;&lt;isbn&gt;0007-1161&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27" w:tooltip="Awan, 2009 #747" w:history="1">
              <w:r w:rsidR="00EE5325">
                <w:rPr>
                  <w:rFonts w:asciiTheme="majorBidi" w:hAnsiTheme="majorBidi" w:cstheme="majorBidi"/>
                  <w:noProof/>
                  <w:sz w:val="20"/>
                  <w:szCs w:val="20"/>
                  <w:lang w:bidi="ar-EG"/>
                </w:rPr>
                <w:t>27</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It is freely soluble in water</w:t>
            </w:r>
            <w:r>
              <w:rPr>
                <w:rFonts w:asciiTheme="majorBidi" w:hAnsiTheme="majorBidi" w:cstheme="majorBidi"/>
                <w:sz w:val="20"/>
                <w:szCs w:val="20"/>
                <w:lang w:bidi="ar-EG"/>
              </w:rPr>
              <w:t xml:space="preserve"> (soluble 1 in 3 in water)</w:t>
            </w:r>
            <w:r w:rsidRPr="00BF0EE1">
              <w:rPr>
                <w:rFonts w:asciiTheme="majorBidi" w:hAnsiTheme="majorBidi" w:cstheme="majorBidi"/>
                <w:sz w:val="20"/>
                <w:szCs w:val="20"/>
                <w:lang w:bidi="ar-EG"/>
              </w:rPr>
              <w:t>, and mostly formulated as solution</w:t>
            </w:r>
            <w:r>
              <w:rPr>
                <w:rFonts w:asciiTheme="majorBidi" w:hAnsiTheme="majorBidi" w:cstheme="majorBidi"/>
                <w:sz w:val="20"/>
                <w:szCs w:val="20"/>
                <w:lang w:bidi="ar-EG"/>
              </w:rPr>
              <w:t xml:space="preserve">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&lt;EndNote&gt;&lt;Cite&gt;&lt;Author&gt;Yang&lt;/Author&gt;&lt;Year&gt;2002&lt;/Year&gt;&lt;RecNum&gt;780&lt;/RecNum&gt;&lt;DisplayText&gt;[41]&lt;/DisplayText&gt;&lt;record&gt;&lt;rec-number&gt;780&lt;/rec-number&gt;&lt;foreign-keys&gt;&lt;key app="EN" db-id="r00vzpz98esxpbepaezxapags5tp2str0xtf"&gt;780&lt;/key&gt;&lt;/foreign-keys&gt;&lt;ref-type name="Journal Article"&gt;17&lt;/ref-type&gt;&lt;contributors&gt;&lt;authors&gt;&lt;author&gt;Yang, Gang&lt;/author&gt;&lt;author&gt;Ran, Yingqing&lt;/author&gt;&lt;author&gt;Yalkowsky, Samuel H&lt;/author&gt;&lt;/authors&gt;&lt;/contributors&gt;&lt;titles&gt;&lt;title&gt;Prediction of the aqueous solubility: comparison of the general solubility equation and the method using an amended solvation energy relationship&lt;/title&gt;&lt;secondary-title&gt;Journal of pharmaceutical sciences&lt;/secondary-title&gt;&lt;/titles&gt;&lt;pages&gt;517-533&lt;/pages&gt;&lt;volume&gt;91&lt;/volume&gt;&lt;number&gt;2&lt;/number&gt;&lt;dates&gt;&lt;year&gt;2002&lt;/year&gt;&lt;/dates&gt;&lt;isbn&gt;0022-3549&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41" w:tooltip="Yang, 2002 #1129" w:history="1">
              <w:r w:rsidR="00EE5325">
                <w:rPr>
                  <w:rFonts w:asciiTheme="majorBidi" w:hAnsiTheme="majorBidi" w:cstheme="majorBidi"/>
                  <w:noProof/>
                  <w:sz w:val="20"/>
                  <w:szCs w:val="20"/>
                  <w:lang w:bidi="ar-EG"/>
                </w:rPr>
                <w:t>41</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3" w:type="dxa"/>
          </w:tcPr>
          <w:p w14:paraId="40401F0C" w14:textId="22B517B1" w:rsidR="00E56917" w:rsidRPr="00BF0EE1" w:rsidRDefault="00E56917" w:rsidP="00895B2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1.15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&lt;EndNote&gt;&lt;Cite&gt;&lt;Author&gt;Moffat&lt;/Author&gt;&lt;Year&gt;2011&lt;/Year&gt;&lt;RecNum&gt;1135&lt;/RecNum&gt;&lt;DisplayText&gt;[36]&lt;/DisplayText&gt;&lt;record&gt;&lt;rec-number&gt;1135&lt;/rec-number&gt;&lt;foreign-keys&gt;&lt;key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6" w:tooltip="Moffat, 2011 #1135" w:history="1">
              <w:r w:rsidR="00EE5325">
                <w:rPr>
                  <w:rFonts w:asciiTheme="majorBidi" w:hAnsiTheme="majorBidi" w:cstheme="majorBidi"/>
                  <w:noProof/>
                  <w:sz w:val="20"/>
                  <w:szCs w:val="20"/>
                  <w:lang w:bidi="ar-EG"/>
                </w:rPr>
                <w:t>36</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76F3E47A" w14:textId="0FA6B532"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p w14:paraId="0591035A" w14:textId="5D79D606"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Niosomes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0" w:tooltip="Gaafar, 2014 #809" w:history="1">
              <w:r w:rsidR="00EE5325">
                <w:rPr>
                  <w:rFonts w:asciiTheme="majorBidi" w:hAnsiTheme="majorBidi" w:cstheme="majorBidi"/>
                  <w:noProof/>
                  <w:sz w:val="20"/>
                  <w:szCs w:val="20"/>
                  <w:lang w:bidi="ar-EG"/>
                </w:rPr>
                <w:t>50</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273A3DE2" w14:textId="6EE89A66"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Gel 1%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&lt;EndNote&gt;&lt;Cite&gt;&lt;Author&gt;Schoenwald&lt;/Author&gt;&lt;Year&gt;1979&lt;/Year&gt;&lt;RecNum&gt;786&lt;/RecNum&gt;&lt;DisplayText&gt;[58]&lt;/DisplayText&gt;&lt;record&gt;&lt;rec-number&gt;786&lt;/rec-number&gt;&lt;foreign-keys&gt;&lt;key app="EN" db-id="r00vzpz98esxpbepaezxapags5tp2str0xtf"&gt;786&lt;/key&gt;&lt;/foreign-keys&gt;&lt;ref-type name="Journal Article"&gt;17&lt;/ref-type&gt;&lt;contributors&gt;&lt;authors&gt;&lt;author&gt;Schoenwald, RD&lt;/author&gt;&lt;author&gt;Boltralik, JJ&lt;/author&gt;&lt;/authors&gt;&lt;/contributors&gt;&lt;titles&gt;&lt;title&gt;A bioavailability comparison in rabbits of two steroids formulated as high-viscosity gels and reference aqueous preparations&lt;/title&gt;&lt;secondary-title&gt;Investigative ophthalmology &amp;amp; visual science&lt;/secondary-title&gt;&lt;/titles&gt;&lt;pages&gt;61-66&lt;/pages&gt;&lt;volume&gt;18&lt;/volume&gt;&lt;number&gt;1&lt;/number&gt;&lt;dates&gt;&lt;year&gt;1979&lt;/year&gt;&lt;/dates&gt;&lt;isbn&gt;1552-5783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8" w:tooltip="Schoenwald, 1979 #786" w:history="1">
              <w:r w:rsidR="00EE5325">
                <w:rPr>
                  <w:rFonts w:asciiTheme="majorBidi" w:hAnsiTheme="majorBidi" w:cstheme="majorBidi"/>
                  <w:noProof/>
                  <w:sz w:val="20"/>
                  <w:szCs w:val="20"/>
                  <w:lang w:bidi="ar-EG"/>
                </w:rPr>
                <w:t>58</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4" w:type="dxa"/>
          </w:tcPr>
          <w:p w14:paraId="0064C4B2"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BF0EE1">
              <w:rPr>
                <w:rFonts w:asciiTheme="majorBidi" w:hAnsiTheme="majorBidi" w:cstheme="majorBidi"/>
                <w:sz w:val="20"/>
                <w:szCs w:val="20"/>
              </w:rPr>
              <w:t>Pre</w:t>
            </w:r>
            <w:r>
              <w:rPr>
                <w:rFonts w:asciiTheme="majorBidi" w:hAnsiTheme="majorBidi" w:cstheme="majorBidi"/>
                <w:sz w:val="20"/>
                <w:szCs w:val="20"/>
              </w:rPr>
              <w:t>d</w:t>
            </w:r>
            <w:r w:rsidRPr="00BF0EE1">
              <w:rPr>
                <w:rFonts w:asciiTheme="majorBidi" w:hAnsiTheme="majorBidi" w:cstheme="majorBidi"/>
                <w:sz w:val="20"/>
                <w:szCs w:val="20"/>
              </w:rPr>
              <w:t>sol</w:t>
            </w:r>
            <w:r w:rsidRPr="00626673">
              <w:rPr>
                <w:rFonts w:asciiTheme="majorBidi" w:hAnsiTheme="majorBidi" w:cstheme="majorBidi"/>
                <w:sz w:val="20"/>
                <w:szCs w:val="20"/>
                <w:vertAlign w:val="superscript"/>
              </w:rPr>
              <w:t>®</w:t>
            </w:r>
            <w:r w:rsidRPr="00BF0EE1">
              <w:rPr>
                <w:rFonts w:asciiTheme="majorBidi" w:hAnsiTheme="majorBidi" w:cstheme="majorBidi"/>
                <w:sz w:val="20"/>
                <w:szCs w:val="20"/>
              </w:rPr>
              <w:t xml:space="preserve"> 1% </w:t>
            </w:r>
          </w:p>
          <w:p w14:paraId="34DA9FFB"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rPr>
              <w:t>eye drops</w:t>
            </w:r>
          </w:p>
          <w:p w14:paraId="42382651"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tc>
      </w:tr>
      <w:tr w:rsidR="00E56917" w:rsidRPr="00BF0EE1" w14:paraId="03E85329" w14:textId="77777777" w:rsidTr="007D70B3">
        <w:trPr>
          <w:trHeight w:val="485"/>
        </w:trPr>
        <w:tc>
          <w:tcPr>
            <w:cnfStyle w:val="001000000000" w:firstRow="0" w:lastRow="0" w:firstColumn="1" w:lastColumn="0" w:oddVBand="0" w:evenVBand="0" w:oddHBand="0" w:evenHBand="0" w:firstRowFirstColumn="0" w:firstRowLastColumn="0" w:lastRowFirstColumn="0" w:lastRowLastColumn="0"/>
            <w:tcW w:w="2203" w:type="dxa"/>
          </w:tcPr>
          <w:p w14:paraId="771BA782" w14:textId="77777777" w:rsidR="00E56917" w:rsidRPr="00BF0EE1" w:rsidRDefault="00E56917" w:rsidP="00895B28">
            <w:pPr>
              <w:bidi w:val="0"/>
              <w:jc w:val="center"/>
              <w:rPr>
                <w:rFonts w:asciiTheme="majorBidi" w:hAnsiTheme="majorBidi" w:cstheme="majorBidi"/>
                <w:b w:val="0"/>
                <w:bCs w:val="0"/>
                <w:sz w:val="24"/>
                <w:szCs w:val="24"/>
              </w:rPr>
            </w:pPr>
          </w:p>
          <w:p w14:paraId="7AF6138B" w14:textId="77777777" w:rsidR="00E56917" w:rsidRPr="00BF0EE1" w:rsidRDefault="00E56917" w:rsidP="00895B28">
            <w:pPr>
              <w:bidi w:val="0"/>
              <w:jc w:val="center"/>
              <w:rPr>
                <w:rFonts w:asciiTheme="majorBidi" w:hAnsiTheme="majorBidi" w:cstheme="majorBidi"/>
                <w:b w:val="0"/>
                <w:bCs w:val="0"/>
                <w:sz w:val="24"/>
                <w:szCs w:val="24"/>
                <w:lang w:bidi="ar-EG"/>
              </w:rPr>
            </w:pPr>
            <w:r w:rsidRPr="00BF0EE1">
              <w:rPr>
                <w:rFonts w:asciiTheme="majorBidi" w:hAnsiTheme="majorBidi" w:cstheme="majorBidi"/>
                <w:b w:val="0"/>
                <w:bCs w:val="0"/>
                <w:sz w:val="24"/>
                <w:szCs w:val="24"/>
              </w:rPr>
              <w:t>Triamcinolone acetonide</w:t>
            </w:r>
          </w:p>
          <w:p w14:paraId="603C92BD" w14:textId="77777777" w:rsidR="00E56917" w:rsidRPr="00BF0EE1" w:rsidRDefault="00E56917" w:rsidP="00C26DC2">
            <w:pPr>
              <w:bidi w:val="0"/>
              <w:jc w:val="center"/>
              <w:rPr>
                <w:rFonts w:asciiTheme="majorBidi" w:hAnsiTheme="majorBidi" w:cstheme="majorBidi"/>
                <w:b w:val="0"/>
                <w:bCs w:val="0"/>
                <w:sz w:val="24"/>
                <w:szCs w:val="24"/>
                <w:lang w:bidi="ar-EG"/>
              </w:rPr>
            </w:pPr>
          </w:p>
        </w:tc>
        <w:tc>
          <w:tcPr>
            <w:tcW w:w="2203" w:type="dxa"/>
          </w:tcPr>
          <w:p w14:paraId="0ED6426B" w14:textId="082E4D9A" w:rsidR="00E56917" w:rsidRPr="00BF0EE1" w:rsidRDefault="00E56917" w:rsidP="00895B28">
            <w:pPr>
              <w:autoSpaceDE w:val="0"/>
              <w:autoSpaceDN w:val="0"/>
              <w:bidi w:val="0"/>
              <w:adjustRightInd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F0EE1">
              <w:rPr>
                <w:rFonts w:asciiTheme="majorBidi" w:hAnsiTheme="majorBidi" w:cstheme="majorBidi"/>
                <w:sz w:val="20"/>
                <w:szCs w:val="20"/>
              </w:rPr>
              <w:t>A corticosteroid with a fluorine atom in the ninth position. It is</w:t>
            </w:r>
            <w:r>
              <w:rPr>
                <w:rFonts w:asciiTheme="majorBidi" w:hAnsiTheme="majorBidi" w:cstheme="majorBidi"/>
                <w:sz w:val="20"/>
                <w:szCs w:val="20"/>
              </w:rPr>
              <w:t xml:space="preserve"> very slightly soluble in </w:t>
            </w:r>
            <w:r w:rsidRPr="00180A8F">
              <w:rPr>
                <w:rFonts w:asciiTheme="majorBidi" w:hAnsiTheme="majorBidi" w:cstheme="majorBidi"/>
                <w:sz w:val="20"/>
                <w:szCs w:val="20"/>
              </w:rPr>
              <w:t>water</w:t>
            </w:r>
            <w:r>
              <w:rPr>
                <w:rFonts w:asciiTheme="majorBidi" w:hAnsiTheme="majorBidi" w:cstheme="majorBidi"/>
                <w:sz w:val="20"/>
                <w:szCs w:val="20"/>
              </w:rPr>
              <w:t xml:space="preserve"> triamcinolone acetonide </w:t>
            </w:r>
            <w:r w:rsidRPr="00180A8F">
              <w:rPr>
                <w:rFonts w:asciiTheme="majorBidi" w:hAnsiTheme="majorBidi" w:cstheme="majorBidi"/>
                <w:sz w:val="20"/>
                <w:szCs w:val="20"/>
              </w:rPr>
              <w:t xml:space="preserve">(21 µg/ml) </w:t>
            </w:r>
            <w:r w:rsidRPr="00180A8F">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&lt;EndNote&gt;&lt;Cite&gt;&lt;Author&gt;Block&lt;/Author&gt;&lt;Year&gt;1973&lt;/Year&gt;&lt;RecNum&gt;1121&lt;/RecNum&gt;&lt;DisplayText&gt;[59]&lt;/DisplayText&gt;&lt;record&gt;&lt;rec-number&gt;1121&lt;/rec-number&gt;&lt;foreign-keys&gt;&lt;key app="EN" db-id="r00vzpz98esxpbepaezxapags5tp2str0xtf"&gt;1121&lt;/key&gt;&lt;/foreign-keys&gt;&lt;ref-type name="Journal Article"&gt;17&lt;/ref-type&gt;&lt;contributors&gt;&lt;authors&gt;&lt;author&gt;Block, LH&lt;/author&gt;&lt;author&gt;Patel, RN&lt;/author&gt;&lt;/authors&gt;&lt;/contributors&gt;&lt;titles&gt;&lt;title&gt;Solubility and dissolution of triamcinolone acetonide&lt;/title&gt;&lt;secondary-title&gt;Journal of Pharmaceutical Sciences&lt;/secondary-title&gt;&lt;/titles&gt;&lt;pages&gt;617-621&lt;/pages&gt;&lt;volume&gt;62&lt;/volume&gt;&lt;number&gt;4&lt;/number&gt;&lt;dates&gt;&lt;year&gt;1973&lt;/year&gt;&lt;/dates&gt;&lt;isbn&gt;0022-3549&lt;/isbn&gt;&lt;urls&gt;&lt;/urls&gt;&lt;/record&gt;&lt;/Cite&gt;&lt;/EndNote&gt;</w:instrText>
            </w:r>
            <w:r w:rsidRPr="00180A8F">
              <w:rPr>
                <w:rFonts w:asciiTheme="majorBidi" w:hAnsiTheme="majorBidi" w:cstheme="majorBidi"/>
                <w:sz w:val="20"/>
                <w:szCs w:val="20"/>
              </w:rPr>
              <w:fldChar w:fldCharType="separate"/>
            </w:r>
            <w:r>
              <w:rPr>
                <w:rFonts w:asciiTheme="majorBidi" w:hAnsiTheme="majorBidi" w:cstheme="majorBidi"/>
                <w:noProof/>
                <w:sz w:val="20"/>
                <w:szCs w:val="20"/>
              </w:rPr>
              <w:t>[</w:t>
            </w:r>
            <w:hyperlink w:anchor="_ENREF_59" w:tooltip="Block, 1973 #1121" w:history="1">
              <w:r w:rsidR="00EE5325">
                <w:rPr>
                  <w:rFonts w:asciiTheme="majorBidi" w:hAnsiTheme="majorBidi" w:cstheme="majorBidi"/>
                  <w:noProof/>
                  <w:sz w:val="20"/>
                  <w:szCs w:val="20"/>
                </w:rPr>
                <w:t>59</w:t>
              </w:r>
            </w:hyperlink>
            <w:r>
              <w:rPr>
                <w:rFonts w:asciiTheme="majorBidi" w:hAnsiTheme="majorBidi" w:cstheme="majorBidi"/>
                <w:noProof/>
                <w:sz w:val="20"/>
                <w:szCs w:val="20"/>
              </w:rPr>
              <w:t>]</w:t>
            </w:r>
            <w:r w:rsidRPr="00180A8F">
              <w:rPr>
                <w:rFonts w:asciiTheme="majorBidi" w:hAnsiTheme="majorBidi" w:cstheme="majorBidi"/>
                <w:sz w:val="20"/>
                <w:szCs w:val="20"/>
              </w:rPr>
              <w:fldChar w:fldCharType="end"/>
            </w:r>
            <w:r w:rsidRPr="00BF0EE1">
              <w:rPr>
                <w:rFonts w:asciiTheme="majorBidi" w:hAnsiTheme="majorBidi" w:cstheme="majorBidi"/>
                <w:sz w:val="20"/>
                <w:szCs w:val="20"/>
                <w:lang w:bidi="ar-EG"/>
              </w:rPr>
              <w:t>and</w:t>
            </w:r>
            <w:r w:rsidRPr="00BF0EE1">
              <w:rPr>
                <w:rFonts w:asciiTheme="majorBidi" w:hAnsiTheme="majorBidi" w:cstheme="majorBidi"/>
                <w:sz w:val="20"/>
                <w:szCs w:val="20"/>
              </w:rPr>
              <w:t xml:space="preserve"> more potent than triamcinolone</w:t>
            </w:r>
            <w:r>
              <w:rPr>
                <w:rFonts w:asciiTheme="majorBidi" w:hAnsiTheme="majorBidi" w:cstheme="majorBidi"/>
                <w:sz w:val="20"/>
                <w:szCs w:val="20"/>
              </w:rPr>
              <w:t xml:space="preserve"> </w:t>
            </w:r>
            <w:r w:rsidRPr="00BF0EE1">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&lt;EndNote&gt;&lt;Cite&gt;&lt;Author&gt;Tao&lt;/Author&gt;&lt;Year&gt;2011&lt;/Year&gt;&lt;RecNum&gt;783&lt;/RecNum&gt;&lt;DisplayText&gt;[60]&lt;/DisplayText&gt;&lt;record&gt;&lt;rec-number&gt;783&lt;/rec-number&gt;&lt;foreign-keys&gt;&lt;key app="EN" db-id="r00vzpz98esxpbepaezxapags5tp2str0xtf"&gt;783&lt;/key&gt;&lt;/foreign-keys&gt;&lt;ref-type name="Journal Article"&gt;17&lt;/ref-type&gt;&lt;contributors&gt;&lt;authors&gt;&lt;author&gt;Tao, Yong&lt;/author&gt;&lt;author&gt;Jonas, Jost B&lt;/author&gt;&lt;/authors&gt;&lt;/contributors&gt;&lt;titles&gt;&lt;title&gt;Intravitreal triamcinolone&lt;/title&gt;&lt;secondary-title&gt;Ophthalmologica&lt;/secondary-title&gt;&lt;/titles&gt;&lt;pages&gt;1-20&lt;/pages&gt;&lt;volume&gt;225&lt;/volume&gt;&lt;number&gt;1&lt;/number&gt;&lt;dates&gt;&lt;year&gt;2011&lt;/year&gt;&lt;/dates&gt;&lt;isbn&gt;0030-3755&lt;/isbn&gt;&lt;urls&gt;&lt;/urls&gt;&lt;/record&gt;&lt;/Cite&gt;&lt;/EndNote&gt;</w:instrText>
            </w:r>
            <w:r w:rsidRPr="00BF0EE1">
              <w:rPr>
                <w:rFonts w:asciiTheme="majorBidi" w:hAnsiTheme="majorBidi" w:cstheme="majorBidi"/>
                <w:sz w:val="20"/>
                <w:szCs w:val="20"/>
              </w:rPr>
              <w:fldChar w:fldCharType="separate"/>
            </w:r>
            <w:r>
              <w:rPr>
                <w:rFonts w:asciiTheme="majorBidi" w:hAnsiTheme="majorBidi" w:cstheme="majorBidi"/>
                <w:noProof/>
                <w:sz w:val="20"/>
                <w:szCs w:val="20"/>
              </w:rPr>
              <w:t>[</w:t>
            </w:r>
            <w:hyperlink w:anchor="_ENREF_60" w:tooltip="Tao, 2011 #783" w:history="1">
              <w:r w:rsidR="00EE5325">
                <w:rPr>
                  <w:rFonts w:asciiTheme="majorBidi" w:hAnsiTheme="majorBidi" w:cstheme="majorBidi"/>
                  <w:noProof/>
                  <w:sz w:val="20"/>
                  <w:szCs w:val="20"/>
                </w:rPr>
                <w:t>60</w:t>
              </w:r>
            </w:hyperlink>
            <w:r>
              <w:rPr>
                <w:rFonts w:asciiTheme="majorBidi" w:hAnsiTheme="majorBidi" w:cstheme="majorBidi"/>
                <w:noProof/>
                <w:sz w:val="20"/>
                <w:szCs w:val="20"/>
              </w:rPr>
              <w:t>]</w:t>
            </w:r>
            <w:r w:rsidRPr="00BF0EE1">
              <w:rPr>
                <w:rFonts w:asciiTheme="majorBidi" w:hAnsiTheme="majorBidi" w:cstheme="majorBidi"/>
                <w:sz w:val="20"/>
                <w:szCs w:val="20"/>
              </w:rPr>
              <w:fldChar w:fldCharType="end"/>
            </w:r>
            <w:r w:rsidRPr="00BF0EE1">
              <w:rPr>
                <w:rFonts w:asciiTheme="majorBidi" w:hAnsiTheme="majorBidi" w:cstheme="majorBidi"/>
                <w:sz w:val="20"/>
                <w:szCs w:val="20"/>
              </w:rPr>
              <w:t>. It remains in  the vitreous for much longer than other corticosteroids</w:t>
            </w:r>
            <w:r w:rsidRPr="00BF0EE1">
              <w:rPr>
                <w:rFonts w:asciiTheme="majorBidi" w:hAnsiTheme="majorBidi" w:cstheme="majorBidi"/>
                <w:sz w:val="20"/>
                <w:szCs w:val="20"/>
                <w:lang w:bidi="ar-EG"/>
              </w:rPr>
              <w:t xml:space="preserve"> and formulated as an intravitreal implant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&lt;EndNote&gt;&lt;Cite&gt;&lt;Author&gt;Jonas&lt;/Author&gt;&lt;Year&gt;2003&lt;/Year&gt;&lt;RecNum&gt;670&lt;/RecNum&gt;&lt;DisplayText&gt;[61]&lt;/DisplayText&gt;&lt;record&gt;&lt;rec-number&gt;670&lt;/rec-number&gt;&lt;foreign-keys&gt;&lt;key app="EN" db-id="r00vzpz98esxpbepaezxapags5tp2str0xtf"&gt;670&lt;/key&gt;&lt;/foreign-keys&gt;&lt;ref-type name="Journal Article"&gt;17&lt;/ref-type&gt;&lt;contributors&gt;&lt;authors&gt;&lt;author&gt;Jonas, JB&lt;/author&gt;&lt;author&gt;Kreissig, I&lt;/author&gt;&lt;author&gt;Degenring, R&lt;/author&gt;&lt;/authors&gt;&lt;/contributors&gt;&lt;titles&gt;&lt;title&gt;Intraocular pressure after intravitreal injection of triamcinolone acetonide&lt;/title&gt;&lt;secondary-title&gt;British journal of ophthalmology&lt;/secondary-title&gt;&lt;/titles&gt;&lt;pages&gt;24-27&lt;/pages&gt;&lt;volume&gt;87&lt;/volume&gt;&lt;number&gt;1&lt;/number&gt;&lt;dates&gt;&lt;year&gt;2003&lt;/year&gt;&lt;/dates&gt;&lt;isbn&gt;0007-1161&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1" w:tooltip="Jonas, 2003 #670" w:history="1">
              <w:r w:rsidR="00EE5325">
                <w:rPr>
                  <w:rFonts w:asciiTheme="majorBidi" w:hAnsiTheme="majorBidi" w:cstheme="majorBidi"/>
                  <w:noProof/>
                  <w:sz w:val="20"/>
                  <w:szCs w:val="20"/>
                  <w:lang w:bidi="ar-EG"/>
                </w:rPr>
                <w:t>61</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w:t>
            </w:r>
          </w:p>
        </w:tc>
        <w:tc>
          <w:tcPr>
            <w:tcW w:w="2203" w:type="dxa"/>
          </w:tcPr>
          <w:p w14:paraId="4CBEA99C" w14:textId="7370FD43"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2.31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&lt;EndNote&gt;&lt;Cite&gt;&lt;Author&gt;Yalkowsky&lt;/Author&gt;&lt;Year&gt;1980&lt;/Year&gt;&lt;RecNum&gt;1132&lt;/RecNum&gt;&lt;DisplayText&gt;[54]&lt;/DisplayText&gt;&lt;record&gt;&lt;rec-number&gt;1132&lt;/rec-number&gt;&lt;foreign-keys&gt;&lt;key app="EN" db-id="r00vzpz98esxpbepaezxapags5tp2str0xtf"&gt;1132&lt;/key&gt;&lt;/foreign-keys&gt;&lt;ref-type name="Journal Article"&gt;17&lt;/ref-type&gt;&lt;contributors&gt;&lt;authors&gt;&lt;author&gt;Yalkowsky, Samuel H&lt;/author&gt;&lt;author&gt;Valvani, Shri C&lt;/author&gt;&lt;/authors&gt;&lt;/contributors&gt;&lt;titles&gt;&lt;title&gt;Solubility and partitioning I: solubility of nonelectrolytes in water&lt;/title&gt;&lt;secondary-title&gt;Journal of pharmaceutical sciences&lt;/secondary-title&gt;&lt;/titles&gt;&lt;pages&gt;912-922&lt;/pages&gt;&lt;volume&gt;69&lt;/volume&gt;&lt;number&gt;8&lt;/number&gt;&lt;dates&gt;&lt;year&gt;1980&lt;/year&gt;&lt;/dates&gt;&lt;isbn&gt;0022-3549&lt;/isbn&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54" w:tooltip="Yalkowsky, 1980 #1132" w:history="1">
              <w:r w:rsidR="00EE5325">
                <w:rPr>
                  <w:rFonts w:asciiTheme="majorBidi" w:hAnsiTheme="majorBidi" w:cstheme="majorBidi"/>
                  <w:noProof/>
                  <w:sz w:val="20"/>
                  <w:szCs w:val="20"/>
                  <w:lang w:bidi="ar-EG"/>
                </w:rPr>
                <w:t>54</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497D9BFD" w14:textId="5B3D589E"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p w14:paraId="72D61C56" w14:textId="3B2478E0"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Intravitreal injection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&lt;EndNote&gt;&lt;Cite&gt;&lt;Author&gt;Jonas&lt;/Author&gt;&lt;Year&gt;2003&lt;/Year&gt;&lt;RecNum&gt;670&lt;/RecNum&gt;&lt;DisplayText&gt;[61]&lt;/DisplayText&gt;&lt;record&gt;&lt;rec-number&gt;670&lt;/rec-number&gt;&lt;foreign-keys&gt;&lt;key app="EN" db-id="r00vzpz98esxpbepaezxapags5tp2str0xtf"&gt;670&lt;/key&gt;&lt;/foreign-keys&gt;&lt;ref-type name="Journal Article"&gt;17&lt;/ref-type&gt;&lt;contributors&gt;&lt;authors&gt;&lt;author&gt;Jonas, JB&lt;/author&gt;&lt;author&gt;Kreissig, I&lt;/author&gt;&lt;author&gt;Degenring, R&lt;/author&gt;&lt;/authors&gt;&lt;/contributors&gt;&lt;titles&gt;&lt;title&gt;Intraocular pressure after intravitreal injection of triamcinolone acetonide&lt;/title&gt;&lt;secondary-title&gt;British journal of ophthalmology&lt;/secondary-title&gt;&lt;/titles&gt;&lt;pages&gt;24-27&lt;/pages&gt;&lt;volume&gt;87&lt;/volume&gt;&lt;number&gt;1&lt;/number&gt;&lt;dates&gt;&lt;year&gt;2003&lt;/year&gt;&lt;/dates&gt;&lt;isbn&gt;0007-1161&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1" w:tooltip="Jonas, 2003 #670" w:history="1">
              <w:r w:rsidR="00EE5325">
                <w:rPr>
                  <w:rFonts w:asciiTheme="majorBidi" w:hAnsiTheme="majorBidi" w:cstheme="majorBidi"/>
                  <w:noProof/>
                  <w:sz w:val="20"/>
                  <w:szCs w:val="20"/>
                  <w:lang w:bidi="ar-EG"/>
                </w:rPr>
                <w:t>61</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1B0A10DF" w14:textId="2E6366C8"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Liposomes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&lt;EndNote&gt;&lt;Cite&gt;&lt;Author&gt;Singh&lt;/Author&gt;&lt;Year&gt;1983&lt;/Year&gt;&lt;RecNum&gt;767&lt;/RecNum&gt;&lt;DisplayText&gt;[62]&lt;/DisplayText&gt;&lt;record&gt;&lt;rec-number&gt;767&lt;/rec-number&gt;&lt;foreign-keys&gt;&lt;key app="EN" db-id="r00vzpz98esxpbepaezxapags5tp2str0xtf"&gt;767&lt;/key&gt;&lt;/foreign-keys&gt;&lt;ref-type name="Journal Article"&gt;17&lt;/ref-type&gt;&lt;contributors&gt;&lt;authors&gt;&lt;author&gt;Singh, Kuldeep&lt;/author&gt;&lt;author&gt;Mezei, Michael&lt;/author&gt;&lt;/authors&gt;&lt;/contributors&gt;&lt;titles&gt;&lt;title&gt;Liposomal ophthalmic drug delivery system I. Triamcinolone acetonide&lt;/title&gt;&lt;secondary-title&gt;International journal of pharmaceutics&lt;/secondary-title&gt;&lt;/titles&gt;&lt;pages&gt;339-344&lt;/pages&gt;&lt;volume&gt;16&lt;/volume&gt;&lt;number&gt;3&lt;/number&gt;&lt;dates&gt;&lt;year&gt;1983&lt;/year&gt;&lt;/dates&gt;&lt;isbn&gt;0378-5173&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2" w:tooltip="Singh, 1983 #767" w:history="1">
              <w:r w:rsidR="00EE5325">
                <w:rPr>
                  <w:rFonts w:asciiTheme="majorBidi" w:hAnsiTheme="majorBidi" w:cstheme="majorBidi"/>
                  <w:noProof/>
                  <w:sz w:val="20"/>
                  <w:szCs w:val="20"/>
                  <w:lang w:bidi="ar-EG"/>
                </w:rPr>
                <w:t>62</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tc>
        <w:tc>
          <w:tcPr>
            <w:tcW w:w="2204" w:type="dxa"/>
          </w:tcPr>
          <w:p w14:paraId="6C35F7C7"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6D6F730B"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14:paraId="679D609C"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F0EE1">
              <w:rPr>
                <w:rFonts w:asciiTheme="majorBidi" w:hAnsiTheme="majorBidi" w:cstheme="majorBidi"/>
                <w:sz w:val="20"/>
                <w:szCs w:val="20"/>
              </w:rPr>
              <w:t>Tri</w:t>
            </w:r>
            <w:r>
              <w:rPr>
                <w:rFonts w:asciiTheme="majorBidi" w:hAnsiTheme="majorBidi" w:cstheme="majorBidi"/>
                <w:sz w:val="20"/>
                <w:szCs w:val="20"/>
              </w:rPr>
              <w:t>varis</w:t>
            </w:r>
            <w:r w:rsidRPr="00626673">
              <w:rPr>
                <w:rFonts w:asciiTheme="majorBidi" w:hAnsiTheme="majorBidi" w:cstheme="majorBidi"/>
                <w:sz w:val="20"/>
                <w:szCs w:val="20"/>
                <w:vertAlign w:val="superscript"/>
              </w:rPr>
              <w:t>®</w:t>
            </w:r>
            <w:r w:rsidRPr="00BF0EE1">
              <w:rPr>
                <w:rFonts w:asciiTheme="majorBidi" w:hAnsiTheme="majorBidi" w:cstheme="majorBidi"/>
                <w:sz w:val="20"/>
                <w:szCs w:val="20"/>
              </w:rPr>
              <w:t xml:space="preserve"> suspension</w:t>
            </w:r>
          </w:p>
          <w:p w14:paraId="4F5F42B2" w14:textId="77777777" w:rsidR="00E56917"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BF0EE1">
              <w:rPr>
                <w:rFonts w:asciiTheme="majorBidi" w:hAnsiTheme="majorBidi" w:cstheme="majorBidi"/>
                <w:sz w:val="20"/>
                <w:szCs w:val="20"/>
              </w:rPr>
              <w:t>Tri</w:t>
            </w:r>
            <w:r>
              <w:rPr>
                <w:rFonts w:asciiTheme="majorBidi" w:hAnsiTheme="majorBidi" w:cstheme="majorBidi"/>
                <w:sz w:val="20"/>
                <w:szCs w:val="20"/>
              </w:rPr>
              <w:t>esence</w:t>
            </w:r>
            <w:r w:rsidRPr="00626673">
              <w:rPr>
                <w:rFonts w:asciiTheme="majorBidi" w:hAnsiTheme="majorBidi" w:cstheme="majorBidi"/>
                <w:sz w:val="20"/>
                <w:szCs w:val="20"/>
                <w:vertAlign w:val="superscript"/>
              </w:rPr>
              <w:t xml:space="preserve">® </w:t>
            </w:r>
            <w:r w:rsidRPr="00BF0EE1">
              <w:rPr>
                <w:rFonts w:asciiTheme="majorBidi" w:hAnsiTheme="majorBidi" w:cstheme="majorBidi"/>
                <w:sz w:val="20"/>
                <w:szCs w:val="20"/>
              </w:rPr>
              <w:t>suspension</w:t>
            </w:r>
          </w:p>
          <w:p w14:paraId="1B902501" w14:textId="33118215" w:rsidR="00E56917" w:rsidRPr="00BF0EE1" w:rsidRDefault="00E56917" w:rsidP="00F946D1">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Pr>
                <w:rFonts w:asciiTheme="majorBidi" w:hAnsiTheme="majorBidi" w:cstheme="majorBidi"/>
                <w:sz w:val="20"/>
                <w:szCs w:val="20"/>
              </w:rPr>
              <w:t>for intravitreal injection</w:t>
            </w:r>
          </w:p>
        </w:tc>
      </w:tr>
      <w:tr w:rsidR="00E56917" w:rsidRPr="00BF0EE1" w14:paraId="31715790" w14:textId="77777777" w:rsidTr="007D70B3">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203" w:type="dxa"/>
          </w:tcPr>
          <w:p w14:paraId="02CAFD6D" w14:textId="77777777" w:rsidR="00E56917" w:rsidRPr="00BF0EE1" w:rsidRDefault="00E56917" w:rsidP="00895B28">
            <w:pPr>
              <w:bidi w:val="0"/>
              <w:jc w:val="center"/>
              <w:rPr>
                <w:rFonts w:asciiTheme="majorBidi" w:hAnsiTheme="majorBidi" w:cstheme="majorBidi"/>
                <w:b w:val="0"/>
                <w:bCs w:val="0"/>
                <w:sz w:val="24"/>
                <w:szCs w:val="24"/>
              </w:rPr>
            </w:pPr>
          </w:p>
          <w:p w14:paraId="4068F48C" w14:textId="77777777" w:rsidR="00E56917" w:rsidRPr="00BF0EE1" w:rsidRDefault="00E56917" w:rsidP="00895B28">
            <w:pPr>
              <w:bidi w:val="0"/>
              <w:jc w:val="center"/>
              <w:rPr>
                <w:rFonts w:asciiTheme="majorBidi" w:hAnsiTheme="majorBidi" w:cstheme="majorBidi"/>
                <w:b w:val="0"/>
                <w:bCs w:val="0"/>
                <w:sz w:val="24"/>
                <w:szCs w:val="24"/>
                <w:lang w:bidi="ar-EG"/>
              </w:rPr>
            </w:pPr>
            <w:r w:rsidRPr="00BF0EE1">
              <w:rPr>
                <w:rFonts w:asciiTheme="majorBidi" w:hAnsiTheme="majorBidi" w:cstheme="majorBidi"/>
                <w:b w:val="0"/>
                <w:bCs w:val="0"/>
                <w:sz w:val="24"/>
                <w:szCs w:val="24"/>
              </w:rPr>
              <w:t>Fluocinolone acetonide</w:t>
            </w:r>
          </w:p>
          <w:p w14:paraId="157A7050" w14:textId="223687FA" w:rsidR="00E56917" w:rsidRPr="00BF0EE1" w:rsidRDefault="00E56917" w:rsidP="00895B28">
            <w:pPr>
              <w:bidi w:val="0"/>
              <w:jc w:val="center"/>
              <w:rPr>
                <w:rFonts w:asciiTheme="majorBidi" w:hAnsiTheme="majorBidi" w:cstheme="majorBidi"/>
                <w:b w:val="0"/>
                <w:bCs w:val="0"/>
                <w:sz w:val="24"/>
                <w:szCs w:val="24"/>
                <w:lang w:bidi="ar-EG"/>
              </w:rPr>
            </w:pPr>
          </w:p>
        </w:tc>
        <w:tc>
          <w:tcPr>
            <w:tcW w:w="2203" w:type="dxa"/>
          </w:tcPr>
          <w:p w14:paraId="15336231" w14:textId="0627D378" w:rsidR="00E56917" w:rsidRPr="00BF0EE1" w:rsidRDefault="00E56917" w:rsidP="00895B28">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A corticosteroid</w:t>
            </w:r>
            <w:r w:rsidRPr="00BF0EE1">
              <w:rPr>
                <w:rFonts w:asciiTheme="majorBidi" w:hAnsiTheme="majorBidi" w:cstheme="majorBidi"/>
                <w:sz w:val="20"/>
                <w:szCs w:val="20"/>
              </w:rPr>
              <w:t xml:space="preserve"> with fluorine instead of a hydrogen atom in the sixth and ninth position</w:t>
            </w:r>
            <w:r w:rsidRPr="00BF0EE1">
              <w:rPr>
                <w:rFonts w:asciiTheme="majorBidi" w:hAnsiTheme="majorBidi" w:cstheme="majorBidi"/>
                <w:sz w:val="20"/>
                <w:szCs w:val="20"/>
                <w:lang w:bidi="ar-EG"/>
              </w:rPr>
              <w:t xml:space="preserve">s. </w:t>
            </w:r>
            <w:r w:rsidRPr="00BF0EE1">
              <w:rPr>
                <w:rFonts w:asciiTheme="majorBidi" w:hAnsiTheme="majorBidi" w:cstheme="majorBidi"/>
                <w:color w:val="192027"/>
                <w:sz w:val="20"/>
                <w:szCs w:val="20"/>
                <w:shd w:val="clear" w:color="auto" w:fill="FFFFFF"/>
              </w:rPr>
              <w:t xml:space="preserve"> It is highly lipophilic</w:t>
            </w:r>
            <w:r>
              <w:rPr>
                <w:rFonts w:asciiTheme="majorBidi" w:hAnsiTheme="majorBidi" w:cstheme="majorBidi"/>
                <w:color w:val="192027"/>
                <w:sz w:val="20"/>
                <w:szCs w:val="20"/>
                <w:shd w:val="clear" w:color="auto" w:fill="FFFFFF"/>
              </w:rPr>
              <w:t xml:space="preserve"> and practically insoluble in water </w:t>
            </w:r>
            <w:r w:rsidRPr="00727C61">
              <w:rPr>
                <w:rFonts w:asciiTheme="majorBidi" w:hAnsiTheme="majorBidi" w:cstheme="majorBidi"/>
                <w:sz w:val="20"/>
                <w:szCs w:val="20"/>
              </w:rPr>
              <w:t>(0.05 mg/ml)</w:t>
            </w:r>
            <w:r>
              <w:rPr>
                <w:rFonts w:asciiTheme="majorBidi" w:hAnsiTheme="majorBidi" w:cstheme="majorBidi"/>
                <w:color w:val="192027"/>
                <w:sz w:val="20"/>
                <w:szCs w:val="20"/>
                <w:shd w:val="clear" w:color="auto" w:fill="FFFFFF"/>
              </w:rPr>
              <w:t xml:space="preserve"> </w:t>
            </w:r>
            <w:r w:rsidRPr="00BF0EE1">
              <w:rPr>
                <w:rFonts w:asciiTheme="majorBidi" w:hAnsiTheme="majorBidi" w:cstheme="majorBidi"/>
                <w:sz w:val="20"/>
                <w:szCs w:val="20"/>
                <w:lang w:bidi="ar-EG"/>
              </w:rPr>
              <w:fldChar w:fldCharType="begin">
                <w:fldData xml:space="preserve">PEVuZE5vdGU+PENpdGU+PEF1dGhvcj5KYWZmZTwvQXV0aG9yPjxZZWFyPjIwMDA8L1llYXI+PFJl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</w:fldData>
              </w:fldChar>
            </w:r>
            <w:r>
              <w:rPr>
                <w:rFonts w:asciiTheme="majorBidi" w:hAnsiTheme="majorBidi" w:cstheme="majorBidi"/>
                <w:sz w:val="20"/>
                <w:szCs w:val="20"/>
                <w:lang w:bidi="ar-EG"/>
              </w:rPr>
              <w:instrText xml:space="preserve"> ADDIN EN.CITE </w:instrText>
            </w:r>
            <w:r>
              <w:rPr>
                <w:rFonts w:asciiTheme="majorBidi" w:hAnsiTheme="majorBidi" w:cstheme="majorBidi"/>
                <w:sz w:val="20"/>
                <w:szCs w:val="20"/>
                <w:lang w:bidi="ar-EG"/>
              </w:rPr>
              <w:fldChar w:fldCharType="begin">
                <w:fldData xml:space="preserve">PEVuZE5vdGU+PENpdGU+PEF1dGhvcj5KYWZmZTwvQXV0aG9yPjxZZWFyPjIwMDA8L1llYXI+PFJl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</w:fldData>
              </w:fldChar>
            </w:r>
            <w:r>
              <w:rPr>
                <w:rFonts w:asciiTheme="majorBidi" w:hAnsiTheme="majorBidi" w:cstheme="majorBidi"/>
                <w:sz w:val="20"/>
                <w:szCs w:val="20"/>
                <w:lang w:bidi="ar-EG"/>
              </w:rPr>
              <w:instrText xml:space="preserve"> ADDIN EN.CITE.DATA </w:instrText>
            </w:r>
            <w:r>
              <w:rPr>
                <w:rFonts w:asciiTheme="majorBidi" w:hAnsiTheme="majorBidi" w:cstheme="majorBidi"/>
                <w:sz w:val="20"/>
                <w:szCs w:val="20"/>
                <w:lang w:bidi="ar-EG"/>
              </w:rPr>
            </w:r>
            <w:r>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3" w:tooltip="Jaffe, 2000 #784" w:history="1">
              <w:r w:rsidR="00EE5325">
                <w:rPr>
                  <w:rFonts w:asciiTheme="majorBidi" w:hAnsiTheme="majorBidi" w:cstheme="majorBidi"/>
                  <w:noProof/>
                  <w:sz w:val="20"/>
                  <w:szCs w:val="20"/>
                  <w:lang w:bidi="ar-EG"/>
                </w:rPr>
                <w:t>63</w:t>
              </w:r>
            </w:hyperlink>
            <w:r>
              <w:rPr>
                <w:rFonts w:asciiTheme="majorBidi" w:hAnsiTheme="majorBidi" w:cstheme="majorBidi"/>
                <w:noProof/>
                <w:sz w:val="20"/>
                <w:szCs w:val="20"/>
                <w:lang w:bidi="ar-EG"/>
              </w:rPr>
              <w:t xml:space="preserve">, </w:t>
            </w:r>
            <w:hyperlink w:anchor="_ENREF_64" w:tooltip="Werawatganone, 2018 #1122" w:history="1">
              <w:r w:rsidR="00EE5325">
                <w:rPr>
                  <w:rFonts w:asciiTheme="majorBidi" w:hAnsiTheme="majorBidi" w:cstheme="majorBidi"/>
                  <w:noProof/>
                  <w:sz w:val="20"/>
                  <w:szCs w:val="20"/>
                  <w:lang w:bidi="ar-EG"/>
                </w:rPr>
                <w:t>64</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Assessed as an intravitreal implant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&lt;EndNote&gt;&lt;Cite&gt;&lt;Author&gt;Kiddee&lt;/Author&gt;&lt;Year&gt;2013&lt;/Year&gt;&lt;RecNum&gt;680&lt;/RecNum&gt;&lt;DisplayText&gt;[65]&lt;/DisplayText&gt;&lt;record&gt;&lt;rec-number&gt;680&lt;/rec-number&gt;&lt;foreign-keys&gt;&lt;key app="EN" db-id="r00vzpz98esxpbepaezxapags5tp2str0xtf"&gt;680&lt;/key&gt;&lt;/foreign-keys&gt;&lt;ref-type name="Journal Article"&gt;17&lt;/ref-type&gt;&lt;contributors&gt;&lt;authors&gt;&lt;author&gt;Kiddee, Weerawat&lt;/author&gt;&lt;author&gt;Trope, Graham E&lt;/author&gt;&lt;author&gt;Sheng, Lisa&lt;/author&gt;&lt;author&gt;Beltran-Agullo, Laura&lt;/author&gt;&lt;author&gt;Smith, Michael&lt;/author&gt;&lt;author&gt;Strungaru, M Hermina&lt;/author&gt;&lt;author&gt;Baath, Jasrajbir&lt;/author&gt;&lt;author&gt;Buys, Yvonne M&lt;/author&gt;&lt;/authors&gt;&lt;/contributors&gt;&lt;titles&gt;&lt;title&gt;Intraocular pressure monitoring post intravitreal steroids: a systematic review&lt;/title&gt;&lt;secondary-title&gt;Survey of ophthalmology&lt;/secondary-title&gt;&lt;/titles&gt;&lt;pages&gt;291-310&lt;/pages&gt;&lt;volume&gt;58&lt;/volume&gt;&lt;number&gt;4&lt;/number&gt;&lt;dates&gt;&lt;year&gt;2013&lt;/year&gt;&lt;/dates&gt;&lt;isbn&gt;0039-6257&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5" w:tooltip="Kiddee, 2013 #680" w:history="1">
              <w:r w:rsidR="00EE5325">
                <w:rPr>
                  <w:rFonts w:asciiTheme="majorBidi" w:hAnsiTheme="majorBidi" w:cstheme="majorBidi"/>
                  <w:noProof/>
                  <w:sz w:val="20"/>
                  <w:szCs w:val="20"/>
                  <w:lang w:bidi="ar-EG"/>
                </w:rPr>
                <w:t>65</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and marketed as an intravitreal suspension.</w:t>
            </w:r>
          </w:p>
        </w:tc>
        <w:tc>
          <w:tcPr>
            <w:tcW w:w="2203" w:type="dxa"/>
          </w:tcPr>
          <w:p w14:paraId="6F4A9CF5" w14:textId="5917C7B0" w:rsidR="00E56917" w:rsidRPr="00BF0EE1" w:rsidRDefault="00E56917" w:rsidP="00895B2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2.5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&lt;EndNote&gt;&lt;Cite&gt;&lt;Author&gt;Moffat&lt;/Author&gt;&lt;Year&gt;2011&lt;/Year&gt;&lt;RecNum&gt;1135&lt;/RecNum&gt;&lt;DisplayText&gt;[36]&lt;/DisplayText&gt;&lt;record&gt;&lt;rec-number&gt;1135&lt;/rec-number&gt;&lt;foreign-keys&gt;&lt;key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6" w:tooltip="Moffat, 2011 #1135" w:history="1">
              <w:r w:rsidR="00EE5325">
                <w:rPr>
                  <w:rFonts w:asciiTheme="majorBidi" w:hAnsiTheme="majorBidi" w:cstheme="majorBidi"/>
                  <w:noProof/>
                  <w:sz w:val="20"/>
                  <w:szCs w:val="20"/>
                  <w:lang w:bidi="ar-EG"/>
                </w:rPr>
                <w:t>36</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1C7454D3" w14:textId="799DEC49"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 </w:t>
            </w:r>
          </w:p>
          <w:p w14:paraId="35E6D2D5" w14:textId="359B230A"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Intravitreal implant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&lt;EndNote&gt;&lt;Cite&gt;&lt;Author&gt;Jaffe&lt;/Author&gt;&lt;Year&gt;2006&lt;/Year&gt;&lt;RecNum&gt;684&lt;/RecNum&gt;&lt;DisplayText&gt;[66]&lt;/DisplayText&gt;&lt;record&gt;&lt;rec-number&gt;684&lt;/rec-number&gt;&lt;foreign-keys&gt;&lt;key app="EN" db-id="r00vzpz98esxpbepaezxapags5tp2str0xtf"&gt;684&lt;/key&gt;&lt;/foreign-keys&gt;&lt;ref-type name="Journal Article"&gt;17&lt;/ref-type&gt;&lt;contributors&gt;&lt;authors&gt;&lt;author&gt;Jaffe, Glenn J&lt;/author&gt;&lt;author&gt;Martin, Daniel&lt;/author&gt;&lt;author&gt;Callanan, David&lt;/author&gt;&lt;author&gt;Pearson, P Andrew&lt;/author&gt;&lt;author&gt;Levy, Brian&lt;/author&gt;&lt;author&gt;Comstock, Timothy&lt;/author&gt;&lt;author&gt;Fluocinolone Acetonide Uveitis Study Group&lt;/author&gt;&lt;/authors&gt;&lt;/contributors&gt;&lt;titles&gt;&lt;title&gt;Fluocinolone acetonide implant (Retisert) for noninfectious posterior uveitis: thirty-four–week results of a multicenter randomized clinical study&lt;/title&gt;&lt;secondary-title&gt;Ophthalmology&lt;/secondary-title&gt;&lt;/titles&gt;&lt;pages&gt;1020-1027&lt;/pages&gt;&lt;volume&gt;113&lt;/volume&gt;&lt;number&gt;6&lt;/number&gt;&lt;dates&gt;&lt;year&gt;2006&lt;/year&gt;&lt;/dates&gt;&lt;isbn&gt;0161-6420&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6" w:tooltip="Jaffe, 2006 #684" w:history="1">
              <w:r w:rsidR="00EE5325">
                <w:rPr>
                  <w:rFonts w:asciiTheme="majorBidi" w:hAnsiTheme="majorBidi" w:cstheme="majorBidi"/>
                  <w:noProof/>
                  <w:sz w:val="20"/>
                  <w:szCs w:val="20"/>
                  <w:lang w:bidi="ar-EG"/>
                </w:rPr>
                <w:t>66</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p>
          <w:p w14:paraId="73330759" w14:textId="7C593814"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Liposomes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&lt;EndNote&gt;&lt;Cite&gt;&lt;Author&gt;Vafaei&lt;/Author&gt;&lt;Year&gt;2015&lt;/Year&gt;&lt;RecNum&gt;787&lt;/RecNum&gt;&lt;DisplayText&gt;[67]&lt;/DisplayText&gt;&lt;record&gt;&lt;rec-number&gt;787&lt;/rec-number&gt;&lt;foreign-keys&gt;&lt;key app="EN" db-id="r00vzpz98esxpbepaezxapags5tp2str0xtf"&gt;787&lt;/key&gt;&lt;/foreign-keys&gt;&lt;ref-type name="Journal Article"&gt;17&lt;/ref-type&gt;&lt;contributors&gt;&lt;authors&gt;&lt;author&gt;Vafaei, Seyed Yaser&lt;/author&gt;&lt;author&gt;Dinarvand, Rassoul&lt;/author&gt;&lt;author&gt;Esmaeili, Motahareh&lt;/author&gt;&lt;author&gt;Mahjub, Reza&lt;/author&gt;&lt;author&gt;Toliyat, Tayebeh&lt;/author&gt;&lt;/authors&gt;&lt;/contributors&gt;&lt;titles&gt;&lt;title&gt;Controlled-release drug delivery system based on fluocinolone acetonide–cyclodextrin inclusion complex incorporated in multivesicular liposomes&lt;/title&gt;&lt;secondary-title&gt;Pharmaceutical development and technology&lt;/secondary-title&gt;&lt;/titles&gt;&lt;pages&gt;775-781&lt;/pages&gt;&lt;volume&gt;20&lt;/volume&gt;&lt;number&gt;7&lt;/number&gt;&lt;dates&gt;&lt;year&gt;2015&lt;/year&gt;&lt;/dates&gt;&lt;isbn&gt;1083-7450&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7" w:tooltip="Vafaei, 2015 #787" w:history="1">
              <w:r w:rsidR="00EE5325">
                <w:rPr>
                  <w:rFonts w:asciiTheme="majorBidi" w:hAnsiTheme="majorBidi" w:cstheme="majorBidi"/>
                  <w:noProof/>
                  <w:sz w:val="20"/>
                  <w:szCs w:val="20"/>
                  <w:lang w:bidi="ar-EG"/>
                </w:rPr>
                <w:t>67</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p>
        </w:tc>
        <w:tc>
          <w:tcPr>
            <w:tcW w:w="2204" w:type="dxa"/>
          </w:tcPr>
          <w:p w14:paraId="07ADD699"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p>
          <w:p w14:paraId="330E6966"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BF0EE1">
              <w:rPr>
                <w:rFonts w:asciiTheme="majorBidi" w:hAnsiTheme="majorBidi" w:cstheme="majorBidi"/>
                <w:sz w:val="20"/>
                <w:szCs w:val="20"/>
                <w:lang w:bidi="ar-EG"/>
              </w:rPr>
              <w:t xml:space="preserve"> </w:t>
            </w:r>
            <w:r w:rsidRPr="00BF0EE1">
              <w:rPr>
                <w:rFonts w:asciiTheme="majorBidi" w:hAnsiTheme="majorBidi" w:cstheme="majorBidi"/>
                <w:color w:val="000000"/>
                <w:sz w:val="20"/>
                <w:szCs w:val="20"/>
              </w:rPr>
              <w:t>Re</w:t>
            </w:r>
            <w:r>
              <w:rPr>
                <w:rFonts w:asciiTheme="majorBidi" w:hAnsiTheme="majorBidi" w:cstheme="majorBidi"/>
                <w:color w:val="000000"/>
                <w:sz w:val="20"/>
                <w:szCs w:val="20"/>
              </w:rPr>
              <w:t>tisert</w:t>
            </w:r>
            <w:r w:rsidRPr="00626673">
              <w:rPr>
                <w:rStyle w:val="A10"/>
                <w:rFonts w:asciiTheme="majorBidi" w:hAnsiTheme="majorBidi" w:cstheme="majorBidi"/>
                <w:sz w:val="20"/>
                <w:szCs w:val="20"/>
                <w:vertAlign w:val="superscript"/>
              </w:rPr>
              <w:t>®</w:t>
            </w:r>
            <w:r w:rsidRPr="00BF0EE1">
              <w:rPr>
                <w:rFonts w:asciiTheme="majorBidi" w:hAnsiTheme="majorBidi" w:cstheme="majorBidi"/>
                <w:color w:val="000000"/>
                <w:sz w:val="20"/>
                <w:szCs w:val="20"/>
              </w:rPr>
              <w:t xml:space="preserve"> implant</w:t>
            </w:r>
          </w:p>
          <w:p w14:paraId="4AEE4246" w14:textId="77777777" w:rsidR="00E56917" w:rsidRPr="00BF0EE1"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color w:val="000000"/>
                <w:sz w:val="20"/>
                <w:szCs w:val="20"/>
              </w:rPr>
              <w:t>Iluvien</w:t>
            </w:r>
            <w:r w:rsidRPr="00626673">
              <w:rPr>
                <w:rStyle w:val="A10"/>
                <w:rFonts w:asciiTheme="majorBidi" w:hAnsiTheme="majorBidi" w:cstheme="majorBidi"/>
                <w:sz w:val="20"/>
                <w:szCs w:val="20"/>
                <w:vertAlign w:val="superscript"/>
              </w:rPr>
              <w:t>®</w:t>
            </w:r>
            <w:r w:rsidRPr="00BF0EE1">
              <w:rPr>
                <w:lang w:bidi="ar-EG"/>
              </w:rPr>
              <w:t xml:space="preserve"> </w:t>
            </w:r>
            <w:r w:rsidRPr="00BF0EE1">
              <w:rPr>
                <w:rFonts w:asciiTheme="majorBidi" w:hAnsiTheme="majorBidi" w:cstheme="majorBidi"/>
                <w:sz w:val="20"/>
                <w:szCs w:val="20"/>
                <w:lang w:bidi="ar-EG"/>
              </w:rPr>
              <w:t>implant</w:t>
            </w:r>
          </w:p>
        </w:tc>
      </w:tr>
      <w:tr w:rsidR="00E56917" w:rsidRPr="00BF0EE1" w14:paraId="717D0FF9" w14:textId="77777777" w:rsidTr="007D70B3">
        <w:trPr>
          <w:trHeight w:val="948"/>
        </w:trPr>
        <w:tc>
          <w:tcPr>
            <w:cnfStyle w:val="001000000000" w:firstRow="0" w:lastRow="0" w:firstColumn="1" w:lastColumn="0" w:oddVBand="0" w:evenVBand="0" w:oddHBand="0" w:evenHBand="0" w:firstRowFirstColumn="0" w:firstRowLastColumn="0" w:lastRowFirstColumn="0" w:lastRowLastColumn="0"/>
            <w:tcW w:w="2203" w:type="dxa"/>
          </w:tcPr>
          <w:p w14:paraId="64390ADF" w14:textId="77777777" w:rsidR="00E56917" w:rsidRPr="00BF0EE1" w:rsidRDefault="00E56917" w:rsidP="00895B28">
            <w:pPr>
              <w:bidi w:val="0"/>
              <w:jc w:val="center"/>
              <w:rPr>
                <w:rFonts w:asciiTheme="majorBidi" w:hAnsiTheme="majorBidi" w:cstheme="majorBidi"/>
                <w:b w:val="0"/>
                <w:bCs w:val="0"/>
                <w:color w:val="000000" w:themeColor="text1"/>
                <w:sz w:val="24"/>
                <w:szCs w:val="24"/>
              </w:rPr>
            </w:pPr>
            <w:r w:rsidRPr="00BF0EE1">
              <w:rPr>
                <w:rFonts w:asciiTheme="majorBidi" w:hAnsiTheme="majorBidi" w:cstheme="majorBidi"/>
                <w:b w:val="0"/>
                <w:bCs w:val="0"/>
                <w:color w:val="000000" w:themeColor="text1"/>
                <w:sz w:val="24"/>
                <w:szCs w:val="24"/>
              </w:rPr>
              <w:t>Loteprednol etabonate</w:t>
            </w:r>
          </w:p>
          <w:p w14:paraId="7B630BDD" w14:textId="210B44A9" w:rsidR="00E56917" w:rsidRPr="00BF0EE1" w:rsidRDefault="00E56917" w:rsidP="00895B28">
            <w:pPr>
              <w:bidi w:val="0"/>
              <w:jc w:val="center"/>
              <w:rPr>
                <w:rFonts w:asciiTheme="majorBidi" w:hAnsiTheme="majorBidi" w:cstheme="majorBidi"/>
                <w:b w:val="0"/>
                <w:bCs w:val="0"/>
                <w:sz w:val="20"/>
                <w:szCs w:val="20"/>
              </w:rPr>
            </w:pPr>
          </w:p>
        </w:tc>
        <w:tc>
          <w:tcPr>
            <w:tcW w:w="2203" w:type="dxa"/>
          </w:tcPr>
          <w:p w14:paraId="21CB0AFB" w14:textId="46802B93" w:rsidR="00E56917" w:rsidRPr="00BF0EE1" w:rsidRDefault="00E56917" w:rsidP="00895B28">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Diester bond at C</w:t>
            </w:r>
            <w:r w:rsidRPr="00BF0EE1">
              <w:rPr>
                <w:rFonts w:asciiTheme="majorBidi" w:hAnsiTheme="majorBidi" w:cstheme="majorBidi"/>
                <w:sz w:val="20"/>
                <w:szCs w:val="20"/>
                <w:vertAlign w:val="subscript"/>
                <w:lang w:bidi="ar-EG"/>
              </w:rPr>
              <w:t>17</w:t>
            </w:r>
            <w:r w:rsidRPr="00BF0EE1">
              <w:rPr>
                <w:rFonts w:asciiTheme="majorBidi" w:hAnsiTheme="majorBidi" w:cstheme="majorBidi"/>
                <w:sz w:val="20"/>
                <w:szCs w:val="20"/>
                <w:lang w:bidi="ar-EG"/>
              </w:rPr>
              <w:t xml:space="preserve"> with increased lipophilicity</w:t>
            </w:r>
            <w:r>
              <w:rPr>
                <w:rFonts w:asciiTheme="majorBidi" w:hAnsiTheme="majorBidi" w:cstheme="majorBidi"/>
                <w:sz w:val="20"/>
                <w:szCs w:val="20"/>
                <w:lang w:bidi="ar-EG"/>
              </w:rPr>
              <w:t xml:space="preserve"> (water solubility 0.5 µg/ml)</w:t>
            </w:r>
            <w:r w:rsidRPr="00BF0EE1">
              <w:rPr>
                <w:rFonts w:asciiTheme="majorBidi" w:hAnsiTheme="majorBidi" w:cstheme="majorBidi"/>
                <w:sz w:val="20"/>
                <w:szCs w:val="20"/>
                <w:lang w:bidi="ar-EG"/>
              </w:rPr>
              <w:t xml:space="preserve"> and higher corneal penetration</w:t>
            </w:r>
            <w:r>
              <w:rPr>
                <w:rFonts w:asciiTheme="majorBidi" w:hAnsiTheme="majorBidi" w:cstheme="majorBidi"/>
                <w:sz w:val="20"/>
                <w:szCs w:val="20"/>
                <w:lang w:bidi="ar-EG"/>
              </w:rPr>
              <w:t xml:space="preserve">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&lt;EndNote&gt;&lt;Cite&gt;&lt;Author&gt;Alberth&lt;/Author&gt;&lt;Year&gt;1991&lt;/Year&gt;&lt;RecNum&gt;1134&lt;/RecNum&gt;&lt;DisplayText&gt;[68]&lt;/DisplayText&gt;&lt;record&gt;&lt;rec-number&gt;1134&lt;/rec-number&gt;&lt;foreign-keys&gt;&lt;key app="EN" db-id="r00vzpz98esxpbepaezxapags5tp2str0xtf"&gt;1134&lt;/key&gt;&lt;/foreign-keys&gt;&lt;ref-type name="Journal Article"&gt;17&lt;/ref-type&gt;&lt;contributors&gt;&lt;authors&gt;&lt;author&gt;Alberth, M&lt;/author&gt;&lt;author&gt;Wu, Whei-Mei&lt;/author&gt;&lt;author&gt;Winwood, D&lt;/author&gt;&lt;author&gt;Bodor, N&lt;/author&gt;&lt;/authors&gt;&lt;/contributors&gt;&lt;titles&gt;&lt;title&gt;Lipophilicity, solubility and permeability of loteprednol etabonate: a novel, soft anti-inflammatory steroid&lt;/title&gt;&lt;secondary-title&gt;J Biopharm Sci&lt;/secondary-title&gt;&lt;/titles&gt;&lt;pages&gt;115-125&lt;/pages&gt;&lt;volume&gt;2&lt;/volume&gt;&lt;number&gt;2&lt;/number&gt;&lt;dates&gt;&lt;year&gt;1991&lt;/year&gt;&lt;/dates&gt;&lt;urls&gt;&lt;/urls&gt;&lt;/record&gt;&lt;/Cite&gt;&lt;/EndNote&gt;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8" w:tooltip="Alberth, 1991 #1134" w:history="1">
              <w:r w:rsidR="00EE5325">
                <w:rPr>
                  <w:rFonts w:asciiTheme="majorBidi" w:hAnsiTheme="majorBidi" w:cstheme="majorBidi"/>
                  <w:noProof/>
                  <w:sz w:val="20"/>
                  <w:szCs w:val="20"/>
                  <w:lang w:bidi="ar-EG"/>
                </w:rPr>
                <w:t>68</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It is hydrolyzed in cornea and aqueous humor into its active form with lower side effects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&lt;EndNote&gt;&lt;Cite&gt;&lt;Author&gt;Comstock&lt;/Author&gt;&lt;Year&gt;2012&lt;/Year&gt;&lt;RecNum&gt;749&lt;/RecNum&gt;&lt;DisplayText&gt;[69]&lt;/DisplayText&gt;&lt;record&gt;&lt;rec-number&gt;749&lt;/rec-number&gt;&lt;foreign-keys&gt;&lt;key app="EN" db-id="r00vzpz98esxpbepaezxapags5tp2str0xtf"&gt;749&lt;/key&gt;&lt;/foreign-keys&gt;&lt;ref-type name="Journal Article"&gt;17&lt;/ref-type&gt;&lt;contributors&gt;&lt;authors&gt;&lt;author&gt;Comstock, Timothy L&lt;/author&gt;&lt;author&gt;DeCory, Heleen H&lt;/author&gt;&lt;/authors&gt;&lt;/contributors&gt;&lt;titles&gt;&lt;title&gt;Advances in corticosteroid therapy for ocular inflammation: loteprednol etabonate&lt;/title&gt;&lt;secondary-title&gt;International journal of inflammation&lt;/secondary-title&gt;&lt;/titles&gt;&lt;volume&gt;2012&lt;/volume&gt;&lt;dates&gt;&lt;year&gt;2012&lt;/year&gt;&lt;/dates&gt;&lt;isbn&gt;2090-8040&lt;/isbn&gt;&lt;urls&gt;&lt;/urls&gt;&lt;/record&gt;&lt;/Cite&gt;&lt;/EndNote&gt;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9" w:tooltip="Comstock, 2012 #749" w:history="1">
              <w:r w:rsidR="00EE5325">
                <w:rPr>
                  <w:rFonts w:asciiTheme="majorBidi" w:hAnsiTheme="majorBidi" w:cstheme="majorBidi"/>
                  <w:noProof/>
                  <w:sz w:val="20"/>
                  <w:szCs w:val="20"/>
                  <w:lang w:bidi="ar-EG"/>
                </w:rPr>
                <w:t>69</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 xml:space="preserve">. </w:t>
            </w:r>
          </w:p>
        </w:tc>
        <w:tc>
          <w:tcPr>
            <w:tcW w:w="2203" w:type="dxa"/>
          </w:tcPr>
          <w:p w14:paraId="05711608" w14:textId="44B91CFC"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3.04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&lt;EndNote&gt;&lt;Cite&gt;&lt;Author&gt;Alberth&lt;/Author&gt;&lt;Year&gt;1991&lt;/Year&gt;&lt;RecNum&gt;1134&lt;/RecNum&gt;&lt;DisplayText&gt;[68]&lt;/DisplayText&gt;&lt;record&gt;&lt;rec-number&gt;1134&lt;/rec-number&gt;&lt;foreign-keys&gt;&lt;key app="EN" db-id="r00vzpz98esxpbepaezxapags5tp2str0xtf"&gt;1134&lt;/key&gt;&lt;/foreign-keys&gt;&lt;ref-type name="Journal Article"&gt;17&lt;/ref-type&gt;&lt;contributors&gt;&lt;authors&gt;&lt;author&gt;Alberth, M&lt;/author&gt;&lt;author&gt;Wu, Whei-Mei&lt;/author&gt;&lt;author&gt;Winwood, D&lt;/author&gt;&lt;author&gt;Bodor, N&lt;/author&gt;&lt;/authors&gt;&lt;/contributors&gt;&lt;titles&gt;&lt;title&gt;Lipophilicity, solubility and permeability of loteprednol etabonate: a novel, soft anti-inflammatory steroid&lt;/title&gt;&lt;secondary-title&gt;J Biopharm Sci&lt;/secondary-title&gt;&lt;/titles&gt;&lt;pages&gt;115-125&lt;/pages&gt;&lt;volume&gt;2&lt;/volume&gt;&lt;number&gt;2&lt;/number&gt;&lt;dates&gt;&lt;year&gt;1991&lt;/year&gt;&lt;/dates&gt;&lt;urls&gt;&lt;/urls&gt;&lt;/record&gt;&lt;/Cite&gt;&lt;/EndNote&gt;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68" w:tooltip="Alberth, 1991 #1134" w:history="1">
              <w:r w:rsidR="00EE5325">
                <w:rPr>
                  <w:rFonts w:asciiTheme="majorBidi" w:hAnsiTheme="majorBidi" w:cstheme="majorBidi"/>
                  <w:noProof/>
                  <w:sz w:val="20"/>
                  <w:szCs w:val="20"/>
                  <w:lang w:bidi="ar-EG"/>
                </w:rPr>
                <w:t>68</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5E66D206" w14:textId="2639C39D"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p w14:paraId="299414F6" w14:textId="34EB304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Gel 0.5 %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&lt;EndNote&gt;&lt;Cite&gt;&lt;Author&gt;Rajpal&lt;/Author&gt;&lt;Year&gt;2013&lt;/Year&gt;&lt;RecNum&gt;769&lt;/RecNum&gt;&lt;DisplayText&gt;[70]&lt;/DisplayText&gt;&lt;record&gt;&lt;rec-number&gt;769&lt;/rec-number&gt;&lt;foreign-keys&gt;&lt;key app="EN" db-id="r00vzpz98esxpbepaezxapags5tp2str0xtf"&gt;769&lt;/key&gt;&lt;/foreign-keys&gt;&lt;ref-type name="Journal Article"&gt;17&lt;/ref-type&gt;&lt;contributors&gt;&lt;authors&gt;&lt;author&gt;Rajpal, Rajesh K&lt;/author&gt;&lt;author&gt;Roel, Lawrence&lt;/author&gt;&lt;author&gt;Siou-Mermet, Raphaele&lt;/author&gt;&lt;author&gt;Erb, Tara&lt;/author&gt;&lt;/authors&gt;&lt;/contributors&gt;&lt;titles&gt;&lt;title&gt;Efficacy and safety of loteprednol etabonate 0.5% gel in the treatment of ocular inflammation and pain after cataract surgery&lt;/title&gt;&lt;secondary-title&gt;Journal of Cataract &amp;amp; Refractive Surgery&lt;/secondary-title&gt;&lt;/titles&gt;&lt;pages&gt;158-167&lt;/pages&gt;&lt;volume&gt;39&lt;/volume&gt;&lt;number&gt;2&lt;/number&gt;&lt;dates&gt;&lt;year&gt;2013&lt;/year&gt;&lt;/dates&gt;&lt;isbn&gt;0886-3350&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70" w:tooltip="Rajpal, 2013 #769" w:history="1">
              <w:r w:rsidR="00EE5325">
                <w:rPr>
                  <w:rFonts w:asciiTheme="majorBidi" w:hAnsiTheme="majorBidi" w:cstheme="majorBidi"/>
                  <w:noProof/>
                  <w:sz w:val="20"/>
                  <w:szCs w:val="20"/>
                  <w:lang w:bidi="ar-EG"/>
                </w:rPr>
                <w:t>70</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30F4E09C" w14:textId="0B26E250"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sz w:val="20"/>
                <w:szCs w:val="20"/>
                <w:lang w:bidi="ar-EG"/>
              </w:rPr>
              <w:t xml:space="preserve">Suspension 0.2 % </w:t>
            </w:r>
            <w:r w:rsidRPr="00BF0EE1">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&lt;EndNote&gt;&lt;Cite&gt;&lt;Author&gt;Pflugfelder&lt;/Author&gt;&lt;Year&gt;2004&lt;/Year&gt;&lt;RecNum&gt;770&lt;/RecNum&gt;&lt;DisplayText&gt;[71]&lt;/DisplayText&gt;&lt;record&gt;&lt;rec-number&gt;770&lt;/rec-number&gt;&lt;foreign-keys&gt;&lt;key app="EN" db-id="vra0ardes25xx5ezrd45e95k9p2s5rzvap22"&gt;770&lt;/key&gt;&lt;/foreign-keys&gt;&lt;ref-type name="Journal Article"&gt;17&lt;/ref-type&gt;&lt;contributors&gt;&lt;authors&gt;&lt;author&gt;Pflugfelder, Stephen C&lt;/author&gt;&lt;author&gt;Maskin, Steven L&lt;/author&gt;&lt;author&gt;Anderson, Bruce&lt;/author&gt;&lt;author&gt;Chodosh, James&lt;/author&gt;&lt;author&gt;Holland, Edward J&lt;/author&gt;&lt;author&gt;De Paiva, Cintia S&lt;/author&gt;&lt;author&gt;Bartels, Stephen P&lt;/author&gt;&lt;author&gt;Micuda, Teresa&lt;/author&gt;&lt;author&gt;Proskin, Howard M&lt;/author&gt;&lt;author&gt;Vogel, Roger&lt;/author&gt;&lt;/authors&gt;&lt;/contributors&gt;&lt;titles&gt;&lt;title&gt;A randomized, double-masked, placebo-controlled, multicenter comparison of loteprednol etabonate ophthalmic suspension, 0.5%, and placebo for treatment of keratoconjunctivitis sicca in patients with delayed tear clearance&lt;/title&gt;&lt;secondary-title&gt;American journal of ophthalmology&lt;/secondary-title&gt;&lt;/titles&gt;&lt;periodical&gt;&lt;full-title&gt;American journal of ophthalmology&lt;/full-title&gt;&lt;/periodical&gt;&lt;pages&gt;444-457&lt;/pages&gt;&lt;volume&gt;138&lt;/volume&gt;&lt;number&gt;3&lt;/number&gt;&lt;dates&gt;&lt;year&gt;2004&lt;/year&gt;&lt;/dates&gt;&lt;isbn&gt;0002-9394&lt;/isbn&gt;&lt;urls&gt;&lt;/urls&gt;&lt;/record&gt;&lt;/Cite&gt;&lt;/EndNote&gt;</w:instrText>
            </w:r>
            <w:r w:rsidRPr="00BF0EE1">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71" w:tooltip="Pflugfelder, 2004 #770" w:history="1">
              <w:r w:rsidR="00EE5325">
                <w:rPr>
                  <w:rFonts w:asciiTheme="majorBidi" w:hAnsiTheme="majorBidi" w:cstheme="majorBidi"/>
                  <w:noProof/>
                  <w:sz w:val="20"/>
                  <w:szCs w:val="20"/>
                  <w:lang w:bidi="ar-EG"/>
                </w:rPr>
                <w:t>71</w:t>
              </w:r>
            </w:hyperlink>
            <w:r>
              <w:rPr>
                <w:rFonts w:asciiTheme="majorBidi" w:hAnsiTheme="majorBidi" w:cstheme="majorBidi"/>
                <w:noProof/>
                <w:sz w:val="20"/>
                <w:szCs w:val="20"/>
                <w:lang w:bidi="ar-EG"/>
              </w:rPr>
              <w:t>]</w:t>
            </w:r>
            <w:r w:rsidRPr="00BF0EE1">
              <w:rPr>
                <w:rFonts w:asciiTheme="majorBidi" w:hAnsiTheme="majorBidi" w:cstheme="majorBidi"/>
                <w:sz w:val="20"/>
                <w:szCs w:val="20"/>
                <w:lang w:bidi="ar-EG"/>
              </w:rPr>
              <w:fldChar w:fldCharType="end"/>
            </w:r>
            <w:r w:rsidRPr="00BF0EE1">
              <w:rPr>
                <w:rFonts w:asciiTheme="majorBidi" w:hAnsiTheme="majorBidi" w:cstheme="majorBidi"/>
                <w:sz w:val="20"/>
                <w:szCs w:val="20"/>
                <w:lang w:bidi="ar-EG"/>
              </w:rPr>
              <w:t>.</w:t>
            </w:r>
          </w:p>
          <w:p w14:paraId="3D597FD6" w14:textId="77777777" w:rsidR="00E56917" w:rsidRPr="00BF0EE1"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tc>
        <w:tc>
          <w:tcPr>
            <w:tcW w:w="2204" w:type="dxa"/>
          </w:tcPr>
          <w:p w14:paraId="2D8A134E"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p>
          <w:p w14:paraId="251353A8" w14:textId="77777777" w:rsidR="00E56917" w:rsidRPr="00BF0EE1"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sidRPr="00BF0EE1">
              <w:rPr>
                <w:rFonts w:asciiTheme="majorBidi" w:hAnsiTheme="majorBidi" w:cstheme="majorBidi"/>
                <w:color w:val="333333"/>
                <w:spacing w:val="2"/>
                <w:sz w:val="20"/>
                <w:szCs w:val="20"/>
                <w:shd w:val="clear" w:color="auto" w:fill="FCFCFC"/>
              </w:rPr>
              <w:t>Lotemax</w:t>
            </w:r>
            <w:r w:rsidRPr="00BF0EE1">
              <w:rPr>
                <w:rFonts w:asciiTheme="majorBidi" w:hAnsiTheme="majorBidi" w:cstheme="majorBidi"/>
                <w:color w:val="333333"/>
                <w:spacing w:val="2"/>
                <w:sz w:val="20"/>
                <w:szCs w:val="20"/>
                <w:shd w:val="clear" w:color="auto" w:fill="FCFCFC"/>
                <w:vertAlign w:val="superscript"/>
              </w:rPr>
              <w:t>®</w:t>
            </w:r>
            <w:r w:rsidRPr="00BF0EE1">
              <w:rPr>
                <w:rFonts w:asciiTheme="majorBidi" w:hAnsiTheme="majorBidi" w:cstheme="majorBidi"/>
                <w:color w:val="333333"/>
                <w:spacing w:val="2"/>
                <w:sz w:val="20"/>
                <w:szCs w:val="20"/>
                <w:shd w:val="clear" w:color="auto" w:fill="FCFCFC"/>
              </w:rPr>
              <w:t>eye drops</w:t>
            </w:r>
          </w:p>
        </w:tc>
      </w:tr>
      <w:tr w:rsidR="00E56917" w:rsidRPr="00BF0EE1" w14:paraId="6596ACB1" w14:textId="77777777" w:rsidTr="007D70B3">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203" w:type="dxa"/>
          </w:tcPr>
          <w:p w14:paraId="65DAA948" w14:textId="77777777" w:rsidR="00E56917" w:rsidRPr="00F740A0" w:rsidRDefault="00E56917" w:rsidP="00895B28">
            <w:pPr>
              <w:bidi w:val="0"/>
              <w:jc w:val="center"/>
              <w:rPr>
                <w:rFonts w:asciiTheme="majorBidi" w:hAnsiTheme="majorBidi" w:cstheme="majorBidi"/>
                <w:b w:val="0"/>
                <w:bCs w:val="0"/>
                <w:color w:val="000000" w:themeColor="text1"/>
                <w:sz w:val="24"/>
                <w:szCs w:val="24"/>
              </w:rPr>
            </w:pPr>
            <w:r w:rsidRPr="00F740A0">
              <w:rPr>
                <w:rFonts w:asciiTheme="majorBidi" w:hAnsiTheme="majorBidi" w:cstheme="majorBidi"/>
                <w:b w:val="0"/>
                <w:bCs w:val="0"/>
                <w:color w:val="000000" w:themeColor="text1"/>
                <w:sz w:val="24"/>
                <w:szCs w:val="24"/>
              </w:rPr>
              <w:t>Fluorometholone</w:t>
            </w:r>
          </w:p>
        </w:tc>
        <w:tc>
          <w:tcPr>
            <w:tcW w:w="2203" w:type="dxa"/>
          </w:tcPr>
          <w:p w14:paraId="109D29AB" w14:textId="7E0FF1A9" w:rsidR="00E56917" w:rsidRPr="00BF0EE1" w:rsidRDefault="00E56917" w:rsidP="00895B28">
            <w:pPr>
              <w:bidi w:val="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Synthetic fluorinated corticosteroids with acetate group</w:t>
            </w:r>
            <w:r w:rsidRPr="00BF0EE1">
              <w:rPr>
                <w:rFonts w:asciiTheme="majorBidi" w:hAnsiTheme="majorBidi" w:cstheme="majorBidi"/>
                <w:sz w:val="20"/>
                <w:szCs w:val="20"/>
                <w:lang w:bidi="ar-EG"/>
              </w:rPr>
              <w:t xml:space="preserve"> at C</w:t>
            </w:r>
            <w:r w:rsidRPr="00BF0EE1">
              <w:rPr>
                <w:rFonts w:asciiTheme="majorBidi" w:hAnsiTheme="majorBidi" w:cstheme="majorBidi"/>
                <w:sz w:val="20"/>
                <w:szCs w:val="20"/>
                <w:vertAlign w:val="subscript"/>
                <w:lang w:bidi="ar-EG"/>
              </w:rPr>
              <w:t>17</w:t>
            </w:r>
            <w:r>
              <w:rPr>
                <w:rFonts w:asciiTheme="majorBidi" w:hAnsiTheme="majorBidi" w:cstheme="majorBidi"/>
                <w:sz w:val="20"/>
                <w:szCs w:val="20"/>
                <w:vertAlign w:val="subscript"/>
                <w:lang w:bidi="ar-EG"/>
              </w:rPr>
              <w:t>.</w:t>
            </w:r>
            <w:r w:rsidRPr="00BF0EE1">
              <w:rPr>
                <w:rFonts w:asciiTheme="majorBidi" w:hAnsiTheme="majorBidi" w:cstheme="majorBidi"/>
                <w:sz w:val="20"/>
                <w:szCs w:val="20"/>
                <w:lang w:bidi="ar-EG"/>
              </w:rPr>
              <w:t xml:space="preserve"> </w:t>
            </w:r>
            <w:r>
              <w:rPr>
                <w:rFonts w:asciiTheme="majorBidi" w:hAnsiTheme="majorBidi" w:cstheme="majorBidi"/>
                <w:sz w:val="20"/>
                <w:szCs w:val="20"/>
                <w:lang w:bidi="ar-EG"/>
              </w:rPr>
              <w:t xml:space="preserve"> Practically water insoluble </w:t>
            </w:r>
            <w:r>
              <w:rPr>
                <w:rFonts w:asciiTheme="majorBidi" w:hAnsiTheme="majorBidi" w:cstheme="majorBidi"/>
                <w:sz w:val="20"/>
                <w:szCs w:val="20"/>
              </w:rPr>
              <w:t>(0.03</w:t>
            </w:r>
            <w:r w:rsidRPr="00727C61">
              <w:rPr>
                <w:rFonts w:asciiTheme="majorBidi" w:hAnsiTheme="majorBidi" w:cstheme="majorBidi"/>
                <w:sz w:val="20"/>
                <w:szCs w:val="20"/>
              </w:rPr>
              <w:t xml:space="preserve"> mg/ml)</w:t>
            </w:r>
            <w:r>
              <w:rPr>
                <w:rFonts w:asciiTheme="majorBidi" w:hAnsiTheme="majorBidi" w:cstheme="majorBidi"/>
                <w:sz w:val="20"/>
                <w:szCs w:val="20"/>
              </w:rPr>
              <w:t xml:space="preserve"> </w:t>
            </w:r>
            <w:r>
              <w:rPr>
                <w:rFonts w:asciiTheme="majorBidi" w:hAnsiTheme="majorBidi" w:cstheme="majorBidi"/>
                <w:sz w:val="20"/>
                <w:szCs w:val="20"/>
              </w:rPr>
              <w:fldChar w:fldCharType="begin"/>
            </w:r>
            <w:r>
              <w:rPr>
                <w:rFonts w:asciiTheme="majorBidi" w:hAnsiTheme="majorBidi" w:cstheme="majorBidi"/>
                <w:sz w:val="20"/>
                <w:szCs w:val="20"/>
              </w:rPr>
              <w:instrText xml:space="preserve"> ADDIN EN.CITE &lt;EndNote&gt;&lt;Cite&gt;&lt;Author&gt;Noh&lt;/Author&gt;&lt;Year&gt;2018&lt;/Year&gt;&lt;RecNum&gt;1168&lt;/RecNum&gt;&lt;DisplayText&gt;[72]&lt;/DisplayText&gt;&lt;record&gt;&lt;rec-number&gt;1168&lt;/rec-number&gt;&lt;foreign-keys&gt;&lt;key app="EN" db-id="r00vzpz98esxpbepaezxapags5tp2str0xtf"&gt;1168&lt;/key&gt;&lt;/foreign-keys&gt;&lt;ref-type name="Journal Article"&gt;17&lt;/ref-type&gt;&lt;contributors&gt;&lt;authors&gt;&lt;author&gt;Noh, Gyubin&lt;/author&gt;&lt;author&gt;Keum, Taekwang&lt;/author&gt;&lt;author&gt;Seo, Jo-Eun&lt;/author&gt;&lt;author&gt;Choi, Jaewoong&lt;/author&gt;&lt;author&gt;Rakesh, Bastola&lt;/author&gt;&lt;author&gt;Shrawani, Lamichhane&lt;/author&gt;&lt;author&gt;Park, Byoungduck&lt;/author&gt;&lt;author&gt;Choi, Young Wook&lt;/author&gt;&lt;author&gt;Lee, Sangkil&lt;/author&gt;&lt;/authors&gt;&lt;/contributors&gt;&lt;titles&gt;&lt;title&gt;Development and evaluation of a water soluble fluorometholone eye drop formulation employing polymeric micelle&lt;/title&gt;&lt;secondary-title&gt;Pharmaceutics&lt;/secondary-title&gt;&lt;/titles&gt;&lt;pages&gt;208&lt;/pages&gt;&lt;volume&gt;10&lt;/volume&gt;&lt;number&gt;4&lt;/number&gt;&lt;dates&gt;&lt;year&gt;2018&lt;/year&gt;&lt;/dates&gt;&lt;urls&gt;&lt;/urls&gt;&lt;/record&gt;&lt;/Cite&gt;&lt;/EndNote&gt;</w:instrText>
            </w:r>
            <w:r>
              <w:rPr>
                <w:rFonts w:asciiTheme="majorBidi" w:hAnsiTheme="majorBidi" w:cstheme="majorBidi"/>
                <w:sz w:val="20"/>
                <w:szCs w:val="20"/>
              </w:rPr>
              <w:fldChar w:fldCharType="separate"/>
            </w:r>
            <w:r>
              <w:rPr>
                <w:rFonts w:asciiTheme="majorBidi" w:hAnsiTheme="majorBidi" w:cstheme="majorBidi"/>
                <w:noProof/>
                <w:sz w:val="20"/>
                <w:szCs w:val="20"/>
              </w:rPr>
              <w:t>[</w:t>
            </w:r>
            <w:hyperlink w:anchor="_ENREF_72" w:tooltip="Noh, 2018 #1168" w:history="1">
              <w:r w:rsidR="00EE5325">
                <w:rPr>
                  <w:rFonts w:asciiTheme="majorBidi" w:hAnsiTheme="majorBidi" w:cstheme="majorBidi"/>
                  <w:noProof/>
                  <w:sz w:val="20"/>
                  <w:szCs w:val="20"/>
                </w:rPr>
                <w:t>72</w:t>
              </w:r>
            </w:hyperlink>
            <w:r>
              <w:rPr>
                <w:rFonts w:asciiTheme="majorBidi" w:hAnsiTheme="majorBidi" w:cstheme="majorBidi"/>
                <w:noProof/>
                <w:sz w:val="20"/>
                <w:szCs w:val="20"/>
              </w:rPr>
              <w:t>]</w:t>
            </w:r>
            <w:r>
              <w:rPr>
                <w:rFonts w:asciiTheme="majorBidi" w:hAnsiTheme="majorBidi" w:cstheme="majorBidi"/>
                <w:sz w:val="20"/>
                <w:szCs w:val="20"/>
              </w:rPr>
              <w:fldChar w:fldCharType="end"/>
            </w:r>
            <w:r>
              <w:rPr>
                <w:rFonts w:asciiTheme="majorBidi" w:hAnsiTheme="majorBidi" w:cstheme="majorBidi"/>
                <w:sz w:val="20"/>
                <w:szCs w:val="20"/>
              </w:rPr>
              <w:t>.</w:t>
            </w:r>
          </w:p>
        </w:tc>
        <w:tc>
          <w:tcPr>
            <w:tcW w:w="2203" w:type="dxa"/>
          </w:tcPr>
          <w:p w14:paraId="785437EB" w14:textId="268F379E" w:rsidR="00E56917" w:rsidRDefault="00E56917" w:rsidP="00895B2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2.0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&lt;EndNote&gt;&lt;Cite&gt;&lt;Author&gt;Moffat&lt;/Author&gt;&lt;Year&gt;2011&lt;/Year&gt;&lt;RecNum&gt;1135&lt;/RecNum&gt;&lt;DisplayText&gt;[36]&lt;/DisplayText&gt;&lt;record&gt;&lt;rec-number&gt;1135&lt;/rec-number&gt;&lt;foreign-keys&gt;&lt;key app="EN" db-id="r00vzpz98esxpbepaezxapags5tp2str0xtf"&gt;1135&lt;/key&gt;&lt;/foreign-keys&gt;&lt;ref-type name="Book"&gt;6&lt;/ref-type&gt;&lt;contributors&gt;&lt;authors&gt;&lt;author&gt;Moffat, Anthony C&lt;/author&gt;&lt;author&gt;Osselton, M David&lt;/author&gt;&lt;author&gt;Widdop, Brian&lt;/author&gt;&lt;author&gt;Watts, Jo&lt;/author&gt;&lt;/authors&gt;&lt;/contributors&gt;&lt;titles&gt;&lt;title&gt;Clarke&amp;apos;s analysis of drugs and poisons&lt;/title&gt;&lt;/titles&gt;&lt;volume&gt;3&lt;/volume&gt;&lt;dates&gt;&lt;year&gt;2011&lt;/year&gt;&lt;/dates&gt;&lt;publisher&gt;Pharmaceutical press London&lt;/publisher&gt;&lt;urls&gt;&lt;/urls&gt;&lt;/record&gt;&lt;/Cite&gt;&lt;/EndNote&gt;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36" w:tooltip="Moffat, 2011 #1135" w:history="1">
              <w:r w:rsidR="00EE5325">
                <w:rPr>
                  <w:rFonts w:asciiTheme="majorBidi" w:hAnsiTheme="majorBidi" w:cstheme="majorBidi"/>
                  <w:noProof/>
                  <w:sz w:val="20"/>
                  <w:szCs w:val="20"/>
                  <w:lang w:bidi="ar-EG"/>
                </w:rPr>
                <w:t>36</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r>
              <w:rPr>
                <w:rFonts w:asciiTheme="majorBidi" w:hAnsiTheme="majorBidi" w:cstheme="majorBidi"/>
                <w:sz w:val="20"/>
                <w:szCs w:val="20"/>
                <w:lang w:bidi="ar-EG"/>
              </w:rPr>
              <w:t>.</w:t>
            </w:r>
          </w:p>
        </w:tc>
        <w:tc>
          <w:tcPr>
            <w:tcW w:w="2204" w:type="dxa"/>
          </w:tcPr>
          <w:p w14:paraId="51F2386B" w14:textId="7408BF3F" w:rsidR="00E56917" w:rsidRDefault="00E56917" w:rsidP="00895B28">
            <w:pPr>
              <w:shd w:val="clear" w:color="auto" w:fill="FFFFFF"/>
              <w:bidi w:val="0"/>
              <w:spacing w:line="324" w:lineRule="atLeast"/>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36"/>
                <w:sz w:val="20"/>
                <w:szCs w:val="20"/>
              </w:rPr>
            </w:pPr>
            <w:r w:rsidRPr="00CE6AAD">
              <w:rPr>
                <w:rFonts w:asciiTheme="majorBidi" w:eastAsia="Times New Roman" w:hAnsiTheme="majorBidi" w:cstheme="majorBidi"/>
                <w:color w:val="000000"/>
                <w:kern w:val="36"/>
                <w:sz w:val="20"/>
                <w:szCs w:val="20"/>
              </w:rPr>
              <w:t>Polymeric Micelle</w:t>
            </w:r>
            <w:r>
              <w:rPr>
                <w:rFonts w:asciiTheme="majorBidi" w:eastAsia="Times New Roman" w:hAnsiTheme="majorBidi" w:cstheme="majorBidi"/>
                <w:color w:val="000000"/>
                <w:kern w:val="36"/>
                <w:sz w:val="20"/>
                <w:szCs w:val="20"/>
              </w:rPr>
              <w:t xml:space="preserve"> eye drop</w:t>
            </w:r>
            <w:r>
              <w:rPr>
                <w:rFonts w:asciiTheme="majorBidi" w:eastAsia="Times New Roman" w:hAnsiTheme="majorBidi" w:cstheme="majorBidi"/>
                <w:color w:val="000000"/>
                <w:kern w:val="36"/>
                <w:sz w:val="20"/>
                <w:szCs w:val="20"/>
              </w:rPr>
              <w:fldChar w:fldCharType="begin"/>
            </w:r>
            <w:r>
              <w:rPr>
                <w:rFonts w:asciiTheme="majorBidi" w:eastAsia="Times New Roman" w:hAnsiTheme="majorBidi" w:cstheme="majorBidi"/>
                <w:color w:val="000000"/>
                <w:kern w:val="36"/>
                <w:sz w:val="20"/>
                <w:szCs w:val="20"/>
              </w:rPr>
              <w:instrText xml:space="preserve"> ADDIN EN.CITE &lt;EndNote&gt;&lt;Cite&gt;&lt;Author&gt;Noh&lt;/Author&gt;&lt;Year&gt;2018&lt;/Year&gt;&lt;RecNum&gt;1168&lt;/RecNum&gt;&lt;DisplayText&gt;[72]&lt;/DisplayText&gt;&lt;record&gt;&lt;rec-number&gt;1168&lt;/rec-number&gt;&lt;foreign-keys&gt;&lt;key app="EN" db-id="r00vzpz98esxpbepaezxapags5tp2str0xtf"&gt;1168&lt;/key&gt;&lt;/foreign-keys&gt;&lt;ref-type name="Journal Article"&gt;17&lt;/ref-type&gt;&lt;contributors&gt;&lt;authors&gt;&lt;author&gt;Noh, Gyubin&lt;/author&gt;&lt;author&gt;Keum, Taekwang&lt;/author&gt;&lt;author&gt;Seo, Jo-Eun&lt;/author&gt;&lt;author&gt;Choi, Jaewoong&lt;/author&gt;&lt;author&gt;Rakesh, Bastola&lt;/author&gt;&lt;author&gt;Shrawani, Lamichhane&lt;/author&gt;&lt;author&gt;Park, Byoungduck&lt;/author&gt;&lt;author&gt;Choi, Young Wook&lt;/author&gt;&lt;author&gt;Lee, Sangkil&lt;/author&gt;&lt;/authors&gt;&lt;/contributors&gt;&lt;titles&gt;&lt;title&gt;Development and evaluation of a water soluble fluorometholone eye drop formulation employing polymeric micelle&lt;/title&gt;&lt;secondary-title&gt;Pharmaceutics&lt;/secondary-title&gt;&lt;/titles&gt;&lt;pages&gt;208&lt;/pages&gt;&lt;volume&gt;10&lt;/volume&gt;&lt;number&gt;4&lt;/number&gt;&lt;dates&gt;&lt;year&gt;2018&lt;/year&gt;&lt;/dates&gt;&lt;urls&gt;&lt;/urls&gt;&lt;/record&gt;&lt;/Cite&gt;&lt;/EndNote&gt;</w:instrText>
            </w:r>
            <w:r>
              <w:rPr>
                <w:rFonts w:asciiTheme="majorBidi" w:eastAsia="Times New Roman" w:hAnsiTheme="majorBidi" w:cstheme="majorBidi"/>
                <w:color w:val="000000"/>
                <w:kern w:val="36"/>
                <w:sz w:val="20"/>
                <w:szCs w:val="20"/>
              </w:rPr>
              <w:fldChar w:fldCharType="separate"/>
            </w:r>
            <w:r>
              <w:rPr>
                <w:rFonts w:asciiTheme="majorBidi" w:eastAsia="Times New Roman" w:hAnsiTheme="majorBidi" w:cstheme="majorBidi"/>
                <w:noProof/>
                <w:color w:val="000000"/>
                <w:kern w:val="36"/>
                <w:sz w:val="20"/>
                <w:szCs w:val="20"/>
              </w:rPr>
              <w:t>[</w:t>
            </w:r>
            <w:hyperlink w:anchor="_ENREF_72" w:tooltip="Noh, 2018 #1168" w:history="1">
              <w:r w:rsidR="00EE5325">
                <w:rPr>
                  <w:rFonts w:asciiTheme="majorBidi" w:eastAsia="Times New Roman" w:hAnsiTheme="majorBidi" w:cstheme="majorBidi"/>
                  <w:noProof/>
                  <w:color w:val="000000"/>
                  <w:kern w:val="36"/>
                  <w:sz w:val="20"/>
                  <w:szCs w:val="20"/>
                </w:rPr>
                <w:t>72</w:t>
              </w:r>
            </w:hyperlink>
            <w:r>
              <w:rPr>
                <w:rFonts w:asciiTheme="majorBidi" w:eastAsia="Times New Roman" w:hAnsiTheme="majorBidi" w:cstheme="majorBidi"/>
                <w:noProof/>
                <w:color w:val="000000"/>
                <w:kern w:val="36"/>
                <w:sz w:val="20"/>
                <w:szCs w:val="20"/>
              </w:rPr>
              <w:t>]</w:t>
            </w:r>
            <w:r>
              <w:rPr>
                <w:rFonts w:asciiTheme="majorBidi" w:eastAsia="Times New Roman" w:hAnsiTheme="majorBidi" w:cstheme="majorBidi"/>
                <w:color w:val="000000"/>
                <w:kern w:val="36"/>
                <w:sz w:val="20"/>
                <w:szCs w:val="20"/>
              </w:rPr>
              <w:fldChar w:fldCharType="end"/>
            </w:r>
          </w:p>
          <w:p w14:paraId="546B3910" w14:textId="24523137" w:rsidR="00E56917" w:rsidRPr="006F7F93" w:rsidRDefault="00E56917" w:rsidP="00895B28">
            <w:pPr>
              <w:shd w:val="clear" w:color="auto" w:fill="FFFFFF"/>
              <w:bidi w:val="0"/>
              <w:spacing w:line="324" w:lineRule="atLeast"/>
              <w:outlineLvl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36"/>
                <w:sz w:val="20"/>
                <w:szCs w:val="20"/>
              </w:rPr>
            </w:pPr>
            <w:r>
              <w:rPr>
                <w:rFonts w:asciiTheme="majorBidi" w:hAnsiTheme="majorBidi" w:cstheme="majorBidi"/>
                <w:color w:val="333333"/>
                <w:sz w:val="20"/>
                <w:szCs w:val="20"/>
                <w:shd w:val="clear" w:color="auto" w:fill="FCFCFC"/>
              </w:rPr>
              <w:t>S</w:t>
            </w:r>
            <w:r w:rsidRPr="00CE6AAD">
              <w:rPr>
                <w:rFonts w:asciiTheme="majorBidi" w:hAnsiTheme="majorBidi" w:cstheme="majorBidi"/>
                <w:color w:val="333333"/>
                <w:sz w:val="20"/>
                <w:szCs w:val="20"/>
                <w:shd w:val="clear" w:color="auto" w:fill="FCFCFC"/>
              </w:rPr>
              <w:t>uspension 0.1%</w:t>
            </w:r>
            <w:r>
              <w:rPr>
                <w:rFonts w:asciiTheme="majorBidi" w:hAnsiTheme="majorBidi" w:cstheme="majorBidi"/>
                <w:color w:val="333333"/>
                <w:sz w:val="20"/>
                <w:szCs w:val="20"/>
                <w:shd w:val="clear" w:color="auto" w:fill="FCFCFC"/>
              </w:rPr>
              <w:t xml:space="preserve"> </w:t>
            </w:r>
            <w:r>
              <w:rPr>
                <w:rFonts w:asciiTheme="majorBidi" w:hAnsiTheme="majorBidi" w:cstheme="majorBidi"/>
                <w:color w:val="333333"/>
                <w:sz w:val="20"/>
                <w:szCs w:val="20"/>
                <w:shd w:val="clear" w:color="auto" w:fill="FCFCFC"/>
              </w:rPr>
              <w:fldChar w:fldCharType="begin"/>
            </w:r>
            <w:r>
              <w:rPr>
                <w:rFonts w:asciiTheme="majorBidi" w:hAnsiTheme="majorBidi" w:cstheme="majorBidi"/>
                <w:color w:val="333333"/>
                <w:sz w:val="20"/>
                <w:szCs w:val="20"/>
                <w:shd w:val="clear" w:color="auto" w:fill="FCFCFC"/>
              </w:rPr>
              <w:instrText xml:space="preserve"> ADDIN EN.CITE &lt;EndNote&gt;&lt;Cite&gt;&lt;Author&gt;Miyake&lt;/Author&gt;&lt;Year&gt;2011&lt;/Year&gt;&lt;RecNum&gt;1169&lt;/RecNum&gt;&lt;DisplayText&gt;[73]&lt;/DisplayText&gt;&lt;record&gt;&lt;rec-number&gt;1169&lt;/rec-number&gt;&lt;foreign-keys&gt;&lt;key app="EN" db-id="r00vzpz98esxpbepaezxapags5tp2str0xtf"&gt;1169&lt;/key&gt;&lt;/foreign-keys&gt;&lt;ref-type name="Journal Article"&gt;17&lt;/ref-type&gt;&lt;contributors&gt;&lt;authors&gt;&lt;author&gt;Miyake, Kensaku&lt;/author&gt;&lt;author&gt;Ota, Ichiro&lt;/author&gt;&lt;author&gt;Miyake, Goichiro&lt;/author&gt;&lt;author&gt;Numaga, Jiro&lt;/author&gt;&lt;/authors&gt;&lt;/contributors&gt;&lt;titles&gt;&lt;title&gt;Nepafenac 0.1% versus fluorometholone 0.1% for preventing cystoid macular edema after cataract surgery&lt;/title&gt;&lt;secondary-title&gt;Journal of Cataract &amp;amp; Refractive Surgery&lt;/secondary-title&gt;&lt;/titles&gt;&lt;pages&gt;1581-1588&lt;/pages&gt;&lt;volume&gt;37&lt;/volume&gt;&lt;number&gt;9&lt;/number&gt;&lt;dates&gt;&lt;year&gt;2011&lt;/year&gt;&lt;/dates&gt;&lt;isbn&gt;0886-3350&lt;/isbn&gt;&lt;urls&gt;&lt;/urls&gt;&lt;/record&gt;&lt;/Cite&gt;&lt;/EndNote&gt;</w:instrText>
            </w:r>
            <w:r>
              <w:rPr>
                <w:rFonts w:asciiTheme="majorBidi" w:hAnsiTheme="majorBidi" w:cstheme="majorBidi"/>
                <w:color w:val="333333"/>
                <w:sz w:val="20"/>
                <w:szCs w:val="20"/>
                <w:shd w:val="clear" w:color="auto" w:fill="FCFCFC"/>
              </w:rPr>
              <w:fldChar w:fldCharType="separate"/>
            </w:r>
            <w:r>
              <w:rPr>
                <w:rFonts w:asciiTheme="majorBidi" w:hAnsiTheme="majorBidi" w:cstheme="majorBidi"/>
                <w:noProof/>
                <w:color w:val="333333"/>
                <w:sz w:val="20"/>
                <w:szCs w:val="20"/>
                <w:shd w:val="clear" w:color="auto" w:fill="FCFCFC"/>
              </w:rPr>
              <w:t>[</w:t>
            </w:r>
            <w:hyperlink w:anchor="_ENREF_73" w:tooltip="Miyake, 2011 #1169" w:history="1">
              <w:r w:rsidR="00EE5325">
                <w:rPr>
                  <w:rFonts w:asciiTheme="majorBidi" w:hAnsiTheme="majorBidi" w:cstheme="majorBidi"/>
                  <w:noProof/>
                  <w:color w:val="333333"/>
                  <w:sz w:val="20"/>
                  <w:szCs w:val="20"/>
                  <w:shd w:val="clear" w:color="auto" w:fill="FCFCFC"/>
                </w:rPr>
                <w:t>73</w:t>
              </w:r>
            </w:hyperlink>
            <w:r>
              <w:rPr>
                <w:rFonts w:asciiTheme="majorBidi" w:hAnsiTheme="majorBidi" w:cstheme="majorBidi"/>
                <w:noProof/>
                <w:color w:val="333333"/>
                <w:sz w:val="20"/>
                <w:szCs w:val="20"/>
                <w:shd w:val="clear" w:color="auto" w:fill="FCFCFC"/>
              </w:rPr>
              <w:t>]</w:t>
            </w:r>
            <w:r>
              <w:rPr>
                <w:rFonts w:asciiTheme="majorBidi" w:hAnsiTheme="majorBidi" w:cstheme="majorBidi"/>
                <w:color w:val="333333"/>
                <w:sz w:val="20"/>
                <w:szCs w:val="20"/>
                <w:shd w:val="clear" w:color="auto" w:fill="FCFCFC"/>
              </w:rPr>
              <w:fldChar w:fldCharType="end"/>
            </w:r>
          </w:p>
        </w:tc>
        <w:tc>
          <w:tcPr>
            <w:tcW w:w="2204" w:type="dxa"/>
          </w:tcPr>
          <w:p w14:paraId="3078ECA3" w14:textId="77777777" w:rsidR="00E56917"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333333"/>
                <w:spacing w:val="2"/>
                <w:sz w:val="20"/>
                <w:szCs w:val="20"/>
                <w:shd w:val="clear" w:color="auto" w:fill="FCFCFC"/>
              </w:rPr>
            </w:pPr>
            <w:r w:rsidRPr="00010017">
              <w:rPr>
                <w:rFonts w:asciiTheme="majorBidi" w:hAnsiTheme="majorBidi" w:cstheme="majorBidi"/>
                <w:color w:val="000000"/>
                <w:sz w:val="20"/>
                <w:szCs w:val="20"/>
                <w:shd w:val="clear" w:color="auto" w:fill="FFFFFF"/>
              </w:rPr>
              <w:t>Flucon</w:t>
            </w:r>
            <w:r w:rsidRPr="00BF0EE1">
              <w:rPr>
                <w:rFonts w:asciiTheme="majorBidi" w:hAnsiTheme="majorBidi" w:cstheme="majorBidi"/>
                <w:color w:val="333333"/>
                <w:spacing w:val="2"/>
                <w:sz w:val="20"/>
                <w:szCs w:val="20"/>
                <w:shd w:val="clear" w:color="auto" w:fill="FCFCFC"/>
                <w:vertAlign w:val="superscript"/>
              </w:rPr>
              <w:t>®</w:t>
            </w:r>
            <w:r>
              <w:rPr>
                <w:rFonts w:asciiTheme="majorBidi" w:hAnsiTheme="majorBidi" w:cstheme="majorBidi"/>
                <w:color w:val="333333"/>
                <w:spacing w:val="2"/>
                <w:sz w:val="20"/>
                <w:szCs w:val="20"/>
                <w:shd w:val="clear" w:color="auto" w:fill="FCFCFC"/>
                <w:vertAlign w:val="superscript"/>
              </w:rPr>
              <w:t xml:space="preserve"> </w:t>
            </w:r>
            <w:r>
              <w:rPr>
                <w:rFonts w:asciiTheme="majorBidi" w:hAnsiTheme="majorBidi" w:cstheme="majorBidi"/>
                <w:color w:val="333333"/>
                <w:spacing w:val="2"/>
                <w:sz w:val="20"/>
                <w:szCs w:val="20"/>
                <w:shd w:val="clear" w:color="auto" w:fill="FCFCFC"/>
              </w:rPr>
              <w:t>suspension</w:t>
            </w:r>
          </w:p>
          <w:p w14:paraId="2A1AEA2E" w14:textId="77777777" w:rsidR="00E56917" w:rsidRPr="001556BB" w:rsidRDefault="00E56917" w:rsidP="00895B28">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color w:val="333333"/>
                <w:spacing w:val="2"/>
                <w:sz w:val="20"/>
                <w:szCs w:val="20"/>
                <w:shd w:val="clear" w:color="auto" w:fill="FCFCFC"/>
              </w:rPr>
              <w:t>FML</w:t>
            </w:r>
            <w:r w:rsidRPr="00BF0EE1">
              <w:rPr>
                <w:rFonts w:asciiTheme="majorBidi" w:hAnsiTheme="majorBidi" w:cstheme="majorBidi"/>
                <w:color w:val="333333"/>
                <w:spacing w:val="2"/>
                <w:sz w:val="20"/>
                <w:szCs w:val="20"/>
                <w:shd w:val="clear" w:color="auto" w:fill="FCFCFC"/>
                <w:vertAlign w:val="superscript"/>
              </w:rPr>
              <w:t>®</w:t>
            </w:r>
            <w:r>
              <w:rPr>
                <w:rFonts w:asciiTheme="majorBidi" w:hAnsiTheme="majorBidi" w:cstheme="majorBidi"/>
                <w:color w:val="333333"/>
                <w:spacing w:val="2"/>
                <w:sz w:val="20"/>
                <w:szCs w:val="20"/>
                <w:shd w:val="clear" w:color="auto" w:fill="FCFCFC"/>
              </w:rPr>
              <w:t xml:space="preserve"> ointment</w:t>
            </w:r>
          </w:p>
        </w:tc>
      </w:tr>
      <w:tr w:rsidR="00E56917" w:rsidRPr="00BF0EE1" w14:paraId="1FC4A4DF" w14:textId="77777777" w:rsidTr="007D70B3">
        <w:trPr>
          <w:trHeight w:val="948"/>
        </w:trPr>
        <w:tc>
          <w:tcPr>
            <w:cnfStyle w:val="001000000000" w:firstRow="0" w:lastRow="0" w:firstColumn="1" w:lastColumn="0" w:oddVBand="0" w:evenVBand="0" w:oddHBand="0" w:evenHBand="0" w:firstRowFirstColumn="0" w:firstRowLastColumn="0" w:lastRowFirstColumn="0" w:lastRowLastColumn="0"/>
            <w:tcW w:w="2203" w:type="dxa"/>
          </w:tcPr>
          <w:p w14:paraId="606BF52A" w14:textId="77777777" w:rsidR="00E56917" w:rsidRPr="00A322EF" w:rsidRDefault="00E56917" w:rsidP="00895B28">
            <w:pPr>
              <w:bidi w:val="0"/>
              <w:jc w:val="center"/>
              <w:rPr>
                <w:rFonts w:asciiTheme="majorBidi" w:hAnsiTheme="majorBidi" w:cstheme="majorBidi"/>
                <w:b w:val="0"/>
                <w:bCs w:val="0"/>
                <w:color w:val="000000" w:themeColor="text1"/>
                <w:sz w:val="24"/>
                <w:szCs w:val="24"/>
              </w:rPr>
            </w:pPr>
            <w:r w:rsidRPr="00A322EF">
              <w:rPr>
                <w:rFonts w:asciiTheme="majorBidi" w:hAnsiTheme="majorBidi" w:cstheme="majorBidi"/>
                <w:b w:val="0"/>
                <w:bCs w:val="0"/>
                <w:color w:val="333333"/>
                <w:sz w:val="24"/>
                <w:szCs w:val="10"/>
              </w:rPr>
              <w:t>Difluprednate</w:t>
            </w:r>
          </w:p>
        </w:tc>
        <w:tc>
          <w:tcPr>
            <w:tcW w:w="2203" w:type="dxa"/>
          </w:tcPr>
          <w:p w14:paraId="28A9378F" w14:textId="69BFD77F" w:rsidR="00E56917" w:rsidRPr="002D3799" w:rsidRDefault="00E56917" w:rsidP="00895B28">
            <w:pPr>
              <w:bidi w:val="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lang w:bidi="ar-EG"/>
              </w:rPr>
            </w:pPr>
            <w:r w:rsidRPr="002D3799">
              <w:rPr>
                <w:rFonts w:asciiTheme="majorBidi" w:hAnsiTheme="majorBidi" w:cstheme="majorBidi"/>
                <w:color w:val="000000" w:themeColor="text1"/>
                <w:sz w:val="20"/>
                <w:szCs w:val="20"/>
                <w:shd w:val="clear" w:color="auto" w:fill="FFFFFF"/>
              </w:rPr>
              <w:t>It is a butyrate ester of difluoro</w:t>
            </w:r>
            <w:r>
              <w:rPr>
                <w:rFonts w:asciiTheme="majorBidi" w:hAnsiTheme="majorBidi" w:cstheme="majorBidi"/>
                <w:color w:val="000000" w:themeColor="text1"/>
                <w:sz w:val="20"/>
                <w:szCs w:val="20"/>
                <w:shd w:val="clear" w:color="auto" w:fill="FFFFFF"/>
              </w:rPr>
              <w:t xml:space="preserve"> </w:t>
            </w:r>
            <w:r w:rsidRPr="002D3799">
              <w:rPr>
                <w:rFonts w:asciiTheme="majorBidi" w:hAnsiTheme="majorBidi" w:cstheme="majorBidi"/>
                <w:color w:val="000000" w:themeColor="text1"/>
                <w:sz w:val="20"/>
                <w:szCs w:val="20"/>
                <w:shd w:val="clear" w:color="auto" w:fill="FFFFFF"/>
              </w:rPr>
              <w:t xml:space="preserve">prednisolone acetate which </w:t>
            </w:r>
            <w:r>
              <w:rPr>
                <w:rFonts w:asciiTheme="majorBidi" w:hAnsiTheme="majorBidi" w:cstheme="majorBidi"/>
                <w:color w:val="000000" w:themeColor="text1"/>
                <w:sz w:val="20"/>
                <w:szCs w:val="20"/>
                <w:shd w:val="clear" w:color="auto" w:fill="FFFFFF"/>
              </w:rPr>
              <w:t>is</w:t>
            </w:r>
            <w:r w:rsidRPr="002D3799">
              <w:rPr>
                <w:rFonts w:asciiTheme="majorBidi" w:hAnsiTheme="majorBidi" w:cstheme="majorBidi"/>
                <w:color w:val="000000" w:themeColor="text1"/>
                <w:sz w:val="20"/>
                <w:szCs w:val="20"/>
                <w:shd w:val="clear" w:color="auto" w:fill="FFFFFF"/>
              </w:rPr>
              <w:t xml:space="preserve"> rapidly deacetylated in the aqueous humor into </w:t>
            </w:r>
            <w:r>
              <w:rPr>
                <w:rFonts w:asciiTheme="majorBidi" w:hAnsiTheme="majorBidi" w:cstheme="majorBidi"/>
                <w:color w:val="000000" w:themeColor="text1"/>
                <w:sz w:val="20"/>
                <w:szCs w:val="20"/>
                <w:shd w:val="clear" w:color="auto" w:fill="FFFFFF"/>
              </w:rPr>
              <w:t xml:space="preserve">active metabolite </w:t>
            </w:r>
            <w:r w:rsidRPr="002D3799">
              <w:rPr>
                <w:rFonts w:asciiTheme="majorBidi" w:hAnsiTheme="majorBidi" w:cstheme="majorBidi"/>
                <w:color w:val="000000" w:themeColor="text1"/>
                <w:sz w:val="20"/>
                <w:szCs w:val="20"/>
                <w:shd w:val="clear" w:color="auto" w:fill="FFFFFF"/>
              </w:rPr>
              <w:t>(difluoro</w:t>
            </w:r>
            <w:r>
              <w:rPr>
                <w:rFonts w:asciiTheme="majorBidi" w:hAnsiTheme="majorBidi" w:cstheme="majorBidi"/>
                <w:color w:val="000000" w:themeColor="text1"/>
                <w:sz w:val="20"/>
                <w:szCs w:val="20"/>
                <w:shd w:val="clear" w:color="auto" w:fill="FFFFFF"/>
              </w:rPr>
              <w:t xml:space="preserve"> </w:t>
            </w:r>
            <w:r w:rsidRPr="002D3799">
              <w:rPr>
                <w:rFonts w:asciiTheme="majorBidi" w:hAnsiTheme="majorBidi" w:cstheme="majorBidi"/>
                <w:color w:val="000000" w:themeColor="text1"/>
                <w:sz w:val="20"/>
                <w:szCs w:val="20"/>
                <w:shd w:val="clear" w:color="auto" w:fill="FFFFFF"/>
              </w:rPr>
              <w:t>prednisolone butyrate)</w:t>
            </w:r>
            <w:r>
              <w:rPr>
                <w:rFonts w:asciiTheme="majorBidi" w:hAnsiTheme="majorBidi" w:cstheme="majorBidi"/>
                <w:color w:val="000000" w:themeColor="text1"/>
                <w:sz w:val="20"/>
                <w:szCs w:val="20"/>
                <w:shd w:val="clear" w:color="auto" w:fill="FFFFFF"/>
              </w:rPr>
              <w:t xml:space="preserve">. Highly lipophilic due to the presence of butyrate and acetate moieties </w:t>
            </w:r>
            <w:r>
              <w:rPr>
                <w:rFonts w:asciiTheme="majorBidi" w:hAnsiTheme="majorBidi" w:cstheme="majorBidi"/>
                <w:color w:val="000000" w:themeColor="text1"/>
                <w:sz w:val="20"/>
                <w:szCs w:val="20"/>
                <w:shd w:val="clear" w:color="auto" w:fill="FFFFFF"/>
              </w:rPr>
              <w:fldChar w:fldCharType="begin"/>
            </w:r>
            <w:r>
              <w:rPr>
                <w:rFonts w:asciiTheme="majorBidi" w:hAnsiTheme="majorBidi" w:cstheme="majorBidi"/>
                <w:color w:val="000000" w:themeColor="text1"/>
                <w:sz w:val="20"/>
                <w:szCs w:val="20"/>
                <w:shd w:val="clear" w:color="auto" w:fill="FFFFFF"/>
              </w:rPr>
              <w:instrText xml:space="preserve"> ADDIN EN.CITE &lt;EndNote&gt;&lt;Cite&gt;&lt;Author&gt;Jamal&lt;/Author&gt;&lt;Year&gt;2009&lt;/Year&gt;&lt;RecNum&gt;1170&lt;/RecNum&gt;&lt;DisplayText&gt;[74]&lt;/DisplayText&gt;&lt;record&gt;&lt;rec-number&gt;1170&lt;/rec-number&gt;&lt;foreign-keys&gt;&lt;key app="EN" db-id="r00vzpz98esxpbepaezxapags5tp2str0xtf"&gt;1170&lt;/key&gt;&lt;/foreign-keys&gt;&lt;ref-type name="Journal Article"&gt;17&lt;/ref-type&gt;&lt;contributors&gt;&lt;authors&gt;&lt;author&gt;Jamal, Karim N&lt;/author&gt;&lt;author&gt;Callanan, David G&lt;/author&gt;&lt;/authors&gt;&lt;/contributors&gt;&lt;titles&gt;&lt;title&gt;The role of difluprednate ophthalmic emulsion in clinical practice&lt;/title&gt;&lt;secondary-title&gt;Clinical ophthalmology (Auckland, NZ)&lt;/secondary-title&gt;&lt;/titles&gt;&lt;pages&gt;381&lt;/pages&gt;&lt;volume&gt;3&lt;/volume&gt;&lt;dates&gt;&lt;year&gt;2009&lt;/year&gt;&lt;/dates&gt;&lt;urls&gt;&lt;/urls&gt;&lt;/record&gt;&lt;/Cite&gt;&lt;/EndNote&gt;</w:instrText>
            </w:r>
            <w:r>
              <w:rPr>
                <w:rFonts w:asciiTheme="majorBidi" w:hAnsiTheme="majorBidi" w:cstheme="majorBidi"/>
                <w:color w:val="000000" w:themeColor="text1"/>
                <w:sz w:val="20"/>
                <w:szCs w:val="20"/>
                <w:shd w:val="clear" w:color="auto" w:fill="FFFFFF"/>
              </w:rPr>
              <w:fldChar w:fldCharType="separate"/>
            </w:r>
            <w:r>
              <w:rPr>
                <w:rFonts w:asciiTheme="majorBidi" w:hAnsiTheme="majorBidi" w:cstheme="majorBidi"/>
                <w:noProof/>
                <w:color w:val="000000" w:themeColor="text1"/>
                <w:sz w:val="20"/>
                <w:szCs w:val="20"/>
                <w:shd w:val="clear" w:color="auto" w:fill="FFFFFF"/>
              </w:rPr>
              <w:t>[</w:t>
            </w:r>
            <w:hyperlink w:anchor="_ENREF_74" w:tooltip="Jamal, 2009 #1170" w:history="1">
              <w:r w:rsidR="00EE5325">
                <w:rPr>
                  <w:rFonts w:asciiTheme="majorBidi" w:hAnsiTheme="majorBidi" w:cstheme="majorBidi"/>
                  <w:noProof/>
                  <w:color w:val="000000" w:themeColor="text1"/>
                  <w:sz w:val="20"/>
                  <w:szCs w:val="20"/>
                  <w:shd w:val="clear" w:color="auto" w:fill="FFFFFF"/>
                </w:rPr>
                <w:t>74</w:t>
              </w:r>
            </w:hyperlink>
            <w:r>
              <w:rPr>
                <w:rFonts w:asciiTheme="majorBidi" w:hAnsiTheme="majorBidi" w:cstheme="majorBidi"/>
                <w:noProof/>
                <w:color w:val="000000" w:themeColor="text1"/>
                <w:sz w:val="20"/>
                <w:szCs w:val="20"/>
                <w:shd w:val="clear" w:color="auto" w:fill="FFFFFF"/>
              </w:rPr>
              <w:t>]</w:t>
            </w:r>
            <w:r>
              <w:rPr>
                <w:rFonts w:asciiTheme="majorBidi" w:hAnsiTheme="majorBidi" w:cstheme="majorBidi"/>
                <w:color w:val="000000" w:themeColor="text1"/>
                <w:sz w:val="20"/>
                <w:szCs w:val="20"/>
                <w:shd w:val="clear" w:color="auto" w:fill="FFFFFF"/>
              </w:rPr>
              <w:fldChar w:fldCharType="end"/>
            </w:r>
            <w:r>
              <w:rPr>
                <w:rFonts w:asciiTheme="majorBidi" w:hAnsiTheme="majorBidi" w:cstheme="majorBidi"/>
                <w:color w:val="000000" w:themeColor="text1"/>
                <w:sz w:val="20"/>
                <w:szCs w:val="20"/>
                <w:shd w:val="clear" w:color="auto" w:fill="FFFFFF"/>
              </w:rPr>
              <w:t xml:space="preserve">. Practically water insoluble (0.01 mg/ml) </w:t>
            </w:r>
            <w:r>
              <w:rPr>
                <w:rFonts w:asciiTheme="majorBidi" w:hAnsiTheme="majorBidi" w:cstheme="majorBidi"/>
                <w:color w:val="000000" w:themeColor="text1"/>
                <w:sz w:val="20"/>
                <w:szCs w:val="20"/>
                <w:shd w:val="clear" w:color="auto" w:fill="FFFFFF"/>
              </w:rPr>
              <w:fldChar w:fldCharType="begin"/>
            </w:r>
            <w:r>
              <w:rPr>
                <w:rFonts w:asciiTheme="majorBidi" w:hAnsiTheme="majorBidi" w:cstheme="majorBidi"/>
                <w:color w:val="000000" w:themeColor="text1"/>
                <w:sz w:val="20"/>
                <w:szCs w:val="20"/>
                <w:shd w:val="clear" w:color="auto" w:fill="FFFFFF"/>
              </w:rPr>
              <w:instrText xml:space="preserve"> ADDIN EN.CITE &lt;EndNote&gt;&lt;Cite&gt;&lt;Author&gt;Kimura&lt;/Author&gt;&lt;Year&gt;2000&lt;/Year&gt;&lt;RecNum&gt;1171&lt;/RecNum&gt;&lt;DisplayText&gt;[75]&lt;/DisplayText&gt;&lt;record&gt;&lt;rec-number&gt;1171&lt;/rec-number&gt;&lt;foreign-keys&gt;&lt;key app="EN" db-id="r00vzpz98esxpbepaezxapags5tp2str0xtf"&gt;1171&lt;/key&gt;&lt;/foreign-keys&gt;&lt;ref-type name="Generic"&gt;13&lt;/ref-type&gt;&lt;contributors&gt;&lt;authors&gt;&lt;author&gt;Kimura, Masako&lt;/author&gt;&lt;author&gt;Yasueda, Shin-ichi&lt;/author&gt;&lt;author&gt;Yamaguchi, Masazumi&lt;/author&gt;&lt;author&gt;Inada, Katsuhiro&lt;/author&gt;&lt;/authors&gt;&lt;/contributors&gt;&lt;titles&gt;&lt;title&gt;Compositions containing difluprednate&lt;/title&gt;&lt;/titles&gt;&lt;dates&gt;&lt;year&gt;2000&lt;/year&gt;&lt;/dates&gt;&lt;publisher&gt;Google Patents&lt;/publisher&gt;&lt;urls&gt;&lt;/urls&gt;&lt;/record&gt;&lt;/Cite&gt;&lt;/EndNote&gt;</w:instrText>
            </w:r>
            <w:r>
              <w:rPr>
                <w:rFonts w:asciiTheme="majorBidi" w:hAnsiTheme="majorBidi" w:cstheme="majorBidi"/>
                <w:color w:val="000000" w:themeColor="text1"/>
                <w:sz w:val="20"/>
                <w:szCs w:val="20"/>
                <w:shd w:val="clear" w:color="auto" w:fill="FFFFFF"/>
              </w:rPr>
              <w:fldChar w:fldCharType="separate"/>
            </w:r>
            <w:r>
              <w:rPr>
                <w:rFonts w:asciiTheme="majorBidi" w:hAnsiTheme="majorBidi" w:cstheme="majorBidi"/>
                <w:noProof/>
                <w:color w:val="000000" w:themeColor="text1"/>
                <w:sz w:val="20"/>
                <w:szCs w:val="20"/>
                <w:shd w:val="clear" w:color="auto" w:fill="FFFFFF"/>
              </w:rPr>
              <w:t>[</w:t>
            </w:r>
            <w:hyperlink w:anchor="_ENREF_75" w:tooltip="Kimura, 2000 #1171" w:history="1">
              <w:r w:rsidR="00EE5325">
                <w:rPr>
                  <w:rFonts w:asciiTheme="majorBidi" w:hAnsiTheme="majorBidi" w:cstheme="majorBidi"/>
                  <w:noProof/>
                  <w:color w:val="000000" w:themeColor="text1"/>
                  <w:sz w:val="20"/>
                  <w:szCs w:val="20"/>
                  <w:shd w:val="clear" w:color="auto" w:fill="FFFFFF"/>
                </w:rPr>
                <w:t>75</w:t>
              </w:r>
            </w:hyperlink>
            <w:r>
              <w:rPr>
                <w:rFonts w:asciiTheme="majorBidi" w:hAnsiTheme="majorBidi" w:cstheme="majorBidi"/>
                <w:noProof/>
                <w:color w:val="000000" w:themeColor="text1"/>
                <w:sz w:val="20"/>
                <w:szCs w:val="20"/>
                <w:shd w:val="clear" w:color="auto" w:fill="FFFFFF"/>
              </w:rPr>
              <w:t>]</w:t>
            </w:r>
            <w:r>
              <w:rPr>
                <w:rFonts w:asciiTheme="majorBidi" w:hAnsiTheme="majorBidi" w:cstheme="majorBidi"/>
                <w:color w:val="000000" w:themeColor="text1"/>
                <w:sz w:val="20"/>
                <w:szCs w:val="20"/>
                <w:shd w:val="clear" w:color="auto" w:fill="FFFFFF"/>
              </w:rPr>
              <w:fldChar w:fldCharType="end"/>
            </w:r>
            <w:r>
              <w:rPr>
                <w:rFonts w:asciiTheme="majorBidi" w:hAnsiTheme="majorBidi" w:cstheme="majorBidi"/>
                <w:color w:val="000000" w:themeColor="text1"/>
                <w:sz w:val="20"/>
                <w:szCs w:val="20"/>
                <w:shd w:val="clear" w:color="auto" w:fill="FFFFFF"/>
              </w:rPr>
              <w:t xml:space="preserve">. </w:t>
            </w:r>
          </w:p>
        </w:tc>
        <w:tc>
          <w:tcPr>
            <w:tcW w:w="2203" w:type="dxa"/>
          </w:tcPr>
          <w:p w14:paraId="7EC5209E" w14:textId="7116A686" w:rsidR="00E56917" w:rsidRDefault="00E56917" w:rsidP="00895B2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bidi="ar-EG"/>
              </w:rPr>
            </w:pPr>
            <w:r>
              <w:rPr>
                <w:rFonts w:asciiTheme="majorBidi" w:hAnsiTheme="majorBidi" w:cstheme="majorBidi"/>
                <w:sz w:val="20"/>
                <w:szCs w:val="20"/>
                <w:lang w:bidi="ar-EG"/>
              </w:rPr>
              <w:t xml:space="preserve">3.4 </w:t>
            </w:r>
            <w:r>
              <w:rPr>
                <w:rFonts w:asciiTheme="majorBidi" w:hAnsiTheme="majorBidi" w:cstheme="majorBidi"/>
                <w:sz w:val="20"/>
                <w:szCs w:val="20"/>
                <w:lang w:bidi="ar-EG"/>
              </w:rPr>
              <w:fldChar w:fldCharType="begin"/>
            </w:r>
            <w:r>
              <w:rPr>
                <w:rFonts w:asciiTheme="majorBidi" w:hAnsiTheme="majorBidi" w:cstheme="majorBidi"/>
                <w:sz w:val="20"/>
                <w:szCs w:val="20"/>
                <w:lang w:bidi="ar-EG"/>
              </w:rPr>
              <w:instrText xml:space="preserve"> ADDIN EN.CITE &lt;EndNote&gt;&lt;Cite&gt;&lt;Author&gt;Kimura&lt;/Author&gt;&lt;Year&gt;2000&lt;/Year&gt;&lt;RecNum&gt;1171&lt;/RecNum&gt;&lt;DisplayText&gt;[75]&lt;/DisplayText&gt;&lt;record&gt;&lt;rec-number&gt;1171&lt;/rec-number&gt;&lt;foreign-keys&gt;&lt;key app="EN" db-id="r00vzpz98esxpbepaezxapags5tp2str0xtf"&gt;1171&lt;/key&gt;&lt;/foreign-keys&gt;&lt;ref-type name="Generic"&gt;13&lt;/ref-type&gt;&lt;contributors&gt;&lt;authors&gt;&lt;author&gt;Kimura, Masako&lt;/author&gt;&lt;author&gt;Yasueda, Shin-ichi&lt;/author&gt;&lt;author&gt;Yamaguchi, Masazumi&lt;/author&gt;&lt;author&gt;Inada, Katsuhiro&lt;/author&gt;&lt;/authors&gt;&lt;/contributors&gt;&lt;titles&gt;&lt;title&gt;Compositions containing difluprednate&lt;/title&gt;&lt;/titles&gt;&lt;dates&gt;&lt;year&gt;2000&lt;/year&gt;&lt;/dates&gt;&lt;publisher&gt;Google Patents&lt;/publisher&gt;&lt;urls&gt;&lt;/urls&gt;&lt;/record&gt;&lt;/Cite&gt;&lt;/EndNote&gt;</w:instrText>
            </w:r>
            <w:r>
              <w:rPr>
                <w:rFonts w:asciiTheme="majorBidi" w:hAnsiTheme="majorBidi" w:cstheme="majorBidi"/>
                <w:sz w:val="20"/>
                <w:szCs w:val="20"/>
                <w:lang w:bidi="ar-EG"/>
              </w:rPr>
              <w:fldChar w:fldCharType="separate"/>
            </w:r>
            <w:r>
              <w:rPr>
                <w:rFonts w:asciiTheme="majorBidi" w:hAnsiTheme="majorBidi" w:cstheme="majorBidi"/>
                <w:noProof/>
                <w:sz w:val="20"/>
                <w:szCs w:val="20"/>
                <w:lang w:bidi="ar-EG"/>
              </w:rPr>
              <w:t>[</w:t>
            </w:r>
            <w:hyperlink w:anchor="_ENREF_75" w:tooltip="Kimura, 2000 #1171" w:history="1">
              <w:r w:rsidR="00EE5325">
                <w:rPr>
                  <w:rFonts w:asciiTheme="majorBidi" w:hAnsiTheme="majorBidi" w:cstheme="majorBidi"/>
                  <w:noProof/>
                  <w:sz w:val="20"/>
                  <w:szCs w:val="20"/>
                  <w:lang w:bidi="ar-EG"/>
                </w:rPr>
                <w:t>75</w:t>
              </w:r>
            </w:hyperlink>
            <w:r>
              <w:rPr>
                <w:rFonts w:asciiTheme="majorBidi" w:hAnsiTheme="majorBidi" w:cstheme="majorBidi"/>
                <w:noProof/>
                <w:sz w:val="20"/>
                <w:szCs w:val="20"/>
                <w:lang w:bidi="ar-EG"/>
              </w:rPr>
              <w:t>]</w:t>
            </w:r>
            <w:r>
              <w:rPr>
                <w:rFonts w:asciiTheme="majorBidi" w:hAnsiTheme="majorBidi" w:cstheme="majorBidi"/>
                <w:sz w:val="20"/>
                <w:szCs w:val="20"/>
                <w:lang w:bidi="ar-EG"/>
              </w:rPr>
              <w:fldChar w:fldCharType="end"/>
            </w:r>
          </w:p>
        </w:tc>
        <w:tc>
          <w:tcPr>
            <w:tcW w:w="2204" w:type="dxa"/>
          </w:tcPr>
          <w:p w14:paraId="6B814C06" w14:textId="161A0EDA" w:rsidR="00E56917" w:rsidRPr="004B7BEC" w:rsidRDefault="00E56917" w:rsidP="00895B28">
            <w:pPr>
              <w:shd w:val="clear" w:color="auto" w:fill="FFFFFF"/>
              <w:bidi w:val="0"/>
              <w:spacing w:line="324" w:lineRule="atLeast"/>
              <w:outlineLvl w:val="0"/>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36"/>
                <w:sz w:val="20"/>
                <w:szCs w:val="20"/>
              </w:rPr>
            </w:pPr>
            <w:r w:rsidRPr="00010017">
              <w:rPr>
                <w:rFonts w:asciiTheme="majorBidi" w:hAnsiTheme="majorBidi" w:cstheme="majorBidi"/>
                <w:sz w:val="20"/>
                <w:szCs w:val="20"/>
              </w:rPr>
              <w:t xml:space="preserve">Ophthalmic emulsion </w:t>
            </w:r>
            <w:r>
              <w:rPr>
                <w:rFonts w:asciiTheme="majorBidi" w:hAnsiTheme="majorBidi" w:cstheme="majorBidi"/>
                <w:color w:val="333333"/>
                <w:sz w:val="20"/>
                <w:szCs w:val="20"/>
              </w:rPr>
              <w:fldChar w:fldCharType="begin"/>
            </w:r>
            <w:r>
              <w:rPr>
                <w:rFonts w:asciiTheme="majorBidi" w:hAnsiTheme="majorBidi" w:cstheme="majorBidi"/>
                <w:color w:val="333333"/>
                <w:sz w:val="20"/>
                <w:szCs w:val="20"/>
              </w:rPr>
              <w:instrText xml:space="preserve"> ADDIN EN.CITE &lt;EndNote&gt;&lt;Cite&gt;&lt;Author&gt;Korenfeld&lt;/Author&gt;&lt;Year&gt;2008&lt;/Year&gt;&lt;RecNum&gt;1172&lt;/RecNum&gt;&lt;DisplayText&gt;[76]&lt;/DisplayText&gt;&lt;record&gt;&lt;rec-number&gt;1172&lt;/rec-number&gt;&lt;foreign-keys&gt;&lt;key app="EN" db-id="r00vzpz98esxpbepaezxapags5tp2str0xtf"&gt;1172&lt;/key&gt;&lt;/foreign-keys&gt;&lt;ref-type name="Journal Article"&gt;17&lt;/ref-type&gt;&lt;contributors&gt;&lt;authors&gt;&lt;author&gt;Korenfeld, Michael&lt;/author&gt;&lt;/authors&gt;&lt;/contributors&gt;&lt;titles&gt;&lt;title&gt;Difluprednate: changing the landscape of ocular pharmacology&lt;/title&gt;&lt;secondary-title&gt;Expert Review of Ophthalmology&lt;/secondary-title&gt;&lt;/titles&gt;&lt;pages&gt;619-625&lt;/pages&gt;&lt;volume&gt;3&lt;/volume&gt;&lt;number&gt;6&lt;/number&gt;&lt;dates&gt;&lt;year&gt;2008&lt;/year&gt;&lt;/dates&gt;&lt;isbn&gt;1746-9899&lt;/isbn&gt;&lt;urls&gt;&lt;/urls&gt;&lt;/record&gt;&lt;/Cite&gt;&lt;/EndNote&gt;</w:instrText>
            </w:r>
            <w:r>
              <w:rPr>
                <w:rFonts w:asciiTheme="majorBidi" w:hAnsiTheme="majorBidi" w:cstheme="majorBidi"/>
                <w:color w:val="333333"/>
                <w:sz w:val="20"/>
                <w:szCs w:val="20"/>
              </w:rPr>
              <w:fldChar w:fldCharType="separate"/>
            </w:r>
            <w:r>
              <w:rPr>
                <w:rFonts w:asciiTheme="majorBidi" w:hAnsiTheme="majorBidi" w:cstheme="majorBidi"/>
                <w:noProof/>
                <w:color w:val="333333"/>
                <w:sz w:val="20"/>
                <w:szCs w:val="20"/>
              </w:rPr>
              <w:t>[</w:t>
            </w:r>
            <w:hyperlink w:anchor="_ENREF_76" w:tooltip="Korenfeld, 2008 #1172" w:history="1">
              <w:r w:rsidR="00EE5325">
                <w:rPr>
                  <w:rFonts w:asciiTheme="majorBidi" w:hAnsiTheme="majorBidi" w:cstheme="majorBidi"/>
                  <w:noProof/>
                  <w:color w:val="333333"/>
                  <w:sz w:val="20"/>
                  <w:szCs w:val="20"/>
                </w:rPr>
                <w:t>76</w:t>
              </w:r>
            </w:hyperlink>
            <w:r>
              <w:rPr>
                <w:rFonts w:asciiTheme="majorBidi" w:hAnsiTheme="majorBidi" w:cstheme="majorBidi"/>
                <w:noProof/>
                <w:color w:val="333333"/>
                <w:sz w:val="20"/>
                <w:szCs w:val="20"/>
              </w:rPr>
              <w:t>]</w:t>
            </w:r>
            <w:r>
              <w:rPr>
                <w:rFonts w:asciiTheme="majorBidi" w:hAnsiTheme="majorBidi" w:cstheme="majorBidi"/>
                <w:color w:val="333333"/>
                <w:sz w:val="20"/>
                <w:szCs w:val="20"/>
              </w:rPr>
              <w:fldChar w:fldCharType="end"/>
            </w:r>
          </w:p>
        </w:tc>
        <w:tc>
          <w:tcPr>
            <w:tcW w:w="2204" w:type="dxa"/>
          </w:tcPr>
          <w:p w14:paraId="5A4E817B" w14:textId="77777777" w:rsidR="00E56917"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333333"/>
                <w:spacing w:val="2"/>
                <w:sz w:val="20"/>
                <w:szCs w:val="20"/>
                <w:shd w:val="clear" w:color="auto" w:fill="FCFCFC"/>
              </w:rPr>
            </w:pPr>
            <w:r w:rsidRPr="00010017">
              <w:rPr>
                <w:rFonts w:asciiTheme="majorBidi" w:hAnsiTheme="majorBidi" w:cstheme="majorBidi"/>
                <w:color w:val="000000"/>
                <w:sz w:val="20"/>
                <w:szCs w:val="20"/>
                <w:shd w:val="clear" w:color="auto" w:fill="FFFFFF"/>
              </w:rPr>
              <w:t>Visipred</w:t>
            </w:r>
            <w:r w:rsidRPr="00BF0EE1">
              <w:rPr>
                <w:rFonts w:asciiTheme="majorBidi" w:hAnsiTheme="majorBidi" w:cstheme="majorBidi"/>
                <w:color w:val="333333"/>
                <w:spacing w:val="2"/>
                <w:sz w:val="20"/>
                <w:szCs w:val="20"/>
                <w:shd w:val="clear" w:color="auto" w:fill="FCFCFC"/>
                <w:vertAlign w:val="superscript"/>
              </w:rPr>
              <w:t>®</w:t>
            </w:r>
            <w:r>
              <w:rPr>
                <w:rFonts w:asciiTheme="majorBidi" w:hAnsiTheme="majorBidi" w:cstheme="majorBidi"/>
                <w:color w:val="333333"/>
                <w:spacing w:val="2"/>
                <w:sz w:val="20"/>
                <w:szCs w:val="20"/>
                <w:shd w:val="clear" w:color="auto" w:fill="FCFCFC"/>
                <w:vertAlign w:val="superscript"/>
              </w:rPr>
              <w:t xml:space="preserve"> </w:t>
            </w:r>
            <w:r w:rsidRPr="00010017">
              <w:rPr>
                <w:rFonts w:asciiTheme="majorBidi" w:hAnsiTheme="majorBidi" w:cstheme="majorBidi"/>
                <w:spacing w:val="2"/>
                <w:sz w:val="20"/>
                <w:szCs w:val="20"/>
                <w:shd w:val="clear" w:color="auto" w:fill="FCFCFC"/>
              </w:rPr>
              <w:t>ophthalmic emulsion</w:t>
            </w:r>
          </w:p>
          <w:p w14:paraId="10CA3CE7" w14:textId="77777777" w:rsidR="00E56917"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333333"/>
                <w:spacing w:val="2"/>
                <w:sz w:val="20"/>
                <w:szCs w:val="20"/>
                <w:shd w:val="clear" w:color="auto" w:fill="FCFCFC"/>
              </w:rPr>
            </w:pPr>
            <w:r w:rsidRPr="00010017">
              <w:rPr>
                <w:rFonts w:asciiTheme="majorBidi" w:hAnsiTheme="majorBidi" w:cstheme="majorBidi"/>
                <w:spacing w:val="2"/>
                <w:sz w:val="20"/>
                <w:szCs w:val="20"/>
                <w:shd w:val="clear" w:color="auto" w:fill="FCFCFC"/>
              </w:rPr>
              <w:t>Diflustero</w:t>
            </w:r>
            <w:r w:rsidRPr="00BF0EE1">
              <w:rPr>
                <w:rFonts w:asciiTheme="majorBidi" w:hAnsiTheme="majorBidi" w:cstheme="majorBidi"/>
                <w:color w:val="333333"/>
                <w:spacing w:val="2"/>
                <w:sz w:val="20"/>
                <w:szCs w:val="20"/>
                <w:shd w:val="clear" w:color="auto" w:fill="FCFCFC"/>
                <w:vertAlign w:val="superscript"/>
              </w:rPr>
              <w:t>®</w:t>
            </w:r>
            <w:r>
              <w:rPr>
                <w:rFonts w:asciiTheme="majorBidi" w:hAnsiTheme="majorBidi" w:cstheme="majorBidi"/>
                <w:color w:val="333333"/>
                <w:spacing w:val="2"/>
                <w:sz w:val="20"/>
                <w:szCs w:val="20"/>
                <w:shd w:val="clear" w:color="auto" w:fill="FCFCFC"/>
              </w:rPr>
              <w:t xml:space="preserve"> </w:t>
            </w:r>
            <w:r w:rsidRPr="00010017">
              <w:rPr>
                <w:rFonts w:asciiTheme="majorBidi" w:hAnsiTheme="majorBidi" w:cstheme="majorBidi"/>
                <w:spacing w:val="2"/>
                <w:sz w:val="20"/>
                <w:szCs w:val="20"/>
                <w:shd w:val="clear" w:color="auto" w:fill="FCFCFC"/>
              </w:rPr>
              <w:t>ophthalmic emulsion</w:t>
            </w:r>
          </w:p>
          <w:p w14:paraId="398F2F01" w14:textId="77777777" w:rsidR="00E56917"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333333"/>
                <w:spacing w:val="2"/>
                <w:sz w:val="20"/>
                <w:szCs w:val="20"/>
                <w:shd w:val="clear" w:color="auto" w:fill="FCFCFC"/>
              </w:rPr>
            </w:pPr>
          </w:p>
          <w:p w14:paraId="450AFEF9" w14:textId="77777777" w:rsidR="00E56917" w:rsidRPr="00525D52"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333333"/>
                <w:spacing w:val="2"/>
                <w:sz w:val="20"/>
                <w:szCs w:val="20"/>
                <w:shd w:val="clear" w:color="auto" w:fill="FCFCFC"/>
              </w:rPr>
            </w:pPr>
            <w:r w:rsidRPr="002D3799">
              <w:rPr>
                <w:rFonts w:asciiTheme="majorBidi" w:hAnsiTheme="majorBidi" w:cstheme="majorBidi"/>
                <w:color w:val="000000"/>
                <w:sz w:val="20"/>
                <w:szCs w:val="20"/>
              </w:rPr>
              <w:t>Durezol</w:t>
            </w:r>
            <w:r w:rsidRPr="002D3799">
              <w:rPr>
                <w:rFonts w:asciiTheme="majorBidi" w:hAnsiTheme="majorBidi" w:cstheme="majorBidi"/>
                <w:color w:val="000000"/>
                <w:sz w:val="20"/>
                <w:szCs w:val="20"/>
                <w:vertAlign w:val="superscript"/>
              </w:rPr>
              <w:t>®</w:t>
            </w:r>
            <w:r>
              <w:rPr>
                <w:rFonts w:asciiTheme="majorBidi" w:hAnsiTheme="majorBidi" w:cstheme="majorBidi"/>
                <w:color w:val="000000"/>
                <w:sz w:val="20"/>
                <w:szCs w:val="20"/>
              </w:rPr>
              <w:t xml:space="preserve"> ophthalmic emulsion</w:t>
            </w:r>
          </w:p>
          <w:p w14:paraId="51E4667B" w14:textId="77777777" w:rsidR="00E56917" w:rsidRPr="002D3799" w:rsidRDefault="00E56917" w:rsidP="00895B28">
            <w:pPr>
              <w:bidi w:val="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333333"/>
                <w:spacing w:val="2"/>
                <w:sz w:val="20"/>
                <w:szCs w:val="20"/>
                <w:shd w:val="clear" w:color="auto" w:fill="FCFCFC"/>
              </w:rPr>
            </w:pPr>
            <w:r w:rsidRPr="002D3799">
              <w:rPr>
                <w:rFonts w:asciiTheme="majorBidi" w:hAnsiTheme="majorBidi" w:cstheme="majorBidi"/>
                <w:color w:val="333333"/>
                <w:spacing w:val="2"/>
                <w:sz w:val="20"/>
                <w:szCs w:val="20"/>
                <w:shd w:val="clear" w:color="auto" w:fill="FCFCFC"/>
              </w:rPr>
              <w:t xml:space="preserve">  </w:t>
            </w:r>
          </w:p>
          <w:p w14:paraId="423C5639" w14:textId="77777777" w:rsidR="00E56917" w:rsidRPr="00A9311C" w:rsidRDefault="00E56917" w:rsidP="00895B28">
            <w:pPr>
              <w:bidi w:val="0"/>
              <w:cnfStyle w:val="000000000000" w:firstRow="0" w:lastRow="0" w:firstColumn="0" w:lastColumn="0" w:oddVBand="0" w:evenVBand="0" w:oddHBand="0" w:evenHBand="0" w:firstRowFirstColumn="0" w:firstRowLastColumn="0" w:lastRowFirstColumn="0" w:lastRowLastColumn="0"/>
              <w:rPr>
                <w:color w:val="000000"/>
                <w:shd w:val="clear" w:color="auto" w:fill="FFFFFF"/>
              </w:rPr>
            </w:pPr>
          </w:p>
        </w:tc>
      </w:tr>
      <w:bookmarkEnd w:id="5"/>
    </w:tbl>
    <w:p w14:paraId="55F5C285" w14:textId="77777777" w:rsidR="00C71809" w:rsidRPr="00BF0EE1" w:rsidRDefault="00C71809" w:rsidP="007D70B3">
      <w:pPr>
        <w:autoSpaceDE w:val="0"/>
        <w:autoSpaceDN w:val="0"/>
        <w:bidi w:val="0"/>
        <w:adjustRightInd w:val="0"/>
        <w:spacing w:after="120" w:line="360" w:lineRule="auto"/>
        <w:jc w:val="both"/>
        <w:rPr>
          <w:rFonts w:ascii="Times-Roman" w:hAnsi="Times-Roman" w:cs="Times-Roman"/>
          <w:sz w:val="24"/>
          <w:szCs w:val="24"/>
        </w:rPr>
        <w:sectPr w:rsidR="00C71809" w:rsidRPr="00BF0EE1" w:rsidSect="00764814">
          <w:headerReference w:type="even" r:id="rId14"/>
          <w:headerReference w:type="default" r:id="rId15"/>
          <w:footerReference w:type="even" r:id="rId16"/>
          <w:footerReference w:type="default" r:id="rId17"/>
          <w:headerReference w:type="first" r:id="rId18"/>
          <w:footerReference w:type="first" r:id="rId19"/>
          <w:pgSz w:w="16838" w:h="11906" w:orient="landscape"/>
          <w:pgMar w:top="1800" w:right="1440" w:bottom="1800" w:left="1440" w:header="708" w:footer="708" w:gutter="0"/>
          <w:cols w:space="708"/>
          <w:bidi/>
          <w:rtlGutter/>
          <w:docGrid w:linePitch="360"/>
        </w:sectPr>
      </w:pPr>
    </w:p>
    <w:p w14:paraId="50345B68" w14:textId="1C114D22" w:rsidR="00840A02" w:rsidRPr="00C645CC" w:rsidRDefault="00840A02" w:rsidP="00296B65">
      <w:pPr>
        <w:pStyle w:val="Heading1"/>
        <w:numPr>
          <w:ilvl w:val="0"/>
          <w:numId w:val="38"/>
        </w:numPr>
        <w:bidi w:val="0"/>
        <w:spacing w:after="120"/>
        <w:rPr>
          <w:rFonts w:asciiTheme="majorBidi" w:hAnsiTheme="majorBidi"/>
          <w:b/>
          <w:bCs/>
          <w:sz w:val="28"/>
          <w:szCs w:val="28"/>
        </w:rPr>
      </w:pPr>
      <w:bookmarkStart w:id="6" w:name="_Toc45579555"/>
      <w:r w:rsidRPr="00C645CC">
        <w:rPr>
          <w:rFonts w:asciiTheme="majorBidi" w:hAnsiTheme="majorBidi"/>
          <w:b/>
          <w:bCs/>
          <w:sz w:val="28"/>
          <w:szCs w:val="28"/>
        </w:rPr>
        <w:t xml:space="preserve">Corticosteroids: </w:t>
      </w:r>
      <w:bookmarkEnd w:id="6"/>
      <w:r w:rsidR="00DF3400">
        <w:rPr>
          <w:rFonts w:asciiTheme="majorBidi" w:hAnsiTheme="majorBidi"/>
          <w:b/>
          <w:bCs/>
          <w:sz w:val="28"/>
          <w:szCs w:val="28"/>
        </w:rPr>
        <w:t xml:space="preserve">brief overview of </w:t>
      </w:r>
      <w:r w:rsidR="00157F8B">
        <w:rPr>
          <w:rFonts w:asciiTheme="majorBidi" w:hAnsiTheme="majorBidi"/>
          <w:b/>
          <w:bCs/>
          <w:sz w:val="28"/>
          <w:szCs w:val="28"/>
        </w:rPr>
        <w:t>pharmacology</w:t>
      </w:r>
      <w:r w:rsidR="00DF3400">
        <w:rPr>
          <w:rFonts w:asciiTheme="majorBidi" w:hAnsiTheme="majorBidi"/>
          <w:b/>
          <w:bCs/>
          <w:sz w:val="28"/>
          <w:szCs w:val="28"/>
        </w:rPr>
        <w:t xml:space="preserve"> with emphasis on inflammatory conditions of eye</w:t>
      </w:r>
    </w:p>
    <w:p w14:paraId="03A37EA0" w14:textId="487406B1" w:rsidR="00952026" w:rsidRPr="00BF0EE1" w:rsidRDefault="005D6D03"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Ocular</w:t>
      </w:r>
      <w:r w:rsidR="00165517">
        <w:rPr>
          <w:rFonts w:asciiTheme="majorBidi" w:hAnsiTheme="majorBidi" w:cstheme="majorBidi"/>
          <w:sz w:val="24"/>
          <w:szCs w:val="24"/>
        </w:rPr>
        <w:t xml:space="preserve"> </w:t>
      </w:r>
      <w:r w:rsidR="00531FB4">
        <w:rPr>
          <w:rFonts w:asciiTheme="majorBidi" w:hAnsiTheme="majorBidi" w:cstheme="majorBidi"/>
          <w:sz w:val="24"/>
          <w:szCs w:val="24"/>
        </w:rPr>
        <w:t>inflammation</w:t>
      </w:r>
      <w:r w:rsidR="00165517">
        <w:rPr>
          <w:rFonts w:asciiTheme="majorBidi" w:hAnsiTheme="majorBidi" w:cstheme="majorBidi"/>
          <w:sz w:val="24"/>
          <w:szCs w:val="24"/>
        </w:rPr>
        <w:t xml:space="preserve">, if untreated, </w:t>
      </w:r>
      <w:r w:rsidR="00531FB4">
        <w:rPr>
          <w:rFonts w:asciiTheme="majorBidi" w:hAnsiTheme="majorBidi" w:cstheme="majorBidi"/>
          <w:sz w:val="24"/>
          <w:szCs w:val="24"/>
        </w:rPr>
        <w:t xml:space="preserve"> could lead to</w:t>
      </w:r>
      <w:r w:rsidR="00BB2847">
        <w:rPr>
          <w:rFonts w:asciiTheme="majorBidi" w:hAnsiTheme="majorBidi" w:cstheme="majorBidi"/>
          <w:sz w:val="24"/>
          <w:szCs w:val="24"/>
        </w:rPr>
        <w:t xml:space="preserve"> temporary or permanent</w:t>
      </w:r>
      <w:r w:rsidR="00531FB4">
        <w:rPr>
          <w:rFonts w:asciiTheme="majorBidi" w:hAnsiTheme="majorBidi" w:cstheme="majorBidi"/>
          <w:sz w:val="24"/>
          <w:szCs w:val="24"/>
        </w:rPr>
        <w:t xml:space="preserve"> </w:t>
      </w:r>
      <w:r w:rsidR="00165517">
        <w:rPr>
          <w:rFonts w:asciiTheme="majorBidi" w:hAnsiTheme="majorBidi" w:cstheme="majorBidi"/>
          <w:sz w:val="24"/>
          <w:szCs w:val="24"/>
        </w:rPr>
        <w:t xml:space="preserve">vision </w:t>
      </w:r>
      <w:r w:rsidR="00BB2847">
        <w:rPr>
          <w:rFonts w:asciiTheme="majorBidi" w:hAnsiTheme="majorBidi" w:cstheme="majorBidi"/>
          <w:sz w:val="24"/>
          <w:szCs w:val="24"/>
        </w:rPr>
        <w:t xml:space="preserve">loss </w:t>
      </w:r>
      <w:r>
        <w:rPr>
          <w:rFonts w:asciiTheme="majorBidi" w:hAnsiTheme="majorBidi" w:cstheme="majorBidi"/>
          <w:sz w:val="24"/>
          <w:szCs w:val="24"/>
        </w:rPr>
        <w:t xml:space="preserve">and </w:t>
      </w:r>
      <w:r w:rsidR="00952026" w:rsidRPr="00BF0EE1">
        <w:rPr>
          <w:rFonts w:ascii="AdvPECFB95" w:hAnsi="AdvPECFB95" w:cs="AdvPECFB95"/>
          <w:sz w:val="24"/>
          <w:szCs w:val="24"/>
        </w:rPr>
        <w:t xml:space="preserve">involves local modification in blood flow and an attack </w:t>
      </w:r>
      <w:r>
        <w:rPr>
          <w:rFonts w:ascii="AdvPECFB95" w:hAnsi="AdvPECFB95" w:cs="AdvPECFB95"/>
          <w:sz w:val="24"/>
          <w:szCs w:val="24"/>
        </w:rPr>
        <w:t xml:space="preserve">on ocular tissue </w:t>
      </w:r>
      <w:r w:rsidR="00DE52AB">
        <w:rPr>
          <w:rFonts w:ascii="AdvPECFB95" w:hAnsi="AdvPECFB95" w:cs="AdvPECFB95"/>
          <w:sz w:val="24"/>
          <w:szCs w:val="24"/>
        </w:rPr>
        <w:t>by</w:t>
      </w:r>
      <w:r w:rsidR="00952026" w:rsidRPr="00BF0EE1">
        <w:rPr>
          <w:rFonts w:ascii="AdvPECFB95" w:hAnsi="AdvPECFB95" w:cs="AdvPECFB95"/>
          <w:sz w:val="24"/>
          <w:szCs w:val="24"/>
        </w:rPr>
        <w:t xml:space="preserve"> immune cells and different inflammatory mediators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&lt;EndNote&gt;&lt;Cite&gt;&lt;Author&gt;Chambless&lt;/Author&gt;&lt;Year&gt;2004&lt;/Year&gt;&lt;RecNum&gt;624&lt;/RecNum&gt;&lt;DisplayText&gt;[77, 78]&lt;/DisplayText&gt;&lt;record&gt;&lt;rec-number&gt;624&lt;/rec-number&gt;&lt;foreign-keys&gt;&lt;key app="EN" db-id="r00vzpz98esxpbepaezxapags5tp2str0xtf"&gt;624&lt;/key&gt;&lt;/foreign-keys&gt;&lt;ref-type name="Journal Article"&gt;17&lt;/ref-type&gt;&lt;contributors&gt;&lt;authors&gt;&lt;author&gt;Chambless, Shayla L&lt;/author&gt;&lt;author&gt;Trocme, Stefan&lt;/author&gt;&lt;/authors&gt;&lt;/contributors&gt;&lt;titles&gt;&lt;title&gt;Developments in ocular allergy&lt;/title&gt;&lt;secondary-title&gt;Current opinion in allergy and clinical immunology&lt;/secondary-title&gt;&lt;/titles&gt;&lt;pages&gt;431-434&lt;/pages&gt;&lt;volume&gt;4&lt;/volume&gt;&lt;number&gt;5&lt;/number&gt;&lt;dates&gt;&lt;year&gt;2004&lt;/year&gt;&lt;/dates&gt;&lt;isbn&gt;1528-4050&lt;/isbn&gt;&lt;urls&gt;&lt;/urls&gt;&lt;/record&gt;&lt;/Cite&gt;&lt;Cite&gt;&lt;Author&gt;Bielory&lt;/Author&gt;&lt;Year&gt;2000&lt;/Year&gt;&lt;RecNum&gt;626&lt;/RecNum&gt;&lt;record&gt;&lt;rec-number&gt;626&lt;/rec-number&gt;&lt;foreign-keys&gt;&lt;key app="EN" db-id="r00vzpz98esxpbepaezxapags5tp2str0xtf"&gt;626&lt;/key&gt;&lt;/foreign-keys&gt;&lt;ref-type name="Journal Article"&gt;17&lt;/ref-type&gt;&lt;contributors&gt;&lt;authors&gt;&lt;author&gt;Bielory, Leonard&lt;/author&gt;&lt;/authors&gt;&lt;/contributors&gt;&lt;titles&gt;&lt;title&gt;Allergic and immunologic disorders of the eye. Part II: ocular allergy&lt;/title&gt;&lt;secondary-title&gt;Journal of Allergy and Clinical Immunology&lt;/secondary-title&gt;&lt;/titles&gt;&lt;pages&gt;1019-1032&lt;/pages&gt;&lt;volume&gt;106&lt;/volume&gt;&lt;number&gt;6&lt;/number&gt;&lt;dates&gt;&lt;year&gt;2000&lt;/year&gt;&lt;/dates&gt;&lt;isbn&gt;0091-6749&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77" w:tooltip="Chambless, 2004 #624" w:history="1">
        <w:r w:rsidR="00EE5325">
          <w:rPr>
            <w:rFonts w:asciiTheme="majorBidi" w:hAnsiTheme="majorBidi" w:cstheme="majorBidi"/>
            <w:noProof/>
            <w:sz w:val="24"/>
            <w:szCs w:val="24"/>
          </w:rPr>
          <w:t>77</w:t>
        </w:r>
      </w:hyperlink>
      <w:r w:rsidR="00EE5325">
        <w:rPr>
          <w:rFonts w:asciiTheme="majorBidi" w:hAnsiTheme="majorBidi" w:cstheme="majorBidi"/>
          <w:noProof/>
          <w:sz w:val="24"/>
          <w:szCs w:val="24"/>
        </w:rPr>
        <w:t xml:space="preserve">, </w:t>
      </w:r>
      <w:hyperlink w:anchor="_ENREF_78" w:tooltip="Bielory, 2000 #626" w:history="1">
        <w:r w:rsidR="00EE5325">
          <w:rPr>
            <w:rFonts w:asciiTheme="majorBidi" w:hAnsiTheme="majorBidi" w:cstheme="majorBidi"/>
            <w:noProof/>
            <w:sz w:val="24"/>
            <w:szCs w:val="24"/>
          </w:rPr>
          <w:t>78</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Pr>
          <w:rFonts w:asciiTheme="majorBidi" w:hAnsiTheme="majorBidi" w:cstheme="majorBidi"/>
          <w:sz w:val="24"/>
          <w:szCs w:val="24"/>
        </w:rPr>
        <w:t>.C</w:t>
      </w:r>
      <w:r w:rsidR="00952026" w:rsidRPr="00BF0EE1">
        <w:rPr>
          <w:rFonts w:asciiTheme="majorBidi" w:hAnsiTheme="majorBidi" w:cstheme="majorBidi"/>
          <w:sz w:val="24"/>
          <w:szCs w:val="24"/>
        </w:rPr>
        <w:t>ommon clinical signs and symptoms</w:t>
      </w:r>
      <w:r>
        <w:rPr>
          <w:rFonts w:asciiTheme="majorBidi" w:hAnsiTheme="majorBidi" w:cstheme="majorBidi"/>
          <w:sz w:val="24"/>
          <w:szCs w:val="24"/>
        </w:rPr>
        <w:t xml:space="preserve"> include</w:t>
      </w:r>
      <w:r w:rsidR="00952026" w:rsidRPr="00BF0EE1">
        <w:rPr>
          <w:rFonts w:asciiTheme="majorBidi" w:hAnsiTheme="majorBidi" w:cstheme="majorBidi"/>
          <w:sz w:val="24"/>
          <w:szCs w:val="24"/>
        </w:rPr>
        <w:t xml:space="preserve"> such as redness, itching, pain and swelling </w:t>
      </w:r>
      <w:r w:rsidR="00952026"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&lt;EndNote&gt;&lt;Cite&gt;&lt;Author&gt;Abelson&lt;/Author&gt;&lt;Year&gt;1993&lt;/Year&gt;&lt;RecNum&gt;625&lt;/RecNum&gt;&lt;DisplayText&gt;[79]&lt;/DisplayText&gt;&lt;record&gt;&lt;rec-number&gt;625&lt;/rec-number&gt;&lt;foreign-keys&gt;&lt;key app="EN" db-id="r00vzpz98esxpbepaezxapags5tp2str0xtf"&gt;625&lt;/key&gt;&lt;/foreign-keys&gt;&lt;ref-type name="Journal Article"&gt;17&lt;/ref-type&gt;&lt;contributors&gt;&lt;authors&gt;&lt;author&gt;Abelson, Mark B&lt;/author&gt;&lt;author&gt;Schaefer, Kendyl&lt;/author&gt;&lt;/authors&gt;&lt;/contributors&gt;&lt;titles&gt;&lt;title&gt;Conjunctivitis of allergic origin: immunologic mechanisms and current approaches to therapy&lt;/title&gt;&lt;secondary-title&gt;Survey of ophthalmology&lt;/secondary-title&gt;&lt;/titles&gt;&lt;pages&gt;115-132&lt;/pages&gt;&lt;volume&gt;38&lt;/volume&gt;&lt;dates&gt;&lt;year&gt;1993&lt;/year&gt;&lt;/dates&gt;&lt;isbn&gt;0039-6257&lt;/isbn&gt;&lt;urls&gt;&lt;/urls&gt;&lt;/record&gt;&lt;/Cite&gt;&lt;/EndNote&gt;</w:instrText>
      </w:r>
      <w:r w:rsidR="00952026"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79" w:tooltip="Abelson, 1993 #625" w:history="1">
        <w:r w:rsidR="00EE5325">
          <w:rPr>
            <w:rFonts w:asciiTheme="majorBidi" w:hAnsiTheme="majorBidi" w:cstheme="majorBidi"/>
            <w:noProof/>
            <w:sz w:val="24"/>
            <w:szCs w:val="24"/>
          </w:rPr>
          <w:t>79</w:t>
        </w:r>
      </w:hyperlink>
      <w:r w:rsidR="000B03F5">
        <w:rPr>
          <w:rFonts w:asciiTheme="majorBidi" w:hAnsiTheme="majorBidi" w:cstheme="majorBidi"/>
          <w:noProof/>
          <w:sz w:val="24"/>
          <w:szCs w:val="24"/>
        </w:rPr>
        <w:t>]</w:t>
      </w:r>
      <w:r w:rsidR="00952026" w:rsidRPr="00BF0EE1">
        <w:rPr>
          <w:rFonts w:asciiTheme="majorBidi" w:hAnsiTheme="majorBidi" w:cstheme="majorBidi"/>
          <w:sz w:val="24"/>
          <w:szCs w:val="24"/>
        </w:rPr>
        <w:fldChar w:fldCharType="end"/>
      </w:r>
      <w:r w:rsidR="00952026" w:rsidRPr="00BF0EE1">
        <w:rPr>
          <w:rFonts w:asciiTheme="majorBidi" w:hAnsiTheme="majorBidi" w:cstheme="majorBidi"/>
          <w:sz w:val="24"/>
          <w:szCs w:val="24"/>
        </w:rPr>
        <w:t xml:space="preserve">. </w:t>
      </w:r>
    </w:p>
    <w:p w14:paraId="0E0B1B1F" w14:textId="30FA0532" w:rsidR="0058719E" w:rsidRDefault="00952026"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Corticosteroids have been used for treating ocular inflammation for around five decades, since the systemic administration of an adrenocorticotrophic hormone derived from the hypophyseal system led to a considerable</w:t>
      </w:r>
      <w:r w:rsidR="00DE52AB">
        <w:rPr>
          <w:rFonts w:asciiTheme="majorBidi" w:hAnsiTheme="majorBidi" w:cstheme="majorBidi"/>
          <w:sz w:val="24"/>
          <w:szCs w:val="24"/>
        </w:rPr>
        <w:t xml:space="preserve"> outcome</w:t>
      </w:r>
      <w:r w:rsidRPr="00BF0EE1">
        <w:rPr>
          <w:rFonts w:asciiTheme="majorBidi" w:hAnsiTheme="majorBidi" w:cstheme="majorBidi"/>
          <w:sz w:val="24"/>
          <w:szCs w:val="24"/>
        </w:rPr>
        <w:t xml:space="preserve"> improvement in patients with uveitis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&lt;EndNote&gt;&lt;Cite&gt;&lt;Author&gt;Woods&lt;/Author&gt;&lt;Year&gt;1950&lt;/Year&gt;&lt;RecNum&gt;627&lt;/RecNum&gt;&lt;DisplayText&gt;[80]&lt;/DisplayText&gt;&lt;record&gt;&lt;rec-number&gt;627&lt;/rec-number&gt;&lt;foreign-keys&gt;&lt;key app="EN" db-id="r00vzpz98esxpbepaezxapags5tp2str0xtf"&gt;627&lt;/key&gt;&lt;/foreign-keys&gt;&lt;ref-type name="Journal Article"&gt;17&lt;/ref-type&gt;&lt;contributors&gt;&lt;authors&gt;&lt;author&gt;Woods, Alan C&lt;/author&gt;&lt;/authors&gt;&lt;/contributors&gt;&lt;titles&gt;&lt;title&gt;Clinical and experimental observation on the use of ACTH and cortisone in ocular inflammatory disease&lt;/title&gt;&lt;secondary-title&gt;American journal of ophthalmology&lt;/secondary-title&gt;&lt;/titles&gt;&lt;pages&gt;1325-1351&lt;/pages&gt;&lt;volume&gt;33&lt;/volume&gt;&lt;number&gt;9&lt;/number&gt;&lt;dates&gt;&lt;year&gt;1950&lt;/year&gt;&lt;/dates&gt;&lt;isbn&gt;0002-9394&lt;/isbn&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80" w:tooltip="Woods, 1950 #627" w:history="1">
        <w:r w:rsidR="00EE5325">
          <w:rPr>
            <w:rFonts w:asciiTheme="majorBidi" w:hAnsiTheme="majorBidi" w:cstheme="majorBidi"/>
            <w:noProof/>
            <w:sz w:val="24"/>
            <w:szCs w:val="24"/>
          </w:rPr>
          <w:t>80</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They exert their anti-inflammatory effects by blocking </w:t>
      </w:r>
      <w:r w:rsidR="00165517">
        <w:rPr>
          <w:rFonts w:asciiTheme="majorBidi" w:eastAsia="MinionPro-Regular" w:hAnsiTheme="majorBidi" w:cstheme="majorBidi"/>
          <w:sz w:val="24"/>
          <w:szCs w:val="24"/>
        </w:rPr>
        <w:t xml:space="preserve">the cascading </w:t>
      </w:r>
      <w:r w:rsidRPr="00BF0EE1">
        <w:rPr>
          <w:rFonts w:asciiTheme="majorBidi" w:eastAsia="MinionPro-Regular" w:hAnsiTheme="majorBidi" w:cstheme="majorBidi"/>
          <w:sz w:val="24"/>
          <w:szCs w:val="24"/>
        </w:rPr>
        <w:t xml:space="preserve">inflammatory </w:t>
      </w:r>
      <w:r w:rsidR="00F20DE5">
        <w:rPr>
          <w:rFonts w:asciiTheme="majorBidi" w:eastAsia="MinionPro-Regular" w:hAnsiTheme="majorBidi" w:cstheme="majorBidi"/>
          <w:sz w:val="24"/>
          <w:szCs w:val="24"/>
        </w:rPr>
        <w:t>mechanisms</w:t>
      </w:r>
      <w:r w:rsidRPr="00BF0EE1">
        <w:rPr>
          <w:rFonts w:asciiTheme="majorBidi" w:eastAsia="MinionPro-Regular" w:hAnsiTheme="majorBidi" w:cstheme="majorBidi"/>
          <w:sz w:val="24"/>
          <w:szCs w:val="24"/>
        </w:rPr>
        <w:t xml:space="preserve"> including the </w:t>
      </w:r>
      <w:r w:rsidR="002B652F">
        <w:rPr>
          <w:rFonts w:asciiTheme="majorBidi" w:eastAsia="MinionPro-Regular" w:hAnsiTheme="majorBidi" w:cstheme="majorBidi"/>
          <w:sz w:val="24"/>
          <w:szCs w:val="24"/>
        </w:rPr>
        <w:t>bio</w:t>
      </w:r>
      <w:r w:rsidRPr="00BF0EE1">
        <w:rPr>
          <w:rFonts w:asciiTheme="majorBidi" w:eastAsia="MinionPro-Regular" w:hAnsiTheme="majorBidi" w:cstheme="majorBidi"/>
          <w:sz w:val="24"/>
          <w:szCs w:val="24"/>
        </w:rPr>
        <w:t>synthesis of eicosanoid; the release and</w:t>
      </w:r>
      <w:r w:rsidRPr="00BF0EE1">
        <w:rPr>
          <w:rFonts w:asciiTheme="majorBidi" w:hAnsiTheme="majorBidi" w:cstheme="majorBidi"/>
          <w:sz w:val="24"/>
          <w:szCs w:val="24"/>
        </w:rPr>
        <w:t xml:space="preserve"> </w:t>
      </w:r>
      <w:r w:rsidRPr="00BF0EE1">
        <w:rPr>
          <w:rFonts w:asciiTheme="majorBidi" w:eastAsia="MinionPro-Regular" w:hAnsiTheme="majorBidi" w:cstheme="majorBidi"/>
          <w:sz w:val="24"/>
          <w:szCs w:val="24"/>
        </w:rPr>
        <w:t xml:space="preserve">activity of cytokines, chemotactic proteins and matrix metalloproteinases </w:t>
      </w:r>
      <w:r w:rsidRPr="00BF0EE1">
        <w:rPr>
          <w:rFonts w:asciiTheme="majorBidi" w:eastAsia="MinionPro-Regular" w:hAnsiTheme="majorBidi" w:cstheme="majorBidi"/>
          <w:sz w:val="24"/>
          <w:szCs w:val="24"/>
        </w:rPr>
        <w:fldChar w:fldCharType="begin"/>
      </w:r>
      <w:r w:rsidR="008A7642">
        <w:rPr>
          <w:rFonts w:asciiTheme="majorBidi" w:eastAsia="MinionPro-Regular" w:hAnsiTheme="majorBidi" w:cstheme="majorBidi"/>
          <w:sz w:val="24"/>
          <w:szCs w:val="24"/>
        </w:rPr>
        <w:instrText xml:space="preserve"> ADDIN EN.CITE &lt;EndNote&gt;&lt;Cite&gt;&lt;Author&gt;Villanueva&lt;/Author&gt;&lt;Year&gt;2017&lt;/Year&gt;&lt;RecNum&gt;703&lt;/RecNum&gt;&lt;DisplayText&gt;[81]&lt;/DisplayText&gt;&lt;record&gt;&lt;rec-number&gt;703&lt;/rec-number&gt;&lt;foreign-keys&gt;&lt;key app="EN" db-id="r00vzpz98esxpbepaezxapags5tp2str0xtf"&gt;703&lt;/key&gt;&lt;/foreign-keys&gt;&lt;ref-type name="Journal Article"&gt;17&lt;/ref-type&gt;&lt;contributors&gt;&lt;authors&gt;&lt;author&gt;Villanueva, Javier Rodríguez&lt;/author&gt;&lt;author&gt;Villanueva, Laura Rodríguez&lt;/author&gt;&lt;author&gt;Navarro, Manuel Guzmán&lt;/author&gt;&lt;/authors&gt;&lt;/contributors&gt;&lt;titles&gt;&lt;title&gt;Pharmaceutical technology can turn a traditional drug, dexamethasone into a first-line ocular medicine. A global perspective and future trends&lt;/title&gt;&lt;secondary-title&gt;International journal of pharmaceutics&lt;/secondary-title&gt;&lt;/titles&gt;&lt;pages&gt;342-351&lt;/pages&gt;&lt;volume&gt;516&lt;/volume&gt;&lt;number&gt;1-2&lt;/number&gt;&lt;dates&gt;&lt;year&gt;2017&lt;/year&gt;&lt;/dates&gt;&lt;isbn&gt;0378-5173&lt;/isbn&gt;&lt;urls&gt;&lt;/urls&gt;&lt;/record&gt;&lt;/Cite&gt;&lt;/EndNote&gt;</w:instrText>
      </w:r>
      <w:r w:rsidRPr="00BF0EE1">
        <w:rPr>
          <w:rFonts w:asciiTheme="majorBidi" w:eastAsia="MinionPro-Regular" w:hAnsiTheme="majorBidi" w:cstheme="majorBidi"/>
          <w:sz w:val="24"/>
          <w:szCs w:val="24"/>
        </w:rPr>
        <w:fldChar w:fldCharType="separate"/>
      </w:r>
      <w:r w:rsidR="000B03F5">
        <w:rPr>
          <w:rFonts w:asciiTheme="majorBidi" w:eastAsia="MinionPro-Regular" w:hAnsiTheme="majorBidi" w:cstheme="majorBidi"/>
          <w:noProof/>
          <w:sz w:val="24"/>
          <w:szCs w:val="24"/>
        </w:rPr>
        <w:t>[</w:t>
      </w:r>
      <w:hyperlink w:anchor="_ENREF_81" w:tooltip="Villanueva, 2017 #703" w:history="1">
        <w:r w:rsidR="00EE5325">
          <w:rPr>
            <w:rFonts w:asciiTheme="majorBidi" w:eastAsia="MinionPro-Regular" w:hAnsiTheme="majorBidi" w:cstheme="majorBidi"/>
            <w:noProof/>
            <w:sz w:val="24"/>
            <w:szCs w:val="24"/>
          </w:rPr>
          <w:t>81</w:t>
        </w:r>
      </w:hyperlink>
      <w:r w:rsidR="000B03F5">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 xml:space="preserve">; and </w:t>
      </w:r>
      <w:r w:rsidR="002B652F">
        <w:rPr>
          <w:rFonts w:asciiTheme="majorBidi" w:eastAsia="MinionPro-Regular" w:hAnsiTheme="majorBidi" w:cstheme="majorBidi"/>
          <w:sz w:val="24"/>
          <w:szCs w:val="24"/>
        </w:rPr>
        <w:t xml:space="preserve">accumulation </w:t>
      </w:r>
      <w:r w:rsidRPr="00BF0EE1">
        <w:rPr>
          <w:rFonts w:asciiTheme="majorBidi" w:eastAsia="MinionPro-Regular" w:hAnsiTheme="majorBidi" w:cstheme="majorBidi"/>
          <w:sz w:val="24"/>
          <w:szCs w:val="24"/>
        </w:rPr>
        <w:t>of inflammatory proteins such as vascular endothelial growth factor (VEGF) and cyclooxygenase 2 by decreasing the stability of their mRNA</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&lt;EndNote&gt;&lt;Cite&gt;&lt;Author&gt;Rhen&lt;/Author&gt;&lt;Year&gt;2005&lt;/Year&gt;&lt;RecNum&gt;569&lt;/RecNum&gt;&lt;DisplayText&gt;[82]&lt;/DisplayText&gt;&lt;record&gt;&lt;rec-number&gt;569&lt;/rec-number&gt;&lt;foreign-keys&gt;&lt;key app="EN" db-id="r00vzpz98esxpbepaezxapags5tp2str0xtf"&gt;569&lt;/key&gt;&lt;/foreign-keys&gt;&lt;ref-type name="Journal Article"&gt;17&lt;/ref-type&gt;&lt;contributors&gt;&lt;authors&gt;&lt;author&gt;Rhen, Turk&lt;/author&gt;&lt;author&gt;Cidlowski, John A&lt;/author&gt;&lt;/authors&gt;&lt;/contributors&gt;&lt;titles&gt;&lt;title&gt;Antiinflammatory action of glucocorticoids—new mechanisms for old drugs&lt;/title&gt;&lt;secondary-title&gt;New England Journal of Medicine&lt;/secondary-title&gt;&lt;/titles&gt;&lt;pages&gt;1711-1723&lt;/pages&gt;&lt;volume&gt;353&lt;/volume&gt;&lt;number&gt;16&lt;/number&gt;&lt;dates&gt;&lt;year&gt;2005&lt;/year&gt;&lt;/dates&gt;&lt;isbn&gt;0028-4793&lt;/isbn&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82" w:tooltip="Rhen, 2005 #569" w:history="1">
        <w:r w:rsidR="00EE5325">
          <w:rPr>
            <w:rFonts w:asciiTheme="majorBidi" w:hAnsiTheme="majorBidi" w:cstheme="majorBidi"/>
            <w:noProof/>
            <w:sz w:val="24"/>
            <w:szCs w:val="24"/>
          </w:rPr>
          <w:t>82</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58719E">
        <w:rPr>
          <w:rFonts w:asciiTheme="majorBidi" w:hAnsiTheme="majorBidi" w:cstheme="majorBidi"/>
          <w:sz w:val="24"/>
          <w:szCs w:val="24"/>
        </w:rPr>
        <w:t>Corticosteroids exert</w:t>
      </w:r>
      <w:r w:rsidR="0058719E" w:rsidRPr="00BF0EE1">
        <w:rPr>
          <w:rFonts w:asciiTheme="majorBidi" w:hAnsiTheme="majorBidi" w:cstheme="majorBidi"/>
          <w:sz w:val="24"/>
          <w:szCs w:val="24"/>
        </w:rPr>
        <w:t xml:space="preserve"> anti-inflammatory </w:t>
      </w:r>
      <w:r w:rsidR="0058719E">
        <w:rPr>
          <w:rFonts w:asciiTheme="majorBidi" w:hAnsiTheme="majorBidi" w:cstheme="majorBidi"/>
          <w:sz w:val="24"/>
          <w:szCs w:val="24"/>
        </w:rPr>
        <w:t>activities</w:t>
      </w:r>
      <w:r w:rsidR="0058719E" w:rsidRPr="00BF0EE1">
        <w:rPr>
          <w:rFonts w:asciiTheme="majorBidi" w:hAnsiTheme="majorBidi" w:cstheme="majorBidi"/>
          <w:sz w:val="24"/>
          <w:szCs w:val="24"/>
        </w:rPr>
        <w:t xml:space="preserve"> via genomic and nongenomic effects</w:t>
      </w:r>
      <w:r w:rsidR="0058719E">
        <w:rPr>
          <w:rFonts w:asciiTheme="majorBidi" w:hAnsiTheme="majorBidi" w:cstheme="majorBidi"/>
          <w:sz w:val="24"/>
          <w:szCs w:val="24"/>
        </w:rPr>
        <w:t xml:space="preserve"> </w:t>
      </w:r>
      <w:r w:rsidR="0058719E" w:rsidRPr="00BF0EE1">
        <w:rPr>
          <w:rFonts w:asciiTheme="majorBidi" w:hAnsiTheme="majorBidi" w:cstheme="majorBidi"/>
          <w:sz w:val="24"/>
          <w:szCs w:val="24"/>
        </w:rPr>
        <w:fldChar w:fldCharType="begin"/>
      </w:r>
      <w:r w:rsidR="0058719E">
        <w:rPr>
          <w:rFonts w:asciiTheme="majorBidi" w:hAnsiTheme="majorBidi" w:cstheme="majorBidi"/>
          <w:sz w:val="24"/>
          <w:szCs w:val="24"/>
        </w:rPr>
        <w:instrText xml:space="preserve"> ADDIN EN.CITE &lt;EndNote&gt;&lt;Cite&gt;&lt;Author&gt;Rhen&lt;/Author&gt;&lt;Year&gt;2005&lt;/Year&gt;&lt;RecNum&gt;569&lt;/RecNum&gt;&lt;DisplayText&gt;[19, 82]&lt;/DisplayText&gt;&lt;record&gt;&lt;rec-number&gt;569&lt;/rec-number&gt;&lt;foreign-keys&gt;&lt;key app="EN" db-id="r00vzpz98esxpbepaezxapags5tp2str0xtf"&gt;569&lt;/key&gt;&lt;/foreign-keys&gt;&lt;ref-type name="Journal Article"&gt;17&lt;/ref-type&gt;&lt;contributors&gt;&lt;authors&gt;&lt;author&gt;Rhen, Turk&lt;/author&gt;&lt;author&gt;Cidlowski, John A&lt;/author&gt;&lt;/authors&gt;&lt;/contributors&gt;&lt;titles&gt;&lt;title&gt;Antiinflammatory action of glucocorticoids—new mechanisms for old drugs&lt;/title&gt;&lt;secondary-title&gt;New England Journal of Medicine&lt;/secondary-title&gt;&lt;/titles&gt;&lt;pages&gt;1711-1723&lt;/pages&gt;&lt;volume&gt;353&lt;/volume&gt;&lt;number&gt;16&lt;/number&gt;&lt;dates&gt;&lt;year&gt;2005&lt;/year&gt;&lt;/dates&gt;&lt;isbn&gt;0028-4793&lt;/isbn&gt;&lt;urls&gt;&lt;/urls&gt;&lt;/record&gt;&lt;/Cite&gt;&lt;Cite&gt;&lt;Author&gt;He&lt;/Author&gt;&lt;Year&gt;2014&lt;/Year&gt;&lt;RecNum&gt;1065&lt;/RecNum&gt;&lt;record&gt;&lt;rec-number&gt;1065&lt;/rec-number&gt;&lt;foreign-keys&gt;&lt;key app="EN" db-id="r00vzpz98esxpbepaezxapags5tp2str0xtf"&gt;1065&lt;/key&gt;&lt;/foreign-keys&gt;&lt;ref-type name="Journal Article"&gt;17&lt;/ref-type&gt;&lt;contributors&gt;&lt;authors&gt;&lt;author&gt;He, Yuanzheng&lt;/author&gt;&lt;author&gt;Yi, Wei&lt;/author&gt;&lt;author&gt;Suino-Powell, Kelly&lt;/author&gt;&lt;author&gt;Zhou, X Edward&lt;/author&gt;&lt;author&gt;Tolbert, W David&lt;/author&gt;&lt;author&gt;Tang, Xiaobo&lt;/author&gt;&lt;author&gt;Yang, Jing&lt;/author&gt;&lt;author&gt;Yang, Huaiyu&lt;/author&gt;&lt;author&gt;Shi, Jingjing&lt;/author&gt;&lt;author&gt;Hou, Li&lt;/author&gt;&lt;/authors&gt;&lt;/contributors&gt;&lt;titles&gt;&lt;title&gt;Structures and mechanism for the design of highly potent glucocorticoids&lt;/title&gt;&lt;secondary-title&gt;Cell research&lt;/secondary-title&gt;&lt;/titles&gt;&lt;pages&gt;713-726&lt;/pages&gt;&lt;volume&gt;24&lt;/volume&gt;&lt;number&gt;6&lt;/number&gt;&lt;dates&gt;&lt;year&gt;2014&lt;/year&gt;&lt;/dates&gt;&lt;isbn&gt;1748-7838&lt;/isbn&gt;&lt;urls&gt;&lt;/urls&gt;&lt;/record&gt;&lt;/Cite&gt;&lt;/EndNote&gt;</w:instrText>
      </w:r>
      <w:r w:rsidR="0058719E" w:rsidRPr="00BF0EE1">
        <w:rPr>
          <w:rFonts w:asciiTheme="majorBidi" w:hAnsiTheme="majorBidi" w:cstheme="majorBidi"/>
          <w:sz w:val="24"/>
          <w:szCs w:val="24"/>
        </w:rPr>
        <w:fldChar w:fldCharType="separate"/>
      </w:r>
      <w:r w:rsidR="0058719E">
        <w:rPr>
          <w:rFonts w:asciiTheme="majorBidi" w:hAnsiTheme="majorBidi" w:cstheme="majorBidi"/>
          <w:noProof/>
          <w:sz w:val="24"/>
          <w:szCs w:val="24"/>
        </w:rPr>
        <w:t>[</w:t>
      </w:r>
      <w:hyperlink w:anchor="_ENREF_19" w:tooltip="He, 2014 #1065" w:history="1">
        <w:r w:rsidR="00EE5325">
          <w:rPr>
            <w:rFonts w:asciiTheme="majorBidi" w:hAnsiTheme="majorBidi" w:cstheme="majorBidi"/>
            <w:noProof/>
            <w:sz w:val="24"/>
            <w:szCs w:val="24"/>
          </w:rPr>
          <w:t>19</w:t>
        </w:r>
      </w:hyperlink>
      <w:r w:rsidR="0058719E">
        <w:rPr>
          <w:rFonts w:asciiTheme="majorBidi" w:hAnsiTheme="majorBidi" w:cstheme="majorBidi"/>
          <w:noProof/>
          <w:sz w:val="24"/>
          <w:szCs w:val="24"/>
        </w:rPr>
        <w:t xml:space="preserve">, </w:t>
      </w:r>
      <w:hyperlink w:anchor="_ENREF_82" w:tooltip="Rhen, 2005 #569" w:history="1">
        <w:r w:rsidR="00EE5325">
          <w:rPr>
            <w:rFonts w:asciiTheme="majorBidi" w:hAnsiTheme="majorBidi" w:cstheme="majorBidi"/>
            <w:noProof/>
            <w:sz w:val="24"/>
            <w:szCs w:val="24"/>
          </w:rPr>
          <w:t>82</w:t>
        </w:r>
      </w:hyperlink>
      <w:r w:rsidR="0058719E">
        <w:rPr>
          <w:rFonts w:asciiTheme="majorBidi" w:hAnsiTheme="majorBidi" w:cstheme="majorBidi"/>
          <w:noProof/>
          <w:sz w:val="24"/>
          <w:szCs w:val="24"/>
        </w:rPr>
        <w:t>]</w:t>
      </w:r>
      <w:r w:rsidR="0058719E" w:rsidRPr="00BF0EE1">
        <w:rPr>
          <w:rFonts w:asciiTheme="majorBidi" w:hAnsiTheme="majorBidi" w:cstheme="majorBidi"/>
          <w:sz w:val="24"/>
          <w:szCs w:val="24"/>
        </w:rPr>
        <w:fldChar w:fldCharType="end"/>
      </w:r>
      <w:r w:rsidR="0058719E" w:rsidRPr="00BF0EE1">
        <w:rPr>
          <w:rFonts w:asciiTheme="majorBidi" w:hAnsiTheme="majorBidi" w:cstheme="majorBidi"/>
          <w:sz w:val="24"/>
          <w:szCs w:val="24"/>
        </w:rPr>
        <w:t>.</w:t>
      </w:r>
    </w:p>
    <w:p w14:paraId="623E8E8E" w14:textId="77777777" w:rsidR="0058719E" w:rsidRDefault="0058719E" w:rsidP="0058719E">
      <w:pPr>
        <w:autoSpaceDE w:val="0"/>
        <w:autoSpaceDN w:val="0"/>
        <w:bidi w:val="0"/>
        <w:adjustRightInd w:val="0"/>
        <w:spacing w:after="120" w:line="360" w:lineRule="auto"/>
        <w:jc w:val="both"/>
        <w:rPr>
          <w:rFonts w:asciiTheme="majorBidi" w:hAnsiTheme="majorBidi" w:cstheme="majorBidi"/>
          <w:sz w:val="24"/>
          <w:szCs w:val="24"/>
        </w:rPr>
      </w:pPr>
    </w:p>
    <w:p w14:paraId="323D6B6F" w14:textId="2BF07D43" w:rsidR="00952026" w:rsidRPr="00A33C6F" w:rsidRDefault="00765B0C" w:rsidP="0058719E">
      <w:pPr>
        <w:autoSpaceDE w:val="0"/>
        <w:autoSpaceDN w:val="0"/>
        <w:bidi w:val="0"/>
        <w:adjustRightInd w:val="0"/>
        <w:spacing w:after="120" w:line="360" w:lineRule="auto"/>
        <w:jc w:val="both"/>
        <w:rPr>
          <w:rFonts w:asciiTheme="majorBidi" w:hAnsiTheme="majorBidi" w:cstheme="majorBidi"/>
          <w:color w:val="000000"/>
          <w:sz w:val="24"/>
          <w:szCs w:val="24"/>
          <w:shd w:val="clear" w:color="auto" w:fill="FFFFFF"/>
        </w:rPr>
      </w:pPr>
      <w:r w:rsidRPr="00967E47">
        <w:rPr>
          <w:rFonts w:asciiTheme="majorBidi" w:hAnsiTheme="majorBidi" w:cstheme="majorBidi"/>
          <w:sz w:val="24"/>
          <w:szCs w:val="24"/>
        </w:rPr>
        <w:t>The genomic mechanism</w:t>
      </w:r>
      <w:r w:rsidR="00952026" w:rsidRPr="00967E47">
        <w:rPr>
          <w:rFonts w:asciiTheme="majorBidi" w:hAnsiTheme="majorBidi" w:cstheme="majorBidi"/>
          <w:sz w:val="24"/>
          <w:szCs w:val="24"/>
        </w:rPr>
        <w:t xml:space="preserve"> produce</w:t>
      </w:r>
      <w:r w:rsidRPr="00967E47">
        <w:rPr>
          <w:rFonts w:asciiTheme="majorBidi" w:hAnsiTheme="majorBidi" w:cstheme="majorBidi"/>
          <w:sz w:val="24"/>
          <w:szCs w:val="24"/>
        </w:rPr>
        <w:t>s</w:t>
      </w:r>
      <w:r w:rsidR="00952026" w:rsidRPr="00967E47">
        <w:rPr>
          <w:rFonts w:asciiTheme="majorBidi" w:hAnsiTheme="majorBidi" w:cstheme="majorBidi"/>
          <w:sz w:val="24"/>
          <w:szCs w:val="24"/>
        </w:rPr>
        <w:t xml:space="preserve"> effect</w:t>
      </w:r>
      <w:r w:rsidR="00CA0FE7" w:rsidRPr="00967E47">
        <w:rPr>
          <w:rFonts w:asciiTheme="majorBidi" w:hAnsiTheme="majorBidi" w:cstheme="majorBidi"/>
          <w:sz w:val="24"/>
          <w:szCs w:val="24"/>
        </w:rPr>
        <w:t>s</w:t>
      </w:r>
      <w:r w:rsidR="00952026" w:rsidRPr="00967E47">
        <w:rPr>
          <w:rFonts w:asciiTheme="majorBidi" w:hAnsiTheme="majorBidi" w:cstheme="majorBidi"/>
          <w:sz w:val="24"/>
          <w:szCs w:val="24"/>
        </w:rPr>
        <w:t xml:space="preserve"> through </w:t>
      </w:r>
      <w:r w:rsidR="00DE52AB" w:rsidRPr="00967E47">
        <w:rPr>
          <w:rFonts w:asciiTheme="majorBidi" w:hAnsiTheme="majorBidi" w:cstheme="majorBidi"/>
          <w:sz w:val="24"/>
          <w:szCs w:val="24"/>
        </w:rPr>
        <w:t xml:space="preserve">glucocorticoid </w:t>
      </w:r>
      <w:r w:rsidR="00952026" w:rsidRPr="00967E47">
        <w:rPr>
          <w:rFonts w:asciiTheme="majorBidi" w:hAnsiTheme="majorBidi" w:cstheme="majorBidi"/>
          <w:sz w:val="24"/>
          <w:szCs w:val="24"/>
        </w:rPr>
        <w:t>receptors</w:t>
      </w:r>
      <w:r w:rsidR="002B652F" w:rsidRPr="00967E47">
        <w:rPr>
          <w:rFonts w:asciiTheme="majorBidi" w:hAnsiTheme="majorBidi" w:cstheme="majorBidi"/>
          <w:sz w:val="24"/>
          <w:szCs w:val="24"/>
        </w:rPr>
        <w:t xml:space="preserve"> (GR)</w:t>
      </w:r>
      <w:r w:rsidR="00DE52AB" w:rsidRPr="00967E47">
        <w:rPr>
          <w:rFonts w:asciiTheme="majorBidi" w:hAnsiTheme="majorBidi" w:cstheme="majorBidi"/>
          <w:sz w:val="24"/>
          <w:szCs w:val="24"/>
        </w:rPr>
        <w:t>.</w:t>
      </w:r>
      <w:r w:rsidR="00952026" w:rsidRPr="00967E47">
        <w:rPr>
          <w:rFonts w:asciiTheme="majorBidi" w:hAnsiTheme="majorBidi" w:cstheme="majorBidi"/>
          <w:sz w:val="24"/>
          <w:szCs w:val="24"/>
        </w:rPr>
        <w:t xml:space="preserve"> </w:t>
      </w:r>
      <w:r w:rsidR="00DE52AB" w:rsidRPr="00967E47">
        <w:rPr>
          <w:rFonts w:asciiTheme="majorBidi" w:eastAsia="MinionPro-Regular" w:hAnsiTheme="majorBidi" w:cstheme="majorBidi"/>
          <w:sz w:val="24"/>
          <w:szCs w:val="24"/>
        </w:rPr>
        <w:t>W</w:t>
      </w:r>
      <w:r w:rsidR="00952026" w:rsidRPr="00967E47">
        <w:rPr>
          <w:rFonts w:asciiTheme="majorBidi" w:eastAsia="MinionPro-Regular" w:hAnsiTheme="majorBidi" w:cstheme="majorBidi"/>
          <w:sz w:val="24"/>
          <w:szCs w:val="24"/>
        </w:rPr>
        <w:t xml:space="preserve">ithin the cytosol; corticosteroids bind with high affinity to </w:t>
      </w:r>
      <w:r w:rsidR="00DE52AB" w:rsidRPr="00967E47">
        <w:rPr>
          <w:rFonts w:asciiTheme="majorBidi" w:eastAsia="MinionPro-Regular" w:hAnsiTheme="majorBidi" w:cstheme="majorBidi"/>
          <w:sz w:val="24"/>
          <w:szCs w:val="24"/>
        </w:rPr>
        <w:t xml:space="preserve">the </w:t>
      </w:r>
      <w:r w:rsidR="002B652F" w:rsidRPr="00967E47">
        <w:rPr>
          <w:rFonts w:asciiTheme="majorBidi" w:eastAsia="MinionPro-Regular" w:hAnsiTheme="majorBidi" w:cstheme="majorBidi"/>
          <w:sz w:val="24"/>
          <w:szCs w:val="24"/>
        </w:rPr>
        <w:t>GR</w:t>
      </w:r>
      <w:r w:rsidR="00DE52AB" w:rsidRPr="00967E47">
        <w:rPr>
          <w:rFonts w:asciiTheme="majorBidi" w:eastAsia="MinionPro-Regular" w:hAnsiTheme="majorBidi" w:cstheme="majorBidi"/>
          <w:sz w:val="24"/>
          <w:szCs w:val="24"/>
        </w:rPr>
        <w:t xml:space="preserve"> </w:t>
      </w:r>
      <w:r w:rsidR="0055442D" w:rsidRPr="00967E47">
        <w:rPr>
          <w:rFonts w:asciiTheme="majorBidi" w:eastAsia="MinionPro-Regular" w:hAnsiTheme="majorBidi" w:cstheme="majorBidi"/>
          <w:sz w:val="24"/>
          <w:szCs w:val="24"/>
        </w:rPr>
        <w:t>and</w:t>
      </w:r>
      <w:r w:rsidR="0055442D" w:rsidRPr="00967E47">
        <w:rPr>
          <w:rFonts w:asciiTheme="majorBidi" w:hAnsiTheme="majorBidi" w:cstheme="majorBidi"/>
          <w:sz w:val="24"/>
          <w:szCs w:val="24"/>
        </w:rPr>
        <w:t xml:space="preserve"> the</w:t>
      </w:r>
      <w:r w:rsidR="00952026" w:rsidRPr="00967E47">
        <w:rPr>
          <w:rFonts w:asciiTheme="majorBidi" w:hAnsiTheme="majorBidi" w:cstheme="majorBidi"/>
          <w:sz w:val="24"/>
          <w:szCs w:val="24"/>
        </w:rPr>
        <w:t xml:space="preserve"> </w:t>
      </w:r>
      <w:r w:rsidR="002B652F" w:rsidRPr="00967E47">
        <w:rPr>
          <w:rFonts w:asciiTheme="majorBidi" w:hAnsiTheme="majorBidi" w:cstheme="majorBidi"/>
          <w:sz w:val="24"/>
          <w:szCs w:val="24"/>
        </w:rPr>
        <w:t>active</w:t>
      </w:r>
      <w:r w:rsidR="00952026" w:rsidRPr="00967E47">
        <w:rPr>
          <w:rFonts w:asciiTheme="majorBidi" w:hAnsiTheme="majorBidi" w:cstheme="majorBidi"/>
          <w:sz w:val="24"/>
          <w:szCs w:val="24"/>
        </w:rPr>
        <w:t xml:space="preserve"> corticosteroid-GR complex </w:t>
      </w:r>
      <w:r w:rsidR="00676699" w:rsidRPr="00967E47">
        <w:rPr>
          <w:rFonts w:asciiTheme="majorBidi" w:hAnsiTheme="majorBidi" w:cstheme="majorBidi"/>
          <w:sz w:val="24"/>
          <w:szCs w:val="24"/>
        </w:rPr>
        <w:t>translocate</w:t>
      </w:r>
      <w:r w:rsidR="00990FD1" w:rsidRPr="00967E47">
        <w:rPr>
          <w:rFonts w:asciiTheme="majorBidi" w:hAnsiTheme="majorBidi" w:cstheme="majorBidi"/>
          <w:sz w:val="24"/>
          <w:szCs w:val="24"/>
        </w:rPr>
        <w:t>s</w:t>
      </w:r>
      <w:r w:rsidR="00952026" w:rsidRPr="00967E47">
        <w:rPr>
          <w:rFonts w:asciiTheme="majorBidi" w:hAnsiTheme="majorBidi" w:cstheme="majorBidi"/>
          <w:sz w:val="24"/>
          <w:szCs w:val="24"/>
        </w:rPr>
        <w:t xml:space="preserve"> into the nucleus</w:t>
      </w:r>
      <w:r w:rsidR="00CA0FE7" w:rsidRPr="00967E47">
        <w:rPr>
          <w:rFonts w:asciiTheme="majorBidi" w:hAnsiTheme="majorBidi" w:cstheme="majorBidi"/>
          <w:sz w:val="24"/>
          <w:szCs w:val="24"/>
        </w:rPr>
        <w:t xml:space="preserve">. Herein, </w:t>
      </w:r>
      <w:r w:rsidR="00A33C6F">
        <w:rPr>
          <w:rFonts w:asciiTheme="majorBidi" w:hAnsiTheme="majorBidi" w:cstheme="majorBidi"/>
          <w:sz w:val="24"/>
          <w:szCs w:val="24"/>
        </w:rPr>
        <w:t>g</w:t>
      </w:r>
      <w:r w:rsidR="00952026" w:rsidRPr="00967E47">
        <w:rPr>
          <w:rFonts w:asciiTheme="majorBidi" w:hAnsiTheme="majorBidi" w:cstheme="majorBidi"/>
          <w:sz w:val="24"/>
          <w:szCs w:val="24"/>
        </w:rPr>
        <w:t>enomic effects involve the up-regulation of anti-inflammatory proteins</w:t>
      </w:r>
      <w:r w:rsidR="00E21D92" w:rsidRPr="00967E47">
        <w:rPr>
          <w:rFonts w:asciiTheme="majorBidi" w:hAnsiTheme="majorBidi" w:cstheme="majorBidi"/>
          <w:sz w:val="24"/>
          <w:szCs w:val="24"/>
        </w:rPr>
        <w:t xml:space="preserve"> </w:t>
      </w:r>
      <w:r w:rsidR="00CA0FE7" w:rsidRPr="00967E47">
        <w:rPr>
          <w:rFonts w:asciiTheme="majorBidi" w:hAnsiTheme="majorBidi" w:cstheme="majorBidi"/>
          <w:sz w:val="24"/>
          <w:szCs w:val="24"/>
        </w:rPr>
        <w:t xml:space="preserve">expression </w:t>
      </w:r>
      <w:r w:rsidR="00B92698" w:rsidRPr="00967E47">
        <w:rPr>
          <w:rFonts w:asciiTheme="majorBidi" w:hAnsiTheme="majorBidi" w:cstheme="majorBidi"/>
          <w:sz w:val="24"/>
          <w:szCs w:val="24"/>
        </w:rPr>
        <w:t xml:space="preserve">such </w:t>
      </w:r>
      <w:r w:rsidR="00E21D92" w:rsidRPr="00967E47">
        <w:rPr>
          <w:rFonts w:asciiTheme="majorBidi" w:hAnsiTheme="majorBidi" w:cstheme="majorBidi"/>
          <w:sz w:val="24"/>
          <w:szCs w:val="24"/>
        </w:rPr>
        <w:t>as lipocortin-1 and interl</w:t>
      </w:r>
      <w:r w:rsidR="00531FB4" w:rsidRPr="00967E47">
        <w:rPr>
          <w:rFonts w:asciiTheme="majorBidi" w:hAnsiTheme="majorBidi" w:cstheme="majorBidi"/>
          <w:sz w:val="24"/>
          <w:szCs w:val="24"/>
        </w:rPr>
        <w:t>e</w:t>
      </w:r>
      <w:r w:rsidR="00E21D92" w:rsidRPr="00967E47">
        <w:rPr>
          <w:rFonts w:asciiTheme="majorBidi" w:hAnsiTheme="majorBidi" w:cstheme="majorBidi"/>
          <w:sz w:val="24"/>
          <w:szCs w:val="24"/>
        </w:rPr>
        <w:t>ukin-10</w:t>
      </w:r>
      <w:r w:rsidR="00952026" w:rsidRPr="00967E47">
        <w:rPr>
          <w:rFonts w:asciiTheme="majorBidi" w:hAnsiTheme="majorBidi" w:cstheme="majorBidi"/>
          <w:sz w:val="24"/>
          <w:szCs w:val="24"/>
        </w:rPr>
        <w:t xml:space="preserve"> and suppression of the expression of proinflammatory proteins</w:t>
      </w:r>
      <w:r w:rsidR="00CF449D" w:rsidRPr="00967E47">
        <w:rPr>
          <w:rFonts w:asciiTheme="majorBidi" w:hAnsiTheme="majorBidi" w:cstheme="majorBidi"/>
          <w:sz w:val="24"/>
          <w:szCs w:val="24"/>
        </w:rPr>
        <w:t xml:space="preserve"> </w:t>
      </w:r>
      <w:r w:rsidR="00B92698" w:rsidRPr="00967E47">
        <w:rPr>
          <w:rFonts w:asciiTheme="majorBidi" w:hAnsiTheme="majorBidi" w:cstheme="majorBidi"/>
          <w:sz w:val="24"/>
          <w:szCs w:val="24"/>
        </w:rPr>
        <w:t xml:space="preserve">such </w:t>
      </w:r>
      <w:r w:rsidR="00CF449D" w:rsidRPr="00967E47">
        <w:rPr>
          <w:rFonts w:asciiTheme="majorBidi" w:hAnsiTheme="majorBidi" w:cstheme="majorBidi"/>
          <w:sz w:val="24"/>
          <w:szCs w:val="24"/>
        </w:rPr>
        <w:t xml:space="preserve">as nuclear factor-kappa-B (NF-kappa-B) and activator protein-1 (AP-1). </w:t>
      </w:r>
      <w:r w:rsidR="00DE52AB" w:rsidRPr="00967E47">
        <w:rPr>
          <w:rFonts w:asciiTheme="majorBidi" w:hAnsiTheme="majorBidi" w:cstheme="majorBidi"/>
          <w:sz w:val="24"/>
          <w:szCs w:val="24"/>
        </w:rPr>
        <w:t>T</w:t>
      </w:r>
      <w:r w:rsidR="00952026" w:rsidRPr="00967E47">
        <w:rPr>
          <w:rFonts w:asciiTheme="majorBidi" w:hAnsiTheme="majorBidi" w:cstheme="majorBidi"/>
          <w:sz w:val="24"/>
          <w:szCs w:val="24"/>
        </w:rPr>
        <w:t>he non</w:t>
      </w:r>
      <w:r w:rsidR="00CA0FE7" w:rsidRPr="00967E47">
        <w:rPr>
          <w:rFonts w:asciiTheme="majorBidi" w:hAnsiTheme="majorBidi" w:cstheme="majorBidi"/>
          <w:sz w:val="24"/>
          <w:szCs w:val="24"/>
        </w:rPr>
        <w:t>-</w:t>
      </w:r>
      <w:r w:rsidR="00952026" w:rsidRPr="00967E47">
        <w:rPr>
          <w:rFonts w:asciiTheme="majorBidi" w:hAnsiTheme="majorBidi" w:cstheme="majorBidi"/>
          <w:sz w:val="24"/>
          <w:szCs w:val="24"/>
        </w:rPr>
        <w:t xml:space="preserve">genomic </w:t>
      </w:r>
      <w:r w:rsidR="00CA0FE7" w:rsidRPr="00967E47">
        <w:rPr>
          <w:rFonts w:asciiTheme="majorBidi" w:hAnsiTheme="majorBidi" w:cstheme="majorBidi"/>
          <w:sz w:val="24"/>
          <w:szCs w:val="24"/>
        </w:rPr>
        <w:t>mechanism</w:t>
      </w:r>
      <w:r w:rsidR="00952026" w:rsidRPr="00967E47">
        <w:rPr>
          <w:rFonts w:asciiTheme="majorBidi" w:hAnsiTheme="majorBidi" w:cstheme="majorBidi"/>
          <w:sz w:val="24"/>
          <w:szCs w:val="24"/>
        </w:rPr>
        <w:t xml:space="preserve"> </w:t>
      </w:r>
      <w:r w:rsidRPr="00967E47">
        <w:rPr>
          <w:rFonts w:asciiTheme="majorBidi" w:hAnsiTheme="majorBidi" w:cstheme="majorBidi"/>
          <w:sz w:val="24"/>
          <w:szCs w:val="24"/>
        </w:rPr>
        <w:t>exerts rapid effects on immune cells and regulate cell adhesion;</w:t>
      </w:r>
      <w:r w:rsidR="006D74B1" w:rsidRPr="004E0934">
        <w:rPr>
          <w:rFonts w:asciiTheme="majorBidi" w:hAnsiTheme="majorBidi" w:cstheme="majorBidi"/>
          <w:sz w:val="24"/>
          <w:szCs w:val="24"/>
        </w:rPr>
        <w:fldChar w:fldCharType="begin"/>
      </w:r>
      <w:r w:rsidR="006D74B1" w:rsidRPr="00967E47">
        <w:rPr>
          <w:rFonts w:asciiTheme="majorBidi" w:hAnsiTheme="majorBidi" w:cstheme="majorBidi"/>
          <w:sz w:val="24"/>
          <w:szCs w:val="24"/>
        </w:rPr>
        <w:instrText xml:space="preserve"> ADDIN EN.CITE &lt;EndNote&gt;&lt;Cite&gt;&lt;Author&gt;Jiang&lt;/Author&gt;&lt;Year&gt;2015&lt;/Year&gt;&lt;RecNum&gt;1185&lt;/RecNum&gt;&lt;DisplayText&gt;[83]&lt;/DisplayText&gt;&lt;record&gt;&lt;rec-number&gt;1185&lt;/rec-number&gt;&lt;foreign-keys&gt;&lt;key app="EN" db-id="r00vzpz98esxpbepaezxapags5tp2str0xtf"&gt;1185&lt;/key&gt;&lt;/foreign-keys&gt;&lt;ref-type name="Journal Article"&gt;17&lt;/ref-type&gt;&lt;contributors&gt;&lt;authors&gt;&lt;author&gt; Jiang, C. L.&lt;/author&gt;&lt;author&gt;Liu, L.&lt;/author&gt;&lt;author&gt; Li, Z.&lt;/author&gt;&lt;author&gt; Buttgereit, F.&lt;/author&gt;&lt;/authors&gt;&lt;/contributors&gt;&lt;titles&gt;&lt;title&gt;The novel strategy of glucocorticoid drug development via targeting nongenomic mechanisms&lt;/title&gt;&lt;secondary-title&gt;Steroids &lt;/secondary-title&gt;&lt;/titles&gt;&lt;periodical&gt;&lt;full-title&gt;Steroids&lt;/full-title&gt;&lt;/periodical&gt;&lt;pages&gt;27–31&lt;/pages&gt;&lt;volume&gt;102 &lt;/volume&gt;&lt;dates&gt;&lt;year&gt;2015&lt;/year&gt;&lt;/dates&gt;&lt;urls&gt;&lt;/urls&gt;&lt;/record&gt;&lt;/Cite&gt;&lt;/EndNote&gt;</w:instrText>
      </w:r>
      <w:r w:rsidR="006D74B1" w:rsidRPr="004E0934">
        <w:rPr>
          <w:rFonts w:asciiTheme="majorBidi" w:hAnsiTheme="majorBidi" w:cstheme="majorBidi"/>
          <w:sz w:val="24"/>
          <w:szCs w:val="24"/>
        </w:rPr>
        <w:fldChar w:fldCharType="separate"/>
      </w:r>
      <w:r w:rsidR="006D74B1" w:rsidRPr="00967E47">
        <w:rPr>
          <w:rFonts w:asciiTheme="majorBidi" w:hAnsiTheme="majorBidi" w:cstheme="majorBidi"/>
          <w:noProof/>
          <w:sz w:val="24"/>
          <w:szCs w:val="24"/>
        </w:rPr>
        <w:t>[</w:t>
      </w:r>
      <w:hyperlink w:anchor="_ENREF_83" w:tooltip="Jiang, 2015 #1185" w:history="1">
        <w:r w:rsidR="00EE5325" w:rsidRPr="00967E47">
          <w:rPr>
            <w:rFonts w:asciiTheme="majorBidi" w:hAnsiTheme="majorBidi" w:cstheme="majorBidi"/>
            <w:noProof/>
            <w:sz w:val="24"/>
            <w:szCs w:val="24"/>
          </w:rPr>
          <w:t>83</w:t>
        </w:r>
      </w:hyperlink>
      <w:r w:rsidR="006D74B1" w:rsidRPr="00967E47">
        <w:rPr>
          <w:rFonts w:asciiTheme="majorBidi" w:hAnsiTheme="majorBidi" w:cstheme="majorBidi"/>
          <w:noProof/>
          <w:sz w:val="24"/>
          <w:szCs w:val="24"/>
        </w:rPr>
        <w:t>]</w:t>
      </w:r>
      <w:r w:rsidR="006D74B1" w:rsidRPr="004E0934">
        <w:rPr>
          <w:rFonts w:asciiTheme="majorBidi" w:hAnsiTheme="majorBidi" w:cstheme="majorBidi"/>
          <w:sz w:val="24"/>
          <w:szCs w:val="24"/>
        </w:rPr>
        <w:fldChar w:fldCharType="end"/>
      </w:r>
      <w:r w:rsidRPr="00967E47">
        <w:rPr>
          <w:rFonts w:asciiTheme="majorBidi" w:hAnsiTheme="majorBidi" w:cstheme="majorBidi"/>
          <w:sz w:val="24"/>
          <w:szCs w:val="24"/>
        </w:rPr>
        <w:t xml:space="preserve"> and </w:t>
      </w:r>
      <w:r w:rsidR="00952026" w:rsidRPr="00967E47">
        <w:rPr>
          <w:rFonts w:asciiTheme="majorBidi" w:hAnsiTheme="majorBidi" w:cstheme="majorBidi"/>
          <w:sz w:val="24"/>
          <w:szCs w:val="24"/>
        </w:rPr>
        <w:t>involve</w:t>
      </w:r>
      <w:r w:rsidR="00CA0FE7" w:rsidRPr="00967E47">
        <w:rPr>
          <w:rFonts w:asciiTheme="majorBidi" w:hAnsiTheme="majorBidi" w:cstheme="majorBidi"/>
          <w:sz w:val="24"/>
          <w:szCs w:val="24"/>
        </w:rPr>
        <w:t>s</w:t>
      </w:r>
      <w:r w:rsidR="00952026" w:rsidRPr="00967E47">
        <w:rPr>
          <w:rFonts w:asciiTheme="majorBidi" w:hAnsiTheme="majorBidi" w:cstheme="majorBidi"/>
          <w:sz w:val="24"/>
          <w:szCs w:val="24"/>
        </w:rPr>
        <w:t xml:space="preserve"> the inhibition of </w:t>
      </w:r>
      <w:r w:rsidR="00CA0FE7" w:rsidRPr="00967E47">
        <w:rPr>
          <w:rFonts w:asciiTheme="majorBidi" w:hAnsiTheme="majorBidi" w:cstheme="majorBidi"/>
          <w:sz w:val="24"/>
          <w:szCs w:val="24"/>
        </w:rPr>
        <w:t>dilatation of the blood vessels</w:t>
      </w:r>
      <w:r w:rsidR="00952026" w:rsidRPr="00967E47">
        <w:rPr>
          <w:rFonts w:asciiTheme="majorBidi" w:hAnsiTheme="majorBidi" w:cstheme="majorBidi"/>
          <w:sz w:val="24"/>
          <w:szCs w:val="24"/>
        </w:rPr>
        <w:t xml:space="preserve">, vascular permeability and leukocyte migration </w:t>
      </w:r>
      <w:r w:rsidR="00952026" w:rsidRPr="004E0934">
        <w:rPr>
          <w:rFonts w:asciiTheme="majorBidi" w:hAnsiTheme="majorBidi" w:cstheme="majorBidi"/>
          <w:sz w:val="24"/>
          <w:szCs w:val="24"/>
        </w:rPr>
        <w:fldChar w:fldCharType="begin"/>
      </w:r>
      <w:r w:rsidR="006D74B1" w:rsidRPr="00967E47">
        <w:rPr>
          <w:rFonts w:asciiTheme="majorBidi" w:hAnsiTheme="majorBidi" w:cstheme="majorBidi"/>
          <w:sz w:val="24"/>
          <w:szCs w:val="24"/>
        </w:rPr>
        <w:instrText xml:space="preserve"> ADDIN EN.CITE &lt;EndNote&gt;&lt;Cite&gt;&lt;Author&gt;Rhen&lt;/Author&gt;&lt;Year&gt;2005&lt;/Year&gt;&lt;RecNum&gt;569&lt;/RecNum&gt;&lt;DisplayText&gt;[82, 84]&lt;/DisplayText&gt;&lt;record&gt;&lt;rec-number&gt;569&lt;/rec-number&gt;&lt;foreign-keys&gt;&lt;key app="EN" db-id="r00vzpz98esxpbepaezxapags5tp2str0xtf"&gt;569&lt;/key&gt;&lt;/foreign-keys&gt;&lt;ref-type name="Journal Article"&gt;17&lt;/ref-type&gt;&lt;contributors&gt;&lt;authors&gt;&lt;author&gt;Rhen, Turk&lt;/author&gt;&lt;author&gt;Cidlowski, John A&lt;/author&gt;&lt;/authors&gt;&lt;/contributors&gt;&lt;titles&gt;&lt;title&gt;Antiinflammatory action of glucocorticoids—new mechanisms for old drugs&lt;/title&gt;&lt;secondary-title&gt;New England Journal of Medicine&lt;/secondary-title&gt;&lt;/titles&gt;&lt;pages&gt;1711-1723&lt;/pages&gt;&lt;volume&gt;353&lt;/volume&gt;&lt;number&gt;16&lt;/number&gt;&lt;dates&gt;&lt;year&gt;2005&lt;/year&gt;&lt;/dates&gt;&lt;isbn&gt;0028-4793&lt;/isbn&gt;&lt;urls&gt;&lt;/urls&gt;&lt;/record&gt;&lt;/Cite&gt;&lt;Cite&gt;&lt;Author&gt;Stahn&lt;/Author&gt;&lt;Year&gt;2008&lt;/Year&gt;&lt;RecNum&gt;664&lt;/RecNum&gt;&lt;record&gt;&lt;rec-number&gt;664&lt;/rec-number&gt;&lt;foreign-keys&gt;&lt;key app="EN" db-id="r00vzpz98esxpbepaezxapags5tp2str0xtf"&gt;664&lt;/key&gt;&lt;/foreign-keys&gt;&lt;ref-type name="Journal Article"&gt;17&lt;/ref-type&gt;&lt;contributors&gt;&lt;authors&gt;&lt;author&gt;Stahn, Cindy&lt;/author&gt;&lt;author&gt;Buttgereit, Frank&lt;/author&gt;&lt;/authors&gt;&lt;/contributors&gt;&lt;titles&gt;&lt;title&gt;Genomic and nongenomic effects of glucocorticoids&lt;/title&gt;&lt;secondary-title&gt;Nature Reviews Rheumatology&lt;/secondary-title&gt;&lt;/titles&gt;&lt;pages&gt;525&lt;/pages&gt;&lt;volume&gt;4&lt;/volume&gt;&lt;number&gt;10&lt;/number&gt;&lt;dates&gt;&lt;year&gt;2008&lt;/year&gt;&lt;/dates&gt;&lt;isbn&gt;1759-4804&lt;/isbn&gt;&lt;urls&gt;&lt;/urls&gt;&lt;/record&gt;&lt;/Cite&gt;&lt;/EndNote&gt;</w:instrText>
      </w:r>
      <w:r w:rsidR="00952026" w:rsidRPr="004E0934">
        <w:rPr>
          <w:rFonts w:asciiTheme="majorBidi" w:hAnsiTheme="majorBidi" w:cstheme="majorBidi"/>
          <w:sz w:val="24"/>
          <w:szCs w:val="24"/>
        </w:rPr>
        <w:fldChar w:fldCharType="separate"/>
      </w:r>
      <w:r w:rsidR="006D74B1" w:rsidRPr="00967E47">
        <w:rPr>
          <w:rFonts w:asciiTheme="majorBidi" w:hAnsiTheme="majorBidi" w:cstheme="majorBidi"/>
          <w:noProof/>
          <w:sz w:val="24"/>
          <w:szCs w:val="24"/>
        </w:rPr>
        <w:t>[</w:t>
      </w:r>
      <w:hyperlink w:anchor="_ENREF_82" w:tooltip="Rhen, 2005 #569" w:history="1">
        <w:r w:rsidR="00EE5325" w:rsidRPr="00967E47">
          <w:rPr>
            <w:rFonts w:asciiTheme="majorBidi" w:hAnsiTheme="majorBidi" w:cstheme="majorBidi"/>
            <w:noProof/>
            <w:sz w:val="24"/>
            <w:szCs w:val="24"/>
          </w:rPr>
          <w:t>82</w:t>
        </w:r>
      </w:hyperlink>
      <w:r w:rsidR="006D74B1" w:rsidRPr="00967E47">
        <w:rPr>
          <w:rFonts w:asciiTheme="majorBidi" w:hAnsiTheme="majorBidi" w:cstheme="majorBidi"/>
          <w:noProof/>
          <w:sz w:val="24"/>
          <w:szCs w:val="24"/>
        </w:rPr>
        <w:t xml:space="preserve">, </w:t>
      </w:r>
      <w:hyperlink w:anchor="_ENREF_84" w:tooltip="Stahn, 2008 #664" w:history="1">
        <w:r w:rsidR="00EE5325" w:rsidRPr="00967E47">
          <w:rPr>
            <w:rFonts w:asciiTheme="majorBidi" w:hAnsiTheme="majorBidi" w:cstheme="majorBidi"/>
            <w:noProof/>
            <w:sz w:val="24"/>
            <w:szCs w:val="24"/>
          </w:rPr>
          <w:t>84</w:t>
        </w:r>
      </w:hyperlink>
      <w:r w:rsidR="006D74B1" w:rsidRPr="00967E47">
        <w:rPr>
          <w:rFonts w:asciiTheme="majorBidi" w:hAnsiTheme="majorBidi" w:cstheme="majorBidi"/>
          <w:noProof/>
          <w:sz w:val="24"/>
          <w:szCs w:val="24"/>
        </w:rPr>
        <w:t>]</w:t>
      </w:r>
      <w:r w:rsidR="00952026" w:rsidRPr="004E0934">
        <w:rPr>
          <w:rFonts w:asciiTheme="majorBidi" w:hAnsiTheme="majorBidi" w:cstheme="majorBidi"/>
          <w:sz w:val="24"/>
          <w:szCs w:val="24"/>
        </w:rPr>
        <w:fldChar w:fldCharType="end"/>
      </w:r>
      <w:r w:rsidR="00232E85" w:rsidRPr="00967E47">
        <w:rPr>
          <w:rFonts w:asciiTheme="majorBidi" w:hAnsiTheme="majorBidi" w:cstheme="majorBidi"/>
          <w:sz w:val="24"/>
          <w:szCs w:val="24"/>
        </w:rPr>
        <w:t xml:space="preserve"> </w:t>
      </w:r>
      <w:r w:rsidR="005A05F8" w:rsidRPr="00967E47">
        <w:rPr>
          <w:rFonts w:asciiTheme="majorBidi" w:hAnsiTheme="majorBidi" w:cstheme="majorBidi"/>
          <w:sz w:val="24"/>
          <w:szCs w:val="24"/>
        </w:rPr>
        <w:t>through the inhibition of phospholipase A</w:t>
      </w:r>
      <w:r w:rsidR="005A05F8" w:rsidRPr="00967E47">
        <w:rPr>
          <w:rFonts w:asciiTheme="majorBidi" w:hAnsiTheme="majorBidi" w:cstheme="majorBidi"/>
          <w:sz w:val="24"/>
          <w:szCs w:val="24"/>
          <w:vertAlign w:val="subscript"/>
        </w:rPr>
        <w:t>2</w:t>
      </w:r>
      <w:r w:rsidR="00DE52AB" w:rsidRPr="00967E47">
        <w:rPr>
          <w:rFonts w:asciiTheme="majorBidi" w:hAnsiTheme="majorBidi" w:cstheme="majorBidi"/>
          <w:sz w:val="24"/>
          <w:szCs w:val="24"/>
          <w:vertAlign w:val="subscript"/>
        </w:rPr>
        <w:t xml:space="preserve">. </w:t>
      </w:r>
      <w:r w:rsidR="00967E47">
        <w:rPr>
          <w:rFonts w:asciiTheme="majorBidi" w:hAnsiTheme="majorBidi" w:cstheme="majorBidi"/>
          <w:sz w:val="24"/>
          <w:szCs w:val="24"/>
          <w:vertAlign w:val="subscript"/>
        </w:rPr>
        <w:t xml:space="preserve"> </w:t>
      </w:r>
      <w:r w:rsidR="00483A3C" w:rsidRPr="00A33C6F">
        <w:rPr>
          <w:rFonts w:asciiTheme="majorBidi" w:hAnsiTheme="majorBidi" w:cstheme="majorBidi"/>
          <w:color w:val="000000"/>
          <w:sz w:val="24"/>
          <w:szCs w:val="24"/>
          <w:shd w:val="clear" w:color="auto" w:fill="FFFFFF"/>
        </w:rPr>
        <w:t>Generation of n</w:t>
      </w:r>
      <w:r w:rsidR="00990FD1" w:rsidRPr="00A33C6F">
        <w:rPr>
          <w:rFonts w:asciiTheme="majorBidi" w:hAnsiTheme="majorBidi" w:cstheme="majorBidi"/>
          <w:color w:val="000000"/>
          <w:sz w:val="24"/>
          <w:szCs w:val="24"/>
          <w:shd w:val="clear" w:color="auto" w:fill="FFFFFF"/>
        </w:rPr>
        <w:t>ovel</w:t>
      </w:r>
      <w:r w:rsidR="00483A3C" w:rsidRPr="00A33C6F">
        <w:rPr>
          <w:rFonts w:asciiTheme="majorBidi" w:hAnsiTheme="majorBidi" w:cstheme="majorBidi"/>
          <w:color w:val="000000"/>
          <w:sz w:val="24"/>
          <w:szCs w:val="24"/>
          <w:shd w:val="clear" w:color="auto" w:fill="FFFFFF"/>
        </w:rPr>
        <w:t xml:space="preserve"> corticosteroids that exert their effect solely </w:t>
      </w:r>
      <w:r w:rsidR="00990FD1" w:rsidRPr="00A33C6F">
        <w:rPr>
          <w:rFonts w:asciiTheme="majorBidi" w:hAnsiTheme="majorBidi" w:cstheme="majorBidi"/>
          <w:color w:val="000000"/>
          <w:sz w:val="24"/>
          <w:szCs w:val="24"/>
          <w:shd w:val="clear" w:color="auto" w:fill="FFFFFF"/>
        </w:rPr>
        <w:t xml:space="preserve">through the </w:t>
      </w:r>
      <w:r w:rsidR="00483A3C" w:rsidRPr="00A33C6F">
        <w:rPr>
          <w:rFonts w:asciiTheme="majorBidi" w:hAnsiTheme="majorBidi" w:cstheme="majorBidi"/>
          <w:color w:val="000000"/>
          <w:sz w:val="24"/>
          <w:szCs w:val="24"/>
          <w:shd w:val="clear" w:color="auto" w:fill="FFFFFF"/>
        </w:rPr>
        <w:t xml:space="preserve">non-genomic pathway </w:t>
      </w:r>
      <w:r w:rsidR="00990FD1" w:rsidRPr="00A33C6F">
        <w:rPr>
          <w:rFonts w:asciiTheme="majorBidi" w:hAnsiTheme="majorBidi" w:cstheme="majorBidi"/>
          <w:color w:val="000000"/>
          <w:sz w:val="24"/>
          <w:szCs w:val="24"/>
          <w:shd w:val="clear" w:color="auto" w:fill="FFFFFF"/>
        </w:rPr>
        <w:t>has</w:t>
      </w:r>
      <w:r w:rsidR="00483A3C" w:rsidRPr="00A33C6F">
        <w:rPr>
          <w:rFonts w:asciiTheme="majorBidi" w:hAnsiTheme="majorBidi" w:cstheme="majorBidi"/>
          <w:color w:val="000000"/>
          <w:sz w:val="24"/>
          <w:szCs w:val="24"/>
          <w:shd w:val="clear" w:color="auto" w:fill="FFFFFF"/>
        </w:rPr>
        <w:t xml:space="preserve"> potential  for future research </w:t>
      </w:r>
      <w:r w:rsidR="006D74B1" w:rsidRPr="00A33C6F">
        <w:rPr>
          <w:rFonts w:asciiTheme="majorBidi" w:hAnsiTheme="majorBidi" w:cstheme="majorBidi"/>
          <w:color w:val="000000"/>
          <w:sz w:val="24"/>
          <w:szCs w:val="24"/>
          <w:shd w:val="clear" w:color="auto" w:fill="FFFFFF"/>
        </w:rPr>
        <w:fldChar w:fldCharType="begin"/>
      </w:r>
      <w:r w:rsidR="006D74B1" w:rsidRPr="00A33C6F">
        <w:rPr>
          <w:rFonts w:asciiTheme="majorBidi" w:hAnsiTheme="majorBidi" w:cstheme="majorBidi"/>
          <w:color w:val="000000"/>
          <w:sz w:val="24"/>
          <w:szCs w:val="24"/>
          <w:shd w:val="clear" w:color="auto" w:fill="FFFFFF"/>
        </w:rPr>
        <w:instrText xml:space="preserve"> ADDIN EN.CITE &lt;EndNote&gt;&lt;Cite&gt;&lt;Author&gt;Vandewalle&lt;/Author&gt;&lt;Year&gt;2018&lt;/Year&gt;&lt;RecNum&gt;1186&lt;/RecNum&gt;&lt;DisplayText&gt;[85]&lt;/DisplayText&gt;&lt;record&gt;&lt;rec-number&gt;1186&lt;/rec-number&gt;&lt;foreign-keys&gt;&lt;key app="EN" db-id="r00vzpz98esxpbepaezxapags5tp2str0xtf"&gt;1186&lt;/key&gt;&lt;/foreign-keys&gt;&lt;ref-type name="Journal Article"&gt;17&lt;/ref-type&gt;&lt;contributors&gt;&lt;authors&gt;&lt;author&gt;Vandewalle, J.&lt;/author&gt;&lt;author&gt;Luypaert, A.&lt;/author&gt;&lt;author&gt;De Bosscher, K.&lt;/author&gt;&lt;author&gt;Libert, C.&lt;/author&gt;&lt;/authors&gt;&lt;/contributors&gt;&lt;titles&gt;&lt;title&gt;Therapeutic mechanisms of glucocorticoids&lt;/title&gt;&lt;secondary-title&gt;Trends in Endocrinology &amp;amp; Metabolism&lt;/secondary-title&gt;&lt;/titles&gt;&lt;periodical&gt;&lt;full-title&gt;Trends in Endocrinology &amp;amp; Metabolism&lt;/full-title&gt;&lt;/periodical&gt;&lt;pages&gt;42-54&lt;/pages&gt;&lt;volume&gt;29&lt;/volume&gt;&lt;dates&gt;&lt;year&gt;2018&lt;/year&gt;&lt;/dates&gt;&lt;urls&gt;&lt;/urls&gt;&lt;/record&gt;&lt;/Cite&gt;&lt;/EndNote&gt;</w:instrText>
      </w:r>
      <w:r w:rsidR="006D74B1" w:rsidRPr="00A33C6F">
        <w:rPr>
          <w:rFonts w:asciiTheme="majorBidi" w:hAnsiTheme="majorBidi" w:cstheme="majorBidi"/>
          <w:color w:val="000000"/>
          <w:sz w:val="24"/>
          <w:szCs w:val="24"/>
          <w:shd w:val="clear" w:color="auto" w:fill="FFFFFF"/>
        </w:rPr>
        <w:fldChar w:fldCharType="separate"/>
      </w:r>
      <w:r w:rsidR="006D74B1" w:rsidRPr="00A33C6F">
        <w:rPr>
          <w:rFonts w:asciiTheme="majorBidi" w:hAnsiTheme="majorBidi" w:cstheme="majorBidi"/>
          <w:noProof/>
          <w:color w:val="000000"/>
          <w:sz w:val="24"/>
          <w:szCs w:val="24"/>
          <w:shd w:val="clear" w:color="auto" w:fill="FFFFFF"/>
        </w:rPr>
        <w:t>[</w:t>
      </w:r>
      <w:hyperlink w:anchor="_ENREF_85" w:tooltip="Vandewalle, 2018 #1186" w:history="1">
        <w:r w:rsidR="00EE5325" w:rsidRPr="00A33C6F">
          <w:rPr>
            <w:rFonts w:asciiTheme="majorBidi" w:hAnsiTheme="majorBidi" w:cstheme="majorBidi"/>
            <w:noProof/>
            <w:color w:val="000000"/>
            <w:sz w:val="24"/>
            <w:szCs w:val="24"/>
            <w:shd w:val="clear" w:color="auto" w:fill="FFFFFF"/>
          </w:rPr>
          <w:t>85</w:t>
        </w:r>
      </w:hyperlink>
      <w:r w:rsidR="006D74B1" w:rsidRPr="00A33C6F">
        <w:rPr>
          <w:rFonts w:asciiTheme="majorBidi" w:hAnsiTheme="majorBidi" w:cstheme="majorBidi"/>
          <w:noProof/>
          <w:color w:val="000000"/>
          <w:sz w:val="24"/>
          <w:szCs w:val="24"/>
          <w:shd w:val="clear" w:color="auto" w:fill="FFFFFF"/>
        </w:rPr>
        <w:t>]</w:t>
      </w:r>
      <w:r w:rsidR="006D74B1" w:rsidRPr="00A33C6F">
        <w:rPr>
          <w:rFonts w:asciiTheme="majorBidi" w:hAnsiTheme="majorBidi" w:cstheme="majorBidi"/>
          <w:color w:val="000000"/>
          <w:sz w:val="24"/>
          <w:szCs w:val="24"/>
          <w:shd w:val="clear" w:color="auto" w:fill="FFFFFF"/>
        </w:rPr>
        <w:fldChar w:fldCharType="end"/>
      </w:r>
      <w:r w:rsidR="00A33C6F">
        <w:rPr>
          <w:rFonts w:asciiTheme="majorBidi" w:hAnsiTheme="majorBidi" w:cstheme="majorBidi"/>
          <w:color w:val="000000"/>
          <w:sz w:val="24"/>
          <w:szCs w:val="24"/>
          <w:shd w:val="clear" w:color="auto" w:fill="FFFFFF"/>
        </w:rPr>
        <w:t xml:space="preserve"> </w:t>
      </w:r>
      <w:r w:rsidR="00990FD1" w:rsidRPr="00A33C6F">
        <w:rPr>
          <w:rFonts w:asciiTheme="majorBidi" w:hAnsiTheme="majorBidi" w:cstheme="majorBidi"/>
          <w:color w:val="000000"/>
          <w:sz w:val="24"/>
          <w:szCs w:val="24"/>
          <w:shd w:val="clear" w:color="auto" w:fill="FFFFFF"/>
        </w:rPr>
        <w:t>and is</w:t>
      </w:r>
      <w:r w:rsidR="00483A3C" w:rsidRPr="00A33C6F">
        <w:rPr>
          <w:rFonts w:asciiTheme="majorBidi" w:hAnsiTheme="majorBidi" w:cstheme="majorBidi"/>
          <w:color w:val="000000"/>
          <w:sz w:val="24"/>
          <w:szCs w:val="24"/>
          <w:shd w:val="clear" w:color="auto" w:fill="FFFFFF"/>
        </w:rPr>
        <w:t xml:space="preserve"> discussed </w:t>
      </w:r>
      <w:r w:rsidR="00990FD1" w:rsidRPr="00A33C6F">
        <w:rPr>
          <w:rFonts w:asciiTheme="majorBidi" w:hAnsiTheme="majorBidi" w:cstheme="majorBidi"/>
          <w:color w:val="000000"/>
          <w:sz w:val="24"/>
          <w:szCs w:val="24"/>
          <w:shd w:val="clear" w:color="auto" w:fill="FFFFFF"/>
        </w:rPr>
        <w:t xml:space="preserve">further </w:t>
      </w:r>
      <w:r w:rsidR="00483A3C" w:rsidRPr="00A33C6F">
        <w:rPr>
          <w:rFonts w:asciiTheme="majorBidi" w:hAnsiTheme="majorBidi" w:cstheme="majorBidi"/>
          <w:color w:val="000000"/>
          <w:sz w:val="24"/>
          <w:szCs w:val="24"/>
          <w:shd w:val="clear" w:color="auto" w:fill="FFFFFF"/>
        </w:rPr>
        <w:t xml:space="preserve"> in this review. </w:t>
      </w:r>
    </w:p>
    <w:p w14:paraId="794F5AB6" w14:textId="50F7047B" w:rsidR="00952026" w:rsidRDefault="00952026"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r w:rsidRPr="00BF0EE1">
        <w:rPr>
          <w:rFonts w:asciiTheme="majorBidi" w:hAnsiTheme="majorBidi" w:cstheme="majorBidi"/>
          <w:bCs/>
          <w:color w:val="000000"/>
          <w:sz w:val="24"/>
          <w:szCs w:val="24"/>
          <w:shd w:val="clear" w:color="auto" w:fill="FFFFFF"/>
        </w:rPr>
        <w:t>The detailed mechanism</w:t>
      </w:r>
      <w:r w:rsidR="00CA0FE7">
        <w:rPr>
          <w:rFonts w:asciiTheme="majorBidi" w:hAnsiTheme="majorBidi" w:cstheme="majorBidi"/>
          <w:bCs/>
          <w:color w:val="000000"/>
          <w:sz w:val="24"/>
          <w:szCs w:val="24"/>
          <w:shd w:val="clear" w:color="auto" w:fill="FFFFFF"/>
        </w:rPr>
        <w:t>s</w:t>
      </w:r>
      <w:r w:rsidRPr="00BF0EE1">
        <w:rPr>
          <w:rFonts w:asciiTheme="majorBidi" w:hAnsiTheme="majorBidi" w:cstheme="majorBidi"/>
          <w:bCs/>
          <w:color w:val="000000"/>
          <w:sz w:val="24"/>
          <w:szCs w:val="24"/>
          <w:shd w:val="clear" w:color="auto" w:fill="FFFFFF"/>
        </w:rPr>
        <w:t xml:space="preserve"> by which corticosteroids benefit AMD and DME</w:t>
      </w:r>
      <w:r w:rsidR="000E10A8">
        <w:rPr>
          <w:rFonts w:asciiTheme="majorBidi" w:hAnsiTheme="majorBidi" w:cstheme="majorBidi"/>
          <w:bCs/>
          <w:color w:val="000000"/>
          <w:sz w:val="24"/>
          <w:szCs w:val="24"/>
          <w:shd w:val="clear" w:color="auto" w:fill="FFFFFF"/>
        </w:rPr>
        <w:t xml:space="preserve"> </w:t>
      </w:r>
      <w:r w:rsidR="00990FD1">
        <w:rPr>
          <w:rFonts w:asciiTheme="majorBidi" w:hAnsiTheme="majorBidi" w:cstheme="majorBidi"/>
          <w:bCs/>
          <w:color w:val="000000"/>
          <w:sz w:val="24"/>
          <w:szCs w:val="24"/>
          <w:shd w:val="clear" w:color="auto" w:fill="FFFFFF"/>
        </w:rPr>
        <w:t>are</w:t>
      </w:r>
      <w:r w:rsidRPr="00BF0EE1">
        <w:rPr>
          <w:rFonts w:asciiTheme="majorBidi" w:hAnsiTheme="majorBidi" w:cstheme="majorBidi"/>
          <w:bCs/>
          <w:color w:val="000000"/>
          <w:sz w:val="24"/>
          <w:szCs w:val="24"/>
          <w:shd w:val="clear" w:color="auto" w:fill="FFFFFF"/>
        </w:rPr>
        <w:t xml:space="preserve"> still being elucidated</w:t>
      </w:r>
      <w:r w:rsidR="00990FD1">
        <w:rPr>
          <w:rFonts w:asciiTheme="majorBidi" w:hAnsiTheme="majorBidi" w:cstheme="majorBidi"/>
          <w:bCs/>
          <w:color w:val="000000"/>
          <w:sz w:val="24"/>
          <w:szCs w:val="24"/>
          <w:shd w:val="clear" w:color="auto" w:fill="FFFFFF"/>
        </w:rPr>
        <w:t xml:space="preserve"> and</w:t>
      </w:r>
      <w:r w:rsidRPr="00BF0EE1">
        <w:rPr>
          <w:rFonts w:asciiTheme="majorBidi" w:hAnsiTheme="majorBidi" w:cstheme="majorBidi"/>
          <w:bCs/>
          <w:color w:val="000000"/>
          <w:sz w:val="24"/>
          <w:szCs w:val="24"/>
          <w:shd w:val="clear" w:color="auto" w:fill="FFFFFF"/>
        </w:rPr>
        <w:t xml:space="preserve"> </w:t>
      </w:r>
      <w:r w:rsidR="00990FD1">
        <w:rPr>
          <w:rFonts w:asciiTheme="majorBidi" w:hAnsiTheme="majorBidi" w:cstheme="majorBidi"/>
          <w:bCs/>
          <w:color w:val="000000"/>
          <w:sz w:val="24"/>
          <w:szCs w:val="24"/>
          <w:shd w:val="clear" w:color="auto" w:fill="FFFFFF"/>
        </w:rPr>
        <w:t>an</w:t>
      </w:r>
      <w:r w:rsidRPr="00BF0EE1">
        <w:rPr>
          <w:rFonts w:asciiTheme="majorBidi" w:hAnsiTheme="majorBidi" w:cstheme="majorBidi"/>
          <w:bCs/>
          <w:color w:val="000000"/>
          <w:sz w:val="24"/>
          <w:szCs w:val="24"/>
          <w:shd w:val="clear" w:color="auto" w:fill="FFFFFF"/>
        </w:rPr>
        <w:t xml:space="preserve"> anti-neovascularization mechanism has been proposed </w:t>
      </w:r>
      <w:r w:rsidRPr="00BF0EE1">
        <w:rPr>
          <w:rFonts w:asciiTheme="majorBidi" w:hAnsiTheme="majorBidi" w:cstheme="majorBidi"/>
          <w:bCs/>
          <w:color w:val="000000"/>
          <w:sz w:val="24"/>
          <w:szCs w:val="24"/>
          <w:shd w:val="clear" w:color="auto" w:fill="FFFFFF"/>
        </w:rPr>
        <w:fldChar w:fldCharType="begin"/>
      </w:r>
      <w:r w:rsidR="000B03F5">
        <w:rPr>
          <w:rFonts w:asciiTheme="majorBidi" w:hAnsiTheme="majorBidi" w:cstheme="majorBidi"/>
          <w:bCs/>
          <w:color w:val="000000"/>
          <w:sz w:val="24"/>
          <w:szCs w:val="24"/>
          <w:shd w:val="clear" w:color="auto" w:fill="FFFFFF"/>
        </w:rPr>
        <w:instrText xml:space="preserve"> ADDIN EN.CITE &lt;EndNote&gt;&lt;Cite&gt;&lt;Author&gt;Haller&lt;/Author&gt;&lt;Year&gt;2009&lt;/Year&gt;&lt;RecNum&gt;880&lt;/RecNum&gt;&lt;DisplayText&gt;[11]&lt;/DisplayText&gt;&lt;record&gt;&lt;rec-number&gt;880&lt;/rec-number&gt;&lt;foreign-keys&gt;&lt;key app="EN" db-id="2pffttzfw5ftfnexss8x5w2tzwvtaf5pxp9p"&gt;880&lt;/key&gt;&lt;/foreign-keys&gt;&lt;ref-type name="Journal Article"&gt;17&lt;/ref-type&gt;&lt;contributors&gt;&lt;authors&gt;&lt;author&gt; Haller, J. A.&lt;/author&gt;&lt;/authors&gt;&lt;/contributors&gt;&lt;titles&gt;&lt;title&gt;Intravitreal corticosteroids: a review of therapeutic and surgical applications&lt;/title&gt;&lt;secondary-title&gt;Retina Today&lt;/secondary-title&gt;&lt;/titles&gt;&lt;periodical&gt;&lt;full-title&gt;Retina Today&lt;/full-title&gt;&lt;/periodical&gt;&lt;pages&gt;1-15&lt;/pages&gt;&lt;volume&gt;S1&lt;/volume&gt;&lt;dates&gt;&lt;year&gt;2009&lt;/year&gt;&lt;/dates&gt;&lt;urls&gt;&lt;/urls&gt;&lt;/record&gt;&lt;/Cite&gt;&lt;/EndNote&gt;</w:instrText>
      </w:r>
      <w:r w:rsidRPr="00BF0EE1">
        <w:rPr>
          <w:rFonts w:asciiTheme="majorBidi" w:hAnsiTheme="majorBidi" w:cstheme="majorBidi"/>
          <w:bCs/>
          <w:color w:val="000000"/>
          <w:sz w:val="24"/>
          <w:szCs w:val="24"/>
          <w:shd w:val="clear" w:color="auto" w:fill="FFFFFF"/>
        </w:rPr>
        <w:fldChar w:fldCharType="separate"/>
      </w:r>
      <w:r w:rsidR="000B03F5">
        <w:rPr>
          <w:rFonts w:asciiTheme="majorBidi" w:hAnsiTheme="majorBidi" w:cstheme="majorBidi"/>
          <w:bCs/>
          <w:noProof/>
          <w:color w:val="000000"/>
          <w:sz w:val="24"/>
          <w:szCs w:val="24"/>
          <w:shd w:val="clear" w:color="auto" w:fill="FFFFFF"/>
        </w:rPr>
        <w:t>[</w:t>
      </w:r>
      <w:hyperlink w:anchor="_ENREF_11" w:tooltip="Haller, 2009 #880" w:history="1">
        <w:r w:rsidR="00EE5325">
          <w:rPr>
            <w:rFonts w:asciiTheme="majorBidi" w:hAnsiTheme="majorBidi" w:cstheme="majorBidi"/>
            <w:bCs/>
            <w:noProof/>
            <w:color w:val="000000"/>
            <w:sz w:val="24"/>
            <w:szCs w:val="24"/>
            <w:shd w:val="clear" w:color="auto" w:fill="FFFFFF"/>
          </w:rPr>
          <w:t>11</w:t>
        </w:r>
      </w:hyperlink>
      <w:r w:rsidR="000B03F5">
        <w:rPr>
          <w:rFonts w:asciiTheme="majorBidi" w:hAnsiTheme="majorBidi" w:cstheme="majorBidi"/>
          <w:bCs/>
          <w:noProof/>
          <w:color w:val="000000"/>
          <w:sz w:val="24"/>
          <w:szCs w:val="24"/>
          <w:shd w:val="clear" w:color="auto" w:fill="FFFFFF"/>
        </w:rPr>
        <w:t>]</w:t>
      </w:r>
      <w:r w:rsidRPr="00BF0EE1">
        <w:rPr>
          <w:rFonts w:asciiTheme="majorBidi" w:hAnsiTheme="majorBidi" w:cstheme="majorBidi"/>
          <w:bCs/>
          <w:color w:val="000000"/>
          <w:sz w:val="24"/>
          <w:szCs w:val="24"/>
          <w:shd w:val="clear" w:color="auto" w:fill="FFFFFF"/>
        </w:rPr>
        <w:fldChar w:fldCharType="end"/>
      </w:r>
      <w:r w:rsidRPr="00BF0EE1">
        <w:rPr>
          <w:rFonts w:asciiTheme="majorBidi" w:hAnsiTheme="majorBidi" w:cstheme="majorBidi"/>
          <w:bCs/>
          <w:color w:val="000000"/>
          <w:sz w:val="24"/>
          <w:szCs w:val="24"/>
          <w:shd w:val="clear" w:color="auto" w:fill="FFFFFF"/>
        </w:rPr>
        <w:t>. Corticosteroids can stabilize and reconstitute the blood-retinal barrier, positively impact</w:t>
      </w:r>
      <w:r w:rsidR="00990FD1">
        <w:rPr>
          <w:rFonts w:asciiTheme="majorBidi" w:hAnsiTheme="majorBidi" w:cstheme="majorBidi"/>
          <w:bCs/>
          <w:color w:val="000000"/>
          <w:sz w:val="24"/>
          <w:szCs w:val="24"/>
          <w:shd w:val="clear" w:color="auto" w:fill="FFFFFF"/>
        </w:rPr>
        <w:t>ing</w:t>
      </w:r>
      <w:r w:rsidRPr="00BF0EE1">
        <w:rPr>
          <w:rFonts w:asciiTheme="majorBidi" w:hAnsiTheme="majorBidi" w:cstheme="majorBidi"/>
          <w:bCs/>
          <w:color w:val="000000"/>
          <w:sz w:val="24"/>
          <w:szCs w:val="24"/>
          <w:shd w:val="clear" w:color="auto" w:fill="FFFFFF"/>
        </w:rPr>
        <w:t xml:space="preserve">  Starling’s equilibrium by capillary constriction and VEGF downregulation </w:t>
      </w:r>
      <w:r w:rsidRPr="00BF0EE1">
        <w:rPr>
          <w:rFonts w:asciiTheme="majorBidi" w:hAnsiTheme="majorBidi" w:cstheme="majorBidi"/>
          <w:bCs/>
          <w:color w:val="000000"/>
          <w:sz w:val="24"/>
          <w:szCs w:val="24"/>
          <w:shd w:val="clear" w:color="auto" w:fill="FFFFFF"/>
        </w:rPr>
        <w:fldChar w:fldCharType="begin"/>
      </w:r>
      <w:r w:rsidR="006D74B1">
        <w:rPr>
          <w:rFonts w:asciiTheme="majorBidi" w:hAnsiTheme="majorBidi" w:cstheme="majorBidi"/>
          <w:bCs/>
          <w:color w:val="000000"/>
          <w:sz w:val="24"/>
          <w:szCs w:val="24"/>
          <w:shd w:val="clear" w:color="auto" w:fill="FFFFFF"/>
        </w:rPr>
        <w:instrText xml:space="preserve"> ADDIN EN.CITE &lt;EndNote&gt;&lt;Cite&gt;&lt;Author&gt;Zhang&lt;/Author&gt;&lt;Year&gt;2014&lt;/Year&gt;&lt;RecNum&gt;882&lt;/RecNum&gt;&lt;DisplayText&gt;[86]&lt;/DisplayText&gt;&lt;record&gt;&lt;rec-number&gt;882&lt;/rec-number&gt;&lt;foreign-keys&gt;&lt;key app="EN" db-id="2pffttzfw5ftfnexss8x5w2tzwvtaf5pxp9p"&gt;882&lt;/key&gt;&lt;/foreign-keys&gt;&lt;ref-type name="Journal Article"&gt;17&lt;/ref-type&gt;&lt;contributors&gt;&lt;authors&gt;&lt;author&gt;Zhang, X.&lt;/author&gt;&lt;author&gt;Wang, N.&lt;/author&gt;&lt;author&gt;Schachat, A. P.&lt;/author&gt;&lt;author&gt;Bao, S.&lt;/author&gt;&lt;author&gt; Gillies,  M. C. &lt;/author&gt;&lt;/authors&gt;&lt;/contributors&gt;&lt;titles&gt;&lt;title&gt;Glucocorticoids: structure, signaling and molecular mechanisms in the treatment of diabetic retinopathy and diabetic macular edema&amp;#xD;&lt;/title&gt;&lt;secondary-title&gt; Curr Mol Med.&lt;/secondary-title&gt;&lt;/titles&gt;&lt;pages&gt;376–384&lt;/pages&gt;&lt;volume&gt;14&lt;/volume&gt;&lt;dates&gt;&lt;year&gt;2014&lt;/year&gt;&lt;/dates&gt;&lt;urls&gt;&lt;/urls&gt;&lt;/record&gt;&lt;/Cite&gt;&lt;/EndNote&gt;</w:instrText>
      </w:r>
      <w:r w:rsidRPr="00BF0EE1">
        <w:rPr>
          <w:rFonts w:asciiTheme="majorBidi" w:hAnsiTheme="majorBidi" w:cstheme="majorBidi"/>
          <w:bCs/>
          <w:color w:val="000000"/>
          <w:sz w:val="24"/>
          <w:szCs w:val="24"/>
          <w:shd w:val="clear" w:color="auto" w:fill="FFFFFF"/>
        </w:rPr>
        <w:fldChar w:fldCharType="separate"/>
      </w:r>
      <w:r w:rsidR="006D74B1">
        <w:rPr>
          <w:rFonts w:asciiTheme="majorBidi" w:hAnsiTheme="majorBidi" w:cstheme="majorBidi"/>
          <w:bCs/>
          <w:noProof/>
          <w:color w:val="000000"/>
          <w:sz w:val="24"/>
          <w:szCs w:val="24"/>
          <w:shd w:val="clear" w:color="auto" w:fill="FFFFFF"/>
        </w:rPr>
        <w:t>[</w:t>
      </w:r>
      <w:hyperlink w:anchor="_ENREF_86" w:tooltip="Zhang, 2014 #882" w:history="1">
        <w:r w:rsidR="00EE5325">
          <w:rPr>
            <w:rFonts w:asciiTheme="majorBidi" w:hAnsiTheme="majorBidi" w:cstheme="majorBidi"/>
            <w:bCs/>
            <w:noProof/>
            <w:color w:val="000000"/>
            <w:sz w:val="24"/>
            <w:szCs w:val="24"/>
            <w:shd w:val="clear" w:color="auto" w:fill="FFFFFF"/>
          </w:rPr>
          <w:t>86</w:t>
        </w:r>
      </w:hyperlink>
      <w:r w:rsidR="006D74B1">
        <w:rPr>
          <w:rFonts w:asciiTheme="majorBidi" w:hAnsiTheme="majorBidi" w:cstheme="majorBidi"/>
          <w:bCs/>
          <w:noProof/>
          <w:color w:val="000000"/>
          <w:sz w:val="24"/>
          <w:szCs w:val="24"/>
          <w:shd w:val="clear" w:color="auto" w:fill="FFFFFF"/>
        </w:rPr>
        <w:t>]</w:t>
      </w:r>
      <w:r w:rsidRPr="00BF0EE1">
        <w:rPr>
          <w:rFonts w:asciiTheme="majorBidi" w:hAnsiTheme="majorBidi" w:cstheme="majorBidi"/>
          <w:bCs/>
          <w:color w:val="000000"/>
          <w:sz w:val="24"/>
          <w:szCs w:val="24"/>
          <w:shd w:val="clear" w:color="auto" w:fill="FFFFFF"/>
        </w:rPr>
        <w:fldChar w:fldCharType="end"/>
      </w:r>
      <w:r w:rsidRPr="00BF0EE1">
        <w:rPr>
          <w:rFonts w:asciiTheme="majorBidi" w:hAnsiTheme="majorBidi" w:cstheme="majorBidi"/>
          <w:bCs/>
          <w:color w:val="000000"/>
          <w:sz w:val="24"/>
          <w:szCs w:val="24"/>
          <w:shd w:val="clear" w:color="auto" w:fill="FFFFFF"/>
        </w:rPr>
        <w:t xml:space="preserve">. Ayalasomayajula </w:t>
      </w:r>
      <w:r w:rsidRPr="0096152E">
        <w:rPr>
          <w:rFonts w:asciiTheme="majorBidi" w:hAnsiTheme="majorBidi" w:cstheme="majorBidi"/>
          <w:bCs/>
          <w:i/>
          <w:color w:val="000000"/>
          <w:sz w:val="24"/>
          <w:szCs w:val="24"/>
          <w:shd w:val="clear" w:color="auto" w:fill="FFFFFF"/>
        </w:rPr>
        <w:t>et al</w:t>
      </w:r>
      <w:r w:rsidRPr="00BF0EE1">
        <w:rPr>
          <w:rFonts w:asciiTheme="majorBidi" w:hAnsiTheme="majorBidi" w:cstheme="majorBidi"/>
          <w:bCs/>
          <w:color w:val="000000"/>
          <w:sz w:val="24"/>
          <w:szCs w:val="24"/>
          <w:shd w:val="clear" w:color="auto" w:fill="FFFFFF"/>
        </w:rPr>
        <w:t>.</w:t>
      </w:r>
      <w:r>
        <w:rPr>
          <w:rFonts w:asciiTheme="majorBidi" w:hAnsiTheme="majorBidi" w:cstheme="majorBidi"/>
          <w:bCs/>
          <w:color w:val="000000"/>
          <w:sz w:val="24"/>
          <w:szCs w:val="24"/>
          <w:shd w:val="clear" w:color="auto" w:fill="FFFFFF"/>
        </w:rPr>
        <w:t xml:space="preserve"> </w:t>
      </w:r>
      <w:r w:rsidRPr="00BF0EE1">
        <w:rPr>
          <w:rFonts w:asciiTheme="majorBidi" w:hAnsiTheme="majorBidi" w:cstheme="majorBidi"/>
          <w:bCs/>
          <w:color w:val="000000"/>
          <w:sz w:val="24"/>
          <w:szCs w:val="24"/>
          <w:shd w:val="clear" w:color="auto" w:fill="FFFFFF"/>
        </w:rPr>
        <w:fldChar w:fldCharType="begin"/>
      </w:r>
      <w:r w:rsidR="008A7642">
        <w:rPr>
          <w:rFonts w:asciiTheme="majorBidi" w:hAnsiTheme="majorBidi" w:cstheme="majorBidi"/>
          <w:bCs/>
          <w:color w:val="000000"/>
          <w:sz w:val="24"/>
          <w:szCs w:val="24"/>
          <w:shd w:val="clear" w:color="auto" w:fill="FFFFFF"/>
        </w:rPr>
        <w:instrText xml:space="preserve"> ADDIN EN.CITE &lt;EndNote&gt;&lt;Cite&gt;&lt;Author&gt;Ayalasomayajula&lt;/Author&gt;&lt;Year&gt;2009&lt;/Year&gt;&lt;RecNum&gt;1048&lt;/RecNum&gt;&lt;DisplayText&gt;[12]&lt;/DisplayText&gt;&lt;record&gt;&lt;rec-number&gt;1048&lt;/rec-number&gt;&lt;foreign-keys&gt;&lt;key app="EN" db-id="r00vzpz98esxpbepaezxapags5tp2str0xtf"&gt;1048&lt;/key&gt;&lt;/foreign-keys&gt;&lt;ref-type name="Journal Article"&gt;17&lt;/ref-type&gt;&lt;contributors&gt;&lt;authors&gt;&lt;author&gt;Ayalasomayajula, Surya P&lt;/author&gt;&lt;author&gt;Ashton, Paul&lt;/author&gt;&lt;author&gt;Kompella, Uday B&lt;/author&gt;&lt;/authors&gt;&lt;/contributors&gt;&lt;titles&gt;&lt;title&gt;Fluocinolone inhibits VEGF expression via glucocorticoid receptor in human retinal pigment epithelial (ARPE-19) cells and TNF-α–induced angiogenesis in chick chorioallantoic membrane (CAM)&lt;/title&gt;&lt;secondary-title&gt;Journal of ocular pharmacology and therapeutics&lt;/secondary-title&gt;&lt;/titles&gt;&lt;pages&gt;97-104&lt;/pages&gt;&lt;volume&gt;25&lt;/volume&gt;&lt;number&gt;2&lt;/number&gt;&lt;dates&gt;&lt;year&gt;2009&lt;/year&gt;&lt;/dates&gt;&lt;isbn&gt;1080-7683&lt;/isbn&gt;&lt;urls&gt;&lt;/urls&gt;&lt;/record&gt;&lt;/Cite&gt;&lt;/EndNote&gt;</w:instrText>
      </w:r>
      <w:r w:rsidRPr="00BF0EE1">
        <w:rPr>
          <w:rFonts w:asciiTheme="majorBidi" w:hAnsiTheme="majorBidi" w:cstheme="majorBidi"/>
          <w:bCs/>
          <w:color w:val="000000"/>
          <w:sz w:val="24"/>
          <w:szCs w:val="24"/>
          <w:shd w:val="clear" w:color="auto" w:fill="FFFFFF"/>
        </w:rPr>
        <w:fldChar w:fldCharType="separate"/>
      </w:r>
      <w:r w:rsidR="000B03F5">
        <w:rPr>
          <w:rFonts w:asciiTheme="majorBidi" w:hAnsiTheme="majorBidi" w:cstheme="majorBidi"/>
          <w:bCs/>
          <w:noProof/>
          <w:color w:val="000000"/>
          <w:sz w:val="24"/>
          <w:szCs w:val="24"/>
          <w:shd w:val="clear" w:color="auto" w:fill="FFFFFF"/>
        </w:rPr>
        <w:t>[</w:t>
      </w:r>
      <w:hyperlink w:anchor="_ENREF_12" w:tooltip="Ayalasomayajula, 2009 #1048" w:history="1">
        <w:r w:rsidR="00EE5325">
          <w:rPr>
            <w:rFonts w:asciiTheme="majorBidi" w:hAnsiTheme="majorBidi" w:cstheme="majorBidi"/>
            <w:bCs/>
            <w:noProof/>
            <w:color w:val="000000"/>
            <w:sz w:val="24"/>
            <w:szCs w:val="24"/>
            <w:shd w:val="clear" w:color="auto" w:fill="FFFFFF"/>
          </w:rPr>
          <w:t>12</w:t>
        </w:r>
      </w:hyperlink>
      <w:r w:rsidR="000B03F5">
        <w:rPr>
          <w:rFonts w:asciiTheme="majorBidi" w:hAnsiTheme="majorBidi" w:cstheme="majorBidi"/>
          <w:bCs/>
          <w:noProof/>
          <w:color w:val="000000"/>
          <w:sz w:val="24"/>
          <w:szCs w:val="24"/>
          <w:shd w:val="clear" w:color="auto" w:fill="FFFFFF"/>
        </w:rPr>
        <w:t>]</w:t>
      </w:r>
      <w:r w:rsidRPr="00BF0EE1">
        <w:rPr>
          <w:rFonts w:asciiTheme="majorBidi" w:hAnsiTheme="majorBidi" w:cstheme="majorBidi"/>
          <w:bCs/>
          <w:color w:val="000000"/>
          <w:sz w:val="24"/>
          <w:szCs w:val="24"/>
          <w:shd w:val="clear" w:color="auto" w:fill="FFFFFF"/>
        </w:rPr>
        <w:fldChar w:fldCharType="end"/>
      </w:r>
      <w:r w:rsidRPr="00BF0EE1">
        <w:rPr>
          <w:rFonts w:asciiTheme="majorBidi" w:hAnsiTheme="majorBidi" w:cstheme="majorBidi"/>
          <w:bCs/>
          <w:color w:val="FF0000"/>
          <w:sz w:val="32"/>
          <w:szCs w:val="32"/>
          <w:shd w:val="clear" w:color="auto" w:fill="FFFFFF"/>
        </w:rPr>
        <w:t xml:space="preserve"> </w:t>
      </w:r>
      <w:r w:rsidRPr="00BF0EE1">
        <w:rPr>
          <w:rFonts w:asciiTheme="majorBidi" w:hAnsiTheme="majorBidi" w:cstheme="majorBidi"/>
          <w:bCs/>
          <w:color w:val="000000"/>
          <w:sz w:val="24"/>
          <w:szCs w:val="24"/>
          <w:shd w:val="clear" w:color="auto" w:fill="FFFFFF"/>
        </w:rPr>
        <w:t xml:space="preserve">showed that </w:t>
      </w:r>
      <w:r w:rsidR="00B97BB5">
        <w:rPr>
          <w:rFonts w:asciiTheme="majorBidi" w:hAnsiTheme="majorBidi" w:cstheme="majorBidi"/>
          <w:bCs/>
          <w:color w:val="000000"/>
          <w:sz w:val="24"/>
          <w:szCs w:val="24"/>
          <w:shd w:val="clear" w:color="auto" w:fill="FFFFFF"/>
        </w:rPr>
        <w:t>fluocinolone</w:t>
      </w:r>
      <w:r w:rsidR="001B7406">
        <w:rPr>
          <w:rFonts w:asciiTheme="majorBidi" w:hAnsiTheme="majorBidi" w:cstheme="majorBidi"/>
          <w:bCs/>
          <w:color w:val="000000"/>
          <w:sz w:val="24"/>
          <w:szCs w:val="24"/>
          <w:shd w:val="clear" w:color="auto" w:fill="FFFFFF"/>
        </w:rPr>
        <w:t xml:space="preserve"> acetonide</w:t>
      </w:r>
      <w:r w:rsidRPr="00BF0EE1">
        <w:rPr>
          <w:rFonts w:asciiTheme="majorBidi" w:hAnsiTheme="majorBidi" w:cstheme="majorBidi"/>
          <w:bCs/>
          <w:color w:val="000000"/>
          <w:sz w:val="24"/>
          <w:szCs w:val="24"/>
          <w:shd w:val="clear" w:color="auto" w:fill="FFFFFF"/>
        </w:rPr>
        <w:t xml:space="preserve"> inhibits the expression of VEGF in RPE cells through glucocorticoid receptors and also inhibits the TNF-</w:t>
      </w:r>
      <w:r w:rsidR="00CA0FE7">
        <w:rPr>
          <w:rFonts w:asciiTheme="majorBidi" w:hAnsiTheme="majorBidi" w:cstheme="majorBidi"/>
          <w:bCs/>
          <w:color w:val="000000"/>
          <w:sz w:val="24"/>
          <w:szCs w:val="24"/>
          <w:shd w:val="clear" w:color="auto" w:fill="FFFFFF"/>
        </w:rPr>
        <w:t>α-</w:t>
      </w:r>
      <w:r w:rsidRPr="00BF0EE1">
        <w:rPr>
          <w:rFonts w:asciiTheme="majorBidi" w:hAnsiTheme="majorBidi" w:cstheme="majorBidi"/>
          <w:bCs/>
          <w:color w:val="000000"/>
          <w:sz w:val="24"/>
          <w:szCs w:val="24"/>
          <w:shd w:val="clear" w:color="auto" w:fill="FFFFFF"/>
        </w:rPr>
        <w:t xml:space="preserve">induced angiogenesis in </w:t>
      </w:r>
      <w:r w:rsidR="00990FD1">
        <w:rPr>
          <w:rFonts w:asciiTheme="majorBidi" w:hAnsiTheme="majorBidi" w:cstheme="majorBidi"/>
          <w:bCs/>
          <w:color w:val="000000"/>
          <w:sz w:val="24"/>
          <w:szCs w:val="24"/>
          <w:shd w:val="clear" w:color="auto" w:fill="FFFFFF"/>
        </w:rPr>
        <w:t>h</w:t>
      </w:r>
      <w:r w:rsidR="00BB2847">
        <w:rPr>
          <w:rFonts w:asciiTheme="majorBidi" w:hAnsiTheme="majorBidi" w:cstheme="majorBidi"/>
          <w:bCs/>
          <w:color w:val="000000"/>
          <w:sz w:val="24"/>
          <w:szCs w:val="24"/>
          <w:shd w:val="clear" w:color="auto" w:fill="FFFFFF"/>
        </w:rPr>
        <w:t>en’s</w:t>
      </w:r>
      <w:r w:rsidRPr="00BF0EE1">
        <w:rPr>
          <w:rFonts w:asciiTheme="majorBidi" w:hAnsiTheme="majorBidi" w:cstheme="majorBidi"/>
          <w:bCs/>
          <w:color w:val="000000"/>
          <w:sz w:val="24"/>
          <w:szCs w:val="24"/>
          <w:shd w:val="clear" w:color="auto" w:fill="FFFFFF"/>
        </w:rPr>
        <w:t xml:space="preserve"> chorioallantoic membrane</w:t>
      </w:r>
      <w:r w:rsidRPr="00BF0EE1">
        <w:rPr>
          <w:rFonts w:asciiTheme="majorBidi" w:hAnsiTheme="majorBidi" w:cstheme="majorBidi"/>
          <w:bCs/>
          <w:noProof/>
          <w:color w:val="000000"/>
          <w:sz w:val="24"/>
          <w:szCs w:val="24"/>
          <w:shd w:val="clear" w:color="auto" w:fill="FFFFFF"/>
        </w:rPr>
        <w:t xml:space="preserve"> </w:t>
      </w:r>
      <w:r w:rsidRPr="00BF0EE1">
        <w:rPr>
          <w:rFonts w:asciiTheme="majorBidi" w:hAnsiTheme="majorBidi" w:cstheme="majorBidi"/>
          <w:bCs/>
          <w:color w:val="000000"/>
          <w:sz w:val="24"/>
          <w:szCs w:val="24"/>
          <w:shd w:val="clear" w:color="auto" w:fill="FFFFFF"/>
        </w:rPr>
        <w:fldChar w:fldCharType="begin"/>
      </w:r>
      <w:r w:rsidR="008A7642">
        <w:rPr>
          <w:rFonts w:asciiTheme="majorBidi" w:hAnsiTheme="majorBidi" w:cstheme="majorBidi"/>
          <w:bCs/>
          <w:color w:val="000000"/>
          <w:sz w:val="24"/>
          <w:szCs w:val="24"/>
          <w:shd w:val="clear" w:color="auto" w:fill="FFFFFF"/>
        </w:rPr>
        <w:instrText xml:space="preserve"> ADDIN EN.CITE &lt;EndNote&gt;&lt;Cite&gt;&lt;Author&gt;Ayalasomayajula&lt;/Author&gt;&lt;Year&gt;2009&lt;/Year&gt;&lt;RecNum&gt;1048&lt;/RecNum&gt;&lt;DisplayText&gt;[12]&lt;/DisplayText&gt;&lt;record&gt;&lt;rec-number&gt;1048&lt;/rec-number&gt;&lt;foreign-keys&gt;&lt;key app="EN" db-id="r00vzpz98esxpbepaezxapags5tp2str0xtf"&gt;1048&lt;/key&gt;&lt;/foreign-keys&gt;&lt;ref-type name="Journal Article"&gt;17&lt;/ref-type&gt;&lt;contributors&gt;&lt;authors&gt;&lt;author&gt;Ayalasomayajula, Surya P&lt;/author&gt;&lt;author&gt;Ashton, Paul&lt;/author&gt;&lt;author&gt;Kompella, Uday B&lt;/author&gt;&lt;/authors&gt;&lt;/contributors&gt;&lt;titles&gt;&lt;title&gt;Fluocinolone inhibits VEGF expression via glucocorticoid receptor in human retinal pigment epithelial (ARPE-19) cells and TNF-α–induced angiogenesis in chick chorioallantoic membrane (CAM)&lt;/title&gt;&lt;secondary-title&gt;Journal of ocular pharmacology and therapeutics&lt;/secondary-title&gt;&lt;/titles&gt;&lt;pages&gt;97-104&lt;/pages&gt;&lt;volume&gt;25&lt;/volume&gt;&lt;number&gt;2&lt;/number&gt;&lt;dates&gt;&lt;year&gt;2009&lt;/year&gt;&lt;/dates&gt;&lt;isbn&gt;1080-7683&lt;/isbn&gt;&lt;urls&gt;&lt;/urls&gt;&lt;/record&gt;&lt;/Cite&gt;&lt;/EndNote&gt;</w:instrText>
      </w:r>
      <w:r w:rsidRPr="00BF0EE1">
        <w:rPr>
          <w:rFonts w:asciiTheme="majorBidi" w:hAnsiTheme="majorBidi" w:cstheme="majorBidi"/>
          <w:bCs/>
          <w:color w:val="000000"/>
          <w:sz w:val="24"/>
          <w:szCs w:val="24"/>
          <w:shd w:val="clear" w:color="auto" w:fill="FFFFFF"/>
        </w:rPr>
        <w:fldChar w:fldCharType="separate"/>
      </w:r>
      <w:r w:rsidR="000B03F5">
        <w:rPr>
          <w:rFonts w:asciiTheme="majorBidi" w:hAnsiTheme="majorBidi" w:cstheme="majorBidi"/>
          <w:bCs/>
          <w:noProof/>
          <w:color w:val="000000"/>
          <w:sz w:val="24"/>
          <w:szCs w:val="24"/>
          <w:shd w:val="clear" w:color="auto" w:fill="FFFFFF"/>
        </w:rPr>
        <w:t>[</w:t>
      </w:r>
      <w:hyperlink w:anchor="_ENREF_12" w:tooltip="Ayalasomayajula, 2009 #1048" w:history="1">
        <w:r w:rsidR="00EE5325">
          <w:rPr>
            <w:rFonts w:asciiTheme="majorBidi" w:hAnsiTheme="majorBidi" w:cstheme="majorBidi"/>
            <w:bCs/>
            <w:noProof/>
            <w:color w:val="000000"/>
            <w:sz w:val="24"/>
            <w:szCs w:val="24"/>
            <w:shd w:val="clear" w:color="auto" w:fill="FFFFFF"/>
          </w:rPr>
          <w:t>12</w:t>
        </w:r>
      </w:hyperlink>
      <w:r w:rsidR="000B03F5">
        <w:rPr>
          <w:rFonts w:asciiTheme="majorBidi" w:hAnsiTheme="majorBidi" w:cstheme="majorBidi"/>
          <w:bCs/>
          <w:noProof/>
          <w:color w:val="000000"/>
          <w:sz w:val="24"/>
          <w:szCs w:val="24"/>
          <w:shd w:val="clear" w:color="auto" w:fill="FFFFFF"/>
        </w:rPr>
        <w:t>]</w:t>
      </w:r>
      <w:r w:rsidRPr="00BF0EE1">
        <w:rPr>
          <w:rFonts w:asciiTheme="majorBidi" w:hAnsiTheme="majorBidi" w:cstheme="majorBidi"/>
          <w:bCs/>
          <w:color w:val="000000"/>
          <w:sz w:val="24"/>
          <w:szCs w:val="24"/>
          <w:shd w:val="clear" w:color="auto" w:fill="FFFFFF"/>
        </w:rPr>
        <w:fldChar w:fldCharType="end"/>
      </w:r>
      <w:r w:rsidRPr="00BF0EE1">
        <w:rPr>
          <w:rFonts w:asciiTheme="majorBidi" w:hAnsiTheme="majorBidi" w:cstheme="majorBidi"/>
          <w:bCs/>
          <w:color w:val="000000"/>
          <w:sz w:val="24"/>
          <w:szCs w:val="24"/>
          <w:shd w:val="clear" w:color="auto" w:fill="FFFFFF"/>
        </w:rPr>
        <w:t>.</w:t>
      </w:r>
    </w:p>
    <w:p w14:paraId="7457ECB4" w14:textId="77777777" w:rsidR="00232E85" w:rsidRDefault="00232E85"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6C20A781" w14:textId="77777777" w:rsidR="00232E85" w:rsidRDefault="00232E85"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3BC6F248" w14:textId="77777777" w:rsidR="00232E85" w:rsidRDefault="00232E85"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5A4975B8" w14:textId="77777777" w:rsidR="00232E85" w:rsidRDefault="00232E85"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4F35EB36" w14:textId="573D450B" w:rsidR="00232E85" w:rsidRDefault="00232E85" w:rsidP="00296B65">
      <w:pPr>
        <w:autoSpaceDE w:val="0"/>
        <w:autoSpaceDN w:val="0"/>
        <w:bidi w:val="0"/>
        <w:adjustRightInd w:val="0"/>
        <w:spacing w:after="120" w:line="360" w:lineRule="auto"/>
        <w:jc w:val="both"/>
        <w:rPr>
          <w:rFonts w:asciiTheme="majorBidi" w:hAnsiTheme="majorBidi" w:cstheme="majorBidi"/>
          <w:bCs/>
          <w:color w:val="000000"/>
          <w:sz w:val="24"/>
          <w:szCs w:val="24"/>
          <w:shd w:val="clear" w:color="auto" w:fill="FFFFFF"/>
        </w:rPr>
      </w:pPr>
    </w:p>
    <w:p w14:paraId="6123B7E2" w14:textId="77777777" w:rsidR="00145AD2" w:rsidRDefault="00145AD2" w:rsidP="00296B65">
      <w:pPr>
        <w:pStyle w:val="Heading1"/>
        <w:bidi w:val="0"/>
        <w:spacing w:after="120"/>
        <w:rPr>
          <w:rFonts w:ascii="Times-Roman" w:eastAsiaTheme="minorHAnsi" w:hAnsi="Times-Roman" w:cs="Times-Roman"/>
          <w:color w:val="auto"/>
          <w:sz w:val="24"/>
          <w:szCs w:val="24"/>
        </w:rPr>
      </w:pPr>
    </w:p>
    <w:p w14:paraId="32524154" w14:textId="77777777" w:rsidR="00967AF5" w:rsidRPr="00C645CC" w:rsidRDefault="00967AF5" w:rsidP="00296B65">
      <w:pPr>
        <w:pStyle w:val="Heading1"/>
        <w:numPr>
          <w:ilvl w:val="0"/>
          <w:numId w:val="38"/>
        </w:numPr>
        <w:bidi w:val="0"/>
        <w:spacing w:after="120"/>
        <w:rPr>
          <w:rFonts w:asciiTheme="majorBidi" w:hAnsiTheme="majorBidi"/>
          <w:b/>
          <w:bCs/>
          <w:sz w:val="28"/>
          <w:szCs w:val="28"/>
        </w:rPr>
      </w:pPr>
      <w:bookmarkStart w:id="7" w:name="_Toc45579556"/>
      <w:r w:rsidRPr="00C645CC">
        <w:rPr>
          <w:rFonts w:asciiTheme="majorBidi" w:hAnsiTheme="majorBidi"/>
          <w:b/>
          <w:bCs/>
          <w:color w:val="000000" w:themeColor="text1"/>
          <w:sz w:val="28"/>
          <w:szCs w:val="28"/>
        </w:rPr>
        <w:t xml:space="preserve">Routes of ocular </w:t>
      </w:r>
      <w:r w:rsidR="00866CED" w:rsidRPr="00C645CC">
        <w:rPr>
          <w:rFonts w:asciiTheme="majorBidi" w:hAnsiTheme="majorBidi"/>
          <w:b/>
          <w:bCs/>
          <w:color w:val="000000" w:themeColor="text1"/>
          <w:sz w:val="28"/>
          <w:szCs w:val="28"/>
        </w:rPr>
        <w:t>corticosteroid administration</w:t>
      </w:r>
      <w:r w:rsidR="00951F5D">
        <w:rPr>
          <w:rFonts w:asciiTheme="majorBidi" w:hAnsiTheme="majorBidi"/>
          <w:b/>
          <w:bCs/>
          <w:color w:val="000000" w:themeColor="text1"/>
          <w:sz w:val="28"/>
          <w:szCs w:val="28"/>
        </w:rPr>
        <w:t xml:space="preserve"> and pharmacokinetics</w:t>
      </w:r>
      <w:r w:rsidR="00866CED" w:rsidRPr="00C645CC">
        <w:rPr>
          <w:rFonts w:asciiTheme="majorBidi" w:hAnsiTheme="majorBidi"/>
          <w:b/>
          <w:bCs/>
          <w:color w:val="000000" w:themeColor="text1"/>
          <w:sz w:val="28"/>
          <w:szCs w:val="28"/>
        </w:rPr>
        <w:t>.</w:t>
      </w:r>
      <w:bookmarkEnd w:id="7"/>
    </w:p>
    <w:p w14:paraId="18A10065" w14:textId="1A680B8E" w:rsidR="00F92D30" w:rsidRPr="00BF0EE1" w:rsidRDefault="00967AF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Different </w:t>
      </w:r>
      <w:r w:rsidR="00A329F8" w:rsidRPr="00BF0EE1">
        <w:rPr>
          <w:rFonts w:asciiTheme="majorBidi" w:hAnsiTheme="majorBidi" w:cstheme="majorBidi"/>
          <w:sz w:val="24"/>
          <w:szCs w:val="24"/>
        </w:rPr>
        <w:t xml:space="preserve">drug delivery </w:t>
      </w:r>
      <w:r w:rsidRPr="00BF0EE1">
        <w:rPr>
          <w:rFonts w:asciiTheme="majorBidi" w:hAnsiTheme="majorBidi" w:cstheme="majorBidi"/>
          <w:sz w:val="24"/>
          <w:szCs w:val="24"/>
        </w:rPr>
        <w:t>route</w:t>
      </w:r>
      <w:r w:rsidR="006761A8" w:rsidRPr="00BF0EE1">
        <w:rPr>
          <w:rFonts w:asciiTheme="majorBidi" w:hAnsiTheme="majorBidi" w:cstheme="majorBidi"/>
          <w:sz w:val="24"/>
          <w:szCs w:val="24"/>
        </w:rPr>
        <w:t>s</w:t>
      </w:r>
      <w:r w:rsidRPr="00BF0EE1">
        <w:rPr>
          <w:rFonts w:asciiTheme="majorBidi" w:hAnsiTheme="majorBidi" w:cstheme="majorBidi"/>
          <w:sz w:val="24"/>
          <w:szCs w:val="24"/>
        </w:rPr>
        <w:t xml:space="preserve"> have been employed </w:t>
      </w:r>
      <w:r w:rsidR="008B5648" w:rsidRPr="00BF0EE1">
        <w:rPr>
          <w:rFonts w:asciiTheme="majorBidi" w:hAnsiTheme="majorBidi" w:cstheme="majorBidi"/>
          <w:sz w:val="24"/>
          <w:szCs w:val="24"/>
        </w:rPr>
        <w:t xml:space="preserve">for </w:t>
      </w:r>
      <w:r w:rsidR="00075356" w:rsidRPr="00BF0EE1">
        <w:rPr>
          <w:rFonts w:asciiTheme="majorBidi" w:hAnsiTheme="majorBidi" w:cstheme="majorBidi"/>
          <w:sz w:val="24"/>
          <w:szCs w:val="24"/>
        </w:rPr>
        <w:t xml:space="preserve">the </w:t>
      </w:r>
      <w:r w:rsidR="0075608B" w:rsidRPr="00BF0EE1">
        <w:rPr>
          <w:rFonts w:asciiTheme="majorBidi" w:hAnsiTheme="majorBidi" w:cstheme="majorBidi"/>
          <w:sz w:val="24"/>
          <w:szCs w:val="24"/>
        </w:rPr>
        <w:t>management</w:t>
      </w:r>
      <w:r w:rsidR="008B5648" w:rsidRPr="00BF0EE1">
        <w:rPr>
          <w:rFonts w:asciiTheme="majorBidi" w:hAnsiTheme="majorBidi" w:cstheme="majorBidi"/>
          <w:sz w:val="24"/>
          <w:szCs w:val="24"/>
        </w:rPr>
        <w:t xml:space="preserve"> of </w:t>
      </w:r>
      <w:r w:rsidRPr="00BF0EE1">
        <w:rPr>
          <w:rFonts w:asciiTheme="majorBidi" w:hAnsiTheme="majorBidi" w:cstheme="majorBidi"/>
          <w:sz w:val="24"/>
          <w:szCs w:val="24"/>
        </w:rPr>
        <w:t xml:space="preserve">ocular </w:t>
      </w:r>
      <w:r w:rsidR="0001403E" w:rsidRPr="00BF0EE1">
        <w:rPr>
          <w:rFonts w:asciiTheme="majorBidi" w:hAnsiTheme="majorBidi" w:cstheme="majorBidi"/>
          <w:sz w:val="24"/>
          <w:szCs w:val="24"/>
        </w:rPr>
        <w:t>conditions</w:t>
      </w:r>
      <w:r w:rsidR="008B5648" w:rsidRPr="00BF0EE1">
        <w:rPr>
          <w:rFonts w:asciiTheme="majorBidi" w:hAnsiTheme="majorBidi" w:cstheme="majorBidi"/>
          <w:sz w:val="24"/>
          <w:szCs w:val="24"/>
        </w:rPr>
        <w:t xml:space="preserve"> depending on the </w:t>
      </w:r>
      <w:r w:rsidR="00AA6727" w:rsidRPr="00BF0EE1">
        <w:rPr>
          <w:rFonts w:asciiTheme="majorBidi" w:hAnsiTheme="majorBidi" w:cstheme="majorBidi"/>
          <w:sz w:val="24"/>
          <w:szCs w:val="24"/>
        </w:rPr>
        <w:t xml:space="preserve">disease </w:t>
      </w:r>
      <w:r w:rsidR="008B5648" w:rsidRPr="00BF0EE1">
        <w:rPr>
          <w:rFonts w:asciiTheme="majorBidi" w:hAnsiTheme="majorBidi" w:cstheme="majorBidi"/>
          <w:sz w:val="24"/>
          <w:szCs w:val="24"/>
        </w:rPr>
        <w:t>site</w:t>
      </w:r>
      <w:r w:rsidRPr="00BF0EE1">
        <w:rPr>
          <w:rFonts w:asciiTheme="majorBidi" w:hAnsiTheme="majorBidi" w:cstheme="majorBidi"/>
          <w:sz w:val="24"/>
          <w:szCs w:val="24"/>
        </w:rPr>
        <w:t xml:space="preserve">. </w:t>
      </w:r>
      <w:r w:rsidR="00990FD1">
        <w:rPr>
          <w:rFonts w:asciiTheme="majorBidi" w:hAnsiTheme="majorBidi" w:cstheme="majorBidi"/>
          <w:sz w:val="24"/>
          <w:szCs w:val="24"/>
        </w:rPr>
        <w:t>D</w:t>
      </w:r>
      <w:r w:rsidR="00990FD1" w:rsidRPr="00BF0EE1">
        <w:rPr>
          <w:rFonts w:asciiTheme="majorBidi" w:hAnsiTheme="majorBidi" w:cstheme="majorBidi"/>
          <w:sz w:val="24"/>
          <w:szCs w:val="24"/>
        </w:rPr>
        <w:t xml:space="preserve">rugs </w:t>
      </w:r>
      <w:r w:rsidRPr="00BF0EE1">
        <w:rPr>
          <w:rFonts w:asciiTheme="majorBidi" w:hAnsiTheme="majorBidi" w:cstheme="majorBidi"/>
          <w:sz w:val="24"/>
          <w:szCs w:val="24"/>
        </w:rPr>
        <w:t>with high corneal permeability and</w:t>
      </w:r>
      <w:r w:rsidR="00A93BB6" w:rsidRPr="00BF0EE1">
        <w:rPr>
          <w:rFonts w:asciiTheme="majorBidi" w:hAnsiTheme="majorBidi" w:cstheme="majorBidi"/>
          <w:sz w:val="24"/>
          <w:szCs w:val="24"/>
        </w:rPr>
        <w:t xml:space="preserve"> drug products with</w:t>
      </w:r>
      <w:r w:rsidRPr="00BF0EE1">
        <w:rPr>
          <w:rFonts w:asciiTheme="majorBidi" w:hAnsiTheme="majorBidi" w:cstheme="majorBidi"/>
          <w:sz w:val="24"/>
          <w:szCs w:val="24"/>
        </w:rPr>
        <w:t xml:space="preserve"> prolonged </w:t>
      </w:r>
      <w:r w:rsidR="00AA6727" w:rsidRPr="00BF0EE1">
        <w:rPr>
          <w:rFonts w:asciiTheme="majorBidi" w:hAnsiTheme="majorBidi" w:cstheme="majorBidi"/>
          <w:sz w:val="24"/>
          <w:szCs w:val="24"/>
        </w:rPr>
        <w:t xml:space="preserve">precorneal </w:t>
      </w:r>
      <w:r w:rsidRPr="00BF0EE1">
        <w:rPr>
          <w:rFonts w:asciiTheme="majorBidi" w:hAnsiTheme="majorBidi" w:cstheme="majorBidi"/>
          <w:sz w:val="24"/>
          <w:szCs w:val="24"/>
        </w:rPr>
        <w:t xml:space="preserve">retention </w:t>
      </w:r>
      <w:r w:rsidR="007042C2" w:rsidRPr="00BF0EE1">
        <w:rPr>
          <w:rFonts w:asciiTheme="majorBidi" w:hAnsiTheme="majorBidi" w:cstheme="majorBidi"/>
          <w:sz w:val="24"/>
          <w:szCs w:val="24"/>
        </w:rPr>
        <w:t>are</w:t>
      </w:r>
      <w:r w:rsidRPr="00BF0EE1">
        <w:rPr>
          <w:rFonts w:asciiTheme="majorBidi" w:hAnsiTheme="majorBidi" w:cstheme="majorBidi"/>
          <w:sz w:val="24"/>
          <w:szCs w:val="24"/>
        </w:rPr>
        <w:t xml:space="preserve"> </w:t>
      </w:r>
      <w:r w:rsidR="00A93BB6" w:rsidRPr="00BF0EE1">
        <w:rPr>
          <w:rFonts w:asciiTheme="majorBidi" w:hAnsiTheme="majorBidi" w:cstheme="majorBidi"/>
          <w:sz w:val="24"/>
          <w:szCs w:val="24"/>
        </w:rPr>
        <w:t>useful in improving</w:t>
      </w:r>
      <w:r w:rsidRPr="00BF0EE1">
        <w:rPr>
          <w:rFonts w:asciiTheme="majorBidi" w:hAnsiTheme="majorBidi" w:cstheme="majorBidi"/>
          <w:sz w:val="24"/>
          <w:szCs w:val="24"/>
        </w:rPr>
        <w:t xml:space="preserve"> bioavailability</w:t>
      </w:r>
      <w:r w:rsidR="00990FD1">
        <w:rPr>
          <w:rFonts w:asciiTheme="majorBidi" w:hAnsiTheme="majorBidi" w:cstheme="majorBidi"/>
          <w:sz w:val="24"/>
          <w:szCs w:val="24"/>
        </w:rPr>
        <w:t xml:space="preserve"> of the ocular surface and anterior segment</w:t>
      </w:r>
      <w:r w:rsidR="008B5648"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&lt;EndNote&gt;&lt;Cite&gt;&lt;Author&gt;Idrees&lt;/Author&gt;&lt;Year&gt;2006&lt;/Year&gt;&lt;RecNum&gt;688&lt;/RecNum&gt;&lt;DisplayText&gt;[87]&lt;/DisplayText&gt;&lt;record&gt;&lt;rec-number&gt;688&lt;/rec-number&gt;&lt;foreign-keys&gt;&lt;key app="EN" db-id="r00vzpz98esxpbepaezxapags5tp2str0xtf"&gt;688&lt;/key&gt;&lt;/foreign-keys&gt;&lt;ref-type name="Journal Article"&gt;17&lt;/ref-type&gt;&lt;contributors&gt;&lt;authors&gt;&lt;author&gt;Idrees, Faisal&lt;/author&gt;&lt;author&gt;Vaideanu, Daniela&lt;/author&gt;&lt;author&gt;Fraser, Scott G&lt;/author&gt;&lt;author&gt;Sowden, Jane C&lt;/author&gt;&lt;author&gt;Khaw, Peng T&lt;/author&gt;&lt;/authors&gt;&lt;/contributors&gt;&lt;titles&gt;&lt;title&gt;A review of anterior segment dysgeneses&lt;/title&gt;&lt;secondary-title&gt;Survey of ophthalmology&lt;/secondary-title&gt;&lt;/titles&gt;&lt;pages&gt;213-231&lt;/pages&gt;&lt;volume&gt;51&lt;/volume&gt;&lt;number&gt;3&lt;/number&gt;&lt;dates&gt;&lt;year&gt;2006&lt;/year&gt;&lt;/dates&gt;&lt;isbn&gt;0039-6257&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87" w:tooltip="Idrees, 2006 #688" w:history="1">
        <w:r w:rsidR="00EE5325">
          <w:rPr>
            <w:rFonts w:asciiTheme="majorBidi" w:hAnsiTheme="majorBidi" w:cstheme="majorBidi"/>
            <w:noProof/>
            <w:sz w:val="24"/>
            <w:szCs w:val="24"/>
          </w:rPr>
          <w:t>87</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8B5648" w:rsidRPr="00BF0EE1">
        <w:rPr>
          <w:rFonts w:asciiTheme="majorBidi" w:hAnsiTheme="majorBidi" w:cstheme="majorBidi"/>
          <w:sz w:val="24"/>
          <w:szCs w:val="24"/>
        </w:rPr>
        <w:t xml:space="preserve">Generally, topical drug </w:t>
      </w:r>
      <w:r w:rsidR="00A329F8" w:rsidRPr="00BF0EE1">
        <w:rPr>
          <w:rFonts w:asciiTheme="majorBidi" w:hAnsiTheme="majorBidi" w:cstheme="majorBidi"/>
          <w:sz w:val="24"/>
          <w:szCs w:val="24"/>
        </w:rPr>
        <w:t>delivery</w:t>
      </w:r>
      <w:r w:rsidR="008B5648" w:rsidRPr="00BF0EE1">
        <w:rPr>
          <w:rFonts w:asciiTheme="majorBidi" w:hAnsiTheme="majorBidi" w:cstheme="majorBidi"/>
          <w:sz w:val="24"/>
          <w:szCs w:val="24"/>
        </w:rPr>
        <w:t xml:space="preserve"> is </w:t>
      </w:r>
      <w:r w:rsidR="00990FD1">
        <w:rPr>
          <w:rFonts w:asciiTheme="majorBidi" w:hAnsiTheme="majorBidi" w:cstheme="majorBidi"/>
          <w:sz w:val="24"/>
          <w:szCs w:val="24"/>
        </w:rPr>
        <w:t xml:space="preserve">most </w:t>
      </w:r>
      <w:r w:rsidR="00A93BB6" w:rsidRPr="00BF0EE1">
        <w:rPr>
          <w:rFonts w:asciiTheme="majorBidi" w:hAnsiTheme="majorBidi" w:cstheme="majorBidi"/>
          <w:sz w:val="24"/>
          <w:szCs w:val="24"/>
        </w:rPr>
        <w:t>suitable</w:t>
      </w:r>
      <w:r w:rsidR="008B5648" w:rsidRPr="00BF0EE1">
        <w:rPr>
          <w:rFonts w:asciiTheme="majorBidi" w:hAnsiTheme="majorBidi" w:cstheme="majorBidi"/>
          <w:sz w:val="24"/>
          <w:szCs w:val="24"/>
        </w:rPr>
        <w:t xml:space="preserve"> </w:t>
      </w:r>
      <w:r w:rsidR="0001403E" w:rsidRPr="00BF0EE1">
        <w:rPr>
          <w:rFonts w:asciiTheme="majorBidi" w:hAnsiTheme="majorBidi" w:cstheme="majorBidi"/>
          <w:sz w:val="24"/>
          <w:szCs w:val="24"/>
        </w:rPr>
        <w:t>for</w:t>
      </w:r>
      <w:r w:rsidR="008B5648" w:rsidRPr="00BF0EE1">
        <w:rPr>
          <w:rFonts w:asciiTheme="majorBidi" w:hAnsiTheme="majorBidi" w:cstheme="majorBidi"/>
          <w:sz w:val="24"/>
          <w:szCs w:val="24"/>
        </w:rPr>
        <w:t xml:space="preserve"> locali</w:t>
      </w:r>
      <w:r w:rsidR="00955501">
        <w:rPr>
          <w:rFonts w:asciiTheme="majorBidi" w:hAnsiTheme="majorBidi" w:cstheme="majorBidi"/>
          <w:sz w:val="24"/>
          <w:szCs w:val="24"/>
        </w:rPr>
        <w:t>z</w:t>
      </w:r>
      <w:r w:rsidR="0001403E" w:rsidRPr="00BF0EE1">
        <w:rPr>
          <w:rFonts w:asciiTheme="majorBidi" w:hAnsiTheme="majorBidi" w:cstheme="majorBidi"/>
          <w:sz w:val="24"/>
          <w:szCs w:val="24"/>
        </w:rPr>
        <w:t>ing</w:t>
      </w:r>
      <w:r w:rsidR="008B5648" w:rsidRPr="00BF0EE1">
        <w:rPr>
          <w:rFonts w:asciiTheme="majorBidi" w:hAnsiTheme="majorBidi" w:cstheme="majorBidi"/>
          <w:sz w:val="24"/>
          <w:szCs w:val="24"/>
        </w:rPr>
        <w:t xml:space="preserve"> </w:t>
      </w:r>
      <w:r w:rsidR="00A93BB6" w:rsidRPr="00BF0EE1">
        <w:rPr>
          <w:rFonts w:asciiTheme="majorBidi" w:hAnsiTheme="majorBidi" w:cstheme="majorBidi"/>
          <w:sz w:val="24"/>
          <w:szCs w:val="24"/>
        </w:rPr>
        <w:t xml:space="preserve">drug </w:t>
      </w:r>
      <w:r w:rsidR="008B5648" w:rsidRPr="00BF0EE1">
        <w:rPr>
          <w:rFonts w:asciiTheme="majorBidi" w:hAnsiTheme="majorBidi" w:cstheme="majorBidi"/>
          <w:sz w:val="24"/>
          <w:szCs w:val="24"/>
        </w:rPr>
        <w:t>effect</w:t>
      </w:r>
      <w:r w:rsidR="00A93BB6" w:rsidRPr="00BF0EE1">
        <w:rPr>
          <w:rFonts w:asciiTheme="majorBidi" w:hAnsiTheme="majorBidi" w:cstheme="majorBidi"/>
          <w:sz w:val="24"/>
          <w:szCs w:val="24"/>
        </w:rPr>
        <w:t>s</w:t>
      </w:r>
      <w:r w:rsidR="008B5648" w:rsidRPr="00BF0EE1">
        <w:rPr>
          <w:rFonts w:asciiTheme="majorBidi" w:hAnsiTheme="majorBidi" w:cstheme="majorBidi"/>
          <w:sz w:val="24"/>
          <w:szCs w:val="24"/>
        </w:rPr>
        <w:t xml:space="preserve"> and </w:t>
      </w:r>
      <w:r w:rsidR="0075608B" w:rsidRPr="00BF0EE1">
        <w:rPr>
          <w:rFonts w:asciiTheme="majorBidi" w:hAnsiTheme="majorBidi" w:cstheme="majorBidi"/>
          <w:sz w:val="24"/>
          <w:szCs w:val="24"/>
        </w:rPr>
        <w:t>minimizing</w:t>
      </w:r>
      <w:r w:rsidR="008B5648" w:rsidRPr="00BF0EE1">
        <w:rPr>
          <w:rFonts w:asciiTheme="majorBidi" w:hAnsiTheme="majorBidi" w:cstheme="majorBidi"/>
          <w:sz w:val="24"/>
          <w:szCs w:val="24"/>
        </w:rPr>
        <w:t xml:space="preserve"> systemic adverse effects</w:t>
      </w:r>
      <w:r w:rsidR="00A329F8" w:rsidRPr="00BF0EE1">
        <w:rPr>
          <w:rFonts w:asciiTheme="majorBidi" w:hAnsiTheme="majorBidi" w:cstheme="majorBidi"/>
          <w:sz w:val="24"/>
          <w:szCs w:val="24"/>
        </w:rPr>
        <w:t xml:space="preserve"> for diseases of the </w:t>
      </w:r>
      <w:r w:rsidR="00990FD1">
        <w:rPr>
          <w:rFonts w:asciiTheme="majorBidi" w:hAnsiTheme="majorBidi" w:cstheme="majorBidi"/>
          <w:sz w:val="24"/>
          <w:szCs w:val="24"/>
        </w:rPr>
        <w:t xml:space="preserve">anterior </w:t>
      </w:r>
      <w:r w:rsidR="00A329F8" w:rsidRPr="00BF0EE1">
        <w:rPr>
          <w:rFonts w:asciiTheme="majorBidi" w:hAnsiTheme="majorBidi" w:cstheme="majorBidi"/>
          <w:sz w:val="24"/>
          <w:szCs w:val="24"/>
        </w:rPr>
        <w:t>eye</w:t>
      </w:r>
      <w:r w:rsidR="00EC4C1A" w:rsidRPr="00BF0EE1">
        <w:rPr>
          <w:rFonts w:asciiTheme="majorBidi" w:hAnsiTheme="majorBidi" w:cstheme="majorBidi"/>
          <w:sz w:val="24"/>
          <w:szCs w:val="24"/>
        </w:rPr>
        <w:t xml:space="preserve"> </w:t>
      </w:r>
      <w:r w:rsidR="00A2457E"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&lt;EndNote&gt;&lt;Cite&gt;&lt;Author&gt;McGhee&lt;/Author&gt;&lt;Year&gt;1992&lt;/Year&gt;&lt;RecNum&gt;272&lt;/RecNum&gt;&lt;DisplayText&gt;[88]&lt;/DisplayText&gt;&lt;record&gt;&lt;rec-number&gt;272&lt;/rec-number&gt;&lt;foreign-keys&gt;&lt;key app="EN" db-id="r00vzpz98esxpbepaezxapags5tp2str0xtf"&gt;272&lt;/key&gt;&lt;/foreign-keys&gt;&lt;ref-type name="Journal Article"&gt;17&lt;/ref-type&gt;&lt;contributors&gt;&lt;authors&gt;&lt;author&gt;McGhee, CN&lt;/author&gt;&lt;/authors&gt;&lt;/contributors&gt;&lt;titles&gt;&lt;title&gt;Pharmacokinetics of ophthalmic corticosteroids&lt;/title&gt;&lt;secondary-title&gt;The British journal of ophthalmology&lt;/secondary-title&gt;&lt;/titles&gt;&lt;pages&gt;681&lt;/pages&gt;&lt;volume&gt;76&lt;/volume&gt;&lt;number&gt;11&lt;/number&gt;&lt;dates&gt;&lt;year&gt;1992&lt;/year&gt;&lt;/dates&gt;&lt;urls&gt;&lt;/urls&gt;&lt;/record&gt;&lt;/Cite&gt;&lt;/EndNote&gt;</w:instrText>
      </w:r>
      <w:r w:rsidR="00A2457E"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88" w:tooltip="McGhee, 1992 #272" w:history="1">
        <w:r w:rsidR="00EE5325">
          <w:rPr>
            <w:rFonts w:asciiTheme="majorBidi" w:hAnsiTheme="majorBidi" w:cstheme="majorBidi"/>
            <w:noProof/>
            <w:sz w:val="24"/>
            <w:szCs w:val="24"/>
          </w:rPr>
          <w:t>88</w:t>
        </w:r>
      </w:hyperlink>
      <w:r w:rsidR="00EE5325">
        <w:rPr>
          <w:rFonts w:asciiTheme="majorBidi" w:hAnsiTheme="majorBidi" w:cstheme="majorBidi"/>
          <w:noProof/>
          <w:sz w:val="24"/>
          <w:szCs w:val="24"/>
        </w:rPr>
        <w:t>]</w:t>
      </w:r>
      <w:r w:rsidR="00A2457E" w:rsidRPr="00BF0EE1">
        <w:rPr>
          <w:rFonts w:asciiTheme="majorBidi" w:hAnsiTheme="majorBidi" w:cstheme="majorBidi"/>
          <w:sz w:val="24"/>
          <w:szCs w:val="24"/>
        </w:rPr>
        <w:fldChar w:fldCharType="end"/>
      </w:r>
      <w:r w:rsidR="00CB7024" w:rsidRPr="00BF0EE1">
        <w:rPr>
          <w:rFonts w:asciiTheme="majorBidi" w:hAnsiTheme="majorBidi" w:cstheme="majorBidi"/>
          <w:sz w:val="24"/>
          <w:szCs w:val="24"/>
        </w:rPr>
        <w:t>.</w:t>
      </w:r>
      <w:r w:rsidR="008B5648" w:rsidRPr="00BF0EE1">
        <w:rPr>
          <w:rFonts w:asciiTheme="majorBidi" w:hAnsiTheme="majorBidi" w:cstheme="majorBidi"/>
          <w:sz w:val="24"/>
          <w:szCs w:val="24"/>
        </w:rPr>
        <w:t xml:space="preserve"> </w:t>
      </w:r>
      <w:r w:rsidR="00A93BB6" w:rsidRPr="00BF0EE1">
        <w:rPr>
          <w:rFonts w:asciiTheme="majorBidi" w:hAnsiTheme="majorBidi" w:cstheme="majorBidi"/>
          <w:sz w:val="24"/>
          <w:szCs w:val="24"/>
        </w:rPr>
        <w:t>For</w:t>
      </w:r>
      <w:r w:rsidR="00FD06CF"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diseases affecting the posterior segment, </w:t>
      </w:r>
      <w:r w:rsidR="00660B61" w:rsidRPr="00BF0EE1">
        <w:rPr>
          <w:rFonts w:asciiTheme="majorBidi" w:hAnsiTheme="majorBidi" w:cstheme="majorBidi"/>
          <w:sz w:val="24"/>
          <w:szCs w:val="24"/>
        </w:rPr>
        <w:t>different</w:t>
      </w:r>
      <w:r w:rsidRPr="00BF0EE1">
        <w:rPr>
          <w:rFonts w:asciiTheme="majorBidi" w:hAnsiTheme="majorBidi" w:cstheme="majorBidi"/>
          <w:sz w:val="24"/>
          <w:szCs w:val="24"/>
        </w:rPr>
        <w:t xml:space="preserve"> strategies have been employed to increase </w:t>
      </w:r>
      <w:r w:rsidR="00B92698">
        <w:rPr>
          <w:rFonts w:asciiTheme="majorBidi" w:hAnsiTheme="majorBidi" w:cstheme="majorBidi"/>
          <w:sz w:val="24"/>
          <w:szCs w:val="24"/>
        </w:rPr>
        <w:t xml:space="preserve">or prolong </w:t>
      </w:r>
      <w:r w:rsidRPr="00BF0EE1">
        <w:rPr>
          <w:rFonts w:asciiTheme="majorBidi" w:hAnsiTheme="majorBidi" w:cstheme="majorBidi"/>
          <w:sz w:val="24"/>
          <w:szCs w:val="24"/>
        </w:rPr>
        <w:t>drug efficacy</w:t>
      </w:r>
      <w:r w:rsidR="0001403E" w:rsidRPr="00BF0EE1">
        <w:rPr>
          <w:rFonts w:asciiTheme="majorBidi" w:hAnsiTheme="majorBidi" w:cstheme="majorBidi"/>
          <w:sz w:val="24"/>
          <w:szCs w:val="24"/>
        </w:rPr>
        <w:t>. These</w:t>
      </w:r>
      <w:r w:rsidRPr="00BF0EE1">
        <w:rPr>
          <w:rFonts w:asciiTheme="majorBidi" w:hAnsiTheme="majorBidi" w:cstheme="majorBidi"/>
          <w:sz w:val="24"/>
          <w:szCs w:val="24"/>
        </w:rPr>
        <w:t xml:space="preserve"> includ</w:t>
      </w:r>
      <w:r w:rsidR="0001403E" w:rsidRPr="00BF0EE1">
        <w:rPr>
          <w:rFonts w:asciiTheme="majorBidi" w:hAnsiTheme="majorBidi" w:cstheme="majorBidi"/>
          <w:sz w:val="24"/>
          <w:szCs w:val="24"/>
        </w:rPr>
        <w:t>e</w:t>
      </w:r>
      <w:r w:rsidR="00523E27" w:rsidRPr="00BF0EE1">
        <w:rPr>
          <w:rFonts w:asciiTheme="majorBidi" w:hAnsiTheme="majorBidi" w:cstheme="majorBidi"/>
          <w:sz w:val="24"/>
          <w:szCs w:val="24"/>
        </w:rPr>
        <w:t xml:space="preserve"> intraocular</w:t>
      </w:r>
      <w:r w:rsidRPr="00BF0EE1">
        <w:rPr>
          <w:rFonts w:asciiTheme="majorBidi" w:hAnsiTheme="majorBidi" w:cstheme="majorBidi"/>
          <w:sz w:val="24"/>
          <w:szCs w:val="24"/>
        </w:rPr>
        <w:t xml:space="preserve"> injection</w:t>
      </w:r>
      <w:r w:rsidR="00523E27" w:rsidRPr="00BF0EE1">
        <w:rPr>
          <w:rFonts w:asciiTheme="majorBidi" w:hAnsiTheme="majorBidi" w:cstheme="majorBidi"/>
          <w:sz w:val="24"/>
          <w:szCs w:val="24"/>
        </w:rPr>
        <w:t>s</w:t>
      </w:r>
      <w:r w:rsidRPr="00BF0EE1">
        <w:rPr>
          <w:rFonts w:asciiTheme="majorBidi" w:hAnsiTheme="majorBidi" w:cstheme="majorBidi"/>
          <w:sz w:val="24"/>
          <w:szCs w:val="24"/>
        </w:rPr>
        <w:t xml:space="preserve"> to localize </w:t>
      </w:r>
      <w:r w:rsidR="00523E27" w:rsidRPr="00BF0EE1">
        <w:rPr>
          <w:rFonts w:asciiTheme="majorBidi" w:hAnsiTheme="majorBidi" w:cstheme="majorBidi"/>
          <w:sz w:val="24"/>
          <w:szCs w:val="24"/>
        </w:rPr>
        <w:t>the drug</w:t>
      </w:r>
      <w:r w:rsidRPr="00BF0EE1">
        <w:rPr>
          <w:rFonts w:asciiTheme="majorBidi" w:hAnsiTheme="majorBidi" w:cstheme="majorBidi"/>
          <w:sz w:val="24"/>
          <w:szCs w:val="24"/>
        </w:rPr>
        <w:t xml:space="preserve"> </w:t>
      </w:r>
      <w:r w:rsidR="00523E27" w:rsidRPr="00BF0EE1">
        <w:rPr>
          <w:rFonts w:asciiTheme="majorBidi" w:hAnsiTheme="majorBidi" w:cstheme="majorBidi"/>
          <w:sz w:val="24"/>
          <w:szCs w:val="24"/>
        </w:rPr>
        <w:t xml:space="preserve">in </w:t>
      </w:r>
      <w:r w:rsidR="00990FD1">
        <w:rPr>
          <w:rFonts w:asciiTheme="majorBidi" w:hAnsiTheme="majorBidi" w:cstheme="majorBidi"/>
          <w:sz w:val="24"/>
          <w:szCs w:val="24"/>
        </w:rPr>
        <w:t xml:space="preserve">the posterior of the </w:t>
      </w:r>
      <w:r w:rsidR="00523E27" w:rsidRPr="00BF0EE1">
        <w:rPr>
          <w:rFonts w:asciiTheme="majorBidi" w:hAnsiTheme="majorBidi" w:cstheme="majorBidi"/>
          <w:sz w:val="24"/>
          <w:szCs w:val="24"/>
        </w:rPr>
        <w:t xml:space="preserve"> eye and</w:t>
      </w:r>
      <w:r w:rsidRPr="00BF0EE1">
        <w:rPr>
          <w:rFonts w:asciiTheme="majorBidi" w:hAnsiTheme="majorBidi" w:cstheme="majorBidi"/>
          <w:sz w:val="24"/>
          <w:szCs w:val="24"/>
        </w:rPr>
        <w:t xml:space="preserve"> administration </w:t>
      </w:r>
      <w:r w:rsidR="007042C2" w:rsidRPr="00BF0EE1">
        <w:rPr>
          <w:rFonts w:asciiTheme="majorBidi" w:hAnsiTheme="majorBidi" w:cstheme="majorBidi"/>
          <w:sz w:val="24"/>
          <w:szCs w:val="24"/>
        </w:rPr>
        <w:t>in</w:t>
      </w:r>
      <w:r w:rsidRPr="00BF0EE1">
        <w:rPr>
          <w:rFonts w:asciiTheme="majorBidi" w:hAnsiTheme="majorBidi" w:cstheme="majorBidi"/>
          <w:sz w:val="24"/>
          <w:szCs w:val="24"/>
        </w:rPr>
        <w:t xml:space="preserve"> implant </w:t>
      </w:r>
      <w:r w:rsidR="007042C2" w:rsidRPr="00BF0EE1">
        <w:rPr>
          <w:rFonts w:asciiTheme="majorBidi" w:hAnsiTheme="majorBidi" w:cstheme="majorBidi"/>
          <w:sz w:val="24"/>
          <w:szCs w:val="24"/>
        </w:rPr>
        <w:t>form</w:t>
      </w:r>
      <w:r w:rsidRPr="00BF0EE1">
        <w:rPr>
          <w:rFonts w:asciiTheme="majorBidi" w:hAnsiTheme="majorBidi" w:cstheme="majorBidi"/>
          <w:sz w:val="24"/>
          <w:szCs w:val="24"/>
        </w:rPr>
        <w:t xml:space="preserve"> sustain</w:t>
      </w:r>
      <w:r w:rsidR="00990FD1">
        <w:rPr>
          <w:rFonts w:asciiTheme="majorBidi" w:hAnsiTheme="majorBidi" w:cstheme="majorBidi"/>
          <w:sz w:val="24"/>
          <w:szCs w:val="24"/>
        </w:rPr>
        <w:t>s</w:t>
      </w:r>
      <w:r w:rsidR="00FD06CF"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 xml:space="preserve">the </w:t>
      </w:r>
      <w:r w:rsidRPr="00BF0EE1">
        <w:rPr>
          <w:rFonts w:asciiTheme="majorBidi" w:hAnsiTheme="majorBidi" w:cstheme="majorBidi"/>
          <w:sz w:val="24"/>
          <w:szCs w:val="24"/>
        </w:rPr>
        <w:t>drug release and prolong</w:t>
      </w:r>
      <w:r w:rsidR="00990FD1">
        <w:rPr>
          <w:rFonts w:asciiTheme="majorBidi" w:hAnsiTheme="majorBidi" w:cstheme="majorBidi"/>
          <w:sz w:val="24"/>
          <w:szCs w:val="24"/>
        </w:rPr>
        <w:t>s</w:t>
      </w:r>
      <w:r w:rsidRPr="00BF0EE1">
        <w:rPr>
          <w:rFonts w:asciiTheme="majorBidi" w:hAnsiTheme="majorBidi" w:cstheme="majorBidi"/>
          <w:sz w:val="24"/>
          <w:szCs w:val="24"/>
        </w:rPr>
        <w:t xml:space="preserve"> </w:t>
      </w:r>
      <w:r w:rsidR="00523E27" w:rsidRPr="00BF0EE1">
        <w:rPr>
          <w:rFonts w:asciiTheme="majorBidi" w:hAnsiTheme="majorBidi" w:cstheme="majorBidi"/>
          <w:sz w:val="24"/>
          <w:szCs w:val="24"/>
        </w:rPr>
        <w:t xml:space="preserve">the </w:t>
      </w:r>
      <w:r w:rsidRPr="00BF0EE1">
        <w:rPr>
          <w:rFonts w:asciiTheme="majorBidi" w:hAnsiTheme="majorBidi" w:cstheme="majorBidi"/>
          <w:sz w:val="24"/>
          <w:szCs w:val="24"/>
        </w:rPr>
        <w:t xml:space="preserve">duration </w:t>
      </w:r>
      <w:r w:rsidR="00CB7024" w:rsidRPr="00BF0EE1">
        <w:rPr>
          <w:rFonts w:asciiTheme="majorBidi" w:hAnsiTheme="majorBidi" w:cstheme="majorBidi"/>
          <w:sz w:val="24"/>
          <w:szCs w:val="24"/>
        </w:rPr>
        <w:t xml:space="preserve">of </w:t>
      </w:r>
      <w:r w:rsidRPr="00BF0EE1">
        <w:rPr>
          <w:rFonts w:asciiTheme="majorBidi" w:hAnsiTheme="majorBidi" w:cstheme="majorBidi"/>
          <w:sz w:val="24"/>
          <w:szCs w:val="24"/>
        </w:rPr>
        <w:t>therapy</w:t>
      </w:r>
      <w:r w:rsidR="00CB7024"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&lt;EndNote&gt;&lt;Cite&gt;&lt;Author&gt;Pan&lt;/Author&gt;&lt;Year&gt;2015&lt;/Year&gt;&lt;RecNum&gt;714&lt;/RecNum&gt;&lt;DisplayText&gt;[89]&lt;/DisplayText&gt;&lt;record&gt;&lt;rec-number&gt;714&lt;/rec-number&gt;&lt;foreign-keys&gt;&lt;key app="EN" db-id="r00vzpz98esxpbepaezxapags5tp2str0xtf"&gt;714&lt;/key&gt;&lt;/foreign-keys&gt;&lt;ref-type name="Journal Article"&gt;17&lt;/ref-type&gt;&lt;contributors&gt;&lt;authors&gt;&lt;author&gt;Pan, Qing&lt;/author&gt;&lt;author&gt;Xu, Qingguo&lt;/author&gt;&lt;author&gt;Boylan, Nicholas J&lt;/author&gt;&lt;author&gt;Lamb, Nicholas W&lt;/author&gt;&lt;author&gt;Emmert, David G&lt;/author&gt;&lt;author&gt;Yang, Jeh-Chang&lt;/author&gt;&lt;author&gt;Tang, Li&lt;/author&gt;&lt;author&gt;Heflin, Tom&lt;/author&gt;&lt;author&gt;Alwadani, Saeed&lt;/author&gt;&lt;author&gt;Eberhart, Charles G&lt;/author&gt;&lt;/authors&gt;&lt;/contributors&gt;&lt;titles&gt;&lt;title&gt;Corticosteroid-loaded biodegradable nanoparticles for prevention of corneal allograft rejection in rats&lt;/title&gt;&lt;secondary-title&gt;Journal of controlled release&lt;/secondary-title&gt;&lt;/titles&gt;&lt;pages&gt;32-40&lt;/pages&gt;&lt;volume&gt;201&lt;/volume&gt;&lt;dates&gt;&lt;year&gt;2015&lt;/year&gt;&lt;/dates&gt;&lt;isbn&gt;0168-3659&lt;/isbn&gt;&lt;urls&gt;&lt;/urls&gt;&lt;/record&gt;&lt;/Cite&gt;&lt;/EndNote&gt;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89" w:tooltip="Pan, 2015 #714" w:history="1">
        <w:r w:rsidR="00EE5325">
          <w:rPr>
            <w:rFonts w:asciiTheme="majorBidi" w:hAnsiTheme="majorBidi" w:cstheme="majorBidi"/>
            <w:noProof/>
            <w:sz w:val="24"/>
            <w:szCs w:val="24"/>
          </w:rPr>
          <w:t>89</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523E27"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523E27" w:rsidRPr="00BF0EE1">
        <w:rPr>
          <w:rFonts w:asciiTheme="majorBidi" w:hAnsiTheme="majorBidi" w:cstheme="majorBidi"/>
          <w:sz w:val="24"/>
          <w:szCs w:val="24"/>
        </w:rPr>
        <w:t>S</w:t>
      </w:r>
      <w:r w:rsidR="00FD06CF" w:rsidRPr="00BF0EE1">
        <w:rPr>
          <w:rFonts w:asciiTheme="majorBidi" w:hAnsiTheme="majorBidi" w:cstheme="majorBidi"/>
          <w:sz w:val="24"/>
          <w:szCs w:val="24"/>
        </w:rPr>
        <w:t xml:space="preserve">ystemic administration </w:t>
      </w:r>
      <w:r w:rsidR="00523E27" w:rsidRPr="00BF0EE1">
        <w:rPr>
          <w:rFonts w:asciiTheme="majorBidi" w:hAnsiTheme="majorBidi" w:cstheme="majorBidi"/>
          <w:sz w:val="24"/>
          <w:szCs w:val="24"/>
        </w:rPr>
        <w:t xml:space="preserve">may also be used to reach </w:t>
      </w:r>
      <w:r w:rsidR="00866CED" w:rsidRPr="00BF0EE1">
        <w:rPr>
          <w:rFonts w:asciiTheme="majorBidi" w:hAnsiTheme="majorBidi" w:cstheme="majorBidi"/>
          <w:sz w:val="24"/>
          <w:szCs w:val="24"/>
        </w:rPr>
        <w:t xml:space="preserve">the </w:t>
      </w:r>
      <w:r w:rsidR="00523E27" w:rsidRPr="00BF0EE1">
        <w:rPr>
          <w:rFonts w:asciiTheme="majorBidi" w:hAnsiTheme="majorBidi" w:cstheme="majorBidi"/>
          <w:sz w:val="24"/>
          <w:szCs w:val="24"/>
        </w:rPr>
        <w:t>target</w:t>
      </w:r>
      <w:r w:rsidR="0001403E" w:rsidRPr="00BF0EE1">
        <w:rPr>
          <w:rFonts w:asciiTheme="majorBidi" w:hAnsiTheme="majorBidi" w:cstheme="majorBidi"/>
          <w:sz w:val="24"/>
          <w:szCs w:val="24"/>
        </w:rPr>
        <w:t>-</w:t>
      </w:r>
      <w:r w:rsidR="00523E27" w:rsidRPr="00BF0EE1">
        <w:rPr>
          <w:rFonts w:asciiTheme="majorBidi" w:hAnsiTheme="majorBidi" w:cstheme="majorBidi"/>
          <w:sz w:val="24"/>
          <w:szCs w:val="24"/>
        </w:rPr>
        <w:t xml:space="preserve"> tissues</w:t>
      </w:r>
      <w:r w:rsidR="00866CED" w:rsidRPr="00BF0EE1">
        <w:rPr>
          <w:rFonts w:asciiTheme="majorBidi" w:hAnsiTheme="majorBidi" w:cstheme="majorBidi"/>
          <w:sz w:val="24"/>
          <w:szCs w:val="24"/>
        </w:rPr>
        <w:t xml:space="preserve"> </w:t>
      </w:r>
      <w:r w:rsidR="00523E27" w:rsidRPr="00BF0EE1">
        <w:rPr>
          <w:rFonts w:asciiTheme="majorBidi" w:hAnsiTheme="majorBidi" w:cstheme="majorBidi"/>
          <w:sz w:val="24"/>
          <w:szCs w:val="24"/>
        </w:rPr>
        <w:t xml:space="preserve">in </w:t>
      </w:r>
      <w:r w:rsidR="001F1BDC">
        <w:rPr>
          <w:rFonts w:asciiTheme="majorBidi" w:hAnsiTheme="majorBidi" w:cstheme="majorBidi"/>
          <w:sz w:val="24"/>
          <w:szCs w:val="24"/>
        </w:rPr>
        <w:t xml:space="preserve">the </w:t>
      </w:r>
      <w:r w:rsidR="0001403E" w:rsidRPr="00BF0EE1">
        <w:rPr>
          <w:rFonts w:asciiTheme="majorBidi" w:hAnsiTheme="majorBidi" w:cstheme="majorBidi"/>
          <w:sz w:val="24"/>
          <w:szCs w:val="24"/>
        </w:rPr>
        <w:t>posterior segment of</w:t>
      </w:r>
      <w:r w:rsidR="00523E27" w:rsidRPr="00BF0EE1">
        <w:rPr>
          <w:rFonts w:asciiTheme="majorBidi" w:hAnsiTheme="majorBidi" w:cstheme="majorBidi"/>
          <w:sz w:val="24"/>
          <w:szCs w:val="24"/>
        </w:rPr>
        <w:t xml:space="preserve"> the eye via</w:t>
      </w:r>
      <w:r w:rsidR="00FD06CF" w:rsidRPr="00BF0EE1">
        <w:rPr>
          <w:rFonts w:asciiTheme="majorBidi" w:hAnsiTheme="majorBidi" w:cstheme="majorBidi"/>
          <w:sz w:val="24"/>
          <w:szCs w:val="24"/>
        </w:rPr>
        <w:t xml:space="preserve"> the </w:t>
      </w:r>
      <w:r w:rsidR="00BB2847">
        <w:rPr>
          <w:rFonts w:asciiTheme="majorBidi" w:hAnsiTheme="majorBidi" w:cstheme="majorBidi"/>
          <w:sz w:val="24"/>
          <w:szCs w:val="24"/>
        </w:rPr>
        <w:t xml:space="preserve">systemic </w:t>
      </w:r>
      <w:r w:rsidR="00FD06CF" w:rsidRPr="00BF0EE1">
        <w:rPr>
          <w:rFonts w:asciiTheme="majorBidi" w:hAnsiTheme="majorBidi" w:cstheme="majorBidi"/>
          <w:sz w:val="24"/>
          <w:szCs w:val="24"/>
        </w:rPr>
        <w:t>circulation</w:t>
      </w:r>
      <w:r w:rsidR="008F2296"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&lt;EndNote&gt;&lt;Cite&gt;&lt;Author&gt;Ciulla&lt;/Author&gt;&lt;Year&gt;2004&lt;/Year&gt;&lt;RecNum&gt;689&lt;/RecNum&gt;&lt;DisplayText&gt;[90]&lt;/DisplayText&gt;&lt;record&gt;&lt;rec-number&gt;689&lt;/rec-number&gt;&lt;foreign-keys&gt;&lt;key app="EN" db-id="r00vzpz98esxpbepaezxapags5tp2str0xtf"&gt;689&lt;/key&gt;&lt;/foreign-keys&gt;&lt;ref-type name="Journal Article"&gt;17&lt;/ref-type&gt;&lt;contributors&gt;&lt;authors&gt;&lt;author&gt;Ciulla, Thomas A&lt;/author&gt;&lt;author&gt;Walker, Jonathan D&lt;/author&gt;&lt;author&gt;Fong, Donald S&lt;/author&gt;&lt;author&gt;Criswell, Mark H&lt;/author&gt;&lt;/authors&gt;&lt;/contributors&gt;&lt;titles&gt;&lt;title&gt;Corticosteroids in posterior segment disease: an update on new delivery systems and new indications&lt;/title&gt;&lt;secondary-title&gt;Current opinion in ophthalmology&lt;/secondary-title&gt;&lt;/titles&gt;&lt;pages&gt;211-220&lt;/pages&gt;&lt;volume&gt;15&lt;/volume&gt;&lt;number&gt;3&lt;/number&gt;&lt;dates&gt;&lt;year&gt;2004&lt;/year&gt;&lt;/dates&gt;&lt;isbn&gt;1040-8738&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0" w:tooltip="Ciulla, 2004 #689" w:history="1">
        <w:r w:rsidR="00EE5325">
          <w:rPr>
            <w:rFonts w:asciiTheme="majorBidi" w:hAnsiTheme="majorBidi" w:cstheme="majorBidi"/>
            <w:noProof/>
            <w:sz w:val="24"/>
            <w:szCs w:val="24"/>
          </w:rPr>
          <w:t>90</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7398E41A" w14:textId="4402380D" w:rsidR="00DA10F4" w:rsidRDefault="00F92D30"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Generally</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 ocular drug delivery </w:t>
      </w:r>
      <w:r w:rsidR="008F2296" w:rsidRPr="00BF0EE1">
        <w:rPr>
          <w:rFonts w:asciiTheme="majorBidi" w:hAnsiTheme="majorBidi" w:cstheme="majorBidi"/>
          <w:sz w:val="24"/>
          <w:szCs w:val="24"/>
        </w:rPr>
        <w:t xml:space="preserve">of corticosteroids </w:t>
      </w:r>
      <w:r w:rsidRPr="00BF0EE1">
        <w:rPr>
          <w:rFonts w:asciiTheme="majorBidi" w:hAnsiTheme="majorBidi" w:cstheme="majorBidi"/>
          <w:sz w:val="24"/>
          <w:szCs w:val="24"/>
        </w:rPr>
        <w:t xml:space="preserve">can be achieved </w:t>
      </w:r>
      <w:r w:rsidR="00866CED" w:rsidRPr="00BF0EE1">
        <w:rPr>
          <w:rFonts w:asciiTheme="majorBidi" w:hAnsiTheme="majorBidi" w:cstheme="majorBidi"/>
          <w:sz w:val="24"/>
          <w:szCs w:val="24"/>
        </w:rPr>
        <w:t>via</w:t>
      </w:r>
      <w:r w:rsidRPr="00BF0EE1">
        <w:rPr>
          <w:rFonts w:asciiTheme="majorBidi" w:hAnsiTheme="majorBidi" w:cstheme="majorBidi"/>
          <w:sz w:val="24"/>
          <w:szCs w:val="24"/>
        </w:rPr>
        <w:t xml:space="preserve"> different routes</w:t>
      </w:r>
      <w:r w:rsidR="00DA10F4">
        <w:rPr>
          <w:rFonts w:asciiTheme="majorBidi" w:hAnsiTheme="majorBidi" w:cstheme="majorBidi"/>
          <w:sz w:val="24"/>
          <w:szCs w:val="24"/>
        </w:rPr>
        <w:t xml:space="preserve"> </w:t>
      </w:r>
      <w:r w:rsidR="00FE0B31">
        <w:rPr>
          <w:rFonts w:asciiTheme="majorBidi" w:hAnsiTheme="majorBidi" w:cstheme="majorBidi"/>
          <w:sz w:val="24"/>
          <w:szCs w:val="24"/>
        </w:rPr>
        <w:t xml:space="preserve">as </w:t>
      </w:r>
      <w:r w:rsidR="00DA10F4">
        <w:rPr>
          <w:rFonts w:asciiTheme="majorBidi" w:hAnsiTheme="majorBidi" w:cstheme="majorBidi"/>
          <w:sz w:val="24"/>
          <w:szCs w:val="24"/>
        </w:rPr>
        <w:t>illustrated in F</w:t>
      </w:r>
      <w:r w:rsidR="00300990">
        <w:rPr>
          <w:rFonts w:asciiTheme="majorBidi" w:hAnsiTheme="majorBidi" w:cstheme="majorBidi"/>
          <w:sz w:val="24"/>
          <w:szCs w:val="24"/>
        </w:rPr>
        <w:t xml:space="preserve">igure </w:t>
      </w:r>
      <w:r w:rsidR="007F6E51">
        <w:rPr>
          <w:rFonts w:asciiTheme="majorBidi" w:hAnsiTheme="majorBidi" w:cstheme="majorBidi"/>
          <w:sz w:val="24"/>
          <w:szCs w:val="24"/>
        </w:rPr>
        <w:t>3</w:t>
      </w:r>
      <w:r w:rsidR="00DA10F4">
        <w:rPr>
          <w:rFonts w:asciiTheme="majorBidi" w:hAnsiTheme="majorBidi" w:cstheme="majorBidi"/>
          <w:sz w:val="24"/>
          <w:szCs w:val="24"/>
        </w:rPr>
        <w:t>.</w:t>
      </w:r>
      <w:r w:rsidR="008E7508" w:rsidRPr="00BF0EE1">
        <w:rPr>
          <w:rFonts w:asciiTheme="majorBidi" w:hAnsiTheme="majorBidi" w:cstheme="majorBidi"/>
          <w:sz w:val="24"/>
          <w:szCs w:val="24"/>
        </w:rPr>
        <w:t xml:space="preserve"> </w:t>
      </w:r>
      <w:r w:rsidR="00951F5D">
        <w:rPr>
          <w:rFonts w:asciiTheme="majorBidi" w:hAnsiTheme="majorBidi" w:cstheme="majorBidi"/>
          <w:sz w:val="24"/>
          <w:szCs w:val="24"/>
        </w:rPr>
        <w:t>Key routes of administration and the associated drug pharmacokinetic</w:t>
      </w:r>
      <w:r w:rsidR="00BB2847">
        <w:rPr>
          <w:rFonts w:asciiTheme="majorBidi" w:hAnsiTheme="majorBidi" w:cstheme="majorBidi"/>
          <w:sz w:val="24"/>
          <w:szCs w:val="24"/>
        </w:rPr>
        <w:t xml:space="preserve"> </w:t>
      </w:r>
      <w:r w:rsidR="000E10A8">
        <w:rPr>
          <w:rFonts w:asciiTheme="majorBidi" w:hAnsiTheme="majorBidi" w:cstheme="majorBidi"/>
          <w:sz w:val="24"/>
          <w:szCs w:val="24"/>
        </w:rPr>
        <w:t>considerations</w:t>
      </w:r>
      <w:r w:rsidR="00951F5D">
        <w:rPr>
          <w:rFonts w:asciiTheme="majorBidi" w:hAnsiTheme="majorBidi" w:cstheme="majorBidi"/>
          <w:sz w:val="24"/>
          <w:szCs w:val="24"/>
        </w:rPr>
        <w:t xml:space="preserve"> are</w:t>
      </w:r>
      <w:r w:rsidR="00BB2847">
        <w:rPr>
          <w:rFonts w:asciiTheme="majorBidi" w:hAnsiTheme="majorBidi" w:cstheme="majorBidi"/>
          <w:sz w:val="24"/>
          <w:szCs w:val="24"/>
        </w:rPr>
        <w:t xml:space="preserve"> briefly</w:t>
      </w:r>
      <w:r w:rsidR="00951F5D">
        <w:rPr>
          <w:rFonts w:asciiTheme="majorBidi" w:hAnsiTheme="majorBidi" w:cstheme="majorBidi"/>
          <w:sz w:val="24"/>
          <w:szCs w:val="24"/>
        </w:rPr>
        <w:t xml:space="preserve"> discussed below.</w:t>
      </w:r>
    </w:p>
    <w:p w14:paraId="4921D09A" w14:textId="77777777" w:rsidR="00DC5B96" w:rsidRPr="00BF0EE1" w:rsidRDefault="00DC5B96"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w:t>
      </w:r>
    </w:p>
    <w:p w14:paraId="314C6E80" w14:textId="77777777" w:rsidR="0033637F" w:rsidRPr="00BF0EE1" w:rsidRDefault="0033637F" w:rsidP="00296B65">
      <w:pPr>
        <w:pStyle w:val="ListParagraph"/>
        <w:autoSpaceDE w:val="0"/>
        <w:autoSpaceDN w:val="0"/>
        <w:bidi w:val="0"/>
        <w:adjustRightInd w:val="0"/>
        <w:spacing w:after="120" w:line="360" w:lineRule="auto"/>
        <w:jc w:val="both"/>
        <w:rPr>
          <w:rFonts w:asciiTheme="majorBidi" w:hAnsiTheme="majorBidi" w:cstheme="majorBidi"/>
          <w:sz w:val="24"/>
          <w:szCs w:val="24"/>
        </w:rPr>
      </w:pPr>
    </w:p>
    <w:p w14:paraId="5C37F413" w14:textId="77777777" w:rsidR="00374F80" w:rsidRPr="00BF0EE1" w:rsidRDefault="00374F80" w:rsidP="00296B65">
      <w:pPr>
        <w:autoSpaceDE w:val="0"/>
        <w:autoSpaceDN w:val="0"/>
        <w:bidi w:val="0"/>
        <w:adjustRightInd w:val="0"/>
        <w:spacing w:after="120" w:line="360" w:lineRule="auto"/>
        <w:jc w:val="both"/>
        <w:rPr>
          <w:rFonts w:asciiTheme="majorBidi" w:hAnsiTheme="majorBidi" w:cstheme="majorBidi"/>
          <w:sz w:val="24"/>
          <w:szCs w:val="24"/>
        </w:rPr>
      </w:pPr>
    </w:p>
    <w:p w14:paraId="699B52FE" w14:textId="77777777" w:rsidR="00DC5B96" w:rsidRPr="00BF0EE1" w:rsidRDefault="00DC5B96" w:rsidP="00296B65">
      <w:pPr>
        <w:pStyle w:val="Caption"/>
        <w:bidi w:val="0"/>
        <w:spacing w:after="120"/>
        <w:jc w:val="center"/>
        <w:rPr>
          <w:rFonts w:asciiTheme="majorBidi" w:hAnsiTheme="majorBidi" w:cstheme="majorBidi"/>
          <w:i w:val="0"/>
          <w:iCs w:val="0"/>
          <w:color w:val="auto"/>
          <w:sz w:val="24"/>
          <w:szCs w:val="24"/>
        </w:rPr>
      </w:pPr>
    </w:p>
    <w:p w14:paraId="06CBCF2A" w14:textId="77777777" w:rsidR="00692933" w:rsidRPr="00BF0EE1" w:rsidRDefault="00692933" w:rsidP="00296B65">
      <w:pPr>
        <w:pStyle w:val="Caption"/>
        <w:bidi w:val="0"/>
        <w:spacing w:after="120"/>
        <w:rPr>
          <w:rFonts w:asciiTheme="majorBidi" w:hAnsiTheme="majorBidi" w:cstheme="majorBidi"/>
          <w:i w:val="0"/>
          <w:iCs w:val="0"/>
          <w:color w:val="auto"/>
          <w:sz w:val="24"/>
          <w:szCs w:val="24"/>
        </w:rPr>
      </w:pPr>
    </w:p>
    <w:p w14:paraId="53D73F85" w14:textId="77777777" w:rsidR="00692933" w:rsidRPr="00BF0EE1" w:rsidRDefault="00692933" w:rsidP="00296B65">
      <w:pPr>
        <w:pStyle w:val="Caption"/>
        <w:bidi w:val="0"/>
        <w:spacing w:after="120"/>
        <w:rPr>
          <w:rFonts w:asciiTheme="majorBidi" w:hAnsiTheme="majorBidi" w:cstheme="majorBidi"/>
          <w:i w:val="0"/>
          <w:iCs w:val="0"/>
          <w:color w:val="auto"/>
          <w:sz w:val="24"/>
          <w:szCs w:val="24"/>
        </w:rPr>
      </w:pPr>
    </w:p>
    <w:p w14:paraId="03ACB32D" w14:textId="03AABC60" w:rsidR="00692933" w:rsidRPr="00BF0EE1" w:rsidRDefault="00692933" w:rsidP="00296B65">
      <w:pPr>
        <w:bidi w:val="0"/>
        <w:spacing w:after="120"/>
      </w:pPr>
    </w:p>
    <w:p w14:paraId="1362815E" w14:textId="77777777" w:rsidR="00692933" w:rsidRDefault="00692933" w:rsidP="00296B65">
      <w:pPr>
        <w:bidi w:val="0"/>
        <w:spacing w:after="120"/>
      </w:pPr>
    </w:p>
    <w:p w14:paraId="4509B995" w14:textId="77777777" w:rsidR="00CF449D" w:rsidRDefault="00663681" w:rsidP="00296B65">
      <w:pPr>
        <w:bidi w:val="0"/>
        <w:spacing w:after="120"/>
      </w:pPr>
      <w:r>
        <w:rPr>
          <w:noProof/>
          <w:lang w:val="en-GB" w:eastAsia="en-GB"/>
        </w:rPr>
        <w:drawing>
          <wp:anchor distT="0" distB="0" distL="114300" distR="114300" simplePos="0" relativeHeight="251672576" behindDoc="0" locked="0" layoutInCell="1" allowOverlap="1" wp14:anchorId="77EB0E4F" wp14:editId="0F90E50A">
            <wp:simplePos x="0" y="0"/>
            <wp:positionH relativeFrom="margin">
              <wp:posOffset>-762856</wp:posOffset>
            </wp:positionH>
            <wp:positionV relativeFrom="paragraph">
              <wp:posOffset>4</wp:posOffset>
            </wp:positionV>
            <wp:extent cx="6996701" cy="404685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533" r="5523" b="5457"/>
                    <a:stretch/>
                  </pic:blipFill>
                  <pic:spPr bwMode="auto">
                    <a:xfrm>
                      <a:off x="0" y="0"/>
                      <a:ext cx="7012447" cy="4055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15914" w14:textId="77777777" w:rsidR="00C43F77" w:rsidRPr="00BF0EE1" w:rsidRDefault="00C43F77" w:rsidP="00296B65">
      <w:pPr>
        <w:bidi w:val="0"/>
        <w:spacing w:after="120"/>
      </w:pPr>
    </w:p>
    <w:p w14:paraId="176326D7" w14:textId="77777777" w:rsidR="00A92042" w:rsidRPr="00A92042" w:rsidRDefault="00A92042" w:rsidP="00296B65">
      <w:pPr>
        <w:bidi w:val="0"/>
        <w:spacing w:after="120"/>
      </w:pPr>
    </w:p>
    <w:p w14:paraId="51D5C006" w14:textId="69EAD92A" w:rsidR="00B121DF" w:rsidRPr="00BF0EE1" w:rsidRDefault="00374F80" w:rsidP="00296B65">
      <w:pPr>
        <w:pStyle w:val="Caption"/>
        <w:bidi w:val="0"/>
        <w:spacing w:after="120"/>
        <w:rPr>
          <w:rFonts w:asciiTheme="majorBidi" w:hAnsiTheme="majorBidi" w:cstheme="majorBidi"/>
          <w:i w:val="0"/>
          <w:iCs w:val="0"/>
          <w:color w:val="auto"/>
          <w:sz w:val="24"/>
          <w:szCs w:val="24"/>
        </w:rPr>
      </w:pPr>
      <w:r w:rsidRPr="00BF0EE1">
        <w:rPr>
          <w:rFonts w:asciiTheme="majorBidi" w:hAnsiTheme="majorBidi" w:cstheme="majorBidi"/>
          <w:i w:val="0"/>
          <w:iCs w:val="0"/>
          <w:color w:val="auto"/>
          <w:sz w:val="24"/>
          <w:szCs w:val="24"/>
        </w:rPr>
        <w:t xml:space="preserve">Figure </w:t>
      </w:r>
      <w:r w:rsidR="007F6E51">
        <w:rPr>
          <w:rFonts w:asciiTheme="majorBidi" w:hAnsiTheme="majorBidi" w:cstheme="majorBidi"/>
          <w:i w:val="0"/>
          <w:iCs w:val="0"/>
          <w:color w:val="auto"/>
          <w:sz w:val="24"/>
          <w:szCs w:val="24"/>
        </w:rPr>
        <w:t>3</w:t>
      </w:r>
      <w:r w:rsidR="00967E47">
        <w:rPr>
          <w:rFonts w:asciiTheme="majorBidi" w:hAnsiTheme="majorBidi" w:cstheme="majorBidi"/>
          <w:i w:val="0"/>
          <w:iCs w:val="0"/>
          <w:color w:val="auto"/>
          <w:sz w:val="24"/>
          <w:szCs w:val="24"/>
        </w:rPr>
        <w:t xml:space="preserve"> </w:t>
      </w:r>
      <w:r w:rsidR="00A27CFE">
        <w:rPr>
          <w:rFonts w:asciiTheme="majorBidi" w:hAnsiTheme="majorBidi" w:cstheme="majorBidi"/>
          <w:i w:val="0"/>
          <w:iCs w:val="0"/>
          <w:color w:val="auto"/>
          <w:sz w:val="24"/>
          <w:szCs w:val="24"/>
        </w:rPr>
        <w:t>R</w:t>
      </w:r>
      <w:r w:rsidR="008A32FF" w:rsidRPr="00BF0EE1">
        <w:rPr>
          <w:rFonts w:asciiTheme="majorBidi" w:hAnsiTheme="majorBidi" w:cstheme="majorBidi"/>
          <w:i w:val="0"/>
          <w:iCs w:val="0"/>
          <w:color w:val="auto"/>
          <w:sz w:val="24"/>
          <w:szCs w:val="24"/>
        </w:rPr>
        <w:t>outes</w:t>
      </w:r>
      <w:r w:rsidR="00A27CFE">
        <w:rPr>
          <w:rFonts w:asciiTheme="majorBidi" w:hAnsiTheme="majorBidi" w:cstheme="majorBidi"/>
          <w:i w:val="0"/>
          <w:iCs w:val="0"/>
          <w:color w:val="auto"/>
          <w:sz w:val="24"/>
          <w:szCs w:val="24"/>
        </w:rPr>
        <w:t xml:space="preserve"> of </w:t>
      </w:r>
      <w:r w:rsidR="000E10A8">
        <w:rPr>
          <w:rFonts w:asciiTheme="majorBidi" w:hAnsiTheme="majorBidi" w:cstheme="majorBidi"/>
          <w:i w:val="0"/>
          <w:iCs w:val="0"/>
          <w:color w:val="auto"/>
          <w:sz w:val="24"/>
          <w:szCs w:val="24"/>
        </w:rPr>
        <w:t>administration</w:t>
      </w:r>
      <w:r w:rsidR="008A32FF" w:rsidRPr="00BF0EE1">
        <w:rPr>
          <w:rFonts w:asciiTheme="majorBidi" w:hAnsiTheme="majorBidi" w:cstheme="majorBidi"/>
          <w:i w:val="0"/>
          <w:iCs w:val="0"/>
          <w:color w:val="auto"/>
          <w:sz w:val="24"/>
          <w:szCs w:val="24"/>
        </w:rPr>
        <w:t xml:space="preserve"> for ocular delivery of corticosteroids.</w:t>
      </w:r>
    </w:p>
    <w:p w14:paraId="10348FAF" w14:textId="77777777" w:rsidR="00B121DF" w:rsidRPr="00BF0EE1" w:rsidRDefault="00B121DF" w:rsidP="00296B65">
      <w:pPr>
        <w:autoSpaceDE w:val="0"/>
        <w:autoSpaceDN w:val="0"/>
        <w:bidi w:val="0"/>
        <w:adjustRightInd w:val="0"/>
        <w:spacing w:after="120" w:line="360" w:lineRule="auto"/>
        <w:jc w:val="both"/>
        <w:rPr>
          <w:rFonts w:ascii="Times-Roman" w:hAnsi="Times-Roman" w:cs="Times-Roman"/>
          <w:sz w:val="24"/>
          <w:szCs w:val="24"/>
        </w:rPr>
      </w:pPr>
    </w:p>
    <w:p w14:paraId="4B78D675" w14:textId="77777777" w:rsidR="001C4D53" w:rsidRPr="00C645CC" w:rsidRDefault="001C4D53" w:rsidP="00296B65">
      <w:pPr>
        <w:pStyle w:val="Heading2"/>
        <w:numPr>
          <w:ilvl w:val="1"/>
          <w:numId w:val="38"/>
        </w:numPr>
        <w:bidi w:val="0"/>
        <w:spacing w:after="120"/>
        <w:rPr>
          <w:rFonts w:asciiTheme="majorBidi" w:hAnsiTheme="majorBidi"/>
          <w:b/>
          <w:bCs/>
          <w:color w:val="000000" w:themeColor="text1"/>
          <w:sz w:val="28"/>
          <w:szCs w:val="28"/>
        </w:rPr>
      </w:pPr>
      <w:bookmarkStart w:id="8" w:name="_Toc45579557"/>
      <w:r w:rsidRPr="00C645CC">
        <w:rPr>
          <w:rFonts w:asciiTheme="majorBidi" w:hAnsiTheme="majorBidi"/>
          <w:b/>
          <w:bCs/>
          <w:color w:val="000000" w:themeColor="text1"/>
          <w:sz w:val="28"/>
          <w:szCs w:val="28"/>
        </w:rPr>
        <w:t xml:space="preserve">Topical </w:t>
      </w:r>
      <w:r w:rsidR="005A166A" w:rsidRPr="00C645CC">
        <w:rPr>
          <w:rFonts w:asciiTheme="majorBidi" w:hAnsiTheme="majorBidi"/>
          <w:b/>
          <w:bCs/>
          <w:color w:val="000000" w:themeColor="text1"/>
          <w:sz w:val="28"/>
          <w:szCs w:val="28"/>
        </w:rPr>
        <w:t xml:space="preserve">ocular </w:t>
      </w:r>
      <w:r w:rsidRPr="00C645CC">
        <w:rPr>
          <w:rFonts w:asciiTheme="majorBidi" w:hAnsiTheme="majorBidi"/>
          <w:b/>
          <w:bCs/>
          <w:color w:val="000000" w:themeColor="text1"/>
          <w:sz w:val="28"/>
          <w:szCs w:val="28"/>
        </w:rPr>
        <w:t>administration</w:t>
      </w:r>
      <w:bookmarkEnd w:id="8"/>
    </w:p>
    <w:p w14:paraId="2C4DBCB9" w14:textId="242D13DB" w:rsidR="00007164" w:rsidRDefault="001C4D53">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Topical application is </w:t>
      </w:r>
      <w:r w:rsidR="005A166A" w:rsidRPr="00BF0EE1">
        <w:rPr>
          <w:rFonts w:asciiTheme="majorBidi" w:hAnsiTheme="majorBidi" w:cstheme="majorBidi"/>
          <w:sz w:val="24"/>
          <w:szCs w:val="24"/>
        </w:rPr>
        <w:t xml:space="preserve">most </w:t>
      </w:r>
      <w:r w:rsidR="00866CED" w:rsidRPr="00BF0EE1">
        <w:rPr>
          <w:rFonts w:asciiTheme="majorBidi" w:hAnsiTheme="majorBidi" w:cstheme="majorBidi"/>
          <w:sz w:val="24"/>
          <w:szCs w:val="24"/>
        </w:rPr>
        <w:t>favored</w:t>
      </w:r>
      <w:r w:rsidRPr="00BF0EE1">
        <w:rPr>
          <w:rFonts w:asciiTheme="majorBidi" w:hAnsiTheme="majorBidi" w:cstheme="majorBidi"/>
          <w:sz w:val="24"/>
          <w:szCs w:val="24"/>
        </w:rPr>
        <w:t xml:space="preserve"> route for ocular drug delivery</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660B61" w:rsidRPr="00BF0EE1">
        <w:rPr>
          <w:rFonts w:asciiTheme="majorBidi" w:hAnsiTheme="majorBidi" w:cstheme="majorBidi"/>
          <w:sz w:val="24"/>
          <w:szCs w:val="24"/>
        </w:rPr>
        <w:t>e</w:t>
      </w:r>
      <w:r w:rsidRPr="00BF0EE1">
        <w:rPr>
          <w:rFonts w:asciiTheme="majorBidi" w:hAnsiTheme="majorBidi" w:cstheme="majorBidi"/>
          <w:sz w:val="24"/>
          <w:szCs w:val="24"/>
        </w:rPr>
        <w:t xml:space="preserve">specially when </w:t>
      </w:r>
      <w:r w:rsidR="00E519F2" w:rsidRPr="00BF0EE1">
        <w:rPr>
          <w:rFonts w:asciiTheme="majorBidi" w:hAnsiTheme="majorBidi" w:cstheme="majorBidi"/>
          <w:sz w:val="24"/>
          <w:szCs w:val="24"/>
        </w:rPr>
        <w:t>targeting diseases affecting the</w:t>
      </w:r>
      <w:r w:rsidR="00A27CFE">
        <w:rPr>
          <w:rFonts w:asciiTheme="majorBidi" w:hAnsiTheme="majorBidi" w:cstheme="majorBidi"/>
          <w:sz w:val="24"/>
          <w:szCs w:val="24"/>
        </w:rPr>
        <w:t xml:space="preserve"> ocular surface and</w:t>
      </w:r>
      <w:r w:rsidR="00E519F2" w:rsidRPr="00BF0EE1">
        <w:rPr>
          <w:rFonts w:asciiTheme="majorBidi" w:hAnsiTheme="majorBidi" w:cstheme="majorBidi"/>
          <w:sz w:val="24"/>
          <w:szCs w:val="24"/>
        </w:rPr>
        <w:t xml:space="preserve"> anterior segment of the eye</w:t>
      </w:r>
      <w:r w:rsidR="00FD142C">
        <w:rPr>
          <w:rFonts w:asciiTheme="majorBidi" w:hAnsiTheme="majorBidi" w:cstheme="majorBidi"/>
          <w:sz w:val="24"/>
          <w:szCs w:val="24"/>
        </w:rPr>
        <w:t>. It is accomplished by directly applying  drug formulations on the ocular surface</w:t>
      </w:r>
      <w:r w:rsidR="009A4E73">
        <w:rPr>
          <w:rFonts w:asciiTheme="majorBidi" w:hAnsiTheme="majorBidi" w:cstheme="majorBidi"/>
          <w:sz w:val="24"/>
          <w:szCs w:val="24"/>
        </w:rPr>
        <w:t xml:space="preserve"> (Figure </w:t>
      </w:r>
      <w:r w:rsidR="007F6E51">
        <w:rPr>
          <w:rFonts w:asciiTheme="majorBidi" w:hAnsiTheme="majorBidi" w:cstheme="majorBidi"/>
          <w:sz w:val="24"/>
          <w:szCs w:val="24"/>
        </w:rPr>
        <w:t>3</w:t>
      </w:r>
      <w:r w:rsidR="009A4E73">
        <w:rPr>
          <w:rFonts w:asciiTheme="majorBidi" w:hAnsiTheme="majorBidi" w:cstheme="majorBidi"/>
          <w:sz w:val="24"/>
          <w:szCs w:val="24"/>
        </w:rPr>
        <w:t>)</w:t>
      </w:r>
      <w:r w:rsidR="006E461B" w:rsidRPr="00BF0EE1">
        <w:rPr>
          <w:rFonts w:asciiTheme="majorBidi" w:hAnsiTheme="majorBidi" w:cstheme="majorBidi"/>
          <w:sz w:val="24"/>
          <w:szCs w:val="24"/>
        </w:rPr>
        <w:t xml:space="preserve"> </w:t>
      </w:r>
      <w:r w:rsidR="002F7E41"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&lt;EndNote&gt;&lt;Cite&gt;&lt;Author&gt;Bachu&lt;/Author&gt;&lt;Year&gt;2018&lt;/Year&gt;&lt;RecNum&gt;310&lt;/RecNum&gt;&lt;DisplayText&gt;[91]&lt;/DisplayText&gt;&lt;record&gt;&lt;rec-number&gt;310&lt;/rec-number&gt;&lt;foreign-keys&gt;&lt;key app="EN" db-id="r00vzpz98esxpbepaezxapags5tp2str0xtf"&gt;310&lt;/key&gt;&lt;/foreign-keys&gt;&lt;ref-type name="Journal Article"&gt;17&lt;/ref-type&gt;&lt;contributors&gt;&lt;authors&gt;&lt;author&gt;Bachu, Rinda&lt;/author&gt;&lt;author&gt;Chowdhury, Pallabitha&lt;/author&gt;&lt;author&gt;Al-Saedi, Zahraa&lt;/author&gt;&lt;author&gt;Karla, Pradeep&lt;/author&gt;&lt;author&gt;Boddu, Sai&lt;/author&gt;&lt;/authors&gt;&lt;/contributors&gt;&lt;titles&gt;&lt;title&gt;Ocular Drug Delivery Barriers—Role of Nanocarriers in the Treatment of Anterior Segment Ocular Diseases&lt;/title&gt;&lt;secondary-title&gt;Pharmaceutics&lt;/secondary-title&gt;&lt;/titles&gt;&lt;pages&gt;28&lt;/pages&gt;&lt;volume&gt;10&lt;/volume&gt;&lt;number&gt;1&lt;/number&gt;&lt;dates&gt;&lt;year&gt;2018&lt;/year&gt;&lt;/dates&gt;&lt;urls&gt;&lt;/urls&gt;&lt;/record&gt;&lt;/Cite&gt;&lt;/EndNote&gt;</w:instrText>
      </w:r>
      <w:r w:rsidR="002F7E41"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1" w:tooltip="Bachu, 2018 #310" w:history="1">
        <w:r w:rsidR="00EE5325">
          <w:rPr>
            <w:rFonts w:asciiTheme="majorBidi" w:hAnsiTheme="majorBidi" w:cstheme="majorBidi"/>
            <w:noProof/>
            <w:sz w:val="24"/>
            <w:szCs w:val="24"/>
          </w:rPr>
          <w:t>91</w:t>
        </w:r>
      </w:hyperlink>
      <w:r w:rsidR="00EE5325">
        <w:rPr>
          <w:rFonts w:asciiTheme="majorBidi" w:hAnsiTheme="majorBidi" w:cstheme="majorBidi"/>
          <w:noProof/>
          <w:sz w:val="24"/>
          <w:szCs w:val="24"/>
        </w:rPr>
        <w:t>]</w:t>
      </w:r>
      <w:r w:rsidR="002F7E41" w:rsidRPr="00BF0EE1">
        <w:rPr>
          <w:rFonts w:asciiTheme="majorBidi" w:hAnsiTheme="majorBidi" w:cstheme="majorBidi"/>
          <w:sz w:val="24"/>
          <w:szCs w:val="24"/>
        </w:rPr>
        <w:fldChar w:fldCharType="end"/>
      </w:r>
      <w:r w:rsidR="007042C2" w:rsidRPr="00BF0EE1">
        <w:rPr>
          <w:rFonts w:asciiTheme="majorBidi" w:hAnsiTheme="majorBidi" w:cstheme="majorBidi"/>
          <w:sz w:val="24"/>
          <w:szCs w:val="24"/>
        </w:rPr>
        <w:t xml:space="preserve">. </w:t>
      </w:r>
      <w:r w:rsidR="00075356" w:rsidRPr="00BF0EE1">
        <w:rPr>
          <w:rFonts w:asciiTheme="majorBidi" w:eastAsia="MinionPro-Regular" w:hAnsiTheme="majorBidi" w:cstheme="majorBidi"/>
          <w:sz w:val="24"/>
          <w:szCs w:val="24"/>
        </w:rPr>
        <w:t xml:space="preserve"> </w:t>
      </w:r>
      <w:r w:rsidR="0095650F" w:rsidRPr="00BF0EE1">
        <w:rPr>
          <w:rFonts w:asciiTheme="majorBidi" w:eastAsia="MinionPro-Regular" w:hAnsiTheme="majorBidi" w:cstheme="majorBidi"/>
          <w:sz w:val="24"/>
          <w:szCs w:val="24"/>
        </w:rPr>
        <w:t>I</w:t>
      </w:r>
      <w:r w:rsidR="00660B61" w:rsidRPr="00BF0EE1">
        <w:rPr>
          <w:rFonts w:asciiTheme="majorBidi" w:eastAsia="MinionPro-Regular" w:hAnsiTheme="majorBidi" w:cstheme="majorBidi"/>
          <w:sz w:val="24"/>
          <w:szCs w:val="24"/>
        </w:rPr>
        <w:t>t i</w:t>
      </w:r>
      <w:r w:rsidR="0095650F" w:rsidRPr="00BF0EE1">
        <w:rPr>
          <w:rFonts w:asciiTheme="majorBidi" w:eastAsia="MinionPro-Regular" w:hAnsiTheme="majorBidi" w:cstheme="majorBidi"/>
          <w:sz w:val="24"/>
          <w:szCs w:val="24"/>
        </w:rPr>
        <w:t>s non</w:t>
      </w:r>
      <w:r w:rsidR="0045622F" w:rsidRPr="00BF0EE1">
        <w:rPr>
          <w:rFonts w:asciiTheme="majorBidi" w:eastAsia="MinionPro-Regular" w:hAnsiTheme="majorBidi" w:cstheme="majorBidi"/>
          <w:sz w:val="24"/>
          <w:szCs w:val="24"/>
        </w:rPr>
        <w:t>-</w:t>
      </w:r>
      <w:r w:rsidR="0095650F" w:rsidRPr="00BF0EE1">
        <w:rPr>
          <w:rFonts w:asciiTheme="majorBidi" w:eastAsia="MinionPro-Regular" w:hAnsiTheme="majorBidi" w:cstheme="majorBidi"/>
          <w:sz w:val="24"/>
          <w:szCs w:val="24"/>
        </w:rPr>
        <w:t>invasive</w:t>
      </w:r>
      <w:r w:rsidR="00936B5A" w:rsidRPr="00BF0EE1">
        <w:rPr>
          <w:rFonts w:asciiTheme="majorBidi" w:eastAsia="MinionPro-Regular" w:hAnsiTheme="majorBidi" w:cstheme="majorBidi"/>
          <w:sz w:val="24"/>
          <w:szCs w:val="24"/>
        </w:rPr>
        <w:t xml:space="preserve"> </w:t>
      </w:r>
      <w:r w:rsidR="0095650F" w:rsidRPr="00BF0EE1">
        <w:rPr>
          <w:rFonts w:asciiTheme="majorBidi" w:eastAsia="MinionPro-Regular" w:hAnsiTheme="majorBidi" w:cstheme="majorBidi"/>
          <w:sz w:val="24"/>
          <w:szCs w:val="24"/>
        </w:rPr>
        <w:t xml:space="preserve">with </w:t>
      </w:r>
      <w:r w:rsidR="000C24EB" w:rsidRPr="00BF0EE1">
        <w:rPr>
          <w:rFonts w:asciiTheme="majorBidi" w:eastAsia="MinionPro-Regular" w:hAnsiTheme="majorBidi" w:cstheme="majorBidi"/>
          <w:sz w:val="24"/>
          <w:szCs w:val="24"/>
        </w:rPr>
        <w:t xml:space="preserve">reasonable patient </w:t>
      </w:r>
      <w:r w:rsidR="00A27CFE">
        <w:rPr>
          <w:rFonts w:asciiTheme="majorBidi" w:eastAsia="MinionPro-Regular" w:hAnsiTheme="majorBidi" w:cstheme="majorBidi"/>
          <w:sz w:val="24"/>
          <w:szCs w:val="24"/>
        </w:rPr>
        <w:t>adherence</w:t>
      </w:r>
      <w:r w:rsidR="000C24EB" w:rsidRPr="00BF0EE1">
        <w:rPr>
          <w:rFonts w:asciiTheme="majorBidi" w:eastAsia="MinionPro-Regular" w:hAnsiTheme="majorBidi" w:cstheme="majorBidi"/>
          <w:sz w:val="24"/>
          <w:szCs w:val="24"/>
        </w:rPr>
        <w:t>.</w:t>
      </w:r>
      <w:r w:rsidR="00923781" w:rsidRPr="00BF0EE1">
        <w:rPr>
          <w:rFonts w:asciiTheme="majorBidi" w:eastAsia="MinionPro-Regular" w:hAnsiTheme="majorBidi" w:cstheme="majorBidi"/>
          <w:sz w:val="24"/>
          <w:szCs w:val="24"/>
        </w:rPr>
        <w:t xml:space="preserve"> </w:t>
      </w:r>
      <w:r w:rsidR="000C24EB" w:rsidRPr="00BF0EE1">
        <w:rPr>
          <w:rFonts w:asciiTheme="majorBidi" w:eastAsia="MinionPro-Regular" w:hAnsiTheme="majorBidi" w:cstheme="majorBidi"/>
          <w:sz w:val="24"/>
          <w:szCs w:val="24"/>
        </w:rPr>
        <w:t xml:space="preserve">Topical administration </w:t>
      </w:r>
      <w:r w:rsidR="0045622F" w:rsidRPr="00BF0EE1">
        <w:rPr>
          <w:rFonts w:asciiTheme="majorBidi" w:eastAsia="MinionPro-Regular" w:hAnsiTheme="majorBidi" w:cstheme="majorBidi"/>
          <w:sz w:val="24"/>
          <w:szCs w:val="24"/>
        </w:rPr>
        <w:t xml:space="preserve">is likely to </w:t>
      </w:r>
      <w:r w:rsidRPr="00BF0EE1">
        <w:rPr>
          <w:rFonts w:asciiTheme="majorBidi" w:eastAsia="MinionPro-Regular" w:hAnsiTheme="majorBidi" w:cstheme="majorBidi"/>
          <w:sz w:val="24"/>
          <w:szCs w:val="24"/>
        </w:rPr>
        <w:t>minimiz</w:t>
      </w:r>
      <w:r w:rsidR="007042C2" w:rsidRPr="00BF0EE1">
        <w:rPr>
          <w:rFonts w:asciiTheme="majorBidi" w:eastAsia="MinionPro-Regular" w:hAnsiTheme="majorBidi" w:cstheme="majorBidi"/>
          <w:sz w:val="24"/>
          <w:szCs w:val="24"/>
        </w:rPr>
        <w:t>e</w:t>
      </w:r>
      <w:r w:rsidRPr="00BF0EE1">
        <w:rPr>
          <w:rFonts w:asciiTheme="majorBidi" w:eastAsia="MinionPro-Regular" w:hAnsiTheme="majorBidi" w:cstheme="majorBidi"/>
          <w:sz w:val="24"/>
          <w:szCs w:val="24"/>
        </w:rPr>
        <w:t xml:space="preserve"> the systemic side effects </w:t>
      </w:r>
      <w:r w:rsidR="00CB7024" w:rsidRPr="00BF0EE1">
        <w:rPr>
          <w:rFonts w:asciiTheme="majorBidi" w:eastAsia="MinionPro-Regular" w:hAnsiTheme="majorBidi" w:cstheme="majorBidi"/>
          <w:sz w:val="24"/>
          <w:szCs w:val="24"/>
        </w:rPr>
        <w:t xml:space="preserve">and </w:t>
      </w:r>
      <w:r w:rsidRPr="00BF0EE1">
        <w:rPr>
          <w:rFonts w:asciiTheme="majorBidi" w:eastAsia="MinionPro-Regular" w:hAnsiTheme="majorBidi" w:cstheme="majorBidi"/>
          <w:sz w:val="24"/>
          <w:szCs w:val="24"/>
        </w:rPr>
        <w:t>allow</w:t>
      </w:r>
      <w:r w:rsidR="007042C2" w:rsidRPr="00BF0EE1">
        <w:rPr>
          <w:rFonts w:asciiTheme="majorBidi" w:eastAsia="MinionPro-Regular" w:hAnsiTheme="majorBidi" w:cstheme="majorBidi"/>
          <w:sz w:val="24"/>
          <w:szCs w:val="24"/>
        </w:rPr>
        <w:t>s</w:t>
      </w:r>
      <w:r w:rsidRPr="00BF0EE1">
        <w:rPr>
          <w:rFonts w:asciiTheme="majorBidi" w:eastAsia="MinionPro-Regular" w:hAnsiTheme="majorBidi" w:cstheme="majorBidi"/>
          <w:sz w:val="24"/>
          <w:szCs w:val="24"/>
        </w:rPr>
        <w:t xml:space="preserve"> the </w:t>
      </w:r>
      <w:r w:rsidR="005A166A" w:rsidRPr="00BF0EE1">
        <w:rPr>
          <w:rFonts w:asciiTheme="majorBidi" w:eastAsia="MinionPro-Regular" w:hAnsiTheme="majorBidi" w:cstheme="majorBidi"/>
          <w:sz w:val="24"/>
          <w:szCs w:val="24"/>
        </w:rPr>
        <w:t>use</w:t>
      </w:r>
      <w:r w:rsidRPr="00BF0EE1">
        <w:rPr>
          <w:rFonts w:asciiTheme="majorBidi" w:eastAsia="MinionPro-Regular" w:hAnsiTheme="majorBidi" w:cstheme="majorBidi"/>
          <w:sz w:val="24"/>
          <w:szCs w:val="24"/>
        </w:rPr>
        <w:t xml:space="preserve"> of</w:t>
      </w:r>
      <w:r w:rsidR="00A27CFE">
        <w:rPr>
          <w:rFonts w:asciiTheme="majorBidi" w:eastAsia="MinionPro-Regular" w:hAnsiTheme="majorBidi" w:cstheme="majorBidi"/>
          <w:sz w:val="24"/>
          <w:szCs w:val="24"/>
        </w:rPr>
        <w:t xml:space="preserve"> a relatively</w:t>
      </w:r>
      <w:r w:rsidRPr="00BF0EE1">
        <w:rPr>
          <w:rFonts w:asciiTheme="majorBidi" w:eastAsia="MinionPro-Regular" w:hAnsiTheme="majorBidi" w:cstheme="majorBidi"/>
          <w:sz w:val="24"/>
          <w:szCs w:val="24"/>
        </w:rPr>
        <w:t xml:space="preserve"> high </w:t>
      </w:r>
      <w:r w:rsidR="005A166A" w:rsidRPr="00BF0EE1">
        <w:rPr>
          <w:rFonts w:asciiTheme="majorBidi" w:eastAsia="MinionPro-Regular" w:hAnsiTheme="majorBidi" w:cstheme="majorBidi"/>
          <w:sz w:val="24"/>
          <w:szCs w:val="24"/>
        </w:rPr>
        <w:t xml:space="preserve">drug </w:t>
      </w:r>
      <w:r w:rsidRPr="00BF0EE1">
        <w:rPr>
          <w:rFonts w:asciiTheme="majorBidi" w:eastAsia="MinionPro-Regular" w:hAnsiTheme="majorBidi" w:cstheme="majorBidi"/>
          <w:sz w:val="24"/>
          <w:szCs w:val="24"/>
        </w:rPr>
        <w:t xml:space="preserve">concentration </w:t>
      </w:r>
      <w:r w:rsidR="005A166A" w:rsidRPr="00BF0EE1">
        <w:rPr>
          <w:rFonts w:asciiTheme="majorBidi" w:eastAsia="MinionPro-Regular" w:hAnsiTheme="majorBidi" w:cstheme="majorBidi"/>
          <w:sz w:val="24"/>
          <w:szCs w:val="24"/>
        </w:rPr>
        <w:t>suff</w:t>
      </w:r>
      <w:r w:rsidR="0001403E" w:rsidRPr="00BF0EE1">
        <w:rPr>
          <w:rFonts w:asciiTheme="majorBidi" w:eastAsia="MinionPro-Regular" w:hAnsiTheme="majorBidi" w:cstheme="majorBidi"/>
          <w:sz w:val="24"/>
          <w:szCs w:val="24"/>
        </w:rPr>
        <w:t>iciently</w:t>
      </w:r>
      <w:r w:rsidR="005A166A" w:rsidRPr="00BF0EE1">
        <w:rPr>
          <w:rFonts w:asciiTheme="majorBidi" w:eastAsia="MinionPro-Regular" w:hAnsiTheme="majorBidi" w:cstheme="majorBidi"/>
          <w:sz w:val="24"/>
          <w:szCs w:val="24"/>
        </w:rPr>
        <w:t xml:space="preserve"> </w:t>
      </w:r>
      <w:r w:rsidRPr="00BF0EE1">
        <w:rPr>
          <w:rFonts w:asciiTheme="majorBidi" w:eastAsia="MinionPro-Regular" w:hAnsiTheme="majorBidi" w:cstheme="majorBidi"/>
          <w:sz w:val="24"/>
          <w:szCs w:val="24"/>
        </w:rPr>
        <w:t xml:space="preserve">close to the </w:t>
      </w:r>
      <w:r w:rsidR="00CD2736" w:rsidRPr="00BF0EE1">
        <w:rPr>
          <w:rFonts w:asciiTheme="majorBidi" w:eastAsia="MinionPro-Regular" w:hAnsiTheme="majorBidi" w:cstheme="majorBidi"/>
          <w:sz w:val="24"/>
          <w:szCs w:val="24"/>
        </w:rPr>
        <w:t>affected ocular tissue</w:t>
      </w:r>
      <w:r w:rsidRPr="00BF0EE1">
        <w:rPr>
          <w:rFonts w:asciiTheme="majorBidi" w:eastAsia="MinionPro-Regular" w:hAnsiTheme="majorBidi" w:cstheme="majorBidi"/>
          <w:sz w:val="24"/>
          <w:szCs w:val="24"/>
        </w:rPr>
        <w:t xml:space="preserve"> </w:t>
      </w:r>
      <w:r w:rsidR="00B63F0E" w:rsidRPr="00BF0EE1">
        <w:rPr>
          <w:rFonts w:asciiTheme="majorBidi" w:eastAsia="MinionPro-Regular" w:hAnsiTheme="majorBidi" w:cstheme="majorBidi"/>
          <w:sz w:val="24"/>
          <w:szCs w:val="24"/>
        </w:rPr>
        <w:t>compared to  systemic administration</w:t>
      </w:r>
      <w:r w:rsidR="00923781" w:rsidRPr="00BF0EE1">
        <w:rPr>
          <w:rFonts w:asciiTheme="majorBidi" w:eastAsia="MinionPro-Regular" w:hAnsiTheme="majorBidi" w:cstheme="majorBidi"/>
          <w:sz w:val="24"/>
          <w:szCs w:val="24"/>
        </w:rPr>
        <w:t xml:space="preserve"> </w:t>
      </w:r>
      <w:r w:rsidRPr="00BF0EE1">
        <w:rPr>
          <w:rFonts w:asciiTheme="majorBidi" w:eastAsia="MinionPro-Regular" w:hAnsiTheme="majorBidi" w:cstheme="majorBidi"/>
          <w:sz w:val="24"/>
          <w:szCs w:val="24"/>
        </w:rPr>
        <w:fldChar w:fldCharType="begin"/>
      </w:r>
      <w:r w:rsidR="00EE5325">
        <w:rPr>
          <w:rFonts w:asciiTheme="majorBidi" w:eastAsia="MinionPro-Regular" w:hAnsiTheme="majorBidi" w:cstheme="majorBidi"/>
          <w:sz w:val="24"/>
          <w:szCs w:val="24"/>
        </w:rPr>
        <w:instrText xml:space="preserve"> ADDIN EN.CITE &lt;EndNote&gt;&lt;Cite&gt;&lt;Author&gt;Kwatra&lt;/Author&gt;&lt;Year&gt;2018&lt;/Year&gt;&lt;RecNum&gt;660&lt;/RecNum&gt;&lt;DisplayText&gt;[17, 92]&lt;/DisplayText&gt;&lt;record&gt;&lt;rec-number&gt;660&lt;/rec-number&gt;&lt;foreign-keys&gt;&lt;key app="EN" db-id="r00vzpz98esxpbepaezxapags5tp2str0xtf"&gt;660&lt;/key&gt;&lt;/foreign-keys&gt;&lt;ref-type name="Book Section"&gt;5&lt;/ref-type&gt;&lt;contributors&gt;&lt;authors&gt;&lt;author&gt;Kwatra, Gagandeep&lt;/author&gt;&lt;author&gt;Mukhopadhyay, Sandip&lt;/author&gt;&lt;/authors&gt;&lt;/contributors&gt;&lt;titles&gt;&lt;title&gt;Topical Corticosteroids: Pharmacology&lt;/title&gt;&lt;secondary-title&gt;A treatise on topical corticosteroids in dermatology&lt;/secondary-title&gt;&lt;/titles&gt;&lt;pages&gt;11-22&lt;/pages&gt;&lt;dates&gt;&lt;year&gt;2018&lt;/year&gt;&lt;/dates&gt;&lt;publisher&gt;Springer&lt;/publisher&gt;&lt;urls&gt;&lt;/urls&gt;&lt;/record&gt;&lt;/Cite&gt;&lt;Cite&gt;&lt;Author&gt;Gaudana&lt;/Author&gt;&lt;Year&gt;2010&lt;/Year&gt;&lt;RecNum&gt;95&lt;/RecNum&gt;&lt;record&gt;&lt;rec-number&gt;95&lt;/rec-number&gt;&lt;foreign-keys&gt;&lt;key app="EN" db-id="r00vzpz98esxpbepaezxapags5tp2str0xtf"&gt;95&lt;/key&gt;&lt;/foreign-keys&gt;&lt;ref-type name="Journal Article"&gt;17&lt;/ref-type&gt;&lt;contributors&gt;&lt;authors&gt;&lt;author&gt;Gaudana, Ripal&lt;/author&gt;&lt;author&gt;Ananthula, Hari Krishna&lt;/author&gt;&lt;author&gt;Parenky, Ashwin&lt;/author&gt;&lt;author&gt;Mitra, Ashim K&lt;/author&gt;&lt;/authors&gt;&lt;/contributors&gt;&lt;titles&gt;&lt;title&gt;Ocular drug delivery&lt;/title&gt;&lt;secondary-title&gt;The AAPS journal&lt;/secondary-title&gt;&lt;/titles&gt;&lt;pages&gt;348-360&lt;/pages&gt;&lt;volume&gt;12&lt;/volume&gt;&lt;number&gt;3&lt;/number&gt;&lt;dates&gt;&lt;year&gt;2010&lt;/year&gt;&lt;/dates&gt;&lt;urls&gt;&lt;/urls&gt;&lt;/record&gt;&lt;/Cite&gt;&lt;/EndNote&gt;</w:instrText>
      </w:r>
      <w:r w:rsidRPr="00BF0EE1">
        <w:rPr>
          <w:rFonts w:asciiTheme="majorBidi" w:eastAsia="MinionPro-Regular" w:hAnsiTheme="majorBidi" w:cstheme="majorBidi"/>
          <w:sz w:val="24"/>
          <w:szCs w:val="24"/>
        </w:rPr>
        <w:fldChar w:fldCharType="separate"/>
      </w:r>
      <w:r w:rsidR="00EE5325">
        <w:rPr>
          <w:rFonts w:asciiTheme="majorBidi" w:eastAsia="MinionPro-Regular" w:hAnsiTheme="majorBidi" w:cstheme="majorBidi"/>
          <w:noProof/>
          <w:sz w:val="24"/>
          <w:szCs w:val="24"/>
        </w:rPr>
        <w:t>[</w:t>
      </w:r>
      <w:hyperlink w:anchor="_ENREF_17" w:tooltip="Kwatra, 2018 #660" w:history="1">
        <w:r w:rsidR="00EE5325">
          <w:rPr>
            <w:rFonts w:asciiTheme="majorBidi" w:eastAsia="MinionPro-Regular" w:hAnsiTheme="majorBidi" w:cstheme="majorBidi"/>
            <w:noProof/>
            <w:sz w:val="24"/>
            <w:szCs w:val="24"/>
          </w:rPr>
          <w:t>17</w:t>
        </w:r>
      </w:hyperlink>
      <w:r w:rsidR="00EE5325">
        <w:rPr>
          <w:rFonts w:asciiTheme="majorBidi" w:eastAsia="MinionPro-Regular" w:hAnsiTheme="majorBidi" w:cstheme="majorBidi"/>
          <w:noProof/>
          <w:sz w:val="24"/>
          <w:szCs w:val="24"/>
        </w:rPr>
        <w:t xml:space="preserve">, </w:t>
      </w:r>
      <w:hyperlink w:anchor="_ENREF_92" w:tooltip="Gaudana, 2010 #95" w:history="1">
        <w:r w:rsidR="00EE5325">
          <w:rPr>
            <w:rFonts w:asciiTheme="majorBidi" w:eastAsia="MinionPro-Regular" w:hAnsiTheme="majorBidi" w:cstheme="majorBidi"/>
            <w:noProof/>
            <w:sz w:val="24"/>
            <w:szCs w:val="24"/>
          </w:rPr>
          <w:t>92</w:t>
        </w:r>
      </w:hyperlink>
      <w:r w:rsidR="00EE5325">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w:t>
      </w:r>
      <w:r w:rsidR="00D922A1" w:rsidRPr="00BF0EE1">
        <w:rPr>
          <w:rFonts w:asciiTheme="majorBidi" w:eastAsia="MinionPro-Regular" w:hAnsiTheme="majorBidi" w:cstheme="majorBidi"/>
          <w:sz w:val="24"/>
          <w:szCs w:val="24"/>
        </w:rPr>
        <w:t xml:space="preserve"> </w:t>
      </w:r>
      <w:r w:rsidR="009963A8">
        <w:rPr>
          <w:rFonts w:asciiTheme="majorBidi" w:hAnsiTheme="majorBidi" w:cstheme="majorBidi"/>
          <w:sz w:val="24"/>
          <w:szCs w:val="24"/>
        </w:rPr>
        <w:t>F</w:t>
      </w:r>
      <w:r w:rsidRPr="00BF0EE1">
        <w:rPr>
          <w:rFonts w:asciiTheme="majorBidi" w:hAnsiTheme="majorBidi" w:cstheme="majorBidi"/>
          <w:sz w:val="24"/>
          <w:szCs w:val="24"/>
        </w:rPr>
        <w:t xml:space="preserve">or topical </w:t>
      </w:r>
      <w:r w:rsidR="009963A8">
        <w:rPr>
          <w:rFonts w:asciiTheme="majorBidi" w:hAnsiTheme="majorBidi" w:cstheme="majorBidi"/>
          <w:sz w:val="24"/>
          <w:szCs w:val="24"/>
        </w:rPr>
        <w:t xml:space="preserve">ocular </w:t>
      </w:r>
      <w:r w:rsidRPr="00BF0EE1">
        <w:rPr>
          <w:rFonts w:asciiTheme="majorBidi" w:hAnsiTheme="majorBidi" w:cstheme="majorBidi"/>
          <w:sz w:val="24"/>
          <w:szCs w:val="24"/>
        </w:rPr>
        <w:t xml:space="preserve">delivery of </w:t>
      </w:r>
      <w:r w:rsidR="009556D4" w:rsidRPr="00BF0EE1">
        <w:rPr>
          <w:rFonts w:asciiTheme="majorBidi" w:hAnsiTheme="majorBidi" w:cstheme="majorBidi"/>
          <w:sz w:val="24"/>
          <w:szCs w:val="24"/>
        </w:rPr>
        <w:t>corticosteroids</w:t>
      </w:r>
      <w:r w:rsidR="009963A8">
        <w:rPr>
          <w:rFonts w:asciiTheme="majorBidi" w:hAnsiTheme="majorBidi" w:cstheme="majorBidi"/>
          <w:sz w:val="24"/>
          <w:szCs w:val="24"/>
        </w:rPr>
        <w:t>,</w:t>
      </w:r>
      <w:r w:rsidRPr="00BF0EE1">
        <w:rPr>
          <w:rFonts w:asciiTheme="majorBidi" w:hAnsiTheme="majorBidi" w:cstheme="majorBidi"/>
          <w:sz w:val="24"/>
          <w:szCs w:val="24"/>
        </w:rPr>
        <w:t xml:space="preserve"> </w:t>
      </w:r>
      <w:r w:rsidR="009963A8">
        <w:rPr>
          <w:rFonts w:asciiTheme="majorBidi" w:hAnsiTheme="majorBidi" w:cstheme="majorBidi"/>
          <w:sz w:val="24"/>
          <w:szCs w:val="24"/>
        </w:rPr>
        <w:t>m</w:t>
      </w:r>
      <w:r w:rsidR="009963A8" w:rsidRPr="00BF0EE1">
        <w:rPr>
          <w:rFonts w:asciiTheme="majorBidi" w:hAnsiTheme="majorBidi" w:cstheme="majorBidi"/>
          <w:sz w:val="24"/>
          <w:szCs w:val="24"/>
        </w:rPr>
        <w:t xml:space="preserve">any conventional formulations </w:t>
      </w:r>
      <w:r w:rsidRPr="00BF0EE1">
        <w:rPr>
          <w:rFonts w:asciiTheme="majorBidi" w:hAnsiTheme="majorBidi" w:cstheme="majorBidi"/>
          <w:sz w:val="24"/>
          <w:szCs w:val="24"/>
        </w:rPr>
        <w:t xml:space="preserve">including </w:t>
      </w:r>
      <w:r w:rsidR="009963A8">
        <w:rPr>
          <w:rFonts w:asciiTheme="majorBidi" w:hAnsiTheme="majorBidi" w:cstheme="majorBidi"/>
          <w:sz w:val="24"/>
          <w:szCs w:val="24"/>
        </w:rPr>
        <w:t xml:space="preserve"> </w:t>
      </w:r>
      <w:r w:rsidR="00A27CFE">
        <w:rPr>
          <w:rFonts w:asciiTheme="majorBidi" w:hAnsiTheme="majorBidi" w:cstheme="majorBidi"/>
          <w:sz w:val="24"/>
          <w:szCs w:val="24"/>
        </w:rPr>
        <w:t xml:space="preserve">aqueous </w:t>
      </w:r>
      <w:r w:rsidR="009963A8" w:rsidRPr="00BF0EE1">
        <w:rPr>
          <w:rFonts w:asciiTheme="majorBidi" w:hAnsiTheme="majorBidi" w:cstheme="majorBidi"/>
          <w:sz w:val="24"/>
          <w:szCs w:val="24"/>
        </w:rPr>
        <w:t>eye drop</w:t>
      </w:r>
      <w:r w:rsidR="009963A8">
        <w:rPr>
          <w:rFonts w:asciiTheme="majorBidi" w:hAnsiTheme="majorBidi" w:cstheme="majorBidi"/>
          <w:sz w:val="24"/>
          <w:szCs w:val="24"/>
        </w:rPr>
        <w:t xml:space="preserve"> </w:t>
      </w:r>
      <w:r w:rsidRPr="00BF0EE1">
        <w:rPr>
          <w:rFonts w:asciiTheme="majorBidi" w:hAnsiTheme="majorBidi" w:cstheme="majorBidi"/>
          <w:sz w:val="24"/>
          <w:szCs w:val="24"/>
        </w:rPr>
        <w:t xml:space="preserve">formulations such as </w:t>
      </w:r>
      <w:r w:rsidR="00A27CFE">
        <w:rPr>
          <w:rFonts w:asciiTheme="majorBidi" w:hAnsiTheme="majorBidi" w:cstheme="majorBidi"/>
          <w:sz w:val="24"/>
          <w:szCs w:val="24"/>
        </w:rPr>
        <w:t xml:space="preserve"> simple </w:t>
      </w:r>
      <w:r w:rsidR="00DE52AB">
        <w:rPr>
          <w:rFonts w:asciiTheme="majorBidi" w:hAnsiTheme="majorBidi" w:cstheme="majorBidi"/>
          <w:sz w:val="24"/>
          <w:szCs w:val="24"/>
        </w:rPr>
        <w:t>solution</w:t>
      </w:r>
      <w:r w:rsidR="009963A8">
        <w:rPr>
          <w:rFonts w:asciiTheme="majorBidi" w:hAnsiTheme="majorBidi" w:cstheme="majorBidi"/>
          <w:sz w:val="24"/>
          <w:szCs w:val="24"/>
        </w:rPr>
        <w:t>s</w:t>
      </w:r>
      <w:r w:rsidR="000D7854">
        <w:rPr>
          <w:rFonts w:asciiTheme="majorBidi" w:hAnsiTheme="majorBidi" w:cstheme="majorBidi"/>
          <w:sz w:val="24"/>
          <w:szCs w:val="24"/>
        </w:rPr>
        <w:t>, suspension</w:t>
      </w:r>
      <w:r w:rsidR="009963A8">
        <w:rPr>
          <w:rFonts w:asciiTheme="majorBidi" w:hAnsiTheme="majorBidi" w:cstheme="majorBidi"/>
          <w:sz w:val="24"/>
          <w:szCs w:val="24"/>
        </w:rPr>
        <w:t>s</w:t>
      </w:r>
      <w:r w:rsidR="001B7406">
        <w:rPr>
          <w:rFonts w:asciiTheme="majorBidi" w:hAnsiTheme="majorBidi" w:cstheme="majorBidi"/>
          <w:sz w:val="24"/>
          <w:szCs w:val="24"/>
        </w:rPr>
        <w:t>,</w:t>
      </w:r>
      <w:r w:rsidR="00A27CFE">
        <w:rPr>
          <w:rFonts w:asciiTheme="majorBidi" w:hAnsiTheme="majorBidi" w:cstheme="majorBidi"/>
          <w:sz w:val="24"/>
          <w:szCs w:val="24"/>
        </w:rPr>
        <w:t xml:space="preserve"> gels</w:t>
      </w:r>
      <w:r w:rsidR="000D7854">
        <w:rPr>
          <w:rFonts w:asciiTheme="majorBidi" w:hAnsiTheme="majorBidi" w:cstheme="majorBidi"/>
          <w:sz w:val="24"/>
          <w:szCs w:val="24"/>
        </w:rPr>
        <w:t xml:space="preserve"> and emulsion</w:t>
      </w:r>
      <w:r w:rsidR="009963A8">
        <w:rPr>
          <w:rFonts w:asciiTheme="majorBidi" w:hAnsiTheme="majorBidi" w:cstheme="majorBidi"/>
          <w:sz w:val="24"/>
          <w:szCs w:val="24"/>
        </w:rPr>
        <w:t>s</w:t>
      </w:r>
      <w:r w:rsidR="000D7854">
        <w:rPr>
          <w:rFonts w:asciiTheme="majorBidi" w:hAnsiTheme="majorBidi" w:cstheme="majorBidi"/>
          <w:sz w:val="24"/>
          <w:szCs w:val="24"/>
        </w:rPr>
        <w:t xml:space="preserve"> </w:t>
      </w:r>
      <w:r w:rsidR="009963A8">
        <w:rPr>
          <w:rFonts w:asciiTheme="majorBidi" w:hAnsiTheme="majorBidi" w:cstheme="majorBidi"/>
          <w:sz w:val="24"/>
          <w:szCs w:val="24"/>
        </w:rPr>
        <w:t>as well as ointments</w:t>
      </w:r>
      <w:r w:rsidR="00C40BB3" w:rsidRPr="00BF0EE1">
        <w:rPr>
          <w:rFonts w:asciiTheme="majorBidi" w:hAnsiTheme="majorBidi" w:cstheme="majorBidi"/>
          <w:sz w:val="24"/>
          <w:szCs w:val="24"/>
        </w:rPr>
        <w:t xml:space="preserve"> </w:t>
      </w:r>
      <w:r w:rsidR="009963A8" w:rsidRPr="00BF0EE1">
        <w:rPr>
          <w:rFonts w:asciiTheme="majorBidi" w:hAnsiTheme="majorBidi" w:cstheme="majorBidi"/>
          <w:sz w:val="24"/>
          <w:szCs w:val="24"/>
        </w:rPr>
        <w:t xml:space="preserve">have been employed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 INVALID CITATION !!!&lt;/Author&gt;&lt;RecNum&gt;0&lt;/RecNum&gt;&lt;DisplayText&gt;[93, 94]&lt;/DisplayText&gt;&lt;record&gt;&lt;dates&gt;&lt;year&gt;!!! INVALID CITATION !!!&lt;/year&gt;&lt;/dates&gt;&lt;/record&gt;&lt;/Cite&gt;&lt;Cite&gt;&lt;Author&gt;Guy&lt;/Author&gt;&lt;Year&gt;1996&lt;/Year&gt;&lt;RecNum&gt;564&lt;/RecNum&gt;&lt;record&gt;&lt;rec-number&gt;564&lt;/rec-number&gt;&lt;foreign-keys&gt;&lt;key app="EN" db-id="r00vzpz98esxpbepaezxapags5tp2str0xtf"&gt;564&lt;/key&gt;&lt;/foreign-keys&gt;&lt;ref-type name="Generic"&gt;13&lt;/ref-type&gt;&lt;contributors&gt;&lt;authors&gt;&lt;author&gt;Guy, Yaacov J&lt;/author&gt;&lt;author&gt;Friedman, Doron I&lt;/author&gt;&lt;/authors&gt;&lt;/contributors&gt;&lt;titles&gt;&lt;title&gt;Suspension of loteprednol etabonate for ear, eye, or nose treatment&lt;/title&gt;&lt;/titles&gt;&lt;dates&gt;&lt;year&gt;1996&lt;/year&gt;&lt;/dates&gt;&lt;publisher&gt;Google Patents&lt;/publisher&gt;&lt;urls&gt;&lt;/urls&gt;&lt;/record&gt;&lt;/Cite&gt;&lt;/EndNote&gt;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3" w:tooltip=", !!! INVALID CITATION !!!" w:history="1">
        <w:r w:rsidR="00EE5325">
          <w:rPr>
            <w:rFonts w:asciiTheme="majorBidi" w:hAnsiTheme="majorBidi" w:cstheme="majorBidi"/>
            <w:noProof/>
            <w:sz w:val="24"/>
            <w:szCs w:val="24"/>
          </w:rPr>
          <w:t>93</w:t>
        </w:r>
      </w:hyperlink>
      <w:r w:rsidR="00EE5325">
        <w:rPr>
          <w:rFonts w:asciiTheme="majorBidi" w:hAnsiTheme="majorBidi" w:cstheme="majorBidi"/>
          <w:noProof/>
          <w:sz w:val="24"/>
          <w:szCs w:val="24"/>
        </w:rPr>
        <w:t xml:space="preserve">, </w:t>
      </w:r>
      <w:hyperlink w:anchor="_ENREF_94" w:tooltip="Guy, 1996 #564" w:history="1">
        <w:r w:rsidR="00EE5325">
          <w:rPr>
            <w:rFonts w:asciiTheme="majorBidi" w:hAnsiTheme="majorBidi" w:cstheme="majorBidi"/>
            <w:noProof/>
            <w:sz w:val="24"/>
            <w:szCs w:val="24"/>
          </w:rPr>
          <w:t>94</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0D7854">
        <w:rPr>
          <w:rFonts w:asciiTheme="majorBidi" w:hAnsiTheme="majorBidi" w:cstheme="majorBidi"/>
          <w:sz w:val="24"/>
          <w:szCs w:val="24"/>
        </w:rPr>
        <w:t>.</w:t>
      </w:r>
      <w:r w:rsidR="0056410D" w:rsidRPr="00BF0EE1">
        <w:rPr>
          <w:rFonts w:asciiTheme="majorBidi" w:hAnsiTheme="majorBidi" w:cstheme="majorBidi"/>
          <w:sz w:val="24"/>
          <w:szCs w:val="24"/>
        </w:rPr>
        <w:t xml:space="preserve">. </w:t>
      </w:r>
      <w:r w:rsidR="00E519F2" w:rsidRPr="00BF0EE1">
        <w:rPr>
          <w:rFonts w:asciiTheme="majorBidi" w:hAnsiTheme="majorBidi" w:cstheme="majorBidi"/>
          <w:sz w:val="24"/>
          <w:szCs w:val="24"/>
        </w:rPr>
        <w:t xml:space="preserve">However, the major drawback of </w:t>
      </w:r>
      <w:r w:rsidR="00F34B82">
        <w:rPr>
          <w:rFonts w:asciiTheme="majorBidi" w:hAnsiTheme="majorBidi" w:cstheme="majorBidi"/>
          <w:sz w:val="24"/>
          <w:szCs w:val="24"/>
        </w:rPr>
        <w:t>the</w:t>
      </w:r>
      <w:r w:rsidR="00990FD1">
        <w:rPr>
          <w:rFonts w:asciiTheme="majorBidi" w:hAnsiTheme="majorBidi" w:cstheme="majorBidi"/>
          <w:sz w:val="24"/>
          <w:szCs w:val="24"/>
        </w:rPr>
        <w:t>se</w:t>
      </w:r>
      <w:r w:rsidR="00F34B82">
        <w:rPr>
          <w:rFonts w:asciiTheme="majorBidi" w:hAnsiTheme="majorBidi" w:cstheme="majorBidi"/>
          <w:sz w:val="24"/>
          <w:szCs w:val="24"/>
        </w:rPr>
        <w:t xml:space="preserve"> </w:t>
      </w:r>
      <w:r w:rsidR="00E519F2" w:rsidRPr="00BF0EE1">
        <w:rPr>
          <w:rFonts w:asciiTheme="majorBidi" w:hAnsiTheme="majorBidi" w:cstheme="majorBidi"/>
          <w:sz w:val="24"/>
          <w:szCs w:val="24"/>
        </w:rPr>
        <w:t xml:space="preserve">conventional </w:t>
      </w:r>
      <w:r w:rsidR="00F34B82">
        <w:rPr>
          <w:rFonts w:asciiTheme="majorBidi" w:hAnsiTheme="majorBidi" w:cstheme="majorBidi"/>
          <w:sz w:val="24"/>
          <w:szCs w:val="24"/>
        </w:rPr>
        <w:t xml:space="preserve">liquid </w:t>
      </w:r>
      <w:r w:rsidR="00E519F2" w:rsidRPr="00BF0EE1">
        <w:rPr>
          <w:rFonts w:asciiTheme="majorBidi" w:hAnsiTheme="majorBidi" w:cstheme="majorBidi"/>
          <w:sz w:val="24"/>
          <w:szCs w:val="24"/>
        </w:rPr>
        <w:t>formulations</w:t>
      </w:r>
      <w:r w:rsidR="00B63F0E" w:rsidRPr="00BF0EE1">
        <w:rPr>
          <w:rFonts w:asciiTheme="majorBidi" w:hAnsiTheme="majorBidi" w:cstheme="majorBidi"/>
          <w:sz w:val="24"/>
          <w:szCs w:val="24"/>
        </w:rPr>
        <w:t xml:space="preserve"> </w:t>
      </w:r>
      <w:r w:rsidR="00E519F2" w:rsidRPr="00BF0EE1">
        <w:rPr>
          <w:rFonts w:asciiTheme="majorBidi" w:hAnsiTheme="majorBidi" w:cstheme="majorBidi"/>
          <w:sz w:val="24"/>
          <w:szCs w:val="24"/>
        </w:rPr>
        <w:t xml:space="preserve">is the </w:t>
      </w:r>
      <w:r w:rsidR="00660B61" w:rsidRPr="00BF0EE1">
        <w:rPr>
          <w:rFonts w:asciiTheme="majorBidi" w:hAnsiTheme="majorBidi" w:cstheme="majorBidi"/>
          <w:sz w:val="24"/>
          <w:szCs w:val="24"/>
        </w:rPr>
        <w:t>limited</w:t>
      </w:r>
      <w:r w:rsidRPr="00BF0EE1">
        <w:rPr>
          <w:rFonts w:asciiTheme="majorBidi" w:hAnsiTheme="majorBidi" w:cstheme="majorBidi"/>
          <w:sz w:val="24"/>
          <w:szCs w:val="24"/>
        </w:rPr>
        <w:t xml:space="preserve"> </w:t>
      </w:r>
      <w:r w:rsidR="00E519F2" w:rsidRPr="00BF0EE1">
        <w:rPr>
          <w:rFonts w:asciiTheme="majorBidi" w:hAnsiTheme="majorBidi" w:cstheme="majorBidi"/>
          <w:sz w:val="24"/>
          <w:szCs w:val="24"/>
        </w:rPr>
        <w:t xml:space="preserve">ocular </w:t>
      </w:r>
      <w:r w:rsidRPr="00BF0EE1">
        <w:rPr>
          <w:rFonts w:asciiTheme="majorBidi" w:hAnsiTheme="majorBidi" w:cstheme="majorBidi"/>
          <w:sz w:val="24"/>
          <w:szCs w:val="24"/>
        </w:rPr>
        <w:t>bioavailability</w:t>
      </w:r>
      <w:r w:rsidR="00486CA6" w:rsidRPr="00BF0EE1">
        <w:rPr>
          <w:rFonts w:asciiTheme="majorBidi" w:hAnsiTheme="majorBidi" w:cstheme="majorBidi"/>
          <w:sz w:val="24"/>
          <w:szCs w:val="24"/>
        </w:rPr>
        <w:t xml:space="preserve"> </w:t>
      </w:r>
      <w:r w:rsidR="00486CA6"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&lt;EndNote&gt;&lt;Cite&gt;&lt;Author&gt;Ahmed&lt;/Author&gt;&lt;Year&gt;2003&lt;/Year&gt;&lt;RecNum&gt;1011&lt;/RecNum&gt;&lt;DisplayText&gt;[95, 96]&lt;/DisplayText&gt;&lt;record&gt;&lt;rec-number&gt;1011&lt;/rec-number&gt;&lt;foreign-keys&gt;&lt;key app="EN" db-id="r00vzpz98esxpbepaezxapags5tp2str0xtf"&gt;1011&lt;/key&gt;&lt;/foreign-keys&gt;&lt;ref-type name="Book Section"&gt;5&lt;/ref-type&gt;&lt;contributors&gt;&lt;authors&gt;&lt;author&gt;Ahmed, Imran&lt;/author&gt;&lt;/authors&gt;&lt;/contributors&gt;&lt;titles&gt;&lt;title&gt;The noncorneal route in ocular drug delivery&lt;/title&gt;&lt;secondary-title&gt;Ophthalmic drug delivery systems&lt;/secondary-title&gt;&lt;/titles&gt;&lt;pages&gt;356-385&lt;/pages&gt;&lt;dates&gt;&lt;year&gt;2003&lt;/year&gt;&lt;/dates&gt;&lt;publisher&gt;CRC Press&lt;/publisher&gt;&lt;urls&gt;&lt;/urls&gt;&lt;/record&gt;&lt;/Cite&gt;&lt;Cite&gt;&lt;Author&gt;Kompella&lt;/Author&gt;&lt;Year&gt;2013&lt;/Year&gt;&lt;RecNum&gt;1051&lt;/RecNum&gt;&lt;record&gt;&lt;rec-number&gt;1051&lt;/rec-number&gt;&lt;foreign-keys&gt;&lt;key app="EN" db-id="r00vzpz98esxpbepaezxapags5tp2str0xtf"&gt;1051&lt;/key&gt;&lt;/foreign-keys&gt;&lt;ref-type name="Generic"&gt;13&lt;/ref-type&gt;&lt;contributors&gt;&lt;authors&gt;&lt;author&gt;Kompella, Uday&lt;/author&gt;&lt;author&gt;Vooturi, Sunil&lt;/author&gt;&lt;author&gt;Kadam, Rajendra&lt;/author&gt;&lt;/authors&gt;&lt;/contributors&gt;&lt;titles&gt;&lt;title&gt;Topical ocular drug delivery&lt;/title&gt;&lt;/titles&gt;&lt;dates&gt;&lt;year&gt;2013&lt;/year&gt;&lt;/dates&gt;&lt;publisher&gt;Google Patents&lt;/publisher&gt;&lt;urls&gt;&lt;/urls&gt;&lt;/record&gt;&lt;/Cite&gt;&lt;/EndNote&gt;</w:instrText>
      </w:r>
      <w:r w:rsidR="00486CA6"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5" w:tooltip="Ahmed, 2003 #1011" w:history="1">
        <w:r w:rsidR="00EE5325">
          <w:rPr>
            <w:rFonts w:asciiTheme="majorBidi" w:hAnsiTheme="majorBidi" w:cstheme="majorBidi"/>
            <w:noProof/>
            <w:sz w:val="24"/>
            <w:szCs w:val="24"/>
          </w:rPr>
          <w:t>95</w:t>
        </w:r>
      </w:hyperlink>
      <w:r w:rsidR="00EE5325">
        <w:rPr>
          <w:rFonts w:asciiTheme="majorBidi" w:hAnsiTheme="majorBidi" w:cstheme="majorBidi"/>
          <w:noProof/>
          <w:sz w:val="24"/>
          <w:szCs w:val="24"/>
        </w:rPr>
        <w:t xml:space="preserve">, </w:t>
      </w:r>
      <w:hyperlink w:anchor="_ENREF_96" w:tooltip="Kompella, 2013 #1051" w:history="1">
        <w:r w:rsidR="00EE5325">
          <w:rPr>
            <w:rFonts w:asciiTheme="majorBidi" w:hAnsiTheme="majorBidi" w:cstheme="majorBidi"/>
            <w:noProof/>
            <w:sz w:val="24"/>
            <w:szCs w:val="24"/>
          </w:rPr>
          <w:t>96</w:t>
        </w:r>
      </w:hyperlink>
      <w:r w:rsidR="00EE5325">
        <w:rPr>
          <w:rFonts w:asciiTheme="majorBidi" w:hAnsiTheme="majorBidi" w:cstheme="majorBidi"/>
          <w:noProof/>
          <w:sz w:val="24"/>
          <w:szCs w:val="24"/>
        </w:rPr>
        <w:t>]</w:t>
      </w:r>
      <w:r w:rsidR="00486CA6" w:rsidRPr="00BF0EE1">
        <w:rPr>
          <w:rFonts w:asciiTheme="majorBidi" w:hAnsiTheme="majorBidi" w:cstheme="majorBidi"/>
          <w:sz w:val="24"/>
          <w:szCs w:val="24"/>
        </w:rPr>
        <w:fldChar w:fldCharType="end"/>
      </w:r>
      <w:r w:rsidR="00486CA6" w:rsidRPr="00BF0EE1">
        <w:rPr>
          <w:rFonts w:asciiTheme="majorBidi" w:hAnsiTheme="majorBidi" w:cstheme="majorBidi"/>
          <w:sz w:val="24"/>
          <w:szCs w:val="24"/>
        </w:rPr>
        <w:t>. This could be attributed to</w:t>
      </w:r>
      <w:r w:rsidR="00B9144B" w:rsidRPr="00BF0EE1">
        <w:rPr>
          <w:rFonts w:asciiTheme="majorBidi" w:hAnsiTheme="majorBidi" w:cstheme="majorBidi"/>
          <w:sz w:val="24"/>
          <w:szCs w:val="24"/>
        </w:rPr>
        <w:t xml:space="preserve"> </w:t>
      </w:r>
      <w:r w:rsidR="00961421" w:rsidRPr="00BF0EE1">
        <w:rPr>
          <w:rFonts w:asciiTheme="majorBidi" w:hAnsiTheme="majorBidi" w:cstheme="majorBidi"/>
          <w:sz w:val="24"/>
          <w:szCs w:val="24"/>
        </w:rPr>
        <w:t>multiple physiological barriers including epithelial</w:t>
      </w:r>
      <w:r w:rsidR="00A27CFE">
        <w:rPr>
          <w:rFonts w:asciiTheme="majorBidi" w:hAnsiTheme="majorBidi" w:cstheme="majorBidi"/>
          <w:sz w:val="24"/>
          <w:szCs w:val="24"/>
        </w:rPr>
        <w:t xml:space="preserve"> and connective tissue</w:t>
      </w:r>
      <w:r w:rsidR="00961421" w:rsidRPr="00BF0EE1">
        <w:rPr>
          <w:rFonts w:asciiTheme="majorBidi" w:hAnsiTheme="majorBidi" w:cstheme="majorBidi"/>
          <w:sz w:val="24"/>
          <w:szCs w:val="24"/>
        </w:rPr>
        <w:t xml:space="preserve"> barriers, tear turnover, nasolacrimal drainage of the instilled dose and potentially </w:t>
      </w:r>
      <w:r w:rsidR="00A93C95" w:rsidRPr="00BF0EE1">
        <w:rPr>
          <w:rFonts w:asciiTheme="majorBidi" w:hAnsiTheme="majorBidi" w:cstheme="majorBidi"/>
          <w:sz w:val="24"/>
          <w:szCs w:val="24"/>
        </w:rPr>
        <w:t xml:space="preserve">poor in vivo dissolution of practically insoluble </w:t>
      </w:r>
      <w:r w:rsidR="009556D4" w:rsidRPr="00BF0EE1">
        <w:rPr>
          <w:rFonts w:asciiTheme="majorBidi" w:hAnsiTheme="majorBidi" w:cstheme="majorBidi"/>
          <w:sz w:val="24"/>
          <w:szCs w:val="24"/>
        </w:rPr>
        <w:t>corticosteroids (Table 1)</w:t>
      </w:r>
      <w:r w:rsidR="00C40BB3"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fldData xml:space="preserve">PEVuZE5vdGU+PENpdGU+PEF1dGhvcj5CYWNodTwvQXV0aG9yPjxZZWFyPjIwMTg8L1llYXI+PFJl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=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PEVuZE5vdGU+PENpdGU+PEF1dGhvcj5CYWNodTwvQXV0aG9yPjxZZWFyPjIwMTg8L1llYXI+PFJl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=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Pr="00BF0EE1">
        <w:rPr>
          <w:rFonts w:asciiTheme="majorBidi" w:hAnsiTheme="majorBidi" w:cstheme="majorBidi"/>
          <w:sz w:val="24"/>
          <w:szCs w:val="24"/>
        </w:rPr>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1" w:tooltip="Bachu, 2018 #310" w:history="1">
        <w:r w:rsidR="00EE5325">
          <w:rPr>
            <w:rFonts w:asciiTheme="majorBidi" w:hAnsiTheme="majorBidi" w:cstheme="majorBidi"/>
            <w:noProof/>
            <w:sz w:val="24"/>
            <w:szCs w:val="24"/>
          </w:rPr>
          <w:t>91</w:t>
        </w:r>
      </w:hyperlink>
      <w:r w:rsidR="00EE5325">
        <w:rPr>
          <w:rFonts w:asciiTheme="majorBidi" w:hAnsiTheme="majorBidi" w:cstheme="majorBidi"/>
          <w:noProof/>
          <w:sz w:val="24"/>
          <w:szCs w:val="24"/>
        </w:rPr>
        <w:t xml:space="preserve">, </w:t>
      </w:r>
      <w:hyperlink w:anchor="_ENREF_97" w:tooltip="Gunda, 2008 #105" w:history="1">
        <w:r w:rsidR="00EE5325">
          <w:rPr>
            <w:rFonts w:asciiTheme="majorBidi" w:hAnsiTheme="majorBidi" w:cstheme="majorBidi"/>
            <w:noProof/>
            <w:sz w:val="24"/>
            <w:szCs w:val="24"/>
          </w:rPr>
          <w:t>97</w:t>
        </w:r>
      </w:hyperlink>
      <w:r w:rsidR="00EE5325">
        <w:rPr>
          <w:rFonts w:asciiTheme="majorBidi" w:hAnsiTheme="majorBidi" w:cstheme="majorBidi"/>
          <w:noProof/>
          <w:sz w:val="24"/>
          <w:szCs w:val="24"/>
        </w:rPr>
        <w:t xml:space="preserve">, </w:t>
      </w:r>
      <w:hyperlink w:anchor="_ENREF_98" w:tooltip="Lang, 1995 #101" w:history="1">
        <w:r w:rsidR="00EE5325">
          <w:rPr>
            <w:rFonts w:asciiTheme="majorBidi" w:hAnsiTheme="majorBidi" w:cstheme="majorBidi"/>
            <w:noProof/>
            <w:sz w:val="24"/>
            <w:szCs w:val="24"/>
          </w:rPr>
          <w:t>98</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56410D" w:rsidRPr="00BF0EE1">
        <w:rPr>
          <w:rFonts w:asciiTheme="majorBidi" w:hAnsiTheme="majorBidi" w:cstheme="majorBidi"/>
          <w:sz w:val="24"/>
          <w:szCs w:val="24"/>
        </w:rPr>
        <w:t xml:space="preserve">. </w:t>
      </w:r>
      <w:r w:rsidR="00961421" w:rsidRPr="00BF0EE1">
        <w:rPr>
          <w:rFonts w:asciiTheme="majorBidi" w:hAnsiTheme="majorBidi" w:cstheme="majorBidi"/>
          <w:sz w:val="24"/>
          <w:szCs w:val="24"/>
        </w:rPr>
        <w:t>Nasolacrimal drainage</w:t>
      </w:r>
      <w:r w:rsidR="00DA10F4">
        <w:rPr>
          <w:rFonts w:asciiTheme="majorBidi" w:hAnsiTheme="majorBidi" w:cstheme="majorBidi"/>
          <w:sz w:val="24"/>
          <w:szCs w:val="24"/>
        </w:rPr>
        <w:t xml:space="preserve"> and </w:t>
      </w:r>
      <w:r w:rsidR="001F1BDC">
        <w:rPr>
          <w:rFonts w:asciiTheme="majorBidi" w:hAnsiTheme="majorBidi" w:cstheme="majorBidi"/>
          <w:sz w:val="24"/>
          <w:szCs w:val="24"/>
        </w:rPr>
        <w:t>systemic absorption via</w:t>
      </w:r>
      <w:r w:rsidR="000D7854">
        <w:rPr>
          <w:rFonts w:asciiTheme="majorBidi" w:hAnsiTheme="majorBidi" w:cstheme="majorBidi"/>
          <w:sz w:val="24"/>
          <w:szCs w:val="24"/>
        </w:rPr>
        <w:t xml:space="preserve"> the</w:t>
      </w:r>
      <w:r w:rsidR="001F1BDC">
        <w:rPr>
          <w:rFonts w:asciiTheme="majorBidi" w:hAnsiTheme="majorBidi" w:cstheme="majorBidi"/>
          <w:sz w:val="24"/>
          <w:szCs w:val="24"/>
        </w:rPr>
        <w:t xml:space="preserve"> </w:t>
      </w:r>
      <w:r w:rsidR="00DE52AB">
        <w:rPr>
          <w:rFonts w:asciiTheme="majorBidi" w:hAnsiTheme="majorBidi" w:cstheme="majorBidi"/>
          <w:sz w:val="24"/>
          <w:szCs w:val="24"/>
        </w:rPr>
        <w:t>nose</w:t>
      </w:r>
      <w:r w:rsidR="00A27CFE">
        <w:rPr>
          <w:rFonts w:asciiTheme="majorBidi" w:hAnsiTheme="majorBidi" w:cstheme="majorBidi"/>
          <w:sz w:val="24"/>
          <w:szCs w:val="24"/>
        </w:rPr>
        <w:t>, GI tract</w:t>
      </w:r>
      <w:r w:rsidR="00DE52AB">
        <w:rPr>
          <w:rFonts w:asciiTheme="majorBidi" w:hAnsiTheme="majorBidi" w:cstheme="majorBidi"/>
          <w:sz w:val="24"/>
          <w:szCs w:val="24"/>
        </w:rPr>
        <w:t xml:space="preserve"> </w:t>
      </w:r>
      <w:r w:rsidR="00A27CFE">
        <w:rPr>
          <w:rFonts w:asciiTheme="majorBidi" w:hAnsiTheme="majorBidi" w:cstheme="majorBidi"/>
          <w:sz w:val="24"/>
          <w:szCs w:val="24"/>
        </w:rPr>
        <w:t>and</w:t>
      </w:r>
      <w:r w:rsidR="00DE52AB">
        <w:rPr>
          <w:rFonts w:asciiTheme="majorBidi" w:hAnsiTheme="majorBidi" w:cstheme="majorBidi"/>
          <w:sz w:val="24"/>
          <w:szCs w:val="24"/>
        </w:rPr>
        <w:t xml:space="preserve"> the </w:t>
      </w:r>
      <w:r w:rsidR="001F1BDC">
        <w:rPr>
          <w:rFonts w:asciiTheme="majorBidi" w:hAnsiTheme="majorBidi" w:cstheme="majorBidi"/>
          <w:sz w:val="24"/>
          <w:szCs w:val="24"/>
        </w:rPr>
        <w:t>conjunctival blood vessel</w:t>
      </w:r>
      <w:r w:rsidR="00DE52AB">
        <w:rPr>
          <w:rFonts w:asciiTheme="majorBidi" w:hAnsiTheme="majorBidi" w:cstheme="majorBidi"/>
          <w:sz w:val="24"/>
          <w:szCs w:val="24"/>
        </w:rPr>
        <w:t>s</w:t>
      </w:r>
      <w:r w:rsidR="001F1BDC">
        <w:rPr>
          <w:rFonts w:asciiTheme="majorBidi" w:hAnsiTheme="majorBidi" w:cstheme="majorBidi"/>
          <w:sz w:val="24"/>
          <w:szCs w:val="24"/>
        </w:rPr>
        <w:t xml:space="preserve"> are the mai</w:t>
      </w:r>
      <w:r w:rsidR="00DA10F4">
        <w:rPr>
          <w:rFonts w:asciiTheme="majorBidi" w:hAnsiTheme="majorBidi" w:cstheme="majorBidi"/>
          <w:sz w:val="24"/>
          <w:szCs w:val="24"/>
        </w:rPr>
        <w:t>n reasons</w:t>
      </w:r>
      <w:r w:rsidR="00A93C95" w:rsidRPr="00BF0EE1">
        <w:rPr>
          <w:rFonts w:asciiTheme="majorBidi" w:hAnsiTheme="majorBidi" w:cstheme="majorBidi"/>
          <w:sz w:val="24"/>
          <w:szCs w:val="24"/>
        </w:rPr>
        <w:t xml:space="preserve"> for</w:t>
      </w:r>
      <w:r w:rsidRPr="00BF0EE1">
        <w:rPr>
          <w:rFonts w:asciiTheme="majorBidi" w:hAnsiTheme="majorBidi" w:cstheme="majorBidi"/>
          <w:sz w:val="24"/>
          <w:szCs w:val="24"/>
        </w:rPr>
        <w:t xml:space="preserve"> induced systemic toxicity </w:t>
      </w:r>
      <w:r w:rsidR="00961421" w:rsidRPr="00BF0EE1">
        <w:rPr>
          <w:rFonts w:asciiTheme="majorBidi" w:hAnsiTheme="majorBidi" w:cstheme="majorBidi"/>
          <w:sz w:val="24"/>
          <w:szCs w:val="24"/>
        </w:rPr>
        <w:t>of topically applied ophthalmic medications</w:t>
      </w:r>
      <w:r w:rsidR="00C40BB3"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&lt;EndNote&gt;&lt;Cite&gt;&lt;Author&gt;Davies&lt;/Author&gt;&lt;Year&gt;2000&lt;/Year&gt;&lt;RecNum&gt;35&lt;/RecNum&gt;&lt;DisplayText&gt;[99-101]&lt;/DisplayText&gt;&lt;record&gt;&lt;rec-number&gt;35&lt;/rec-number&gt;&lt;foreign-keys&gt;&lt;key app="EN" db-id="r00vzpz98esxpbepaezxapags5tp2str0xtf"&gt;35&lt;/key&gt;&lt;/foreign-keys&gt;&lt;ref-type name="Journal Article"&gt;17&lt;/ref-type&gt;&lt;contributors&gt;&lt;authors&gt;&lt;author&gt;Davies, Nigel M&lt;/author&gt;&lt;/authors&gt;&lt;/contributors&gt;&lt;titles&gt;&lt;title&gt;Biopharmaceutical considerations in topical ocular drug delivery&lt;/title&gt;&lt;secondary-title&gt;Clinical and Experimental Pharmacology and Physiology&lt;/secondary-title&gt;&lt;/titles&gt;&lt;pages&gt;558-562&lt;/pages&gt;&lt;volume&gt;27&lt;/volume&gt;&lt;number&gt;7&lt;/number&gt;&lt;dates&gt;&lt;year&gt;2000&lt;/year&gt;&lt;/dates&gt;&lt;isbn&gt;1440-1681&lt;/isbn&gt;&lt;urls&gt;&lt;/urls&gt;&lt;/record&gt;&lt;/Cite&gt;&lt;Cite&gt;&lt;Author&gt;Lang&lt;/Author&gt;&lt;Year&gt;1995&lt;/Year&gt;&lt;RecNum&gt;26&lt;/RecNum&gt;&lt;record&gt;&lt;rec-number&gt;26&lt;/rec-number&gt;&lt;foreign-keys&gt;&lt;key app="EN" db-id="r00vzpz98esxpbepaezxapags5tp2str0xtf"&gt;26&lt;/key&gt;&lt;/foreign-keys&gt;&lt;ref-type name="Journal Article"&gt;17&lt;/ref-type&gt;&lt;contributors&gt;&lt;authors&gt;&lt;author&gt;Lang, John C&lt;/author&gt;&lt;/authors&gt;&lt;/contributors&gt;&lt;titles&gt;&lt;title&gt;Ocular drug delivery conventional ocular formulations&lt;/title&gt;&lt;secondary-title&gt;Advanced drug delivery reviews&lt;/secondary-title&gt;&lt;/titles&gt;&lt;pages&gt;39-43&lt;/pages&gt;&lt;volume&gt;16&lt;/volume&gt;&lt;number&gt;1&lt;/number&gt;&lt;dates&gt;&lt;year&gt;1995&lt;/year&gt;&lt;/dates&gt;&lt;isbn&gt;0169-409X&lt;/isbn&gt;&lt;urls&gt;&lt;/urls&gt;&lt;/record&gt;&lt;/Cite&gt;&lt;Cite&gt;&lt;Author&gt;Lee &lt;/Author&gt;&lt;Year&gt;1993 &lt;/Year&gt;&lt;RecNum&gt;1165&lt;/RecNum&gt;&lt;record&gt;&lt;rec-number&gt;1165&lt;/rec-number&gt;&lt;foreign-keys&gt;&lt;key app="EN" db-id="r00vzpz98esxpbepaezxapags5tp2str0xtf"&gt;1165&lt;/key&gt;&lt;/foreign-keys&gt;&lt;ref-type name="Journal Article"&gt;17&lt;/ref-type&gt;&lt;contributors&gt;&lt;authors&gt;&lt;author&gt; Lee , Y. H.&lt;/author&gt;&lt;author&gt;Kompella, U. B.&lt;/author&gt;&lt;author&gt;Lee, V. H.&lt;/author&gt;&lt;/authors&gt;&lt;/contributors&gt;&lt;titles&gt;&lt;title&gt;Systemic absorption pathways of topically applied Beta adrenergic antagonists in the pigmented rabbit&lt;/title&gt;&lt;secondary-title&gt;Exp. Eye Res.&lt;/secondary-title&gt;&lt;/titles&gt;&lt;pages&gt;341-349&lt;/pages&gt;&lt;dates&gt;&lt;year&gt;1993 &lt;/year&gt;&lt;/dates&gt;&lt;urls&gt;&lt;/urls&gt;&lt;/record&gt;&lt;/Cite&gt;&lt;/EndNote&gt;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9" w:tooltip="Davies, 2000 #35" w:history="1">
        <w:r w:rsidR="00EE5325">
          <w:rPr>
            <w:rFonts w:asciiTheme="majorBidi" w:hAnsiTheme="majorBidi" w:cstheme="majorBidi"/>
            <w:noProof/>
            <w:sz w:val="24"/>
            <w:szCs w:val="24"/>
          </w:rPr>
          <w:t>99-101</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612AD2" w:rsidRPr="00BF0EE1">
        <w:rPr>
          <w:rFonts w:asciiTheme="majorBidi" w:hAnsiTheme="majorBidi" w:cstheme="majorBidi"/>
          <w:sz w:val="24"/>
          <w:szCs w:val="24"/>
        </w:rPr>
        <w:t>.</w:t>
      </w:r>
      <w:r w:rsidR="00F35E01" w:rsidRPr="00BF0EE1">
        <w:rPr>
          <w:rFonts w:asciiTheme="majorBidi" w:hAnsiTheme="majorBidi" w:cstheme="majorBidi"/>
          <w:sz w:val="24"/>
          <w:szCs w:val="24"/>
        </w:rPr>
        <w:t xml:space="preserve"> </w:t>
      </w:r>
    </w:p>
    <w:p w14:paraId="5F218D0E" w14:textId="3175F12B" w:rsidR="002E3AED" w:rsidRDefault="002A158B" w:rsidP="002E3AED">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Drug</w:t>
      </w:r>
      <w:r w:rsidR="00DB7967">
        <w:rPr>
          <w:rFonts w:asciiTheme="majorBidi" w:hAnsiTheme="majorBidi" w:cstheme="majorBidi"/>
          <w:sz w:val="24"/>
          <w:szCs w:val="24"/>
        </w:rPr>
        <w:t xml:space="preserve"> lipophilicity can contribute to the extent of systemic drug absorption after topical instillation of ophthalmic eye drops. The contribution of nasolacrimal pathway to systemic drug absorption has been reported to decrease with increasing lipophilicity of drug </w:t>
      </w:r>
      <w:r w:rsidR="00DB7967">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&lt;EndNote&gt;&lt;Cite&gt;&lt;Author&gt;Lee&lt;/Author&gt;&lt;Year&gt;1993&lt;/Year&gt;&lt;RecNum&gt;1165&lt;/RecNum&gt;&lt;DisplayText&gt;[101]&lt;/DisplayText&gt;&lt;record&gt;&lt;rec-number&gt;1165&lt;/rec-number&gt;&lt;foreign-keys&gt;&lt;key app="EN" db-id="r00vzpz98esxpbepaezxapags5tp2str0xtf"&gt;1165&lt;/key&gt;&lt;/foreign-keys&gt;&lt;ref-type name="Journal Article"&gt;17&lt;/ref-type&gt;&lt;contributors&gt;&lt;authors&gt;&lt;author&gt; Lee , Y. H.&lt;/author&gt;&lt;author&gt;Kompella, U. B.&lt;/author&gt;&lt;author&gt;Lee, V. H.&lt;/author&gt;&lt;/authors&gt;&lt;/contributors&gt;&lt;titles&gt;&lt;title&gt;Systemic absorption pathways of topically applied Beta adrenergic antagonists in the pigmented rabbit&lt;/title&gt;&lt;secondary-title&gt;Exp. Eye Res.&lt;/secondary-title&gt;&lt;/titles&gt;&lt;pages&gt;341-349&lt;/pages&gt;&lt;dates&gt;&lt;year&gt;1993 &lt;/year&gt;&lt;/dates&gt;&lt;urls&gt;&lt;/urls&gt;&lt;/record&gt;&lt;/Cite&gt;&lt;/EndNote&gt;</w:instrText>
      </w:r>
      <w:r w:rsidR="00DB7967">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1" w:tooltip="Lee , 1993  #1165" w:history="1">
        <w:r w:rsidR="00EE5325">
          <w:rPr>
            <w:rFonts w:asciiTheme="majorBidi" w:hAnsiTheme="majorBidi" w:cstheme="majorBidi"/>
            <w:noProof/>
            <w:sz w:val="24"/>
            <w:szCs w:val="24"/>
          </w:rPr>
          <w:t>101</w:t>
        </w:r>
      </w:hyperlink>
      <w:r w:rsidR="00EE5325">
        <w:rPr>
          <w:rFonts w:asciiTheme="majorBidi" w:hAnsiTheme="majorBidi" w:cstheme="majorBidi"/>
          <w:noProof/>
          <w:sz w:val="24"/>
          <w:szCs w:val="24"/>
        </w:rPr>
        <w:t>]</w:t>
      </w:r>
      <w:r w:rsidR="00DB7967">
        <w:rPr>
          <w:rFonts w:asciiTheme="majorBidi" w:hAnsiTheme="majorBidi" w:cstheme="majorBidi"/>
          <w:sz w:val="24"/>
          <w:szCs w:val="24"/>
        </w:rPr>
        <w:fldChar w:fldCharType="end"/>
      </w:r>
      <w:r w:rsidR="00DB7967">
        <w:rPr>
          <w:rFonts w:asciiTheme="majorBidi" w:hAnsiTheme="majorBidi" w:cstheme="majorBidi"/>
          <w:sz w:val="24"/>
          <w:szCs w:val="24"/>
        </w:rPr>
        <w:t>.</w:t>
      </w:r>
      <w:r w:rsidR="00C45CAA">
        <w:rPr>
          <w:rFonts w:asciiTheme="majorBidi" w:hAnsiTheme="majorBidi" w:cstheme="majorBidi"/>
          <w:sz w:val="24"/>
          <w:szCs w:val="24"/>
        </w:rPr>
        <w:t xml:space="preserve"> Ophthalmic ointments or </w:t>
      </w:r>
      <w:r w:rsidR="00F20DE5">
        <w:rPr>
          <w:rFonts w:asciiTheme="majorBidi" w:hAnsiTheme="majorBidi" w:cstheme="majorBidi"/>
          <w:sz w:val="24"/>
          <w:szCs w:val="24"/>
        </w:rPr>
        <w:t>viscous</w:t>
      </w:r>
      <w:r w:rsidR="00C45CAA">
        <w:rPr>
          <w:rFonts w:asciiTheme="majorBidi" w:hAnsiTheme="majorBidi" w:cstheme="majorBidi"/>
          <w:sz w:val="24"/>
          <w:szCs w:val="24"/>
        </w:rPr>
        <w:t xml:space="preserve"> gels are also available for </w:t>
      </w:r>
      <w:r>
        <w:rPr>
          <w:rFonts w:asciiTheme="majorBidi" w:hAnsiTheme="majorBidi" w:cstheme="majorBidi"/>
          <w:sz w:val="24"/>
          <w:szCs w:val="24"/>
        </w:rPr>
        <w:t>topica</w:t>
      </w:r>
      <w:r w:rsidR="00990FD1">
        <w:rPr>
          <w:rFonts w:asciiTheme="majorBidi" w:hAnsiTheme="majorBidi" w:cstheme="majorBidi"/>
          <w:sz w:val="24"/>
          <w:szCs w:val="24"/>
        </w:rPr>
        <w:t>l</w:t>
      </w:r>
      <w:r>
        <w:rPr>
          <w:rFonts w:asciiTheme="majorBidi" w:hAnsiTheme="majorBidi" w:cstheme="majorBidi"/>
          <w:sz w:val="24"/>
          <w:szCs w:val="24"/>
        </w:rPr>
        <w:t xml:space="preserve"> </w:t>
      </w:r>
      <w:r w:rsidR="000E10A8">
        <w:rPr>
          <w:rFonts w:asciiTheme="majorBidi" w:hAnsiTheme="majorBidi" w:cstheme="majorBidi"/>
          <w:sz w:val="24"/>
          <w:szCs w:val="24"/>
        </w:rPr>
        <w:t>administration</w:t>
      </w:r>
      <w:r>
        <w:rPr>
          <w:rFonts w:asciiTheme="majorBidi" w:hAnsiTheme="majorBidi" w:cstheme="majorBidi"/>
          <w:sz w:val="24"/>
          <w:szCs w:val="24"/>
        </w:rPr>
        <w:t xml:space="preserve"> of</w:t>
      </w:r>
      <w:r w:rsidR="00C45CAA">
        <w:rPr>
          <w:rFonts w:asciiTheme="majorBidi" w:hAnsiTheme="majorBidi" w:cstheme="majorBidi"/>
          <w:sz w:val="24"/>
          <w:szCs w:val="24"/>
        </w:rPr>
        <w:t xml:space="preserve"> corticosteroids such as fluorometholone, dexamethasone and loteprednol etabonate. While these formulations reduce drug drainage from the eye surface, they cause transient blurring of vision</w:t>
      </w:r>
      <w:r>
        <w:rPr>
          <w:rFonts w:asciiTheme="majorBidi" w:hAnsiTheme="majorBidi" w:cstheme="majorBidi"/>
          <w:sz w:val="24"/>
          <w:szCs w:val="24"/>
        </w:rPr>
        <w:t xml:space="preserve"> and matted eye lid</w:t>
      </w:r>
      <w:r w:rsidR="00990FD1">
        <w:rPr>
          <w:rFonts w:asciiTheme="majorBidi" w:hAnsiTheme="majorBidi" w:cstheme="majorBidi"/>
          <w:sz w:val="24"/>
          <w:szCs w:val="24"/>
        </w:rPr>
        <w:t>s</w:t>
      </w:r>
      <w:r w:rsidR="00C45CAA">
        <w:rPr>
          <w:rFonts w:asciiTheme="majorBidi" w:hAnsiTheme="majorBidi" w:cstheme="majorBidi"/>
          <w:sz w:val="24"/>
          <w:szCs w:val="24"/>
        </w:rPr>
        <w:t xml:space="preserve">. </w:t>
      </w:r>
      <w:r w:rsidR="00007164">
        <w:rPr>
          <w:rFonts w:asciiTheme="majorBidi" w:hAnsiTheme="majorBidi" w:cstheme="majorBidi"/>
          <w:sz w:val="24"/>
          <w:szCs w:val="24"/>
        </w:rPr>
        <w:t xml:space="preserve">Other formulations factors </w:t>
      </w:r>
      <w:r>
        <w:rPr>
          <w:rFonts w:asciiTheme="majorBidi" w:hAnsiTheme="majorBidi" w:cstheme="majorBidi"/>
          <w:sz w:val="24"/>
          <w:szCs w:val="24"/>
        </w:rPr>
        <w:t xml:space="preserve">that </w:t>
      </w:r>
      <w:r w:rsidR="00007164">
        <w:rPr>
          <w:rFonts w:asciiTheme="majorBidi" w:hAnsiTheme="majorBidi" w:cstheme="majorBidi"/>
          <w:sz w:val="24"/>
          <w:szCs w:val="24"/>
        </w:rPr>
        <w:t xml:space="preserve">are likely to affect </w:t>
      </w:r>
      <w:r w:rsidR="002E3AED">
        <w:rPr>
          <w:rFonts w:asciiTheme="majorBidi" w:hAnsiTheme="majorBidi" w:cstheme="majorBidi"/>
          <w:sz w:val="24"/>
          <w:szCs w:val="24"/>
        </w:rPr>
        <w:t xml:space="preserve">ocular </w:t>
      </w:r>
      <w:r w:rsidR="00CB5957">
        <w:rPr>
          <w:rFonts w:asciiTheme="majorBidi" w:hAnsiTheme="majorBidi" w:cstheme="majorBidi"/>
          <w:sz w:val="24"/>
          <w:szCs w:val="24"/>
        </w:rPr>
        <w:t>bioavailability</w:t>
      </w:r>
      <w:r w:rsidR="002E3AED">
        <w:rPr>
          <w:rFonts w:asciiTheme="majorBidi" w:hAnsiTheme="majorBidi" w:cstheme="majorBidi"/>
          <w:sz w:val="24"/>
          <w:szCs w:val="24"/>
        </w:rPr>
        <w:t xml:space="preserve"> of water-</w:t>
      </w:r>
      <w:r w:rsidR="00007164">
        <w:rPr>
          <w:rFonts w:asciiTheme="majorBidi" w:hAnsiTheme="majorBidi" w:cstheme="majorBidi"/>
          <w:sz w:val="24"/>
          <w:szCs w:val="24"/>
        </w:rPr>
        <w:t xml:space="preserve">insoluble forms of corticosteroids include particle size and viscosity of the vehicle. These two key factors </w:t>
      </w:r>
      <w:r w:rsidR="002E3AED">
        <w:rPr>
          <w:rFonts w:asciiTheme="majorBidi" w:hAnsiTheme="majorBidi" w:cstheme="majorBidi"/>
          <w:sz w:val="24"/>
          <w:szCs w:val="24"/>
        </w:rPr>
        <w:t>are likely to have an</w:t>
      </w:r>
      <w:r w:rsidR="00007164">
        <w:rPr>
          <w:rFonts w:asciiTheme="majorBidi" w:hAnsiTheme="majorBidi" w:cstheme="majorBidi"/>
          <w:sz w:val="24"/>
          <w:szCs w:val="24"/>
        </w:rPr>
        <w:t xml:space="preserve"> impact on in vivo dissolution time and </w:t>
      </w:r>
      <w:r w:rsidR="002E3AED">
        <w:rPr>
          <w:rFonts w:asciiTheme="majorBidi" w:hAnsiTheme="majorBidi" w:cstheme="majorBidi"/>
          <w:sz w:val="24"/>
          <w:szCs w:val="24"/>
        </w:rPr>
        <w:t xml:space="preserve">drug </w:t>
      </w:r>
      <w:r w:rsidR="00347E78">
        <w:rPr>
          <w:rFonts w:asciiTheme="majorBidi" w:hAnsiTheme="majorBidi" w:cstheme="majorBidi"/>
          <w:sz w:val="24"/>
          <w:szCs w:val="24"/>
        </w:rPr>
        <w:t xml:space="preserve">loss from the surface of the eye </w:t>
      </w:r>
      <w:r w:rsidR="00007164">
        <w:rPr>
          <w:rFonts w:asciiTheme="majorBidi" w:hAnsiTheme="majorBidi" w:cstheme="majorBidi"/>
          <w:sz w:val="24"/>
          <w:szCs w:val="24"/>
        </w:rPr>
        <w:t xml:space="preserve">through the nasolacrimal </w:t>
      </w:r>
      <w:r w:rsidR="002E3AED">
        <w:rPr>
          <w:rFonts w:asciiTheme="majorBidi" w:hAnsiTheme="majorBidi" w:cstheme="majorBidi"/>
          <w:sz w:val="24"/>
          <w:szCs w:val="24"/>
        </w:rPr>
        <w:t xml:space="preserve">drainage </w:t>
      </w:r>
      <w:r w:rsidR="00990FD1">
        <w:rPr>
          <w:rFonts w:asciiTheme="majorBidi" w:hAnsiTheme="majorBidi" w:cstheme="majorBidi"/>
          <w:sz w:val="24"/>
          <w:szCs w:val="24"/>
        </w:rPr>
        <w:t>system.</w:t>
      </w:r>
    </w:p>
    <w:p w14:paraId="6B437CC5" w14:textId="705F76D2" w:rsidR="00567D71" w:rsidRDefault="00007164">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More recently, the effects of particle size and viscosity on </w:t>
      </w:r>
      <w:r w:rsidR="00990FD1">
        <w:rPr>
          <w:rFonts w:asciiTheme="majorBidi" w:hAnsiTheme="majorBidi" w:cstheme="majorBidi"/>
          <w:sz w:val="24"/>
          <w:szCs w:val="24"/>
        </w:rPr>
        <w:t xml:space="preserve">the </w:t>
      </w:r>
      <w:r>
        <w:rPr>
          <w:rFonts w:asciiTheme="majorBidi" w:hAnsiTheme="majorBidi" w:cstheme="majorBidi"/>
          <w:sz w:val="24"/>
          <w:szCs w:val="24"/>
        </w:rPr>
        <w:t>area under</w:t>
      </w:r>
      <w:r w:rsidR="00990FD1">
        <w:rPr>
          <w:rFonts w:asciiTheme="majorBidi" w:hAnsiTheme="majorBidi" w:cstheme="majorBidi"/>
          <w:sz w:val="24"/>
          <w:szCs w:val="24"/>
        </w:rPr>
        <w:t xml:space="preserve"> the</w:t>
      </w:r>
      <w:r>
        <w:rPr>
          <w:rFonts w:asciiTheme="majorBidi" w:hAnsiTheme="majorBidi" w:cstheme="majorBidi"/>
          <w:sz w:val="24"/>
          <w:szCs w:val="24"/>
        </w:rPr>
        <w:t xml:space="preserve"> aqueous humor concentration-time curve (AUC</w:t>
      </w:r>
      <w:r w:rsidRPr="00296B65">
        <w:rPr>
          <w:rFonts w:asciiTheme="majorBidi" w:hAnsiTheme="majorBidi" w:cstheme="majorBidi"/>
          <w:sz w:val="24"/>
          <w:szCs w:val="24"/>
          <w:vertAlign w:val="subscript"/>
        </w:rPr>
        <w:t>0-24</w:t>
      </w:r>
      <w:r>
        <w:rPr>
          <w:rFonts w:asciiTheme="majorBidi" w:hAnsiTheme="majorBidi" w:cstheme="majorBidi"/>
          <w:sz w:val="24"/>
          <w:szCs w:val="24"/>
          <w:vertAlign w:val="subscript"/>
        </w:rPr>
        <w:t>h</w:t>
      </w:r>
      <w:r>
        <w:rPr>
          <w:rFonts w:asciiTheme="majorBidi" w:hAnsiTheme="majorBidi" w:cstheme="majorBidi"/>
          <w:sz w:val="24"/>
          <w:szCs w:val="24"/>
        </w:rPr>
        <w:t>)</w:t>
      </w:r>
      <w:r w:rsidR="00990FD1">
        <w:rPr>
          <w:rFonts w:asciiTheme="majorBidi" w:hAnsiTheme="majorBidi" w:cstheme="majorBidi"/>
          <w:sz w:val="24"/>
          <w:szCs w:val="24"/>
        </w:rPr>
        <w:t xml:space="preserve"> were investigated</w:t>
      </w:r>
      <w:r>
        <w:rPr>
          <w:rFonts w:asciiTheme="majorBidi" w:hAnsiTheme="majorBidi" w:cstheme="majorBidi"/>
          <w:sz w:val="24"/>
          <w:szCs w:val="24"/>
        </w:rPr>
        <w:t xml:space="preserve"> as a measure of ocular </w:t>
      </w:r>
      <w:r w:rsidR="00CB5957">
        <w:rPr>
          <w:rFonts w:asciiTheme="majorBidi" w:hAnsiTheme="majorBidi" w:cstheme="majorBidi"/>
          <w:sz w:val="24"/>
          <w:szCs w:val="24"/>
        </w:rPr>
        <w:t>bioavailability</w:t>
      </w:r>
      <w:r>
        <w:rPr>
          <w:rFonts w:asciiTheme="majorBidi" w:hAnsiTheme="majorBidi" w:cstheme="majorBidi"/>
          <w:sz w:val="24"/>
          <w:szCs w:val="24"/>
        </w:rPr>
        <w:t xml:space="preserve">, of </w:t>
      </w:r>
      <w:r w:rsidR="00FF0AAE">
        <w:rPr>
          <w:rFonts w:asciiTheme="majorBidi" w:hAnsiTheme="majorBidi" w:cstheme="majorBidi"/>
          <w:sz w:val="24"/>
          <w:szCs w:val="24"/>
        </w:rPr>
        <w:t xml:space="preserve">three </w:t>
      </w:r>
      <w:r>
        <w:rPr>
          <w:rFonts w:asciiTheme="majorBidi" w:hAnsiTheme="majorBidi" w:cstheme="majorBidi"/>
          <w:sz w:val="24"/>
          <w:szCs w:val="24"/>
        </w:rPr>
        <w:t xml:space="preserve">budesonide suspension formulations. </w:t>
      </w:r>
      <w:r w:rsidR="00FF0AAE">
        <w:rPr>
          <w:rFonts w:asciiTheme="majorBidi" w:hAnsiTheme="majorBidi" w:cstheme="majorBidi"/>
          <w:sz w:val="24"/>
          <w:szCs w:val="24"/>
        </w:rPr>
        <w:t xml:space="preserve">The three suspension formulations were all isotonic but </w:t>
      </w:r>
      <w:r w:rsidR="00347E78">
        <w:rPr>
          <w:rFonts w:asciiTheme="majorBidi" w:hAnsiTheme="majorBidi" w:cstheme="majorBidi"/>
          <w:sz w:val="24"/>
          <w:szCs w:val="24"/>
        </w:rPr>
        <w:t xml:space="preserve">formulated </w:t>
      </w:r>
      <w:r w:rsidR="00FF0AAE">
        <w:rPr>
          <w:rFonts w:asciiTheme="majorBidi" w:hAnsiTheme="majorBidi" w:cstheme="majorBidi"/>
          <w:sz w:val="24"/>
          <w:szCs w:val="24"/>
        </w:rPr>
        <w:t xml:space="preserve">with </w:t>
      </w:r>
      <w:r w:rsidR="002E3AED">
        <w:rPr>
          <w:rFonts w:asciiTheme="majorBidi" w:hAnsiTheme="majorBidi" w:cstheme="majorBidi"/>
          <w:sz w:val="24"/>
          <w:szCs w:val="24"/>
        </w:rPr>
        <w:t>low (4 c</w:t>
      </w:r>
      <w:r w:rsidR="001A5D25">
        <w:rPr>
          <w:rFonts w:asciiTheme="majorBidi" w:hAnsiTheme="majorBidi" w:cstheme="majorBidi"/>
          <w:sz w:val="24"/>
          <w:szCs w:val="24"/>
        </w:rPr>
        <w:t>P</w:t>
      </w:r>
      <w:r w:rsidR="002E3AED">
        <w:rPr>
          <w:rFonts w:asciiTheme="majorBidi" w:hAnsiTheme="majorBidi" w:cstheme="majorBidi"/>
          <w:sz w:val="24"/>
          <w:szCs w:val="24"/>
        </w:rPr>
        <w:t>) and high (50 c</w:t>
      </w:r>
      <w:r w:rsidR="001A5D25">
        <w:rPr>
          <w:rFonts w:asciiTheme="majorBidi" w:hAnsiTheme="majorBidi" w:cstheme="majorBidi"/>
          <w:sz w:val="24"/>
          <w:szCs w:val="24"/>
        </w:rPr>
        <w:t>P</w:t>
      </w:r>
      <w:r w:rsidR="002E3AED">
        <w:rPr>
          <w:rFonts w:asciiTheme="majorBidi" w:hAnsiTheme="majorBidi" w:cstheme="majorBidi"/>
          <w:sz w:val="24"/>
          <w:szCs w:val="24"/>
        </w:rPr>
        <w:t xml:space="preserve">) </w:t>
      </w:r>
      <w:r w:rsidR="00FF0AAE">
        <w:rPr>
          <w:rFonts w:asciiTheme="majorBidi" w:hAnsiTheme="majorBidi" w:cstheme="majorBidi"/>
          <w:sz w:val="24"/>
          <w:szCs w:val="24"/>
        </w:rPr>
        <w:t>viscosity values</w:t>
      </w:r>
      <w:r w:rsidR="002E3AED">
        <w:rPr>
          <w:rFonts w:asciiTheme="majorBidi" w:hAnsiTheme="majorBidi" w:cstheme="majorBidi"/>
          <w:sz w:val="24"/>
          <w:szCs w:val="24"/>
        </w:rPr>
        <w:t>,</w:t>
      </w:r>
      <w:r w:rsidR="00FF0AAE">
        <w:rPr>
          <w:rFonts w:asciiTheme="majorBidi" w:hAnsiTheme="majorBidi" w:cstheme="majorBidi"/>
          <w:sz w:val="24"/>
          <w:szCs w:val="24"/>
        </w:rPr>
        <w:t xml:space="preserve"> and </w:t>
      </w:r>
      <w:r w:rsidR="005E4225">
        <w:rPr>
          <w:rFonts w:asciiTheme="majorBidi" w:hAnsiTheme="majorBidi" w:cstheme="majorBidi"/>
          <w:sz w:val="24"/>
          <w:szCs w:val="24"/>
        </w:rPr>
        <w:t xml:space="preserve">different </w:t>
      </w:r>
      <w:r w:rsidR="00FF0AAE">
        <w:rPr>
          <w:rFonts w:asciiTheme="majorBidi" w:hAnsiTheme="majorBidi" w:cstheme="majorBidi"/>
          <w:sz w:val="24"/>
          <w:szCs w:val="24"/>
        </w:rPr>
        <w:t>particle sizes</w:t>
      </w:r>
      <w:r w:rsidR="005E4225">
        <w:rPr>
          <w:rFonts w:asciiTheme="majorBidi" w:hAnsiTheme="majorBidi" w:cstheme="majorBidi"/>
          <w:sz w:val="24"/>
          <w:szCs w:val="24"/>
        </w:rPr>
        <w:t xml:space="preserve"> (nano</w:t>
      </w:r>
      <w:r w:rsidR="00CB5957">
        <w:rPr>
          <w:rFonts w:asciiTheme="majorBidi" w:hAnsiTheme="majorBidi" w:cstheme="majorBidi"/>
          <w:sz w:val="24"/>
          <w:szCs w:val="24"/>
        </w:rPr>
        <w:t>size</w:t>
      </w:r>
      <w:r w:rsidR="005E4225">
        <w:rPr>
          <w:rFonts w:asciiTheme="majorBidi" w:hAnsiTheme="majorBidi" w:cstheme="majorBidi"/>
          <w:sz w:val="24"/>
          <w:szCs w:val="24"/>
        </w:rPr>
        <w:t xml:space="preserve"> versus micorsize</w:t>
      </w:r>
      <w:r w:rsidR="001A5D25">
        <w:rPr>
          <w:rFonts w:asciiTheme="majorBidi" w:hAnsiTheme="majorBidi" w:cstheme="majorBidi"/>
          <w:sz w:val="24"/>
          <w:szCs w:val="24"/>
        </w:rPr>
        <w:t xml:space="preserve"> particles</w:t>
      </w:r>
      <w:r w:rsidR="005E4225">
        <w:rPr>
          <w:rFonts w:asciiTheme="majorBidi" w:hAnsiTheme="majorBidi" w:cstheme="majorBidi"/>
          <w:sz w:val="24"/>
          <w:szCs w:val="24"/>
        </w:rPr>
        <w:t>)</w:t>
      </w:r>
      <w:r w:rsidR="00FF0AAE">
        <w:rPr>
          <w:rFonts w:asciiTheme="majorBidi" w:hAnsiTheme="majorBidi" w:cstheme="majorBidi"/>
          <w:sz w:val="24"/>
          <w:szCs w:val="24"/>
        </w:rPr>
        <w:t xml:space="preserve">. </w:t>
      </w:r>
      <w:r>
        <w:rPr>
          <w:rFonts w:asciiTheme="majorBidi" w:hAnsiTheme="majorBidi" w:cstheme="majorBidi"/>
          <w:sz w:val="24"/>
          <w:szCs w:val="24"/>
        </w:rPr>
        <w:t>The AUC</w:t>
      </w:r>
      <w:r w:rsidRPr="007B4EE8">
        <w:rPr>
          <w:rFonts w:asciiTheme="majorBidi" w:hAnsiTheme="majorBidi" w:cstheme="majorBidi"/>
          <w:sz w:val="24"/>
          <w:szCs w:val="24"/>
          <w:vertAlign w:val="subscript"/>
        </w:rPr>
        <w:t>0-24</w:t>
      </w:r>
      <w:r>
        <w:rPr>
          <w:rFonts w:asciiTheme="majorBidi" w:hAnsiTheme="majorBidi" w:cstheme="majorBidi"/>
          <w:sz w:val="24"/>
          <w:szCs w:val="24"/>
          <w:vertAlign w:val="subscript"/>
        </w:rPr>
        <w:t>h</w:t>
      </w:r>
      <w:r>
        <w:rPr>
          <w:rFonts w:asciiTheme="majorBidi" w:hAnsiTheme="majorBidi" w:cstheme="majorBidi"/>
          <w:sz w:val="24"/>
          <w:szCs w:val="24"/>
        </w:rPr>
        <w:t xml:space="preserve"> values were 1.06</w:t>
      </w:r>
      <w:r w:rsidR="00FF0AAE">
        <w:rPr>
          <w:rFonts w:asciiTheme="majorBidi" w:hAnsiTheme="majorBidi" w:cstheme="majorBidi"/>
          <w:sz w:val="24"/>
          <w:szCs w:val="24"/>
        </w:rPr>
        <w:t>4</w:t>
      </w:r>
      <w:r>
        <w:rPr>
          <w:rFonts w:asciiTheme="majorBidi" w:hAnsiTheme="majorBidi" w:cstheme="majorBidi"/>
          <w:sz w:val="24"/>
          <w:szCs w:val="24"/>
        </w:rPr>
        <w:t>, 1.0</w:t>
      </w:r>
      <w:r w:rsidR="00FF0AAE">
        <w:rPr>
          <w:rFonts w:asciiTheme="majorBidi" w:hAnsiTheme="majorBidi" w:cstheme="majorBidi"/>
          <w:sz w:val="24"/>
          <w:szCs w:val="24"/>
        </w:rPr>
        <w:t>13 and 1.630 for NP-LV</w:t>
      </w:r>
      <w:r w:rsidR="00CB5957">
        <w:rPr>
          <w:rFonts w:asciiTheme="majorBidi" w:hAnsiTheme="majorBidi" w:cstheme="majorBidi"/>
          <w:sz w:val="24"/>
          <w:szCs w:val="24"/>
        </w:rPr>
        <w:t xml:space="preserve"> </w:t>
      </w:r>
      <w:r w:rsidR="00FF0AAE">
        <w:rPr>
          <w:rFonts w:asciiTheme="majorBidi" w:hAnsiTheme="majorBidi" w:cstheme="majorBidi"/>
          <w:sz w:val="24"/>
          <w:szCs w:val="24"/>
        </w:rPr>
        <w:t>(</w:t>
      </w:r>
      <w:r w:rsidR="00CB5957">
        <w:rPr>
          <w:rFonts w:asciiTheme="majorBidi" w:hAnsiTheme="majorBidi" w:cstheme="majorBidi"/>
          <w:sz w:val="24"/>
          <w:szCs w:val="24"/>
        </w:rPr>
        <w:t>particle</w:t>
      </w:r>
      <w:r w:rsidR="00FF0AAE">
        <w:rPr>
          <w:rFonts w:asciiTheme="majorBidi" w:hAnsiTheme="majorBidi" w:cstheme="majorBidi"/>
          <w:sz w:val="24"/>
          <w:szCs w:val="24"/>
        </w:rPr>
        <w:t xml:space="preserve"> size: 0.71 µm and viscosity: 4.89 </w:t>
      </w:r>
      <w:r w:rsidR="001A5D25">
        <w:rPr>
          <w:rFonts w:asciiTheme="majorBidi" w:hAnsiTheme="majorBidi" w:cstheme="majorBidi"/>
          <w:sz w:val="24"/>
          <w:szCs w:val="24"/>
        </w:rPr>
        <w:t>P</w:t>
      </w:r>
      <w:r w:rsidR="00FF0AAE">
        <w:rPr>
          <w:rFonts w:asciiTheme="majorBidi" w:hAnsiTheme="majorBidi" w:cstheme="majorBidi"/>
          <w:sz w:val="24"/>
          <w:szCs w:val="24"/>
        </w:rPr>
        <w:t>c), MP-LV</w:t>
      </w:r>
      <w:r w:rsidR="00CB5957">
        <w:rPr>
          <w:rFonts w:asciiTheme="majorBidi" w:hAnsiTheme="majorBidi" w:cstheme="majorBidi"/>
          <w:sz w:val="24"/>
          <w:szCs w:val="24"/>
        </w:rPr>
        <w:t xml:space="preserve"> </w:t>
      </w:r>
      <w:r w:rsidR="00FF0AAE">
        <w:rPr>
          <w:rFonts w:asciiTheme="majorBidi" w:hAnsiTheme="majorBidi" w:cstheme="majorBidi"/>
          <w:sz w:val="24"/>
          <w:szCs w:val="24"/>
        </w:rPr>
        <w:t>(</w:t>
      </w:r>
      <w:r w:rsidR="00CB5957">
        <w:rPr>
          <w:rFonts w:asciiTheme="majorBidi" w:hAnsiTheme="majorBidi" w:cstheme="majorBidi"/>
          <w:sz w:val="24"/>
          <w:szCs w:val="24"/>
        </w:rPr>
        <w:t>particle</w:t>
      </w:r>
      <w:r w:rsidR="00FF0AAE">
        <w:rPr>
          <w:rFonts w:asciiTheme="majorBidi" w:hAnsiTheme="majorBidi" w:cstheme="majorBidi"/>
          <w:sz w:val="24"/>
          <w:szCs w:val="24"/>
        </w:rPr>
        <w:t xml:space="preserve"> size: 1.95 µm and viscosity: 4.92 c</w:t>
      </w:r>
      <w:r w:rsidR="001A5D25">
        <w:rPr>
          <w:rFonts w:asciiTheme="majorBidi" w:hAnsiTheme="majorBidi" w:cstheme="majorBidi"/>
          <w:sz w:val="24"/>
          <w:szCs w:val="24"/>
        </w:rPr>
        <w:t>P</w:t>
      </w:r>
      <w:r w:rsidR="00FF0AAE">
        <w:rPr>
          <w:rFonts w:asciiTheme="majorBidi" w:hAnsiTheme="majorBidi" w:cstheme="majorBidi"/>
          <w:sz w:val="24"/>
          <w:szCs w:val="24"/>
        </w:rPr>
        <w:t>) and MP-HV (</w:t>
      </w:r>
      <w:r w:rsidR="00CB5957">
        <w:rPr>
          <w:rFonts w:asciiTheme="majorBidi" w:hAnsiTheme="majorBidi" w:cstheme="majorBidi"/>
          <w:sz w:val="24"/>
          <w:szCs w:val="24"/>
        </w:rPr>
        <w:t>particle</w:t>
      </w:r>
      <w:r w:rsidR="00FF0AAE">
        <w:rPr>
          <w:rFonts w:asciiTheme="majorBidi" w:hAnsiTheme="majorBidi" w:cstheme="majorBidi"/>
          <w:sz w:val="24"/>
          <w:szCs w:val="24"/>
        </w:rPr>
        <w:t xml:space="preserve"> size: 1.98 µm</w:t>
      </w:r>
      <w:r w:rsidR="00CB5957">
        <w:rPr>
          <w:rFonts w:asciiTheme="majorBidi" w:hAnsiTheme="majorBidi" w:cstheme="majorBidi"/>
          <w:sz w:val="24"/>
          <w:szCs w:val="24"/>
        </w:rPr>
        <w:t xml:space="preserve"> </w:t>
      </w:r>
      <w:r w:rsidR="00FF0AAE">
        <w:rPr>
          <w:rFonts w:asciiTheme="majorBidi" w:hAnsiTheme="majorBidi" w:cstheme="majorBidi"/>
          <w:sz w:val="24"/>
          <w:szCs w:val="24"/>
        </w:rPr>
        <w:t>and viscosity:</w:t>
      </w:r>
      <w:r w:rsidR="00CB5957">
        <w:rPr>
          <w:rFonts w:asciiTheme="majorBidi" w:hAnsiTheme="majorBidi" w:cstheme="majorBidi"/>
          <w:sz w:val="24"/>
          <w:szCs w:val="24"/>
        </w:rPr>
        <w:t xml:space="preserve"> </w:t>
      </w:r>
      <w:r w:rsidR="00FF0AAE">
        <w:rPr>
          <w:rFonts w:asciiTheme="majorBidi" w:hAnsiTheme="majorBidi" w:cstheme="majorBidi"/>
          <w:sz w:val="24"/>
          <w:szCs w:val="24"/>
        </w:rPr>
        <w:t>53 c</w:t>
      </w:r>
      <w:r w:rsidR="001A5D25">
        <w:rPr>
          <w:rFonts w:asciiTheme="majorBidi" w:hAnsiTheme="majorBidi" w:cstheme="majorBidi"/>
          <w:sz w:val="24"/>
          <w:szCs w:val="24"/>
        </w:rPr>
        <w:t>P</w:t>
      </w:r>
      <w:r w:rsidR="00FF0AAE">
        <w:rPr>
          <w:rFonts w:asciiTheme="majorBidi" w:hAnsiTheme="majorBidi" w:cstheme="majorBidi"/>
          <w:sz w:val="24"/>
          <w:szCs w:val="24"/>
        </w:rPr>
        <w:t>). These results indicate</w:t>
      </w:r>
      <w:r w:rsidR="001A5D25">
        <w:rPr>
          <w:rFonts w:asciiTheme="majorBidi" w:hAnsiTheme="majorBidi" w:cstheme="majorBidi"/>
          <w:sz w:val="24"/>
          <w:szCs w:val="24"/>
        </w:rPr>
        <w:t xml:space="preserve"> that</w:t>
      </w:r>
      <w:r w:rsidR="00FF0AAE">
        <w:rPr>
          <w:rFonts w:asciiTheme="majorBidi" w:hAnsiTheme="majorBidi" w:cstheme="majorBidi"/>
          <w:sz w:val="24"/>
          <w:szCs w:val="24"/>
        </w:rPr>
        <w:t xml:space="preserve"> the viscosity</w:t>
      </w:r>
      <w:r w:rsidR="001A5D25">
        <w:rPr>
          <w:rFonts w:asciiTheme="majorBidi" w:hAnsiTheme="majorBidi" w:cstheme="majorBidi"/>
          <w:sz w:val="24"/>
          <w:szCs w:val="24"/>
        </w:rPr>
        <w:t xml:space="preserve"> rather than particle size</w:t>
      </w:r>
      <w:r w:rsidR="00FF0AAE">
        <w:rPr>
          <w:rFonts w:asciiTheme="majorBidi" w:hAnsiTheme="majorBidi" w:cstheme="majorBidi"/>
          <w:sz w:val="24"/>
          <w:szCs w:val="24"/>
        </w:rPr>
        <w:t xml:space="preserve"> has </w:t>
      </w:r>
      <w:r w:rsidR="001A5D25">
        <w:rPr>
          <w:rFonts w:asciiTheme="majorBidi" w:hAnsiTheme="majorBidi" w:cstheme="majorBidi"/>
          <w:sz w:val="24"/>
          <w:szCs w:val="24"/>
        </w:rPr>
        <w:t xml:space="preserve">a </w:t>
      </w:r>
      <w:r w:rsidR="004A5F0A">
        <w:rPr>
          <w:rFonts w:asciiTheme="majorBidi" w:hAnsiTheme="majorBidi" w:cstheme="majorBidi"/>
          <w:sz w:val="24"/>
          <w:szCs w:val="24"/>
        </w:rPr>
        <w:t>more</w:t>
      </w:r>
      <w:r w:rsidR="00FF0AAE">
        <w:rPr>
          <w:rFonts w:asciiTheme="majorBidi" w:hAnsiTheme="majorBidi" w:cstheme="majorBidi"/>
          <w:sz w:val="24"/>
          <w:szCs w:val="24"/>
        </w:rPr>
        <w:t xml:space="preserve"> pronounced effect on the ocular </w:t>
      </w:r>
      <w:r w:rsidR="00CB5957">
        <w:rPr>
          <w:rFonts w:asciiTheme="majorBidi" w:hAnsiTheme="majorBidi" w:cstheme="majorBidi"/>
          <w:sz w:val="24"/>
          <w:szCs w:val="24"/>
        </w:rPr>
        <w:t>bioavailability</w:t>
      </w:r>
      <w:r w:rsidR="004A5F0A">
        <w:rPr>
          <w:rFonts w:asciiTheme="majorBidi" w:hAnsiTheme="majorBidi" w:cstheme="majorBidi"/>
          <w:sz w:val="24"/>
          <w:szCs w:val="24"/>
        </w:rPr>
        <w:t xml:space="preserve"> of </w:t>
      </w:r>
      <w:r w:rsidR="001A5D25">
        <w:rPr>
          <w:rFonts w:asciiTheme="majorBidi" w:hAnsiTheme="majorBidi" w:cstheme="majorBidi"/>
          <w:sz w:val="24"/>
          <w:szCs w:val="24"/>
        </w:rPr>
        <w:t>budesonide</w:t>
      </w:r>
      <w:r w:rsidR="004A5F0A">
        <w:rPr>
          <w:rFonts w:asciiTheme="majorBidi" w:hAnsiTheme="majorBidi" w:cstheme="majorBidi"/>
          <w:sz w:val="24"/>
          <w:szCs w:val="24"/>
        </w:rPr>
        <w:t>. Precorneal residence time and retention of the formulation on the surface of the eye is more important than particle size.  Formulation of  corticosteroids</w:t>
      </w:r>
      <w:r w:rsidR="001A5D25">
        <w:rPr>
          <w:rFonts w:asciiTheme="majorBidi" w:hAnsiTheme="majorBidi" w:cstheme="majorBidi"/>
          <w:sz w:val="24"/>
          <w:szCs w:val="24"/>
        </w:rPr>
        <w:t xml:space="preserve"> as</w:t>
      </w:r>
      <w:r w:rsidR="004A5F0A">
        <w:rPr>
          <w:rFonts w:asciiTheme="majorBidi" w:hAnsiTheme="majorBidi" w:cstheme="majorBidi"/>
          <w:sz w:val="24"/>
          <w:szCs w:val="24"/>
        </w:rPr>
        <w:t xml:space="preserve"> microsuspension</w:t>
      </w:r>
      <w:r w:rsidR="00990FD1">
        <w:rPr>
          <w:rFonts w:asciiTheme="majorBidi" w:hAnsiTheme="majorBidi" w:cstheme="majorBidi"/>
          <w:sz w:val="24"/>
          <w:szCs w:val="24"/>
        </w:rPr>
        <w:t>s</w:t>
      </w:r>
      <w:r w:rsidR="004A5F0A">
        <w:rPr>
          <w:rFonts w:asciiTheme="majorBidi" w:hAnsiTheme="majorBidi" w:cstheme="majorBidi"/>
          <w:sz w:val="24"/>
          <w:szCs w:val="24"/>
        </w:rPr>
        <w:t xml:space="preserve"> with high</w:t>
      </w:r>
      <w:r w:rsidR="001A5D25">
        <w:rPr>
          <w:rFonts w:asciiTheme="majorBidi" w:hAnsiTheme="majorBidi" w:cstheme="majorBidi"/>
          <w:sz w:val="24"/>
          <w:szCs w:val="24"/>
        </w:rPr>
        <w:t>-</w:t>
      </w:r>
      <w:r w:rsidR="004A5F0A">
        <w:rPr>
          <w:rFonts w:asciiTheme="majorBidi" w:hAnsiTheme="majorBidi" w:cstheme="majorBidi"/>
          <w:sz w:val="24"/>
          <w:szCs w:val="24"/>
        </w:rPr>
        <w:t>viscosity</w:t>
      </w:r>
      <w:r w:rsidR="000E10A8">
        <w:rPr>
          <w:rFonts w:asciiTheme="majorBidi" w:hAnsiTheme="majorBidi" w:cstheme="majorBidi"/>
          <w:sz w:val="24"/>
          <w:szCs w:val="24"/>
        </w:rPr>
        <w:t xml:space="preserve"> </w:t>
      </w:r>
      <w:r w:rsidR="001A5D25">
        <w:rPr>
          <w:rFonts w:asciiTheme="majorBidi" w:hAnsiTheme="majorBidi" w:cstheme="majorBidi"/>
          <w:sz w:val="24"/>
          <w:szCs w:val="24"/>
        </w:rPr>
        <w:t xml:space="preserve">resulted in  </w:t>
      </w:r>
      <w:r w:rsidR="004A5F0A">
        <w:rPr>
          <w:rFonts w:asciiTheme="majorBidi" w:hAnsiTheme="majorBidi" w:cstheme="majorBidi"/>
          <w:sz w:val="24"/>
          <w:szCs w:val="24"/>
        </w:rPr>
        <w:t xml:space="preserve"> </w:t>
      </w:r>
      <w:r w:rsidR="001A5D25">
        <w:rPr>
          <w:rFonts w:asciiTheme="majorBidi" w:hAnsiTheme="majorBidi" w:cstheme="majorBidi"/>
          <w:sz w:val="24"/>
          <w:szCs w:val="24"/>
        </w:rPr>
        <w:t xml:space="preserve">more ocular </w:t>
      </w:r>
      <w:r w:rsidR="000E10A8">
        <w:rPr>
          <w:rFonts w:asciiTheme="majorBidi" w:hAnsiTheme="majorBidi" w:cstheme="majorBidi"/>
          <w:sz w:val="24"/>
          <w:szCs w:val="24"/>
        </w:rPr>
        <w:t>bioavailability</w:t>
      </w:r>
      <w:r w:rsidR="004A5F0A">
        <w:rPr>
          <w:rFonts w:asciiTheme="majorBidi" w:hAnsiTheme="majorBidi" w:cstheme="majorBidi"/>
          <w:sz w:val="24"/>
          <w:szCs w:val="24"/>
        </w:rPr>
        <w:t xml:space="preserve"> than the</w:t>
      </w:r>
      <w:r w:rsidR="002F7D33">
        <w:rPr>
          <w:rFonts w:asciiTheme="majorBidi" w:hAnsiTheme="majorBidi" w:cstheme="majorBidi"/>
          <w:sz w:val="24"/>
          <w:szCs w:val="24"/>
        </w:rPr>
        <w:t>ir</w:t>
      </w:r>
      <w:r w:rsidR="001A5D25">
        <w:rPr>
          <w:rFonts w:asciiTheme="majorBidi" w:hAnsiTheme="majorBidi" w:cstheme="majorBidi"/>
          <w:sz w:val="24"/>
          <w:szCs w:val="24"/>
        </w:rPr>
        <w:t xml:space="preserve"> low-viscosity</w:t>
      </w:r>
      <w:r w:rsidR="00556E24">
        <w:rPr>
          <w:rFonts w:asciiTheme="majorBidi" w:hAnsiTheme="majorBidi" w:cstheme="majorBidi"/>
          <w:sz w:val="24"/>
          <w:szCs w:val="24"/>
        </w:rPr>
        <w:t xml:space="preserve"> </w:t>
      </w:r>
      <w:r w:rsidR="004A5F0A">
        <w:rPr>
          <w:rFonts w:asciiTheme="majorBidi" w:hAnsiTheme="majorBidi" w:cstheme="majorBidi"/>
          <w:sz w:val="24"/>
          <w:szCs w:val="24"/>
        </w:rPr>
        <w:t>counterpart</w:t>
      </w:r>
      <w:r w:rsidR="002E3AED">
        <w:rPr>
          <w:rFonts w:asciiTheme="majorBidi" w:hAnsiTheme="majorBidi" w:cstheme="majorBidi"/>
          <w:sz w:val="24"/>
          <w:szCs w:val="24"/>
        </w:rPr>
        <w:t xml:space="preserve"> </w:t>
      </w:r>
      <w:r w:rsidR="003A1770">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&lt;EndNote&gt;&lt;Cite&gt;&lt;Author&gt;Vooturi&lt;/Author&gt;&lt;Year&gt;2020&lt;/Year&gt;&lt;RecNum&gt;1178&lt;/RecNum&gt;&lt;DisplayText&gt;[102]&lt;/DisplayText&gt;&lt;record&gt;&lt;rec-number&gt;1178&lt;/rec-number&gt;&lt;foreign-keys&gt;&lt;key app="EN" db-id="r00vzpz98esxpbepaezxapags5tp2str0xtf"&gt;1178&lt;/key&gt;&lt;/foreign-keys&gt;&lt;ref-type name="Journal Article"&gt;17&lt;/ref-type&gt;&lt;contributors&gt;&lt;authors&gt;&lt;author&gt;Vooturi, S.&lt;/author&gt;&lt;author&gt; Bourne, D.&lt;/author&gt;&lt;author&gt;Panda, J.&lt;/author&gt;&lt;author&gt;Choi, S.&lt;/author&gt;&lt;author&gt;Kim, H.&lt;/author&gt;&lt;author&gt;Yandrapu, S. K.&lt;/author&gt;&lt;author&gt; Kompella, U. B.&lt;/author&gt;&lt;/authors&gt;&lt;/contributors&gt;&lt;titles&gt;&lt;title&gt;Effect of particle size and viscosity of suspensions on topical Ocular bioavailability of budesonide, a corticosteroid&lt;/title&gt;&lt;secondary-title&gt;J. Ocul. Pharmacol. Ther.&lt;/secondary-title&gt;&lt;/titles&gt;&lt;periodical&gt;&lt;full-title&gt;J. Ocul. Pharmacol. Ther.&lt;/full-title&gt;&lt;/periodical&gt;&lt;pages&gt;1-6&lt;/pages&gt;&lt;volume&gt;36&lt;/volume&gt;&lt;dates&gt;&lt;year&gt;2020&lt;/year&gt;&lt;/dates&gt;&lt;urls&gt;&lt;/urls&gt;&lt;/record&gt;&lt;/Cite&gt;&lt;/EndNote&gt;</w:instrText>
      </w:r>
      <w:r w:rsidR="003A1770">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2" w:tooltip="Vooturi, 2020 #1178" w:history="1">
        <w:r w:rsidR="00EE5325">
          <w:rPr>
            <w:rFonts w:asciiTheme="majorBidi" w:hAnsiTheme="majorBidi" w:cstheme="majorBidi"/>
            <w:noProof/>
            <w:sz w:val="24"/>
            <w:szCs w:val="24"/>
          </w:rPr>
          <w:t>102</w:t>
        </w:r>
      </w:hyperlink>
      <w:r w:rsidR="00EE5325">
        <w:rPr>
          <w:rFonts w:asciiTheme="majorBidi" w:hAnsiTheme="majorBidi" w:cstheme="majorBidi"/>
          <w:noProof/>
          <w:sz w:val="24"/>
          <w:szCs w:val="24"/>
        </w:rPr>
        <w:t>]</w:t>
      </w:r>
      <w:r w:rsidR="003A1770">
        <w:rPr>
          <w:rFonts w:asciiTheme="majorBidi" w:hAnsiTheme="majorBidi" w:cstheme="majorBidi"/>
          <w:sz w:val="24"/>
          <w:szCs w:val="24"/>
        </w:rPr>
        <w:fldChar w:fldCharType="end"/>
      </w:r>
      <w:r w:rsidR="004A5F0A">
        <w:rPr>
          <w:rFonts w:asciiTheme="majorBidi" w:hAnsiTheme="majorBidi" w:cstheme="majorBidi"/>
          <w:sz w:val="24"/>
          <w:szCs w:val="24"/>
        </w:rPr>
        <w:t>.</w:t>
      </w:r>
      <w:r w:rsidR="000D5A1E" w:rsidRPr="00BF0EE1">
        <w:rPr>
          <w:rFonts w:asciiTheme="majorBidi" w:hAnsiTheme="majorBidi" w:cstheme="majorBidi"/>
          <w:sz w:val="24"/>
          <w:szCs w:val="24"/>
        </w:rPr>
        <w:t xml:space="preserve">On the other </w:t>
      </w:r>
      <w:r w:rsidR="00936B5A" w:rsidRPr="00BF0EE1">
        <w:rPr>
          <w:rFonts w:asciiTheme="majorBidi" w:hAnsiTheme="majorBidi" w:cstheme="majorBidi"/>
          <w:sz w:val="24"/>
          <w:szCs w:val="24"/>
        </w:rPr>
        <w:t>hand</w:t>
      </w:r>
      <w:r w:rsidR="00825A11" w:rsidRPr="00BF0EE1">
        <w:rPr>
          <w:rFonts w:asciiTheme="majorBidi" w:hAnsiTheme="majorBidi" w:cstheme="majorBidi"/>
          <w:sz w:val="24"/>
          <w:szCs w:val="24"/>
        </w:rPr>
        <w:t xml:space="preserve">, topical corticosteroid administration could </w:t>
      </w:r>
      <w:r w:rsidR="004718E2">
        <w:rPr>
          <w:rFonts w:asciiTheme="majorBidi" w:hAnsiTheme="majorBidi" w:cstheme="majorBidi"/>
          <w:sz w:val="24"/>
          <w:szCs w:val="24"/>
        </w:rPr>
        <w:t>develop faster</w:t>
      </w:r>
      <w:r w:rsidR="00825A11" w:rsidRPr="00BF0EE1">
        <w:rPr>
          <w:rFonts w:asciiTheme="majorBidi" w:hAnsiTheme="majorBidi" w:cstheme="majorBidi"/>
          <w:sz w:val="24"/>
          <w:szCs w:val="24"/>
        </w:rPr>
        <w:t xml:space="preserve"> </w:t>
      </w:r>
      <w:r w:rsidR="002000D1">
        <w:rPr>
          <w:rFonts w:asciiTheme="majorBidi" w:hAnsiTheme="majorBidi" w:cstheme="majorBidi"/>
          <w:sz w:val="24"/>
          <w:szCs w:val="24"/>
        </w:rPr>
        <w:t xml:space="preserve">(few hours to several days) </w:t>
      </w:r>
      <w:r w:rsidR="00825A11" w:rsidRPr="00BF0EE1">
        <w:rPr>
          <w:rFonts w:asciiTheme="majorBidi" w:hAnsiTheme="majorBidi" w:cstheme="majorBidi"/>
          <w:sz w:val="24"/>
          <w:szCs w:val="24"/>
        </w:rPr>
        <w:t xml:space="preserve">ocular </w:t>
      </w:r>
      <w:r w:rsidR="00866CED" w:rsidRPr="00BF0EE1">
        <w:rPr>
          <w:rFonts w:asciiTheme="majorBidi" w:hAnsiTheme="majorBidi" w:cstheme="majorBidi"/>
          <w:sz w:val="24"/>
          <w:szCs w:val="24"/>
        </w:rPr>
        <w:t xml:space="preserve">adverse </w:t>
      </w:r>
      <w:r w:rsidR="00825A11" w:rsidRPr="00BF0EE1">
        <w:rPr>
          <w:rFonts w:asciiTheme="majorBidi" w:hAnsiTheme="majorBidi" w:cstheme="majorBidi"/>
          <w:sz w:val="24"/>
          <w:szCs w:val="24"/>
        </w:rPr>
        <w:t>effect</w:t>
      </w:r>
      <w:r w:rsidR="000D5A1E" w:rsidRPr="00BF0EE1">
        <w:rPr>
          <w:rFonts w:asciiTheme="majorBidi" w:hAnsiTheme="majorBidi" w:cstheme="majorBidi"/>
          <w:sz w:val="24"/>
          <w:szCs w:val="24"/>
        </w:rPr>
        <w:t xml:space="preserve">s </w:t>
      </w:r>
      <w:r w:rsidR="004718E2">
        <w:rPr>
          <w:rFonts w:asciiTheme="majorBidi" w:hAnsiTheme="majorBidi" w:cstheme="majorBidi"/>
          <w:sz w:val="24"/>
          <w:szCs w:val="24"/>
        </w:rPr>
        <w:t>especially</w:t>
      </w:r>
      <w:r w:rsidR="004718E2" w:rsidRPr="00BF0EE1">
        <w:rPr>
          <w:rFonts w:asciiTheme="majorBidi" w:hAnsiTheme="majorBidi" w:cstheme="majorBidi"/>
          <w:sz w:val="24"/>
          <w:szCs w:val="24"/>
        </w:rPr>
        <w:t xml:space="preserve"> </w:t>
      </w:r>
      <w:r w:rsidR="007F1FC5">
        <w:rPr>
          <w:rFonts w:asciiTheme="majorBidi" w:hAnsiTheme="majorBidi" w:cstheme="majorBidi"/>
          <w:sz w:val="24"/>
          <w:szCs w:val="24"/>
        </w:rPr>
        <w:t>a rise in</w:t>
      </w:r>
      <w:r w:rsidR="007F1FC5" w:rsidRPr="00BF0EE1">
        <w:rPr>
          <w:rFonts w:asciiTheme="majorBidi" w:hAnsiTheme="majorBidi" w:cstheme="majorBidi"/>
          <w:sz w:val="24"/>
          <w:szCs w:val="24"/>
        </w:rPr>
        <w:t xml:space="preserve"> </w:t>
      </w:r>
      <w:r w:rsidR="00825A11" w:rsidRPr="00BF0EE1">
        <w:rPr>
          <w:rFonts w:asciiTheme="majorBidi" w:hAnsiTheme="majorBidi" w:cstheme="majorBidi"/>
          <w:sz w:val="24"/>
          <w:szCs w:val="24"/>
        </w:rPr>
        <w:t xml:space="preserve">IOP </w:t>
      </w:r>
      <w:r w:rsidR="004718E2">
        <w:rPr>
          <w:rFonts w:asciiTheme="majorBidi" w:hAnsiTheme="majorBidi" w:cstheme="majorBidi"/>
          <w:sz w:val="24"/>
          <w:szCs w:val="24"/>
        </w:rPr>
        <w:t xml:space="preserve">compared with other routes of </w:t>
      </w:r>
      <w:r w:rsidR="00CB5957">
        <w:rPr>
          <w:rFonts w:asciiTheme="majorBidi" w:hAnsiTheme="majorBidi" w:cstheme="majorBidi"/>
          <w:sz w:val="24"/>
          <w:szCs w:val="24"/>
        </w:rPr>
        <w:t>administration</w:t>
      </w:r>
      <w:r w:rsidR="001A5D25">
        <w:rPr>
          <w:rFonts w:asciiTheme="majorBidi" w:hAnsiTheme="majorBidi" w:cstheme="majorBidi"/>
          <w:sz w:val="24"/>
          <w:szCs w:val="24"/>
        </w:rPr>
        <w:t xml:space="preserve">, </w:t>
      </w:r>
      <w:r w:rsidR="002F7D33">
        <w:rPr>
          <w:rFonts w:asciiTheme="majorBidi" w:hAnsiTheme="majorBidi" w:cstheme="majorBidi"/>
          <w:sz w:val="24"/>
          <w:szCs w:val="24"/>
        </w:rPr>
        <w:t>such a</w:t>
      </w:r>
      <w:r w:rsidR="000E10A8">
        <w:rPr>
          <w:rFonts w:asciiTheme="majorBidi" w:hAnsiTheme="majorBidi" w:cstheme="majorBidi"/>
          <w:sz w:val="24"/>
          <w:szCs w:val="24"/>
        </w:rPr>
        <w:t xml:space="preserve">s </w:t>
      </w:r>
      <w:r w:rsidR="002F7D33">
        <w:rPr>
          <w:rFonts w:asciiTheme="majorBidi" w:hAnsiTheme="majorBidi" w:cstheme="majorBidi"/>
          <w:sz w:val="24"/>
          <w:szCs w:val="24"/>
        </w:rPr>
        <w:t>s</w:t>
      </w:r>
      <w:r w:rsidR="002000D1">
        <w:rPr>
          <w:rFonts w:asciiTheme="majorBidi" w:hAnsiTheme="majorBidi" w:cstheme="majorBidi"/>
          <w:sz w:val="24"/>
          <w:szCs w:val="24"/>
        </w:rPr>
        <w:t xml:space="preserve">ystemic and inhaled </w:t>
      </w:r>
      <w:r w:rsidR="00CB5957">
        <w:rPr>
          <w:rFonts w:asciiTheme="majorBidi" w:hAnsiTheme="majorBidi" w:cstheme="majorBidi"/>
          <w:sz w:val="24"/>
          <w:szCs w:val="24"/>
        </w:rPr>
        <w:t>corticosteroids</w:t>
      </w:r>
      <w:r w:rsidR="001A5D25">
        <w:rPr>
          <w:rFonts w:asciiTheme="majorBidi" w:hAnsiTheme="majorBidi" w:cstheme="majorBidi"/>
          <w:sz w:val="24"/>
          <w:szCs w:val="24"/>
        </w:rPr>
        <w:t xml:space="preserve"> </w:t>
      </w:r>
      <w:r w:rsidR="002F7D33">
        <w:rPr>
          <w:rFonts w:asciiTheme="majorBidi" w:hAnsiTheme="majorBidi" w:cstheme="majorBidi"/>
          <w:sz w:val="24"/>
          <w:szCs w:val="24"/>
        </w:rPr>
        <w:t xml:space="preserve">which could take </w:t>
      </w:r>
      <w:r w:rsidR="002000D1">
        <w:rPr>
          <w:rFonts w:asciiTheme="majorBidi" w:hAnsiTheme="majorBidi" w:cstheme="majorBidi"/>
          <w:sz w:val="24"/>
          <w:szCs w:val="24"/>
        </w:rPr>
        <w:t xml:space="preserve">months </w:t>
      </w:r>
      <w:r w:rsidR="001A5D25">
        <w:rPr>
          <w:rFonts w:asciiTheme="majorBidi" w:hAnsiTheme="majorBidi" w:cstheme="majorBidi"/>
          <w:sz w:val="24"/>
          <w:szCs w:val="24"/>
        </w:rPr>
        <w:t>to</w:t>
      </w:r>
      <w:r w:rsidR="002000D1">
        <w:rPr>
          <w:rFonts w:asciiTheme="majorBidi" w:hAnsiTheme="majorBidi" w:cstheme="majorBidi"/>
          <w:sz w:val="24"/>
          <w:szCs w:val="24"/>
        </w:rPr>
        <w:t xml:space="preserve"> years </w:t>
      </w:r>
      <w:r w:rsidR="001A5D25">
        <w:rPr>
          <w:rFonts w:asciiTheme="majorBidi" w:hAnsiTheme="majorBidi" w:cstheme="majorBidi"/>
          <w:sz w:val="24"/>
          <w:szCs w:val="24"/>
        </w:rPr>
        <w:t>to develop</w:t>
      </w:r>
      <w:r w:rsidR="002000D1">
        <w:rPr>
          <w:rFonts w:asciiTheme="majorBidi" w:hAnsiTheme="majorBidi" w:cstheme="majorBidi"/>
          <w:sz w:val="24"/>
          <w:szCs w:val="24"/>
        </w:rPr>
        <w:t xml:space="preserve"> an appreciable rise in IOP</w:t>
      </w:r>
      <w:r w:rsidR="00825A11" w:rsidRPr="00BF0EE1">
        <w:rPr>
          <w:rFonts w:asciiTheme="majorBidi" w:hAnsiTheme="majorBidi" w:cstheme="majorBidi"/>
          <w:sz w:val="24"/>
          <w:szCs w:val="24"/>
        </w:rPr>
        <w:t xml:space="preserve"> </w:t>
      </w:r>
      <w:r w:rsidR="00825A11" w:rsidRPr="00BF0EE1">
        <w:rPr>
          <w:rFonts w:asciiTheme="majorBidi" w:hAnsiTheme="majorBidi" w:cstheme="majorBidi"/>
          <w:sz w:val="24"/>
          <w:szCs w:val="24"/>
        </w:rPr>
        <w:fldChar w:fldCharType="begin">
          <w:fldData xml:space="preserve">PEVuZE5vdGU+PENpdGU+PEF1dGhvcj5ZYW5nPC9BdXRob3I+PFllYXI+MjAwNjwvWWVhcj48UmVj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PEVuZE5vdGU+PENpdGU+PEF1dGhvcj5ZYW5nPC9BdXRob3I+PFllYXI+MjAwNjwvWWVhcj48UmVj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00825A11" w:rsidRPr="00BF0EE1">
        <w:rPr>
          <w:rFonts w:asciiTheme="majorBidi" w:hAnsiTheme="majorBidi" w:cstheme="majorBidi"/>
          <w:sz w:val="24"/>
          <w:szCs w:val="24"/>
        </w:rPr>
      </w:r>
      <w:r w:rsidR="00825A11"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3" w:tooltip="Yang, 2006 #1006" w:history="1">
        <w:r w:rsidR="00EE5325">
          <w:rPr>
            <w:rFonts w:asciiTheme="majorBidi" w:hAnsiTheme="majorBidi" w:cstheme="majorBidi"/>
            <w:noProof/>
            <w:sz w:val="24"/>
            <w:szCs w:val="24"/>
          </w:rPr>
          <w:t>103-105</w:t>
        </w:r>
      </w:hyperlink>
      <w:r w:rsidR="00EE5325">
        <w:rPr>
          <w:rFonts w:asciiTheme="majorBidi" w:hAnsiTheme="majorBidi" w:cstheme="majorBidi"/>
          <w:noProof/>
          <w:sz w:val="24"/>
          <w:szCs w:val="24"/>
        </w:rPr>
        <w:t>]</w:t>
      </w:r>
      <w:r w:rsidR="00825A11" w:rsidRPr="00BF0EE1">
        <w:rPr>
          <w:rFonts w:asciiTheme="majorBidi" w:hAnsiTheme="majorBidi" w:cstheme="majorBidi"/>
          <w:sz w:val="24"/>
          <w:szCs w:val="24"/>
        </w:rPr>
        <w:fldChar w:fldCharType="end"/>
      </w:r>
      <w:r w:rsidR="00C04843" w:rsidRPr="00BF0EE1">
        <w:rPr>
          <w:rFonts w:asciiTheme="majorBidi" w:hAnsiTheme="majorBidi" w:cstheme="majorBidi"/>
          <w:sz w:val="24"/>
          <w:szCs w:val="24"/>
        </w:rPr>
        <w:t xml:space="preserve">. </w:t>
      </w:r>
      <w:r w:rsidR="00E8037A">
        <w:rPr>
          <w:rFonts w:asciiTheme="majorBidi" w:hAnsiTheme="majorBidi" w:cstheme="majorBidi"/>
          <w:sz w:val="24"/>
          <w:szCs w:val="24"/>
        </w:rPr>
        <w:t xml:space="preserve">For example, it has been reported that topical </w:t>
      </w:r>
      <w:r w:rsidR="001A5D25">
        <w:rPr>
          <w:rFonts w:asciiTheme="majorBidi" w:hAnsiTheme="majorBidi" w:cstheme="majorBidi"/>
          <w:sz w:val="24"/>
          <w:szCs w:val="24"/>
        </w:rPr>
        <w:t xml:space="preserve">administration of </w:t>
      </w:r>
      <w:r w:rsidR="00E8037A">
        <w:rPr>
          <w:rFonts w:asciiTheme="majorBidi" w:hAnsiTheme="majorBidi" w:cstheme="majorBidi"/>
          <w:sz w:val="24"/>
          <w:szCs w:val="24"/>
        </w:rPr>
        <w:t xml:space="preserve">corticosteroids for 4-6 weeks can result in elevation of IOP &gt; 16 mmHg in 5% and between 6-15 mmHg in 30% of the treated population </w:t>
      </w:r>
      <w:r w:rsidR="000B03F5">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0B03F5">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w:t>
      </w:r>
      <w:r w:rsidR="000B03F5">
        <w:rPr>
          <w:rFonts w:asciiTheme="majorBidi" w:hAnsiTheme="majorBidi" w:cstheme="majorBidi"/>
          <w:sz w:val="24"/>
          <w:szCs w:val="24"/>
        </w:rPr>
        <w:fldChar w:fldCharType="end"/>
      </w:r>
      <w:r w:rsidR="00E8037A">
        <w:rPr>
          <w:rFonts w:asciiTheme="majorBidi" w:hAnsiTheme="majorBidi" w:cstheme="majorBidi"/>
          <w:sz w:val="24"/>
          <w:szCs w:val="24"/>
        </w:rPr>
        <w:t>.</w:t>
      </w:r>
      <w:r w:rsidR="00C04843" w:rsidRPr="00BF0EE1">
        <w:rPr>
          <w:rFonts w:asciiTheme="majorBidi" w:hAnsiTheme="majorBidi" w:cstheme="majorBidi"/>
          <w:sz w:val="24"/>
          <w:szCs w:val="24"/>
        </w:rPr>
        <w:t xml:space="preserve"> </w:t>
      </w:r>
      <w:r w:rsidR="00567D71">
        <w:rPr>
          <w:rFonts w:asciiTheme="majorBidi" w:hAnsiTheme="majorBidi" w:cstheme="majorBidi"/>
          <w:sz w:val="24"/>
          <w:szCs w:val="24"/>
        </w:rPr>
        <w:t xml:space="preserve">The typical pulsatile (high local concentration and repeated instillations on the surface of the eye) mode of </w:t>
      </w:r>
      <w:r w:rsidR="00CB5957">
        <w:rPr>
          <w:rFonts w:asciiTheme="majorBidi" w:hAnsiTheme="majorBidi" w:cstheme="majorBidi"/>
          <w:sz w:val="24"/>
          <w:szCs w:val="24"/>
        </w:rPr>
        <w:t>administration</w:t>
      </w:r>
      <w:r w:rsidR="00567D71">
        <w:rPr>
          <w:rFonts w:asciiTheme="majorBidi" w:hAnsiTheme="majorBidi" w:cstheme="majorBidi"/>
          <w:sz w:val="24"/>
          <w:szCs w:val="24"/>
        </w:rPr>
        <w:t xml:space="preserve"> of conventional corticosteroids suspensions and eye drops could be the major contributing factor of this serious </w:t>
      </w:r>
      <w:r w:rsidR="00CB5957">
        <w:rPr>
          <w:rFonts w:asciiTheme="majorBidi" w:hAnsiTheme="majorBidi" w:cstheme="majorBidi"/>
          <w:sz w:val="24"/>
          <w:szCs w:val="24"/>
        </w:rPr>
        <w:t>adverse</w:t>
      </w:r>
      <w:r w:rsidR="00567D71">
        <w:rPr>
          <w:rFonts w:asciiTheme="majorBidi" w:hAnsiTheme="majorBidi" w:cstheme="majorBidi"/>
          <w:sz w:val="24"/>
          <w:szCs w:val="24"/>
        </w:rPr>
        <w:t xml:space="preserve"> effect </w:t>
      </w:r>
      <w:r w:rsidR="003A1770">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&lt;EndNote&gt;&lt;Cite&gt;&lt;Author&gt;Abdelkader&lt;/Author&gt;&lt;Year&gt;2012&lt;/Year&gt;&lt;RecNum&gt;16&lt;/RecNum&gt;&lt;DisplayText&gt;[106]&lt;/DisplayText&gt;&lt;record&gt;&lt;rec-number&gt;16&lt;/rec-number&gt;&lt;foreign-keys&gt;&lt;key app="EN" db-id="r00vzpz98esxpbepaezxapags5tp2str0xtf"&gt;16&lt;/key&gt;&lt;/foreign-keys&gt;&lt;ref-type name="Journal Article"&gt;17&lt;/ref-type&gt;&lt;contributors&gt;&lt;authors&gt;&lt;author&gt;Abdelkader, Hamdy&lt;/author&gt;&lt;author&gt;G Alany, Raid&lt;/author&gt;&lt;/authors&gt;&lt;/contributors&gt;&lt;titles&gt;&lt;title&gt;Controlled and continuous release ocular drug delivery systems: pros and cons&lt;/title&gt;&lt;secondary-title&gt;Current drug delivery&lt;/secondary-title&gt;&lt;/titles&gt;&lt;pages&gt;421-430&lt;/pages&gt;&lt;volume&gt;9&lt;/volume&gt;&lt;number&gt;4&lt;/number&gt;&lt;dates&gt;&lt;year&gt;2012&lt;/year&gt;&lt;/dates&gt;&lt;isbn&gt;1567-2018&lt;/isbn&gt;&lt;urls&gt;&lt;/urls&gt;&lt;/record&gt;&lt;/Cite&gt;&lt;/EndNote&gt;</w:instrText>
      </w:r>
      <w:r w:rsidR="003A1770">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6" w:tooltip="Abdelkader, 2012 #16" w:history="1">
        <w:r w:rsidR="00EE5325">
          <w:rPr>
            <w:rFonts w:asciiTheme="majorBidi" w:hAnsiTheme="majorBidi" w:cstheme="majorBidi"/>
            <w:noProof/>
            <w:sz w:val="24"/>
            <w:szCs w:val="24"/>
          </w:rPr>
          <w:t>106</w:t>
        </w:r>
      </w:hyperlink>
      <w:r w:rsidR="00EE5325">
        <w:rPr>
          <w:rFonts w:asciiTheme="majorBidi" w:hAnsiTheme="majorBidi" w:cstheme="majorBidi"/>
          <w:noProof/>
          <w:sz w:val="24"/>
          <w:szCs w:val="24"/>
        </w:rPr>
        <w:t>]</w:t>
      </w:r>
      <w:r w:rsidR="003A1770">
        <w:rPr>
          <w:rFonts w:asciiTheme="majorBidi" w:hAnsiTheme="majorBidi" w:cstheme="majorBidi"/>
          <w:sz w:val="24"/>
          <w:szCs w:val="24"/>
        </w:rPr>
        <w:fldChar w:fldCharType="end"/>
      </w:r>
      <w:r w:rsidR="00567D71">
        <w:rPr>
          <w:rFonts w:asciiTheme="majorBidi" w:hAnsiTheme="majorBidi" w:cstheme="majorBidi"/>
          <w:sz w:val="24"/>
          <w:szCs w:val="24"/>
        </w:rPr>
        <w:t>.</w:t>
      </w:r>
      <w:r w:rsidR="002000D1">
        <w:rPr>
          <w:rFonts w:asciiTheme="majorBidi" w:hAnsiTheme="majorBidi" w:cstheme="majorBidi"/>
          <w:sz w:val="24"/>
          <w:szCs w:val="24"/>
        </w:rPr>
        <w:t xml:space="preserve"> The effect of different routes of administration </w:t>
      </w:r>
      <w:r w:rsidR="00636C06">
        <w:rPr>
          <w:rFonts w:asciiTheme="majorBidi" w:hAnsiTheme="majorBidi" w:cstheme="majorBidi"/>
          <w:sz w:val="24"/>
          <w:szCs w:val="24"/>
        </w:rPr>
        <w:t xml:space="preserve">of corticosteroids on elevation of IOP </w:t>
      </w:r>
      <w:r w:rsidR="002000D1">
        <w:rPr>
          <w:rFonts w:asciiTheme="majorBidi" w:hAnsiTheme="majorBidi" w:cstheme="majorBidi"/>
          <w:sz w:val="24"/>
          <w:szCs w:val="24"/>
        </w:rPr>
        <w:t>will be discussed later in more detail</w:t>
      </w:r>
      <w:r w:rsidR="00246C2A">
        <w:rPr>
          <w:rFonts w:asciiTheme="majorBidi" w:hAnsiTheme="majorBidi" w:cstheme="majorBidi"/>
          <w:sz w:val="24"/>
          <w:szCs w:val="24"/>
        </w:rPr>
        <w:t xml:space="preserve"> </w:t>
      </w:r>
      <w:r w:rsidR="003A1770">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3A1770">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w:t>
      </w:r>
      <w:r w:rsidR="003A1770">
        <w:rPr>
          <w:rFonts w:asciiTheme="majorBidi" w:hAnsiTheme="majorBidi" w:cstheme="majorBidi"/>
          <w:sz w:val="24"/>
          <w:szCs w:val="24"/>
        </w:rPr>
        <w:fldChar w:fldCharType="end"/>
      </w:r>
      <w:r w:rsidR="002000D1">
        <w:rPr>
          <w:rFonts w:asciiTheme="majorBidi" w:hAnsiTheme="majorBidi" w:cstheme="majorBidi"/>
          <w:sz w:val="24"/>
          <w:szCs w:val="24"/>
        </w:rPr>
        <w:t>.</w:t>
      </w:r>
    </w:p>
    <w:p w14:paraId="5F22A9F9" w14:textId="52D59558" w:rsidR="00834F9E" w:rsidRDefault="00567D71" w:rsidP="00296B65">
      <w:pPr>
        <w:autoSpaceDE w:val="0"/>
        <w:autoSpaceDN w:val="0"/>
        <w:bidi w:val="0"/>
        <w:adjustRightInd w:val="0"/>
        <w:spacing w:after="120" w:line="360" w:lineRule="auto"/>
        <w:jc w:val="both"/>
        <w:rPr>
          <w:rFonts w:asciiTheme="majorBidi" w:eastAsia="MinionPro-Regular" w:hAnsiTheme="majorBidi" w:cstheme="majorBidi"/>
          <w:sz w:val="24"/>
          <w:szCs w:val="24"/>
        </w:rPr>
      </w:pPr>
      <w:r>
        <w:rPr>
          <w:rFonts w:asciiTheme="majorBidi" w:hAnsiTheme="majorBidi" w:cstheme="majorBidi"/>
          <w:sz w:val="24"/>
          <w:szCs w:val="24"/>
        </w:rPr>
        <w:t>Further</w:t>
      </w:r>
      <w:r w:rsidR="002F7D33">
        <w:rPr>
          <w:rFonts w:asciiTheme="majorBidi" w:hAnsiTheme="majorBidi" w:cstheme="majorBidi"/>
          <w:sz w:val="24"/>
          <w:szCs w:val="24"/>
        </w:rPr>
        <w:t>more</w:t>
      </w:r>
      <w:r w:rsidR="00CB06AC" w:rsidRPr="00BF0EE1">
        <w:rPr>
          <w:rFonts w:asciiTheme="majorBidi" w:hAnsiTheme="majorBidi" w:cstheme="majorBidi"/>
          <w:sz w:val="24"/>
          <w:szCs w:val="24"/>
        </w:rPr>
        <w:t>,</w:t>
      </w:r>
      <w:r w:rsidR="00D922A1" w:rsidRPr="00BF0EE1">
        <w:rPr>
          <w:rFonts w:asciiTheme="majorBidi" w:hAnsiTheme="majorBidi" w:cstheme="majorBidi"/>
          <w:sz w:val="24"/>
          <w:szCs w:val="24"/>
        </w:rPr>
        <w:t xml:space="preserve"> topically applied corticosteroids </w:t>
      </w:r>
      <w:r w:rsidR="000D5A1E" w:rsidRPr="00BF0EE1">
        <w:rPr>
          <w:rFonts w:asciiTheme="majorBidi" w:hAnsiTheme="majorBidi" w:cstheme="majorBidi"/>
          <w:sz w:val="24"/>
          <w:szCs w:val="24"/>
        </w:rPr>
        <w:t xml:space="preserve">are unlikely </w:t>
      </w:r>
      <w:r w:rsidR="00D922A1" w:rsidRPr="00BF0EE1">
        <w:rPr>
          <w:rFonts w:asciiTheme="majorBidi" w:hAnsiTheme="majorBidi" w:cstheme="majorBidi"/>
          <w:sz w:val="24"/>
          <w:szCs w:val="24"/>
        </w:rPr>
        <w:t xml:space="preserve">to </w:t>
      </w:r>
      <w:r w:rsidR="00866CED" w:rsidRPr="00BF0EE1">
        <w:rPr>
          <w:rFonts w:asciiTheme="majorBidi" w:hAnsiTheme="majorBidi" w:cstheme="majorBidi"/>
          <w:sz w:val="24"/>
          <w:szCs w:val="24"/>
        </w:rPr>
        <w:t>attain</w:t>
      </w:r>
      <w:r w:rsidR="00D922A1" w:rsidRPr="00BF0EE1">
        <w:rPr>
          <w:rFonts w:asciiTheme="majorBidi" w:hAnsiTheme="majorBidi" w:cstheme="majorBidi"/>
          <w:sz w:val="24"/>
          <w:szCs w:val="24"/>
        </w:rPr>
        <w:t xml:space="preserve"> therapeutic </w:t>
      </w:r>
      <w:r w:rsidR="00B23B42" w:rsidRPr="00BF0EE1">
        <w:rPr>
          <w:rFonts w:asciiTheme="majorBidi" w:hAnsiTheme="majorBidi" w:cstheme="majorBidi"/>
          <w:sz w:val="24"/>
          <w:szCs w:val="24"/>
        </w:rPr>
        <w:t xml:space="preserve">drug </w:t>
      </w:r>
      <w:r w:rsidR="00D922A1" w:rsidRPr="00BF0EE1">
        <w:rPr>
          <w:rFonts w:asciiTheme="majorBidi" w:hAnsiTheme="majorBidi" w:cstheme="majorBidi"/>
          <w:sz w:val="24"/>
          <w:szCs w:val="24"/>
        </w:rPr>
        <w:t xml:space="preserve">concentrations </w:t>
      </w:r>
      <w:r w:rsidR="004B08D9" w:rsidRPr="00BF0EE1">
        <w:rPr>
          <w:rFonts w:asciiTheme="majorBidi" w:hAnsiTheme="majorBidi" w:cstheme="majorBidi"/>
          <w:sz w:val="24"/>
          <w:szCs w:val="24"/>
        </w:rPr>
        <w:t xml:space="preserve">in </w:t>
      </w:r>
      <w:r w:rsidR="00D922A1" w:rsidRPr="00BF0EE1">
        <w:rPr>
          <w:rFonts w:asciiTheme="majorBidi" w:hAnsiTheme="majorBidi" w:cstheme="majorBidi"/>
          <w:sz w:val="24"/>
          <w:szCs w:val="24"/>
        </w:rPr>
        <w:t xml:space="preserve">the </w:t>
      </w:r>
      <w:r w:rsidR="00B23B42" w:rsidRPr="00BF0EE1">
        <w:rPr>
          <w:rFonts w:asciiTheme="majorBidi" w:hAnsiTheme="majorBidi" w:cstheme="majorBidi"/>
          <w:color w:val="000000" w:themeColor="text1"/>
          <w:sz w:val="24"/>
          <w:szCs w:val="24"/>
        </w:rPr>
        <w:t>back of the eye</w:t>
      </w:r>
      <w:r w:rsidR="0001403E" w:rsidRPr="00BF0EE1">
        <w:rPr>
          <w:rFonts w:asciiTheme="majorBidi" w:hAnsiTheme="majorBidi" w:cstheme="majorBidi"/>
          <w:color w:val="000000" w:themeColor="text1"/>
          <w:sz w:val="24"/>
          <w:szCs w:val="24"/>
        </w:rPr>
        <w:t xml:space="preserve"> and</w:t>
      </w:r>
      <w:r w:rsidR="00D922A1" w:rsidRPr="00BF0EE1">
        <w:rPr>
          <w:rFonts w:asciiTheme="majorBidi" w:hAnsiTheme="majorBidi" w:cstheme="majorBidi"/>
          <w:color w:val="000000" w:themeColor="text1"/>
          <w:sz w:val="24"/>
          <w:szCs w:val="24"/>
        </w:rPr>
        <w:t xml:space="preserve"> </w:t>
      </w:r>
      <w:r w:rsidR="000D5A1E" w:rsidRPr="00BF0EE1">
        <w:rPr>
          <w:rFonts w:asciiTheme="majorBidi" w:hAnsiTheme="majorBidi" w:cstheme="majorBidi"/>
          <w:color w:val="000000" w:themeColor="text1"/>
          <w:sz w:val="24"/>
          <w:szCs w:val="24"/>
        </w:rPr>
        <w:t xml:space="preserve">are </w:t>
      </w:r>
      <w:r w:rsidR="0001403E" w:rsidRPr="00BF0EE1">
        <w:rPr>
          <w:rFonts w:asciiTheme="majorBidi" w:hAnsiTheme="majorBidi" w:cstheme="majorBidi"/>
          <w:color w:val="000000" w:themeColor="text1"/>
          <w:sz w:val="24"/>
          <w:szCs w:val="24"/>
        </w:rPr>
        <w:t xml:space="preserve">therefore </w:t>
      </w:r>
      <w:r w:rsidR="000D5A1E" w:rsidRPr="00BF0EE1">
        <w:rPr>
          <w:rFonts w:asciiTheme="majorBidi" w:hAnsiTheme="majorBidi" w:cstheme="majorBidi"/>
          <w:color w:val="000000" w:themeColor="text1"/>
          <w:sz w:val="24"/>
          <w:szCs w:val="24"/>
        </w:rPr>
        <w:t>not the best option</w:t>
      </w:r>
      <w:r w:rsidR="00D922A1" w:rsidRPr="00BF0EE1">
        <w:rPr>
          <w:rFonts w:asciiTheme="majorBidi" w:hAnsiTheme="majorBidi" w:cstheme="majorBidi"/>
          <w:color w:val="000000" w:themeColor="text1"/>
          <w:sz w:val="24"/>
          <w:szCs w:val="24"/>
        </w:rPr>
        <w:t xml:space="preserve"> for </w:t>
      </w:r>
      <w:r w:rsidR="001F1BDC">
        <w:rPr>
          <w:rFonts w:asciiTheme="majorBidi" w:hAnsiTheme="majorBidi" w:cstheme="majorBidi"/>
          <w:color w:val="000000" w:themeColor="text1"/>
          <w:sz w:val="24"/>
          <w:szCs w:val="24"/>
        </w:rPr>
        <w:t xml:space="preserve"> </w:t>
      </w:r>
      <w:r w:rsidR="00D922A1" w:rsidRPr="00BF0EE1">
        <w:rPr>
          <w:rFonts w:asciiTheme="majorBidi" w:hAnsiTheme="majorBidi" w:cstheme="majorBidi"/>
          <w:color w:val="000000" w:themeColor="text1"/>
          <w:sz w:val="24"/>
          <w:szCs w:val="24"/>
        </w:rPr>
        <w:t xml:space="preserve">treatment of vitreoretinal </w:t>
      </w:r>
      <w:r w:rsidR="00B23B42" w:rsidRPr="00BF0EE1">
        <w:rPr>
          <w:rFonts w:asciiTheme="majorBidi" w:hAnsiTheme="majorBidi" w:cstheme="majorBidi"/>
          <w:color w:val="000000" w:themeColor="text1"/>
          <w:sz w:val="24"/>
          <w:szCs w:val="24"/>
        </w:rPr>
        <w:t>conditions</w:t>
      </w:r>
      <w:r w:rsidR="00D922A1" w:rsidRPr="00BF0EE1">
        <w:rPr>
          <w:rFonts w:asciiTheme="majorBidi" w:hAnsiTheme="majorBidi" w:cstheme="majorBidi"/>
          <w:color w:val="000000" w:themeColor="text1"/>
          <w:sz w:val="24"/>
          <w:szCs w:val="24"/>
        </w:rPr>
        <w:t xml:space="preserve"> </w:t>
      </w:r>
      <w:r w:rsidR="00D922A1" w:rsidRPr="00BF0EE1">
        <w:rPr>
          <w:rFonts w:asciiTheme="majorBidi" w:hAnsiTheme="majorBidi" w:cstheme="majorBidi"/>
          <w:color w:val="000000" w:themeColor="text1"/>
          <w:sz w:val="24"/>
          <w:szCs w:val="24"/>
        </w:rPr>
        <w:fldChar w:fldCharType="begin"/>
      </w:r>
      <w:r w:rsidR="00EE5325">
        <w:rPr>
          <w:rFonts w:asciiTheme="majorBidi" w:hAnsiTheme="majorBidi" w:cstheme="majorBidi"/>
          <w:color w:val="000000" w:themeColor="text1"/>
          <w:sz w:val="24"/>
          <w:szCs w:val="24"/>
        </w:rPr>
        <w:instrText xml:space="preserve"> ADDIN EN.CITE &lt;EndNote&gt;&lt;Cite&gt;&lt;Author&gt;McCluskey&lt;/Author&gt;&lt;Year&gt;2000&lt;/Year&gt;&lt;RecNum&gt;1023&lt;/RecNum&gt;&lt;DisplayText&gt;[106, 107]&lt;/DisplayText&gt;&lt;record&gt;&lt;rec-number&gt;1023&lt;/rec-number&gt;&lt;foreign-keys&gt;&lt;key app="EN" db-id="r00vzpz98esxpbepaezxapags5tp2str0xtf"&gt;1023&lt;/key&gt;&lt;/foreign-keys&gt;&lt;ref-type name="Journal Article"&gt;17&lt;/ref-type&gt;&lt;contributors&gt;&lt;authors&gt;&lt;author&gt;McCluskey, Peter J&lt;/author&gt;&lt;author&gt;Towle, Hamish MA&lt;/author&gt;&lt;author&gt;Lightman, Susan&lt;/author&gt;&lt;/authors&gt;&lt;/contributors&gt;&lt;titles&gt;&lt;title&gt;Management of chronic uveitis&lt;/title&gt;&lt;secondary-title&gt;Bmj&lt;/secondary-title&gt;&lt;/titles&gt;&lt;pages&gt;555-558&lt;/pages&gt;&lt;volume&gt;320&lt;/volume&gt;&lt;number&gt;7234&lt;/number&gt;&lt;dates&gt;&lt;year&gt;2000&lt;/year&gt;&lt;/dates&gt;&lt;isbn&gt;0959-8138&lt;/isbn&gt;&lt;urls&gt;&lt;/urls&gt;&lt;/record&gt;&lt;/Cite&gt;&lt;Cite&gt;&lt;Author&gt;Abdelkader&lt;/Author&gt;&lt;Year&gt;2012&lt;/Year&gt;&lt;RecNum&gt;16&lt;/RecNum&gt;&lt;record&gt;&lt;rec-number&gt;16&lt;/rec-number&gt;&lt;foreign-keys&gt;&lt;key app="EN" db-id="r00vzpz98esxpbepaezxapags5tp2str0xtf"&gt;16&lt;/key&gt;&lt;/foreign-keys&gt;&lt;ref-type name="Journal Article"&gt;17&lt;/ref-type&gt;&lt;contributors&gt;&lt;authors&gt;&lt;author&gt;Abdelkader, Hamdy&lt;/author&gt;&lt;author&gt;G Alany, Raid&lt;/author&gt;&lt;/authors&gt;&lt;/contributors&gt;&lt;titles&gt;&lt;title&gt;Controlled and continuous release ocular drug delivery systems: pros and cons&lt;/title&gt;&lt;secondary-title&gt;Current drug delivery&lt;/secondary-title&gt;&lt;/titles&gt;&lt;pages&gt;421-430&lt;/pages&gt;&lt;volume&gt;9&lt;/volume&gt;&lt;number&gt;4&lt;/number&gt;&lt;dates&gt;&lt;year&gt;2012&lt;/year&gt;&lt;/dates&gt;&lt;isbn&gt;1567-2018&lt;/isbn&gt;&lt;urls&gt;&lt;/urls&gt;&lt;/record&gt;&lt;/Cite&gt;&lt;/EndNote&gt;</w:instrText>
      </w:r>
      <w:r w:rsidR="00D922A1" w:rsidRPr="00BF0EE1">
        <w:rPr>
          <w:rFonts w:asciiTheme="majorBidi" w:hAnsiTheme="majorBidi" w:cstheme="majorBidi"/>
          <w:color w:val="000000" w:themeColor="text1"/>
          <w:sz w:val="24"/>
          <w:szCs w:val="24"/>
        </w:rPr>
        <w:fldChar w:fldCharType="separate"/>
      </w:r>
      <w:r w:rsidR="00EE5325">
        <w:rPr>
          <w:rFonts w:asciiTheme="majorBidi" w:hAnsiTheme="majorBidi" w:cstheme="majorBidi"/>
          <w:noProof/>
          <w:color w:val="000000" w:themeColor="text1"/>
          <w:sz w:val="24"/>
          <w:szCs w:val="24"/>
        </w:rPr>
        <w:t>[</w:t>
      </w:r>
      <w:hyperlink w:anchor="_ENREF_106" w:tooltip="Abdelkader, 2012 #16" w:history="1">
        <w:r w:rsidR="00EE5325">
          <w:rPr>
            <w:rFonts w:asciiTheme="majorBidi" w:hAnsiTheme="majorBidi" w:cstheme="majorBidi"/>
            <w:noProof/>
            <w:color w:val="000000" w:themeColor="text1"/>
            <w:sz w:val="24"/>
            <w:szCs w:val="24"/>
          </w:rPr>
          <w:t>106</w:t>
        </w:r>
      </w:hyperlink>
      <w:r w:rsidR="00EE5325">
        <w:rPr>
          <w:rFonts w:asciiTheme="majorBidi" w:hAnsiTheme="majorBidi" w:cstheme="majorBidi"/>
          <w:noProof/>
          <w:color w:val="000000" w:themeColor="text1"/>
          <w:sz w:val="24"/>
          <w:szCs w:val="24"/>
        </w:rPr>
        <w:t xml:space="preserve">, </w:t>
      </w:r>
      <w:hyperlink w:anchor="_ENREF_107" w:tooltip="McCluskey, 2000 #1023" w:history="1">
        <w:r w:rsidR="00EE5325">
          <w:rPr>
            <w:rFonts w:asciiTheme="majorBidi" w:hAnsiTheme="majorBidi" w:cstheme="majorBidi"/>
            <w:noProof/>
            <w:color w:val="000000" w:themeColor="text1"/>
            <w:sz w:val="24"/>
            <w:szCs w:val="24"/>
          </w:rPr>
          <w:t>107</w:t>
        </w:r>
      </w:hyperlink>
      <w:r w:rsidR="00EE5325">
        <w:rPr>
          <w:rFonts w:asciiTheme="majorBidi" w:hAnsiTheme="majorBidi" w:cstheme="majorBidi"/>
          <w:noProof/>
          <w:color w:val="000000" w:themeColor="text1"/>
          <w:sz w:val="24"/>
          <w:szCs w:val="24"/>
        </w:rPr>
        <w:t>]</w:t>
      </w:r>
      <w:r w:rsidR="00D922A1" w:rsidRPr="00BF0EE1">
        <w:rPr>
          <w:rFonts w:asciiTheme="majorBidi" w:hAnsiTheme="majorBidi" w:cstheme="majorBidi"/>
          <w:color w:val="000000" w:themeColor="text1"/>
          <w:sz w:val="24"/>
          <w:szCs w:val="24"/>
        </w:rPr>
        <w:fldChar w:fldCharType="end"/>
      </w:r>
      <w:r w:rsidR="00D922A1" w:rsidRPr="00BF0EE1">
        <w:rPr>
          <w:rFonts w:asciiTheme="majorBidi" w:hAnsiTheme="majorBidi" w:cstheme="majorBidi"/>
          <w:color w:val="000000" w:themeColor="text1"/>
          <w:sz w:val="24"/>
          <w:szCs w:val="24"/>
        </w:rPr>
        <w:t xml:space="preserve">. </w:t>
      </w:r>
      <w:r w:rsidR="0001403E" w:rsidRPr="00BF0EE1">
        <w:rPr>
          <w:rFonts w:asciiTheme="majorBidi" w:hAnsiTheme="majorBidi" w:cstheme="majorBidi"/>
          <w:color w:val="000000" w:themeColor="text1"/>
          <w:sz w:val="24"/>
          <w:szCs w:val="24"/>
        </w:rPr>
        <w:t>Nonetheless,</w:t>
      </w:r>
      <w:r w:rsidR="000D5A1E" w:rsidRPr="00BF0EE1">
        <w:rPr>
          <w:rFonts w:asciiTheme="majorBidi" w:hAnsiTheme="majorBidi" w:cstheme="majorBidi"/>
          <w:color w:val="000000" w:themeColor="text1"/>
          <w:sz w:val="24"/>
          <w:szCs w:val="24"/>
        </w:rPr>
        <w:t xml:space="preserve"> corticosteroid d</w:t>
      </w:r>
      <w:r w:rsidR="00CB06AC" w:rsidRPr="00BF0EE1">
        <w:rPr>
          <w:rFonts w:asciiTheme="majorBidi" w:hAnsiTheme="majorBidi" w:cstheme="majorBidi"/>
          <w:color w:val="000000" w:themeColor="text1"/>
          <w:sz w:val="24"/>
          <w:szCs w:val="24"/>
        </w:rPr>
        <w:t xml:space="preserve">ifluprednate </w:t>
      </w:r>
      <w:r w:rsidR="000D5A1E" w:rsidRPr="00BF0EE1">
        <w:rPr>
          <w:rFonts w:asciiTheme="majorBidi" w:hAnsiTheme="majorBidi" w:cstheme="majorBidi"/>
          <w:color w:val="000000" w:themeColor="text1"/>
          <w:sz w:val="24"/>
          <w:szCs w:val="24"/>
        </w:rPr>
        <w:t xml:space="preserve">ophthalmic </w:t>
      </w:r>
      <w:r w:rsidR="00CB06AC" w:rsidRPr="00BF0EE1">
        <w:rPr>
          <w:rFonts w:asciiTheme="majorBidi" w:hAnsiTheme="majorBidi" w:cstheme="majorBidi"/>
          <w:color w:val="000000" w:themeColor="text1"/>
          <w:sz w:val="24"/>
          <w:szCs w:val="24"/>
        </w:rPr>
        <w:t>drops</w:t>
      </w:r>
      <w:r w:rsidR="00D922A1" w:rsidRPr="00BF0EE1">
        <w:rPr>
          <w:rFonts w:asciiTheme="majorBidi" w:hAnsiTheme="majorBidi" w:cstheme="majorBidi"/>
          <w:color w:val="000000" w:themeColor="text1"/>
          <w:sz w:val="24"/>
          <w:szCs w:val="24"/>
        </w:rPr>
        <w:t xml:space="preserve"> </w:t>
      </w:r>
      <w:r w:rsidR="00936B5A" w:rsidRPr="00BF0EE1">
        <w:rPr>
          <w:rFonts w:asciiTheme="majorBidi" w:hAnsiTheme="majorBidi" w:cstheme="majorBidi"/>
          <w:color w:val="000000" w:themeColor="text1"/>
          <w:sz w:val="24"/>
          <w:szCs w:val="24"/>
        </w:rPr>
        <w:t xml:space="preserve">have </w:t>
      </w:r>
      <w:r w:rsidR="00CB06AC" w:rsidRPr="00BF0EE1">
        <w:rPr>
          <w:rFonts w:asciiTheme="majorBidi" w:hAnsiTheme="majorBidi" w:cstheme="majorBidi"/>
          <w:color w:val="000000" w:themeColor="text1"/>
          <w:sz w:val="24"/>
          <w:szCs w:val="24"/>
        </w:rPr>
        <w:t xml:space="preserve">been </w:t>
      </w:r>
      <w:r w:rsidR="00C45CAA">
        <w:rPr>
          <w:rFonts w:asciiTheme="majorBidi" w:hAnsiTheme="majorBidi" w:cstheme="majorBidi"/>
          <w:color w:val="000000" w:themeColor="text1"/>
          <w:sz w:val="24"/>
          <w:szCs w:val="24"/>
        </w:rPr>
        <w:t>suggested</w:t>
      </w:r>
      <w:r w:rsidR="001A5235">
        <w:rPr>
          <w:rFonts w:asciiTheme="majorBidi" w:hAnsiTheme="majorBidi" w:cstheme="majorBidi"/>
          <w:color w:val="000000" w:themeColor="text1"/>
          <w:sz w:val="24"/>
          <w:szCs w:val="24"/>
        </w:rPr>
        <w:t xml:space="preserve"> as candidate</w:t>
      </w:r>
      <w:r w:rsidR="002F7D33">
        <w:rPr>
          <w:rFonts w:asciiTheme="majorBidi" w:hAnsiTheme="majorBidi" w:cstheme="majorBidi"/>
          <w:color w:val="000000" w:themeColor="text1"/>
          <w:sz w:val="24"/>
          <w:szCs w:val="24"/>
        </w:rPr>
        <w:t>s for</w:t>
      </w:r>
      <w:r w:rsidR="00C45CAA">
        <w:rPr>
          <w:rFonts w:asciiTheme="majorBidi" w:hAnsiTheme="majorBidi" w:cstheme="majorBidi"/>
          <w:color w:val="000000" w:themeColor="text1"/>
          <w:sz w:val="24"/>
          <w:szCs w:val="24"/>
        </w:rPr>
        <w:t xml:space="preserve"> </w:t>
      </w:r>
      <w:r w:rsidR="00D922A1" w:rsidRPr="00BF0EE1">
        <w:rPr>
          <w:rFonts w:asciiTheme="majorBidi" w:hAnsiTheme="majorBidi" w:cstheme="majorBidi"/>
          <w:color w:val="000000" w:themeColor="text1"/>
          <w:sz w:val="24"/>
          <w:szCs w:val="24"/>
        </w:rPr>
        <w:t xml:space="preserve"> </w:t>
      </w:r>
      <w:r w:rsidR="00CB06AC" w:rsidRPr="00BF0EE1">
        <w:rPr>
          <w:rFonts w:asciiTheme="majorBidi" w:hAnsiTheme="majorBidi" w:cstheme="majorBidi"/>
          <w:color w:val="000000" w:themeColor="text1"/>
          <w:sz w:val="24"/>
          <w:szCs w:val="24"/>
        </w:rPr>
        <w:t>reduc</w:t>
      </w:r>
      <w:r w:rsidR="002F7D33">
        <w:rPr>
          <w:rFonts w:asciiTheme="majorBidi" w:hAnsiTheme="majorBidi" w:cstheme="majorBidi"/>
          <w:color w:val="000000" w:themeColor="text1"/>
          <w:sz w:val="24"/>
          <w:szCs w:val="24"/>
        </w:rPr>
        <w:t>ing</w:t>
      </w:r>
      <w:r w:rsidR="00CB06AC" w:rsidRPr="00BF0EE1">
        <w:rPr>
          <w:rFonts w:asciiTheme="majorBidi" w:hAnsiTheme="majorBidi" w:cstheme="majorBidi"/>
          <w:color w:val="000000" w:themeColor="text1"/>
          <w:sz w:val="24"/>
          <w:szCs w:val="24"/>
        </w:rPr>
        <w:t xml:space="preserve"> </w:t>
      </w:r>
      <w:r w:rsidR="004B08D9" w:rsidRPr="00BF0EE1">
        <w:rPr>
          <w:rFonts w:asciiTheme="majorBidi" w:hAnsiTheme="majorBidi" w:cstheme="majorBidi"/>
          <w:color w:val="000000" w:themeColor="text1"/>
          <w:sz w:val="24"/>
          <w:szCs w:val="24"/>
        </w:rPr>
        <w:t xml:space="preserve">macular </w:t>
      </w:r>
      <w:r w:rsidR="002F7D33">
        <w:rPr>
          <w:rFonts w:asciiTheme="majorBidi" w:hAnsiTheme="majorBidi" w:cstheme="majorBidi"/>
          <w:color w:val="000000" w:themeColor="text1"/>
          <w:sz w:val="24"/>
          <w:szCs w:val="24"/>
        </w:rPr>
        <w:t>o</w:t>
      </w:r>
      <w:r w:rsidR="004B08D9" w:rsidRPr="00BF0EE1">
        <w:rPr>
          <w:rFonts w:asciiTheme="majorBidi" w:hAnsiTheme="majorBidi" w:cstheme="majorBidi"/>
          <w:color w:val="000000" w:themeColor="text1"/>
          <w:sz w:val="24"/>
          <w:szCs w:val="24"/>
        </w:rPr>
        <w:t xml:space="preserve">edema </w:t>
      </w:r>
      <w:r w:rsidR="00CB06AC" w:rsidRPr="00BF0EE1">
        <w:rPr>
          <w:rFonts w:asciiTheme="majorBidi" w:hAnsiTheme="majorBidi" w:cstheme="majorBidi"/>
          <w:color w:val="000000" w:themeColor="text1"/>
          <w:sz w:val="24"/>
          <w:szCs w:val="24"/>
        </w:rPr>
        <w:t xml:space="preserve">in children </w:t>
      </w:r>
      <w:r w:rsidR="00CB06AC" w:rsidRPr="00BF0EE1">
        <w:rPr>
          <w:rFonts w:asciiTheme="majorBidi" w:hAnsiTheme="majorBidi" w:cstheme="majorBidi"/>
          <w:color w:val="000000" w:themeColor="text1"/>
          <w:sz w:val="24"/>
          <w:szCs w:val="24"/>
        </w:rPr>
        <w:fldChar w:fldCharType="begin"/>
      </w:r>
      <w:r w:rsidR="00EE5325">
        <w:rPr>
          <w:rFonts w:asciiTheme="majorBidi" w:hAnsiTheme="majorBidi" w:cstheme="majorBidi"/>
          <w:color w:val="000000" w:themeColor="text1"/>
          <w:sz w:val="24"/>
          <w:szCs w:val="24"/>
        </w:rPr>
        <w:instrText xml:space="preserve"> ADDIN EN.CITE &lt;EndNote&gt;&lt;Cite&gt;&lt;Author&gt;Feiler&lt;/Author&gt;&lt;Year&gt;2017&lt;/Year&gt;&lt;RecNum&gt;1026&lt;/RecNum&gt;&lt;DisplayText&gt;[108]&lt;/DisplayText&gt;&lt;record&gt;&lt;rec-number&gt;1026&lt;/rec-number&gt;&lt;foreign-keys&gt;&lt;key app="EN" db-id="r00vzpz98esxpbepaezxapags5tp2str0xtf"&gt;1026&lt;/key&gt;&lt;/foreign-keys&gt;&lt;ref-type name="Journal Article"&gt;17&lt;/ref-type&gt;&lt;contributors&gt;&lt;authors&gt;&lt;author&gt;Feiler, Daniel L&lt;/author&gt;&lt;author&gt;Srivastava, Sunil K&lt;/author&gt;&lt;author&gt;Pichi, Francesco&lt;/author&gt;&lt;author&gt;Bena, James&lt;/author&gt;&lt;author&gt;Lowder, Careen Y&lt;/author&gt;&lt;/authors&gt;&lt;/contributors&gt;&lt;titles&gt;&lt;title&gt;Resolution of noninfectious uveitic cystoid macular edema with topical difluprednate&lt;/title&gt;&lt;secondary-title&gt;Retina&lt;/secondary-title&gt;&lt;/titles&gt;&lt;pages&gt;844-850&lt;/pages&gt;&lt;volume&gt;37&lt;/volume&gt;&lt;number&gt;5&lt;/number&gt;&lt;dates&gt;&lt;year&gt;2017&lt;/year&gt;&lt;/dates&gt;&lt;isbn&gt;0275-004X&lt;/isbn&gt;&lt;urls&gt;&lt;/urls&gt;&lt;/record&gt;&lt;/Cite&gt;&lt;/EndNote&gt;</w:instrText>
      </w:r>
      <w:r w:rsidR="00CB06AC" w:rsidRPr="00BF0EE1">
        <w:rPr>
          <w:rFonts w:asciiTheme="majorBidi" w:hAnsiTheme="majorBidi" w:cstheme="majorBidi"/>
          <w:color w:val="000000" w:themeColor="text1"/>
          <w:sz w:val="24"/>
          <w:szCs w:val="24"/>
        </w:rPr>
        <w:fldChar w:fldCharType="separate"/>
      </w:r>
      <w:r w:rsidR="00EE5325">
        <w:rPr>
          <w:rFonts w:asciiTheme="majorBidi" w:hAnsiTheme="majorBidi" w:cstheme="majorBidi"/>
          <w:noProof/>
          <w:color w:val="000000" w:themeColor="text1"/>
          <w:sz w:val="24"/>
          <w:szCs w:val="24"/>
        </w:rPr>
        <w:t>[</w:t>
      </w:r>
      <w:hyperlink w:anchor="_ENREF_108" w:tooltip="Feiler, 2017 #1026" w:history="1">
        <w:r w:rsidR="00EE5325">
          <w:rPr>
            <w:rFonts w:asciiTheme="majorBidi" w:hAnsiTheme="majorBidi" w:cstheme="majorBidi"/>
            <w:noProof/>
            <w:color w:val="000000" w:themeColor="text1"/>
            <w:sz w:val="24"/>
            <w:szCs w:val="24"/>
          </w:rPr>
          <w:t>108</w:t>
        </w:r>
      </w:hyperlink>
      <w:r w:rsidR="00EE5325">
        <w:rPr>
          <w:rFonts w:asciiTheme="majorBidi" w:hAnsiTheme="majorBidi" w:cstheme="majorBidi"/>
          <w:noProof/>
          <w:color w:val="000000" w:themeColor="text1"/>
          <w:sz w:val="24"/>
          <w:szCs w:val="24"/>
        </w:rPr>
        <w:t>]</w:t>
      </w:r>
      <w:r w:rsidR="00CB06AC" w:rsidRPr="00BF0EE1">
        <w:rPr>
          <w:rFonts w:asciiTheme="majorBidi" w:hAnsiTheme="majorBidi" w:cstheme="majorBidi"/>
          <w:color w:val="000000" w:themeColor="text1"/>
          <w:sz w:val="24"/>
          <w:szCs w:val="24"/>
        </w:rPr>
        <w:fldChar w:fldCharType="end"/>
      </w:r>
      <w:r w:rsidR="008C41AE" w:rsidRPr="00BF0EE1">
        <w:rPr>
          <w:rFonts w:asciiTheme="majorBidi" w:hAnsiTheme="majorBidi" w:cstheme="majorBidi"/>
          <w:color w:val="000000" w:themeColor="text1"/>
          <w:sz w:val="24"/>
          <w:szCs w:val="24"/>
        </w:rPr>
        <w:t xml:space="preserve">. </w:t>
      </w:r>
      <w:r w:rsidR="00CB06AC" w:rsidRPr="00BF0EE1">
        <w:rPr>
          <w:rFonts w:asciiTheme="majorBidi" w:hAnsiTheme="majorBidi" w:cstheme="majorBidi"/>
          <w:color w:val="000000" w:themeColor="text1"/>
          <w:sz w:val="24"/>
          <w:szCs w:val="24"/>
        </w:rPr>
        <w:t xml:space="preserve"> </w:t>
      </w:r>
      <w:r w:rsidR="00834F9E">
        <w:rPr>
          <w:rFonts w:asciiTheme="majorBidi" w:hAnsiTheme="majorBidi" w:cstheme="majorBidi"/>
          <w:color w:val="000000" w:themeColor="text1"/>
          <w:sz w:val="24"/>
          <w:szCs w:val="24"/>
        </w:rPr>
        <w:t>Most r</w:t>
      </w:r>
      <w:r w:rsidR="001F1BDC">
        <w:rPr>
          <w:rFonts w:asciiTheme="majorBidi" w:hAnsiTheme="majorBidi" w:cstheme="majorBidi"/>
          <w:color w:val="000000" w:themeColor="text1"/>
          <w:sz w:val="24"/>
          <w:szCs w:val="24"/>
        </w:rPr>
        <w:t xml:space="preserve">ecently, </w:t>
      </w:r>
      <w:r w:rsidR="00DE52AB">
        <w:rPr>
          <w:rFonts w:asciiTheme="majorBidi" w:hAnsiTheme="majorBidi" w:cstheme="majorBidi"/>
          <w:color w:val="000000" w:themeColor="text1"/>
          <w:sz w:val="24"/>
          <w:szCs w:val="24"/>
        </w:rPr>
        <w:t>w</w:t>
      </w:r>
      <w:r w:rsidR="00834F9E">
        <w:rPr>
          <w:rFonts w:asciiTheme="majorBidi" w:hAnsiTheme="majorBidi" w:cstheme="majorBidi"/>
          <w:color w:val="000000" w:themeColor="text1"/>
          <w:sz w:val="24"/>
          <w:szCs w:val="24"/>
        </w:rPr>
        <w:t>e have</w:t>
      </w:r>
      <w:r w:rsidR="001F1BDC">
        <w:rPr>
          <w:rFonts w:asciiTheme="majorBidi" w:hAnsiTheme="majorBidi" w:cstheme="majorBidi"/>
          <w:color w:val="000000" w:themeColor="text1"/>
          <w:sz w:val="24"/>
          <w:szCs w:val="24"/>
        </w:rPr>
        <w:t xml:space="preserve"> </w:t>
      </w:r>
      <w:r w:rsidR="00834F9E">
        <w:rPr>
          <w:rFonts w:asciiTheme="majorBidi" w:hAnsiTheme="majorBidi" w:cstheme="majorBidi"/>
          <w:color w:val="000000" w:themeColor="text1"/>
          <w:sz w:val="24"/>
          <w:szCs w:val="24"/>
        </w:rPr>
        <w:t>reported</w:t>
      </w:r>
      <w:r w:rsidR="002064BC">
        <w:rPr>
          <w:rFonts w:asciiTheme="majorBidi" w:hAnsiTheme="majorBidi" w:cstheme="majorBidi"/>
          <w:color w:val="000000" w:themeColor="text1"/>
          <w:sz w:val="24"/>
          <w:szCs w:val="24"/>
        </w:rPr>
        <w:t xml:space="preserve"> that topically administered beclomethasone</w:t>
      </w:r>
      <w:r w:rsidR="00D12F8C">
        <w:rPr>
          <w:rFonts w:asciiTheme="majorBidi" w:hAnsiTheme="majorBidi" w:cstheme="majorBidi"/>
          <w:color w:val="000000" w:themeColor="text1"/>
          <w:sz w:val="24"/>
          <w:szCs w:val="24"/>
        </w:rPr>
        <w:t xml:space="preserve"> dipropionate</w:t>
      </w:r>
      <w:r w:rsidR="002064BC">
        <w:rPr>
          <w:rFonts w:asciiTheme="majorBidi" w:hAnsiTheme="majorBidi" w:cstheme="majorBidi"/>
          <w:color w:val="000000" w:themeColor="text1"/>
          <w:sz w:val="24"/>
          <w:szCs w:val="24"/>
        </w:rPr>
        <w:t xml:space="preserve"> loaded cubosomes markedly improve the endotoxin-induced uveitis in</w:t>
      </w:r>
      <w:r w:rsidR="001F1BDC">
        <w:rPr>
          <w:rFonts w:asciiTheme="majorBidi" w:hAnsiTheme="majorBidi" w:cstheme="majorBidi"/>
          <w:color w:val="000000" w:themeColor="text1"/>
          <w:sz w:val="24"/>
          <w:szCs w:val="24"/>
        </w:rPr>
        <w:t xml:space="preserve"> the</w:t>
      </w:r>
      <w:r w:rsidR="002064BC">
        <w:rPr>
          <w:rFonts w:asciiTheme="majorBidi" w:hAnsiTheme="majorBidi" w:cstheme="majorBidi"/>
          <w:color w:val="000000" w:themeColor="text1"/>
          <w:sz w:val="24"/>
          <w:szCs w:val="24"/>
        </w:rPr>
        <w:t xml:space="preserve"> rabbit model. Results also proved that the lipophilic</w:t>
      </w:r>
      <w:r w:rsidR="001A5235">
        <w:rPr>
          <w:rFonts w:asciiTheme="majorBidi" w:hAnsiTheme="majorBidi" w:cstheme="majorBidi"/>
          <w:color w:val="000000" w:themeColor="text1"/>
          <w:sz w:val="24"/>
          <w:szCs w:val="24"/>
        </w:rPr>
        <w:t xml:space="preserve"> beclomethasone </w:t>
      </w:r>
      <w:r w:rsidR="00EE5325">
        <w:rPr>
          <w:rFonts w:asciiTheme="majorBidi" w:hAnsiTheme="majorBidi" w:cstheme="majorBidi"/>
          <w:color w:val="000000" w:themeColor="text1"/>
          <w:sz w:val="24"/>
          <w:szCs w:val="24"/>
        </w:rPr>
        <w:t>dipropionate</w:t>
      </w:r>
      <w:r w:rsidR="001A5235">
        <w:rPr>
          <w:rFonts w:asciiTheme="majorBidi" w:hAnsiTheme="majorBidi" w:cstheme="majorBidi"/>
          <w:color w:val="000000" w:themeColor="text1"/>
          <w:sz w:val="24"/>
          <w:szCs w:val="24"/>
        </w:rPr>
        <w:t xml:space="preserve"> </w:t>
      </w:r>
      <w:r w:rsidR="002064BC">
        <w:rPr>
          <w:rFonts w:asciiTheme="majorBidi" w:hAnsiTheme="majorBidi" w:cstheme="majorBidi"/>
          <w:color w:val="000000" w:themeColor="text1"/>
          <w:sz w:val="24"/>
          <w:szCs w:val="24"/>
        </w:rPr>
        <w:t xml:space="preserve"> </w:t>
      </w:r>
      <w:r w:rsidR="00D12F8C">
        <w:rPr>
          <w:rFonts w:asciiTheme="majorBidi" w:hAnsiTheme="majorBidi" w:cstheme="majorBidi"/>
          <w:color w:val="000000" w:themeColor="text1"/>
          <w:sz w:val="24"/>
          <w:szCs w:val="24"/>
        </w:rPr>
        <w:t>penetrated ocular tissue and significantly</w:t>
      </w:r>
      <w:r w:rsidR="00EA5FD5">
        <w:rPr>
          <w:rFonts w:asciiTheme="majorBidi" w:hAnsiTheme="majorBidi" w:cstheme="majorBidi"/>
          <w:color w:val="000000" w:themeColor="text1"/>
          <w:sz w:val="24"/>
          <w:szCs w:val="24"/>
        </w:rPr>
        <w:t xml:space="preserve"> </w:t>
      </w:r>
      <w:r w:rsidR="00D12F8C">
        <w:rPr>
          <w:rFonts w:asciiTheme="majorBidi" w:hAnsiTheme="majorBidi" w:cstheme="majorBidi"/>
          <w:color w:val="000000" w:themeColor="text1"/>
          <w:sz w:val="24"/>
          <w:szCs w:val="24"/>
        </w:rPr>
        <w:t>reduce</w:t>
      </w:r>
      <w:r w:rsidR="00DE52AB">
        <w:rPr>
          <w:rFonts w:asciiTheme="majorBidi" w:hAnsiTheme="majorBidi" w:cstheme="majorBidi"/>
          <w:color w:val="000000" w:themeColor="text1"/>
          <w:sz w:val="24"/>
          <w:szCs w:val="24"/>
        </w:rPr>
        <w:t>d</w:t>
      </w:r>
      <w:r w:rsidR="00D12F8C">
        <w:rPr>
          <w:rFonts w:asciiTheme="majorBidi" w:hAnsiTheme="majorBidi" w:cstheme="majorBidi"/>
          <w:color w:val="000000" w:themeColor="text1"/>
          <w:sz w:val="24"/>
          <w:szCs w:val="24"/>
        </w:rPr>
        <w:t xml:space="preserve">  inflammation induced in</w:t>
      </w:r>
      <w:r w:rsidR="001F1BDC">
        <w:rPr>
          <w:rFonts w:asciiTheme="majorBidi" w:hAnsiTheme="majorBidi" w:cstheme="majorBidi"/>
          <w:color w:val="000000" w:themeColor="text1"/>
          <w:sz w:val="24"/>
          <w:szCs w:val="24"/>
        </w:rPr>
        <w:t xml:space="preserve"> the</w:t>
      </w:r>
      <w:r w:rsidR="00D12F8C">
        <w:rPr>
          <w:rFonts w:asciiTheme="majorBidi" w:hAnsiTheme="majorBidi" w:cstheme="majorBidi"/>
          <w:color w:val="000000" w:themeColor="text1"/>
          <w:sz w:val="24"/>
          <w:szCs w:val="24"/>
        </w:rPr>
        <w:t xml:space="preserve"> retina</w:t>
      </w:r>
      <w:r w:rsidR="0074419B">
        <w:rPr>
          <w:rFonts w:asciiTheme="majorBidi" w:hAnsiTheme="majorBidi" w:cstheme="majorBidi"/>
          <w:color w:val="000000" w:themeColor="text1"/>
          <w:sz w:val="24"/>
          <w:szCs w:val="24"/>
        </w:rPr>
        <w:t xml:space="preserve"> </w:t>
      </w:r>
      <w:r w:rsidR="0074419B">
        <w:rPr>
          <w:rFonts w:asciiTheme="majorBidi" w:hAnsiTheme="majorBidi" w:cstheme="majorBidi"/>
          <w:color w:val="000000" w:themeColor="text1"/>
          <w:sz w:val="24"/>
          <w:szCs w:val="24"/>
        </w:rPr>
        <w:fldChar w:fldCharType="begin"/>
      </w:r>
      <w:r w:rsidR="00EE5325">
        <w:rPr>
          <w:rFonts w:asciiTheme="majorBidi" w:hAnsiTheme="majorBidi" w:cstheme="majorBidi"/>
          <w:color w:val="000000" w:themeColor="text1"/>
          <w:sz w:val="24"/>
          <w:szCs w:val="24"/>
        </w:rPr>
        <w:instrText xml:space="preserve"> ADDIN EN.CITE &lt;EndNote&gt;&lt;Cite&gt;&lt;Author&gt;Sherif A. Gaballa&lt;/Author&gt;&lt;Year&gt;2020&lt;/Year&gt;&lt;RecNum&gt;1163&lt;/RecNum&gt;&lt;DisplayText&gt;[109]&lt;/DisplayText&gt;&lt;record&gt;&lt;rec-number&gt;1163&lt;/rec-number&gt;&lt;foreign-keys&gt;&lt;key app="EN" db-id="vra0ardes25xx5ezrd45e95k9p2s5rzvap22" timestamp="1593217551"&gt;1163&lt;/key&gt;&lt;/foreign-keys&gt;&lt;ref-type name="Journal Article"&gt;17&lt;/ref-type&gt;&lt;contributors&gt;&lt;authors&gt;&lt;author&gt;Sherif A. Gaballa, Omar H. El Garhy , Hossam Moharram, Hamdy Abdelkader &lt;/author&gt;&lt;/authors&gt;&lt;/contributors&gt;&lt;titles&gt;&lt;title&gt;Preparation and evaluation of cubosomes/cubosomal gels for ocular delivery of beclomethasone dipropionate for management of uveitis  &lt;/title&gt;&lt;secondary-title&gt; Pharmaceutics researches&lt;/secondary-title&gt;&lt;/titles&gt;&lt;dates&gt;&lt;year&gt;2020&lt;/year&gt;&lt;/dates&gt;&lt;isbn&gt;0378-5173&lt;/isbn&gt;&lt;urls&gt;&lt;/urls&gt;&lt;/record&gt;&lt;/Cite&gt;&lt;/EndNote&gt;</w:instrText>
      </w:r>
      <w:r w:rsidR="0074419B">
        <w:rPr>
          <w:rFonts w:asciiTheme="majorBidi" w:hAnsiTheme="majorBidi" w:cstheme="majorBidi"/>
          <w:color w:val="000000" w:themeColor="text1"/>
          <w:sz w:val="24"/>
          <w:szCs w:val="24"/>
        </w:rPr>
        <w:fldChar w:fldCharType="separate"/>
      </w:r>
      <w:r w:rsidR="00EE5325">
        <w:rPr>
          <w:rFonts w:asciiTheme="majorBidi" w:hAnsiTheme="majorBidi" w:cstheme="majorBidi"/>
          <w:noProof/>
          <w:color w:val="000000" w:themeColor="text1"/>
          <w:sz w:val="24"/>
          <w:szCs w:val="24"/>
        </w:rPr>
        <w:t>[</w:t>
      </w:r>
      <w:hyperlink w:anchor="_ENREF_109" w:tooltip="Sherif A. Gaballa, 2020 #1163" w:history="1">
        <w:r w:rsidR="00EE5325">
          <w:rPr>
            <w:rFonts w:asciiTheme="majorBidi" w:hAnsiTheme="majorBidi" w:cstheme="majorBidi"/>
            <w:noProof/>
            <w:color w:val="000000" w:themeColor="text1"/>
            <w:sz w:val="24"/>
            <w:szCs w:val="24"/>
          </w:rPr>
          <w:t>109</w:t>
        </w:r>
      </w:hyperlink>
      <w:r w:rsidR="00EE5325">
        <w:rPr>
          <w:rFonts w:asciiTheme="majorBidi" w:hAnsiTheme="majorBidi" w:cstheme="majorBidi"/>
          <w:noProof/>
          <w:color w:val="000000" w:themeColor="text1"/>
          <w:sz w:val="24"/>
          <w:szCs w:val="24"/>
        </w:rPr>
        <w:t>]</w:t>
      </w:r>
      <w:r w:rsidR="0074419B">
        <w:rPr>
          <w:rFonts w:asciiTheme="majorBidi" w:hAnsiTheme="majorBidi" w:cstheme="majorBidi"/>
          <w:color w:val="000000" w:themeColor="text1"/>
          <w:sz w:val="24"/>
          <w:szCs w:val="24"/>
        </w:rPr>
        <w:fldChar w:fldCharType="end"/>
      </w:r>
      <w:r w:rsidR="00D12F8C">
        <w:rPr>
          <w:rFonts w:asciiTheme="majorBidi" w:hAnsiTheme="majorBidi" w:cstheme="majorBidi"/>
          <w:color w:val="000000" w:themeColor="text1"/>
          <w:sz w:val="24"/>
          <w:szCs w:val="24"/>
        </w:rPr>
        <w:t xml:space="preserve">. </w:t>
      </w:r>
    </w:p>
    <w:p w14:paraId="4FDFA4F3" w14:textId="77777777" w:rsidR="000D5A1E" w:rsidRPr="00BF0EE1" w:rsidRDefault="000D5A1E" w:rsidP="00296B65">
      <w:pPr>
        <w:autoSpaceDE w:val="0"/>
        <w:autoSpaceDN w:val="0"/>
        <w:bidi w:val="0"/>
        <w:adjustRightInd w:val="0"/>
        <w:spacing w:after="120" w:line="360" w:lineRule="auto"/>
        <w:jc w:val="both"/>
        <w:rPr>
          <w:rFonts w:asciiTheme="majorBidi" w:hAnsiTheme="majorBidi" w:cstheme="majorBidi"/>
          <w:color w:val="000000" w:themeColor="text1"/>
          <w:sz w:val="24"/>
          <w:szCs w:val="24"/>
        </w:rPr>
      </w:pPr>
    </w:p>
    <w:p w14:paraId="7248F2AE" w14:textId="43389BF5" w:rsidR="00945CC7" w:rsidRDefault="002F7D33"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The</w:t>
      </w:r>
      <w:r w:rsidR="001C4D53" w:rsidRPr="00BF0EE1">
        <w:rPr>
          <w:rFonts w:asciiTheme="majorBidi" w:hAnsiTheme="majorBidi" w:cstheme="majorBidi"/>
          <w:sz w:val="24"/>
          <w:szCs w:val="24"/>
        </w:rPr>
        <w:t xml:space="preserve"> intraocular anti-inflammatory effect of </w:t>
      </w:r>
      <w:r w:rsidR="00961421" w:rsidRPr="00BF0EE1">
        <w:rPr>
          <w:rFonts w:asciiTheme="majorBidi" w:hAnsiTheme="majorBidi" w:cstheme="majorBidi"/>
          <w:sz w:val="24"/>
          <w:szCs w:val="24"/>
        </w:rPr>
        <w:t xml:space="preserve">a </w:t>
      </w:r>
      <w:r w:rsidR="001C4D53" w:rsidRPr="00BF0EE1">
        <w:rPr>
          <w:rFonts w:asciiTheme="majorBidi" w:hAnsiTheme="majorBidi" w:cstheme="majorBidi"/>
          <w:sz w:val="24"/>
          <w:szCs w:val="24"/>
        </w:rPr>
        <w:t>topically applied corticosteroid not only depend</w:t>
      </w:r>
      <w:r w:rsidR="0056410D" w:rsidRPr="00BF0EE1">
        <w:rPr>
          <w:rFonts w:asciiTheme="majorBidi" w:hAnsiTheme="majorBidi" w:cstheme="majorBidi"/>
          <w:sz w:val="24"/>
          <w:szCs w:val="24"/>
        </w:rPr>
        <w:t>s</w:t>
      </w:r>
      <w:r w:rsidR="001C4D53" w:rsidRPr="00BF0EE1">
        <w:rPr>
          <w:rFonts w:asciiTheme="majorBidi" w:hAnsiTheme="majorBidi" w:cstheme="majorBidi"/>
          <w:sz w:val="24"/>
          <w:szCs w:val="24"/>
        </w:rPr>
        <w:t xml:space="preserve"> on its potency but also on </w:t>
      </w:r>
      <w:r w:rsidR="00961421" w:rsidRPr="00BF0EE1">
        <w:rPr>
          <w:rFonts w:asciiTheme="majorBidi" w:hAnsiTheme="majorBidi" w:cstheme="majorBidi"/>
          <w:sz w:val="24"/>
          <w:szCs w:val="24"/>
        </w:rPr>
        <w:t xml:space="preserve">its </w:t>
      </w:r>
      <w:r w:rsidR="00C204F0" w:rsidRPr="00BF0EE1">
        <w:rPr>
          <w:rFonts w:asciiTheme="majorBidi" w:hAnsiTheme="majorBidi" w:cstheme="majorBidi"/>
          <w:sz w:val="24"/>
          <w:szCs w:val="24"/>
        </w:rPr>
        <w:t xml:space="preserve">metabolic stability and elimination and </w:t>
      </w:r>
      <w:r w:rsidR="0017629A">
        <w:rPr>
          <w:rFonts w:asciiTheme="majorBidi" w:hAnsiTheme="majorBidi" w:cstheme="majorBidi"/>
          <w:sz w:val="24"/>
          <w:szCs w:val="24"/>
        </w:rPr>
        <w:t>its</w:t>
      </w:r>
      <w:r w:rsidR="0050460A">
        <w:rPr>
          <w:rFonts w:asciiTheme="majorBidi" w:hAnsiTheme="majorBidi" w:cstheme="majorBidi"/>
          <w:sz w:val="24"/>
          <w:szCs w:val="24"/>
        </w:rPr>
        <w:t xml:space="preserve"> </w:t>
      </w:r>
      <w:r w:rsidR="001C4D53" w:rsidRPr="00BF0EE1">
        <w:rPr>
          <w:rFonts w:asciiTheme="majorBidi" w:hAnsiTheme="majorBidi" w:cstheme="majorBidi"/>
          <w:sz w:val="24"/>
          <w:szCs w:val="24"/>
        </w:rPr>
        <w:t xml:space="preserve">ability to penetrate </w:t>
      </w:r>
      <w:r w:rsidR="00C204F0" w:rsidRPr="00BF0EE1">
        <w:rPr>
          <w:rFonts w:asciiTheme="majorBidi" w:hAnsiTheme="majorBidi" w:cstheme="majorBidi"/>
          <w:sz w:val="24"/>
          <w:szCs w:val="24"/>
        </w:rPr>
        <w:t xml:space="preserve">multiple </w:t>
      </w:r>
      <w:r w:rsidR="00961421" w:rsidRPr="00BF0EE1">
        <w:rPr>
          <w:rFonts w:asciiTheme="majorBidi" w:hAnsiTheme="majorBidi" w:cstheme="majorBidi"/>
          <w:sz w:val="24"/>
          <w:szCs w:val="24"/>
        </w:rPr>
        <w:t>physiological barriers</w:t>
      </w:r>
      <w:r w:rsidR="001C4D53"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&lt;EndNote&gt;&lt;Cite&gt;&lt;Author&gt;Hamashige&lt;/Author&gt;&lt;Year&gt;1955&lt;/Year&gt;&lt;RecNum&gt;630&lt;/RecNum&gt;&lt;DisplayText&gt;[110]&lt;/DisplayText&gt;&lt;record&gt;&lt;rec-number&gt;630&lt;/rec-number&gt;&lt;foreign-keys&gt;&lt;key app="EN" db-id="r00vzpz98esxpbepaezxapags5tp2str0xtf"&gt;630&lt;/key&gt;&lt;/foreign-keys&gt;&lt;ref-type name="Journal Article"&gt;17&lt;/ref-type&gt;&lt;contributors&gt;&lt;authors&gt;&lt;author&gt;Hamashige, Shinichi&lt;/author&gt;&lt;author&gt;Potts, Albert M&lt;/author&gt;&lt;/authors&gt;&lt;/contributors&gt;&lt;titles&gt;&lt;title&gt;The penetration of cortisone and hydrocortisone into the ocular structures&lt;/title&gt;&lt;secondary-title&gt;American journal of ophthalmology&lt;/secondary-title&gt;&lt;/titles&gt;&lt;pages&gt;211-216&lt;/pages&gt;&lt;volume&gt;40&lt;/volume&gt;&lt;number&gt;5&lt;/number&gt;&lt;dates&gt;&lt;year&gt;1955&lt;/year&gt;&lt;/dates&gt;&lt;isbn&gt;0002-9394&lt;/isbn&gt;&lt;urls&gt;&lt;/urls&gt;&lt;/record&gt;&lt;/Cite&gt;&lt;/EndNote&gt;</w:instrText>
      </w:r>
      <w:r w:rsidR="001C4D5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0" w:tooltip="Hamashige, 1955 #630" w:history="1">
        <w:r w:rsidR="00EE5325">
          <w:rPr>
            <w:rFonts w:asciiTheme="majorBidi" w:hAnsiTheme="majorBidi" w:cstheme="majorBidi"/>
            <w:noProof/>
            <w:sz w:val="24"/>
            <w:szCs w:val="24"/>
          </w:rPr>
          <w:t>110</w:t>
        </w:r>
      </w:hyperlink>
      <w:r w:rsidR="00EE5325">
        <w:rPr>
          <w:rFonts w:asciiTheme="majorBidi" w:hAnsiTheme="majorBidi" w:cstheme="majorBidi"/>
          <w:noProof/>
          <w:sz w:val="24"/>
          <w:szCs w:val="24"/>
        </w:rPr>
        <w:t>]</w:t>
      </w:r>
      <w:r w:rsidR="001C4D53" w:rsidRPr="00BF0EE1">
        <w:rPr>
          <w:rFonts w:asciiTheme="majorBidi" w:hAnsiTheme="majorBidi" w:cstheme="majorBidi"/>
          <w:sz w:val="24"/>
          <w:szCs w:val="24"/>
        </w:rPr>
        <w:fldChar w:fldCharType="end"/>
      </w:r>
      <w:r w:rsidR="001C4D53" w:rsidRPr="00BF0EE1">
        <w:rPr>
          <w:rFonts w:asciiTheme="majorBidi" w:hAnsiTheme="majorBidi" w:cstheme="majorBidi"/>
          <w:sz w:val="24"/>
          <w:szCs w:val="24"/>
        </w:rPr>
        <w:t xml:space="preserve">. Various </w:t>
      </w:r>
      <w:r w:rsidR="00660B61" w:rsidRPr="00BF0EE1">
        <w:rPr>
          <w:rFonts w:asciiTheme="majorBidi" w:hAnsiTheme="majorBidi" w:cstheme="majorBidi"/>
          <w:sz w:val="24"/>
          <w:szCs w:val="24"/>
        </w:rPr>
        <w:t xml:space="preserve">advanced </w:t>
      </w:r>
      <w:r w:rsidR="001C4D53" w:rsidRPr="00BF0EE1">
        <w:rPr>
          <w:rFonts w:asciiTheme="majorBidi" w:hAnsiTheme="majorBidi" w:cstheme="majorBidi"/>
          <w:sz w:val="24"/>
          <w:szCs w:val="24"/>
        </w:rPr>
        <w:t>ophthalmic formulation</w:t>
      </w:r>
      <w:r w:rsidR="00660B61" w:rsidRPr="00BF0EE1">
        <w:rPr>
          <w:rFonts w:asciiTheme="majorBidi" w:hAnsiTheme="majorBidi" w:cstheme="majorBidi"/>
          <w:sz w:val="24"/>
          <w:szCs w:val="24"/>
        </w:rPr>
        <w:t>s</w:t>
      </w:r>
      <w:r w:rsidR="001C4D53" w:rsidRPr="00BF0EE1">
        <w:rPr>
          <w:rFonts w:asciiTheme="majorBidi" w:hAnsiTheme="majorBidi" w:cstheme="majorBidi"/>
          <w:sz w:val="24"/>
          <w:szCs w:val="24"/>
        </w:rPr>
        <w:t xml:space="preserve"> for </w:t>
      </w:r>
      <w:r w:rsidR="009556D4" w:rsidRPr="00BF0EE1">
        <w:rPr>
          <w:rFonts w:asciiTheme="majorBidi" w:hAnsiTheme="majorBidi" w:cstheme="majorBidi"/>
          <w:sz w:val="24"/>
          <w:szCs w:val="24"/>
        </w:rPr>
        <w:t>corticosteroids</w:t>
      </w:r>
      <w:r w:rsidR="001C4D53" w:rsidRPr="00BF0EE1">
        <w:rPr>
          <w:rFonts w:asciiTheme="majorBidi" w:hAnsiTheme="majorBidi" w:cstheme="majorBidi"/>
          <w:sz w:val="24"/>
          <w:szCs w:val="24"/>
        </w:rPr>
        <w:t xml:space="preserve"> </w:t>
      </w:r>
      <w:r w:rsidR="00C204F0" w:rsidRPr="00BF0EE1">
        <w:rPr>
          <w:rFonts w:asciiTheme="majorBidi" w:hAnsiTheme="majorBidi" w:cstheme="majorBidi"/>
          <w:sz w:val="24"/>
          <w:szCs w:val="24"/>
        </w:rPr>
        <w:t xml:space="preserve">including nanosuspension, nanoemulsions, microemulsions </w:t>
      </w:r>
      <w:r w:rsidR="00C204F0"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&lt;EndNote&gt;&lt;Cite&gt;&lt;Author&gt;Fialho&lt;/Author&gt;&lt;Year&gt;2004&lt;/Year&gt;&lt;RecNum&gt;270&lt;/RecNum&gt;&lt;DisplayText&gt;[43]&lt;/DisplayText&gt;&lt;record&gt;&lt;rec-number&gt;270&lt;/rec-number&gt;&lt;foreign-keys&gt;&lt;key app="EN" db-id="r00vzpz98esxpbepaezxapags5tp2str0xtf"&gt;270&lt;/key&gt;&lt;/foreign-keys&gt;&lt;ref-type name="Journal Article"&gt;17&lt;/ref-type&gt;&lt;contributors&gt;&lt;authors&gt;&lt;author&gt;Fialho, Sílvia Ligório&lt;/author&gt;&lt;author&gt;Da Silva‐Cunha, Armando&lt;/author&gt;&lt;/authors&gt;&lt;/contributors&gt;&lt;titles&gt;&lt;title&gt;New vehicle based on a microemulsion for topical ocular administration of dexamethasone&lt;/title&gt;&lt;secondary-title&gt;Clinical &amp;amp; experimental ophthalmology&lt;/secondary-title&gt;&lt;/titles&gt;&lt;pages&gt;626-632&lt;/pages&gt;&lt;volume&gt;32&lt;/volume&gt;&lt;number&gt;6&lt;/number&gt;&lt;dates&gt;&lt;year&gt;2004&lt;/year&gt;&lt;/dates&gt;&lt;isbn&gt;1442-6404&lt;/isbn&gt;&lt;urls&gt;&lt;/urls&gt;&lt;/record&gt;&lt;/Cite&gt;&lt;/EndNote&gt;</w:instrText>
      </w:r>
      <w:r w:rsidR="00C204F0"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43" w:tooltip="Fialho, 2004 #270" w:history="1">
        <w:r w:rsidR="00EE5325">
          <w:rPr>
            <w:rFonts w:asciiTheme="majorBidi" w:hAnsiTheme="majorBidi" w:cstheme="majorBidi"/>
            <w:noProof/>
            <w:sz w:val="24"/>
            <w:szCs w:val="24"/>
          </w:rPr>
          <w:t>43</w:t>
        </w:r>
      </w:hyperlink>
      <w:r w:rsidR="000B03F5">
        <w:rPr>
          <w:rFonts w:asciiTheme="majorBidi" w:hAnsiTheme="majorBidi" w:cstheme="majorBidi"/>
          <w:noProof/>
          <w:sz w:val="24"/>
          <w:szCs w:val="24"/>
        </w:rPr>
        <w:t>]</w:t>
      </w:r>
      <w:r w:rsidR="00C204F0" w:rsidRPr="00BF0EE1">
        <w:rPr>
          <w:rFonts w:asciiTheme="majorBidi" w:hAnsiTheme="majorBidi" w:cstheme="majorBidi"/>
          <w:sz w:val="24"/>
          <w:szCs w:val="24"/>
        </w:rPr>
        <w:fldChar w:fldCharType="end"/>
      </w:r>
      <w:r w:rsidR="00C204F0" w:rsidRPr="00BF0EE1">
        <w:rPr>
          <w:rFonts w:asciiTheme="majorBidi" w:hAnsiTheme="majorBidi" w:cstheme="majorBidi"/>
          <w:sz w:val="24"/>
          <w:szCs w:val="24"/>
        </w:rPr>
        <w:t xml:space="preserve">, liposomes </w:t>
      </w:r>
      <w:r w:rsidR="00C204F0"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&lt;EndNote&gt;&lt;Cite&gt;&lt;Author&gt;TANIGUCHI&lt;/Author&gt;&lt;Year&gt;1988&lt;/Year&gt;&lt;RecNum&gt;565&lt;/RecNum&gt;&lt;DisplayText&gt;[111]&lt;/DisplayText&gt;&lt;record&gt;&lt;rec-number&gt;565&lt;/rec-number&gt;&lt;foreign-keys&gt;&lt;key app="EN" db-id="r00vzpz98esxpbepaezxapags5tp2str0xtf"&gt;565&lt;/key&gt;&lt;/foreign-keys&gt;&lt;ref-type name="Journal Article"&gt;17&lt;/ref-type&gt;&lt;contributors&gt;&lt;authors&gt;&lt;author&gt;TANIGUCHI, Kadzuya&lt;/author&gt;&lt;author&gt;ITAKURA, Kadzue&lt;/author&gt;&lt;author&gt;YAMAZAWA, Noriko&lt;/author&gt;&lt;author&gt;MORISAKI, Katsuhiko&lt;/author&gt;&lt;author&gt;HAYASHI, Shinichi&lt;/author&gt;&lt;author&gt;YAMADA, Yasuhiro&lt;/author&gt;&lt;/authors&gt;&lt;/contributors&gt;&lt;titles&gt;&lt;title&gt;Efficacy of a liposome preparation of anti-inflammatory steroid as an ocular drug-delivery system&lt;/title&gt;&lt;secondary-title&gt;Journal of pharmacobio-dynamics&lt;/secondary-title&gt;&lt;/titles&gt;&lt;pages&gt;39-46&lt;/pages&gt;&lt;volume&gt;11&lt;/volume&gt;&lt;number&gt;1&lt;/number&gt;&lt;dates&gt;&lt;year&gt;1988&lt;/year&gt;&lt;/dates&gt;&lt;isbn&gt;0386-846X&lt;/isbn&gt;&lt;urls&gt;&lt;/urls&gt;&lt;/record&gt;&lt;/Cite&gt;&lt;/EndNote&gt;</w:instrText>
      </w:r>
      <w:r w:rsidR="00C204F0"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1" w:tooltip="TANIGUCHI, 1988 #565" w:history="1">
        <w:r w:rsidR="00EE5325">
          <w:rPr>
            <w:rFonts w:asciiTheme="majorBidi" w:hAnsiTheme="majorBidi" w:cstheme="majorBidi"/>
            <w:noProof/>
            <w:sz w:val="24"/>
            <w:szCs w:val="24"/>
          </w:rPr>
          <w:t>111</w:t>
        </w:r>
      </w:hyperlink>
      <w:r w:rsidR="00EE5325">
        <w:rPr>
          <w:rFonts w:asciiTheme="majorBidi" w:hAnsiTheme="majorBidi" w:cstheme="majorBidi"/>
          <w:noProof/>
          <w:sz w:val="24"/>
          <w:szCs w:val="24"/>
        </w:rPr>
        <w:t>]</w:t>
      </w:r>
      <w:r w:rsidR="00C204F0" w:rsidRPr="00BF0EE1">
        <w:rPr>
          <w:rFonts w:asciiTheme="majorBidi" w:hAnsiTheme="majorBidi" w:cstheme="majorBidi"/>
          <w:sz w:val="24"/>
          <w:szCs w:val="24"/>
        </w:rPr>
        <w:fldChar w:fldCharType="end"/>
      </w:r>
      <w:r w:rsidR="00C204F0" w:rsidRPr="00BF0EE1">
        <w:rPr>
          <w:rFonts w:asciiTheme="majorBidi" w:hAnsiTheme="majorBidi" w:cstheme="majorBidi"/>
          <w:sz w:val="24"/>
          <w:szCs w:val="24"/>
        </w:rPr>
        <w:t xml:space="preserve">, niosomes </w:t>
      </w:r>
      <w:r w:rsidR="00C204F0"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Cite&gt;&lt;Author&gt;Gaafar&lt;/Author&gt;&lt;Year&gt;2014&lt;/Year&gt;&lt;RecNum&gt;809&lt;/RecNum&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00C204F0"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50" w:tooltip="Gaafar, 2014 #809" w:history="1">
        <w:r w:rsidR="00EE5325">
          <w:rPr>
            <w:rFonts w:asciiTheme="majorBidi" w:hAnsiTheme="majorBidi" w:cstheme="majorBidi"/>
            <w:noProof/>
            <w:sz w:val="24"/>
            <w:szCs w:val="24"/>
          </w:rPr>
          <w:t>50</w:t>
        </w:r>
      </w:hyperlink>
      <w:r w:rsidR="000B03F5">
        <w:rPr>
          <w:rFonts w:asciiTheme="majorBidi" w:hAnsiTheme="majorBidi" w:cstheme="majorBidi"/>
          <w:noProof/>
          <w:sz w:val="24"/>
          <w:szCs w:val="24"/>
        </w:rPr>
        <w:t>]</w:t>
      </w:r>
      <w:r w:rsidR="00C204F0" w:rsidRPr="00BF0EE1">
        <w:rPr>
          <w:rFonts w:asciiTheme="majorBidi" w:hAnsiTheme="majorBidi" w:cstheme="majorBidi"/>
          <w:sz w:val="24"/>
          <w:szCs w:val="24"/>
        </w:rPr>
        <w:fldChar w:fldCharType="end"/>
      </w:r>
      <w:r w:rsidR="00C204F0" w:rsidRPr="00BF0EE1">
        <w:rPr>
          <w:rFonts w:asciiTheme="majorBidi" w:hAnsiTheme="majorBidi" w:cstheme="majorBidi"/>
          <w:sz w:val="24"/>
          <w:szCs w:val="24"/>
        </w:rPr>
        <w:t xml:space="preserve"> and cubosomes </w:t>
      </w:r>
      <w:r w:rsidR="00C204F0"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&lt;EndNote&gt;&lt;Cite&gt;&lt;Author&gt;Gan&lt;/Author&gt;&lt;Year&gt;2010&lt;/Year&gt;&lt;RecNum&gt;817&lt;/RecNum&gt;&lt;DisplayText&gt;[39, 112]&lt;/DisplayText&gt;&lt;record&gt;&lt;rec-number&gt;817&lt;/rec-number&gt;&lt;foreign-keys&gt;&lt;key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Cite&gt;&lt;Author&gt;Gaballa&lt;/Author&gt;&lt;Year&gt;2020&lt;/Year&gt;&lt;RecNum&gt;1063&lt;/RecNum&gt;&lt;record&gt;&lt;rec-number&gt;1063&lt;/rec-number&gt;&lt;foreign-keys&gt;&lt;key app="EN" db-id="r00vzpz98esxpbepaezxapags5tp2str0xtf"&gt;1063&lt;/key&gt;&lt;/foreign-keys&gt;&lt;ref-type name="Journal Article"&gt;17&lt;/ref-type&gt;&lt;contributors&gt;&lt;authors&gt;&lt;author&gt;Gaballa, Sherif A&lt;/author&gt;&lt;author&gt;El Garhy, Omar H&lt;/author&gt;&lt;author&gt;Abdelkader, Hamdy&lt;/author&gt;&lt;/authors&gt;&lt;/contributors&gt;&lt;titles&gt;&lt;title&gt;Cubosomes: composition, preparation, and drug delivery applications&lt;/title&gt;&lt;secondary-title&gt;Journal of advanced Biomedical and Pharmaceutical Sciences&lt;/secondary-title&gt;&lt;/titles&gt;&lt;pages&gt;1-9&lt;/pages&gt;&lt;volume&gt;3&lt;/volume&gt;&lt;number&gt;1&lt;/number&gt;&lt;dates&gt;&lt;year&gt;2020&lt;/year&gt;&lt;/dates&gt;&lt;isbn&gt;2535-1869&lt;/isbn&gt;&lt;urls&gt;&lt;/urls&gt;&lt;/record&gt;&lt;/Cite&gt;&lt;/EndNote&gt;</w:instrText>
      </w:r>
      <w:r w:rsidR="00C204F0"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39" w:tooltip="Gan, 2010 #817" w:history="1">
        <w:r w:rsidR="00EE5325">
          <w:rPr>
            <w:rFonts w:asciiTheme="majorBidi" w:hAnsiTheme="majorBidi" w:cstheme="majorBidi"/>
            <w:noProof/>
            <w:sz w:val="24"/>
            <w:szCs w:val="24"/>
          </w:rPr>
          <w:t>39</w:t>
        </w:r>
      </w:hyperlink>
      <w:r w:rsidR="00EE5325">
        <w:rPr>
          <w:rFonts w:asciiTheme="majorBidi" w:hAnsiTheme="majorBidi" w:cstheme="majorBidi"/>
          <w:noProof/>
          <w:sz w:val="24"/>
          <w:szCs w:val="24"/>
        </w:rPr>
        <w:t xml:space="preserve">, </w:t>
      </w:r>
      <w:hyperlink w:anchor="_ENREF_112" w:tooltip="Gaballa, 2020 #1063" w:history="1">
        <w:r w:rsidR="00EE5325">
          <w:rPr>
            <w:rFonts w:asciiTheme="majorBidi" w:hAnsiTheme="majorBidi" w:cstheme="majorBidi"/>
            <w:noProof/>
            <w:sz w:val="24"/>
            <w:szCs w:val="24"/>
          </w:rPr>
          <w:t>112</w:t>
        </w:r>
      </w:hyperlink>
      <w:r w:rsidR="00EE5325">
        <w:rPr>
          <w:rFonts w:asciiTheme="majorBidi" w:hAnsiTheme="majorBidi" w:cstheme="majorBidi"/>
          <w:noProof/>
          <w:sz w:val="24"/>
          <w:szCs w:val="24"/>
        </w:rPr>
        <w:t>]</w:t>
      </w:r>
      <w:r w:rsidR="00C204F0" w:rsidRPr="00BF0EE1">
        <w:rPr>
          <w:rFonts w:asciiTheme="majorBidi" w:hAnsiTheme="majorBidi" w:cstheme="majorBidi"/>
          <w:sz w:val="24"/>
          <w:szCs w:val="24"/>
        </w:rPr>
        <w:fldChar w:fldCharType="end"/>
      </w:r>
      <w:r w:rsidR="00C204F0"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t xml:space="preserve">have been developed to </w:t>
      </w:r>
      <w:r w:rsidR="0017629A">
        <w:rPr>
          <w:rFonts w:asciiTheme="majorBidi" w:hAnsiTheme="majorBidi" w:cstheme="majorBidi"/>
          <w:sz w:val="24"/>
          <w:szCs w:val="24"/>
        </w:rPr>
        <w:t>overcome</w:t>
      </w:r>
      <w:r w:rsidR="0017629A"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t>the limitatio</w:t>
      </w:r>
      <w:r w:rsidR="00626FEF" w:rsidRPr="00BF0EE1">
        <w:rPr>
          <w:rFonts w:asciiTheme="majorBidi" w:hAnsiTheme="majorBidi" w:cstheme="majorBidi"/>
          <w:sz w:val="24"/>
          <w:szCs w:val="24"/>
        </w:rPr>
        <w:t>ns of</w:t>
      </w:r>
      <w:r w:rsidR="0017629A">
        <w:rPr>
          <w:rFonts w:asciiTheme="majorBidi" w:hAnsiTheme="majorBidi" w:cstheme="majorBidi"/>
          <w:sz w:val="24"/>
          <w:szCs w:val="24"/>
        </w:rPr>
        <w:t xml:space="preserve"> conventional</w:t>
      </w:r>
      <w:r w:rsidR="00626FEF" w:rsidRPr="00BF0EE1">
        <w:rPr>
          <w:rFonts w:asciiTheme="majorBidi" w:hAnsiTheme="majorBidi" w:cstheme="majorBidi"/>
          <w:sz w:val="24"/>
          <w:szCs w:val="24"/>
        </w:rPr>
        <w:t xml:space="preserve"> </w:t>
      </w:r>
      <w:r w:rsidR="005C48C0" w:rsidRPr="00BF0EE1">
        <w:rPr>
          <w:rFonts w:asciiTheme="majorBidi" w:hAnsiTheme="majorBidi" w:cstheme="majorBidi"/>
          <w:sz w:val="24"/>
          <w:szCs w:val="24"/>
        </w:rPr>
        <w:t>solutions and suspensions of corticosteroid</w:t>
      </w:r>
      <w:r w:rsidR="0017629A">
        <w:rPr>
          <w:rFonts w:asciiTheme="majorBidi" w:hAnsiTheme="majorBidi" w:cstheme="majorBidi"/>
          <w:sz w:val="24"/>
          <w:szCs w:val="24"/>
        </w:rPr>
        <w:t>s</w:t>
      </w:r>
      <w:r w:rsidR="00626FEF" w:rsidRPr="00BF0EE1">
        <w:rPr>
          <w:rFonts w:asciiTheme="majorBidi" w:hAnsiTheme="majorBidi" w:cstheme="majorBidi"/>
          <w:sz w:val="24"/>
          <w:szCs w:val="24"/>
        </w:rPr>
        <w:t xml:space="preserve">. </w:t>
      </w:r>
      <w:r w:rsidR="00C204F0" w:rsidRPr="00BF0EE1">
        <w:rPr>
          <w:rFonts w:asciiTheme="majorBidi" w:hAnsiTheme="majorBidi" w:cstheme="majorBidi"/>
          <w:sz w:val="24"/>
          <w:szCs w:val="24"/>
        </w:rPr>
        <w:t xml:space="preserve">These novel formulations </w:t>
      </w:r>
      <w:r w:rsidR="005C48C0" w:rsidRPr="00BF0EE1">
        <w:rPr>
          <w:rFonts w:asciiTheme="majorBidi" w:hAnsiTheme="majorBidi" w:cstheme="majorBidi"/>
          <w:sz w:val="24"/>
          <w:szCs w:val="24"/>
        </w:rPr>
        <w:t xml:space="preserve">could serve as </w:t>
      </w:r>
      <w:r w:rsidR="004859DB" w:rsidRPr="00BF0EE1">
        <w:rPr>
          <w:rFonts w:asciiTheme="majorBidi" w:hAnsiTheme="majorBidi" w:cstheme="majorBidi"/>
          <w:sz w:val="24"/>
          <w:szCs w:val="24"/>
        </w:rPr>
        <w:t>potential alternative</w:t>
      </w:r>
      <w:r w:rsidR="00C204F0" w:rsidRPr="00BF0EE1">
        <w:rPr>
          <w:rFonts w:asciiTheme="majorBidi" w:hAnsiTheme="majorBidi" w:cstheme="majorBidi"/>
          <w:sz w:val="24"/>
          <w:szCs w:val="24"/>
        </w:rPr>
        <w:t>s</w:t>
      </w:r>
      <w:r w:rsidR="004859DB" w:rsidRPr="00BF0EE1">
        <w:rPr>
          <w:rFonts w:asciiTheme="majorBidi" w:hAnsiTheme="majorBidi" w:cstheme="majorBidi"/>
          <w:sz w:val="24"/>
          <w:szCs w:val="24"/>
        </w:rPr>
        <w:t xml:space="preserve"> </w:t>
      </w:r>
      <w:r w:rsidR="0075608B" w:rsidRPr="00BF0EE1">
        <w:rPr>
          <w:rFonts w:asciiTheme="majorBidi" w:hAnsiTheme="majorBidi" w:cstheme="majorBidi"/>
          <w:sz w:val="24"/>
          <w:szCs w:val="24"/>
        </w:rPr>
        <w:t>for conventional</w:t>
      </w:r>
      <w:r w:rsidR="004859DB" w:rsidRPr="00BF0EE1">
        <w:rPr>
          <w:rFonts w:asciiTheme="majorBidi" w:hAnsiTheme="majorBidi" w:cstheme="majorBidi"/>
          <w:sz w:val="24"/>
          <w:szCs w:val="24"/>
        </w:rPr>
        <w:t xml:space="preserve"> </w:t>
      </w:r>
      <w:r w:rsidR="005C48C0" w:rsidRPr="00BF0EE1">
        <w:rPr>
          <w:rFonts w:asciiTheme="majorBidi" w:hAnsiTheme="majorBidi" w:cstheme="majorBidi"/>
          <w:sz w:val="24"/>
          <w:szCs w:val="24"/>
        </w:rPr>
        <w:t>ophthalmic pharmaceuticals. This is</w:t>
      </w:r>
      <w:r w:rsidR="006967D2" w:rsidRPr="00BF0EE1">
        <w:rPr>
          <w:rFonts w:asciiTheme="majorBidi" w:hAnsiTheme="majorBidi" w:cstheme="majorBidi"/>
          <w:sz w:val="24"/>
          <w:szCs w:val="24"/>
        </w:rPr>
        <w:t xml:space="preserve"> </w:t>
      </w:r>
      <w:r w:rsidR="0056410D" w:rsidRPr="00BF0EE1">
        <w:rPr>
          <w:rFonts w:asciiTheme="majorBidi" w:hAnsiTheme="majorBidi" w:cstheme="majorBidi"/>
          <w:sz w:val="24"/>
          <w:szCs w:val="24"/>
        </w:rPr>
        <w:t>because of</w:t>
      </w:r>
      <w:r w:rsidR="004859DB" w:rsidRPr="00BF0EE1">
        <w:rPr>
          <w:rFonts w:asciiTheme="majorBidi" w:hAnsiTheme="majorBidi" w:cstheme="majorBidi"/>
          <w:sz w:val="24"/>
          <w:szCs w:val="24"/>
        </w:rPr>
        <w:t xml:space="preserve"> their improved ocular availability and</w:t>
      </w:r>
      <w:r w:rsidR="00B9144B" w:rsidRPr="00BF0EE1">
        <w:rPr>
          <w:rFonts w:asciiTheme="majorBidi" w:hAnsiTheme="majorBidi" w:cstheme="majorBidi"/>
          <w:sz w:val="24"/>
          <w:szCs w:val="24"/>
        </w:rPr>
        <w:t>/or</w:t>
      </w:r>
      <w:r w:rsidR="004859DB" w:rsidRPr="00BF0EE1">
        <w:rPr>
          <w:rFonts w:asciiTheme="majorBidi" w:hAnsiTheme="majorBidi" w:cstheme="majorBidi"/>
          <w:sz w:val="24"/>
          <w:szCs w:val="24"/>
        </w:rPr>
        <w:t xml:space="preserve"> tolerability as they provide controlled </w:t>
      </w:r>
      <w:r w:rsidR="00B9144B" w:rsidRPr="00BF0EE1">
        <w:rPr>
          <w:rFonts w:asciiTheme="majorBidi" w:hAnsiTheme="majorBidi" w:cstheme="majorBidi"/>
          <w:sz w:val="24"/>
          <w:szCs w:val="24"/>
        </w:rPr>
        <w:t xml:space="preserve">or sustained </w:t>
      </w:r>
      <w:r w:rsidR="004859DB" w:rsidRPr="00BF0EE1">
        <w:rPr>
          <w:rFonts w:asciiTheme="majorBidi" w:hAnsiTheme="majorBidi" w:cstheme="majorBidi"/>
          <w:sz w:val="24"/>
          <w:szCs w:val="24"/>
        </w:rPr>
        <w:t>drug release</w:t>
      </w:r>
      <w:r w:rsidR="00C40BB3" w:rsidRPr="00BF0EE1">
        <w:rPr>
          <w:rFonts w:asciiTheme="majorBidi" w:hAnsiTheme="majorBidi" w:cstheme="majorBidi"/>
          <w:sz w:val="24"/>
          <w:szCs w:val="24"/>
        </w:rPr>
        <w:t xml:space="preserve"> </w:t>
      </w:r>
      <w:r w:rsidR="004859DB"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&lt;EndNote&gt;&lt;Cite&gt;&lt;Author&gt;Abdelkader&lt;/Author&gt;&lt;Year&gt;2012&lt;/Year&gt;&lt;RecNum&gt;16&lt;/RecNum&gt;&lt;DisplayText&gt;[106]&lt;/DisplayText&gt;&lt;record&gt;&lt;rec-number&gt;16&lt;/rec-number&gt;&lt;foreign-keys&gt;&lt;key app="EN" db-id="r00vzpz98esxpbepaezxapags5tp2str0xtf"&gt;16&lt;/key&gt;&lt;/foreign-keys&gt;&lt;ref-type name="Journal Article"&gt;17&lt;/ref-type&gt;&lt;contributors&gt;&lt;authors&gt;&lt;author&gt;Abdelkader, Hamdy&lt;/author&gt;&lt;author&gt;G Alany, Raid&lt;/author&gt;&lt;/authors&gt;&lt;/contributors&gt;&lt;titles&gt;&lt;title&gt;Controlled and continuous release ocular drug delivery systems: pros and cons&lt;/title&gt;&lt;secondary-title&gt;Current drug delivery&lt;/secondary-title&gt;&lt;/titles&gt;&lt;pages&gt;421-430&lt;/pages&gt;&lt;volume&gt;9&lt;/volume&gt;&lt;number&gt;4&lt;/number&gt;&lt;dates&gt;&lt;year&gt;2012&lt;/year&gt;&lt;/dates&gt;&lt;isbn&gt;1567-2018&lt;/isbn&gt;&lt;urls&gt;&lt;/urls&gt;&lt;/record&gt;&lt;/Cite&gt;&lt;/EndNote&gt;</w:instrText>
      </w:r>
      <w:r w:rsidR="004859DB"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6" w:tooltip="Abdelkader, 2012 #16" w:history="1">
        <w:r w:rsidR="00EE5325">
          <w:rPr>
            <w:rFonts w:asciiTheme="majorBidi" w:hAnsiTheme="majorBidi" w:cstheme="majorBidi"/>
            <w:noProof/>
            <w:sz w:val="24"/>
            <w:szCs w:val="24"/>
          </w:rPr>
          <w:t>106</w:t>
        </w:r>
      </w:hyperlink>
      <w:r w:rsidR="00EE5325">
        <w:rPr>
          <w:rFonts w:asciiTheme="majorBidi" w:hAnsiTheme="majorBidi" w:cstheme="majorBidi"/>
          <w:noProof/>
          <w:sz w:val="24"/>
          <w:szCs w:val="24"/>
        </w:rPr>
        <w:t>]</w:t>
      </w:r>
      <w:r w:rsidR="004859DB" w:rsidRPr="00BF0EE1">
        <w:rPr>
          <w:rFonts w:asciiTheme="majorBidi" w:hAnsiTheme="majorBidi" w:cstheme="majorBidi"/>
          <w:sz w:val="24"/>
          <w:szCs w:val="24"/>
        </w:rPr>
        <w:fldChar w:fldCharType="end"/>
      </w:r>
      <w:r w:rsidR="00C40BB3" w:rsidRPr="00BF0EE1">
        <w:rPr>
          <w:rFonts w:asciiTheme="majorBidi" w:hAnsiTheme="majorBidi" w:cstheme="majorBidi"/>
          <w:sz w:val="24"/>
          <w:szCs w:val="24"/>
        </w:rPr>
        <w:t>.</w:t>
      </w:r>
      <w:r w:rsidR="001C4D53" w:rsidRPr="00BF0EE1">
        <w:rPr>
          <w:rFonts w:asciiTheme="majorBidi" w:hAnsiTheme="majorBidi" w:cstheme="majorBidi"/>
          <w:sz w:val="24"/>
          <w:szCs w:val="24"/>
        </w:rPr>
        <w:t xml:space="preserve"> </w:t>
      </w:r>
      <w:r w:rsidR="000C24EB" w:rsidRPr="00BF0EE1">
        <w:rPr>
          <w:rFonts w:asciiTheme="majorBidi" w:eastAsia="MinionPro-Regular" w:hAnsiTheme="majorBidi" w:cstheme="majorBidi"/>
          <w:sz w:val="24"/>
          <w:szCs w:val="24"/>
        </w:rPr>
        <w:t xml:space="preserve"> </w:t>
      </w:r>
      <w:r w:rsidR="00A011E5" w:rsidRPr="00BF0EE1">
        <w:rPr>
          <w:rFonts w:asciiTheme="majorBidi" w:hAnsiTheme="majorBidi" w:cstheme="majorBidi"/>
          <w:sz w:val="24"/>
          <w:szCs w:val="24"/>
        </w:rPr>
        <w:t xml:space="preserve">For example, </w:t>
      </w:r>
      <w:r w:rsidR="008F1E1D" w:rsidRPr="00BF0EE1">
        <w:rPr>
          <w:rFonts w:asciiTheme="majorBidi" w:hAnsiTheme="majorBidi" w:cstheme="majorBidi"/>
          <w:sz w:val="24"/>
          <w:szCs w:val="24"/>
        </w:rPr>
        <w:t xml:space="preserve">topical administration of </w:t>
      </w:r>
      <w:r w:rsidR="00A011E5" w:rsidRPr="00BF0EE1">
        <w:rPr>
          <w:rFonts w:asciiTheme="majorBidi" w:hAnsiTheme="majorBidi" w:cstheme="majorBidi"/>
          <w:sz w:val="24"/>
          <w:szCs w:val="24"/>
        </w:rPr>
        <w:t>prednisolone acetate 1% micro</w:t>
      </w:r>
      <w:r w:rsidR="00575592" w:rsidRPr="00BF0EE1">
        <w:rPr>
          <w:rFonts w:asciiTheme="majorBidi" w:hAnsiTheme="majorBidi" w:cstheme="majorBidi"/>
          <w:sz w:val="24"/>
          <w:szCs w:val="24"/>
        </w:rPr>
        <w:t>-</w:t>
      </w:r>
      <w:r w:rsidR="00A011E5" w:rsidRPr="00BF0EE1">
        <w:rPr>
          <w:rFonts w:asciiTheme="majorBidi" w:hAnsiTheme="majorBidi" w:cstheme="majorBidi"/>
          <w:sz w:val="24"/>
          <w:szCs w:val="24"/>
        </w:rPr>
        <w:t>suspension increase</w:t>
      </w:r>
      <w:r w:rsidR="008F1E1D" w:rsidRPr="00BF0EE1">
        <w:rPr>
          <w:rFonts w:asciiTheme="majorBidi" w:hAnsiTheme="majorBidi" w:cstheme="majorBidi"/>
          <w:sz w:val="24"/>
          <w:szCs w:val="24"/>
        </w:rPr>
        <w:t>d</w:t>
      </w:r>
      <w:r w:rsidR="00A011E5" w:rsidRPr="00BF0EE1">
        <w:rPr>
          <w:rFonts w:asciiTheme="majorBidi" w:hAnsiTheme="majorBidi" w:cstheme="majorBidi"/>
          <w:sz w:val="24"/>
          <w:szCs w:val="24"/>
        </w:rPr>
        <w:t xml:space="preserve"> the intraocular concentration of prednisolone acetate up to 20-fold</w:t>
      </w:r>
      <w:r w:rsidR="00EE5325">
        <w:rPr>
          <w:rFonts w:asciiTheme="majorBidi" w:hAnsiTheme="majorBidi" w:cstheme="majorBidi"/>
          <w:sz w:val="24"/>
          <w:szCs w:val="24"/>
        </w:rPr>
        <w:t xml:space="preserve">. </w:t>
      </w:r>
      <w:r w:rsidR="00C15F96" w:rsidRPr="00D1782E">
        <w:rPr>
          <w:rFonts w:asciiTheme="majorBidi" w:eastAsia="MinionPro-Regular" w:hAnsiTheme="majorBidi" w:cstheme="majorBidi"/>
          <w:sz w:val="24"/>
          <w:szCs w:val="24"/>
        </w:rPr>
        <w:t xml:space="preserve">Li Gan </w:t>
      </w:r>
      <w:r w:rsidR="00C15F96" w:rsidRPr="00E852B8">
        <w:rPr>
          <w:rFonts w:asciiTheme="majorBidi" w:eastAsia="MinionPro-Regular" w:hAnsiTheme="majorBidi" w:cstheme="majorBidi"/>
          <w:i/>
          <w:iCs/>
          <w:sz w:val="24"/>
          <w:szCs w:val="24"/>
        </w:rPr>
        <w:t>et al</w:t>
      </w:r>
      <w:r w:rsidR="00C15F96" w:rsidRPr="00D1782E">
        <w:rPr>
          <w:rFonts w:asciiTheme="majorBidi" w:eastAsia="MinionPro-Regular" w:hAnsiTheme="majorBidi" w:cstheme="majorBidi"/>
          <w:sz w:val="24"/>
          <w:szCs w:val="24"/>
        </w:rPr>
        <w:t xml:space="preserve">  </w:t>
      </w:r>
      <w:r w:rsidR="00E76FB7" w:rsidRPr="00D1782E">
        <w:rPr>
          <w:rFonts w:asciiTheme="majorBidi" w:eastAsia="MinionPro-Regular" w:hAnsiTheme="majorBidi" w:cstheme="majorBidi"/>
          <w:sz w:val="24"/>
          <w:szCs w:val="24"/>
        </w:rPr>
        <w:fldChar w:fldCharType="begin"/>
      </w:r>
      <w:r w:rsidR="008A7642">
        <w:rPr>
          <w:rFonts w:asciiTheme="majorBidi" w:eastAsia="MinionPro-Regular" w:hAnsiTheme="majorBidi" w:cstheme="majorBidi"/>
          <w:sz w:val="24"/>
          <w:szCs w:val="24"/>
        </w:rPr>
        <w:instrText xml:space="preserve"> ADDIN EN.CITE &lt;EndNote&gt;&lt;Cite&gt;&lt;Author&gt;Gan&lt;/Author&gt;&lt;Year&gt;2010&lt;/Year&gt;&lt;RecNum&gt;817&lt;/RecNum&gt;&lt;DisplayText&gt;[39]&lt;/DisplayText&gt;&lt;record&gt;&lt;rec-number&gt;817&lt;/rec-number&gt;&lt;foreign-keys&gt;&lt;key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sidR="00E76FB7" w:rsidRPr="00D1782E">
        <w:rPr>
          <w:rFonts w:asciiTheme="majorBidi" w:eastAsia="MinionPro-Regular" w:hAnsiTheme="majorBidi" w:cstheme="majorBidi"/>
          <w:sz w:val="24"/>
          <w:szCs w:val="24"/>
        </w:rPr>
        <w:fldChar w:fldCharType="separate"/>
      </w:r>
      <w:r w:rsidR="000B03F5">
        <w:rPr>
          <w:rFonts w:asciiTheme="majorBidi" w:eastAsia="MinionPro-Regular" w:hAnsiTheme="majorBidi" w:cstheme="majorBidi"/>
          <w:noProof/>
          <w:sz w:val="24"/>
          <w:szCs w:val="24"/>
        </w:rPr>
        <w:t>[</w:t>
      </w:r>
      <w:hyperlink w:anchor="_ENREF_39" w:tooltip="Gan, 2010 #817" w:history="1">
        <w:r w:rsidR="00EE5325">
          <w:rPr>
            <w:rFonts w:asciiTheme="majorBidi" w:eastAsia="MinionPro-Regular" w:hAnsiTheme="majorBidi" w:cstheme="majorBidi"/>
            <w:noProof/>
            <w:sz w:val="24"/>
            <w:szCs w:val="24"/>
          </w:rPr>
          <w:t>39</w:t>
        </w:r>
      </w:hyperlink>
      <w:r w:rsidR="000B03F5">
        <w:rPr>
          <w:rFonts w:asciiTheme="majorBidi" w:eastAsia="MinionPro-Regular" w:hAnsiTheme="majorBidi" w:cstheme="majorBidi"/>
          <w:noProof/>
          <w:sz w:val="24"/>
          <w:szCs w:val="24"/>
        </w:rPr>
        <w:t>]</w:t>
      </w:r>
      <w:r w:rsidR="00E76FB7" w:rsidRPr="00D1782E">
        <w:rPr>
          <w:rFonts w:asciiTheme="majorBidi" w:eastAsia="MinionPro-Regular" w:hAnsiTheme="majorBidi" w:cstheme="majorBidi"/>
          <w:sz w:val="24"/>
          <w:szCs w:val="24"/>
        </w:rPr>
        <w:fldChar w:fldCharType="end"/>
      </w:r>
      <w:r w:rsidR="002753D4" w:rsidRPr="00D1782E">
        <w:rPr>
          <w:rFonts w:asciiTheme="majorBidi" w:eastAsia="MinionPro-Regular" w:hAnsiTheme="majorBidi" w:cstheme="majorBidi"/>
          <w:sz w:val="24"/>
          <w:szCs w:val="24"/>
        </w:rPr>
        <w:t xml:space="preserve"> reported that </w:t>
      </w:r>
      <w:r w:rsidR="00945CC7" w:rsidRPr="00D1782E">
        <w:rPr>
          <w:rFonts w:asciiTheme="majorBidi" w:eastAsia="MinionPro-Regular" w:hAnsiTheme="majorBidi" w:cstheme="majorBidi"/>
          <w:sz w:val="24"/>
          <w:szCs w:val="24"/>
        </w:rPr>
        <w:t xml:space="preserve"> the P</w:t>
      </w:r>
      <w:r w:rsidR="00945CC7" w:rsidRPr="00E852B8">
        <w:rPr>
          <w:rFonts w:asciiTheme="majorBidi" w:eastAsia="MinionPro-Regular" w:hAnsiTheme="majorBidi" w:cstheme="majorBidi"/>
          <w:sz w:val="24"/>
          <w:szCs w:val="24"/>
          <w:vertAlign w:val="subscript"/>
        </w:rPr>
        <w:t>app</w:t>
      </w:r>
      <w:r w:rsidR="00945CC7" w:rsidRPr="00D1782E">
        <w:rPr>
          <w:rFonts w:asciiTheme="majorBidi" w:eastAsia="MinionPro-Regular" w:hAnsiTheme="majorBidi" w:cstheme="majorBidi"/>
          <w:sz w:val="24"/>
          <w:szCs w:val="24"/>
        </w:rPr>
        <w:t xml:space="preserve"> values were </w:t>
      </w:r>
      <w:r w:rsidR="00945CC7" w:rsidRPr="00D1782E">
        <w:rPr>
          <w:rFonts w:asciiTheme="majorBidi" w:hAnsiTheme="majorBidi" w:cstheme="majorBidi"/>
          <w:sz w:val="24"/>
          <w:szCs w:val="24"/>
        </w:rPr>
        <w:t>2.16</w:t>
      </w:r>
      <w:r w:rsidR="00945CC7" w:rsidRPr="00D1782E">
        <w:rPr>
          <w:rFonts w:asciiTheme="majorBidi" w:eastAsia="OOIOJ M+ MTSY" w:hAnsiTheme="majorBidi" w:cstheme="majorBidi"/>
          <w:sz w:val="24"/>
          <w:szCs w:val="24"/>
        </w:rPr>
        <w:t>×10</w:t>
      </w:r>
      <w:r w:rsidR="00945CC7" w:rsidRPr="00D21EB7">
        <w:rPr>
          <w:rFonts w:asciiTheme="majorBidi" w:eastAsia="OOIOJ M+ MTSY" w:hAnsiTheme="majorBidi" w:cstheme="majorBidi"/>
          <w:sz w:val="24"/>
          <w:szCs w:val="24"/>
          <w:vertAlign w:val="superscript"/>
        </w:rPr>
        <w:t>−</w:t>
      </w:r>
      <w:r w:rsidR="00945CC7" w:rsidRPr="00762220">
        <w:rPr>
          <w:rFonts w:asciiTheme="majorBidi" w:eastAsia="OOIOJ M+ MTSY" w:hAnsiTheme="majorBidi" w:cstheme="majorBidi"/>
          <w:sz w:val="24"/>
          <w:szCs w:val="24"/>
          <w:vertAlign w:val="superscript"/>
        </w:rPr>
        <w:t>6</w:t>
      </w:r>
      <w:r w:rsidR="00945CC7" w:rsidRPr="00D1782E">
        <w:rPr>
          <w:rFonts w:asciiTheme="majorBidi" w:eastAsia="OOIOJ M+ MTSY" w:hAnsiTheme="majorBidi" w:cstheme="majorBidi"/>
          <w:sz w:val="24"/>
          <w:szCs w:val="24"/>
        </w:rPr>
        <w:t xml:space="preserve"> and 0.48×10</w:t>
      </w:r>
      <w:r w:rsidR="00945CC7" w:rsidRPr="00D21EB7">
        <w:rPr>
          <w:rFonts w:asciiTheme="majorBidi" w:eastAsia="OOIOJ M+ MTSY" w:hAnsiTheme="majorBidi" w:cstheme="majorBidi"/>
          <w:sz w:val="24"/>
          <w:szCs w:val="24"/>
          <w:vertAlign w:val="superscript"/>
        </w:rPr>
        <w:t>−6</w:t>
      </w:r>
      <w:r w:rsidR="001915A5">
        <w:rPr>
          <w:rFonts w:asciiTheme="majorBidi" w:eastAsia="OOIOJ M+ MTSY" w:hAnsiTheme="majorBidi" w:cstheme="majorBidi"/>
          <w:sz w:val="24"/>
          <w:szCs w:val="24"/>
        </w:rPr>
        <w:t xml:space="preserve"> cm/s for dexamethasone</w:t>
      </w:r>
      <w:r w:rsidR="00945CC7" w:rsidRPr="00D1782E">
        <w:rPr>
          <w:rFonts w:asciiTheme="majorBidi" w:eastAsia="OOIOJ M+ MTSY" w:hAnsiTheme="majorBidi" w:cstheme="majorBidi"/>
          <w:sz w:val="24"/>
          <w:szCs w:val="24"/>
        </w:rPr>
        <w:t xml:space="preserve">-cubosomes and </w:t>
      </w:r>
      <w:r w:rsidR="001915A5">
        <w:rPr>
          <w:rFonts w:asciiTheme="majorBidi" w:hAnsiTheme="majorBidi" w:cstheme="majorBidi"/>
          <w:sz w:val="24"/>
          <w:szCs w:val="24"/>
        </w:rPr>
        <w:t>dexamethasone</w:t>
      </w:r>
      <w:r w:rsidR="00945CC7" w:rsidRPr="00D1782E">
        <w:rPr>
          <w:rFonts w:asciiTheme="majorBidi" w:hAnsiTheme="majorBidi" w:cstheme="majorBidi"/>
          <w:sz w:val="24"/>
          <w:szCs w:val="24"/>
        </w:rPr>
        <w:t>-Na phosphate eye drops</w:t>
      </w:r>
      <w:r w:rsidR="00F34B82">
        <w:rPr>
          <w:rFonts w:asciiTheme="majorBidi" w:hAnsiTheme="majorBidi" w:cstheme="majorBidi"/>
          <w:sz w:val="24"/>
          <w:szCs w:val="24"/>
        </w:rPr>
        <w:t>,</w:t>
      </w:r>
      <w:r w:rsidR="00742761" w:rsidRPr="00D1782E">
        <w:rPr>
          <w:rFonts w:asciiTheme="majorBidi" w:hAnsiTheme="majorBidi" w:cstheme="majorBidi"/>
          <w:sz w:val="24"/>
          <w:szCs w:val="24"/>
        </w:rPr>
        <w:t xml:space="preserve"> respectively. These </w:t>
      </w:r>
      <w:r w:rsidR="00945CC7" w:rsidRPr="00D1782E">
        <w:rPr>
          <w:rFonts w:asciiTheme="majorBidi" w:hAnsiTheme="majorBidi" w:cstheme="majorBidi"/>
          <w:sz w:val="24"/>
          <w:szCs w:val="24"/>
        </w:rPr>
        <w:t>results indicated</w:t>
      </w:r>
      <w:r>
        <w:rPr>
          <w:rFonts w:asciiTheme="majorBidi" w:hAnsiTheme="majorBidi" w:cstheme="majorBidi"/>
          <w:sz w:val="24"/>
          <w:szCs w:val="24"/>
        </w:rPr>
        <w:t xml:space="preserve"> a</w:t>
      </w:r>
      <w:r w:rsidR="00945CC7" w:rsidRPr="00D1782E">
        <w:rPr>
          <w:rFonts w:asciiTheme="majorBidi" w:hAnsiTheme="majorBidi" w:cstheme="majorBidi"/>
          <w:sz w:val="24"/>
          <w:szCs w:val="24"/>
        </w:rPr>
        <w:t xml:space="preserve"> 4.5</w:t>
      </w:r>
      <w:r w:rsidR="00821E85">
        <w:rPr>
          <w:rFonts w:asciiTheme="majorBidi" w:hAnsiTheme="majorBidi" w:cstheme="majorBidi"/>
          <w:sz w:val="24"/>
          <w:szCs w:val="24"/>
        </w:rPr>
        <w:t>-</w:t>
      </w:r>
      <w:r w:rsidR="00945CC7" w:rsidRPr="00D1782E">
        <w:rPr>
          <w:rFonts w:asciiTheme="majorBidi" w:hAnsiTheme="majorBidi" w:cstheme="majorBidi"/>
          <w:sz w:val="24"/>
          <w:szCs w:val="24"/>
        </w:rPr>
        <w:t>fold increase</w:t>
      </w:r>
      <w:r w:rsidR="00821E85">
        <w:rPr>
          <w:rFonts w:asciiTheme="majorBidi" w:hAnsiTheme="majorBidi" w:cstheme="majorBidi"/>
          <w:sz w:val="24"/>
          <w:szCs w:val="24"/>
        </w:rPr>
        <w:t>s</w:t>
      </w:r>
      <w:r w:rsidR="00945CC7" w:rsidRPr="00D1782E">
        <w:rPr>
          <w:rFonts w:asciiTheme="majorBidi" w:hAnsiTheme="majorBidi" w:cstheme="majorBidi"/>
          <w:sz w:val="24"/>
          <w:szCs w:val="24"/>
        </w:rPr>
        <w:t xml:space="preserve"> in </w:t>
      </w:r>
      <w:r w:rsidR="001915A5">
        <w:rPr>
          <w:rFonts w:asciiTheme="majorBidi" w:hAnsiTheme="majorBidi" w:cstheme="majorBidi"/>
          <w:sz w:val="24"/>
          <w:szCs w:val="24"/>
        </w:rPr>
        <w:t>dexamethasone</w:t>
      </w:r>
      <w:r w:rsidR="002753D4" w:rsidRPr="00D1782E">
        <w:rPr>
          <w:rFonts w:asciiTheme="majorBidi" w:hAnsiTheme="majorBidi" w:cstheme="majorBidi"/>
          <w:sz w:val="24"/>
          <w:szCs w:val="24"/>
        </w:rPr>
        <w:t xml:space="preserve"> </w:t>
      </w:r>
      <w:r w:rsidR="00945CC7" w:rsidRPr="00D1782E">
        <w:rPr>
          <w:rFonts w:asciiTheme="majorBidi" w:hAnsiTheme="majorBidi" w:cstheme="majorBidi"/>
          <w:sz w:val="24"/>
          <w:szCs w:val="24"/>
        </w:rPr>
        <w:t xml:space="preserve">corneal penetration </w:t>
      </w:r>
      <w:r w:rsidR="00291FC0">
        <w:rPr>
          <w:rFonts w:asciiTheme="majorBidi" w:hAnsiTheme="majorBidi" w:cstheme="majorBidi"/>
          <w:sz w:val="24"/>
          <w:szCs w:val="24"/>
        </w:rPr>
        <w:t xml:space="preserve">with cubosomes </w:t>
      </w:r>
      <w:r w:rsidR="00945CC7" w:rsidRPr="00D1782E">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&lt;EndNote&gt;&lt;Cite&gt;&lt;Author&gt;Gan&lt;/Author&gt;&lt;Year&gt;2010&lt;/Year&gt;&lt;RecNum&gt;817&lt;/RecNum&gt;&lt;DisplayText&gt;[39]&lt;/DisplayText&gt;&lt;record&gt;&lt;rec-number&gt;817&lt;/rec-number&gt;&lt;foreign-keys&gt;&lt;key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sidR="00945CC7" w:rsidRPr="00D1782E">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39" w:tooltip="Gan, 2010 #817" w:history="1">
        <w:r w:rsidR="00EE5325">
          <w:rPr>
            <w:rFonts w:asciiTheme="majorBidi" w:hAnsiTheme="majorBidi" w:cstheme="majorBidi"/>
            <w:noProof/>
            <w:sz w:val="24"/>
            <w:szCs w:val="24"/>
          </w:rPr>
          <w:t>39</w:t>
        </w:r>
      </w:hyperlink>
      <w:r w:rsidR="000B03F5">
        <w:rPr>
          <w:rFonts w:asciiTheme="majorBidi" w:hAnsiTheme="majorBidi" w:cstheme="majorBidi"/>
          <w:noProof/>
          <w:sz w:val="24"/>
          <w:szCs w:val="24"/>
        </w:rPr>
        <w:t>]</w:t>
      </w:r>
      <w:r w:rsidR="00945CC7" w:rsidRPr="00D1782E">
        <w:rPr>
          <w:rFonts w:asciiTheme="majorBidi" w:hAnsiTheme="majorBidi" w:cstheme="majorBidi"/>
          <w:sz w:val="24"/>
          <w:szCs w:val="24"/>
        </w:rPr>
        <w:fldChar w:fldCharType="end"/>
      </w:r>
      <w:r w:rsidR="00742761" w:rsidRPr="00D1782E">
        <w:rPr>
          <w:rFonts w:asciiTheme="majorBidi" w:eastAsia="MinionPro-Regular" w:hAnsiTheme="majorBidi" w:cstheme="majorBidi"/>
          <w:sz w:val="24"/>
          <w:szCs w:val="24"/>
        </w:rPr>
        <w:t xml:space="preserve">. </w:t>
      </w:r>
      <w:r w:rsidR="0055442D" w:rsidRPr="00D1782E">
        <w:rPr>
          <w:rFonts w:asciiTheme="majorBidi" w:eastAsia="MinionPro-Regular" w:hAnsiTheme="majorBidi" w:cstheme="majorBidi"/>
          <w:sz w:val="24"/>
          <w:szCs w:val="24"/>
        </w:rPr>
        <w:t>Moreover</w:t>
      </w:r>
      <w:r w:rsidR="00945CC7" w:rsidRPr="00D1782E">
        <w:rPr>
          <w:rFonts w:asciiTheme="majorBidi" w:eastAsia="MinionPro-Regular" w:hAnsiTheme="majorBidi" w:cstheme="majorBidi"/>
          <w:sz w:val="24"/>
          <w:szCs w:val="24"/>
        </w:rPr>
        <w:t xml:space="preserve">, the ocular bioavailability of </w:t>
      </w:r>
      <w:r w:rsidR="00454348">
        <w:rPr>
          <w:rFonts w:asciiTheme="majorBidi" w:hAnsiTheme="majorBidi" w:cstheme="majorBidi"/>
          <w:sz w:val="24"/>
          <w:szCs w:val="24"/>
        </w:rPr>
        <w:t>p</w:t>
      </w:r>
      <w:r w:rsidR="00742761" w:rsidRPr="00D1782E">
        <w:rPr>
          <w:rFonts w:asciiTheme="majorBidi" w:hAnsiTheme="majorBidi" w:cstheme="majorBidi"/>
          <w:sz w:val="24"/>
          <w:szCs w:val="24"/>
        </w:rPr>
        <w:t>red</w:t>
      </w:r>
      <w:r w:rsidR="00945CC7" w:rsidRPr="00D1782E">
        <w:rPr>
          <w:rFonts w:asciiTheme="majorBidi" w:hAnsiTheme="majorBidi" w:cstheme="majorBidi"/>
          <w:sz w:val="24"/>
          <w:szCs w:val="24"/>
        </w:rPr>
        <w:t>n</w:t>
      </w:r>
      <w:r w:rsidR="00742761" w:rsidRPr="00D1782E">
        <w:rPr>
          <w:rFonts w:asciiTheme="majorBidi" w:hAnsiTheme="majorBidi" w:cstheme="majorBidi"/>
          <w:sz w:val="24"/>
          <w:szCs w:val="24"/>
        </w:rPr>
        <w:t>i</w:t>
      </w:r>
      <w:r w:rsidR="00945CC7" w:rsidRPr="00D1782E">
        <w:rPr>
          <w:rFonts w:asciiTheme="majorBidi" w:hAnsiTheme="majorBidi" w:cstheme="majorBidi"/>
          <w:sz w:val="24"/>
          <w:szCs w:val="24"/>
        </w:rPr>
        <w:t>solone acetate and</w:t>
      </w:r>
      <w:r w:rsidR="00F376E8" w:rsidRPr="00D1782E">
        <w:rPr>
          <w:rFonts w:asciiTheme="majorBidi" w:hAnsiTheme="majorBidi" w:cstheme="majorBidi"/>
          <w:sz w:val="24"/>
          <w:szCs w:val="24"/>
        </w:rPr>
        <w:t xml:space="preserve"> prednisolone sodium phosphate </w:t>
      </w:r>
      <w:r w:rsidR="00945CC7" w:rsidRPr="00D1782E">
        <w:rPr>
          <w:rFonts w:asciiTheme="majorBidi" w:hAnsiTheme="majorBidi" w:cstheme="majorBidi"/>
          <w:sz w:val="24"/>
          <w:szCs w:val="24"/>
        </w:rPr>
        <w:t>loaded in</w:t>
      </w:r>
      <w:r w:rsidR="001A5235">
        <w:rPr>
          <w:rFonts w:asciiTheme="majorBidi" w:hAnsiTheme="majorBidi" w:cstheme="majorBidi"/>
          <w:sz w:val="24"/>
          <w:szCs w:val="24"/>
        </w:rPr>
        <w:t>to</w:t>
      </w:r>
      <w:r w:rsidR="00945CC7" w:rsidRPr="00D1782E">
        <w:rPr>
          <w:rFonts w:asciiTheme="majorBidi" w:hAnsiTheme="majorBidi" w:cstheme="majorBidi"/>
          <w:sz w:val="24"/>
          <w:szCs w:val="24"/>
        </w:rPr>
        <w:t xml:space="preserve"> nano-sized ethoniosomes was 1.54</w:t>
      </w:r>
      <w:r w:rsidR="00F34B82">
        <w:rPr>
          <w:rFonts w:asciiTheme="majorBidi" w:hAnsiTheme="majorBidi" w:cstheme="majorBidi"/>
          <w:sz w:val="24"/>
          <w:szCs w:val="24"/>
        </w:rPr>
        <w:t>-</w:t>
      </w:r>
      <w:r w:rsidR="00945CC7" w:rsidRPr="00D1782E">
        <w:rPr>
          <w:rFonts w:asciiTheme="majorBidi" w:hAnsiTheme="majorBidi" w:cstheme="majorBidi"/>
          <w:sz w:val="24"/>
          <w:szCs w:val="24"/>
        </w:rPr>
        <w:t xml:space="preserve"> and 1.75</w:t>
      </w:r>
      <w:r w:rsidR="00F34B82">
        <w:rPr>
          <w:rFonts w:asciiTheme="majorBidi" w:hAnsiTheme="majorBidi" w:cstheme="majorBidi"/>
          <w:sz w:val="24"/>
          <w:szCs w:val="24"/>
        </w:rPr>
        <w:t>-</w:t>
      </w:r>
      <w:r w:rsidR="00945CC7" w:rsidRPr="00D1782E">
        <w:rPr>
          <w:rFonts w:asciiTheme="majorBidi" w:hAnsiTheme="majorBidi" w:cstheme="majorBidi"/>
          <w:sz w:val="24"/>
          <w:szCs w:val="24"/>
        </w:rPr>
        <w:t>fold higher than that for the conventional suspension and solution eye drops</w:t>
      </w:r>
      <w:r w:rsidR="00291FC0">
        <w:rPr>
          <w:rFonts w:asciiTheme="majorBidi" w:hAnsiTheme="majorBidi" w:cstheme="majorBidi"/>
          <w:sz w:val="24"/>
          <w:szCs w:val="24"/>
        </w:rPr>
        <w:t xml:space="preserve"> containing prednisolone acetate and prednisolone sodium phosphate</w:t>
      </w:r>
      <w:r w:rsidR="00945CC7" w:rsidRPr="00D1782E">
        <w:rPr>
          <w:rFonts w:asciiTheme="majorBidi" w:hAnsiTheme="majorBidi" w:cstheme="majorBidi"/>
          <w:sz w:val="24"/>
          <w:szCs w:val="24"/>
        </w:rPr>
        <w:t>, respectively</w:t>
      </w:r>
      <w:r w:rsidR="00A4078A" w:rsidRPr="00D1782E">
        <w:rPr>
          <w:rFonts w:asciiTheme="majorBidi" w:hAnsiTheme="majorBidi" w:cstheme="majorBidi"/>
          <w:sz w:val="24"/>
          <w:szCs w:val="24"/>
        </w:rPr>
        <w:t xml:space="preserve"> </w:t>
      </w:r>
      <w:r w:rsidR="00A4078A" w:rsidRPr="00D1782E">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00A4078A" w:rsidRPr="00D1782E">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50" w:tooltip="Gaafar, 2014 #809" w:history="1">
        <w:r w:rsidR="00EE5325">
          <w:rPr>
            <w:rFonts w:asciiTheme="majorBidi" w:hAnsiTheme="majorBidi" w:cstheme="majorBidi"/>
            <w:noProof/>
            <w:sz w:val="24"/>
            <w:szCs w:val="24"/>
          </w:rPr>
          <w:t>50</w:t>
        </w:r>
      </w:hyperlink>
      <w:r w:rsidR="000B03F5">
        <w:rPr>
          <w:rFonts w:asciiTheme="majorBidi" w:hAnsiTheme="majorBidi" w:cstheme="majorBidi"/>
          <w:noProof/>
          <w:sz w:val="24"/>
          <w:szCs w:val="24"/>
        </w:rPr>
        <w:t>]</w:t>
      </w:r>
      <w:r w:rsidR="00A4078A" w:rsidRPr="00D1782E">
        <w:rPr>
          <w:rFonts w:asciiTheme="majorBidi" w:hAnsiTheme="majorBidi" w:cstheme="majorBidi"/>
          <w:sz w:val="24"/>
          <w:szCs w:val="24"/>
        </w:rPr>
        <w:fldChar w:fldCharType="end"/>
      </w:r>
      <w:r w:rsidR="00945CC7" w:rsidRPr="00D1782E">
        <w:rPr>
          <w:rFonts w:asciiTheme="majorBidi" w:hAnsiTheme="majorBidi" w:cstheme="majorBidi"/>
          <w:sz w:val="24"/>
          <w:szCs w:val="24"/>
        </w:rPr>
        <w:t>.</w:t>
      </w:r>
    </w:p>
    <w:p w14:paraId="69ABD645" w14:textId="6DC3F126" w:rsidR="00E76FB7" w:rsidRPr="00D1782E" w:rsidRDefault="00375A63" w:rsidP="00296B65">
      <w:pPr>
        <w:autoSpaceDE w:val="0"/>
        <w:autoSpaceDN w:val="0"/>
        <w:bidi w:val="0"/>
        <w:adjustRightInd w:val="0"/>
        <w:spacing w:after="120" w:line="360" w:lineRule="auto"/>
        <w:jc w:val="both"/>
        <w:rPr>
          <w:rFonts w:asciiTheme="majorBidi" w:hAnsiTheme="majorBidi" w:cstheme="majorBidi"/>
          <w:color w:val="000000"/>
          <w:sz w:val="24"/>
          <w:szCs w:val="24"/>
        </w:rPr>
      </w:pPr>
      <w:r>
        <w:rPr>
          <w:rFonts w:asciiTheme="majorBidi" w:eastAsia="MinionPro-Regular" w:hAnsiTheme="majorBidi" w:cstheme="majorBidi"/>
          <w:sz w:val="24"/>
          <w:szCs w:val="24"/>
        </w:rPr>
        <w:t>Table 2 shows more examples of lipid</w:t>
      </w:r>
      <w:r w:rsidR="00F268D5">
        <w:rPr>
          <w:rFonts w:asciiTheme="majorBidi" w:eastAsia="MinionPro-Regular" w:hAnsiTheme="majorBidi" w:cstheme="majorBidi"/>
          <w:sz w:val="24"/>
          <w:szCs w:val="24"/>
        </w:rPr>
        <w:t>-</w:t>
      </w:r>
      <w:r>
        <w:rPr>
          <w:rFonts w:asciiTheme="majorBidi" w:eastAsia="MinionPro-Regular" w:hAnsiTheme="majorBidi" w:cstheme="majorBidi"/>
          <w:sz w:val="24"/>
          <w:szCs w:val="24"/>
        </w:rPr>
        <w:t>/surfactant</w:t>
      </w:r>
      <w:r w:rsidR="00F268D5">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based vesicles that markedly improved ocular </w:t>
      </w:r>
      <w:r w:rsidR="0055442D">
        <w:rPr>
          <w:rFonts w:asciiTheme="majorBidi" w:eastAsia="MinionPro-Regular" w:hAnsiTheme="majorBidi" w:cstheme="majorBidi"/>
          <w:sz w:val="24"/>
          <w:szCs w:val="24"/>
        </w:rPr>
        <w:t>bioavailability</w:t>
      </w:r>
      <w:r>
        <w:rPr>
          <w:rFonts w:asciiTheme="majorBidi" w:eastAsia="MinionPro-Regular" w:hAnsiTheme="majorBidi" w:cstheme="majorBidi"/>
          <w:sz w:val="24"/>
          <w:szCs w:val="24"/>
        </w:rPr>
        <w:t xml:space="preserve"> and apparent permeability</w:t>
      </w:r>
      <w:r w:rsidR="0017023A">
        <w:rPr>
          <w:rFonts w:asciiTheme="majorBidi" w:eastAsia="MinionPro-Regular" w:hAnsiTheme="majorBidi" w:cstheme="majorBidi"/>
          <w:sz w:val="24"/>
          <w:szCs w:val="24"/>
        </w:rPr>
        <w:t xml:space="preserve"> coefficient</w:t>
      </w:r>
      <w:r>
        <w:rPr>
          <w:rFonts w:asciiTheme="majorBidi" w:eastAsia="MinionPro-Regular" w:hAnsiTheme="majorBidi" w:cstheme="majorBidi"/>
          <w:sz w:val="24"/>
          <w:szCs w:val="24"/>
        </w:rPr>
        <w:t xml:space="preserve"> (P</w:t>
      </w:r>
      <w:r w:rsidRPr="00D46672">
        <w:rPr>
          <w:rFonts w:asciiTheme="majorBidi" w:eastAsia="MinionPro-Regular" w:hAnsiTheme="majorBidi" w:cstheme="majorBidi"/>
          <w:sz w:val="24"/>
          <w:szCs w:val="24"/>
          <w:vertAlign w:val="subscript"/>
        </w:rPr>
        <w:t>app</w:t>
      </w:r>
      <w:r w:rsidR="0017023A">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 of corticosteroids such as </w:t>
      </w:r>
      <w:r w:rsidR="0055442D">
        <w:rPr>
          <w:rFonts w:asciiTheme="majorBidi" w:eastAsia="MinionPro-Regular" w:hAnsiTheme="majorBidi" w:cstheme="majorBidi"/>
          <w:sz w:val="24"/>
          <w:szCs w:val="24"/>
        </w:rPr>
        <w:t>dexamethasone</w:t>
      </w:r>
      <w:r>
        <w:rPr>
          <w:rFonts w:asciiTheme="majorBidi" w:eastAsia="MinionPro-Regular" w:hAnsiTheme="majorBidi" w:cstheme="majorBidi"/>
          <w:sz w:val="24"/>
          <w:szCs w:val="24"/>
        </w:rPr>
        <w:t xml:space="preserve"> and prednisolone.</w:t>
      </w:r>
      <w:r w:rsidR="00291FC0">
        <w:rPr>
          <w:rFonts w:asciiTheme="majorBidi" w:eastAsia="MinionPro-Regular" w:hAnsiTheme="majorBidi" w:cstheme="majorBidi"/>
          <w:sz w:val="24"/>
          <w:szCs w:val="24"/>
        </w:rPr>
        <w:t xml:space="preserve"> </w:t>
      </w:r>
      <w:r w:rsidR="00945CC7" w:rsidRPr="00D1782E">
        <w:rPr>
          <w:rFonts w:asciiTheme="majorBidi" w:eastAsia="MinionPro-Regular" w:hAnsiTheme="majorBidi" w:cstheme="majorBidi"/>
          <w:sz w:val="24"/>
          <w:szCs w:val="24"/>
        </w:rPr>
        <w:t>T</w:t>
      </w:r>
      <w:r w:rsidR="00F376E8" w:rsidRPr="00D1782E">
        <w:rPr>
          <w:rFonts w:asciiTheme="majorBidi" w:eastAsia="MinionPro-Regular" w:hAnsiTheme="majorBidi" w:cstheme="majorBidi"/>
          <w:sz w:val="24"/>
          <w:szCs w:val="24"/>
        </w:rPr>
        <w:t>hese results</w:t>
      </w:r>
      <w:r w:rsidR="001A5235">
        <w:rPr>
          <w:rFonts w:asciiTheme="majorBidi" w:eastAsia="MinionPro-Regular" w:hAnsiTheme="majorBidi" w:cstheme="majorBidi"/>
          <w:sz w:val="24"/>
          <w:szCs w:val="24"/>
        </w:rPr>
        <w:t xml:space="preserve"> demonstrated</w:t>
      </w:r>
      <w:r w:rsidR="00F376E8" w:rsidRPr="00D1782E">
        <w:rPr>
          <w:rFonts w:asciiTheme="majorBidi" w:eastAsia="MinionPro-Regular" w:hAnsiTheme="majorBidi" w:cstheme="majorBidi"/>
          <w:sz w:val="24"/>
          <w:szCs w:val="24"/>
        </w:rPr>
        <w:t xml:space="preserve"> the </w:t>
      </w:r>
      <w:r w:rsidR="0055442D" w:rsidRPr="00D1782E">
        <w:rPr>
          <w:rFonts w:asciiTheme="majorBidi" w:eastAsia="MinionPro-Regular" w:hAnsiTheme="majorBidi" w:cstheme="majorBidi"/>
          <w:sz w:val="24"/>
          <w:szCs w:val="24"/>
        </w:rPr>
        <w:t>beneficial</w:t>
      </w:r>
      <w:r w:rsidR="00291851" w:rsidRPr="00D1782E">
        <w:rPr>
          <w:rFonts w:asciiTheme="majorBidi" w:eastAsia="MinionPro-Regular" w:hAnsiTheme="majorBidi" w:cstheme="majorBidi"/>
          <w:sz w:val="24"/>
          <w:szCs w:val="24"/>
        </w:rPr>
        <w:t xml:space="preserve"> role of the lipid-</w:t>
      </w:r>
      <w:r w:rsidR="001915A5">
        <w:rPr>
          <w:rFonts w:asciiTheme="majorBidi" w:eastAsia="MinionPro-Regular" w:hAnsiTheme="majorBidi" w:cstheme="majorBidi"/>
          <w:sz w:val="24"/>
          <w:szCs w:val="24"/>
        </w:rPr>
        <w:t xml:space="preserve">based </w:t>
      </w:r>
      <w:r w:rsidR="00945CC7" w:rsidRPr="00D1782E">
        <w:rPr>
          <w:rFonts w:asciiTheme="majorBidi" w:eastAsia="MinionPro-Regular" w:hAnsiTheme="majorBidi" w:cstheme="majorBidi"/>
          <w:sz w:val="24"/>
          <w:szCs w:val="24"/>
        </w:rPr>
        <w:t>nanosized sy</w:t>
      </w:r>
      <w:r w:rsidR="00291851" w:rsidRPr="00D1782E">
        <w:rPr>
          <w:rFonts w:asciiTheme="majorBidi" w:eastAsia="MinionPro-Regular" w:hAnsiTheme="majorBidi" w:cstheme="majorBidi"/>
          <w:sz w:val="24"/>
          <w:szCs w:val="24"/>
        </w:rPr>
        <w:t>s</w:t>
      </w:r>
      <w:r w:rsidR="0080716A">
        <w:rPr>
          <w:rFonts w:asciiTheme="majorBidi" w:eastAsia="MinionPro-Regular" w:hAnsiTheme="majorBidi" w:cstheme="majorBidi"/>
          <w:sz w:val="24"/>
          <w:szCs w:val="24"/>
        </w:rPr>
        <w:t>tems</w:t>
      </w:r>
      <w:r w:rsidR="001A5235">
        <w:rPr>
          <w:rFonts w:asciiTheme="majorBidi" w:eastAsia="MinionPro-Regular" w:hAnsiTheme="majorBidi" w:cstheme="majorBidi"/>
          <w:sz w:val="24"/>
          <w:szCs w:val="24"/>
        </w:rPr>
        <w:t>, including,</w:t>
      </w:r>
      <w:r w:rsidR="0080716A">
        <w:rPr>
          <w:rFonts w:asciiTheme="majorBidi" w:eastAsia="MinionPro-Regular" w:hAnsiTheme="majorBidi" w:cstheme="majorBidi"/>
          <w:sz w:val="24"/>
          <w:szCs w:val="24"/>
        </w:rPr>
        <w:t xml:space="preserve"> niosomes</w:t>
      </w:r>
      <w:r w:rsidR="00291851" w:rsidRPr="00D1782E">
        <w:rPr>
          <w:rFonts w:asciiTheme="majorBidi" w:eastAsia="MinionPro-Regular" w:hAnsiTheme="majorBidi" w:cstheme="majorBidi"/>
          <w:sz w:val="24"/>
          <w:szCs w:val="24"/>
        </w:rPr>
        <w:t>, ethoniosomes</w:t>
      </w:r>
      <w:r w:rsidR="001915A5">
        <w:rPr>
          <w:rFonts w:asciiTheme="majorBidi" w:eastAsia="MinionPro-Regular" w:hAnsiTheme="majorBidi" w:cstheme="majorBidi"/>
          <w:sz w:val="24"/>
          <w:szCs w:val="24"/>
        </w:rPr>
        <w:t>, liposomes</w:t>
      </w:r>
      <w:r w:rsidR="0080716A">
        <w:rPr>
          <w:rFonts w:asciiTheme="majorBidi" w:eastAsia="MinionPro-Regular" w:hAnsiTheme="majorBidi" w:cstheme="majorBidi"/>
          <w:sz w:val="24"/>
          <w:szCs w:val="24"/>
        </w:rPr>
        <w:t xml:space="preserve"> and cubosomes</w:t>
      </w:r>
      <w:r w:rsidR="00291851" w:rsidRPr="00D1782E">
        <w:rPr>
          <w:rFonts w:asciiTheme="majorBidi" w:eastAsia="MinionPro-Regular" w:hAnsiTheme="majorBidi" w:cstheme="majorBidi"/>
          <w:sz w:val="24"/>
          <w:szCs w:val="24"/>
        </w:rPr>
        <w:t xml:space="preserve"> in enhanc</w:t>
      </w:r>
      <w:r w:rsidR="00945CC7" w:rsidRPr="00D1782E">
        <w:rPr>
          <w:rFonts w:asciiTheme="majorBidi" w:eastAsia="MinionPro-Regular" w:hAnsiTheme="majorBidi" w:cstheme="majorBidi"/>
          <w:sz w:val="24"/>
          <w:szCs w:val="24"/>
        </w:rPr>
        <w:t xml:space="preserve">ing corneal </w:t>
      </w:r>
      <w:r w:rsidR="00291FC0">
        <w:rPr>
          <w:rFonts w:asciiTheme="majorBidi" w:eastAsia="MinionPro-Regular" w:hAnsiTheme="majorBidi" w:cstheme="majorBidi"/>
          <w:sz w:val="24"/>
          <w:szCs w:val="24"/>
        </w:rPr>
        <w:t>delivery</w:t>
      </w:r>
      <w:r w:rsidR="001A5235">
        <w:rPr>
          <w:rFonts w:asciiTheme="majorBidi" w:eastAsia="MinionPro-Regular" w:hAnsiTheme="majorBidi" w:cstheme="majorBidi"/>
          <w:sz w:val="24"/>
          <w:szCs w:val="24"/>
        </w:rPr>
        <w:t xml:space="preserve"> of corticosteroids</w:t>
      </w:r>
      <w:r w:rsidR="00945CC7" w:rsidRPr="00D1782E">
        <w:rPr>
          <w:rFonts w:asciiTheme="majorBidi" w:eastAsia="MinionPro-Regular" w:hAnsiTheme="majorBidi" w:cstheme="majorBidi"/>
          <w:sz w:val="24"/>
          <w:szCs w:val="24"/>
        </w:rPr>
        <w:t xml:space="preserve"> compared with the conventional dosage form</w:t>
      </w:r>
      <w:r w:rsidR="00A4078A" w:rsidRPr="00D1782E">
        <w:rPr>
          <w:rFonts w:asciiTheme="majorBidi" w:eastAsia="MinionPro-Regular" w:hAnsiTheme="majorBidi" w:cstheme="majorBidi"/>
          <w:sz w:val="24"/>
          <w:szCs w:val="24"/>
        </w:rPr>
        <w:t>.</w:t>
      </w:r>
      <w:r w:rsidR="00945CC7" w:rsidRPr="00D1782E">
        <w:rPr>
          <w:rFonts w:asciiTheme="majorBidi" w:eastAsia="MinionPro-Regular" w:hAnsiTheme="majorBidi" w:cstheme="majorBidi"/>
          <w:sz w:val="24"/>
          <w:szCs w:val="24"/>
        </w:rPr>
        <w:t xml:space="preserve"> </w:t>
      </w:r>
      <w:r w:rsidR="00291FC0">
        <w:rPr>
          <w:rFonts w:asciiTheme="majorBidi" w:hAnsiTheme="majorBidi" w:cstheme="majorBidi"/>
          <w:color w:val="000000"/>
          <w:sz w:val="24"/>
          <w:szCs w:val="24"/>
        </w:rPr>
        <w:t>T</w:t>
      </w:r>
      <w:r w:rsidR="00E76FB7" w:rsidRPr="00D1782E">
        <w:rPr>
          <w:rFonts w:asciiTheme="majorBidi" w:hAnsiTheme="majorBidi" w:cstheme="majorBidi"/>
          <w:color w:val="000000"/>
          <w:sz w:val="24"/>
          <w:szCs w:val="24"/>
        </w:rPr>
        <w:t xml:space="preserve">hese novel delivery systems </w:t>
      </w:r>
      <w:r w:rsidR="00291FC0">
        <w:rPr>
          <w:rFonts w:asciiTheme="majorBidi" w:hAnsiTheme="majorBidi" w:cstheme="majorBidi"/>
          <w:color w:val="000000"/>
          <w:sz w:val="24"/>
          <w:szCs w:val="24"/>
        </w:rPr>
        <w:t>may</w:t>
      </w:r>
      <w:r w:rsidR="00E76FB7" w:rsidRPr="00D1782E">
        <w:rPr>
          <w:rFonts w:asciiTheme="majorBidi" w:hAnsiTheme="majorBidi" w:cstheme="majorBidi"/>
          <w:color w:val="000000"/>
          <w:sz w:val="24"/>
          <w:szCs w:val="24"/>
        </w:rPr>
        <w:t xml:space="preserve"> increase  ocular bioavailability, prolong drug action, and  decrease  side effects in the anterior </w:t>
      </w:r>
      <w:r w:rsidR="002F7D33">
        <w:rPr>
          <w:rFonts w:asciiTheme="majorBidi" w:hAnsiTheme="majorBidi" w:cstheme="majorBidi"/>
          <w:color w:val="000000"/>
          <w:sz w:val="24"/>
          <w:szCs w:val="24"/>
        </w:rPr>
        <w:t>eye</w:t>
      </w:r>
      <w:r w:rsidR="0080716A">
        <w:rPr>
          <w:rFonts w:asciiTheme="majorBidi" w:hAnsiTheme="majorBidi" w:cstheme="majorBidi"/>
          <w:color w:val="000000"/>
          <w:sz w:val="24"/>
          <w:szCs w:val="24"/>
        </w:rPr>
        <w:t xml:space="preserve"> with enhanced ocular biocompatibility </w:t>
      </w:r>
      <w:r w:rsidR="00454348">
        <w:rPr>
          <w:rFonts w:asciiTheme="majorBidi" w:hAnsiTheme="majorBidi" w:cstheme="majorBidi"/>
          <w:color w:val="000000"/>
          <w:sz w:val="24"/>
          <w:szCs w:val="24"/>
        </w:rPr>
        <w:t xml:space="preserve">and </w:t>
      </w:r>
      <w:r w:rsidR="0080716A">
        <w:rPr>
          <w:rFonts w:asciiTheme="majorBidi" w:hAnsiTheme="majorBidi" w:cstheme="majorBidi"/>
          <w:color w:val="000000"/>
          <w:sz w:val="24"/>
          <w:szCs w:val="24"/>
        </w:rPr>
        <w:t>tolerability</w:t>
      </w:r>
      <w:r w:rsidR="00E76FB7" w:rsidRPr="00D1782E">
        <w:rPr>
          <w:rFonts w:asciiTheme="majorBidi" w:hAnsiTheme="majorBidi" w:cstheme="majorBidi"/>
          <w:color w:val="000000"/>
          <w:sz w:val="24"/>
          <w:szCs w:val="24"/>
        </w:rPr>
        <w:t xml:space="preserve"> </w:t>
      </w:r>
      <w:r w:rsidR="00E76FB7" w:rsidRPr="00D1782E">
        <w:rPr>
          <w:rFonts w:asciiTheme="majorBidi" w:hAnsiTheme="majorBidi" w:cstheme="majorBidi"/>
          <w:color w:val="000000"/>
          <w:sz w:val="24"/>
          <w:szCs w:val="24"/>
        </w:rPr>
        <w:fldChar w:fldCharType="begin"/>
      </w:r>
      <w:r w:rsidR="00EE5325">
        <w:rPr>
          <w:rFonts w:asciiTheme="majorBidi" w:hAnsiTheme="majorBidi" w:cstheme="majorBidi"/>
          <w:color w:val="000000"/>
          <w:sz w:val="24"/>
          <w:szCs w:val="24"/>
        </w:rPr>
        <w:instrText xml:space="preserve"> ADDIN EN.CITE &lt;EndNote&gt;&lt;Cite&gt;&lt;Author&gt;Pepić&lt;/Author&gt;&lt;Year&gt;2010&lt;/Year&gt;&lt;RecNum&gt;1158&lt;/RecNum&gt;&lt;DisplayText&gt;[39, 113]&lt;/DisplayText&gt;&lt;record&gt;&lt;rec-number&gt;1158&lt;/rec-number&gt;&lt;foreign-keys&gt;&lt;key app="EN" db-id="r00vzpz98esxpbepaezxapags5tp2str0xtf"&gt;1158&lt;/key&gt;&lt;/foreign-keys&gt;&lt;ref-type name="Journal Article"&gt;17&lt;/ref-type&gt;&lt;contributors&gt;&lt;authors&gt;&lt;author&gt;Pepić, Ivan&lt;/author&gt;&lt;author&gt;Hafner, Anita&lt;/author&gt;&lt;author&gt;Lovrić, Jasmina&lt;/author&gt;&lt;author&gt;Pirkić, Boris&lt;/author&gt;&lt;author&gt;Filipović-Grcčić, J&lt;/author&gt;&lt;/authors&gt;&lt;/contributors&gt;&lt;titles&gt;&lt;title&gt;A nonionic surfactant/chitosan micelle system in an innovative eye drop formulation&lt;/title&gt;&lt;secondary-title&gt;Journal of pharmaceutical sciences&lt;/secondary-title&gt;&lt;/titles&gt;&lt;pages&gt;4317-4325&lt;/pages&gt;&lt;volume&gt;99&lt;/volume&gt;&lt;number&gt;10&lt;/number&gt;&lt;dates&gt;&lt;year&gt;2010&lt;/year&gt;&lt;/dates&gt;&lt;isbn&gt;0022-3549&lt;/isbn&gt;&lt;urls&gt;&lt;/urls&gt;&lt;/record&gt;&lt;/Cite&gt;&lt;Cite&gt;&lt;Author&gt;Gan&lt;/Author&gt;&lt;Year&gt;2010&lt;/Year&gt;&lt;RecNum&gt;817&lt;/RecNum&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sidR="00E76FB7" w:rsidRPr="00D1782E">
        <w:rPr>
          <w:rFonts w:asciiTheme="majorBidi" w:hAnsiTheme="majorBidi" w:cstheme="majorBidi"/>
          <w:color w:val="000000"/>
          <w:sz w:val="24"/>
          <w:szCs w:val="24"/>
        </w:rPr>
        <w:fldChar w:fldCharType="separate"/>
      </w:r>
      <w:r w:rsidR="00EE5325">
        <w:rPr>
          <w:rFonts w:asciiTheme="majorBidi" w:hAnsiTheme="majorBidi" w:cstheme="majorBidi"/>
          <w:noProof/>
          <w:color w:val="000000"/>
          <w:sz w:val="24"/>
          <w:szCs w:val="24"/>
        </w:rPr>
        <w:t>[</w:t>
      </w:r>
      <w:hyperlink w:anchor="_ENREF_39" w:tooltip="Gan, 2010 #817" w:history="1">
        <w:r w:rsidR="00EE5325">
          <w:rPr>
            <w:rFonts w:asciiTheme="majorBidi" w:hAnsiTheme="majorBidi" w:cstheme="majorBidi"/>
            <w:noProof/>
            <w:color w:val="000000"/>
            <w:sz w:val="24"/>
            <w:szCs w:val="24"/>
          </w:rPr>
          <w:t>39</w:t>
        </w:r>
      </w:hyperlink>
      <w:r w:rsidR="00EE5325">
        <w:rPr>
          <w:rFonts w:asciiTheme="majorBidi" w:hAnsiTheme="majorBidi" w:cstheme="majorBidi"/>
          <w:noProof/>
          <w:color w:val="000000"/>
          <w:sz w:val="24"/>
          <w:szCs w:val="24"/>
        </w:rPr>
        <w:t xml:space="preserve">, </w:t>
      </w:r>
      <w:hyperlink w:anchor="_ENREF_113" w:tooltip="Pepić, 2010 #1158" w:history="1">
        <w:r w:rsidR="00EE5325">
          <w:rPr>
            <w:rFonts w:asciiTheme="majorBidi" w:hAnsiTheme="majorBidi" w:cstheme="majorBidi"/>
            <w:noProof/>
            <w:color w:val="000000"/>
            <w:sz w:val="24"/>
            <w:szCs w:val="24"/>
          </w:rPr>
          <w:t>113</w:t>
        </w:r>
      </w:hyperlink>
      <w:r w:rsidR="00EE5325">
        <w:rPr>
          <w:rFonts w:asciiTheme="majorBidi" w:hAnsiTheme="majorBidi" w:cstheme="majorBidi"/>
          <w:noProof/>
          <w:color w:val="000000"/>
          <w:sz w:val="24"/>
          <w:szCs w:val="24"/>
        </w:rPr>
        <w:t>]</w:t>
      </w:r>
      <w:r w:rsidR="00E76FB7" w:rsidRPr="00D1782E">
        <w:rPr>
          <w:rFonts w:asciiTheme="majorBidi" w:hAnsiTheme="majorBidi" w:cstheme="majorBidi"/>
          <w:color w:val="000000"/>
          <w:sz w:val="24"/>
          <w:szCs w:val="24"/>
        </w:rPr>
        <w:fldChar w:fldCharType="end"/>
      </w:r>
      <w:r w:rsidR="00E76FB7" w:rsidRPr="00D1782E">
        <w:rPr>
          <w:rFonts w:asciiTheme="majorBidi" w:hAnsiTheme="majorBidi" w:cstheme="majorBidi"/>
          <w:color w:val="000000"/>
          <w:sz w:val="24"/>
          <w:szCs w:val="24"/>
        </w:rPr>
        <w:t>.</w:t>
      </w:r>
    </w:p>
    <w:p w14:paraId="0047FD25" w14:textId="2F33BDB1" w:rsidR="006C4997" w:rsidRPr="00BF0EE1" w:rsidRDefault="00A4078A"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However, t</w:t>
      </w:r>
      <w:r w:rsidR="001C4D53" w:rsidRPr="00BF0EE1">
        <w:rPr>
          <w:rFonts w:asciiTheme="majorBidi" w:hAnsiTheme="majorBidi" w:cstheme="majorBidi"/>
          <w:sz w:val="24"/>
          <w:szCs w:val="24"/>
        </w:rPr>
        <w:t xml:space="preserve">he </w:t>
      </w:r>
      <w:r w:rsidR="004430DF">
        <w:rPr>
          <w:rFonts w:asciiTheme="majorBidi" w:hAnsiTheme="majorBidi" w:cstheme="majorBidi"/>
          <w:sz w:val="24"/>
          <w:szCs w:val="24"/>
        </w:rPr>
        <w:t xml:space="preserve">therapeutic effect </w:t>
      </w:r>
      <w:r w:rsidR="001C4D53" w:rsidRPr="00BF0EE1">
        <w:rPr>
          <w:rFonts w:asciiTheme="majorBidi" w:hAnsiTheme="majorBidi" w:cstheme="majorBidi"/>
          <w:sz w:val="24"/>
          <w:szCs w:val="24"/>
        </w:rPr>
        <w:t>of topically applied corticosteroid</w:t>
      </w:r>
      <w:r w:rsidR="0056410D" w:rsidRPr="00BF0EE1">
        <w:rPr>
          <w:rFonts w:asciiTheme="majorBidi" w:hAnsiTheme="majorBidi" w:cstheme="majorBidi"/>
          <w:sz w:val="24"/>
          <w:szCs w:val="24"/>
        </w:rPr>
        <w:t>s</w:t>
      </w:r>
      <w:r w:rsidR="001C4D53" w:rsidRPr="00BF0EE1">
        <w:rPr>
          <w:rFonts w:asciiTheme="majorBidi" w:hAnsiTheme="majorBidi" w:cstheme="majorBidi"/>
          <w:sz w:val="24"/>
          <w:szCs w:val="24"/>
        </w:rPr>
        <w:t xml:space="preserve"> </w:t>
      </w:r>
      <w:r w:rsidR="00B9144B" w:rsidRPr="00BF0EE1">
        <w:rPr>
          <w:rFonts w:asciiTheme="majorBidi" w:hAnsiTheme="majorBidi" w:cstheme="majorBidi"/>
          <w:sz w:val="24"/>
          <w:szCs w:val="24"/>
        </w:rPr>
        <w:t>require</w:t>
      </w:r>
      <w:r w:rsidR="00203174" w:rsidRPr="00BF0EE1">
        <w:rPr>
          <w:rFonts w:asciiTheme="majorBidi" w:hAnsiTheme="majorBidi" w:cstheme="majorBidi"/>
          <w:sz w:val="24"/>
          <w:szCs w:val="24"/>
        </w:rPr>
        <w:t>s</w:t>
      </w:r>
      <w:r w:rsidR="00B9144B"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t xml:space="preserve">penetration of the applied drug </w:t>
      </w:r>
      <w:r w:rsidR="00291FC0">
        <w:rPr>
          <w:rFonts w:asciiTheme="majorBidi" w:hAnsiTheme="majorBidi" w:cstheme="majorBidi"/>
          <w:sz w:val="24"/>
          <w:szCs w:val="24"/>
        </w:rPr>
        <w:t>through</w:t>
      </w:r>
      <w:r w:rsidR="00291FC0"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t>the</w:t>
      </w:r>
      <w:r w:rsidR="00B9144B" w:rsidRPr="00BF0EE1">
        <w:rPr>
          <w:rFonts w:asciiTheme="majorBidi" w:hAnsiTheme="majorBidi" w:cstheme="majorBidi"/>
          <w:sz w:val="24"/>
          <w:szCs w:val="24"/>
        </w:rPr>
        <w:t xml:space="preserve"> ocular surface barriers including</w:t>
      </w:r>
      <w:r w:rsidR="001C4D53" w:rsidRPr="00BF0EE1">
        <w:rPr>
          <w:rFonts w:asciiTheme="majorBidi" w:hAnsiTheme="majorBidi" w:cstheme="majorBidi"/>
          <w:sz w:val="24"/>
          <w:szCs w:val="24"/>
        </w:rPr>
        <w:t xml:space="preserve"> </w:t>
      </w:r>
      <w:r w:rsidR="008E3007" w:rsidRPr="00BF0EE1">
        <w:rPr>
          <w:rFonts w:asciiTheme="majorBidi" w:hAnsiTheme="majorBidi" w:cstheme="majorBidi"/>
          <w:sz w:val="24"/>
          <w:szCs w:val="24"/>
        </w:rPr>
        <w:t xml:space="preserve">precorneal tear film, </w:t>
      </w:r>
      <w:r w:rsidR="00291FC0">
        <w:rPr>
          <w:rFonts w:asciiTheme="majorBidi" w:hAnsiTheme="majorBidi" w:cstheme="majorBidi"/>
          <w:sz w:val="24"/>
          <w:szCs w:val="24"/>
        </w:rPr>
        <w:t>cornea,</w:t>
      </w:r>
      <w:r w:rsidR="004430DF">
        <w:rPr>
          <w:rFonts w:asciiTheme="majorBidi" w:hAnsiTheme="majorBidi" w:cstheme="majorBidi"/>
          <w:sz w:val="24"/>
          <w:szCs w:val="24"/>
        </w:rPr>
        <w:t xml:space="preserve"> and/or</w:t>
      </w:r>
      <w:r w:rsidR="00291FC0">
        <w:rPr>
          <w:rFonts w:asciiTheme="majorBidi" w:hAnsiTheme="majorBidi" w:cstheme="majorBidi"/>
          <w:sz w:val="24"/>
          <w:szCs w:val="24"/>
        </w:rPr>
        <w:t xml:space="preserve"> </w:t>
      </w:r>
      <w:r w:rsidR="008E3007" w:rsidRPr="00BF0EE1">
        <w:rPr>
          <w:rFonts w:asciiTheme="majorBidi" w:hAnsiTheme="majorBidi" w:cstheme="majorBidi"/>
          <w:sz w:val="24"/>
          <w:szCs w:val="24"/>
        </w:rPr>
        <w:t>conjunctiva/sclera</w:t>
      </w:r>
      <w:r w:rsidR="001C4D53" w:rsidRPr="00BF0EE1">
        <w:rPr>
          <w:rFonts w:asciiTheme="majorBidi" w:hAnsiTheme="majorBidi" w:cstheme="majorBidi"/>
          <w:sz w:val="24"/>
          <w:szCs w:val="24"/>
        </w:rPr>
        <w:t>. The cornea</w:t>
      </w:r>
      <w:r w:rsidR="0056410D" w:rsidRPr="00BF0EE1">
        <w:rPr>
          <w:rFonts w:asciiTheme="majorBidi" w:hAnsiTheme="majorBidi" w:cstheme="majorBidi"/>
          <w:sz w:val="24"/>
          <w:szCs w:val="24"/>
        </w:rPr>
        <w:t>,</w:t>
      </w:r>
      <w:r w:rsidR="001C4D53" w:rsidRPr="00BF0EE1">
        <w:rPr>
          <w:rFonts w:asciiTheme="majorBidi" w:hAnsiTheme="majorBidi" w:cstheme="majorBidi"/>
          <w:sz w:val="24"/>
          <w:szCs w:val="24"/>
        </w:rPr>
        <w:t xml:space="preserve"> which represents the greatest barrier for intraocular penetration</w:t>
      </w:r>
      <w:r w:rsidR="002E3302" w:rsidRPr="00BF0EE1">
        <w:rPr>
          <w:rFonts w:asciiTheme="majorBidi" w:hAnsiTheme="majorBidi" w:cstheme="majorBidi"/>
          <w:sz w:val="24"/>
          <w:szCs w:val="24"/>
        </w:rPr>
        <w:t>,</w:t>
      </w:r>
      <w:r w:rsidR="001C4D53" w:rsidRPr="00BF0EE1">
        <w:rPr>
          <w:rFonts w:asciiTheme="majorBidi" w:hAnsiTheme="majorBidi" w:cstheme="majorBidi"/>
          <w:sz w:val="24"/>
          <w:szCs w:val="24"/>
        </w:rPr>
        <w:t xml:space="preserve"> </w:t>
      </w:r>
      <w:r w:rsidR="00B9144B" w:rsidRPr="00BF0EE1">
        <w:rPr>
          <w:rFonts w:asciiTheme="majorBidi" w:hAnsiTheme="majorBidi" w:cstheme="majorBidi"/>
          <w:sz w:val="24"/>
          <w:szCs w:val="24"/>
        </w:rPr>
        <w:t xml:space="preserve">has lipophilic and hydrophilic regions, </w:t>
      </w:r>
      <w:r w:rsidR="00D62269">
        <w:rPr>
          <w:rFonts w:asciiTheme="majorBidi" w:hAnsiTheme="majorBidi" w:cstheme="majorBidi"/>
          <w:sz w:val="24"/>
          <w:szCs w:val="24"/>
        </w:rPr>
        <w:t xml:space="preserve">requiring drugs with an optimal </w:t>
      </w:r>
      <w:r w:rsidR="00347E78">
        <w:rPr>
          <w:rFonts w:asciiTheme="majorBidi" w:hAnsiTheme="majorBidi" w:cstheme="majorBidi"/>
          <w:sz w:val="24"/>
          <w:szCs w:val="24"/>
        </w:rPr>
        <w:t>l</w:t>
      </w:r>
      <w:r w:rsidR="00D62269">
        <w:rPr>
          <w:rFonts w:asciiTheme="majorBidi" w:hAnsiTheme="majorBidi" w:cstheme="majorBidi"/>
          <w:sz w:val="24"/>
          <w:szCs w:val="24"/>
        </w:rPr>
        <w:t>og P or lipophilicity-hydrophilicity balance</w:t>
      </w:r>
      <w:r w:rsidR="00B9144B" w:rsidRPr="00BF0EE1">
        <w:rPr>
          <w:rFonts w:asciiTheme="majorBidi" w:hAnsiTheme="majorBidi" w:cstheme="majorBidi"/>
          <w:sz w:val="24"/>
          <w:szCs w:val="24"/>
        </w:rPr>
        <w:t xml:space="preserve"> </w:t>
      </w:r>
      <w:r w:rsidR="00BB2BED"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&lt;EndNote&gt;&lt;Cite&gt;&lt;Author&gt;Galloway&lt;/Author&gt;&lt;Year&gt;2016&lt;/Year&gt;&lt;RecNum&gt;971&lt;/RecNum&gt;&lt;DisplayText&gt;[114]&lt;/DisplayText&gt;&lt;record&gt;&lt;rec-number&gt;971&lt;/rec-number&gt;&lt;foreign-keys&gt;&lt;key app="EN" db-id="r00vzpz98esxpbepaezxapags5tp2str0xtf"&gt;971&lt;/key&gt;&lt;/foreign-keys&gt;&lt;ref-type name="Book Section"&gt;5&lt;/ref-type&gt;&lt;contributors&gt;&lt;authors&gt;&lt;author&gt;Galloway, Nicholas R&lt;/author&gt;&lt;author&gt;Amoaku, Winfried MK&lt;/author&gt;&lt;author&gt;Galloway, Peter H&lt;/author&gt;&lt;author&gt;Browning, Andrew C&lt;/author&gt;&lt;/authors&gt;&lt;/contributors&gt;&lt;titles&gt;&lt;title&gt;Basic anatomy and physiology of the eye&lt;/title&gt;&lt;secondary-title&gt;Common Eye Diseases and their Management&lt;/secondary-title&gt;&lt;/titles&gt;&lt;pages&gt;7-16&lt;/pages&gt;&lt;dates&gt;&lt;year&gt;2016&lt;/year&gt;&lt;/dates&gt;&lt;publisher&gt;Springer&lt;/publisher&gt;&lt;urls&gt;&lt;/urls&gt;&lt;/record&gt;&lt;/Cite&gt;&lt;/EndNote&gt;</w:instrText>
      </w:r>
      <w:r w:rsidR="00BB2BED"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4" w:tooltip="Galloway, 2016 #971" w:history="1">
        <w:r w:rsidR="00EE5325">
          <w:rPr>
            <w:rFonts w:asciiTheme="majorBidi" w:hAnsiTheme="majorBidi" w:cstheme="majorBidi"/>
            <w:noProof/>
            <w:sz w:val="24"/>
            <w:szCs w:val="24"/>
          </w:rPr>
          <w:t>114</w:t>
        </w:r>
      </w:hyperlink>
      <w:r w:rsidR="00EE5325">
        <w:rPr>
          <w:rFonts w:asciiTheme="majorBidi" w:hAnsiTheme="majorBidi" w:cstheme="majorBidi"/>
          <w:noProof/>
          <w:sz w:val="24"/>
          <w:szCs w:val="24"/>
        </w:rPr>
        <w:t>]</w:t>
      </w:r>
      <w:r w:rsidR="00BB2BED" w:rsidRPr="00BF0EE1">
        <w:rPr>
          <w:rFonts w:asciiTheme="majorBidi" w:hAnsiTheme="majorBidi" w:cstheme="majorBidi"/>
          <w:sz w:val="24"/>
          <w:szCs w:val="24"/>
        </w:rPr>
        <w:fldChar w:fldCharType="end"/>
      </w:r>
      <w:r w:rsidR="00B9144B" w:rsidRPr="00BF0EE1">
        <w:rPr>
          <w:rFonts w:asciiTheme="majorBidi" w:hAnsiTheme="majorBidi" w:cstheme="majorBidi"/>
          <w:sz w:val="24"/>
          <w:szCs w:val="24"/>
        </w:rPr>
        <w:t>.</w:t>
      </w:r>
      <w:r w:rsidR="001C4D53" w:rsidRPr="00BF0EE1">
        <w:rPr>
          <w:rFonts w:asciiTheme="majorBidi" w:hAnsiTheme="majorBidi" w:cstheme="majorBidi"/>
          <w:sz w:val="24"/>
          <w:szCs w:val="24"/>
        </w:rPr>
        <w:t xml:space="preserve"> </w:t>
      </w:r>
      <w:r w:rsidR="00D62269">
        <w:rPr>
          <w:rFonts w:asciiTheme="majorBidi" w:hAnsiTheme="majorBidi" w:cstheme="majorBidi"/>
          <w:sz w:val="24"/>
          <w:szCs w:val="24"/>
        </w:rPr>
        <w:t>T</w:t>
      </w:r>
      <w:r w:rsidR="00575592" w:rsidRPr="00BF0EE1">
        <w:rPr>
          <w:rFonts w:asciiTheme="majorBidi" w:hAnsiTheme="majorBidi" w:cstheme="majorBidi"/>
          <w:sz w:val="24"/>
          <w:szCs w:val="24"/>
        </w:rPr>
        <w:t xml:space="preserve">he </w:t>
      </w:r>
      <w:r w:rsidR="00B9144B" w:rsidRPr="00BF0EE1">
        <w:rPr>
          <w:rFonts w:asciiTheme="majorBidi" w:hAnsiTheme="majorBidi" w:cstheme="majorBidi"/>
          <w:sz w:val="24"/>
          <w:szCs w:val="24"/>
        </w:rPr>
        <w:t>cornea</w:t>
      </w:r>
      <w:r w:rsidR="001C4D53" w:rsidRPr="00BF0EE1">
        <w:rPr>
          <w:rFonts w:asciiTheme="majorBidi" w:hAnsiTheme="majorBidi" w:cstheme="majorBidi"/>
          <w:sz w:val="24"/>
          <w:szCs w:val="24"/>
        </w:rPr>
        <w:t xml:space="preserve"> </w:t>
      </w:r>
      <w:r w:rsidR="00B9144B" w:rsidRPr="00BF0EE1">
        <w:rPr>
          <w:rFonts w:asciiTheme="majorBidi" w:hAnsiTheme="majorBidi" w:cstheme="majorBidi"/>
          <w:sz w:val="24"/>
          <w:szCs w:val="24"/>
        </w:rPr>
        <w:t>is less permeable to more</w:t>
      </w:r>
      <w:r w:rsidR="00866CED" w:rsidRPr="00BF0EE1">
        <w:rPr>
          <w:rFonts w:asciiTheme="majorBidi" w:hAnsiTheme="majorBidi" w:cstheme="majorBidi"/>
          <w:sz w:val="24"/>
          <w:szCs w:val="24"/>
        </w:rPr>
        <w:t xml:space="preserve"> polar and</w:t>
      </w:r>
      <w:r w:rsidR="001C4D53" w:rsidRPr="00BF0EE1">
        <w:rPr>
          <w:rFonts w:asciiTheme="majorBidi" w:hAnsiTheme="majorBidi" w:cstheme="majorBidi"/>
          <w:sz w:val="24"/>
          <w:szCs w:val="24"/>
        </w:rPr>
        <w:t xml:space="preserve"> hydrophilic </w:t>
      </w:r>
      <w:r w:rsidR="00B9144B" w:rsidRPr="00BF0EE1">
        <w:rPr>
          <w:rFonts w:asciiTheme="majorBidi" w:hAnsiTheme="majorBidi" w:cstheme="majorBidi"/>
          <w:sz w:val="24"/>
          <w:szCs w:val="24"/>
        </w:rPr>
        <w:t xml:space="preserve">corticosteroids </w:t>
      </w:r>
      <w:r w:rsidR="001C4D53" w:rsidRPr="00BF0EE1">
        <w:rPr>
          <w:rFonts w:asciiTheme="majorBidi" w:hAnsiTheme="majorBidi" w:cstheme="majorBidi"/>
          <w:sz w:val="24"/>
          <w:szCs w:val="24"/>
        </w:rPr>
        <w:t xml:space="preserve">such as </w:t>
      </w:r>
      <w:r w:rsidR="006C4997" w:rsidRPr="00BF0EE1">
        <w:rPr>
          <w:rFonts w:asciiTheme="majorBidi" w:hAnsiTheme="majorBidi" w:cstheme="majorBidi"/>
          <w:sz w:val="24"/>
          <w:szCs w:val="24"/>
        </w:rPr>
        <w:t>sodium salts of corticosteroid</w:t>
      </w:r>
      <w:r w:rsidR="001C4D53" w:rsidRPr="00BF0EE1">
        <w:rPr>
          <w:rFonts w:asciiTheme="majorBidi" w:hAnsiTheme="majorBidi" w:cstheme="majorBidi"/>
          <w:sz w:val="24"/>
          <w:szCs w:val="24"/>
        </w:rPr>
        <w:t xml:space="preserve"> phosphate</w:t>
      </w:r>
      <w:r w:rsidR="00C40BB3"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fldChar w:fldCharType="begin">
          <w:fldData xml:space="preserve">PEVuZE5vdGU+PENpdGU+PEF1dGhvcj5Db3g8L0F1dGhvcj48WWVhcj4xOTcyPC9ZZWFyPjxSZWNO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PEVuZE5vdGU+PENpdGU+PEF1dGhvcj5Db3g8L0F1dGhvcj48WWVhcj4xOTcyPC9ZZWFyPjxSZWNO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001C4D53" w:rsidRPr="00BF0EE1">
        <w:rPr>
          <w:rFonts w:asciiTheme="majorBidi" w:hAnsiTheme="majorBidi" w:cstheme="majorBidi"/>
          <w:sz w:val="24"/>
          <w:szCs w:val="24"/>
        </w:rPr>
      </w:r>
      <w:r w:rsidR="001C4D5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5" w:tooltip="Cox, 1972 #691" w:history="1">
        <w:r w:rsidR="00EE5325">
          <w:rPr>
            <w:rFonts w:asciiTheme="majorBidi" w:hAnsiTheme="majorBidi" w:cstheme="majorBidi"/>
            <w:noProof/>
            <w:sz w:val="24"/>
            <w:szCs w:val="24"/>
          </w:rPr>
          <w:t>115</w:t>
        </w:r>
      </w:hyperlink>
      <w:r w:rsidR="00EE5325">
        <w:rPr>
          <w:rFonts w:asciiTheme="majorBidi" w:hAnsiTheme="majorBidi" w:cstheme="majorBidi"/>
          <w:noProof/>
          <w:sz w:val="24"/>
          <w:szCs w:val="24"/>
        </w:rPr>
        <w:t xml:space="preserve">, </w:t>
      </w:r>
      <w:hyperlink w:anchor="_ENREF_116" w:tooltip="Green, 1974 #692" w:history="1">
        <w:r w:rsidR="00EE5325">
          <w:rPr>
            <w:rFonts w:asciiTheme="majorBidi" w:hAnsiTheme="majorBidi" w:cstheme="majorBidi"/>
            <w:noProof/>
            <w:sz w:val="24"/>
            <w:szCs w:val="24"/>
          </w:rPr>
          <w:t>116</w:t>
        </w:r>
      </w:hyperlink>
      <w:r w:rsidR="00EE5325">
        <w:rPr>
          <w:rFonts w:asciiTheme="majorBidi" w:hAnsiTheme="majorBidi" w:cstheme="majorBidi"/>
          <w:noProof/>
          <w:sz w:val="24"/>
          <w:szCs w:val="24"/>
        </w:rPr>
        <w:t>]</w:t>
      </w:r>
      <w:r w:rsidR="001C4D53" w:rsidRPr="00BF0EE1">
        <w:rPr>
          <w:rFonts w:asciiTheme="majorBidi" w:hAnsiTheme="majorBidi" w:cstheme="majorBidi"/>
          <w:sz w:val="24"/>
          <w:szCs w:val="24"/>
        </w:rPr>
        <w:fldChar w:fldCharType="end"/>
      </w:r>
      <w:r w:rsidR="001C4D53" w:rsidRPr="00BF0EE1">
        <w:rPr>
          <w:rFonts w:asciiTheme="majorBidi" w:hAnsiTheme="majorBidi" w:cstheme="majorBidi"/>
          <w:sz w:val="24"/>
          <w:szCs w:val="24"/>
        </w:rPr>
        <w:t xml:space="preserve"> </w:t>
      </w:r>
      <w:r w:rsidR="00D62269">
        <w:rPr>
          <w:rFonts w:asciiTheme="majorBidi" w:hAnsiTheme="majorBidi" w:cstheme="majorBidi"/>
          <w:sz w:val="24"/>
          <w:szCs w:val="24"/>
        </w:rPr>
        <w:t>compared to</w:t>
      </w:r>
      <w:r w:rsidR="00D62269"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 xml:space="preserve">the alcoholic and acetate derivatives of </w:t>
      </w:r>
      <w:r w:rsidR="0055442D" w:rsidRPr="00BF0EE1">
        <w:rPr>
          <w:rFonts w:asciiTheme="majorBidi" w:hAnsiTheme="majorBidi" w:cstheme="majorBidi"/>
          <w:sz w:val="24"/>
          <w:szCs w:val="24"/>
        </w:rPr>
        <w:t>dexamethasone and</w:t>
      </w:r>
      <w:r w:rsidR="00866CED" w:rsidRPr="00BF0EE1">
        <w:rPr>
          <w:rFonts w:asciiTheme="majorBidi" w:hAnsiTheme="majorBidi" w:cstheme="majorBidi"/>
          <w:sz w:val="24"/>
          <w:szCs w:val="24"/>
        </w:rPr>
        <w:t xml:space="preserve"> prednisolone </w:t>
      </w:r>
      <w:r w:rsidR="00D62269">
        <w:rPr>
          <w:rFonts w:asciiTheme="majorBidi" w:hAnsiTheme="majorBidi" w:cstheme="majorBidi"/>
          <w:sz w:val="24"/>
          <w:szCs w:val="24"/>
        </w:rPr>
        <w:t>that</w:t>
      </w:r>
      <w:r w:rsidR="00D62269"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are more lipophilic</w:t>
      </w:r>
      <w:r w:rsidR="00D10A71"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&lt;EndNote&gt;&lt;Cite&gt;&lt;Author&gt;Leibowitz&lt;/Author&gt;&lt;Year&gt;1976&lt;/Year&gt;&lt;RecNum&gt;693&lt;/RecNum&gt;&lt;DisplayText&gt;[117, 118]&lt;/DisplayText&gt;&lt;record&gt;&lt;rec-number&gt;693&lt;/rec-number&gt;&lt;foreign-keys&gt;&lt;key app="EN" db-id="r00vzpz98esxpbepaezxapags5tp2str0xtf"&gt;693&lt;/key&gt;&lt;/foreign-keys&gt;&lt;ref-type name="Journal Article"&gt;17&lt;/ref-type&gt;&lt;contributors&gt;&lt;authors&gt;&lt;author&gt;Leibowitz, Howard M&lt;/author&gt;&lt;author&gt;Kupferman, Allan&lt;/author&gt;&lt;/authors&gt;&lt;/contributors&gt;&lt;titles&gt;&lt;title&gt;Kinetics of topically administered prednisolone acetate: Optimal concentration for treatment of inflammatory keratitis&lt;/title&gt;&lt;secondary-title&gt;Archives of Ophthalmology&lt;/secondary-title&gt;&lt;/titles&gt;&lt;pages&gt;1387-1389&lt;/pages&gt;&lt;volume&gt;94&lt;/volume&gt;&lt;number&gt;8&lt;/number&gt;&lt;dates&gt;&lt;year&gt;1976&lt;/year&gt;&lt;/dates&gt;&lt;isbn&gt;0003-9950&lt;/isbn&gt;&lt;urls&gt;&lt;/urls&gt;&lt;/record&gt;&lt;/Cite&gt;&lt;Cite&gt;&lt;Author&gt;Flint&lt;/Author&gt;&lt;Year&gt;1984&lt;/Year&gt;&lt;RecNum&gt;694&lt;/RecNum&gt;&lt;record&gt;&lt;rec-number&gt;694&lt;/rec-number&gt;&lt;foreign-keys&gt;&lt;key app="EN" db-id="r00vzpz98esxpbepaezxapags5tp2str0xtf"&gt;694&lt;/key&gt;&lt;/foreign-keys&gt;&lt;ref-type name="Journal Article"&gt;17&lt;/ref-type&gt;&lt;contributors&gt;&lt;authors&gt;&lt;author&gt;Flint, Geoffrey R&lt;/author&gt;&lt;author&gt;Morton, Dougal J&lt;/author&gt;&lt;/authors&gt;&lt;/contributors&gt;&lt;titles&gt;&lt;title&gt;Effect of derivatization of the bioavailability of ophthalmic steroids: development of an in vitro method of evaluation&lt;/title&gt;&lt;secondary-title&gt;Archives of Ophthalmology&lt;/secondary-title&gt;&lt;/titles&gt;&lt;pages&gt;1808-1809&lt;/pages&gt;&lt;volume&gt;102&lt;/volume&gt;&lt;number&gt;12&lt;/number&gt;&lt;dates&gt;&lt;year&gt;1984&lt;/year&gt;&lt;/dates&gt;&lt;isbn&gt;0003-9950&lt;/isbn&gt;&lt;urls&gt;&lt;/urls&gt;&lt;/record&gt;&lt;/Cite&gt;&lt;/EndNote&gt;</w:instrText>
      </w:r>
      <w:r w:rsidR="001C4D5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7" w:tooltip="Leibowitz, 1976 #693" w:history="1">
        <w:r w:rsidR="00EE5325">
          <w:rPr>
            <w:rFonts w:asciiTheme="majorBidi" w:hAnsiTheme="majorBidi" w:cstheme="majorBidi"/>
            <w:noProof/>
            <w:sz w:val="24"/>
            <w:szCs w:val="24"/>
          </w:rPr>
          <w:t>117</w:t>
        </w:r>
      </w:hyperlink>
      <w:r w:rsidR="00EE5325">
        <w:rPr>
          <w:rFonts w:asciiTheme="majorBidi" w:hAnsiTheme="majorBidi" w:cstheme="majorBidi"/>
          <w:noProof/>
          <w:sz w:val="24"/>
          <w:szCs w:val="24"/>
        </w:rPr>
        <w:t xml:space="preserve">, </w:t>
      </w:r>
      <w:hyperlink w:anchor="_ENREF_118" w:tooltip="Flint, 1984 #694" w:history="1">
        <w:r w:rsidR="00EE5325">
          <w:rPr>
            <w:rFonts w:asciiTheme="majorBidi" w:hAnsiTheme="majorBidi" w:cstheme="majorBidi"/>
            <w:noProof/>
            <w:sz w:val="24"/>
            <w:szCs w:val="24"/>
          </w:rPr>
          <w:t>118</w:t>
        </w:r>
      </w:hyperlink>
      <w:r w:rsidR="00EE5325">
        <w:rPr>
          <w:rFonts w:asciiTheme="majorBidi" w:hAnsiTheme="majorBidi" w:cstheme="majorBidi"/>
          <w:noProof/>
          <w:sz w:val="24"/>
          <w:szCs w:val="24"/>
        </w:rPr>
        <w:t>]</w:t>
      </w:r>
      <w:r w:rsidR="001C4D53" w:rsidRPr="00BF0EE1">
        <w:rPr>
          <w:rFonts w:asciiTheme="majorBidi" w:hAnsiTheme="majorBidi" w:cstheme="majorBidi"/>
          <w:sz w:val="24"/>
          <w:szCs w:val="24"/>
        </w:rPr>
        <w:fldChar w:fldCharType="end"/>
      </w:r>
      <w:r w:rsidR="001C4D53" w:rsidRPr="00BF0EE1">
        <w:rPr>
          <w:rFonts w:asciiTheme="majorBidi" w:hAnsiTheme="majorBidi" w:cstheme="majorBidi"/>
          <w:sz w:val="24"/>
          <w:szCs w:val="24"/>
        </w:rPr>
        <w:t xml:space="preserve">. </w:t>
      </w:r>
    </w:p>
    <w:p w14:paraId="64C73361" w14:textId="71AC4988" w:rsidR="006C4997" w:rsidRPr="00BF0EE1" w:rsidRDefault="001C0369"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The concentration of prednisolone was determined in human aqueous humor after topical a</w:t>
      </w:r>
      <w:r w:rsidR="00866CED" w:rsidRPr="00BF0EE1">
        <w:rPr>
          <w:rFonts w:asciiTheme="majorBidi" w:hAnsiTheme="majorBidi" w:cstheme="majorBidi"/>
          <w:sz w:val="24"/>
          <w:szCs w:val="24"/>
        </w:rPr>
        <w:t>dministration</w:t>
      </w:r>
      <w:r w:rsidRPr="00BF0EE1">
        <w:rPr>
          <w:rFonts w:asciiTheme="majorBidi" w:hAnsiTheme="majorBidi" w:cstheme="majorBidi"/>
          <w:sz w:val="24"/>
          <w:szCs w:val="24"/>
        </w:rPr>
        <w:t xml:space="preserve"> of 50 µl of prednisolone acetate (1%) and prednisolone sodium phosphate (0.5%).  </w:t>
      </w:r>
      <w:r w:rsidR="00B66514" w:rsidRPr="00BF0EE1">
        <w:rPr>
          <w:rFonts w:asciiTheme="majorBidi" w:hAnsiTheme="majorBidi" w:cstheme="majorBidi"/>
          <w:sz w:val="24"/>
          <w:szCs w:val="24"/>
        </w:rPr>
        <w:t xml:space="preserve">Unsurprisingly, the mean peak concentration of prednisolone in aqueous humor after two hours of </w:t>
      </w:r>
      <w:r w:rsidR="00575592" w:rsidRPr="00BF0EE1">
        <w:rPr>
          <w:rFonts w:asciiTheme="majorBidi" w:hAnsiTheme="majorBidi" w:cstheme="majorBidi"/>
          <w:sz w:val="24"/>
          <w:szCs w:val="24"/>
        </w:rPr>
        <w:t xml:space="preserve">the </w:t>
      </w:r>
      <w:r w:rsidR="00B66514" w:rsidRPr="00BF0EE1">
        <w:rPr>
          <w:rFonts w:asciiTheme="majorBidi" w:hAnsiTheme="majorBidi" w:cstheme="majorBidi"/>
          <w:sz w:val="24"/>
          <w:szCs w:val="24"/>
        </w:rPr>
        <w:t>topical application w</w:t>
      </w:r>
      <w:r w:rsidR="00660B61" w:rsidRPr="00BF0EE1">
        <w:rPr>
          <w:rFonts w:asciiTheme="majorBidi" w:hAnsiTheme="majorBidi" w:cstheme="majorBidi"/>
          <w:sz w:val="24"/>
          <w:szCs w:val="24"/>
        </w:rPr>
        <w:t>as</w:t>
      </w:r>
      <w:r w:rsidR="00B66514" w:rsidRPr="00BF0EE1">
        <w:rPr>
          <w:rFonts w:asciiTheme="majorBidi" w:hAnsiTheme="majorBidi" w:cstheme="majorBidi"/>
          <w:sz w:val="24"/>
          <w:szCs w:val="24"/>
        </w:rPr>
        <w:t xml:space="preserve"> 669 ng/ml and 25.6 ng/ml for prednisolone acetate and prednisolone sodium phosphate</w:t>
      </w:r>
      <w:r w:rsidR="001953C4" w:rsidRPr="00BF0EE1">
        <w:rPr>
          <w:rFonts w:asciiTheme="majorBidi" w:hAnsiTheme="majorBidi" w:cstheme="majorBidi"/>
          <w:sz w:val="24"/>
          <w:szCs w:val="24"/>
        </w:rPr>
        <w:t>,</w:t>
      </w:r>
      <w:r w:rsidR="00B66514" w:rsidRPr="00BF0EE1">
        <w:rPr>
          <w:rFonts w:asciiTheme="majorBidi" w:hAnsiTheme="majorBidi" w:cstheme="majorBidi"/>
          <w:sz w:val="24"/>
          <w:szCs w:val="24"/>
        </w:rPr>
        <w:t xml:space="preserve"> respectively. These results </w:t>
      </w:r>
      <w:r w:rsidR="004430DF">
        <w:rPr>
          <w:rFonts w:asciiTheme="majorBidi" w:hAnsiTheme="majorBidi" w:cstheme="majorBidi"/>
          <w:sz w:val="24"/>
          <w:szCs w:val="24"/>
        </w:rPr>
        <w:t xml:space="preserve"> reflected a</w:t>
      </w:r>
      <w:r w:rsidR="004430DF" w:rsidRPr="00BF0EE1">
        <w:rPr>
          <w:rFonts w:asciiTheme="majorBidi" w:hAnsiTheme="majorBidi" w:cstheme="majorBidi"/>
          <w:sz w:val="24"/>
          <w:szCs w:val="24"/>
        </w:rPr>
        <w:t xml:space="preserve"> </w:t>
      </w:r>
      <w:r w:rsidR="00474740">
        <w:rPr>
          <w:rFonts w:asciiTheme="majorBidi" w:hAnsiTheme="majorBidi" w:cstheme="majorBidi"/>
          <w:sz w:val="24"/>
          <w:szCs w:val="24"/>
        </w:rPr>
        <w:t>26</w:t>
      </w:r>
      <w:r w:rsidR="00A35F30">
        <w:rPr>
          <w:rFonts w:asciiTheme="majorBidi" w:hAnsiTheme="majorBidi" w:cstheme="majorBidi"/>
          <w:sz w:val="24"/>
          <w:szCs w:val="24"/>
        </w:rPr>
        <w:t>-</w:t>
      </w:r>
      <w:r w:rsidR="00474740">
        <w:rPr>
          <w:rFonts w:asciiTheme="majorBidi" w:hAnsiTheme="majorBidi" w:cstheme="majorBidi"/>
          <w:sz w:val="24"/>
          <w:szCs w:val="24"/>
        </w:rPr>
        <w:t xml:space="preserve">fold </w:t>
      </w:r>
      <w:r w:rsidR="00B66514" w:rsidRPr="00BF0EE1">
        <w:rPr>
          <w:rFonts w:asciiTheme="majorBidi" w:hAnsiTheme="majorBidi" w:cstheme="majorBidi"/>
          <w:sz w:val="24"/>
          <w:szCs w:val="24"/>
        </w:rPr>
        <w:t xml:space="preserve"> higher corneal penetration of the lipophilic </w:t>
      </w:r>
      <w:r w:rsidR="004430DF">
        <w:rPr>
          <w:rFonts w:asciiTheme="majorBidi" w:hAnsiTheme="majorBidi" w:cstheme="majorBidi"/>
          <w:sz w:val="24"/>
          <w:szCs w:val="24"/>
        </w:rPr>
        <w:t>prednisolone</w:t>
      </w:r>
      <w:r w:rsidR="004430DF" w:rsidRPr="00BF0EE1">
        <w:rPr>
          <w:rFonts w:asciiTheme="majorBidi" w:hAnsiTheme="majorBidi" w:cstheme="majorBidi"/>
          <w:sz w:val="24"/>
          <w:szCs w:val="24"/>
        </w:rPr>
        <w:t xml:space="preserve"> </w:t>
      </w:r>
      <w:r w:rsidR="00B66514" w:rsidRPr="00BF0EE1">
        <w:rPr>
          <w:rFonts w:asciiTheme="majorBidi" w:hAnsiTheme="majorBidi" w:cstheme="majorBidi"/>
          <w:sz w:val="24"/>
          <w:szCs w:val="24"/>
        </w:rPr>
        <w:t xml:space="preserve">acetate compared to the polar </w:t>
      </w:r>
      <w:r w:rsidR="00A35F30">
        <w:rPr>
          <w:rFonts w:asciiTheme="majorBidi" w:hAnsiTheme="majorBidi" w:cstheme="majorBidi"/>
          <w:sz w:val="24"/>
          <w:szCs w:val="24"/>
        </w:rPr>
        <w:t>prednisolone phosphate</w:t>
      </w:r>
      <w:r w:rsidR="00C04843" w:rsidRPr="00BF0EE1">
        <w:rPr>
          <w:rFonts w:asciiTheme="majorBidi" w:hAnsiTheme="majorBidi" w:cstheme="majorBidi"/>
          <w:sz w:val="24"/>
          <w:szCs w:val="24"/>
        </w:rPr>
        <w:t xml:space="preserve"> </w:t>
      </w:r>
      <w:r w:rsidR="00C04843"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&lt;EndNote&gt;&lt;Cite&gt;&lt;Author&gt;McGhee&lt;/Author&gt;&lt;Year&gt;1990&lt;/Year&gt;&lt;RecNum&gt;994&lt;/RecNum&gt;&lt;DisplayText&gt;[119]&lt;/DisplayText&gt;&lt;record&gt;&lt;rec-number&gt;994&lt;/rec-number&gt;&lt;foreign-keys&gt;&lt;key app="EN" db-id="r00vzpz98esxpbepaezxapags5tp2str0xtf"&gt;994&lt;/key&gt;&lt;/foreign-keys&gt;&lt;ref-type name="Journal Article"&gt;17&lt;/ref-type&gt;&lt;contributors&gt;&lt;authors&gt;&lt;author&gt;McGhee, CNJ&lt;/author&gt;&lt;author&gt;Watson, DG&lt;/author&gt;&lt;author&gt;Midgley, JM&lt;/author&gt;&lt;author&gt;Noble, MJ&lt;/author&gt;&lt;author&gt;Dutton, GN&lt;/author&gt;&lt;author&gt;Fern, AI&lt;/author&gt;&lt;/authors&gt;&lt;/contributors&gt;&lt;titles&gt;&lt;title&gt;Penetration of synthetic corticosteroids into human aqueous humour&lt;/title&gt;&lt;secondary-title&gt;Eye&lt;/secondary-title&gt;&lt;/titles&gt;&lt;pages&gt;526-530&lt;/pages&gt;&lt;volume&gt;4&lt;/volume&gt;&lt;number&gt;3&lt;/number&gt;&lt;dates&gt;&lt;year&gt;1990&lt;/year&gt;&lt;/dates&gt;&lt;isbn&gt;1476-5454&lt;/isbn&gt;&lt;urls&gt;&lt;/urls&gt;&lt;/record&gt;&lt;/Cite&gt;&lt;/EndNote&gt;</w:instrText>
      </w:r>
      <w:r w:rsidR="00C0484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19" w:tooltip="McGhee, 1990 #994" w:history="1">
        <w:r w:rsidR="00EE5325">
          <w:rPr>
            <w:rFonts w:asciiTheme="majorBidi" w:hAnsiTheme="majorBidi" w:cstheme="majorBidi"/>
            <w:noProof/>
            <w:sz w:val="24"/>
            <w:szCs w:val="24"/>
          </w:rPr>
          <w:t>119</w:t>
        </w:r>
      </w:hyperlink>
      <w:r w:rsidR="00EE5325">
        <w:rPr>
          <w:rFonts w:asciiTheme="majorBidi" w:hAnsiTheme="majorBidi" w:cstheme="majorBidi"/>
          <w:noProof/>
          <w:sz w:val="24"/>
          <w:szCs w:val="24"/>
        </w:rPr>
        <w:t>]</w:t>
      </w:r>
      <w:r w:rsidR="00C04843" w:rsidRPr="00BF0EE1">
        <w:rPr>
          <w:rFonts w:asciiTheme="majorBidi" w:hAnsiTheme="majorBidi" w:cstheme="majorBidi"/>
          <w:sz w:val="24"/>
          <w:szCs w:val="24"/>
        </w:rPr>
        <w:fldChar w:fldCharType="end"/>
      </w:r>
      <w:r w:rsidR="00955501">
        <w:rPr>
          <w:rFonts w:asciiTheme="majorBidi" w:hAnsiTheme="majorBidi" w:cstheme="majorBidi"/>
          <w:sz w:val="24"/>
          <w:szCs w:val="24"/>
        </w:rPr>
        <w:t>.</w:t>
      </w:r>
    </w:p>
    <w:p w14:paraId="490B0042" w14:textId="37F21914" w:rsidR="001C4D53" w:rsidRDefault="002F7D33" w:rsidP="00296B65">
      <w:pPr>
        <w:autoSpaceDE w:val="0"/>
        <w:autoSpaceDN w:val="0"/>
        <w:bidi w:val="0"/>
        <w:adjustRightInd w:val="0"/>
        <w:spacing w:after="120" w:line="360" w:lineRule="auto"/>
        <w:jc w:val="both"/>
        <w:rPr>
          <w:rFonts w:asciiTheme="majorBidi" w:hAnsiTheme="majorBidi" w:cstheme="majorBidi"/>
          <w:b/>
          <w:bCs/>
          <w:sz w:val="24"/>
          <w:szCs w:val="24"/>
        </w:rPr>
      </w:pPr>
      <w:r>
        <w:rPr>
          <w:rFonts w:asciiTheme="majorBidi" w:hAnsiTheme="majorBidi" w:cstheme="majorBidi"/>
          <w:sz w:val="24"/>
          <w:szCs w:val="24"/>
        </w:rPr>
        <w:t>The</w:t>
      </w:r>
      <w:r w:rsidR="00C11A53" w:rsidRPr="00BF0EE1">
        <w:rPr>
          <w:rFonts w:asciiTheme="majorBidi" w:hAnsiTheme="majorBidi" w:cstheme="majorBidi"/>
          <w:sz w:val="24"/>
          <w:szCs w:val="24"/>
        </w:rPr>
        <w:t xml:space="preserve"> a</w:t>
      </w:r>
      <w:r w:rsidR="001C4D53" w:rsidRPr="00BF0EE1">
        <w:rPr>
          <w:rFonts w:asciiTheme="majorBidi" w:hAnsiTheme="majorBidi" w:cstheme="majorBidi"/>
          <w:sz w:val="24"/>
          <w:szCs w:val="24"/>
        </w:rPr>
        <w:t>ddition of cyclodextrin</w:t>
      </w:r>
      <w:r w:rsidR="00A93C95" w:rsidRPr="00BF0EE1">
        <w:rPr>
          <w:rFonts w:asciiTheme="majorBidi" w:hAnsiTheme="majorBidi" w:cstheme="majorBidi"/>
          <w:sz w:val="24"/>
          <w:szCs w:val="24"/>
        </w:rPr>
        <w:t>s</w:t>
      </w:r>
      <w:r w:rsidR="001C4D53" w:rsidRPr="00BF0EE1">
        <w:rPr>
          <w:rFonts w:asciiTheme="majorBidi" w:hAnsiTheme="majorBidi" w:cstheme="majorBidi"/>
          <w:sz w:val="24"/>
          <w:szCs w:val="24"/>
        </w:rPr>
        <w:t xml:space="preserve"> result</w:t>
      </w:r>
      <w:r w:rsidR="00A93C95" w:rsidRPr="00BF0EE1">
        <w:rPr>
          <w:rFonts w:asciiTheme="majorBidi" w:hAnsiTheme="majorBidi" w:cstheme="majorBidi"/>
          <w:sz w:val="24"/>
          <w:szCs w:val="24"/>
        </w:rPr>
        <w:t>ed</w:t>
      </w:r>
      <w:r w:rsidR="001C4D53" w:rsidRPr="00BF0EE1">
        <w:rPr>
          <w:rFonts w:asciiTheme="majorBidi" w:hAnsiTheme="majorBidi" w:cstheme="majorBidi"/>
          <w:sz w:val="24"/>
          <w:szCs w:val="24"/>
        </w:rPr>
        <w:t xml:space="preserve"> in enhancement of both solubility</w:t>
      </w:r>
      <w:r w:rsidR="004430DF">
        <w:rPr>
          <w:rFonts w:asciiTheme="majorBidi" w:hAnsiTheme="majorBidi" w:cstheme="majorBidi"/>
          <w:sz w:val="24"/>
          <w:szCs w:val="24"/>
        </w:rPr>
        <w:t xml:space="preserve">, </w:t>
      </w:r>
      <w:r w:rsidR="001C4D53" w:rsidRPr="00BF0EE1">
        <w:rPr>
          <w:rFonts w:asciiTheme="majorBidi" w:hAnsiTheme="majorBidi" w:cstheme="majorBidi"/>
          <w:sz w:val="24"/>
          <w:szCs w:val="24"/>
        </w:rPr>
        <w:t>corneal permeability</w:t>
      </w:r>
      <w:r w:rsidR="004430DF">
        <w:rPr>
          <w:rFonts w:asciiTheme="majorBidi" w:hAnsiTheme="majorBidi" w:cstheme="majorBidi"/>
          <w:sz w:val="24"/>
          <w:szCs w:val="24"/>
        </w:rPr>
        <w:t xml:space="preserve"> and ocular bioavailability</w:t>
      </w:r>
      <w:r w:rsidR="001C4D53" w:rsidRPr="00BF0EE1">
        <w:rPr>
          <w:rFonts w:asciiTheme="majorBidi" w:hAnsiTheme="majorBidi" w:cstheme="majorBidi"/>
          <w:sz w:val="24"/>
          <w:szCs w:val="24"/>
        </w:rPr>
        <w:t xml:space="preserve"> </w:t>
      </w:r>
      <w:r w:rsidR="006967D2" w:rsidRPr="00BF0EE1">
        <w:rPr>
          <w:rFonts w:asciiTheme="majorBidi" w:hAnsiTheme="majorBidi" w:cstheme="majorBidi"/>
          <w:sz w:val="24"/>
          <w:szCs w:val="24"/>
        </w:rPr>
        <w:t xml:space="preserve">of </w:t>
      </w:r>
      <w:r w:rsidR="0055442D" w:rsidRPr="00BF0EE1">
        <w:rPr>
          <w:rFonts w:asciiTheme="majorBidi" w:hAnsiTheme="majorBidi" w:cstheme="majorBidi"/>
          <w:sz w:val="24"/>
          <w:szCs w:val="24"/>
        </w:rPr>
        <w:t>dexamethasone</w:t>
      </w:r>
      <w:r w:rsidR="004430DF">
        <w:rPr>
          <w:rFonts w:asciiTheme="majorBidi" w:hAnsiTheme="majorBidi" w:cstheme="majorBidi"/>
          <w:sz w:val="24"/>
          <w:szCs w:val="24"/>
        </w:rPr>
        <w:t xml:space="preserve"> compared with </w:t>
      </w:r>
      <w:r w:rsidR="004430DF" w:rsidRPr="00BF0EE1">
        <w:rPr>
          <w:rFonts w:asciiTheme="majorBidi" w:hAnsiTheme="majorBidi" w:cstheme="majorBidi"/>
          <w:sz w:val="24"/>
          <w:szCs w:val="24"/>
        </w:rPr>
        <w:t xml:space="preserve">commercially available dexamethasone alcohol </w:t>
      </w:r>
      <w:r w:rsidR="004430DF">
        <w:rPr>
          <w:rFonts w:asciiTheme="majorBidi" w:hAnsiTheme="majorBidi" w:cstheme="majorBidi"/>
          <w:sz w:val="24"/>
          <w:szCs w:val="24"/>
        </w:rPr>
        <w:t>(</w:t>
      </w:r>
      <w:r w:rsidR="004430DF" w:rsidRPr="00BF0EE1">
        <w:rPr>
          <w:rFonts w:asciiTheme="majorBidi" w:hAnsiTheme="majorBidi" w:cstheme="majorBidi"/>
          <w:sz w:val="24"/>
          <w:szCs w:val="24"/>
        </w:rPr>
        <w:t>0.1%) solution</w:t>
      </w:r>
      <w:r w:rsidR="004430DF">
        <w:rPr>
          <w:rFonts w:asciiTheme="majorBidi" w:hAnsiTheme="majorBidi" w:cstheme="majorBidi"/>
          <w:sz w:val="24"/>
          <w:szCs w:val="24"/>
        </w:rPr>
        <w:t xml:space="preserve"> </w:t>
      </w:r>
      <w:r w:rsidR="0055442D"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&lt;EndNote&gt;&lt;Cite&gt;&lt;Author&gt;Kristinsson&lt;/Author&gt;&lt;Year&gt;1996&lt;/Year&gt;&lt;RecNum&gt;652&lt;/RecNum&gt;&lt;DisplayText&gt;[120]&lt;/DisplayText&gt;&lt;record&gt;&lt;rec-number&gt;652&lt;/rec-number&gt;&lt;foreign-keys&gt;&lt;key app="EN" db-id="r00vzpz98esxpbepaezxapags5tp2str0xtf"&gt;652&lt;/key&gt;&lt;/foreign-keys&gt;&lt;ref-type name="Journal Article"&gt;17&lt;/ref-type&gt;&lt;contributors&gt;&lt;authors&gt;&lt;author&gt;Kristinsson, Jóhannes Kári&lt;/author&gt;&lt;author&gt;Fridriksdóttir, Hafrun&lt;/author&gt;&lt;author&gt;Thorisdottir, Sigridur&lt;/author&gt;&lt;author&gt;Sigurdardottir, Anna M&lt;/author&gt;&lt;author&gt;Stefansson, Einar&lt;/author&gt;&lt;author&gt;Loftsson, Thorsteinn&lt;/author&gt;&lt;/authors&gt;&lt;/contributors&gt;&lt;titles&gt;&lt;title&gt;Dexamethasone-cyclodextrin-polymer co-complexes in aqueous eye drops. Aqueous humor pharmacokinetics in humans&lt;/title&gt;&lt;secondary-title&gt;Investigative ophthalmology &amp;amp; visual science&lt;/secondary-title&gt;&lt;/titles&gt;&lt;pages&gt;1199-1203&lt;/pages&gt;&lt;volume&gt;37&lt;/volume&gt;&lt;number&gt;6&lt;/number&gt;&lt;dates&gt;&lt;year&gt;1996&lt;/year&gt;&lt;/dates&gt;&lt;isbn&gt;1552-5783&lt;/isbn&gt;&lt;urls&gt;&lt;/urls&gt;&lt;/record&gt;&lt;/Cite&gt;&lt;/EndNote&gt;</w:instrText>
      </w:r>
      <w:r w:rsidR="001C4D5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0" w:tooltip="Kristinsson, 1996 #652" w:history="1">
        <w:r w:rsidR="00EE5325">
          <w:rPr>
            <w:rFonts w:asciiTheme="majorBidi" w:hAnsiTheme="majorBidi" w:cstheme="majorBidi"/>
            <w:noProof/>
            <w:sz w:val="24"/>
            <w:szCs w:val="24"/>
          </w:rPr>
          <w:t>120</w:t>
        </w:r>
      </w:hyperlink>
      <w:r w:rsidR="00EE5325">
        <w:rPr>
          <w:rFonts w:asciiTheme="majorBidi" w:hAnsiTheme="majorBidi" w:cstheme="majorBidi"/>
          <w:noProof/>
          <w:sz w:val="24"/>
          <w:szCs w:val="24"/>
        </w:rPr>
        <w:t>]</w:t>
      </w:r>
      <w:r w:rsidR="001C4D53" w:rsidRPr="00BF0EE1">
        <w:rPr>
          <w:rFonts w:asciiTheme="majorBidi" w:hAnsiTheme="majorBidi" w:cstheme="majorBidi"/>
          <w:sz w:val="24"/>
          <w:szCs w:val="24"/>
        </w:rPr>
        <w:fldChar w:fldCharType="end"/>
      </w:r>
      <w:r w:rsidR="001C4D53" w:rsidRPr="00BF0EE1">
        <w:rPr>
          <w:rFonts w:asciiTheme="majorBidi" w:hAnsiTheme="majorBidi" w:cstheme="majorBidi"/>
          <w:sz w:val="24"/>
          <w:szCs w:val="24"/>
        </w:rPr>
        <w:t>. However,</w:t>
      </w:r>
      <w:r w:rsidR="004E4530">
        <w:rPr>
          <w:rFonts w:asciiTheme="majorBidi" w:hAnsiTheme="majorBidi" w:cstheme="majorBidi"/>
          <w:sz w:val="24"/>
          <w:szCs w:val="24"/>
        </w:rPr>
        <w:t xml:space="preserve"> the</w:t>
      </w:r>
      <w:r w:rsidR="001C4D53" w:rsidRPr="00BF0EE1">
        <w:rPr>
          <w:rFonts w:asciiTheme="majorBidi" w:hAnsiTheme="majorBidi" w:cstheme="majorBidi"/>
          <w:sz w:val="24"/>
          <w:szCs w:val="24"/>
        </w:rPr>
        <w:t xml:space="preserve"> </w:t>
      </w:r>
      <w:r w:rsidR="00A93C95" w:rsidRPr="00BF0EE1">
        <w:rPr>
          <w:rFonts w:asciiTheme="majorBidi" w:hAnsiTheme="majorBidi" w:cstheme="majorBidi"/>
          <w:sz w:val="24"/>
          <w:szCs w:val="24"/>
        </w:rPr>
        <w:t>enhanced</w:t>
      </w:r>
      <w:r w:rsidR="001C4D53" w:rsidRPr="00BF0EE1">
        <w:rPr>
          <w:rFonts w:asciiTheme="majorBidi" w:hAnsiTheme="majorBidi" w:cstheme="majorBidi"/>
          <w:sz w:val="24"/>
          <w:szCs w:val="24"/>
        </w:rPr>
        <w:t xml:space="preserve"> corticosteroid</w:t>
      </w:r>
      <w:r w:rsidR="00660B61" w:rsidRPr="00BF0EE1">
        <w:rPr>
          <w:rFonts w:asciiTheme="majorBidi" w:hAnsiTheme="majorBidi" w:cstheme="majorBidi"/>
          <w:sz w:val="24"/>
          <w:szCs w:val="24"/>
        </w:rPr>
        <w:t xml:space="preserve"> </w:t>
      </w:r>
      <w:r w:rsidR="00A93C95" w:rsidRPr="00BF0EE1">
        <w:rPr>
          <w:rFonts w:asciiTheme="majorBidi" w:hAnsiTheme="majorBidi" w:cstheme="majorBidi"/>
          <w:sz w:val="24"/>
          <w:szCs w:val="24"/>
        </w:rPr>
        <w:t xml:space="preserve">ocular bioavailability can </w:t>
      </w:r>
      <w:r w:rsidR="001C4D53" w:rsidRPr="00BF0EE1">
        <w:rPr>
          <w:rFonts w:asciiTheme="majorBidi" w:hAnsiTheme="majorBidi" w:cstheme="majorBidi"/>
          <w:sz w:val="24"/>
          <w:szCs w:val="24"/>
        </w:rPr>
        <w:t xml:space="preserve">result in </w:t>
      </w:r>
      <w:r w:rsidR="00660B61" w:rsidRPr="00BF0EE1">
        <w:rPr>
          <w:rFonts w:asciiTheme="majorBidi" w:hAnsiTheme="majorBidi" w:cstheme="majorBidi"/>
          <w:sz w:val="24"/>
          <w:szCs w:val="24"/>
        </w:rPr>
        <w:t xml:space="preserve">a </w:t>
      </w:r>
      <w:r w:rsidR="00A93C95" w:rsidRPr="00BF0EE1">
        <w:rPr>
          <w:rFonts w:asciiTheme="majorBidi" w:hAnsiTheme="majorBidi" w:cstheme="majorBidi"/>
          <w:sz w:val="24"/>
          <w:szCs w:val="24"/>
        </w:rPr>
        <w:t xml:space="preserve">significant elevation of </w:t>
      </w:r>
      <w:r w:rsidR="00866CED" w:rsidRPr="00BF0EE1">
        <w:rPr>
          <w:rFonts w:asciiTheme="majorBidi" w:hAnsiTheme="majorBidi" w:cstheme="majorBidi"/>
          <w:sz w:val="24"/>
          <w:szCs w:val="24"/>
        </w:rPr>
        <w:t xml:space="preserve">IOP </w:t>
      </w:r>
      <w:r w:rsidR="001C4D53" w:rsidRPr="00BF0EE1">
        <w:rPr>
          <w:rFonts w:asciiTheme="majorBidi" w:hAnsiTheme="majorBidi" w:cstheme="majorBidi"/>
          <w:sz w:val="24"/>
          <w:szCs w:val="24"/>
        </w:rPr>
        <w:t xml:space="preserve">and increased </w:t>
      </w:r>
      <w:r w:rsidR="00866CED" w:rsidRPr="00BF0EE1">
        <w:rPr>
          <w:rFonts w:asciiTheme="majorBidi" w:hAnsiTheme="majorBidi" w:cstheme="majorBidi"/>
          <w:sz w:val="24"/>
          <w:szCs w:val="24"/>
        </w:rPr>
        <w:t>sensitivity</w:t>
      </w:r>
      <w:r w:rsidR="001C4D53" w:rsidRPr="00BF0EE1">
        <w:rPr>
          <w:rFonts w:asciiTheme="majorBidi" w:hAnsiTheme="majorBidi" w:cstheme="majorBidi"/>
          <w:sz w:val="24"/>
          <w:szCs w:val="24"/>
        </w:rPr>
        <w:t xml:space="preserve"> to eye infections, </w:t>
      </w:r>
      <w:r w:rsidR="00866CED" w:rsidRPr="00BF0EE1">
        <w:rPr>
          <w:rFonts w:asciiTheme="majorBidi" w:hAnsiTheme="majorBidi" w:cstheme="majorBidi"/>
          <w:sz w:val="24"/>
          <w:szCs w:val="24"/>
        </w:rPr>
        <w:t>such as</w:t>
      </w:r>
      <w:r w:rsidR="001C4D53" w:rsidRPr="00BF0EE1">
        <w:rPr>
          <w:rFonts w:asciiTheme="majorBidi" w:hAnsiTheme="majorBidi" w:cstheme="majorBidi"/>
          <w:sz w:val="24"/>
          <w:szCs w:val="24"/>
        </w:rPr>
        <w:t xml:space="preserve"> those </w:t>
      </w:r>
      <w:r w:rsidR="004430DF">
        <w:rPr>
          <w:rFonts w:asciiTheme="majorBidi" w:hAnsiTheme="majorBidi" w:cstheme="majorBidi"/>
          <w:sz w:val="24"/>
          <w:szCs w:val="24"/>
        </w:rPr>
        <w:t xml:space="preserve">caused by </w:t>
      </w:r>
      <w:r w:rsidR="001C4D53" w:rsidRPr="00BF0EE1">
        <w:rPr>
          <w:rFonts w:asciiTheme="majorBidi" w:hAnsiTheme="majorBidi" w:cstheme="majorBidi"/>
          <w:sz w:val="24"/>
          <w:szCs w:val="24"/>
        </w:rPr>
        <w:t xml:space="preserve"> herpes simplex virus</w:t>
      </w:r>
      <w:r w:rsidR="00C40BB3" w:rsidRPr="00BF0EE1">
        <w:rPr>
          <w:rFonts w:asciiTheme="majorBidi" w:hAnsiTheme="majorBidi" w:cstheme="majorBidi"/>
          <w:sz w:val="24"/>
          <w:szCs w:val="24"/>
        </w:rPr>
        <w:t xml:space="preserve"> </w:t>
      </w:r>
      <w:r w:rsidR="001C4D53"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&lt;EndNote&gt;&lt;Cite&gt;&lt;Author&gt;Becker&lt;/Author&gt;&lt;Year&gt;1965&lt;/Year&gt;&lt;RecNum&gt;580&lt;/RecNum&gt;&lt;DisplayText&gt;[16, 121]&lt;/DisplayText&gt;&lt;record&gt;&lt;rec-number&gt;580&lt;/rec-number&gt;&lt;foreign-keys&gt;&lt;key app="EN" db-id="r00vzpz98esxpbepaezxapags5tp2str0xtf"&gt;580&lt;/key&gt;&lt;/foreign-keys&gt;&lt;ref-type name="Journal Article"&gt;17&lt;/ref-type&gt;&lt;contributors&gt;&lt;authors&gt;&lt;author&gt;Becker, Bernard&lt;/author&gt;&lt;/authors&gt;&lt;/contributors&gt;&lt;titles&gt;&lt;title&gt;Intraocular pressure response to topical corticosteroids&lt;/title&gt;&lt;secondary-title&gt;Investigative Ophthalmology &amp;amp; Visual Science&lt;/secondary-title&gt;&lt;/titles&gt;&lt;pages&gt;198-205&lt;/pages&gt;&lt;volume&gt;4&lt;/volume&gt;&lt;number&gt;2&lt;/number&gt;&lt;dates&gt;&lt;year&gt;1965&lt;/year&gt;&lt;/dates&gt;&lt;isbn&gt;1552-5783&lt;/isbn&gt;&lt;urls&gt;&lt;/urls&gt;&lt;/record&gt;&lt;/Cite&gt;&lt;Cite&gt;&lt;Author&gt;Carnahan&lt;/Author&gt;&lt;Year&gt;2000&lt;/Year&gt;&lt;RecNum&gt;568&lt;/RecNum&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001C4D53"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EE5325">
        <w:rPr>
          <w:rFonts w:asciiTheme="majorBidi" w:hAnsiTheme="majorBidi" w:cstheme="majorBidi"/>
          <w:noProof/>
          <w:sz w:val="24"/>
          <w:szCs w:val="24"/>
        </w:rPr>
        <w:t xml:space="preserve">, </w:t>
      </w:r>
      <w:hyperlink w:anchor="_ENREF_121" w:tooltip="Becker, 1965 #580" w:history="1">
        <w:r w:rsidR="00EE5325">
          <w:rPr>
            <w:rFonts w:asciiTheme="majorBidi" w:hAnsiTheme="majorBidi" w:cstheme="majorBidi"/>
            <w:noProof/>
            <w:sz w:val="24"/>
            <w:szCs w:val="24"/>
          </w:rPr>
          <w:t>121</w:t>
        </w:r>
      </w:hyperlink>
      <w:r w:rsidR="00EE5325">
        <w:rPr>
          <w:rFonts w:asciiTheme="majorBidi" w:hAnsiTheme="majorBidi" w:cstheme="majorBidi"/>
          <w:noProof/>
          <w:sz w:val="24"/>
          <w:szCs w:val="24"/>
        </w:rPr>
        <w:t>]</w:t>
      </w:r>
      <w:r w:rsidR="001C4D53" w:rsidRPr="00BF0EE1">
        <w:rPr>
          <w:rFonts w:asciiTheme="majorBidi" w:hAnsiTheme="majorBidi" w:cstheme="majorBidi"/>
          <w:sz w:val="24"/>
          <w:szCs w:val="24"/>
        </w:rPr>
        <w:fldChar w:fldCharType="end"/>
      </w:r>
      <w:r w:rsidR="001C4D53" w:rsidRPr="00BF0EE1">
        <w:rPr>
          <w:rFonts w:asciiTheme="majorBidi" w:hAnsiTheme="majorBidi" w:cstheme="majorBidi"/>
          <w:sz w:val="24"/>
          <w:szCs w:val="24"/>
        </w:rPr>
        <w:t>.</w:t>
      </w:r>
      <w:r w:rsidR="00C60136" w:rsidRPr="00BF0EE1">
        <w:rPr>
          <w:rFonts w:asciiTheme="majorBidi" w:hAnsiTheme="majorBidi" w:cstheme="majorBidi"/>
          <w:b/>
          <w:bCs/>
          <w:sz w:val="24"/>
          <w:szCs w:val="24"/>
        </w:rPr>
        <w:t xml:space="preserve"> </w:t>
      </w:r>
    </w:p>
    <w:p w14:paraId="4615BB0B" w14:textId="77777777" w:rsidR="00273B26" w:rsidRDefault="00273B26" w:rsidP="00296B65">
      <w:pPr>
        <w:autoSpaceDE w:val="0"/>
        <w:autoSpaceDN w:val="0"/>
        <w:bidi w:val="0"/>
        <w:adjustRightInd w:val="0"/>
        <w:spacing w:after="120" w:line="360" w:lineRule="auto"/>
        <w:jc w:val="both"/>
        <w:rPr>
          <w:rFonts w:asciiTheme="majorBidi" w:hAnsiTheme="majorBidi" w:cstheme="majorBidi"/>
          <w:b/>
          <w:bCs/>
          <w:sz w:val="24"/>
          <w:szCs w:val="24"/>
        </w:rPr>
      </w:pPr>
    </w:p>
    <w:p w14:paraId="4AB57162" w14:textId="60411834" w:rsidR="00C3648B" w:rsidRPr="00CD3C91" w:rsidRDefault="00C3648B" w:rsidP="00C3648B">
      <w:pPr>
        <w:jc w:val="right"/>
        <w:rPr>
          <w:rFonts w:asciiTheme="majorBidi" w:hAnsiTheme="majorBidi" w:cstheme="majorBidi"/>
          <w:sz w:val="24"/>
          <w:szCs w:val="24"/>
        </w:rPr>
      </w:pPr>
      <w:r>
        <w:rPr>
          <w:rFonts w:asciiTheme="majorBidi" w:hAnsiTheme="majorBidi" w:cstheme="majorBidi"/>
          <w:sz w:val="24"/>
          <w:szCs w:val="24"/>
        </w:rPr>
        <w:t>Table 2 Lipid-based systems for</w:t>
      </w:r>
      <w:r w:rsidR="004430DF">
        <w:rPr>
          <w:rFonts w:asciiTheme="majorBidi" w:hAnsiTheme="majorBidi" w:cstheme="majorBidi"/>
          <w:sz w:val="24"/>
          <w:szCs w:val="24"/>
        </w:rPr>
        <w:t xml:space="preserve"> ocular delivery of</w:t>
      </w:r>
      <w:r>
        <w:rPr>
          <w:rFonts w:asciiTheme="majorBidi" w:hAnsiTheme="majorBidi" w:cstheme="majorBidi"/>
          <w:sz w:val="24"/>
          <w:szCs w:val="24"/>
        </w:rPr>
        <w:t xml:space="preserve"> </w:t>
      </w:r>
      <w:r w:rsidR="004F040B">
        <w:rPr>
          <w:rFonts w:asciiTheme="majorBidi" w:hAnsiTheme="majorBidi" w:cstheme="majorBidi"/>
          <w:sz w:val="24"/>
          <w:szCs w:val="24"/>
        </w:rPr>
        <w:t>selected</w:t>
      </w:r>
      <w:r>
        <w:rPr>
          <w:rFonts w:asciiTheme="majorBidi" w:hAnsiTheme="majorBidi" w:cstheme="majorBidi"/>
          <w:sz w:val="24"/>
          <w:szCs w:val="24"/>
        </w:rPr>
        <w:t xml:space="preserve"> corticosteroids and their effects on</w:t>
      </w:r>
      <w:r w:rsidR="000E10A8">
        <w:rPr>
          <w:rFonts w:asciiTheme="majorBidi" w:hAnsiTheme="majorBidi" w:cstheme="majorBidi"/>
          <w:sz w:val="24"/>
          <w:szCs w:val="24"/>
        </w:rPr>
        <w:t xml:space="preserve"> </w:t>
      </w:r>
      <w:r>
        <w:rPr>
          <w:rFonts w:asciiTheme="majorBidi" w:hAnsiTheme="majorBidi" w:cstheme="majorBidi"/>
          <w:sz w:val="24"/>
          <w:szCs w:val="24"/>
        </w:rPr>
        <w:t xml:space="preserve">ocular pharmacokinetics. </w:t>
      </w:r>
    </w:p>
    <w:tbl>
      <w:tblPr>
        <w:tblStyle w:val="PlainTable22"/>
        <w:tblW w:w="11610" w:type="dxa"/>
        <w:tblInd w:w="-1481" w:type="dxa"/>
        <w:tblBorders>
          <w:top w:val="single" w:sz="18" w:space="0" w:color="000000" w:themeColor="text1"/>
          <w:bottom w:val="single" w:sz="18" w:space="0" w:color="000000" w:themeColor="text1"/>
          <w:insideH w:val="single" w:sz="18" w:space="0" w:color="000000" w:themeColor="text1"/>
        </w:tblBorders>
        <w:tblLook w:val="04A0" w:firstRow="1" w:lastRow="0" w:firstColumn="1" w:lastColumn="0" w:noHBand="0" w:noVBand="1"/>
      </w:tblPr>
      <w:tblGrid>
        <w:gridCol w:w="2204"/>
        <w:gridCol w:w="2089"/>
        <w:gridCol w:w="6075"/>
        <w:gridCol w:w="1242"/>
      </w:tblGrid>
      <w:tr w:rsidR="00375A63" w:rsidRPr="00D248E2" w14:paraId="0DC75BAF" w14:textId="77777777" w:rsidTr="00EA1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DCB9505" w14:textId="5EACC324" w:rsidR="00273B26" w:rsidRPr="001D54F5" w:rsidRDefault="00C3648B" w:rsidP="00296B65">
            <w:pPr>
              <w:spacing w:after="120"/>
              <w:jc w:val="center"/>
              <w:rPr>
                <w:rFonts w:asciiTheme="majorBidi" w:hAnsiTheme="majorBidi" w:cstheme="majorBidi"/>
                <w:b w:val="0"/>
                <w:bCs w:val="0"/>
                <w:sz w:val="24"/>
                <w:szCs w:val="24"/>
              </w:rPr>
            </w:pPr>
            <w:r>
              <w:rPr>
                <w:rFonts w:asciiTheme="majorBidi" w:hAnsiTheme="majorBidi" w:cstheme="majorBidi"/>
                <w:sz w:val="24"/>
                <w:szCs w:val="24"/>
              </w:rPr>
              <w:t xml:space="preserve">Lipid-based </w:t>
            </w:r>
            <w:r w:rsidR="00273B26" w:rsidRPr="001D54F5">
              <w:rPr>
                <w:rFonts w:asciiTheme="majorBidi" w:hAnsiTheme="majorBidi" w:cstheme="majorBidi"/>
                <w:sz w:val="24"/>
                <w:szCs w:val="24"/>
              </w:rPr>
              <w:t>delivery system</w:t>
            </w:r>
          </w:p>
        </w:tc>
        <w:tc>
          <w:tcPr>
            <w:tcW w:w="2090" w:type="dxa"/>
          </w:tcPr>
          <w:p w14:paraId="7620A12D" w14:textId="77777777" w:rsidR="00273B26" w:rsidRPr="001D54F5" w:rsidRDefault="00273B26" w:rsidP="00296B65">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1D54F5">
              <w:rPr>
                <w:rFonts w:asciiTheme="majorBidi" w:hAnsiTheme="majorBidi" w:cstheme="majorBidi"/>
                <w:sz w:val="24"/>
                <w:szCs w:val="24"/>
              </w:rPr>
              <w:t>Loaded corticosteroids</w:t>
            </w:r>
          </w:p>
        </w:tc>
        <w:tc>
          <w:tcPr>
            <w:tcW w:w="6086" w:type="dxa"/>
          </w:tcPr>
          <w:p w14:paraId="5CD43CAC" w14:textId="77777777" w:rsidR="00273B26" w:rsidRPr="001D54F5" w:rsidRDefault="00273B26" w:rsidP="00296B65">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1D54F5">
              <w:rPr>
                <w:rFonts w:asciiTheme="majorBidi" w:hAnsiTheme="majorBidi" w:cstheme="majorBidi"/>
                <w:sz w:val="24"/>
                <w:szCs w:val="24"/>
              </w:rPr>
              <w:t xml:space="preserve">Ocular pharmacokinetics </w:t>
            </w:r>
          </w:p>
        </w:tc>
        <w:tc>
          <w:tcPr>
            <w:tcW w:w="1229" w:type="dxa"/>
          </w:tcPr>
          <w:p w14:paraId="5528801A" w14:textId="77777777" w:rsidR="00273B26" w:rsidRPr="001D54F5" w:rsidRDefault="00273B26" w:rsidP="00296B65">
            <w:pPr>
              <w:spacing w:after="12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1D54F5">
              <w:rPr>
                <w:rFonts w:asciiTheme="majorBidi" w:hAnsiTheme="majorBidi" w:cstheme="majorBidi"/>
                <w:sz w:val="24"/>
                <w:szCs w:val="24"/>
              </w:rPr>
              <w:t>Reference</w:t>
            </w:r>
          </w:p>
        </w:tc>
      </w:tr>
      <w:tr w:rsidR="00375A63" w:rsidRPr="00D248E2" w14:paraId="2D4E3521" w14:textId="77777777" w:rsidTr="00EA1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3415142E" w14:textId="77777777" w:rsidR="00273B26" w:rsidRPr="00D248E2" w:rsidRDefault="00273B26" w:rsidP="00296B65">
            <w:pPr>
              <w:spacing w:after="120"/>
              <w:jc w:val="center"/>
              <w:rPr>
                <w:rFonts w:asciiTheme="majorBidi" w:hAnsiTheme="majorBidi" w:cstheme="majorBidi"/>
                <w:b w:val="0"/>
                <w:bCs w:val="0"/>
                <w:sz w:val="24"/>
                <w:szCs w:val="24"/>
              </w:rPr>
            </w:pPr>
            <w:r>
              <w:rPr>
                <w:rFonts w:asciiTheme="majorBidi" w:hAnsiTheme="majorBidi" w:cstheme="majorBidi"/>
                <w:sz w:val="24"/>
                <w:szCs w:val="24"/>
              </w:rPr>
              <w:t xml:space="preserve">Cubosomes </w:t>
            </w:r>
          </w:p>
        </w:tc>
        <w:tc>
          <w:tcPr>
            <w:tcW w:w="2090" w:type="dxa"/>
          </w:tcPr>
          <w:p w14:paraId="27B3E6C1" w14:textId="77777777" w:rsidR="00273B26" w:rsidRPr="00D248E2"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color w:val="000000" w:themeColor="text1"/>
                <w:sz w:val="24"/>
                <w:szCs w:val="24"/>
              </w:rPr>
              <w:t>Beclomethasone dipropionate</w:t>
            </w:r>
          </w:p>
        </w:tc>
        <w:tc>
          <w:tcPr>
            <w:tcW w:w="6086" w:type="dxa"/>
          </w:tcPr>
          <w:p w14:paraId="3BA83CE0" w14:textId="119E822B" w:rsidR="00273B26" w:rsidRPr="00D248E2" w:rsidRDefault="00273B26" w:rsidP="00296B65">
            <w:pPr>
              <w:bidi w:val="0"/>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eastAsia="MinionPro-Regular" w:hAnsiTheme="majorBidi" w:cstheme="majorBidi"/>
                <w:sz w:val="24"/>
                <w:szCs w:val="24"/>
              </w:rPr>
              <w:t xml:space="preserve">Cubosomes </w:t>
            </w:r>
            <w:r w:rsidRPr="0047595E">
              <w:rPr>
                <w:rFonts w:asciiTheme="majorBidi" w:eastAsia="MinionPro-Regular" w:hAnsiTheme="majorBidi" w:cstheme="majorBidi"/>
                <w:sz w:val="24"/>
                <w:szCs w:val="24"/>
              </w:rPr>
              <w:t>increase</w:t>
            </w:r>
            <w:r>
              <w:rPr>
                <w:rFonts w:asciiTheme="majorBidi" w:eastAsia="MinionPro-Regular" w:hAnsiTheme="majorBidi" w:cstheme="majorBidi"/>
                <w:sz w:val="24"/>
                <w:szCs w:val="24"/>
              </w:rPr>
              <w:t>d the P</w:t>
            </w:r>
            <w:r w:rsidRPr="00356A4C">
              <w:rPr>
                <w:rFonts w:asciiTheme="majorBidi" w:eastAsia="MinionPro-Regular" w:hAnsiTheme="majorBidi" w:cstheme="majorBidi"/>
                <w:sz w:val="24"/>
                <w:szCs w:val="24"/>
                <w:vertAlign w:val="subscript"/>
              </w:rPr>
              <w:t xml:space="preserve">app </w:t>
            </w:r>
            <w:r w:rsidRPr="0047595E">
              <w:rPr>
                <w:rFonts w:asciiTheme="majorBidi" w:eastAsia="MinionPro-Regular" w:hAnsiTheme="majorBidi" w:cstheme="majorBidi"/>
                <w:sz w:val="24"/>
                <w:szCs w:val="24"/>
              </w:rPr>
              <w:t>by 3.8</w:t>
            </w:r>
            <w:r>
              <w:rPr>
                <w:rFonts w:asciiTheme="majorBidi" w:eastAsia="MinionPro-Regular" w:hAnsiTheme="majorBidi" w:cstheme="majorBidi"/>
                <w:sz w:val="24"/>
                <w:szCs w:val="24"/>
              </w:rPr>
              <w:t>-</w:t>
            </w:r>
            <w:r w:rsidRPr="0047595E">
              <w:rPr>
                <w:rFonts w:asciiTheme="majorBidi" w:eastAsia="MinionPro-Regular" w:hAnsiTheme="majorBidi" w:cstheme="majorBidi"/>
                <w:sz w:val="24"/>
                <w:szCs w:val="24"/>
              </w:rPr>
              <w:t>fold compared to</w:t>
            </w:r>
            <w:r>
              <w:rPr>
                <w:rFonts w:asciiTheme="majorBidi" w:eastAsia="MinionPro-Regular" w:hAnsiTheme="majorBidi" w:cstheme="majorBidi"/>
                <w:sz w:val="24"/>
                <w:szCs w:val="24"/>
              </w:rPr>
              <w:t xml:space="preserve"> the control </w:t>
            </w:r>
            <w:r w:rsidRPr="0047595E">
              <w:rPr>
                <w:rFonts w:asciiTheme="majorBidi" w:eastAsia="MinionPro-Regular" w:hAnsiTheme="majorBidi" w:cstheme="majorBidi"/>
                <w:sz w:val="24"/>
                <w:szCs w:val="24"/>
              </w:rPr>
              <w:t xml:space="preserve">suspension. </w:t>
            </w:r>
            <w:r>
              <w:rPr>
                <w:rFonts w:asciiTheme="majorBidi" w:eastAsia="MinionPro-Regular" w:hAnsiTheme="majorBidi" w:cstheme="majorBidi"/>
                <w:sz w:val="24"/>
                <w:szCs w:val="24"/>
              </w:rPr>
              <w:t>The precorneal residence time and the AUC increased by 8.5- and 5.5-fold</w:t>
            </w:r>
            <w:r w:rsidR="00A35F30">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 </w:t>
            </w:r>
            <w:r w:rsidR="00A35F30">
              <w:rPr>
                <w:rFonts w:asciiTheme="majorBidi" w:eastAsia="MinionPro-Regular" w:hAnsiTheme="majorBidi" w:cstheme="majorBidi"/>
                <w:sz w:val="24"/>
                <w:szCs w:val="24"/>
              </w:rPr>
              <w:t xml:space="preserve">respectively, </w:t>
            </w:r>
            <w:r>
              <w:rPr>
                <w:rFonts w:asciiTheme="majorBidi" w:eastAsia="MinionPro-Regular" w:hAnsiTheme="majorBidi" w:cstheme="majorBidi"/>
                <w:sz w:val="24"/>
                <w:szCs w:val="24"/>
              </w:rPr>
              <w:t xml:space="preserve">compared to the </w:t>
            </w:r>
            <w:r w:rsidR="00A35F30">
              <w:rPr>
                <w:rFonts w:asciiTheme="majorBidi" w:eastAsia="MinionPro-Regular" w:hAnsiTheme="majorBidi" w:cstheme="majorBidi"/>
                <w:sz w:val="24"/>
                <w:szCs w:val="24"/>
              </w:rPr>
              <w:t xml:space="preserve">control </w:t>
            </w:r>
            <w:r>
              <w:rPr>
                <w:rFonts w:asciiTheme="majorBidi" w:eastAsia="MinionPro-Regular" w:hAnsiTheme="majorBidi" w:cstheme="majorBidi"/>
                <w:sz w:val="24"/>
                <w:szCs w:val="24"/>
              </w:rPr>
              <w:t xml:space="preserve">sodium fluorescein solution. The ocular bioavailability of the loaded drug </w:t>
            </w:r>
            <w:r w:rsidRPr="0047595E">
              <w:rPr>
                <w:rFonts w:asciiTheme="majorBidi" w:eastAsia="MinionPro-Regular" w:hAnsiTheme="majorBidi" w:cstheme="majorBidi"/>
                <w:sz w:val="24"/>
                <w:szCs w:val="24"/>
              </w:rPr>
              <w:t xml:space="preserve">was 5.52 </w:t>
            </w:r>
            <w:r>
              <w:rPr>
                <w:rFonts w:asciiTheme="majorBidi" w:eastAsia="MinionPro-Regular" w:hAnsiTheme="majorBidi" w:cstheme="majorBidi"/>
                <w:sz w:val="24"/>
                <w:szCs w:val="24"/>
              </w:rPr>
              <w:t>compared</w:t>
            </w:r>
            <w:r w:rsidRPr="0047595E">
              <w:rPr>
                <w:rFonts w:asciiTheme="majorBidi" w:eastAsia="MinionPro-Regular" w:hAnsiTheme="majorBidi" w:cstheme="majorBidi"/>
                <w:sz w:val="24"/>
                <w:szCs w:val="24"/>
              </w:rPr>
              <w:t xml:space="preserve"> to the suspension form</w:t>
            </w:r>
            <w:r>
              <w:rPr>
                <w:rFonts w:asciiTheme="majorBidi" w:eastAsia="MinionPro-Regular" w:hAnsiTheme="majorBidi" w:cstheme="majorBidi"/>
                <w:sz w:val="24"/>
                <w:szCs w:val="24"/>
              </w:rPr>
              <w:t>.</w:t>
            </w:r>
          </w:p>
        </w:tc>
        <w:tc>
          <w:tcPr>
            <w:tcW w:w="1229" w:type="dxa"/>
          </w:tcPr>
          <w:p w14:paraId="40343125" w14:textId="29564351" w:rsidR="00273B26" w:rsidRPr="00D248E2"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&lt;EndNote&gt;&lt;Cite&gt;&lt;Author&gt;Sherif A. Gaballa&lt;/Author&gt;&lt;Year&gt;2020&lt;/Year&gt;&lt;RecNum&gt;1163&lt;/RecNum&gt;&lt;DisplayText&gt;[109]&lt;/DisplayText&gt;&lt;record&gt;&lt;rec-number&gt;1163&lt;/rec-number&gt;&lt;foreign-keys&gt;&lt;key app="EN" db-id="vra0ardes25xx5ezrd45e95k9p2s5rzvap22" timestamp="1593217551"&gt;1163&lt;/key&gt;&lt;/foreign-keys&gt;&lt;ref-type name="Journal Article"&gt;17&lt;/ref-type&gt;&lt;contributors&gt;&lt;authors&gt;&lt;author&gt;Sherif A. Gaballa, Omar H. El Garhy , Hossam Moharram, Hamdy Abdelkader &lt;/author&gt;&lt;/authors&gt;&lt;/contributors&gt;&lt;titles&gt;&lt;title&gt;Preparation and evaluation of cubosomes/cubosomal gels for ocular delivery of beclomethasone dipropionate for management of uveitis  &lt;/title&gt;&lt;secondary-title&gt; Pharmaceutics researches&lt;/secondary-title&gt;&lt;/titles&gt;&lt;dates&gt;&lt;year&gt;2020&lt;/year&gt;&lt;/dates&gt;&lt;isbn&gt;0378-5173&lt;/isbn&gt;&lt;urls&gt;&lt;/urls&gt;&lt;/record&gt;&lt;/Cite&gt;&lt;/EndNote&gt;</w:instrText>
            </w:r>
            <w:r>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9" w:tooltip="Sherif A. Gaballa, 2020 #1163" w:history="1">
              <w:r w:rsidR="00EE5325">
                <w:rPr>
                  <w:rFonts w:asciiTheme="majorBidi" w:hAnsiTheme="majorBidi" w:cstheme="majorBidi"/>
                  <w:noProof/>
                  <w:sz w:val="24"/>
                  <w:szCs w:val="24"/>
                </w:rPr>
                <w:t>109</w:t>
              </w:r>
            </w:hyperlink>
            <w:r w:rsidR="00EE5325">
              <w:rPr>
                <w:rFonts w:asciiTheme="majorBidi" w:hAnsiTheme="majorBidi" w:cstheme="majorBidi"/>
                <w:noProof/>
                <w:sz w:val="24"/>
                <w:szCs w:val="24"/>
              </w:rPr>
              <w:t>]</w:t>
            </w:r>
            <w:r>
              <w:rPr>
                <w:rFonts w:asciiTheme="majorBidi" w:hAnsiTheme="majorBidi" w:cstheme="majorBidi"/>
                <w:sz w:val="24"/>
                <w:szCs w:val="24"/>
              </w:rPr>
              <w:fldChar w:fldCharType="end"/>
            </w:r>
          </w:p>
        </w:tc>
      </w:tr>
      <w:tr w:rsidR="00375A63" w:rsidRPr="00D248E2" w14:paraId="6FD10FD8" w14:textId="77777777" w:rsidTr="00EA17FC">
        <w:tc>
          <w:tcPr>
            <w:cnfStyle w:val="001000000000" w:firstRow="0" w:lastRow="0" w:firstColumn="1" w:lastColumn="0" w:oddVBand="0" w:evenVBand="0" w:oddHBand="0" w:evenHBand="0" w:firstRowFirstColumn="0" w:firstRowLastColumn="0" w:lastRowFirstColumn="0" w:lastRowLastColumn="0"/>
            <w:tcW w:w="2205" w:type="dxa"/>
          </w:tcPr>
          <w:p w14:paraId="2C5900EA" w14:textId="77777777" w:rsidR="00273B26" w:rsidRPr="00E4706E" w:rsidRDefault="00273B26" w:rsidP="00296B65">
            <w:pPr>
              <w:spacing w:after="120"/>
              <w:jc w:val="center"/>
              <w:rPr>
                <w:rFonts w:asciiTheme="majorBidi" w:hAnsiTheme="majorBidi" w:cstheme="majorBidi"/>
                <w:b w:val="0"/>
                <w:bCs w:val="0"/>
                <w:sz w:val="24"/>
                <w:szCs w:val="24"/>
              </w:rPr>
            </w:pPr>
            <w:r w:rsidRPr="00E4706E">
              <w:rPr>
                <w:rFonts w:asciiTheme="majorBidi" w:hAnsiTheme="majorBidi" w:cstheme="majorBidi"/>
                <w:sz w:val="24"/>
                <w:szCs w:val="24"/>
              </w:rPr>
              <w:t>Cubosomes</w:t>
            </w:r>
          </w:p>
        </w:tc>
        <w:tc>
          <w:tcPr>
            <w:tcW w:w="2090" w:type="dxa"/>
          </w:tcPr>
          <w:p w14:paraId="6D84E73F" w14:textId="77777777" w:rsidR="00273B26" w:rsidRPr="00E4706E"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Dexamethasone</w:t>
            </w:r>
          </w:p>
        </w:tc>
        <w:tc>
          <w:tcPr>
            <w:tcW w:w="6086" w:type="dxa"/>
          </w:tcPr>
          <w:p w14:paraId="1EA85EB7" w14:textId="77777777" w:rsidR="00273B26" w:rsidRPr="00E4706E" w:rsidRDefault="00273B26" w:rsidP="00296B65">
            <w:pPr>
              <w:spacing w:after="120"/>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Cubosomes increase</w:t>
            </w:r>
            <w:r>
              <w:rPr>
                <w:rFonts w:asciiTheme="majorBidi" w:hAnsiTheme="majorBidi" w:cstheme="majorBidi"/>
                <w:sz w:val="24"/>
                <w:szCs w:val="24"/>
              </w:rPr>
              <w:t>d</w:t>
            </w:r>
            <w:r w:rsidRPr="00E4706E">
              <w:rPr>
                <w:rFonts w:asciiTheme="majorBidi" w:hAnsiTheme="majorBidi" w:cstheme="majorBidi"/>
                <w:sz w:val="24"/>
                <w:szCs w:val="24"/>
              </w:rPr>
              <w:t xml:space="preserve"> the P</w:t>
            </w:r>
            <w:r w:rsidRPr="00356A4C">
              <w:rPr>
                <w:rFonts w:asciiTheme="majorBidi" w:hAnsiTheme="majorBidi" w:cstheme="majorBidi"/>
                <w:sz w:val="24"/>
                <w:szCs w:val="24"/>
                <w:vertAlign w:val="subscript"/>
              </w:rPr>
              <w:t xml:space="preserve">app </w:t>
            </w:r>
            <w:r w:rsidRPr="00E4706E">
              <w:rPr>
                <w:rFonts w:asciiTheme="majorBidi" w:hAnsiTheme="majorBidi" w:cstheme="majorBidi"/>
                <w:sz w:val="24"/>
                <w:szCs w:val="24"/>
              </w:rPr>
              <w:t>and the AUC by 4.5</w:t>
            </w:r>
            <w:r>
              <w:rPr>
                <w:rFonts w:asciiTheme="majorBidi" w:hAnsiTheme="majorBidi" w:cstheme="majorBidi"/>
                <w:sz w:val="24"/>
                <w:szCs w:val="24"/>
              </w:rPr>
              <w:t>-</w:t>
            </w:r>
            <w:r w:rsidRPr="00E4706E">
              <w:rPr>
                <w:rFonts w:asciiTheme="majorBidi" w:hAnsiTheme="majorBidi" w:cstheme="majorBidi"/>
                <w:sz w:val="24"/>
                <w:szCs w:val="24"/>
              </w:rPr>
              <w:t xml:space="preserve"> and 1.8</w:t>
            </w:r>
            <w:r>
              <w:rPr>
                <w:rFonts w:asciiTheme="majorBidi" w:hAnsiTheme="majorBidi" w:cstheme="majorBidi"/>
                <w:sz w:val="24"/>
                <w:szCs w:val="24"/>
              </w:rPr>
              <w:t>-</w:t>
            </w:r>
            <w:r w:rsidRPr="00E4706E">
              <w:rPr>
                <w:rFonts w:asciiTheme="majorBidi" w:hAnsiTheme="majorBidi" w:cstheme="majorBidi"/>
                <w:sz w:val="24"/>
                <w:szCs w:val="24"/>
              </w:rPr>
              <w:t xml:space="preserve">fold compared to </w:t>
            </w:r>
            <w:r>
              <w:rPr>
                <w:rFonts w:asciiTheme="majorBidi" w:hAnsiTheme="majorBidi" w:cstheme="majorBidi"/>
                <w:sz w:val="24"/>
                <w:szCs w:val="24"/>
              </w:rPr>
              <w:t xml:space="preserve">suspension </w:t>
            </w:r>
            <w:r w:rsidRPr="00E4706E">
              <w:rPr>
                <w:rFonts w:asciiTheme="majorBidi" w:hAnsiTheme="majorBidi" w:cstheme="majorBidi"/>
                <w:sz w:val="24"/>
                <w:szCs w:val="24"/>
              </w:rPr>
              <w:t>eye drop</w:t>
            </w:r>
            <w:r>
              <w:rPr>
                <w:rFonts w:asciiTheme="majorBidi" w:hAnsiTheme="majorBidi" w:cstheme="majorBidi"/>
                <w:sz w:val="24"/>
                <w:szCs w:val="24"/>
              </w:rPr>
              <w:t>s.</w:t>
            </w:r>
          </w:p>
        </w:tc>
        <w:tc>
          <w:tcPr>
            <w:tcW w:w="1229" w:type="dxa"/>
          </w:tcPr>
          <w:p w14:paraId="3C464BA7" w14:textId="7BF2B7A5" w:rsidR="00273B26" w:rsidRPr="00D248E2"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&lt;EndNote&gt;&lt;Cite&gt;&lt;Author&gt;Gan&lt;/Author&gt;&lt;Year&gt;2010&lt;/Year&gt;&lt;RecNum&gt;817&lt;/RecNum&gt;&lt;DisplayText&gt;[39]&lt;/DisplayText&gt;&lt;record&gt;&lt;rec-number&gt;817&lt;/rec-number&gt;&lt;foreign-keys&gt;&lt;key app="EN" db-id="r00vzpz98esxpbepaezxapags5tp2str0xtf"&gt;817&lt;/key&gt;&lt;/foreign-keys&gt;&lt;ref-type name="Journal Article"&gt;17&lt;/ref-type&gt;&lt;contributors&gt;&lt;authors&gt;&lt;author&gt;Gan, Li&lt;/author&gt;&lt;author&gt;Han, Shun&lt;/author&gt;&lt;author&gt;Shen, Jinqiu&lt;/author&gt;&lt;author&gt;Zhu, Jiabi&lt;/author&gt;&lt;author&gt;Zhu, Chunliu&lt;/author&gt;&lt;author&gt;Zhang, Xinxin&lt;/author&gt;&lt;author&gt;Gan, Yong&lt;/author&gt;&lt;/authors&gt;&lt;/contributors&gt;&lt;titles&gt;&lt;title&gt;Self-assembled liquid crystalline nanoparticles as a novel ophthalmic delivery system for dexamethasone: improving preocular retention and ocular bioavailability&lt;/title&gt;&lt;secondary-title&gt;International journal of pharmaceutics&lt;/secondary-title&gt;&lt;/titles&gt;&lt;pages&gt;179-187&lt;/pages&gt;&lt;volume&gt;396&lt;/volume&gt;&lt;number&gt;1-2&lt;/number&gt;&lt;dates&gt;&lt;year&gt;2010&lt;/year&gt;&lt;/dates&gt;&lt;isbn&gt;0378-5173&lt;/isbn&gt;&lt;urls&gt;&lt;/urls&gt;&lt;/record&gt;&lt;/Cite&gt;&lt;/EndNote&gt;</w:instrText>
            </w:r>
            <w:r>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39" w:tooltip="Gan, 2010 #817" w:history="1">
              <w:r w:rsidR="00EE5325">
                <w:rPr>
                  <w:rFonts w:asciiTheme="majorBidi" w:hAnsiTheme="majorBidi" w:cstheme="majorBidi"/>
                  <w:noProof/>
                  <w:sz w:val="24"/>
                  <w:szCs w:val="24"/>
                </w:rPr>
                <w:t>39</w:t>
              </w:r>
            </w:hyperlink>
            <w:r w:rsidR="000B03F5">
              <w:rPr>
                <w:rFonts w:asciiTheme="majorBidi" w:hAnsiTheme="majorBidi" w:cstheme="majorBidi"/>
                <w:noProof/>
                <w:sz w:val="24"/>
                <w:szCs w:val="24"/>
              </w:rPr>
              <w:t>]</w:t>
            </w:r>
            <w:r>
              <w:rPr>
                <w:rFonts w:asciiTheme="majorBidi" w:hAnsiTheme="majorBidi" w:cstheme="majorBidi"/>
                <w:sz w:val="24"/>
                <w:szCs w:val="24"/>
              </w:rPr>
              <w:fldChar w:fldCharType="end"/>
            </w:r>
          </w:p>
        </w:tc>
      </w:tr>
      <w:tr w:rsidR="00375A63" w:rsidRPr="00D248E2" w14:paraId="4945491D" w14:textId="77777777" w:rsidTr="00EA1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4259CAED" w14:textId="77777777" w:rsidR="00273B26" w:rsidRPr="00E4706E" w:rsidRDefault="00273B26" w:rsidP="00296B65">
            <w:pPr>
              <w:spacing w:after="120"/>
              <w:jc w:val="center"/>
              <w:rPr>
                <w:rFonts w:asciiTheme="majorBidi" w:hAnsiTheme="majorBidi" w:cstheme="majorBidi"/>
                <w:b w:val="0"/>
                <w:bCs w:val="0"/>
                <w:sz w:val="24"/>
                <w:szCs w:val="24"/>
              </w:rPr>
            </w:pPr>
            <w:r w:rsidRPr="00E4706E">
              <w:rPr>
                <w:rFonts w:asciiTheme="majorBidi" w:hAnsiTheme="majorBidi" w:cstheme="majorBidi"/>
                <w:sz w:val="24"/>
                <w:szCs w:val="24"/>
              </w:rPr>
              <w:t>Ethoniosomes</w:t>
            </w:r>
          </w:p>
        </w:tc>
        <w:tc>
          <w:tcPr>
            <w:tcW w:w="2090" w:type="dxa"/>
          </w:tcPr>
          <w:p w14:paraId="09CAD0E0" w14:textId="77777777" w:rsidR="00273B26" w:rsidRPr="00E4706E"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color w:val="231F20"/>
                <w:sz w:val="24"/>
                <w:szCs w:val="24"/>
              </w:rPr>
              <w:t>P</w:t>
            </w:r>
            <w:r w:rsidRPr="00E4706E">
              <w:rPr>
                <w:rFonts w:asciiTheme="majorBidi" w:hAnsiTheme="majorBidi" w:cstheme="majorBidi"/>
                <w:color w:val="231F20"/>
                <w:sz w:val="24"/>
                <w:szCs w:val="24"/>
              </w:rPr>
              <w:t>rednisolone acetate</w:t>
            </w:r>
          </w:p>
        </w:tc>
        <w:tc>
          <w:tcPr>
            <w:tcW w:w="6086" w:type="dxa"/>
          </w:tcPr>
          <w:p w14:paraId="44BBCEA2" w14:textId="77777777" w:rsidR="00273B26" w:rsidRPr="00E4706E" w:rsidRDefault="00273B26" w:rsidP="00296B65">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Ethoniosomes enhance</w:t>
            </w:r>
            <w:r>
              <w:rPr>
                <w:rFonts w:asciiTheme="majorBidi" w:hAnsiTheme="majorBidi" w:cstheme="majorBidi"/>
                <w:sz w:val="24"/>
                <w:szCs w:val="24"/>
              </w:rPr>
              <w:t>d</w:t>
            </w:r>
            <w:r w:rsidRPr="00E4706E">
              <w:rPr>
                <w:rFonts w:asciiTheme="majorBidi" w:hAnsiTheme="majorBidi" w:cstheme="majorBidi"/>
                <w:sz w:val="24"/>
                <w:szCs w:val="24"/>
              </w:rPr>
              <w:t xml:space="preserve"> the ocular bioavailability </w:t>
            </w:r>
            <w:r>
              <w:rPr>
                <w:rFonts w:asciiTheme="majorBidi" w:hAnsiTheme="majorBidi" w:cstheme="majorBidi"/>
                <w:sz w:val="24"/>
                <w:szCs w:val="24"/>
              </w:rPr>
              <w:t xml:space="preserve">(AUC) </w:t>
            </w:r>
            <w:r w:rsidRPr="00E4706E">
              <w:rPr>
                <w:rFonts w:asciiTheme="majorBidi" w:hAnsiTheme="majorBidi" w:cstheme="majorBidi"/>
                <w:sz w:val="24"/>
                <w:szCs w:val="24"/>
              </w:rPr>
              <w:t>by 1.54</w:t>
            </w:r>
            <w:r>
              <w:rPr>
                <w:rFonts w:asciiTheme="majorBidi" w:hAnsiTheme="majorBidi" w:cstheme="majorBidi"/>
                <w:sz w:val="24"/>
                <w:szCs w:val="24"/>
              </w:rPr>
              <w:t>-fold</w:t>
            </w:r>
            <w:r w:rsidRPr="00E4706E">
              <w:rPr>
                <w:rFonts w:asciiTheme="majorBidi" w:hAnsiTheme="majorBidi" w:cstheme="majorBidi"/>
                <w:sz w:val="24"/>
                <w:szCs w:val="24"/>
              </w:rPr>
              <w:t xml:space="preserve"> compared to </w:t>
            </w:r>
            <w:r>
              <w:rPr>
                <w:rFonts w:asciiTheme="majorBidi" w:hAnsiTheme="majorBidi" w:cstheme="majorBidi"/>
                <w:sz w:val="24"/>
                <w:szCs w:val="24"/>
              </w:rPr>
              <w:t xml:space="preserve">the commercial </w:t>
            </w:r>
            <w:r w:rsidRPr="00E4706E">
              <w:rPr>
                <w:rFonts w:asciiTheme="majorBidi" w:hAnsiTheme="majorBidi" w:cstheme="majorBidi"/>
                <w:sz w:val="24"/>
                <w:szCs w:val="24"/>
              </w:rPr>
              <w:t xml:space="preserve">suspension </w:t>
            </w:r>
            <w:r>
              <w:rPr>
                <w:rFonts w:asciiTheme="majorBidi" w:hAnsiTheme="majorBidi" w:cstheme="majorBidi"/>
                <w:sz w:val="24"/>
                <w:szCs w:val="24"/>
              </w:rPr>
              <w:t>eye drops</w:t>
            </w:r>
            <w:r w:rsidRPr="00E4706E">
              <w:rPr>
                <w:rFonts w:asciiTheme="majorBidi" w:hAnsiTheme="majorBidi" w:cstheme="majorBidi"/>
                <w:sz w:val="24"/>
                <w:szCs w:val="24"/>
              </w:rPr>
              <w:t>.</w:t>
            </w:r>
            <w:r>
              <w:rPr>
                <w:rFonts w:asciiTheme="majorBidi" w:hAnsiTheme="majorBidi" w:cstheme="majorBidi"/>
                <w:sz w:val="24"/>
                <w:szCs w:val="24"/>
              </w:rPr>
              <w:t xml:space="preserve"> </w:t>
            </w:r>
          </w:p>
        </w:tc>
        <w:tc>
          <w:tcPr>
            <w:tcW w:w="1229" w:type="dxa"/>
          </w:tcPr>
          <w:p w14:paraId="73F2EB99" w14:textId="353327D5" w:rsidR="00273B26" w:rsidRPr="00D248E2"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50" w:tooltip="Gaafar, 2014 #809" w:history="1">
              <w:r w:rsidR="00EE5325">
                <w:rPr>
                  <w:rFonts w:asciiTheme="majorBidi" w:hAnsiTheme="majorBidi" w:cstheme="majorBidi"/>
                  <w:noProof/>
                  <w:sz w:val="24"/>
                  <w:szCs w:val="24"/>
                </w:rPr>
                <w:t>50</w:t>
              </w:r>
            </w:hyperlink>
            <w:r w:rsidR="000B03F5">
              <w:rPr>
                <w:rFonts w:asciiTheme="majorBidi" w:hAnsiTheme="majorBidi" w:cstheme="majorBidi"/>
                <w:noProof/>
                <w:sz w:val="24"/>
                <w:szCs w:val="24"/>
              </w:rPr>
              <w:t>]</w:t>
            </w:r>
            <w:r>
              <w:rPr>
                <w:rFonts w:asciiTheme="majorBidi" w:hAnsiTheme="majorBidi" w:cstheme="majorBidi"/>
                <w:sz w:val="24"/>
                <w:szCs w:val="24"/>
              </w:rPr>
              <w:fldChar w:fldCharType="end"/>
            </w:r>
          </w:p>
        </w:tc>
      </w:tr>
      <w:tr w:rsidR="00375A63" w:rsidRPr="00D248E2" w14:paraId="05A6FFB6" w14:textId="77777777" w:rsidTr="00EA17FC">
        <w:tc>
          <w:tcPr>
            <w:cnfStyle w:val="001000000000" w:firstRow="0" w:lastRow="0" w:firstColumn="1" w:lastColumn="0" w:oddVBand="0" w:evenVBand="0" w:oddHBand="0" w:evenHBand="0" w:firstRowFirstColumn="0" w:firstRowLastColumn="0" w:lastRowFirstColumn="0" w:lastRowLastColumn="0"/>
            <w:tcW w:w="2205" w:type="dxa"/>
          </w:tcPr>
          <w:p w14:paraId="0212B32F" w14:textId="77777777" w:rsidR="00273B26" w:rsidRPr="00E4706E" w:rsidRDefault="00273B26" w:rsidP="00296B65">
            <w:pPr>
              <w:spacing w:after="120"/>
              <w:jc w:val="center"/>
              <w:rPr>
                <w:rFonts w:asciiTheme="majorBidi" w:hAnsiTheme="majorBidi" w:cstheme="majorBidi"/>
                <w:b w:val="0"/>
                <w:bCs w:val="0"/>
                <w:sz w:val="24"/>
                <w:szCs w:val="24"/>
              </w:rPr>
            </w:pPr>
            <w:r w:rsidRPr="00E4706E">
              <w:rPr>
                <w:rFonts w:asciiTheme="majorBidi" w:hAnsiTheme="majorBidi" w:cstheme="majorBidi"/>
                <w:sz w:val="24"/>
                <w:szCs w:val="24"/>
              </w:rPr>
              <w:t>Liposomes</w:t>
            </w:r>
          </w:p>
        </w:tc>
        <w:tc>
          <w:tcPr>
            <w:tcW w:w="2090" w:type="dxa"/>
          </w:tcPr>
          <w:p w14:paraId="2270B6CB" w14:textId="77777777" w:rsidR="00273B26" w:rsidRPr="00E4706E"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Dexamethasone hemisuccinate</w:t>
            </w:r>
          </w:p>
        </w:tc>
        <w:tc>
          <w:tcPr>
            <w:tcW w:w="6086" w:type="dxa"/>
          </w:tcPr>
          <w:p w14:paraId="59213D5F" w14:textId="77777777" w:rsidR="00273B26" w:rsidRPr="00E4706E" w:rsidRDefault="00273B26" w:rsidP="00296B65">
            <w:pPr>
              <w:bidi w:val="0"/>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Liposomes</w:t>
            </w:r>
            <w:r>
              <w:rPr>
                <w:rFonts w:asciiTheme="majorBidi" w:hAnsiTheme="majorBidi" w:cstheme="majorBidi"/>
                <w:sz w:val="24"/>
                <w:szCs w:val="24"/>
              </w:rPr>
              <w:t xml:space="preserve"> </w:t>
            </w:r>
            <w:r w:rsidRPr="00E4706E">
              <w:rPr>
                <w:rFonts w:asciiTheme="majorBidi" w:hAnsiTheme="majorBidi" w:cstheme="majorBidi"/>
                <w:sz w:val="24"/>
                <w:szCs w:val="24"/>
              </w:rPr>
              <w:t>showed 2.3-time reduction in the pro-inflammatory cytokine interleukin 6</w:t>
            </w:r>
            <w:r w:rsidR="00A35F30">
              <w:rPr>
                <w:rFonts w:asciiTheme="majorBidi" w:hAnsiTheme="majorBidi" w:cstheme="majorBidi"/>
                <w:sz w:val="24"/>
                <w:szCs w:val="24"/>
              </w:rPr>
              <w:t xml:space="preserve"> </w:t>
            </w:r>
            <w:r w:rsidRPr="00E4706E">
              <w:rPr>
                <w:rFonts w:asciiTheme="majorBidi" w:hAnsiTheme="majorBidi" w:cstheme="majorBidi"/>
                <w:sz w:val="24"/>
                <w:szCs w:val="24"/>
              </w:rPr>
              <w:t>(IL-6) concentration compared with the free dexamethasone hemisuccinate solution.</w:t>
            </w:r>
          </w:p>
        </w:tc>
        <w:tc>
          <w:tcPr>
            <w:tcW w:w="1229" w:type="dxa"/>
          </w:tcPr>
          <w:p w14:paraId="6B3C5C1F" w14:textId="638C9800" w:rsidR="00273B26" w:rsidRPr="00D248E2"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&lt;EndNote&gt;&lt;Cite&gt;&lt;Author&gt;Al-Amin&lt;/Author&gt;&lt;Year&gt;2020&lt;/Year&gt;&lt;RecNum&gt;1165&lt;/RecNum&gt;&lt;DisplayText&gt;[122]&lt;/DisplayText&gt;&lt;record&gt;&lt;rec-number&gt;1165&lt;/rec-number&gt;&lt;foreign-keys&gt;&lt;key app="EN" db-id="vra0ardes25xx5ezrd45e95k9p2s5rzvap22" timestamp="1593739376"&gt;1165&lt;/key&gt;&lt;/foreign-keys&gt;&lt;ref-type name="Journal Article"&gt;17&lt;/ref-type&gt;&lt;contributors&gt;&lt;authors&gt;&lt;author&gt;Al-Amin, MD&lt;/author&gt;&lt;author&gt;Bellato, Federica&lt;/author&gt;&lt;author&gt;Mastrotto, Francesca&lt;/author&gt;&lt;author&gt;Garofalo, Mariangela&lt;/author&gt;&lt;author&gt;Malfanti, Alessio&lt;/author&gt;&lt;author&gt;Salmaso, Stefano&lt;/author&gt;&lt;author&gt;Caliceti, Paolo&lt;/author&gt;&lt;/authors&gt;&lt;/contributors&gt;&lt;titles&gt;&lt;title&gt;Dexamethasone Loaded Liposomes by Thin-Film Hydration and Microfluidic Procedures: Formulation Challenges&lt;/title&gt;&lt;secondary-title&gt;International journal of molecular sciences&lt;/secondary-title&gt;&lt;/titles&gt;&lt;periodical&gt;&lt;full-title&gt;International journal of molecular sciences&lt;/full-title&gt;&lt;/periodical&gt;&lt;pages&gt;1611&lt;/pages&gt;&lt;volume&gt;21&lt;/volume&gt;&lt;number&gt;5&lt;/number&gt;&lt;dates&gt;&lt;year&gt;2020&lt;/year&gt;&lt;/dates&gt;&lt;urls&gt;&lt;/urls&gt;&lt;/record&gt;&lt;/Cite&gt;&lt;/EndNote&gt;</w:instrText>
            </w:r>
            <w:r>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2" w:tooltip="Al-Amin, 2020 #1165" w:history="1">
              <w:r w:rsidR="00EE5325">
                <w:rPr>
                  <w:rFonts w:asciiTheme="majorBidi" w:hAnsiTheme="majorBidi" w:cstheme="majorBidi"/>
                  <w:noProof/>
                  <w:sz w:val="24"/>
                  <w:szCs w:val="24"/>
                </w:rPr>
                <w:t>122</w:t>
              </w:r>
            </w:hyperlink>
            <w:r w:rsidR="00EE5325">
              <w:rPr>
                <w:rFonts w:asciiTheme="majorBidi" w:hAnsiTheme="majorBidi" w:cstheme="majorBidi"/>
                <w:noProof/>
                <w:sz w:val="24"/>
                <w:szCs w:val="24"/>
              </w:rPr>
              <w:t>]</w:t>
            </w:r>
            <w:r>
              <w:rPr>
                <w:rFonts w:asciiTheme="majorBidi" w:hAnsiTheme="majorBidi" w:cstheme="majorBidi"/>
                <w:sz w:val="24"/>
                <w:szCs w:val="24"/>
              </w:rPr>
              <w:fldChar w:fldCharType="end"/>
            </w:r>
          </w:p>
        </w:tc>
      </w:tr>
      <w:tr w:rsidR="00375A63" w:rsidRPr="00D248E2" w14:paraId="42DF15DE" w14:textId="77777777" w:rsidTr="00EA17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72AC92B3" w14:textId="77777777" w:rsidR="00273B26" w:rsidRPr="00E4706E" w:rsidRDefault="00273B26" w:rsidP="00296B65">
            <w:pPr>
              <w:spacing w:after="120"/>
              <w:jc w:val="center"/>
              <w:rPr>
                <w:rFonts w:asciiTheme="majorBidi" w:hAnsiTheme="majorBidi" w:cstheme="majorBidi"/>
                <w:b w:val="0"/>
                <w:bCs w:val="0"/>
                <w:sz w:val="24"/>
                <w:szCs w:val="24"/>
              </w:rPr>
            </w:pPr>
            <w:r>
              <w:rPr>
                <w:rFonts w:asciiTheme="majorBidi" w:hAnsiTheme="majorBidi" w:cstheme="majorBidi"/>
                <w:sz w:val="24"/>
                <w:szCs w:val="24"/>
              </w:rPr>
              <w:t>Liposomes</w:t>
            </w:r>
          </w:p>
        </w:tc>
        <w:tc>
          <w:tcPr>
            <w:tcW w:w="2090" w:type="dxa"/>
          </w:tcPr>
          <w:p w14:paraId="6184D5F6" w14:textId="77777777" w:rsidR="00273B26" w:rsidRPr="00E4706E"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color w:val="231F20"/>
                <w:sz w:val="24"/>
                <w:szCs w:val="24"/>
              </w:rPr>
              <w:t>P</w:t>
            </w:r>
            <w:r w:rsidRPr="00E4706E">
              <w:rPr>
                <w:rFonts w:asciiTheme="majorBidi" w:hAnsiTheme="majorBidi" w:cstheme="majorBidi"/>
                <w:color w:val="231F20"/>
                <w:sz w:val="24"/>
                <w:szCs w:val="24"/>
              </w:rPr>
              <w:t>rednisolone acetate</w:t>
            </w:r>
          </w:p>
        </w:tc>
        <w:tc>
          <w:tcPr>
            <w:tcW w:w="6086" w:type="dxa"/>
          </w:tcPr>
          <w:p w14:paraId="40111ECD" w14:textId="62B5829B" w:rsidR="00273B26" w:rsidRPr="00E4706E" w:rsidRDefault="00273B26" w:rsidP="00296B65">
            <w:pPr>
              <w:spacing w:after="12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Liposomes increased the AUC compared to </w:t>
            </w:r>
            <w:r w:rsidR="00A35F30">
              <w:rPr>
                <w:rFonts w:asciiTheme="majorBidi" w:hAnsiTheme="majorBidi" w:cstheme="majorBidi"/>
                <w:sz w:val="24"/>
                <w:szCs w:val="24"/>
              </w:rPr>
              <w:t>control</w:t>
            </w:r>
            <w:r>
              <w:rPr>
                <w:rFonts w:asciiTheme="majorBidi" w:hAnsiTheme="majorBidi" w:cstheme="majorBidi"/>
                <w:color w:val="231F20"/>
                <w:sz w:val="24"/>
                <w:szCs w:val="24"/>
              </w:rPr>
              <w:t xml:space="preserve"> solution. Also, they markedly reduced the inflammatory signs </w:t>
            </w:r>
            <w:r w:rsidR="00A35F30">
              <w:rPr>
                <w:rFonts w:asciiTheme="majorBidi" w:hAnsiTheme="majorBidi" w:cstheme="majorBidi"/>
                <w:color w:val="231F20"/>
                <w:sz w:val="24"/>
                <w:szCs w:val="24"/>
              </w:rPr>
              <w:t xml:space="preserve">of </w:t>
            </w:r>
            <w:r>
              <w:rPr>
                <w:rFonts w:asciiTheme="majorBidi" w:hAnsiTheme="majorBidi" w:cstheme="majorBidi"/>
                <w:color w:val="231F20"/>
                <w:sz w:val="24"/>
                <w:szCs w:val="24"/>
              </w:rPr>
              <w:t>uveitis compared to the solution dosage form</w:t>
            </w:r>
            <w:r w:rsidR="00A35F30">
              <w:rPr>
                <w:rFonts w:asciiTheme="majorBidi" w:hAnsiTheme="majorBidi" w:cstheme="majorBidi"/>
                <w:color w:val="231F20"/>
                <w:sz w:val="24"/>
                <w:szCs w:val="24"/>
              </w:rPr>
              <w:t>,</w:t>
            </w:r>
            <w:r>
              <w:rPr>
                <w:rFonts w:asciiTheme="majorBidi" w:hAnsiTheme="majorBidi" w:cstheme="majorBidi"/>
                <w:color w:val="231F20"/>
                <w:sz w:val="24"/>
                <w:szCs w:val="24"/>
              </w:rPr>
              <w:t xml:space="preserve"> indicating enhanced ocular bioavailability. </w:t>
            </w:r>
          </w:p>
        </w:tc>
        <w:tc>
          <w:tcPr>
            <w:tcW w:w="1229" w:type="dxa"/>
          </w:tcPr>
          <w:p w14:paraId="6BD76F8B" w14:textId="39196891" w:rsidR="00273B26" w:rsidRDefault="00273B26" w:rsidP="00296B65">
            <w:pPr>
              <w:spacing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fldData xml:space="preserve">PEVuZE5vdGU+PENpdGU+PEF1dGhvcj5FbGJpYWx5PC9BdXRob3I+PFllYXI+MjAxMzwvWWVhcj48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PEVuZE5vdGU+PENpdGU+PEF1dGhvcj5FbGJpYWx5PC9BdXRob3I+PFllYXI+MjAxMzwvWWVhcj48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3" w:tooltip="Elbialy, 2013 #1167" w:history="1">
              <w:r w:rsidR="00EE5325">
                <w:rPr>
                  <w:rFonts w:asciiTheme="majorBidi" w:hAnsiTheme="majorBidi" w:cstheme="majorBidi"/>
                  <w:noProof/>
                  <w:sz w:val="24"/>
                  <w:szCs w:val="24"/>
                </w:rPr>
                <w:t>123</w:t>
              </w:r>
            </w:hyperlink>
            <w:r w:rsidR="00EE5325">
              <w:rPr>
                <w:rFonts w:asciiTheme="majorBidi" w:hAnsiTheme="majorBidi" w:cstheme="majorBidi"/>
                <w:noProof/>
                <w:sz w:val="24"/>
                <w:szCs w:val="24"/>
              </w:rPr>
              <w:t>]</w:t>
            </w:r>
            <w:r>
              <w:rPr>
                <w:rFonts w:asciiTheme="majorBidi" w:hAnsiTheme="majorBidi" w:cstheme="majorBidi"/>
                <w:sz w:val="24"/>
                <w:szCs w:val="24"/>
              </w:rPr>
              <w:fldChar w:fldCharType="end"/>
            </w:r>
          </w:p>
        </w:tc>
      </w:tr>
      <w:tr w:rsidR="00375A63" w:rsidRPr="00D248E2" w14:paraId="22FFB6B1" w14:textId="77777777" w:rsidTr="00EA17FC">
        <w:tc>
          <w:tcPr>
            <w:cnfStyle w:val="001000000000" w:firstRow="0" w:lastRow="0" w:firstColumn="1" w:lastColumn="0" w:oddVBand="0" w:evenVBand="0" w:oddHBand="0" w:evenHBand="0" w:firstRowFirstColumn="0" w:firstRowLastColumn="0" w:lastRowFirstColumn="0" w:lastRowLastColumn="0"/>
            <w:tcW w:w="2205" w:type="dxa"/>
          </w:tcPr>
          <w:p w14:paraId="0356AE8F" w14:textId="77777777" w:rsidR="00273B26" w:rsidRPr="00E4706E" w:rsidRDefault="00273B26" w:rsidP="00296B65">
            <w:pPr>
              <w:spacing w:after="120"/>
              <w:jc w:val="center"/>
              <w:rPr>
                <w:rFonts w:asciiTheme="majorBidi" w:hAnsiTheme="majorBidi" w:cstheme="majorBidi"/>
                <w:b w:val="0"/>
                <w:bCs w:val="0"/>
                <w:sz w:val="24"/>
                <w:szCs w:val="24"/>
              </w:rPr>
            </w:pPr>
            <w:r w:rsidRPr="00E4706E">
              <w:rPr>
                <w:rFonts w:asciiTheme="majorBidi" w:hAnsiTheme="majorBidi" w:cstheme="majorBidi"/>
                <w:sz w:val="24"/>
                <w:szCs w:val="24"/>
              </w:rPr>
              <w:t>Niosomes in situ-gel</w:t>
            </w:r>
          </w:p>
        </w:tc>
        <w:tc>
          <w:tcPr>
            <w:tcW w:w="2090" w:type="dxa"/>
          </w:tcPr>
          <w:p w14:paraId="2F734D50" w14:textId="77777777" w:rsidR="00273B26" w:rsidRPr="00E4706E"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w:t>
            </w:r>
            <w:r w:rsidRPr="00E4706E">
              <w:rPr>
                <w:rFonts w:asciiTheme="majorBidi" w:hAnsiTheme="majorBidi" w:cstheme="majorBidi"/>
                <w:sz w:val="24"/>
                <w:szCs w:val="24"/>
              </w:rPr>
              <w:t>rednisolone sodium phosphate</w:t>
            </w:r>
          </w:p>
        </w:tc>
        <w:tc>
          <w:tcPr>
            <w:tcW w:w="6086" w:type="dxa"/>
          </w:tcPr>
          <w:p w14:paraId="7569B3BA" w14:textId="069E2BA7" w:rsidR="00273B26" w:rsidRDefault="00273B26" w:rsidP="00296B65">
            <w:pPr>
              <w:bidi w:val="0"/>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Niosomal in situ-gel increase</w:t>
            </w:r>
            <w:r>
              <w:rPr>
                <w:rFonts w:asciiTheme="majorBidi" w:hAnsiTheme="majorBidi" w:cstheme="majorBidi"/>
                <w:sz w:val="24"/>
                <w:szCs w:val="24"/>
              </w:rPr>
              <w:t>d</w:t>
            </w:r>
            <w:r w:rsidRPr="00E4706E">
              <w:rPr>
                <w:rFonts w:asciiTheme="majorBidi" w:hAnsiTheme="majorBidi" w:cstheme="majorBidi"/>
                <w:sz w:val="24"/>
                <w:szCs w:val="24"/>
              </w:rPr>
              <w:t xml:space="preserve"> AUC</w:t>
            </w:r>
            <w:r w:rsidR="007725D4">
              <w:rPr>
                <w:rFonts w:asciiTheme="majorBidi" w:hAnsiTheme="majorBidi" w:cstheme="majorBidi"/>
                <w:sz w:val="24"/>
                <w:szCs w:val="24"/>
              </w:rPr>
              <w:t xml:space="preserve"> and</w:t>
            </w:r>
            <w:r w:rsidRPr="00E4706E">
              <w:rPr>
                <w:rFonts w:asciiTheme="majorBidi" w:hAnsiTheme="majorBidi" w:cstheme="majorBidi"/>
                <w:sz w:val="24"/>
                <w:szCs w:val="24"/>
              </w:rPr>
              <w:t xml:space="preserve"> P</w:t>
            </w:r>
            <w:r w:rsidRPr="009D6C54">
              <w:rPr>
                <w:rFonts w:asciiTheme="majorBidi" w:hAnsiTheme="majorBidi" w:cstheme="majorBidi"/>
                <w:sz w:val="24"/>
                <w:szCs w:val="24"/>
                <w:vertAlign w:val="subscript"/>
              </w:rPr>
              <w:t>app</w:t>
            </w:r>
            <w:r w:rsidRPr="00E4706E">
              <w:rPr>
                <w:rFonts w:asciiTheme="majorBidi" w:hAnsiTheme="majorBidi" w:cstheme="majorBidi"/>
                <w:sz w:val="24"/>
                <w:szCs w:val="24"/>
              </w:rPr>
              <w:t>, value by 1.75</w:t>
            </w:r>
            <w:r>
              <w:rPr>
                <w:rFonts w:asciiTheme="majorBidi" w:hAnsiTheme="majorBidi" w:cstheme="majorBidi"/>
                <w:sz w:val="24"/>
                <w:szCs w:val="24"/>
              </w:rPr>
              <w:t>-</w:t>
            </w:r>
            <w:r w:rsidR="007725D4">
              <w:rPr>
                <w:rFonts w:asciiTheme="majorBidi" w:hAnsiTheme="majorBidi" w:cstheme="majorBidi"/>
                <w:sz w:val="24"/>
                <w:szCs w:val="24"/>
              </w:rPr>
              <w:t>and</w:t>
            </w:r>
            <w:r w:rsidRPr="00E4706E">
              <w:rPr>
                <w:rFonts w:asciiTheme="majorBidi" w:hAnsiTheme="majorBidi" w:cstheme="majorBidi"/>
                <w:sz w:val="24"/>
                <w:szCs w:val="24"/>
              </w:rPr>
              <w:t xml:space="preserve"> 2.82</w:t>
            </w:r>
            <w:r>
              <w:rPr>
                <w:rFonts w:asciiTheme="majorBidi" w:hAnsiTheme="majorBidi" w:cstheme="majorBidi"/>
                <w:sz w:val="24"/>
                <w:szCs w:val="24"/>
              </w:rPr>
              <w:t>-</w:t>
            </w:r>
            <w:r w:rsidR="007725D4">
              <w:rPr>
                <w:rFonts w:asciiTheme="majorBidi" w:hAnsiTheme="majorBidi" w:cstheme="majorBidi"/>
                <w:sz w:val="24"/>
                <w:szCs w:val="24"/>
              </w:rPr>
              <w:t>fold</w:t>
            </w:r>
            <w:r w:rsidRPr="00E4706E">
              <w:rPr>
                <w:rFonts w:asciiTheme="majorBidi" w:hAnsiTheme="majorBidi" w:cstheme="majorBidi"/>
                <w:sz w:val="24"/>
                <w:szCs w:val="24"/>
              </w:rPr>
              <w:t>, respectively</w:t>
            </w:r>
            <w:r w:rsidR="007725D4">
              <w:rPr>
                <w:rFonts w:asciiTheme="majorBidi" w:hAnsiTheme="majorBidi" w:cstheme="majorBidi"/>
                <w:sz w:val="24"/>
                <w:szCs w:val="24"/>
              </w:rPr>
              <w:t>,</w:t>
            </w:r>
            <w:r w:rsidRPr="00E4706E">
              <w:rPr>
                <w:rFonts w:asciiTheme="majorBidi" w:hAnsiTheme="majorBidi" w:cstheme="majorBidi"/>
                <w:sz w:val="24"/>
                <w:szCs w:val="24"/>
              </w:rPr>
              <w:t xml:space="preserve"> compared to the control pure drug solution.</w:t>
            </w:r>
          </w:p>
          <w:p w14:paraId="7320D337" w14:textId="3155BBF4" w:rsidR="00273B26" w:rsidRPr="00E4706E" w:rsidRDefault="00273B26" w:rsidP="00296B65">
            <w:pPr>
              <w:bidi w:val="0"/>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4706E">
              <w:rPr>
                <w:rFonts w:asciiTheme="majorBidi" w:hAnsiTheme="majorBidi" w:cstheme="majorBidi"/>
                <w:sz w:val="24"/>
                <w:szCs w:val="24"/>
              </w:rPr>
              <w:t>The T</w:t>
            </w:r>
            <w:r w:rsidRPr="009D6C54">
              <w:rPr>
                <w:rFonts w:asciiTheme="majorBidi" w:hAnsiTheme="majorBidi" w:cstheme="majorBidi"/>
                <w:sz w:val="24"/>
                <w:szCs w:val="24"/>
                <w:vertAlign w:val="subscript"/>
              </w:rPr>
              <w:t>max</w:t>
            </w:r>
            <w:r w:rsidRPr="00E4706E">
              <w:rPr>
                <w:rFonts w:asciiTheme="majorBidi" w:hAnsiTheme="majorBidi" w:cstheme="majorBidi"/>
                <w:sz w:val="24"/>
                <w:szCs w:val="24"/>
              </w:rPr>
              <w:t xml:space="preserve"> </w:t>
            </w:r>
            <w:r w:rsidR="00CB657F">
              <w:rPr>
                <w:rFonts w:asciiTheme="majorBidi" w:hAnsiTheme="majorBidi" w:cstheme="majorBidi"/>
                <w:sz w:val="24"/>
                <w:szCs w:val="24"/>
              </w:rPr>
              <w:t xml:space="preserve">increased </w:t>
            </w:r>
            <w:r w:rsidRPr="00E4706E">
              <w:rPr>
                <w:rFonts w:asciiTheme="majorBidi" w:hAnsiTheme="majorBidi" w:cstheme="majorBidi"/>
                <w:sz w:val="24"/>
                <w:szCs w:val="24"/>
              </w:rPr>
              <w:t xml:space="preserve">from 1 </w:t>
            </w:r>
            <w:r w:rsidR="007725D4">
              <w:rPr>
                <w:rFonts w:asciiTheme="majorBidi" w:hAnsiTheme="majorBidi" w:cstheme="majorBidi"/>
                <w:sz w:val="24"/>
                <w:szCs w:val="24"/>
              </w:rPr>
              <w:t xml:space="preserve">h for solution </w:t>
            </w:r>
            <w:r w:rsidRPr="00E4706E">
              <w:rPr>
                <w:rFonts w:asciiTheme="majorBidi" w:hAnsiTheme="majorBidi" w:cstheme="majorBidi"/>
                <w:sz w:val="24"/>
                <w:szCs w:val="24"/>
              </w:rPr>
              <w:t xml:space="preserve">to 2 h for </w:t>
            </w:r>
            <w:r w:rsidR="007725D4">
              <w:rPr>
                <w:rFonts w:asciiTheme="majorBidi" w:hAnsiTheme="majorBidi" w:cstheme="majorBidi"/>
                <w:sz w:val="24"/>
                <w:szCs w:val="24"/>
              </w:rPr>
              <w:t>the</w:t>
            </w:r>
            <w:r w:rsidRPr="00E4706E">
              <w:rPr>
                <w:rFonts w:asciiTheme="majorBidi" w:hAnsiTheme="majorBidi" w:cstheme="majorBidi"/>
                <w:sz w:val="24"/>
                <w:szCs w:val="24"/>
              </w:rPr>
              <w:t xml:space="preserve"> niosomal in situ-gel.</w:t>
            </w:r>
          </w:p>
        </w:tc>
        <w:tc>
          <w:tcPr>
            <w:tcW w:w="1229" w:type="dxa"/>
          </w:tcPr>
          <w:p w14:paraId="4D53CD81" w14:textId="07E196B1" w:rsidR="00273B26" w:rsidRDefault="00273B26" w:rsidP="00296B65">
            <w:pPr>
              <w:spacing w:after="1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&lt;EndNote&gt;&lt;Cite&gt;&lt;Author&gt;CHAUDHARI&lt;/Author&gt;&lt;Year&gt;2019&lt;/Year&gt;&lt;RecNum&gt;1166&lt;/RecNum&gt;&lt;DisplayText&gt;[124]&lt;/DisplayText&gt;&lt;record&gt;&lt;rec-number&gt;1166&lt;/rec-number&gt;&lt;foreign-keys&gt;&lt;key app="EN" db-id="vra0ardes25xx5ezrd45e95k9p2s5rzvap22" timestamp="1593743389"&gt;1166&lt;/key&gt;&lt;/foreign-keys&gt;&lt;ref-type name="Journal Article"&gt;17&lt;/ref-type&gt;&lt;contributors&gt;&lt;authors&gt;&lt;author&gt;CHAUDHARI, PRAVEEN D&lt;/author&gt;&lt;author&gt;DESAI, UJWALA S&lt;/author&gt;&lt;/authors&gt;&lt;/contributors&gt;&lt;titles&gt;&lt;title&gt;Formulation and evaluation of niosomal in situ gel of prednisolone sodium phosphate for ocular drug delivery&lt;/title&gt;&lt;secondary-title&gt;Int J App Pharm&lt;/secondary-title&gt;&lt;/titles&gt;&lt;periodical&gt;&lt;full-title&gt;Int J App Pharm&lt;/full-title&gt;&lt;/periodical&gt;&lt;pages&gt;97-116&lt;/pages&gt;&lt;volume&gt;11&lt;/volume&gt;&lt;number&gt;2&lt;/number&gt;&lt;dates&gt;&lt;year&gt;2019&lt;/year&gt;&lt;/dates&gt;&lt;urls&gt;&lt;/urls&gt;&lt;/record&gt;&lt;/Cite&gt;&lt;/EndNote&gt;</w:instrText>
            </w:r>
            <w:r>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4" w:tooltip="CHAUDHARI, 2019 #1166" w:history="1">
              <w:r w:rsidR="00EE5325">
                <w:rPr>
                  <w:rFonts w:asciiTheme="majorBidi" w:hAnsiTheme="majorBidi" w:cstheme="majorBidi"/>
                  <w:noProof/>
                  <w:sz w:val="24"/>
                  <w:szCs w:val="24"/>
                </w:rPr>
                <w:t>124</w:t>
              </w:r>
            </w:hyperlink>
            <w:r w:rsidR="00EE5325">
              <w:rPr>
                <w:rFonts w:asciiTheme="majorBidi" w:hAnsiTheme="majorBidi" w:cstheme="majorBidi"/>
                <w:noProof/>
                <w:sz w:val="24"/>
                <w:szCs w:val="24"/>
              </w:rPr>
              <w:t>]</w:t>
            </w:r>
            <w:r>
              <w:rPr>
                <w:rFonts w:asciiTheme="majorBidi" w:hAnsiTheme="majorBidi" w:cstheme="majorBidi"/>
                <w:sz w:val="24"/>
                <w:szCs w:val="24"/>
              </w:rPr>
              <w:fldChar w:fldCharType="end"/>
            </w:r>
          </w:p>
        </w:tc>
      </w:tr>
    </w:tbl>
    <w:p w14:paraId="47105C32" w14:textId="77777777" w:rsidR="00273B26" w:rsidRPr="00BF0EE1" w:rsidRDefault="00273B26" w:rsidP="00296B65">
      <w:pPr>
        <w:autoSpaceDE w:val="0"/>
        <w:autoSpaceDN w:val="0"/>
        <w:bidi w:val="0"/>
        <w:adjustRightInd w:val="0"/>
        <w:spacing w:after="120" w:line="360" w:lineRule="auto"/>
        <w:jc w:val="both"/>
        <w:rPr>
          <w:rFonts w:asciiTheme="majorBidi" w:hAnsiTheme="majorBidi" w:cstheme="majorBidi"/>
          <w:bCs/>
          <w:sz w:val="24"/>
          <w:szCs w:val="24"/>
        </w:rPr>
      </w:pPr>
    </w:p>
    <w:p w14:paraId="59ADD755" w14:textId="77777777" w:rsidR="00AA2E9D" w:rsidRPr="00BF0EE1" w:rsidRDefault="00AA2E9D" w:rsidP="00296B65">
      <w:pPr>
        <w:autoSpaceDE w:val="0"/>
        <w:autoSpaceDN w:val="0"/>
        <w:bidi w:val="0"/>
        <w:adjustRightInd w:val="0"/>
        <w:spacing w:after="120" w:line="360" w:lineRule="auto"/>
        <w:jc w:val="both"/>
        <w:rPr>
          <w:rFonts w:asciiTheme="majorBidi" w:hAnsiTheme="majorBidi" w:cstheme="majorBidi"/>
          <w:bCs/>
          <w:sz w:val="24"/>
          <w:szCs w:val="24"/>
        </w:rPr>
      </w:pPr>
    </w:p>
    <w:p w14:paraId="7D2ACAAA" w14:textId="77777777" w:rsidR="001C4D53" w:rsidRPr="00C645CC" w:rsidRDefault="001C4D53" w:rsidP="00296B65">
      <w:pPr>
        <w:pStyle w:val="Heading2"/>
        <w:numPr>
          <w:ilvl w:val="1"/>
          <w:numId w:val="38"/>
        </w:numPr>
        <w:bidi w:val="0"/>
        <w:spacing w:after="120"/>
        <w:rPr>
          <w:rFonts w:asciiTheme="majorBidi" w:hAnsiTheme="majorBidi"/>
          <w:b/>
          <w:bCs/>
          <w:color w:val="auto"/>
          <w:sz w:val="24"/>
          <w:szCs w:val="24"/>
        </w:rPr>
      </w:pPr>
      <w:bookmarkStart w:id="9" w:name="_Toc45579558"/>
      <w:r w:rsidRPr="00C645CC">
        <w:rPr>
          <w:rFonts w:asciiTheme="majorBidi" w:hAnsiTheme="majorBidi"/>
          <w:b/>
          <w:bCs/>
          <w:color w:val="000000" w:themeColor="text1"/>
          <w:sz w:val="28"/>
          <w:szCs w:val="28"/>
        </w:rPr>
        <w:t>Systemic administration</w:t>
      </w:r>
      <w:bookmarkEnd w:id="9"/>
    </w:p>
    <w:p w14:paraId="436EAC02" w14:textId="61B4F1EE" w:rsidR="004666B2" w:rsidRPr="00BF0EE1" w:rsidRDefault="00053AF2"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The systemic administration of corticosteroids </w:t>
      </w:r>
      <w:r w:rsidR="00D72650" w:rsidRPr="00BF0EE1">
        <w:rPr>
          <w:rFonts w:asciiTheme="majorBidi" w:hAnsiTheme="majorBidi" w:cstheme="majorBidi"/>
          <w:sz w:val="24"/>
          <w:szCs w:val="24"/>
        </w:rPr>
        <w:t>had been widely</w:t>
      </w:r>
      <w:r w:rsidR="00CE3399" w:rsidRPr="00BF0EE1">
        <w:rPr>
          <w:rFonts w:asciiTheme="majorBidi" w:hAnsiTheme="majorBidi" w:cstheme="majorBidi"/>
          <w:sz w:val="24"/>
          <w:szCs w:val="24"/>
        </w:rPr>
        <w:t xml:space="preserve"> used in ocular clinical practice for controlling ocular inflammatory disorders since </w:t>
      </w:r>
      <w:r w:rsidR="00660B61" w:rsidRPr="00BF0EE1">
        <w:rPr>
          <w:rFonts w:asciiTheme="majorBidi" w:hAnsiTheme="majorBidi" w:cstheme="majorBidi"/>
          <w:sz w:val="24"/>
          <w:szCs w:val="24"/>
        </w:rPr>
        <w:t xml:space="preserve">the </w:t>
      </w:r>
      <w:r w:rsidR="00CE3399" w:rsidRPr="00BF0EE1">
        <w:rPr>
          <w:rFonts w:asciiTheme="majorBidi" w:hAnsiTheme="majorBidi" w:cstheme="majorBidi"/>
          <w:sz w:val="24"/>
          <w:szCs w:val="24"/>
        </w:rPr>
        <w:t xml:space="preserve">1950s </w:t>
      </w:r>
      <w:r w:rsidR="00CE3399"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&lt;EndNote&gt;&lt;Cite&gt;&lt;Author&gt;Raizman&lt;/Author&gt;&lt;Year&gt;1996&lt;/Year&gt;&lt;RecNum&gt;988&lt;/RecNum&gt;&lt;DisplayText&gt;[125]&lt;/DisplayText&gt;&lt;record&gt;&lt;rec-number&gt;988&lt;/rec-number&gt;&lt;foreign-keys&gt;&lt;key app="EN" db-id="r00vzpz98esxpbepaezxapags5tp2str0xtf"&gt;988&lt;/key&gt;&lt;/foreign-keys&gt;&lt;ref-type name="Journal Article"&gt;17&lt;/ref-type&gt;&lt;contributors&gt;&lt;authors&gt;&lt;author&gt;Raizman, Michael&lt;/author&gt;&lt;/authors&gt;&lt;/contributors&gt;&lt;titles&gt;&lt;title&gt;Corticosteroid therapy of eye disease: fifty years later&lt;/title&gt;&lt;secondary-title&gt;Archives of ophthalmology&lt;/secondary-title&gt;&lt;/titles&gt;&lt;pages&gt;1000-1001&lt;/pages&gt;&lt;volume&gt;114&lt;/volume&gt;&lt;number&gt;8&lt;/number&gt;&lt;dates&gt;&lt;year&gt;1996&lt;/year&gt;&lt;/dates&gt;&lt;isbn&gt;0003-9950&lt;/isbn&gt;&lt;urls&gt;&lt;/urls&gt;&lt;/record&gt;&lt;/Cite&gt;&lt;/EndNote&gt;</w:instrText>
      </w:r>
      <w:r w:rsidR="00CE3399"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5" w:tooltip="Raizman, 1996 #988" w:history="1">
        <w:r w:rsidR="00EE5325">
          <w:rPr>
            <w:rFonts w:asciiTheme="majorBidi" w:hAnsiTheme="majorBidi" w:cstheme="majorBidi"/>
            <w:noProof/>
            <w:sz w:val="24"/>
            <w:szCs w:val="24"/>
          </w:rPr>
          <w:t>125</w:t>
        </w:r>
      </w:hyperlink>
      <w:r w:rsidR="00EE5325">
        <w:rPr>
          <w:rFonts w:asciiTheme="majorBidi" w:hAnsiTheme="majorBidi" w:cstheme="majorBidi"/>
          <w:noProof/>
          <w:sz w:val="24"/>
          <w:szCs w:val="24"/>
        </w:rPr>
        <w:t>]</w:t>
      </w:r>
      <w:r w:rsidR="00CE3399" w:rsidRPr="00BF0EE1">
        <w:rPr>
          <w:rFonts w:asciiTheme="majorBidi" w:hAnsiTheme="majorBidi" w:cstheme="majorBidi"/>
          <w:sz w:val="24"/>
          <w:szCs w:val="24"/>
        </w:rPr>
        <w:fldChar w:fldCharType="end"/>
      </w:r>
      <w:r w:rsidR="00536F0C" w:rsidRPr="00BF0EE1">
        <w:rPr>
          <w:rFonts w:asciiTheme="majorBidi" w:hAnsiTheme="majorBidi" w:cstheme="majorBidi"/>
          <w:sz w:val="24"/>
          <w:szCs w:val="24"/>
        </w:rPr>
        <w:t xml:space="preserve">. It </w:t>
      </w:r>
      <w:r w:rsidRPr="00BF0EE1">
        <w:rPr>
          <w:rFonts w:asciiTheme="majorBidi" w:hAnsiTheme="majorBidi" w:cstheme="majorBidi"/>
          <w:sz w:val="24"/>
          <w:szCs w:val="24"/>
        </w:rPr>
        <w:t xml:space="preserve">has been indicated </w:t>
      </w:r>
      <w:r w:rsidR="001953C4" w:rsidRPr="00BF0EE1">
        <w:rPr>
          <w:rFonts w:asciiTheme="majorBidi" w:hAnsiTheme="majorBidi" w:cstheme="majorBidi"/>
          <w:sz w:val="24"/>
          <w:szCs w:val="24"/>
        </w:rPr>
        <w:t>as a</w:t>
      </w:r>
      <w:r w:rsidR="00D10A71" w:rsidRPr="00BF0EE1">
        <w:rPr>
          <w:rFonts w:asciiTheme="majorBidi" w:hAnsiTheme="majorBidi" w:cstheme="majorBidi"/>
          <w:sz w:val="24"/>
          <w:szCs w:val="24"/>
        </w:rPr>
        <w:t xml:space="preserve"> potential</w:t>
      </w:r>
      <w:r w:rsidR="001953C4"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alternative to </w:t>
      </w:r>
      <w:r w:rsidR="00660B61" w:rsidRPr="00BF0EE1">
        <w:rPr>
          <w:rFonts w:asciiTheme="majorBidi" w:hAnsiTheme="majorBidi" w:cstheme="majorBidi"/>
          <w:sz w:val="24"/>
          <w:szCs w:val="24"/>
        </w:rPr>
        <w:t xml:space="preserve">the </w:t>
      </w:r>
      <w:r w:rsidRPr="00BF0EE1">
        <w:rPr>
          <w:rFonts w:asciiTheme="majorBidi" w:hAnsiTheme="majorBidi" w:cstheme="majorBidi"/>
          <w:sz w:val="24"/>
          <w:szCs w:val="24"/>
        </w:rPr>
        <w:t xml:space="preserve">topical application for the treatment of </w:t>
      </w:r>
      <w:r w:rsidR="00D10A71" w:rsidRPr="00BF0EE1">
        <w:rPr>
          <w:rFonts w:asciiTheme="majorBidi" w:hAnsiTheme="majorBidi" w:cstheme="majorBidi"/>
          <w:sz w:val="24"/>
          <w:szCs w:val="24"/>
        </w:rPr>
        <w:t xml:space="preserve">diseases of the </w:t>
      </w:r>
      <w:r w:rsidRPr="00BF0EE1">
        <w:rPr>
          <w:rFonts w:asciiTheme="majorBidi" w:hAnsiTheme="majorBidi" w:cstheme="majorBidi"/>
          <w:sz w:val="24"/>
          <w:szCs w:val="24"/>
        </w:rPr>
        <w:t xml:space="preserve">posterior segment </w:t>
      </w:r>
      <w:r w:rsidR="00D10A71" w:rsidRPr="00BF0EE1">
        <w:rPr>
          <w:rFonts w:asciiTheme="majorBidi" w:hAnsiTheme="majorBidi" w:cstheme="majorBidi"/>
          <w:sz w:val="24"/>
          <w:szCs w:val="24"/>
        </w:rPr>
        <w:t>of the eye</w:t>
      </w:r>
      <w:r w:rsidR="009A4E73">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&lt;EndNote&gt;&lt;Cite&gt;&lt;Author&gt;Hughes&lt;/Author&gt;&lt;Year&gt;2005&lt;/Year&gt;&lt;RecNum&gt;36&lt;/RecNum&gt;&lt;DisplayText&gt;[126, 127]&lt;/DisplayText&gt;&lt;record&gt;&lt;rec-number&gt;36&lt;/rec-number&gt;&lt;foreign-keys&gt;&lt;key app="EN" db-id="r00vzpz98esxpbepaezxapags5tp2str0xtf"&gt;36&lt;/key&gt;&lt;/foreign-keys&gt;&lt;ref-type name="Journal Article"&gt;17&lt;/ref-type&gt;&lt;contributors&gt;&lt;authors&gt;&lt;author&gt;Hughes, Patrick M&lt;/author&gt;&lt;author&gt;Olejnik, Orest&lt;/author&gt;&lt;author&gt;Chang-Lin, Joan-En&lt;/author&gt;&lt;author&gt;Wilson, Clive G&lt;/author&gt;&lt;/authors&gt;&lt;/contributors&gt;&lt;titles&gt;&lt;title&gt;Topical and systemic drug delivery to the posterior segments&lt;/title&gt;&lt;secondary-title&gt;Advanced drug delivery reviews&lt;/secondary-title&gt;&lt;/titles&gt;&lt;pages&gt;2010-2032&lt;/pages&gt;&lt;volume&gt;57&lt;/volume&gt;&lt;number&gt;14&lt;/number&gt;&lt;dates&gt;&lt;year&gt;2005&lt;/year&gt;&lt;/dates&gt;&lt;isbn&gt;0169-409X&lt;/isbn&gt;&lt;urls&gt;&lt;/urls&gt;&lt;/record&gt;&lt;/Cite&gt;&lt;Cite&gt;&lt;Author&gt;Hadayer&lt;/Author&gt;&lt;Year&gt;2016&lt;/Year&gt;&lt;RecNum&gt;991&lt;/RecNum&gt;&lt;record&gt;&lt;rec-number&gt;991&lt;/rec-number&gt;&lt;foreign-keys&gt;&lt;key app="EN" db-id="r00vzpz98esxpbepaezxapags5tp2str0xtf"&gt;991&lt;/key&gt;&lt;/foreign-keys&gt;&lt;ref-type name="Journal Article"&gt;17&lt;/ref-type&gt;&lt;contributors&gt;&lt;authors&gt;&lt;author&gt;Hadayer, Amir&lt;/author&gt;&lt;author&gt;Schaal, Shlomit&lt;/author&gt;&lt;/authors&gt;&lt;/contributors&gt;&lt;titles&gt;&lt;title&gt;Delivery of steroids into the eye for the treatment of macular edema&lt;/title&gt;&lt;secondary-title&gt;Expert opinion on drug delivery&lt;/secondary-title&gt;&lt;/titles&gt;&lt;pages&gt;1083-1091&lt;/pages&gt;&lt;volume&gt;13&lt;/volume&gt;&lt;number&gt;8&lt;/number&gt;&lt;dates&gt;&lt;year&gt;2016&lt;/year&gt;&lt;/dates&gt;&lt;isbn&gt;1742-5247&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6" w:tooltip="Hughes, 2005 #36" w:history="1">
        <w:r w:rsidR="00EE5325">
          <w:rPr>
            <w:rFonts w:asciiTheme="majorBidi" w:hAnsiTheme="majorBidi" w:cstheme="majorBidi"/>
            <w:noProof/>
            <w:sz w:val="24"/>
            <w:szCs w:val="24"/>
          </w:rPr>
          <w:t>126</w:t>
        </w:r>
      </w:hyperlink>
      <w:r w:rsidR="00EE5325">
        <w:rPr>
          <w:rFonts w:asciiTheme="majorBidi" w:hAnsiTheme="majorBidi" w:cstheme="majorBidi"/>
          <w:noProof/>
          <w:sz w:val="24"/>
          <w:szCs w:val="24"/>
        </w:rPr>
        <w:t xml:space="preserve">, </w:t>
      </w:r>
      <w:hyperlink w:anchor="_ENREF_127" w:tooltip="Hadayer, 2016 #991" w:history="1">
        <w:r w:rsidR="00EE5325">
          <w:rPr>
            <w:rFonts w:asciiTheme="majorBidi" w:hAnsiTheme="majorBidi" w:cstheme="majorBidi"/>
            <w:noProof/>
            <w:sz w:val="24"/>
            <w:szCs w:val="24"/>
          </w:rPr>
          <w:t>127</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536F0C" w:rsidRPr="00BF0EE1">
        <w:rPr>
          <w:rFonts w:asciiTheme="majorBidi" w:hAnsiTheme="majorBidi" w:cstheme="majorBidi"/>
          <w:sz w:val="24"/>
          <w:szCs w:val="24"/>
        </w:rPr>
        <w:t>.</w:t>
      </w:r>
      <w:r w:rsidR="004666B2" w:rsidRPr="00BF0EE1">
        <w:rPr>
          <w:rFonts w:asciiTheme="majorBidi" w:hAnsiTheme="majorBidi" w:cstheme="majorBidi"/>
          <w:sz w:val="24"/>
          <w:szCs w:val="24"/>
        </w:rPr>
        <w:t xml:space="preserve"> Systemic corticosteroids</w:t>
      </w:r>
      <w:r w:rsidR="001953C4" w:rsidRPr="00BF0EE1">
        <w:rPr>
          <w:rFonts w:asciiTheme="majorBidi" w:hAnsiTheme="majorBidi" w:cstheme="majorBidi"/>
          <w:sz w:val="24"/>
          <w:szCs w:val="24"/>
        </w:rPr>
        <w:t>, especially oral corticosteroids,</w:t>
      </w:r>
      <w:r w:rsidR="004666B2" w:rsidRPr="00BF0EE1">
        <w:rPr>
          <w:rFonts w:asciiTheme="majorBidi" w:hAnsiTheme="majorBidi" w:cstheme="majorBidi"/>
          <w:sz w:val="24"/>
          <w:szCs w:val="24"/>
        </w:rPr>
        <w:t xml:space="preserve"> </w:t>
      </w:r>
      <w:r w:rsidR="00E036D4" w:rsidRPr="00BF0EE1">
        <w:rPr>
          <w:rFonts w:asciiTheme="majorBidi" w:hAnsiTheme="majorBidi" w:cstheme="majorBidi"/>
          <w:sz w:val="24"/>
          <w:szCs w:val="24"/>
        </w:rPr>
        <w:t>may show</w:t>
      </w:r>
      <w:r w:rsidR="004666B2" w:rsidRPr="00BF0EE1">
        <w:rPr>
          <w:rFonts w:asciiTheme="majorBidi" w:hAnsiTheme="majorBidi" w:cstheme="majorBidi"/>
          <w:sz w:val="24"/>
          <w:szCs w:val="24"/>
        </w:rPr>
        <w:t xml:space="preserve"> higher patient compliance. However, the blood-retinal barrier and blood-aqueous barrier remain</w:t>
      </w:r>
      <w:r w:rsidR="001A1FB9">
        <w:rPr>
          <w:rFonts w:asciiTheme="majorBidi" w:hAnsiTheme="majorBidi" w:cstheme="majorBidi"/>
          <w:sz w:val="24"/>
          <w:szCs w:val="24"/>
        </w:rPr>
        <w:t xml:space="preserve"> could</w:t>
      </w:r>
      <w:r w:rsidR="004666B2" w:rsidRPr="00BF0EE1">
        <w:rPr>
          <w:rFonts w:asciiTheme="majorBidi" w:hAnsiTheme="majorBidi" w:cstheme="majorBidi"/>
          <w:sz w:val="24"/>
          <w:szCs w:val="24"/>
        </w:rPr>
        <w:t xml:space="preserve"> hinder </w:t>
      </w:r>
      <w:r w:rsidR="001A1FB9">
        <w:rPr>
          <w:rFonts w:asciiTheme="majorBidi" w:hAnsiTheme="majorBidi" w:cstheme="majorBidi"/>
          <w:sz w:val="24"/>
          <w:szCs w:val="24"/>
        </w:rPr>
        <w:t>drug</w:t>
      </w:r>
      <w:r w:rsidR="001A1FB9"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access</w:t>
      </w:r>
      <w:r w:rsidR="004666B2" w:rsidRPr="00BF0EE1">
        <w:rPr>
          <w:rFonts w:asciiTheme="majorBidi" w:hAnsiTheme="majorBidi" w:cstheme="majorBidi"/>
          <w:sz w:val="24"/>
          <w:szCs w:val="24"/>
        </w:rPr>
        <w:t xml:space="preserve"> into the posterior and anterior segments</w:t>
      </w:r>
      <w:r w:rsidR="0059097A" w:rsidRPr="00BF0EE1">
        <w:rPr>
          <w:rFonts w:asciiTheme="majorBidi" w:hAnsiTheme="majorBidi" w:cstheme="majorBidi"/>
          <w:sz w:val="24"/>
          <w:szCs w:val="24"/>
        </w:rPr>
        <w:t xml:space="preserve"> </w:t>
      </w:r>
      <w:r w:rsidR="004666B2"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&lt;EndNote&gt;&lt;Cite&gt;&lt;Author&gt;Barar&lt;/Author&gt;&lt;Year&gt;2008&lt;/Year&gt;&lt;RecNum&gt;65&lt;/RecNum&gt;&lt;DisplayText&gt;[128, 129]&lt;/DisplayText&gt;&lt;record&gt;&lt;rec-number&gt;65&lt;/rec-number&gt;&lt;foreign-keys&gt;&lt;key app="EN" db-id="r00vzpz98esxpbepaezxapags5tp2str0xtf"&gt;65&lt;/key&gt;&lt;/foreign-keys&gt;&lt;ref-type name="Journal Article"&gt;17&lt;/ref-type&gt;&lt;contributors&gt;&lt;authors&gt;&lt;author&gt;Barar, Jaleh&lt;/author&gt;&lt;author&gt;Javadzadeh, Ali Reza&lt;/author&gt;&lt;author&gt;Omidi, Yadollah&lt;/author&gt;&lt;/authors&gt;&lt;/contributors&gt;&lt;titles&gt;&lt;title&gt;Ocular novel drug delivery: impacts of membranes and barriers&lt;/title&gt;&lt;secondary-title&gt;Expert opinion on drug delivery&lt;/secondary-title&gt;&lt;/titles&gt;&lt;pages&gt;567-581&lt;/pages&gt;&lt;volume&gt;5&lt;/volume&gt;&lt;number&gt;5&lt;/number&gt;&lt;dates&gt;&lt;year&gt;2008&lt;/year&gt;&lt;/dates&gt;&lt;isbn&gt;1742-5247&lt;/isbn&gt;&lt;urls&gt;&lt;/urls&gt;&lt;/record&gt;&lt;/Cite&gt;&lt;Cite&gt;&lt;Author&gt;Kompella&lt;/Author&gt;&lt;Year&gt;2010&lt;/Year&gt;&lt;RecNum&gt;1045&lt;/RecNum&gt;&lt;record&gt;&lt;rec-number&gt;1045&lt;/rec-number&gt;&lt;foreign-keys&gt;&lt;key app="EN" db-id="r00vzpz98esxpbepaezxapags5tp2str0xtf"&gt;1045&lt;/key&gt;&lt;/foreign-keys&gt;&lt;ref-type name="Journal Article"&gt;17&lt;/ref-type&gt;&lt;contributors&gt;&lt;authors&gt;&lt;author&gt;Kompella, Uday B&lt;/author&gt;&lt;author&gt;Kadam, Rajendra S&lt;/author&gt;&lt;author&gt;Lee, Vincent HL&lt;/author&gt;&lt;/authors&gt;&lt;/contributors&gt;&lt;titles&gt;&lt;title&gt;Recent advances in ophthalmic drug delivery&lt;/title&gt;&lt;secondary-title&gt;Therapeutic delivery&lt;/secondary-title&gt;&lt;/titles&gt;&lt;pages&gt;435-456&lt;/pages&gt;&lt;volume&gt;1&lt;/volume&gt;&lt;number&gt;3&lt;/number&gt;&lt;dates&gt;&lt;year&gt;2010&lt;/year&gt;&lt;/dates&gt;&lt;isbn&gt;2041-5990&lt;/isbn&gt;&lt;urls&gt;&lt;/urls&gt;&lt;/record&gt;&lt;/Cite&gt;&lt;/EndNote&gt;</w:instrText>
      </w:r>
      <w:r w:rsidR="004666B2"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8" w:tooltip="Barar, 2008 #65" w:history="1">
        <w:r w:rsidR="00EE5325">
          <w:rPr>
            <w:rFonts w:asciiTheme="majorBidi" w:hAnsiTheme="majorBidi" w:cstheme="majorBidi"/>
            <w:noProof/>
            <w:sz w:val="24"/>
            <w:szCs w:val="24"/>
          </w:rPr>
          <w:t>128</w:t>
        </w:r>
      </w:hyperlink>
      <w:r w:rsidR="00EE5325">
        <w:rPr>
          <w:rFonts w:asciiTheme="majorBidi" w:hAnsiTheme="majorBidi" w:cstheme="majorBidi"/>
          <w:noProof/>
          <w:sz w:val="24"/>
          <w:szCs w:val="24"/>
        </w:rPr>
        <w:t xml:space="preserve">, </w:t>
      </w:r>
      <w:hyperlink w:anchor="_ENREF_129" w:tooltip="Kompella, 2010 #1045" w:history="1">
        <w:r w:rsidR="00EE5325">
          <w:rPr>
            <w:rFonts w:asciiTheme="majorBidi" w:hAnsiTheme="majorBidi" w:cstheme="majorBidi"/>
            <w:noProof/>
            <w:sz w:val="24"/>
            <w:szCs w:val="24"/>
          </w:rPr>
          <w:t>129</w:t>
        </w:r>
      </w:hyperlink>
      <w:r w:rsidR="00EE5325">
        <w:rPr>
          <w:rFonts w:asciiTheme="majorBidi" w:hAnsiTheme="majorBidi" w:cstheme="majorBidi"/>
          <w:noProof/>
          <w:sz w:val="24"/>
          <w:szCs w:val="24"/>
        </w:rPr>
        <w:t>]</w:t>
      </w:r>
      <w:r w:rsidR="004666B2" w:rsidRPr="00BF0EE1">
        <w:rPr>
          <w:rFonts w:asciiTheme="majorBidi" w:hAnsiTheme="majorBidi" w:cstheme="majorBidi"/>
          <w:sz w:val="24"/>
          <w:szCs w:val="24"/>
        </w:rPr>
        <w:fldChar w:fldCharType="end"/>
      </w:r>
      <w:r w:rsidR="004666B2" w:rsidRPr="00BF0EE1">
        <w:rPr>
          <w:rFonts w:asciiTheme="majorBidi" w:hAnsiTheme="majorBidi" w:cstheme="majorBidi"/>
          <w:sz w:val="24"/>
          <w:szCs w:val="24"/>
        </w:rPr>
        <w:t xml:space="preserve">. </w:t>
      </w:r>
      <w:r w:rsidR="001A1FB9">
        <w:rPr>
          <w:rFonts w:asciiTheme="majorBidi" w:hAnsiTheme="majorBidi" w:cstheme="majorBidi"/>
          <w:sz w:val="24"/>
          <w:szCs w:val="24"/>
        </w:rPr>
        <w:t>As such</w:t>
      </w:r>
      <w:r w:rsidR="00F35E01" w:rsidRPr="00BF0EE1">
        <w:rPr>
          <w:rFonts w:asciiTheme="majorBidi" w:hAnsiTheme="majorBidi" w:cstheme="majorBidi"/>
          <w:sz w:val="24"/>
          <w:szCs w:val="24"/>
        </w:rPr>
        <w:t>,</w:t>
      </w:r>
      <w:r w:rsidR="004666B2" w:rsidRPr="00BF0EE1">
        <w:rPr>
          <w:rFonts w:asciiTheme="majorBidi" w:hAnsiTheme="majorBidi" w:cstheme="majorBidi"/>
          <w:sz w:val="24"/>
          <w:szCs w:val="24"/>
        </w:rPr>
        <w:t xml:space="preserve"> ocular bioavailability </w:t>
      </w:r>
      <w:r w:rsidR="007725D4">
        <w:rPr>
          <w:rFonts w:asciiTheme="majorBidi" w:hAnsiTheme="majorBidi" w:cstheme="majorBidi"/>
          <w:sz w:val="24"/>
          <w:szCs w:val="24"/>
        </w:rPr>
        <w:t>following</w:t>
      </w:r>
      <w:r w:rsidR="004666B2" w:rsidRPr="00BF0EE1">
        <w:rPr>
          <w:rFonts w:asciiTheme="majorBidi" w:hAnsiTheme="majorBidi" w:cstheme="majorBidi"/>
          <w:sz w:val="24"/>
          <w:szCs w:val="24"/>
        </w:rPr>
        <w:t xml:space="preserve"> systemic administration of corticosteroids </w:t>
      </w:r>
      <w:r w:rsidR="007725D4">
        <w:rPr>
          <w:rFonts w:asciiTheme="majorBidi" w:hAnsiTheme="majorBidi" w:cstheme="majorBidi"/>
          <w:sz w:val="24"/>
          <w:szCs w:val="24"/>
        </w:rPr>
        <w:t>is low</w:t>
      </w:r>
      <w:r w:rsidR="001A1FB9">
        <w:rPr>
          <w:rFonts w:asciiTheme="majorBidi" w:hAnsiTheme="majorBidi" w:cstheme="majorBidi"/>
          <w:sz w:val="24"/>
          <w:szCs w:val="24"/>
        </w:rPr>
        <w:t xml:space="preserve">, </w:t>
      </w:r>
      <w:r w:rsidR="004666B2" w:rsidRPr="00BF0EE1">
        <w:rPr>
          <w:rFonts w:asciiTheme="majorBidi" w:hAnsiTheme="majorBidi" w:cstheme="majorBidi"/>
          <w:sz w:val="24"/>
          <w:szCs w:val="24"/>
        </w:rPr>
        <w:t xml:space="preserve">thus, higher dose administration is needed </w:t>
      </w:r>
      <w:r w:rsidR="004666B2"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&lt;EndNote&gt;&lt;Cite&gt;&lt;Author&gt;Cunha-Vaz&lt;/Author&gt;&lt;Year&gt;2009&lt;/Year&gt;&lt;RecNum&gt;998&lt;/RecNum&gt;&lt;DisplayText&gt;[130, 131]&lt;/DisplayText&gt;&lt;record&gt;&lt;rec-number&gt;998&lt;/rec-number&gt;&lt;foreign-keys&gt;&lt;key app="EN" db-id="r00vzpz98esxpbepaezxapags5tp2str0xtf"&gt;998&lt;/key&gt;&lt;/foreign-keys&gt;&lt;ref-type name="Journal Article"&gt;17&lt;/ref-type&gt;&lt;contributors&gt;&lt;authors&gt;&lt;author&gt;Cunha-Vaz, José&lt;/author&gt;&lt;/authors&gt;&lt;/contributors&gt;&lt;titles&gt;&lt;title&gt;The blood–retinal barrier in retinal disease&lt;/title&gt;&lt;secondary-title&gt;Journal-The Blood–Retinal Barrier in Retinal Disease&lt;/secondary-title&gt;&lt;/titles&gt;&lt;dates&gt;&lt;year&gt;2009&lt;/year&gt;&lt;/dates&gt;&lt;urls&gt;&lt;/urls&gt;&lt;/record&gt;&lt;/Cite&gt;&lt;Cite&gt;&lt;Author&gt;Waite&lt;/Author&gt;&lt;Year&gt;2017&lt;/Year&gt;&lt;RecNum&gt;1042&lt;/RecNum&gt;&lt;record&gt;&lt;rec-number&gt;1042&lt;/rec-number&gt;&lt;foreign-keys&gt;&lt;key app="EN" db-id="r00vzpz98esxpbepaezxapags5tp2str0xtf"&gt;1042&lt;/key&gt;&lt;/foreign-keys&gt;&lt;ref-type name="Journal Article"&gt;17&lt;/ref-type&gt;&lt;contributors&gt;&lt;authors&gt;&lt;author&gt;Waite, David&lt;/author&gt;&lt;author&gt;Wang, Yujing&lt;/author&gt;&lt;author&gt;Jones, David&lt;/author&gt;&lt;author&gt;Stitt, Alan&lt;/author&gt;&lt;author&gt;Raj Singh, Thakur Raghu&lt;/author&gt;&lt;/authors&gt;&lt;/contributors&gt;&lt;titles&gt;&lt;title&gt;Posterior drug delivery via periocular route: challenges and opportunities&lt;/title&gt;&lt;secondary-title&gt;Therapeutic delivery&lt;/secondary-title&gt;&lt;/titles&gt;&lt;pages&gt;685-699&lt;/pages&gt;&lt;volume&gt;8&lt;/volume&gt;&lt;number&gt;8&lt;/number&gt;&lt;dates&gt;&lt;year&gt;2017&lt;/year&gt;&lt;/dates&gt;&lt;isbn&gt;2041-5990&lt;/isbn&gt;&lt;urls&gt;&lt;/urls&gt;&lt;/record&gt;&lt;/Cite&gt;&lt;/EndNote&gt;</w:instrText>
      </w:r>
      <w:r w:rsidR="004666B2"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30" w:tooltip="Cunha-Vaz, 2009 #998" w:history="1">
        <w:r w:rsidR="00EE5325">
          <w:rPr>
            <w:rFonts w:asciiTheme="majorBidi" w:hAnsiTheme="majorBidi" w:cstheme="majorBidi"/>
            <w:noProof/>
            <w:sz w:val="24"/>
            <w:szCs w:val="24"/>
          </w:rPr>
          <w:t>130</w:t>
        </w:r>
      </w:hyperlink>
      <w:r w:rsidR="00EE5325">
        <w:rPr>
          <w:rFonts w:asciiTheme="majorBidi" w:hAnsiTheme="majorBidi" w:cstheme="majorBidi"/>
          <w:noProof/>
          <w:sz w:val="24"/>
          <w:szCs w:val="24"/>
        </w:rPr>
        <w:t xml:space="preserve">, </w:t>
      </w:r>
      <w:hyperlink w:anchor="_ENREF_131" w:tooltip="Waite, 2017 #1042" w:history="1">
        <w:r w:rsidR="00EE5325">
          <w:rPr>
            <w:rFonts w:asciiTheme="majorBidi" w:hAnsiTheme="majorBidi" w:cstheme="majorBidi"/>
            <w:noProof/>
            <w:sz w:val="24"/>
            <w:szCs w:val="24"/>
          </w:rPr>
          <w:t>131</w:t>
        </w:r>
      </w:hyperlink>
      <w:r w:rsidR="00EE5325">
        <w:rPr>
          <w:rFonts w:asciiTheme="majorBidi" w:hAnsiTheme="majorBidi" w:cstheme="majorBidi"/>
          <w:noProof/>
          <w:sz w:val="24"/>
          <w:szCs w:val="24"/>
        </w:rPr>
        <w:t>]</w:t>
      </w:r>
      <w:r w:rsidR="004666B2" w:rsidRPr="00BF0EE1">
        <w:rPr>
          <w:rFonts w:asciiTheme="majorBidi" w:hAnsiTheme="majorBidi" w:cstheme="majorBidi"/>
          <w:sz w:val="24"/>
          <w:szCs w:val="24"/>
        </w:rPr>
        <w:fldChar w:fldCharType="end"/>
      </w:r>
      <w:r w:rsidR="00203174" w:rsidRPr="00BF0EE1">
        <w:rPr>
          <w:rFonts w:asciiTheme="majorBidi" w:hAnsiTheme="majorBidi" w:cstheme="majorBidi"/>
          <w:sz w:val="24"/>
          <w:szCs w:val="24"/>
        </w:rPr>
        <w:t xml:space="preserve">. </w:t>
      </w:r>
      <w:r w:rsidR="004666B2" w:rsidRPr="00BF0EE1">
        <w:rPr>
          <w:rFonts w:asciiTheme="majorBidi" w:hAnsiTheme="majorBidi" w:cstheme="majorBidi"/>
          <w:sz w:val="24"/>
          <w:szCs w:val="24"/>
        </w:rPr>
        <w:t>As a result</w:t>
      </w:r>
      <w:r w:rsidR="00421748" w:rsidRPr="00BF0EE1">
        <w:rPr>
          <w:rFonts w:asciiTheme="majorBidi" w:hAnsiTheme="majorBidi" w:cstheme="majorBidi"/>
          <w:sz w:val="24"/>
          <w:szCs w:val="24"/>
        </w:rPr>
        <w:t xml:space="preserve">, </w:t>
      </w:r>
      <w:r w:rsidR="00BD2AEC" w:rsidRPr="00BF0EE1">
        <w:rPr>
          <w:rFonts w:asciiTheme="majorBidi" w:hAnsiTheme="majorBidi" w:cstheme="majorBidi"/>
          <w:sz w:val="24"/>
          <w:szCs w:val="24"/>
        </w:rPr>
        <w:t>sever</w:t>
      </w:r>
      <w:r w:rsidR="00660B61" w:rsidRPr="00BF0EE1">
        <w:rPr>
          <w:rFonts w:asciiTheme="majorBidi" w:hAnsiTheme="majorBidi" w:cstheme="majorBidi"/>
          <w:sz w:val="24"/>
          <w:szCs w:val="24"/>
        </w:rPr>
        <w:t>e</w:t>
      </w:r>
      <w:r w:rsidR="00BD2AEC" w:rsidRPr="00BF0EE1">
        <w:rPr>
          <w:rFonts w:asciiTheme="majorBidi" w:hAnsiTheme="majorBidi" w:cstheme="majorBidi"/>
          <w:sz w:val="24"/>
          <w:szCs w:val="24"/>
        </w:rPr>
        <w:t xml:space="preserve"> </w:t>
      </w:r>
      <w:r w:rsidR="000E10A8" w:rsidRPr="00BF0EE1">
        <w:rPr>
          <w:rFonts w:asciiTheme="majorBidi" w:hAnsiTheme="majorBidi" w:cstheme="majorBidi"/>
          <w:sz w:val="24"/>
          <w:szCs w:val="24"/>
        </w:rPr>
        <w:t>ocular</w:t>
      </w:r>
      <w:r w:rsidR="00BD2AEC" w:rsidRPr="00BF0EE1">
        <w:rPr>
          <w:rFonts w:asciiTheme="majorBidi" w:hAnsiTheme="majorBidi" w:cstheme="majorBidi"/>
          <w:sz w:val="24"/>
          <w:szCs w:val="24"/>
        </w:rPr>
        <w:t xml:space="preserve"> side effects could </w:t>
      </w:r>
      <w:r w:rsidR="004666B2" w:rsidRPr="00BF0EE1">
        <w:rPr>
          <w:rFonts w:asciiTheme="majorBidi" w:hAnsiTheme="majorBidi" w:cstheme="majorBidi"/>
          <w:sz w:val="24"/>
          <w:szCs w:val="24"/>
        </w:rPr>
        <w:t>be triggered</w:t>
      </w:r>
      <w:r w:rsidR="00BD2AEC" w:rsidRPr="00BF0EE1">
        <w:rPr>
          <w:rFonts w:asciiTheme="majorBidi" w:hAnsiTheme="majorBidi" w:cstheme="majorBidi"/>
          <w:sz w:val="24"/>
          <w:szCs w:val="24"/>
        </w:rPr>
        <w:t xml:space="preserve"> including </w:t>
      </w:r>
      <w:r w:rsidR="00421748" w:rsidRPr="00BF0EE1">
        <w:rPr>
          <w:rFonts w:asciiTheme="majorBidi" w:hAnsiTheme="majorBidi" w:cstheme="majorBidi"/>
          <w:sz w:val="24"/>
          <w:szCs w:val="24"/>
        </w:rPr>
        <w:t>steroid-induced</w:t>
      </w:r>
      <w:r w:rsidR="000D2107"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IOP</w:t>
      </w:r>
      <w:r w:rsidR="00157F8B">
        <w:rPr>
          <w:rFonts w:asciiTheme="majorBidi" w:hAnsiTheme="majorBidi" w:cstheme="majorBidi"/>
          <w:sz w:val="24"/>
          <w:szCs w:val="24"/>
        </w:rPr>
        <w:t xml:space="preserve"> elevation</w:t>
      </w:r>
      <w:r w:rsidR="00866CED" w:rsidRPr="00BF0EE1">
        <w:rPr>
          <w:rFonts w:asciiTheme="majorBidi" w:hAnsiTheme="majorBidi" w:cstheme="majorBidi"/>
          <w:sz w:val="24"/>
          <w:szCs w:val="24"/>
        </w:rPr>
        <w:t xml:space="preserve">, </w:t>
      </w:r>
      <w:r w:rsidR="000D2107" w:rsidRPr="00BF0EE1">
        <w:rPr>
          <w:rFonts w:asciiTheme="majorBidi" w:hAnsiTheme="majorBidi" w:cstheme="majorBidi"/>
          <w:sz w:val="24"/>
          <w:szCs w:val="24"/>
        </w:rPr>
        <w:t>cataract</w:t>
      </w:r>
      <w:r w:rsidR="00866CED" w:rsidRPr="00BF0EE1">
        <w:rPr>
          <w:rFonts w:asciiTheme="majorBidi" w:hAnsiTheme="majorBidi" w:cstheme="majorBidi"/>
          <w:sz w:val="24"/>
          <w:szCs w:val="24"/>
        </w:rPr>
        <w:t xml:space="preserve"> formation</w:t>
      </w:r>
      <w:r w:rsidR="00660B61" w:rsidRPr="00BF0EE1">
        <w:rPr>
          <w:rFonts w:asciiTheme="majorBidi" w:hAnsiTheme="majorBidi" w:cstheme="majorBidi"/>
          <w:sz w:val="24"/>
          <w:szCs w:val="24"/>
        </w:rPr>
        <w:t>,</w:t>
      </w:r>
      <w:r w:rsidR="000D2107" w:rsidRPr="00BF0EE1">
        <w:rPr>
          <w:rFonts w:asciiTheme="majorBidi" w:hAnsiTheme="majorBidi" w:cstheme="majorBidi"/>
          <w:sz w:val="24"/>
          <w:szCs w:val="24"/>
        </w:rPr>
        <w:t xml:space="preserve"> </w:t>
      </w:r>
      <w:r w:rsidR="00421748" w:rsidRPr="00BF0EE1">
        <w:rPr>
          <w:rFonts w:asciiTheme="majorBidi" w:hAnsiTheme="majorBidi" w:cstheme="majorBidi"/>
          <w:sz w:val="24"/>
          <w:szCs w:val="24"/>
        </w:rPr>
        <w:t xml:space="preserve">and </w:t>
      </w:r>
      <w:r w:rsidR="00866CED" w:rsidRPr="00BF0EE1">
        <w:rPr>
          <w:rFonts w:asciiTheme="majorBidi" w:hAnsiTheme="majorBidi" w:cstheme="majorBidi"/>
          <w:sz w:val="24"/>
          <w:szCs w:val="24"/>
        </w:rPr>
        <w:t>recurrence</w:t>
      </w:r>
      <w:r w:rsidR="00421748" w:rsidRPr="00BF0EE1">
        <w:rPr>
          <w:rFonts w:asciiTheme="majorBidi" w:hAnsiTheme="majorBidi" w:cstheme="majorBidi"/>
          <w:sz w:val="24"/>
          <w:szCs w:val="24"/>
        </w:rPr>
        <w:t xml:space="preserve"> of herpes simplex</w:t>
      </w:r>
      <w:r w:rsidR="001A1FB9">
        <w:rPr>
          <w:rFonts w:asciiTheme="majorBidi" w:hAnsiTheme="majorBidi" w:cstheme="majorBidi"/>
          <w:sz w:val="24"/>
          <w:szCs w:val="24"/>
        </w:rPr>
        <w:t xml:space="preserve"> infection</w:t>
      </w:r>
      <w:r w:rsidR="00421748" w:rsidRPr="00BF0EE1">
        <w:rPr>
          <w:rFonts w:asciiTheme="majorBidi" w:hAnsiTheme="majorBidi" w:cstheme="majorBidi"/>
          <w:b/>
          <w:bCs/>
          <w:color w:val="FFC000"/>
          <w:sz w:val="24"/>
          <w:szCs w:val="24"/>
        </w:rPr>
        <w:t xml:space="preserve"> </w:t>
      </w:r>
      <w:r w:rsidR="00421748" w:rsidRPr="00BF0EE1">
        <w:rPr>
          <w:rFonts w:asciiTheme="majorBidi" w:hAnsiTheme="majorBidi" w:cstheme="majorBidi"/>
          <w:sz w:val="24"/>
          <w:szCs w:val="24"/>
        </w:rPr>
        <w:fldChar w:fldCharType="begin">
          <w:fldData xml:space="preserve">PEVuZE5vdGU+PENpdGU+PEF1dGhvcj5DYXJuYWhhbjwvQXV0aG9yPjxZZWFyPjIwMDA8L1llYXI+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PEVuZE5vdGU+PENpdGU+PEF1dGhvcj5DYXJuYWhhbjwvQXV0aG9yPjxZZWFyPjIwMDA8L1llYXI+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00421748" w:rsidRPr="00BF0EE1">
        <w:rPr>
          <w:rFonts w:asciiTheme="majorBidi" w:hAnsiTheme="majorBidi" w:cstheme="majorBidi"/>
          <w:sz w:val="24"/>
          <w:szCs w:val="24"/>
        </w:rPr>
      </w:r>
      <w:r w:rsidR="00421748"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EE5325">
        <w:rPr>
          <w:rFonts w:asciiTheme="majorBidi" w:hAnsiTheme="majorBidi" w:cstheme="majorBidi"/>
          <w:noProof/>
          <w:sz w:val="24"/>
          <w:szCs w:val="24"/>
        </w:rPr>
        <w:t xml:space="preserve">, </w:t>
      </w:r>
      <w:hyperlink w:anchor="_ENREF_132" w:tooltip="Kaufman, 1985 #690" w:history="1">
        <w:r w:rsidR="00EE5325">
          <w:rPr>
            <w:rFonts w:asciiTheme="majorBidi" w:hAnsiTheme="majorBidi" w:cstheme="majorBidi"/>
            <w:noProof/>
            <w:sz w:val="24"/>
            <w:szCs w:val="24"/>
          </w:rPr>
          <w:t>132</w:t>
        </w:r>
      </w:hyperlink>
      <w:r w:rsidR="00EE5325">
        <w:rPr>
          <w:rFonts w:asciiTheme="majorBidi" w:hAnsiTheme="majorBidi" w:cstheme="majorBidi"/>
          <w:noProof/>
          <w:sz w:val="24"/>
          <w:szCs w:val="24"/>
        </w:rPr>
        <w:t xml:space="preserve">, </w:t>
      </w:r>
      <w:hyperlink w:anchor="_ENREF_133" w:tooltip="Urban Jr, 1986 #980" w:history="1">
        <w:r w:rsidR="00EE5325">
          <w:rPr>
            <w:rFonts w:asciiTheme="majorBidi" w:hAnsiTheme="majorBidi" w:cstheme="majorBidi"/>
            <w:noProof/>
            <w:sz w:val="24"/>
            <w:szCs w:val="24"/>
          </w:rPr>
          <w:t>133</w:t>
        </w:r>
      </w:hyperlink>
      <w:r w:rsidR="00EE5325">
        <w:rPr>
          <w:rFonts w:asciiTheme="majorBidi" w:hAnsiTheme="majorBidi" w:cstheme="majorBidi"/>
          <w:noProof/>
          <w:sz w:val="24"/>
          <w:szCs w:val="24"/>
        </w:rPr>
        <w:t>]</w:t>
      </w:r>
      <w:r w:rsidR="00421748" w:rsidRPr="00BF0EE1">
        <w:rPr>
          <w:rFonts w:asciiTheme="majorBidi" w:hAnsiTheme="majorBidi" w:cstheme="majorBidi"/>
          <w:sz w:val="24"/>
          <w:szCs w:val="24"/>
        </w:rPr>
        <w:fldChar w:fldCharType="end"/>
      </w:r>
      <w:r w:rsidR="00BD2AEC" w:rsidRPr="00BF0EE1">
        <w:rPr>
          <w:rFonts w:asciiTheme="majorBidi" w:hAnsiTheme="majorBidi" w:cstheme="majorBidi"/>
          <w:sz w:val="24"/>
          <w:szCs w:val="24"/>
        </w:rPr>
        <w:t xml:space="preserve">. </w:t>
      </w:r>
      <w:r w:rsidR="00421748" w:rsidRPr="00BF0EE1">
        <w:rPr>
          <w:rFonts w:asciiTheme="majorBidi" w:hAnsiTheme="majorBidi" w:cstheme="majorBidi"/>
          <w:sz w:val="24"/>
          <w:szCs w:val="24"/>
        </w:rPr>
        <w:t xml:space="preserve"> </w:t>
      </w:r>
      <w:r w:rsidR="00BD2AEC" w:rsidRPr="00BF0EE1">
        <w:rPr>
          <w:rFonts w:asciiTheme="majorBidi" w:hAnsiTheme="majorBidi" w:cstheme="majorBidi"/>
          <w:sz w:val="24"/>
          <w:szCs w:val="24"/>
        </w:rPr>
        <w:t>I</w:t>
      </w:r>
      <w:r w:rsidR="00421748" w:rsidRPr="00BF0EE1">
        <w:rPr>
          <w:rFonts w:asciiTheme="majorBidi" w:hAnsiTheme="majorBidi" w:cstheme="majorBidi"/>
          <w:sz w:val="24"/>
          <w:szCs w:val="24"/>
        </w:rPr>
        <w:t>n addition</w:t>
      </w:r>
      <w:r w:rsidR="00BD2AEC" w:rsidRPr="00BF0EE1">
        <w:rPr>
          <w:rFonts w:asciiTheme="majorBidi" w:hAnsiTheme="majorBidi" w:cstheme="majorBidi"/>
          <w:sz w:val="24"/>
          <w:szCs w:val="24"/>
        </w:rPr>
        <w:t xml:space="preserve">, it may lead to </w:t>
      </w:r>
      <w:r w:rsidR="00421748" w:rsidRPr="00BF0EE1">
        <w:rPr>
          <w:rFonts w:asciiTheme="majorBidi" w:hAnsiTheme="majorBidi" w:cstheme="majorBidi"/>
          <w:sz w:val="24"/>
          <w:szCs w:val="24"/>
        </w:rPr>
        <w:t xml:space="preserve">serious acute and chronic systemic side effects throughout the body including osteoporosis </w:t>
      </w:r>
      <w:r w:rsidR="00421748"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&lt;EndNote&gt;&lt;Cite&gt;&lt;Author&gt;De Nijs&lt;/Author&gt;&lt;Year&gt;2008&lt;/Year&gt;&lt;RecNum&gt;722&lt;/RecNum&gt;&lt;DisplayText&gt;[134, 135]&lt;/DisplayText&gt;&lt;record&gt;&lt;rec-number&gt;722&lt;/rec-number&gt;&lt;foreign-keys&gt;&lt;key app="EN" db-id="r00vzpz98esxpbepaezxapags5tp2str0xtf"&gt;722&lt;/key&gt;&lt;/foreign-keys&gt;&lt;ref-type name="Journal Article"&gt;17&lt;/ref-type&gt;&lt;contributors&gt;&lt;authors&gt;&lt;author&gt;De Nijs, RNJ&lt;/author&gt;&lt;/authors&gt;&lt;/contributors&gt;&lt;titles&gt;&lt;title&gt;Glucocorticoid-induced osteoporosis: a review on pathophysiology and treatment options&lt;/title&gt;&lt;secondary-title&gt;Minerva medica&lt;/secondary-title&gt;&lt;/titles&gt;&lt;pages&gt;23&lt;/pages&gt;&lt;volume&gt;99&lt;/volume&gt;&lt;number&gt;1&lt;/number&gt;&lt;dates&gt;&lt;year&gt;2008&lt;/year&gt;&lt;/dates&gt;&lt;isbn&gt;0026-4806&lt;/isbn&gt;&lt;urls&gt;&lt;/urls&gt;&lt;/record&gt;&lt;/Cite&gt;&lt;Cite&gt;&lt;Author&gt;Eisenstadt&lt;/Author&gt;&lt;Year&gt;1955&lt;/Year&gt;&lt;RecNum&gt;1017&lt;/RecNum&gt;&lt;record&gt;&lt;rec-number&gt;1017&lt;/rec-number&gt;&lt;foreign-keys&gt;&lt;key app="EN" db-id="r00vzpz98esxpbepaezxapags5tp2str0xtf"&gt;1017&lt;/key&gt;&lt;/foreign-keys&gt;&lt;ref-type name="Journal Article"&gt;17&lt;/ref-type&gt;&lt;contributors&gt;&lt;authors&gt;&lt;author&gt;Eisenstadt, WS&lt;/author&gt;&lt;author&gt;Cohen, EB&lt;/author&gt;&lt;/authors&gt;&lt;/contributors&gt;&lt;titles&gt;&lt;title&gt;Osteoporosis and compression fractures from prolonged cortisone and corticotropin therapy&lt;/title&gt;&lt;secondary-title&gt;Annals of allergy&lt;/secondary-title&gt;&lt;/titles&gt;&lt;pages&gt;252&lt;/pages&gt;&lt;volume&gt;13&lt;/volume&gt;&lt;number&gt;3&lt;/number&gt;&lt;dates&gt;&lt;year&gt;1955&lt;/year&gt;&lt;/dates&gt;&lt;isbn&gt;0003-4738&lt;/isbn&gt;&lt;urls&gt;&lt;/urls&gt;&lt;/record&gt;&lt;/Cite&gt;&lt;/EndNote&gt;</w:instrText>
      </w:r>
      <w:r w:rsidR="00421748"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34" w:tooltip="De Nijs, 2008 #722" w:history="1">
        <w:r w:rsidR="00EE5325">
          <w:rPr>
            <w:rFonts w:asciiTheme="majorBidi" w:hAnsiTheme="majorBidi" w:cstheme="majorBidi"/>
            <w:noProof/>
            <w:sz w:val="24"/>
            <w:szCs w:val="24"/>
          </w:rPr>
          <w:t>134</w:t>
        </w:r>
      </w:hyperlink>
      <w:r w:rsidR="00EE5325">
        <w:rPr>
          <w:rFonts w:asciiTheme="majorBidi" w:hAnsiTheme="majorBidi" w:cstheme="majorBidi"/>
          <w:noProof/>
          <w:sz w:val="24"/>
          <w:szCs w:val="24"/>
        </w:rPr>
        <w:t xml:space="preserve">, </w:t>
      </w:r>
      <w:hyperlink w:anchor="_ENREF_135" w:tooltip="Eisenstadt, 1955 #1017" w:history="1">
        <w:r w:rsidR="00EE5325">
          <w:rPr>
            <w:rFonts w:asciiTheme="majorBidi" w:hAnsiTheme="majorBidi" w:cstheme="majorBidi"/>
            <w:noProof/>
            <w:sz w:val="24"/>
            <w:szCs w:val="24"/>
          </w:rPr>
          <w:t>135</w:t>
        </w:r>
      </w:hyperlink>
      <w:r w:rsidR="00EE5325">
        <w:rPr>
          <w:rFonts w:asciiTheme="majorBidi" w:hAnsiTheme="majorBidi" w:cstheme="majorBidi"/>
          <w:noProof/>
          <w:sz w:val="24"/>
          <w:szCs w:val="24"/>
        </w:rPr>
        <w:t>]</w:t>
      </w:r>
      <w:r w:rsidR="00421748" w:rsidRPr="00BF0EE1">
        <w:rPr>
          <w:rFonts w:asciiTheme="majorBidi" w:hAnsiTheme="majorBidi" w:cstheme="majorBidi"/>
          <w:sz w:val="24"/>
          <w:szCs w:val="24"/>
        </w:rPr>
        <w:fldChar w:fldCharType="end"/>
      </w:r>
      <w:r w:rsidR="00421748" w:rsidRPr="00BF0EE1">
        <w:rPr>
          <w:rFonts w:asciiTheme="majorBidi" w:hAnsiTheme="majorBidi" w:cstheme="majorBidi"/>
          <w:sz w:val="24"/>
          <w:szCs w:val="24"/>
        </w:rPr>
        <w:t>, immunosuppression</w:t>
      </w:r>
      <w:r w:rsidR="00BA0D68" w:rsidRPr="00BF0EE1">
        <w:rPr>
          <w:rFonts w:asciiTheme="majorBidi" w:hAnsiTheme="majorBidi" w:cstheme="majorBidi"/>
          <w:sz w:val="24"/>
          <w:szCs w:val="24"/>
        </w:rPr>
        <w:t xml:space="preserve">, </w:t>
      </w:r>
      <w:r w:rsidR="00BA0D68" w:rsidRPr="00BF0EE1">
        <w:rPr>
          <w:rFonts w:asciiTheme="majorBidi" w:hAnsiTheme="majorBidi" w:cstheme="majorBidi"/>
          <w:color w:val="222222"/>
          <w:sz w:val="24"/>
          <w:szCs w:val="24"/>
          <w:shd w:val="clear" w:color="auto" w:fill="FFFFFF"/>
        </w:rPr>
        <w:t>Cushing's syndrome</w:t>
      </w:r>
      <w:r w:rsidR="00BA0D68" w:rsidRPr="00BF0EE1">
        <w:rPr>
          <w:rFonts w:asciiTheme="majorBidi" w:hAnsiTheme="majorBidi" w:cstheme="majorBidi"/>
          <w:sz w:val="24"/>
          <w:szCs w:val="24"/>
        </w:rPr>
        <w:t xml:space="preserve"> </w:t>
      </w:r>
      <w:r w:rsidR="00421748"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&lt;EndNote&gt;&lt;Cite&gt;&lt;Author&gt;Boland&lt;/Author&gt;&lt;Year&gt;1964&lt;/Year&gt;&lt;RecNum&gt;720&lt;/RecNum&gt;&lt;DisplayText&gt;[136, 137]&lt;/DisplayText&gt;&lt;record&gt;&lt;rec-number&gt;720&lt;/rec-number&gt;&lt;foreign-keys&gt;&lt;key app="EN" db-id="r00vzpz98esxpbepaezxapags5tp2str0xtf"&gt;720&lt;/key&gt;&lt;/foreign-keys&gt;&lt;ref-type name="Journal Article"&gt;17&lt;/ref-type&gt;&lt;contributors&gt;&lt;authors&gt;&lt;author&gt;Boland, Edward W&lt;/author&gt;&lt;/authors&gt;&lt;/contributors&gt;&lt;titles&gt;&lt;title&gt;NONSPECIFIC ANTI-INFLAMMATORY AGENTS—Some Notes on Their Practical Application, Especially in Rheumatic Disorders&lt;/title&gt;&lt;secondary-title&gt;California medicine&lt;/secondary-title&gt;&lt;/titles&gt;&lt;pages&gt;145&lt;/pages&gt;&lt;volume&gt;100&lt;/volume&gt;&lt;number&gt;3&lt;/number&gt;&lt;dates&gt;&lt;year&gt;1964&lt;/year&gt;&lt;/dates&gt;&lt;urls&gt;&lt;/urls&gt;&lt;/record&gt;&lt;/Cite&gt;&lt;Cite&gt;&lt;Author&gt;Stanbury&lt;/Author&gt;&lt;Year&gt;1998&lt;/Year&gt;&lt;RecNum&gt;1018&lt;/RecNum&gt;&lt;record&gt;&lt;rec-number&gt;1018&lt;/rec-number&gt;&lt;foreign-keys&gt;&lt;key app="EN" db-id="r00vzpz98esxpbepaezxapags5tp2str0xtf"&gt;1018&lt;/key&gt;&lt;/foreign-keys&gt;&lt;ref-type name="Journal Article"&gt;17&lt;/ref-type&gt;&lt;contributors&gt;&lt;authors&gt;&lt;author&gt;Stanbury, Rosalyn M&lt;/author&gt;&lt;author&gt;Graham, Elizabeth M&lt;/author&gt;&lt;/authors&gt;&lt;/contributors&gt;&lt;titles&gt;&lt;title&gt;Systemic corticosteroid therapy—side effects and their management&lt;/title&gt;&lt;secondary-title&gt;British Journal of Ophthalmology&lt;/secondary-title&gt;&lt;/titles&gt;&lt;pages&gt;704-708&lt;/pages&gt;&lt;volume&gt;82&lt;/volume&gt;&lt;number&gt;6&lt;/number&gt;&lt;dates&gt;&lt;year&gt;1998&lt;/year&gt;&lt;/dates&gt;&lt;isbn&gt;0007-1161&lt;/isbn&gt;&lt;urls&gt;&lt;/urls&gt;&lt;/record&gt;&lt;/Cite&gt;&lt;/EndNote&gt;</w:instrText>
      </w:r>
      <w:r w:rsidR="00421748"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36" w:tooltip="Boland, 1964 #720" w:history="1">
        <w:r w:rsidR="00EE5325">
          <w:rPr>
            <w:rFonts w:asciiTheme="majorBidi" w:hAnsiTheme="majorBidi" w:cstheme="majorBidi"/>
            <w:noProof/>
            <w:sz w:val="24"/>
            <w:szCs w:val="24"/>
          </w:rPr>
          <w:t>136</w:t>
        </w:r>
      </w:hyperlink>
      <w:r w:rsidR="00EE5325">
        <w:rPr>
          <w:rFonts w:asciiTheme="majorBidi" w:hAnsiTheme="majorBidi" w:cstheme="majorBidi"/>
          <w:noProof/>
          <w:sz w:val="24"/>
          <w:szCs w:val="24"/>
        </w:rPr>
        <w:t xml:space="preserve">, </w:t>
      </w:r>
      <w:hyperlink w:anchor="_ENREF_137" w:tooltip="Stanbury, 1998 #1018" w:history="1">
        <w:r w:rsidR="00EE5325">
          <w:rPr>
            <w:rFonts w:asciiTheme="majorBidi" w:hAnsiTheme="majorBidi" w:cstheme="majorBidi"/>
            <w:noProof/>
            <w:sz w:val="24"/>
            <w:szCs w:val="24"/>
          </w:rPr>
          <w:t>137</w:t>
        </w:r>
      </w:hyperlink>
      <w:r w:rsidR="00EE5325">
        <w:rPr>
          <w:rFonts w:asciiTheme="majorBidi" w:hAnsiTheme="majorBidi" w:cstheme="majorBidi"/>
          <w:noProof/>
          <w:sz w:val="24"/>
          <w:szCs w:val="24"/>
        </w:rPr>
        <w:t>]</w:t>
      </w:r>
      <w:r w:rsidR="00421748" w:rsidRPr="00BF0EE1">
        <w:rPr>
          <w:rFonts w:asciiTheme="majorBidi" w:hAnsiTheme="majorBidi" w:cstheme="majorBidi"/>
          <w:sz w:val="24"/>
          <w:szCs w:val="24"/>
        </w:rPr>
        <w:fldChar w:fldCharType="end"/>
      </w:r>
      <w:r w:rsidR="00421748" w:rsidRPr="00BF0EE1">
        <w:rPr>
          <w:rFonts w:asciiTheme="majorBidi" w:hAnsiTheme="majorBidi" w:cstheme="majorBidi"/>
          <w:sz w:val="24"/>
          <w:szCs w:val="24"/>
        </w:rPr>
        <w:t xml:space="preserve">, adrenal suppression </w:t>
      </w:r>
      <w:r w:rsidR="00421748"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&lt;EndNote&gt;&lt;Cite&gt;&lt;Author&gt;Livanou&lt;/Author&gt;&lt;Year&gt;1967&lt;/Year&gt;&lt;RecNum&gt;721&lt;/RecNum&gt;&lt;DisplayText&gt;[138]&lt;/DisplayText&gt;&lt;record&gt;&lt;rec-number&gt;721&lt;/rec-number&gt;&lt;foreign-keys&gt;&lt;key app="EN" db-id="r00vzpz98esxpbepaezxapags5tp2str0xtf"&gt;721&lt;/key&gt;&lt;/foreign-keys&gt;&lt;ref-type name="Journal Article"&gt;17&lt;/ref-type&gt;&lt;contributors&gt;&lt;authors&gt;&lt;author&gt;Livanou, T&lt;/author&gt;&lt;author&gt;Ferriman, D&lt;/author&gt;&lt;author&gt;James, VHT&lt;/author&gt;&lt;/authors&gt;&lt;/contributors&gt;&lt;titles&gt;&lt;title&gt;Recovery of hypothalamo-pituitary-adrenal function after corticosteroid therapy&lt;/title&gt;&lt;secondary-title&gt;The Lancet&lt;/secondary-title&gt;&lt;/titles&gt;&lt;pages&gt;856-859&lt;/pages&gt;&lt;volume&gt;290&lt;/volume&gt;&lt;number&gt;7521&lt;/number&gt;&lt;dates&gt;&lt;year&gt;1967&lt;/year&gt;&lt;/dates&gt;&lt;isbn&gt;0140-6736&lt;/isbn&gt;&lt;urls&gt;&lt;/urls&gt;&lt;/record&gt;&lt;/Cite&gt;&lt;/EndNote&gt;</w:instrText>
      </w:r>
      <w:r w:rsidR="00421748"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38" w:tooltip="Livanou, 1967 #721" w:history="1">
        <w:r w:rsidR="00EE5325">
          <w:rPr>
            <w:rFonts w:asciiTheme="majorBidi" w:hAnsiTheme="majorBidi" w:cstheme="majorBidi"/>
            <w:noProof/>
            <w:sz w:val="24"/>
            <w:szCs w:val="24"/>
          </w:rPr>
          <w:t>138</w:t>
        </w:r>
      </w:hyperlink>
      <w:r w:rsidR="00EE5325">
        <w:rPr>
          <w:rFonts w:asciiTheme="majorBidi" w:hAnsiTheme="majorBidi" w:cstheme="majorBidi"/>
          <w:noProof/>
          <w:sz w:val="24"/>
          <w:szCs w:val="24"/>
        </w:rPr>
        <w:t>]</w:t>
      </w:r>
      <w:r w:rsidR="00421748" w:rsidRPr="00BF0EE1">
        <w:rPr>
          <w:rFonts w:asciiTheme="majorBidi" w:hAnsiTheme="majorBidi" w:cstheme="majorBidi"/>
          <w:sz w:val="24"/>
          <w:szCs w:val="24"/>
        </w:rPr>
        <w:fldChar w:fldCharType="end"/>
      </w:r>
      <w:r w:rsidR="00421748" w:rsidRPr="00BF0EE1">
        <w:rPr>
          <w:rFonts w:asciiTheme="majorBidi" w:hAnsiTheme="majorBidi" w:cstheme="majorBidi"/>
          <w:sz w:val="24"/>
          <w:szCs w:val="24"/>
        </w:rPr>
        <w:t xml:space="preserve"> and elevated blood pressure </w:t>
      </w:r>
      <w:r w:rsidR="00421748"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&lt;EndNote&gt;&lt;Cite&gt;&lt;Author&gt;Kaufman&lt;/Author&gt;&lt;Year&gt;1985&lt;/Year&gt;&lt;RecNum&gt;690&lt;/RecNum&gt;&lt;DisplayText&gt;[132, 139]&lt;/DisplayText&gt;&lt;record&gt;&lt;rec-number&gt;690&lt;/rec-number&gt;&lt;foreign-keys&gt;&lt;key app="EN" db-id="r00vzpz98esxpbepaezxapags5tp2str0xtf"&gt;690&lt;/key&gt;&lt;/foreign-keys&gt;&lt;ref-type name="Journal Article"&gt;17&lt;/ref-type&gt;&lt;contributors&gt;&lt;authors&gt;&lt;author&gt;Kaufman, Herbert E&lt;/author&gt;&lt;author&gt;Varnell, Emily D&lt;/author&gt;&lt;author&gt;Centifanto, Ysolina M&lt;/author&gt;&lt;author&gt;Kissling, Grace E&lt;/author&gt;&lt;/authors&gt;&lt;/contributors&gt;&lt;titles&gt;&lt;title&gt;Effect of the herpes simplex virus genome on the response of infection to corticosteroids&lt;/title&gt;&lt;secondary-title&gt;American journal of ophthalmology&lt;/secondary-title&gt;&lt;/titles&gt;&lt;pages&gt;114-118&lt;/pages&gt;&lt;volume&gt;100&lt;/volume&gt;&lt;number&gt;1&lt;/number&gt;&lt;dates&gt;&lt;year&gt;1985&lt;/year&gt;&lt;/dates&gt;&lt;isbn&gt;0002-9394&lt;/isbn&gt;&lt;urls&gt;&lt;/urls&gt;&lt;/record&gt;&lt;/Cite&gt;&lt;Cite&gt;&lt;Author&gt;Buchman&lt;/Author&gt;&lt;Year&gt;2001&lt;/Year&gt;&lt;RecNum&gt;718&lt;/RecNum&gt;&lt;record&gt;&lt;rec-number&gt;718&lt;/rec-number&gt;&lt;foreign-keys&gt;&lt;key app="EN" db-id="r00vzpz98esxpbepaezxapags5tp2str0xtf"&gt;718&lt;/key&gt;&lt;/foreign-keys&gt;&lt;ref-type name="Journal Article"&gt;17&lt;/ref-type&gt;&lt;contributors&gt;&lt;authors&gt;&lt;author&gt;Buchman, Alan L&lt;/author&gt;&lt;/authors&gt;&lt;/contributors&gt;&lt;titles&gt;&lt;title&gt;Side effects of corticosteroid therapy&lt;/title&gt;&lt;secondary-title&gt;Journal of clinical gastroenterology&lt;/secondary-title&gt;&lt;/titles&gt;&lt;pages&gt;289-294&lt;/pages&gt;&lt;volume&gt;33&lt;/volume&gt;&lt;number&gt;4&lt;/number&gt;&lt;dates&gt;&lt;year&gt;2001&lt;/year&gt;&lt;/dates&gt;&lt;isbn&gt;0192-0790&lt;/isbn&gt;&lt;urls&gt;&lt;/urls&gt;&lt;/record&gt;&lt;/Cite&gt;&lt;/EndNote&gt;</w:instrText>
      </w:r>
      <w:r w:rsidR="00421748"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32" w:tooltip="Kaufman, 1985 #690" w:history="1">
        <w:r w:rsidR="00EE5325">
          <w:rPr>
            <w:rFonts w:asciiTheme="majorBidi" w:hAnsiTheme="majorBidi" w:cstheme="majorBidi"/>
            <w:noProof/>
            <w:sz w:val="24"/>
            <w:szCs w:val="24"/>
          </w:rPr>
          <w:t>132</w:t>
        </w:r>
      </w:hyperlink>
      <w:r w:rsidR="00EE5325">
        <w:rPr>
          <w:rFonts w:asciiTheme="majorBidi" w:hAnsiTheme="majorBidi" w:cstheme="majorBidi"/>
          <w:noProof/>
          <w:sz w:val="24"/>
          <w:szCs w:val="24"/>
        </w:rPr>
        <w:t xml:space="preserve">, </w:t>
      </w:r>
      <w:hyperlink w:anchor="_ENREF_139" w:tooltip="Buchman, 2001 #718" w:history="1">
        <w:r w:rsidR="00EE5325">
          <w:rPr>
            <w:rFonts w:asciiTheme="majorBidi" w:hAnsiTheme="majorBidi" w:cstheme="majorBidi"/>
            <w:noProof/>
            <w:sz w:val="24"/>
            <w:szCs w:val="24"/>
          </w:rPr>
          <w:t>139</w:t>
        </w:r>
      </w:hyperlink>
      <w:r w:rsidR="00EE5325">
        <w:rPr>
          <w:rFonts w:asciiTheme="majorBidi" w:hAnsiTheme="majorBidi" w:cstheme="majorBidi"/>
          <w:noProof/>
          <w:sz w:val="24"/>
          <w:szCs w:val="24"/>
        </w:rPr>
        <w:t>]</w:t>
      </w:r>
      <w:r w:rsidR="00421748" w:rsidRPr="00BF0EE1">
        <w:rPr>
          <w:rFonts w:asciiTheme="majorBidi" w:hAnsiTheme="majorBidi" w:cstheme="majorBidi"/>
          <w:sz w:val="24"/>
          <w:szCs w:val="24"/>
        </w:rPr>
        <w:fldChar w:fldCharType="end"/>
      </w:r>
      <w:r w:rsidR="00421748" w:rsidRPr="00BF0EE1">
        <w:rPr>
          <w:rFonts w:asciiTheme="majorBidi" w:hAnsiTheme="majorBidi" w:cstheme="majorBidi"/>
          <w:sz w:val="24"/>
          <w:szCs w:val="24"/>
        </w:rPr>
        <w:t>.</w:t>
      </w:r>
      <w:r w:rsidR="00761CAA" w:rsidRPr="00BF0EE1">
        <w:rPr>
          <w:rFonts w:asciiTheme="majorBidi" w:hAnsiTheme="majorBidi" w:cstheme="majorBidi"/>
          <w:sz w:val="24"/>
          <w:szCs w:val="24"/>
        </w:rPr>
        <w:t xml:space="preserve"> </w:t>
      </w:r>
    </w:p>
    <w:p w14:paraId="07C9A7AA" w14:textId="3FE4AAD7" w:rsidR="00575592" w:rsidRPr="00BF0EE1" w:rsidRDefault="001A1FB9"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It has been reported that a </w:t>
      </w:r>
      <w:r w:rsidR="009F216D" w:rsidRPr="00BF0EE1">
        <w:rPr>
          <w:rFonts w:asciiTheme="majorBidi" w:hAnsiTheme="majorBidi" w:cstheme="majorBidi"/>
          <w:sz w:val="24"/>
          <w:szCs w:val="24"/>
        </w:rPr>
        <w:t xml:space="preserve">single </w:t>
      </w:r>
      <w:r w:rsidR="00727BF7" w:rsidRPr="00BF0EE1">
        <w:rPr>
          <w:rFonts w:asciiTheme="majorBidi" w:hAnsiTheme="majorBidi" w:cstheme="majorBidi"/>
          <w:sz w:val="24"/>
          <w:szCs w:val="24"/>
        </w:rPr>
        <w:t xml:space="preserve">intravenous injection of prednisolone (500 mg) </w:t>
      </w:r>
      <w:r w:rsidR="00D04BB1" w:rsidRPr="00BF0EE1">
        <w:rPr>
          <w:rFonts w:asciiTheme="majorBidi" w:hAnsiTheme="majorBidi" w:cstheme="majorBidi"/>
          <w:sz w:val="24"/>
          <w:szCs w:val="24"/>
        </w:rPr>
        <w:t xml:space="preserve">resulted </w:t>
      </w:r>
      <w:r w:rsidR="00727BF7" w:rsidRPr="00BF0EE1">
        <w:rPr>
          <w:rFonts w:asciiTheme="majorBidi" w:hAnsiTheme="majorBidi" w:cstheme="majorBidi"/>
          <w:sz w:val="24"/>
          <w:szCs w:val="24"/>
        </w:rPr>
        <w:t xml:space="preserve">in  50% </w:t>
      </w:r>
      <w:r w:rsidR="00D04BB1" w:rsidRPr="00BF0EE1">
        <w:rPr>
          <w:rFonts w:asciiTheme="majorBidi" w:hAnsiTheme="majorBidi" w:cstheme="majorBidi"/>
          <w:sz w:val="24"/>
          <w:szCs w:val="24"/>
        </w:rPr>
        <w:t xml:space="preserve">of the steroidal </w:t>
      </w:r>
      <w:r w:rsidR="0070435F" w:rsidRPr="00BF0EE1">
        <w:rPr>
          <w:rFonts w:asciiTheme="majorBidi" w:hAnsiTheme="majorBidi" w:cstheme="majorBidi"/>
          <w:sz w:val="24"/>
          <w:szCs w:val="24"/>
        </w:rPr>
        <w:t>concentration in the aqueous humor</w:t>
      </w:r>
      <w:r w:rsidR="00D04BB1" w:rsidRPr="00BF0EE1">
        <w:rPr>
          <w:rFonts w:asciiTheme="majorBidi" w:hAnsiTheme="majorBidi" w:cstheme="majorBidi"/>
          <w:sz w:val="24"/>
          <w:szCs w:val="24"/>
        </w:rPr>
        <w:t xml:space="preserve"> produced by topical </w:t>
      </w:r>
      <w:r w:rsidR="00440643" w:rsidRPr="00BF0EE1">
        <w:rPr>
          <w:rFonts w:asciiTheme="majorBidi" w:hAnsiTheme="majorBidi" w:cstheme="majorBidi"/>
          <w:sz w:val="24"/>
          <w:szCs w:val="24"/>
        </w:rPr>
        <w:t>administration of</w:t>
      </w:r>
      <w:r w:rsidR="00D04BB1" w:rsidRPr="00BF0EE1">
        <w:rPr>
          <w:rFonts w:asciiTheme="majorBidi" w:hAnsiTheme="majorBidi" w:cstheme="majorBidi"/>
          <w:sz w:val="24"/>
          <w:szCs w:val="24"/>
        </w:rPr>
        <w:t xml:space="preserve"> </w:t>
      </w:r>
      <w:r w:rsidR="00821E85" w:rsidRPr="00BF0EE1">
        <w:rPr>
          <w:rFonts w:asciiTheme="majorBidi" w:hAnsiTheme="majorBidi" w:cstheme="majorBidi"/>
          <w:sz w:val="24"/>
          <w:szCs w:val="24"/>
        </w:rPr>
        <w:t xml:space="preserve"> </w:t>
      </w:r>
      <w:r>
        <w:rPr>
          <w:rFonts w:asciiTheme="majorBidi" w:hAnsiTheme="majorBidi" w:cstheme="majorBidi"/>
          <w:sz w:val="24"/>
          <w:szCs w:val="24"/>
        </w:rPr>
        <w:t xml:space="preserve">four </w:t>
      </w:r>
      <w:r w:rsidR="0070435F" w:rsidRPr="00BF0EE1">
        <w:rPr>
          <w:rFonts w:asciiTheme="majorBidi" w:hAnsiTheme="majorBidi" w:cstheme="majorBidi"/>
          <w:sz w:val="24"/>
          <w:szCs w:val="24"/>
        </w:rPr>
        <w:t xml:space="preserve">drops of </w:t>
      </w:r>
      <w:r w:rsidR="00575592" w:rsidRPr="00BF0EE1">
        <w:rPr>
          <w:rFonts w:asciiTheme="majorBidi" w:hAnsiTheme="majorBidi" w:cstheme="majorBidi"/>
          <w:sz w:val="24"/>
          <w:szCs w:val="24"/>
        </w:rPr>
        <w:t>methylprednisolon</w:t>
      </w:r>
      <w:r w:rsidR="0070435F" w:rsidRPr="00BF0EE1">
        <w:rPr>
          <w:rFonts w:asciiTheme="majorBidi" w:hAnsiTheme="majorBidi" w:cstheme="majorBidi"/>
          <w:sz w:val="24"/>
          <w:szCs w:val="24"/>
        </w:rPr>
        <w:t xml:space="preserve">e 0.5% </w:t>
      </w:r>
      <w:r w:rsidR="00D04BB1" w:rsidRPr="00BF0EE1">
        <w:rPr>
          <w:rFonts w:asciiTheme="majorBidi" w:hAnsiTheme="majorBidi" w:cstheme="majorBidi"/>
          <w:sz w:val="24"/>
          <w:szCs w:val="24"/>
        </w:rPr>
        <w:t>eye drop</w:t>
      </w:r>
      <w:r w:rsidR="00035235" w:rsidRPr="00BF0EE1">
        <w:rPr>
          <w:rFonts w:asciiTheme="majorBidi" w:hAnsiTheme="majorBidi" w:cstheme="majorBidi"/>
          <w:sz w:val="24"/>
          <w:szCs w:val="24"/>
        </w:rPr>
        <w:t xml:space="preserve"> </w:t>
      </w:r>
      <w:r w:rsidR="00C737CC"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&lt;EndNote&gt;&lt;Cite&gt;&lt;Author&gt;LEOPOLD&lt;/Author&gt;&lt;Year&gt;1960&lt;/Year&gt;&lt;RecNum&gt;1003&lt;/RecNum&gt;&lt;DisplayText&gt;[88, 140]&lt;/DisplayText&gt;&lt;record&gt;&lt;rec-number&gt;1003&lt;/rec-number&gt;&lt;foreign-keys&gt;&lt;key app="EN" db-id="r00vzpz98esxpbepaezxapags5tp2str0xtf"&gt;1003&lt;/key&gt;&lt;/foreign-keys&gt;&lt;ref-type name="Journal Article"&gt;17&lt;/ref-type&gt;&lt;contributors&gt;&lt;authors&gt;&lt;author&gt;LEOPOLD, IRVING H&lt;/author&gt;&lt;author&gt;KROMAN, HENRY S&lt;/author&gt;&lt;/authors&gt;&lt;/contributors&gt;&lt;titles&gt;&lt;title&gt;Methyl-and fluoro-substituted prednisolones in the blood and aqueous humor of the rabbit: Concentrations&lt;/title&gt;&lt;secondary-title&gt;AMA Archives of Ophthalmology&lt;/secondary-title&gt;&lt;/titles&gt;&lt;pages&gt;943-947&lt;/pages&gt;&lt;volume&gt;63&lt;/volume&gt;&lt;number&gt;6&lt;/number&gt;&lt;dates&gt;&lt;year&gt;1960&lt;/year&gt;&lt;/dates&gt;&lt;isbn&gt;0096-6339&lt;/isbn&gt;&lt;urls&gt;&lt;/urls&gt;&lt;/record&gt;&lt;/Cite&gt;&lt;Cite&gt;&lt;Author&gt;McGhee&lt;/Author&gt;&lt;Year&gt;1992&lt;/Year&gt;&lt;RecNum&gt;272&lt;/RecNum&gt;&lt;record&gt;&lt;rec-number&gt;272&lt;/rec-number&gt;&lt;foreign-keys&gt;&lt;key app="EN" db-id="r00vzpz98esxpbepaezxapags5tp2str0xtf"&gt;272&lt;/key&gt;&lt;/foreign-keys&gt;&lt;ref-type name="Journal Article"&gt;17&lt;/ref-type&gt;&lt;contributors&gt;&lt;authors&gt;&lt;author&gt;McGhee, CN&lt;/author&gt;&lt;/authors&gt;&lt;/contributors&gt;&lt;titles&gt;&lt;title&gt;Pharmacokinetics of ophthalmic corticosteroids&lt;/title&gt;&lt;secondary-title&gt;The British journal of ophthalmology&lt;/secondary-title&gt;&lt;/titles&gt;&lt;pages&gt;681&lt;/pages&gt;&lt;volume&gt;76&lt;/volume&gt;&lt;number&gt;11&lt;/number&gt;&lt;dates&gt;&lt;year&gt;1992&lt;/year&gt;&lt;/dates&gt;&lt;urls&gt;&lt;/urls&gt;&lt;/record&gt;&lt;/Cite&gt;&lt;/EndNote&gt;</w:instrText>
      </w:r>
      <w:r w:rsidR="00C737CC"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88" w:tooltip="McGhee, 1992 #272" w:history="1">
        <w:r w:rsidR="00EE5325">
          <w:rPr>
            <w:rFonts w:asciiTheme="majorBidi" w:hAnsiTheme="majorBidi" w:cstheme="majorBidi"/>
            <w:noProof/>
            <w:sz w:val="24"/>
            <w:szCs w:val="24"/>
          </w:rPr>
          <w:t>88</w:t>
        </w:r>
      </w:hyperlink>
      <w:r w:rsidR="00EE5325">
        <w:rPr>
          <w:rFonts w:asciiTheme="majorBidi" w:hAnsiTheme="majorBidi" w:cstheme="majorBidi"/>
          <w:noProof/>
          <w:sz w:val="24"/>
          <w:szCs w:val="24"/>
        </w:rPr>
        <w:t xml:space="preserve">, </w:t>
      </w:r>
      <w:hyperlink w:anchor="_ENREF_140" w:tooltip="LEOPOLD, 1960 #1003" w:history="1">
        <w:r w:rsidR="00EE5325">
          <w:rPr>
            <w:rFonts w:asciiTheme="majorBidi" w:hAnsiTheme="majorBidi" w:cstheme="majorBidi"/>
            <w:noProof/>
            <w:sz w:val="24"/>
            <w:szCs w:val="24"/>
          </w:rPr>
          <w:t>140</w:t>
        </w:r>
      </w:hyperlink>
      <w:r w:rsidR="00EE5325">
        <w:rPr>
          <w:rFonts w:asciiTheme="majorBidi" w:hAnsiTheme="majorBidi" w:cstheme="majorBidi"/>
          <w:noProof/>
          <w:sz w:val="24"/>
          <w:szCs w:val="24"/>
        </w:rPr>
        <w:t>]</w:t>
      </w:r>
      <w:r w:rsidR="00C737CC" w:rsidRPr="00BF0EE1">
        <w:rPr>
          <w:rFonts w:asciiTheme="majorBidi" w:hAnsiTheme="majorBidi" w:cstheme="majorBidi"/>
          <w:sz w:val="24"/>
          <w:szCs w:val="24"/>
        </w:rPr>
        <w:fldChar w:fldCharType="end"/>
      </w:r>
      <w:r w:rsidR="00CD4C37" w:rsidRPr="00BF0EE1">
        <w:rPr>
          <w:rFonts w:asciiTheme="majorBidi" w:hAnsiTheme="majorBidi" w:cstheme="majorBidi"/>
          <w:sz w:val="24"/>
          <w:szCs w:val="24"/>
        </w:rPr>
        <w:t xml:space="preserve">. </w:t>
      </w:r>
    </w:p>
    <w:p w14:paraId="5E31DD8D" w14:textId="26B590A7" w:rsidR="00F908C5" w:rsidRPr="00BF0EE1" w:rsidRDefault="000D2107" w:rsidP="006D27FC">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Also, </w:t>
      </w:r>
      <w:r w:rsidR="00F908C5" w:rsidRPr="00BF0EE1">
        <w:rPr>
          <w:rFonts w:asciiTheme="majorBidi" w:hAnsiTheme="majorBidi" w:cstheme="majorBidi"/>
          <w:sz w:val="24"/>
          <w:szCs w:val="24"/>
        </w:rPr>
        <w:t xml:space="preserve">Hyndiuk </w:t>
      </w:r>
      <w:r w:rsidR="00F908C5" w:rsidRPr="00BF0EE1">
        <w:rPr>
          <w:rFonts w:asciiTheme="majorBidi" w:hAnsiTheme="majorBidi" w:cstheme="majorBidi"/>
          <w:i/>
          <w:iCs/>
          <w:sz w:val="24"/>
          <w:szCs w:val="24"/>
        </w:rPr>
        <w:t>et al</w:t>
      </w:r>
      <w:r w:rsidR="00E255D9">
        <w:rPr>
          <w:rFonts w:asciiTheme="majorBidi" w:hAnsiTheme="majorBidi" w:cstheme="majorBidi"/>
          <w:i/>
          <w:iCs/>
          <w:sz w:val="24"/>
          <w:szCs w:val="24"/>
        </w:rPr>
        <w:t>.</w:t>
      </w:r>
      <w:r w:rsidR="00A14A7D" w:rsidRPr="00BF0EE1">
        <w:rPr>
          <w:rFonts w:asciiTheme="majorBidi" w:hAnsiTheme="majorBidi" w:cstheme="majorBidi"/>
          <w:sz w:val="24"/>
          <w:szCs w:val="24"/>
        </w:rPr>
        <w:t xml:space="preserve"> </w:t>
      </w:r>
      <w:r w:rsidR="00A14A7D"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&lt;EndNote&gt;&lt;Cite&gt;&lt;Author&gt;Hyndiuk&lt;/Author&gt;&lt;Year&gt;1968&lt;/Year&gt;&lt;RecNum&gt;990&lt;/RecNum&gt;&lt;DisplayText&gt;[141]&lt;/DisplayText&gt;&lt;record&gt;&lt;rec-number&gt;990&lt;/rec-number&gt;&lt;foreign-keys&gt;&lt;key app="EN" db-id="r00vzpz98esxpbepaezxapags5tp2str0xtf"&gt;990&lt;/key&gt;&lt;/foreign-keys&gt;&lt;ref-type name="Journal Article"&gt;17&lt;/ref-type&gt;&lt;contributors&gt;&lt;authors&gt;&lt;author&gt;Hyndiuk, Robert A&lt;/author&gt;&lt;author&gt;Reagan, Michael G&lt;/author&gt;&lt;/authors&gt;&lt;/contributors&gt;&lt;titles&gt;&lt;title&gt;Radioactive depot-corticosteroid penetration into monkey ocular tissue: I. Retrobulbar and systemic administration&lt;/title&gt;&lt;secondary-title&gt;Archives of Ophthalmology&lt;/secondary-title&gt;&lt;/titles&gt;&lt;pages&gt;499-503&lt;/pages&gt;&lt;volume&gt;80&lt;/volume&gt;&lt;number&gt;4&lt;/number&gt;&lt;dates&gt;&lt;year&gt;1968&lt;/year&gt;&lt;/dates&gt;&lt;isbn&gt;0003-9950&lt;/isbn&gt;&lt;urls&gt;&lt;/urls&gt;&lt;/record&gt;&lt;/Cite&gt;&lt;/EndNote&gt;</w:instrText>
      </w:r>
      <w:r w:rsidR="00A14A7D"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1" w:tooltip="Hyndiuk, 1968 #990" w:history="1">
        <w:r w:rsidR="00EE5325">
          <w:rPr>
            <w:rFonts w:asciiTheme="majorBidi" w:hAnsiTheme="majorBidi" w:cstheme="majorBidi"/>
            <w:noProof/>
            <w:sz w:val="24"/>
            <w:szCs w:val="24"/>
          </w:rPr>
          <w:t>141</w:t>
        </w:r>
      </w:hyperlink>
      <w:r w:rsidR="00EE5325">
        <w:rPr>
          <w:rFonts w:asciiTheme="majorBidi" w:hAnsiTheme="majorBidi" w:cstheme="majorBidi"/>
          <w:noProof/>
          <w:sz w:val="24"/>
          <w:szCs w:val="24"/>
        </w:rPr>
        <w:t>]</w:t>
      </w:r>
      <w:r w:rsidR="00A14A7D" w:rsidRPr="00BF0EE1">
        <w:rPr>
          <w:rFonts w:asciiTheme="majorBidi" w:hAnsiTheme="majorBidi" w:cstheme="majorBidi"/>
          <w:sz w:val="24"/>
          <w:szCs w:val="24"/>
        </w:rPr>
        <w:fldChar w:fldCharType="end"/>
      </w:r>
      <w:r w:rsidR="00A14A7D" w:rsidRPr="00BF0EE1">
        <w:rPr>
          <w:rFonts w:asciiTheme="majorBidi" w:hAnsiTheme="majorBidi" w:cstheme="majorBidi"/>
          <w:sz w:val="24"/>
          <w:szCs w:val="24"/>
        </w:rPr>
        <w:t xml:space="preserve"> </w:t>
      </w:r>
      <w:r w:rsidRPr="00BF0EE1">
        <w:rPr>
          <w:rFonts w:asciiTheme="majorBidi" w:hAnsiTheme="majorBidi" w:cstheme="majorBidi"/>
          <w:sz w:val="24"/>
          <w:szCs w:val="24"/>
        </w:rPr>
        <w:t>demonstrated that</w:t>
      </w:r>
      <w:r w:rsidR="00C6067D"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the </w:t>
      </w:r>
      <w:r w:rsidR="00C6067D" w:rsidRPr="00BF0EE1">
        <w:rPr>
          <w:rFonts w:asciiTheme="majorBidi" w:hAnsiTheme="majorBidi" w:cstheme="majorBidi"/>
          <w:sz w:val="24"/>
          <w:szCs w:val="24"/>
        </w:rPr>
        <w:t xml:space="preserve">systemic administration </w:t>
      </w:r>
      <w:r w:rsidR="001A1FB9">
        <w:rPr>
          <w:rFonts w:asciiTheme="majorBidi" w:hAnsiTheme="majorBidi" w:cstheme="majorBidi"/>
          <w:sz w:val="24"/>
          <w:szCs w:val="24"/>
        </w:rPr>
        <w:t xml:space="preserve"> (via the intramuscular route)</w:t>
      </w:r>
      <w:r w:rsidR="00C6067D" w:rsidRPr="00BF0EE1">
        <w:rPr>
          <w:rFonts w:asciiTheme="majorBidi" w:hAnsiTheme="majorBidi" w:cstheme="majorBidi"/>
          <w:sz w:val="24"/>
          <w:szCs w:val="24"/>
        </w:rPr>
        <w:t xml:space="preserve"> of methylprednisolone in monkey</w:t>
      </w:r>
      <w:r w:rsidR="007725D4">
        <w:rPr>
          <w:rFonts w:asciiTheme="majorBidi" w:hAnsiTheme="majorBidi" w:cstheme="majorBidi"/>
          <w:sz w:val="24"/>
          <w:szCs w:val="24"/>
        </w:rPr>
        <w:t>s</w:t>
      </w:r>
      <w:r w:rsidR="00C6067D" w:rsidRPr="00BF0EE1">
        <w:rPr>
          <w:rFonts w:asciiTheme="majorBidi" w:hAnsiTheme="majorBidi" w:cstheme="majorBidi"/>
          <w:sz w:val="24"/>
          <w:szCs w:val="24"/>
        </w:rPr>
        <w:t xml:space="preserve"> </w:t>
      </w:r>
      <w:r w:rsidR="007725D4">
        <w:rPr>
          <w:rFonts w:asciiTheme="majorBidi" w:hAnsiTheme="majorBidi" w:cstheme="majorBidi"/>
          <w:sz w:val="24"/>
          <w:szCs w:val="24"/>
        </w:rPr>
        <w:t>result</w:t>
      </w:r>
      <w:r w:rsidR="001A1FB9">
        <w:rPr>
          <w:rFonts w:asciiTheme="majorBidi" w:hAnsiTheme="majorBidi" w:cstheme="majorBidi"/>
          <w:sz w:val="24"/>
          <w:szCs w:val="24"/>
        </w:rPr>
        <w:t>ed</w:t>
      </w:r>
      <w:r w:rsidR="007725D4">
        <w:rPr>
          <w:rFonts w:asciiTheme="majorBidi" w:hAnsiTheme="majorBidi" w:cstheme="majorBidi"/>
          <w:sz w:val="24"/>
          <w:szCs w:val="24"/>
        </w:rPr>
        <w:t xml:space="preserve"> </w:t>
      </w:r>
      <w:r w:rsidR="001A1FB9">
        <w:rPr>
          <w:rFonts w:asciiTheme="majorBidi" w:hAnsiTheme="majorBidi" w:cstheme="majorBidi"/>
          <w:sz w:val="24"/>
          <w:szCs w:val="24"/>
        </w:rPr>
        <w:t>(at</w:t>
      </w:r>
      <w:r w:rsidR="001A1FB9" w:rsidRPr="00BF0EE1">
        <w:rPr>
          <w:rFonts w:asciiTheme="majorBidi" w:hAnsiTheme="majorBidi" w:cstheme="majorBidi"/>
          <w:sz w:val="24"/>
          <w:szCs w:val="24"/>
        </w:rPr>
        <w:t xml:space="preserve"> </w:t>
      </w:r>
      <w:r w:rsidR="001A1FB9" w:rsidRPr="00BF0EE1">
        <w:rPr>
          <w:rFonts w:asciiTheme="majorBidi" w:hAnsiTheme="majorBidi" w:cstheme="majorBidi"/>
          <w:color w:val="0D0D0D" w:themeColor="text1" w:themeTint="F2"/>
          <w:sz w:val="24"/>
          <w:szCs w:val="24"/>
        </w:rPr>
        <w:t>two days after injection</w:t>
      </w:r>
      <w:r w:rsidR="001A1FB9">
        <w:rPr>
          <w:rFonts w:asciiTheme="majorBidi" w:hAnsiTheme="majorBidi" w:cstheme="majorBidi"/>
          <w:color w:val="0D0D0D" w:themeColor="text1" w:themeTint="F2"/>
          <w:sz w:val="24"/>
          <w:szCs w:val="24"/>
        </w:rPr>
        <w:t>)</w:t>
      </w:r>
      <w:r w:rsidR="001A1FB9" w:rsidRPr="00BF0EE1">
        <w:rPr>
          <w:rFonts w:asciiTheme="majorBidi" w:hAnsiTheme="majorBidi" w:cstheme="majorBidi"/>
          <w:color w:val="0D0D0D" w:themeColor="text1" w:themeTint="F2"/>
          <w:sz w:val="24"/>
          <w:szCs w:val="24"/>
        </w:rPr>
        <w:t xml:space="preserve">  </w:t>
      </w:r>
      <w:r w:rsidR="007725D4">
        <w:rPr>
          <w:rFonts w:asciiTheme="majorBidi" w:hAnsiTheme="majorBidi" w:cstheme="majorBidi"/>
          <w:sz w:val="24"/>
          <w:szCs w:val="24"/>
        </w:rPr>
        <w:t>in</w:t>
      </w:r>
      <w:r w:rsidR="007725D4" w:rsidRPr="00BF0EE1">
        <w:rPr>
          <w:rFonts w:asciiTheme="majorBidi" w:hAnsiTheme="majorBidi" w:cstheme="majorBidi"/>
          <w:sz w:val="24"/>
          <w:szCs w:val="24"/>
        </w:rPr>
        <w:t xml:space="preserve"> </w:t>
      </w:r>
      <w:r w:rsidRPr="00BF0EE1">
        <w:rPr>
          <w:rFonts w:asciiTheme="majorBidi" w:hAnsiTheme="majorBidi" w:cstheme="majorBidi"/>
          <w:sz w:val="24"/>
          <w:szCs w:val="24"/>
        </w:rPr>
        <w:t>ocular corticosteroid concentration</w:t>
      </w:r>
      <w:r w:rsidR="00141909" w:rsidRPr="00BF0EE1">
        <w:rPr>
          <w:rFonts w:asciiTheme="majorBidi" w:hAnsiTheme="majorBidi" w:cstheme="majorBidi"/>
          <w:sz w:val="24"/>
          <w:szCs w:val="24"/>
        </w:rPr>
        <w:t xml:space="preserve"> that was</w:t>
      </w:r>
      <w:r w:rsidRPr="00BF0EE1">
        <w:rPr>
          <w:rFonts w:asciiTheme="majorBidi" w:hAnsiTheme="majorBidi" w:cstheme="majorBidi"/>
          <w:sz w:val="24"/>
          <w:szCs w:val="24"/>
        </w:rPr>
        <w:t xml:space="preserve"> </w:t>
      </w:r>
      <w:r w:rsidR="007725D4"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less than 1% of </w:t>
      </w:r>
      <w:r w:rsidR="001A1FB9">
        <w:rPr>
          <w:rFonts w:asciiTheme="majorBidi" w:hAnsiTheme="majorBidi" w:cstheme="majorBidi"/>
          <w:sz w:val="24"/>
          <w:szCs w:val="24"/>
        </w:rPr>
        <w:t>what was achieved by</w:t>
      </w:r>
      <w:r w:rsidRPr="00BF0EE1">
        <w:rPr>
          <w:rFonts w:asciiTheme="majorBidi" w:hAnsiTheme="majorBidi" w:cstheme="majorBidi"/>
          <w:sz w:val="24"/>
          <w:szCs w:val="24"/>
        </w:rPr>
        <w:t xml:space="preserve"> periocular injection of an equal </w:t>
      </w:r>
      <w:r w:rsidR="007725D4">
        <w:rPr>
          <w:rFonts w:asciiTheme="majorBidi" w:hAnsiTheme="majorBidi" w:cstheme="majorBidi"/>
          <w:sz w:val="24"/>
          <w:szCs w:val="24"/>
        </w:rPr>
        <w:t xml:space="preserve">dose </w:t>
      </w:r>
      <w:r w:rsidR="00F908C5"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&lt;EndNote&gt;&lt;Cite&gt;&lt;Author&gt;Hyndiuk&lt;/Author&gt;&lt;Year&gt;1968&lt;/Year&gt;&lt;RecNum&gt;990&lt;/RecNum&gt;&lt;DisplayText&gt;[141]&lt;/DisplayText&gt;&lt;record&gt;&lt;rec-number&gt;990&lt;/rec-number&gt;&lt;foreign-keys&gt;&lt;key app="EN" db-id="r00vzpz98esxpbepaezxapags5tp2str0xtf"&gt;990&lt;/key&gt;&lt;/foreign-keys&gt;&lt;ref-type name="Journal Article"&gt;17&lt;/ref-type&gt;&lt;contributors&gt;&lt;authors&gt;&lt;author&gt;Hyndiuk, Robert A&lt;/author&gt;&lt;author&gt;Reagan, Michael G&lt;/author&gt;&lt;/authors&gt;&lt;/contributors&gt;&lt;titles&gt;&lt;title&gt;Radioactive depot-corticosteroid penetration into monkey ocular tissue: I. Retrobulbar and systemic administration&lt;/title&gt;&lt;secondary-title&gt;Archives of Ophthalmology&lt;/secondary-title&gt;&lt;/titles&gt;&lt;pages&gt;499-503&lt;/pages&gt;&lt;volume&gt;80&lt;/volume&gt;&lt;number&gt;4&lt;/number&gt;&lt;dates&gt;&lt;year&gt;1968&lt;/year&gt;&lt;/dates&gt;&lt;isbn&gt;0003-9950&lt;/isbn&gt;&lt;urls&gt;&lt;/urls&gt;&lt;/record&gt;&lt;/Cite&gt;&lt;/EndNote&gt;</w:instrText>
      </w:r>
      <w:r w:rsidR="00F908C5"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1" w:tooltip="Hyndiuk, 1968 #990" w:history="1">
        <w:r w:rsidR="00EE5325">
          <w:rPr>
            <w:rFonts w:asciiTheme="majorBidi" w:hAnsiTheme="majorBidi" w:cstheme="majorBidi"/>
            <w:noProof/>
            <w:sz w:val="24"/>
            <w:szCs w:val="24"/>
          </w:rPr>
          <w:t>141</w:t>
        </w:r>
      </w:hyperlink>
      <w:r w:rsidR="00EE5325">
        <w:rPr>
          <w:rFonts w:asciiTheme="majorBidi" w:hAnsiTheme="majorBidi" w:cstheme="majorBidi"/>
          <w:noProof/>
          <w:sz w:val="24"/>
          <w:szCs w:val="24"/>
        </w:rPr>
        <w:t>]</w:t>
      </w:r>
      <w:r w:rsidR="00F908C5" w:rsidRPr="00BF0EE1">
        <w:rPr>
          <w:rFonts w:asciiTheme="majorBidi" w:hAnsiTheme="majorBidi" w:cstheme="majorBidi"/>
          <w:sz w:val="24"/>
          <w:szCs w:val="24"/>
        </w:rPr>
        <w:fldChar w:fldCharType="end"/>
      </w:r>
      <w:r w:rsidR="006E461B" w:rsidRPr="00BF0EE1">
        <w:rPr>
          <w:rFonts w:ascii="AGaramond-Italic" w:hAnsi="AGaramond-Italic" w:cs="AGaramond-Italic"/>
          <w:i/>
          <w:iCs/>
          <w:sz w:val="20"/>
          <w:szCs w:val="20"/>
        </w:rPr>
        <w:t xml:space="preserve">. </w:t>
      </w:r>
      <w:r w:rsidR="006E461B" w:rsidRPr="00BF0EE1">
        <w:rPr>
          <w:rFonts w:asciiTheme="majorBidi" w:hAnsiTheme="majorBidi" w:cstheme="majorBidi"/>
          <w:sz w:val="24"/>
          <w:szCs w:val="24"/>
        </w:rPr>
        <w:t xml:space="preserve">These </w:t>
      </w:r>
      <w:r w:rsidR="00141909" w:rsidRPr="00BF0EE1">
        <w:rPr>
          <w:rFonts w:asciiTheme="majorBidi" w:hAnsiTheme="majorBidi" w:cstheme="majorBidi"/>
          <w:sz w:val="24"/>
          <w:szCs w:val="24"/>
        </w:rPr>
        <w:t>findings</w:t>
      </w:r>
      <w:r w:rsidR="006E461B" w:rsidRPr="00BF0EE1">
        <w:rPr>
          <w:rFonts w:asciiTheme="majorBidi" w:hAnsiTheme="majorBidi" w:cstheme="majorBidi"/>
          <w:sz w:val="24"/>
          <w:szCs w:val="24"/>
        </w:rPr>
        <w:t xml:space="preserve"> </w:t>
      </w:r>
      <w:r w:rsidR="001A1FB9">
        <w:rPr>
          <w:rFonts w:asciiTheme="majorBidi" w:hAnsiTheme="majorBidi" w:cstheme="majorBidi"/>
          <w:sz w:val="24"/>
          <w:szCs w:val="24"/>
        </w:rPr>
        <w:t xml:space="preserve">further </w:t>
      </w:r>
      <w:r w:rsidR="006E461B" w:rsidRPr="00BF0EE1">
        <w:rPr>
          <w:rFonts w:asciiTheme="majorBidi" w:hAnsiTheme="majorBidi" w:cstheme="majorBidi"/>
          <w:sz w:val="24"/>
          <w:szCs w:val="24"/>
        </w:rPr>
        <w:t xml:space="preserve">indicate </w:t>
      </w:r>
      <w:r w:rsidR="001A1FB9">
        <w:rPr>
          <w:rFonts w:asciiTheme="majorBidi" w:hAnsiTheme="majorBidi" w:cstheme="majorBidi"/>
          <w:sz w:val="24"/>
          <w:szCs w:val="24"/>
        </w:rPr>
        <w:t>the</w:t>
      </w:r>
      <w:r w:rsidR="001A1FB9" w:rsidRPr="00BF0EE1">
        <w:rPr>
          <w:rFonts w:asciiTheme="majorBidi" w:hAnsiTheme="majorBidi" w:cstheme="majorBidi"/>
          <w:sz w:val="24"/>
          <w:szCs w:val="24"/>
        </w:rPr>
        <w:t xml:space="preserve"> </w:t>
      </w:r>
      <w:r w:rsidR="006E461B" w:rsidRPr="00BF0EE1">
        <w:rPr>
          <w:rFonts w:asciiTheme="majorBidi" w:hAnsiTheme="majorBidi" w:cstheme="majorBidi"/>
          <w:sz w:val="24"/>
          <w:szCs w:val="24"/>
        </w:rPr>
        <w:t xml:space="preserve">limited ocular bioavailability of systemically administered corticosteroids. </w:t>
      </w:r>
    </w:p>
    <w:p w14:paraId="3A0D5E4A" w14:textId="6921721B" w:rsidR="00DA7081" w:rsidRPr="00BF0EE1" w:rsidRDefault="00857FFE" w:rsidP="006D74B1">
      <w:pPr>
        <w:autoSpaceDE w:val="0"/>
        <w:autoSpaceDN w:val="0"/>
        <w:bidi w:val="0"/>
        <w:adjustRightInd w:val="0"/>
        <w:spacing w:after="120" w:line="360" w:lineRule="auto"/>
        <w:jc w:val="both"/>
        <w:rPr>
          <w:rFonts w:ascii="Calibri" w:hAnsi="Calibri" w:cs="Calibri"/>
          <w:sz w:val="24"/>
          <w:szCs w:val="24"/>
        </w:rPr>
      </w:pPr>
      <w:r w:rsidRPr="00BF0EE1">
        <w:rPr>
          <w:rFonts w:asciiTheme="majorBidi" w:hAnsiTheme="majorBidi" w:cstheme="majorBidi"/>
          <w:sz w:val="24"/>
          <w:szCs w:val="24"/>
        </w:rPr>
        <w:t>T</w:t>
      </w:r>
      <w:r w:rsidR="00DA7081" w:rsidRPr="00BF0EE1">
        <w:rPr>
          <w:rFonts w:asciiTheme="majorBidi" w:hAnsiTheme="majorBidi" w:cstheme="majorBidi"/>
          <w:sz w:val="24"/>
          <w:szCs w:val="24"/>
        </w:rPr>
        <w:t xml:space="preserve">he </w:t>
      </w:r>
      <w:r w:rsidR="001A3276">
        <w:rPr>
          <w:rFonts w:asciiTheme="majorBidi" w:hAnsiTheme="majorBidi" w:cstheme="majorBidi"/>
          <w:sz w:val="24"/>
          <w:szCs w:val="24"/>
        </w:rPr>
        <w:t>transport</w:t>
      </w:r>
      <w:r w:rsidR="001A3276" w:rsidRPr="00BF0EE1">
        <w:rPr>
          <w:rFonts w:asciiTheme="majorBidi" w:hAnsiTheme="majorBidi" w:cstheme="majorBidi"/>
          <w:sz w:val="24"/>
          <w:szCs w:val="24"/>
        </w:rPr>
        <w:t xml:space="preserve"> </w:t>
      </w:r>
      <w:r w:rsidR="00DA7081" w:rsidRPr="00BF0EE1">
        <w:rPr>
          <w:rFonts w:asciiTheme="majorBidi" w:hAnsiTheme="majorBidi" w:cstheme="majorBidi"/>
          <w:sz w:val="24"/>
          <w:szCs w:val="24"/>
        </w:rPr>
        <w:t>of drug</w:t>
      </w:r>
      <w:r w:rsidR="00660B61" w:rsidRPr="00BF0EE1">
        <w:rPr>
          <w:rFonts w:asciiTheme="majorBidi" w:hAnsiTheme="majorBidi" w:cstheme="majorBidi"/>
          <w:sz w:val="24"/>
          <w:szCs w:val="24"/>
        </w:rPr>
        <w:t>s</w:t>
      </w:r>
      <w:r w:rsidR="00DA7081" w:rsidRPr="00BF0EE1">
        <w:rPr>
          <w:rFonts w:asciiTheme="majorBidi" w:hAnsiTheme="majorBidi" w:cstheme="majorBidi"/>
          <w:sz w:val="24"/>
          <w:szCs w:val="24"/>
        </w:rPr>
        <w:t xml:space="preserve"> </w:t>
      </w:r>
      <w:r w:rsidR="001A3276">
        <w:rPr>
          <w:rFonts w:asciiTheme="majorBidi" w:hAnsiTheme="majorBidi" w:cstheme="majorBidi"/>
          <w:sz w:val="24"/>
          <w:szCs w:val="24"/>
        </w:rPr>
        <w:t>across</w:t>
      </w:r>
      <w:r w:rsidR="00DA7081" w:rsidRPr="00BF0EE1">
        <w:rPr>
          <w:rFonts w:asciiTheme="majorBidi" w:hAnsiTheme="majorBidi" w:cstheme="majorBidi"/>
          <w:sz w:val="24"/>
          <w:szCs w:val="24"/>
        </w:rPr>
        <w:t xml:space="preserve"> the blood-ocular barrier is controlled by drug character</w:t>
      </w:r>
      <w:r w:rsidR="001D63CB">
        <w:rPr>
          <w:rFonts w:asciiTheme="majorBidi" w:hAnsiTheme="majorBidi" w:cstheme="majorBidi"/>
          <w:sz w:val="24"/>
          <w:szCs w:val="24"/>
        </w:rPr>
        <w:t>istics</w:t>
      </w:r>
      <w:r w:rsidR="00DA7081" w:rsidRPr="00BF0EE1">
        <w:rPr>
          <w:rFonts w:asciiTheme="majorBidi" w:hAnsiTheme="majorBidi" w:cstheme="majorBidi"/>
          <w:sz w:val="24"/>
          <w:szCs w:val="24"/>
        </w:rPr>
        <w:t xml:space="preserve"> </w:t>
      </w:r>
      <w:r w:rsidR="001A3276">
        <w:rPr>
          <w:rFonts w:asciiTheme="majorBidi" w:hAnsiTheme="majorBidi" w:cstheme="majorBidi"/>
          <w:sz w:val="24"/>
          <w:szCs w:val="24"/>
        </w:rPr>
        <w:t xml:space="preserve">where </w:t>
      </w:r>
      <w:r w:rsidR="00DA7081" w:rsidRPr="00BF0EE1">
        <w:rPr>
          <w:rFonts w:asciiTheme="majorBidi" w:hAnsiTheme="majorBidi" w:cstheme="majorBidi"/>
          <w:sz w:val="24"/>
          <w:szCs w:val="24"/>
        </w:rPr>
        <w:t xml:space="preserve"> it is </w:t>
      </w:r>
      <w:r w:rsidR="001A3276">
        <w:rPr>
          <w:rFonts w:asciiTheme="majorBidi" w:hAnsiTheme="majorBidi" w:cstheme="majorBidi"/>
          <w:sz w:val="24"/>
          <w:szCs w:val="24"/>
        </w:rPr>
        <w:t>more</w:t>
      </w:r>
      <w:r w:rsidR="001A3276" w:rsidRPr="00BF0EE1">
        <w:rPr>
          <w:rFonts w:asciiTheme="majorBidi" w:hAnsiTheme="majorBidi" w:cstheme="majorBidi"/>
          <w:sz w:val="24"/>
          <w:szCs w:val="24"/>
        </w:rPr>
        <w:t xml:space="preserve"> </w:t>
      </w:r>
      <w:r w:rsidR="00DA7081" w:rsidRPr="00BF0EE1">
        <w:rPr>
          <w:rFonts w:asciiTheme="majorBidi" w:hAnsiTheme="majorBidi" w:cstheme="majorBidi"/>
          <w:sz w:val="24"/>
          <w:szCs w:val="24"/>
        </w:rPr>
        <w:t xml:space="preserve">permeable to lipophilic substances </w:t>
      </w:r>
      <w:r w:rsidR="005546EF">
        <w:rPr>
          <w:rFonts w:asciiTheme="majorBidi" w:hAnsiTheme="majorBidi" w:cstheme="majorBidi"/>
          <w:sz w:val="24"/>
          <w:szCs w:val="24"/>
        </w:rPr>
        <w:t>with high</w:t>
      </w:r>
      <w:r w:rsidR="00DA7081" w:rsidRPr="00BF0EE1">
        <w:rPr>
          <w:rFonts w:asciiTheme="majorBidi" w:hAnsiTheme="majorBidi" w:cstheme="majorBidi"/>
          <w:sz w:val="24"/>
          <w:szCs w:val="24"/>
        </w:rPr>
        <w:t xml:space="preserve"> oil/water partition</w:t>
      </w:r>
      <w:r w:rsidR="005546EF">
        <w:rPr>
          <w:rFonts w:asciiTheme="majorBidi" w:hAnsiTheme="majorBidi" w:cstheme="majorBidi"/>
          <w:sz w:val="24"/>
          <w:szCs w:val="24"/>
        </w:rPr>
        <w:t xml:space="preserve"> coefficients </w:t>
      </w:r>
      <w:r w:rsidR="00DA7081"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&lt;EndNote&gt;&lt;Cite&gt;&lt;Author&gt;Barza&lt;/Author&gt;&lt;Year&gt;1978&lt;/Year&gt;&lt;RecNum&gt;698&lt;/RecNum&gt;&lt;DisplayText&gt;[142]&lt;/DisplayText&gt;&lt;record&gt;&lt;rec-number&gt;698&lt;/rec-number&gt;&lt;foreign-keys&gt;&lt;key app="EN" db-id="r00vzpz98esxpbepaezxapags5tp2str0xtf"&gt;698&lt;/key&gt;&lt;/foreign-keys&gt;&lt;ref-type name="Journal Article"&gt;17&lt;/ref-type&gt;&lt;contributors&gt;&lt;authors&gt;&lt;author&gt;Barza, M&lt;/author&gt;&lt;/authors&gt;&lt;/contributors&gt;&lt;titles&gt;&lt;title&gt;Factors affecting the intraocular penetration of antibiotics. The influence of route, inflammation, animal species and tissue pigmentation&lt;/title&gt;&lt;secondary-title&gt;Scandinavian journal of infectious diseases. Supplementum&lt;/secondary-title&gt;&lt;/titles&gt;&lt;pages&gt;151-159&lt;/pages&gt;&lt;number&gt;14&lt;/number&gt;&lt;dates&gt;&lt;year&gt;1978&lt;/year&gt;&lt;/dates&gt;&lt;isbn&gt;0300-8878&lt;/isbn&gt;&lt;urls&gt;&lt;/urls&gt;&lt;/record&gt;&lt;/Cite&gt;&lt;/EndNote&gt;</w:instrText>
      </w:r>
      <w:r w:rsidR="00DA7081"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2" w:tooltip="Barza, 1978 #698" w:history="1">
        <w:r w:rsidR="00EE5325">
          <w:rPr>
            <w:rFonts w:asciiTheme="majorBidi" w:hAnsiTheme="majorBidi" w:cstheme="majorBidi"/>
            <w:noProof/>
            <w:sz w:val="24"/>
            <w:szCs w:val="24"/>
          </w:rPr>
          <w:t>142</w:t>
        </w:r>
      </w:hyperlink>
      <w:r w:rsidR="00EE5325">
        <w:rPr>
          <w:rFonts w:asciiTheme="majorBidi" w:hAnsiTheme="majorBidi" w:cstheme="majorBidi"/>
          <w:noProof/>
          <w:sz w:val="24"/>
          <w:szCs w:val="24"/>
        </w:rPr>
        <w:t>]</w:t>
      </w:r>
      <w:r w:rsidR="00DA7081" w:rsidRPr="00BF0EE1">
        <w:rPr>
          <w:rFonts w:asciiTheme="majorBidi" w:hAnsiTheme="majorBidi" w:cstheme="majorBidi"/>
          <w:sz w:val="24"/>
          <w:szCs w:val="24"/>
        </w:rPr>
        <w:fldChar w:fldCharType="end"/>
      </w:r>
      <w:r w:rsidR="00DA7081" w:rsidRPr="00BF0EE1">
        <w:rPr>
          <w:rFonts w:asciiTheme="majorBidi" w:hAnsiTheme="majorBidi" w:cstheme="majorBidi"/>
          <w:sz w:val="24"/>
          <w:szCs w:val="24"/>
        </w:rPr>
        <w:t>.</w:t>
      </w:r>
      <w:r w:rsidR="00850B6C" w:rsidRPr="00BF0EE1">
        <w:rPr>
          <w:rFonts w:asciiTheme="majorBidi" w:hAnsiTheme="majorBidi" w:cstheme="majorBidi"/>
          <w:sz w:val="24"/>
          <w:szCs w:val="24"/>
        </w:rPr>
        <w:t xml:space="preserve"> </w:t>
      </w:r>
      <w:r w:rsidR="00850B6C" w:rsidRPr="00BF0EE1">
        <w:rPr>
          <w:rFonts w:asciiTheme="majorBidi" w:eastAsia="MinionPro-Regular" w:hAnsiTheme="majorBidi" w:cstheme="majorBidi"/>
          <w:color w:val="231F20"/>
          <w:sz w:val="24"/>
          <w:szCs w:val="24"/>
        </w:rPr>
        <w:t xml:space="preserve">Radiographic localization </w:t>
      </w:r>
      <w:r w:rsidR="00170D01" w:rsidRPr="00BF0EE1">
        <w:rPr>
          <w:rFonts w:asciiTheme="majorBidi" w:eastAsia="MinionPro-Regular" w:hAnsiTheme="majorBidi" w:cstheme="majorBidi"/>
          <w:color w:val="231F20"/>
          <w:sz w:val="24"/>
          <w:szCs w:val="24"/>
        </w:rPr>
        <w:t xml:space="preserve">study of </w:t>
      </w:r>
      <w:r w:rsidR="0055442D" w:rsidRPr="00BF0EE1">
        <w:rPr>
          <w:rFonts w:asciiTheme="majorBidi" w:eastAsia="MinionPro-Regular" w:hAnsiTheme="majorBidi" w:cstheme="majorBidi"/>
          <w:color w:val="231F20"/>
          <w:sz w:val="24"/>
          <w:szCs w:val="24"/>
        </w:rPr>
        <w:t>dexamethasone following</w:t>
      </w:r>
      <w:r w:rsidR="00170D01" w:rsidRPr="00BF0EE1">
        <w:rPr>
          <w:rFonts w:asciiTheme="majorBidi" w:eastAsia="MinionPro-Regular" w:hAnsiTheme="majorBidi" w:cstheme="majorBidi"/>
          <w:color w:val="231F20"/>
          <w:sz w:val="24"/>
          <w:szCs w:val="24"/>
        </w:rPr>
        <w:t xml:space="preserve"> systemic administration revealed that </w:t>
      </w:r>
      <w:r w:rsidR="00A95EC9" w:rsidRPr="00BF0EE1">
        <w:rPr>
          <w:rFonts w:asciiTheme="majorBidi" w:eastAsia="MinionPro-Regular" w:hAnsiTheme="majorBidi" w:cstheme="majorBidi"/>
          <w:color w:val="231F20"/>
          <w:sz w:val="24"/>
          <w:szCs w:val="24"/>
        </w:rPr>
        <w:t xml:space="preserve">it </w:t>
      </w:r>
      <w:r w:rsidR="00170D01" w:rsidRPr="00BF0EE1">
        <w:rPr>
          <w:rFonts w:asciiTheme="majorBidi" w:eastAsia="MinionPro-Regular" w:hAnsiTheme="majorBidi" w:cstheme="majorBidi"/>
          <w:color w:val="231F20"/>
          <w:sz w:val="24"/>
          <w:szCs w:val="24"/>
        </w:rPr>
        <w:t>penetrated the choroid, retina and sclera</w:t>
      </w:r>
      <w:r w:rsidR="00A95EC9" w:rsidRPr="00BF0EE1">
        <w:rPr>
          <w:rFonts w:asciiTheme="majorBidi" w:eastAsia="MinionPro-Regular" w:hAnsiTheme="majorBidi" w:cstheme="majorBidi"/>
          <w:color w:val="231F20"/>
          <w:sz w:val="24"/>
          <w:szCs w:val="24"/>
        </w:rPr>
        <w:t>,</w:t>
      </w:r>
      <w:r w:rsidR="00170D01" w:rsidRPr="00BF0EE1">
        <w:rPr>
          <w:rFonts w:asciiTheme="majorBidi" w:eastAsia="MinionPro-Regular" w:hAnsiTheme="majorBidi" w:cstheme="majorBidi"/>
          <w:color w:val="231F20"/>
          <w:sz w:val="24"/>
          <w:szCs w:val="24"/>
        </w:rPr>
        <w:t xml:space="preserve"> </w:t>
      </w:r>
      <w:r w:rsidR="00241B93" w:rsidRPr="00BF0EE1">
        <w:rPr>
          <w:rFonts w:asciiTheme="majorBidi" w:eastAsia="MinionPro-Regular" w:hAnsiTheme="majorBidi" w:cstheme="majorBidi"/>
          <w:color w:val="231F20"/>
          <w:sz w:val="24"/>
          <w:szCs w:val="24"/>
        </w:rPr>
        <w:t xml:space="preserve">which may be attributed to its lipophilic nature </w:t>
      </w:r>
      <w:r w:rsidR="00850B6C" w:rsidRPr="00BF0EE1">
        <w:rPr>
          <w:rFonts w:asciiTheme="majorBidi" w:eastAsia="MinionPro-Regular" w:hAnsiTheme="majorBidi" w:cstheme="majorBidi"/>
          <w:color w:val="231F20"/>
          <w:sz w:val="24"/>
          <w:szCs w:val="24"/>
        </w:rPr>
        <w:fldChar w:fldCharType="begin">
          <w:fldData xml:space="preserve">PEVuZE5vdGU+PENpdGU+PEF1dGhvcj5UY2hlcm5pdGNoaXY8L0F1dGhvcj48WWVhcj4xOTgwPC9Z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</w:fldData>
        </w:fldChar>
      </w:r>
      <w:r w:rsidR="00EE5325">
        <w:rPr>
          <w:rFonts w:asciiTheme="majorBidi" w:eastAsia="MinionPro-Regular" w:hAnsiTheme="majorBidi" w:cstheme="majorBidi"/>
          <w:color w:val="231F20"/>
          <w:sz w:val="24"/>
          <w:szCs w:val="24"/>
        </w:rPr>
        <w:instrText xml:space="preserve"> ADDIN EN.CITE </w:instrText>
      </w:r>
      <w:r w:rsidR="00EE5325">
        <w:rPr>
          <w:rFonts w:asciiTheme="majorBidi" w:eastAsia="MinionPro-Regular" w:hAnsiTheme="majorBidi" w:cstheme="majorBidi"/>
          <w:color w:val="231F20"/>
          <w:sz w:val="24"/>
          <w:szCs w:val="24"/>
        </w:rPr>
        <w:fldChar w:fldCharType="begin">
          <w:fldData xml:space="preserve">PEVuZE5vdGU+PENpdGU+PEF1dGhvcj5UY2hlcm5pdGNoaXY8L0F1dGhvcj48WWVhcj4xOTgwPC9Z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</w:fldData>
        </w:fldChar>
      </w:r>
      <w:r w:rsidR="00EE5325">
        <w:rPr>
          <w:rFonts w:asciiTheme="majorBidi" w:eastAsia="MinionPro-Regular" w:hAnsiTheme="majorBidi" w:cstheme="majorBidi"/>
          <w:color w:val="231F20"/>
          <w:sz w:val="24"/>
          <w:szCs w:val="24"/>
        </w:rPr>
        <w:instrText xml:space="preserve"> ADDIN EN.CITE.DATA </w:instrText>
      </w:r>
      <w:r w:rsidR="00EE5325">
        <w:rPr>
          <w:rFonts w:asciiTheme="majorBidi" w:eastAsia="MinionPro-Regular" w:hAnsiTheme="majorBidi" w:cstheme="majorBidi"/>
          <w:color w:val="231F20"/>
          <w:sz w:val="24"/>
          <w:szCs w:val="24"/>
        </w:rPr>
      </w:r>
      <w:r w:rsidR="00EE5325">
        <w:rPr>
          <w:rFonts w:asciiTheme="majorBidi" w:eastAsia="MinionPro-Regular" w:hAnsiTheme="majorBidi" w:cstheme="majorBidi"/>
          <w:color w:val="231F20"/>
          <w:sz w:val="24"/>
          <w:szCs w:val="24"/>
        </w:rPr>
        <w:fldChar w:fldCharType="end"/>
      </w:r>
      <w:r w:rsidR="00850B6C" w:rsidRPr="00BF0EE1">
        <w:rPr>
          <w:rFonts w:asciiTheme="majorBidi" w:eastAsia="MinionPro-Regular" w:hAnsiTheme="majorBidi" w:cstheme="majorBidi"/>
          <w:color w:val="231F20"/>
          <w:sz w:val="24"/>
          <w:szCs w:val="24"/>
        </w:rPr>
      </w:r>
      <w:r w:rsidR="00850B6C" w:rsidRPr="00BF0EE1">
        <w:rPr>
          <w:rFonts w:asciiTheme="majorBidi" w:eastAsia="MinionPro-Regular" w:hAnsiTheme="majorBidi" w:cstheme="majorBidi"/>
          <w:color w:val="231F20"/>
          <w:sz w:val="24"/>
          <w:szCs w:val="24"/>
        </w:rPr>
        <w:fldChar w:fldCharType="separate"/>
      </w:r>
      <w:r w:rsidR="00EE5325">
        <w:rPr>
          <w:rFonts w:asciiTheme="majorBidi" w:eastAsia="MinionPro-Regular" w:hAnsiTheme="majorBidi" w:cstheme="majorBidi"/>
          <w:noProof/>
          <w:color w:val="231F20"/>
          <w:sz w:val="24"/>
          <w:szCs w:val="24"/>
        </w:rPr>
        <w:t>[</w:t>
      </w:r>
      <w:hyperlink w:anchor="_ENREF_143" w:tooltip="Tchernitchiv, 1980 #986" w:history="1">
        <w:r w:rsidR="00EE5325">
          <w:rPr>
            <w:rFonts w:asciiTheme="majorBidi" w:eastAsia="MinionPro-Regular" w:hAnsiTheme="majorBidi" w:cstheme="majorBidi"/>
            <w:noProof/>
            <w:color w:val="231F20"/>
            <w:sz w:val="24"/>
            <w:szCs w:val="24"/>
          </w:rPr>
          <w:t>143-145</w:t>
        </w:r>
      </w:hyperlink>
      <w:r w:rsidR="00EE5325">
        <w:rPr>
          <w:rFonts w:asciiTheme="majorBidi" w:eastAsia="MinionPro-Regular" w:hAnsiTheme="majorBidi" w:cstheme="majorBidi"/>
          <w:noProof/>
          <w:color w:val="231F20"/>
          <w:sz w:val="24"/>
          <w:szCs w:val="24"/>
        </w:rPr>
        <w:t>]</w:t>
      </w:r>
      <w:r w:rsidR="00850B6C" w:rsidRPr="00BF0EE1">
        <w:rPr>
          <w:rFonts w:asciiTheme="majorBidi" w:eastAsia="MinionPro-Regular" w:hAnsiTheme="majorBidi" w:cstheme="majorBidi"/>
          <w:color w:val="231F20"/>
          <w:sz w:val="24"/>
          <w:szCs w:val="24"/>
        </w:rPr>
        <w:fldChar w:fldCharType="end"/>
      </w:r>
      <w:r w:rsidR="00850B6C" w:rsidRPr="00BF0EE1">
        <w:rPr>
          <w:rFonts w:asciiTheme="majorBidi" w:eastAsia="MinionPro-Regular" w:hAnsiTheme="majorBidi" w:cstheme="majorBidi"/>
          <w:color w:val="231F20"/>
          <w:sz w:val="24"/>
          <w:szCs w:val="24"/>
        </w:rPr>
        <w:t>.</w:t>
      </w:r>
      <w:r w:rsidR="00CD4C37" w:rsidRPr="00BF0EE1">
        <w:rPr>
          <w:rFonts w:asciiTheme="majorBidi" w:hAnsiTheme="majorBidi" w:cstheme="majorBidi"/>
          <w:sz w:val="24"/>
          <w:szCs w:val="24"/>
        </w:rPr>
        <w:t xml:space="preserve"> </w:t>
      </w:r>
      <w:r w:rsidR="00241B93" w:rsidRPr="00BF0EE1">
        <w:rPr>
          <w:rFonts w:asciiTheme="majorBidi" w:hAnsiTheme="majorBidi" w:cstheme="majorBidi"/>
          <w:sz w:val="24"/>
          <w:szCs w:val="24"/>
        </w:rPr>
        <w:t>Interestingly, s</w:t>
      </w:r>
      <w:r w:rsidR="00850B6C" w:rsidRPr="00BF0EE1">
        <w:rPr>
          <w:rFonts w:asciiTheme="majorBidi" w:hAnsiTheme="majorBidi" w:cstheme="majorBidi"/>
          <w:sz w:val="24"/>
          <w:szCs w:val="24"/>
        </w:rPr>
        <w:t xml:space="preserve">ystemic corticosteroids have been approved for </w:t>
      </w:r>
      <w:r w:rsidR="001A3276">
        <w:rPr>
          <w:rFonts w:asciiTheme="majorBidi" w:hAnsiTheme="majorBidi" w:cstheme="majorBidi"/>
          <w:sz w:val="24"/>
          <w:szCs w:val="24"/>
        </w:rPr>
        <w:t xml:space="preserve">treatment of various </w:t>
      </w:r>
      <w:r w:rsidR="00850B6C" w:rsidRPr="00BF0EE1">
        <w:rPr>
          <w:rFonts w:asciiTheme="majorBidi" w:hAnsiTheme="majorBidi" w:cstheme="majorBidi"/>
          <w:sz w:val="24"/>
          <w:szCs w:val="24"/>
        </w:rPr>
        <w:t xml:space="preserve">ophthalmic </w:t>
      </w:r>
      <w:r w:rsidR="001A3276">
        <w:rPr>
          <w:rFonts w:asciiTheme="majorBidi" w:hAnsiTheme="majorBidi" w:cstheme="majorBidi"/>
          <w:sz w:val="24"/>
          <w:szCs w:val="24"/>
        </w:rPr>
        <w:t>conditions</w:t>
      </w:r>
      <w:r w:rsidR="00850B6C" w:rsidRPr="00BF0EE1">
        <w:rPr>
          <w:rFonts w:asciiTheme="majorBidi" w:hAnsiTheme="majorBidi" w:cstheme="majorBidi"/>
          <w:sz w:val="24"/>
          <w:szCs w:val="24"/>
        </w:rPr>
        <w:t xml:space="preserve">. For instance, oral prednisolone is approved for ocular adnexal IgG4-related disease </w:t>
      </w:r>
      <w:r w:rsidR="00850B6C"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&lt;EndNote&gt;&lt;Cite&gt;&lt;Author&gt;Yu&lt;/Author&gt;&lt;Year&gt;2015&lt;/Year&gt;&lt;RecNum&gt;648&lt;/RecNum&gt;&lt;DisplayText&gt;[146]&lt;/DisplayText&gt;&lt;record&gt;&lt;rec-number&gt;648&lt;/rec-number&gt;&lt;foreign-keys&gt;&lt;key app="EN" db-id="r00vzpz98esxpbepaezxapags5tp2str0xtf"&gt;648&lt;/key&gt;&lt;/foreign-keys&gt;&lt;ref-type name="Journal Article"&gt;17&lt;/ref-type&gt;&lt;contributors&gt;&lt;authors&gt;&lt;author&gt;Yu, Wei-Kuang&lt;/author&gt;&lt;author&gt;Kao, Shu-Ching&lt;/author&gt;&lt;author&gt;Yang, Ching-Fen&lt;/author&gt;&lt;author&gt;Lee, Fenq-Lih&lt;/author&gt;&lt;author&gt;Tsai, Chieh-Chih&lt;/author&gt;&lt;/authors&gt;&lt;/contributors&gt;&lt;titles&gt;&lt;title&gt;Ocular adnexal IgG4-related disease: clinical features, outcome, and factors associated with response to systemic steroids&lt;/title&gt;&lt;secondary-title&gt;Japanese journal of ophthalmology&lt;/secondary-title&gt;&lt;/titles&gt;&lt;pages&gt;8-13&lt;/pages&gt;&lt;volume&gt;59&lt;/volume&gt;&lt;number&gt;1&lt;/number&gt;&lt;dates&gt;&lt;year&gt;2015&lt;/year&gt;&lt;/dates&gt;&lt;isbn&gt;1613-2246&lt;/isbn&gt;&lt;urls&gt;&lt;/urls&gt;&lt;/record&gt;&lt;/Cite&gt;&lt;/EndNote&gt;</w:instrText>
      </w:r>
      <w:r w:rsidR="00850B6C"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6" w:tooltip="Yu, 2015 #648" w:history="1">
        <w:r w:rsidR="00EE5325">
          <w:rPr>
            <w:rFonts w:asciiTheme="majorBidi" w:hAnsiTheme="majorBidi" w:cstheme="majorBidi"/>
            <w:noProof/>
            <w:sz w:val="24"/>
            <w:szCs w:val="24"/>
          </w:rPr>
          <w:t>146</w:t>
        </w:r>
      </w:hyperlink>
      <w:r w:rsidR="00EE5325">
        <w:rPr>
          <w:rFonts w:asciiTheme="majorBidi" w:hAnsiTheme="majorBidi" w:cstheme="majorBidi"/>
          <w:noProof/>
          <w:sz w:val="24"/>
          <w:szCs w:val="24"/>
        </w:rPr>
        <w:t>]</w:t>
      </w:r>
      <w:r w:rsidR="00850B6C" w:rsidRPr="00BF0EE1">
        <w:rPr>
          <w:rFonts w:asciiTheme="majorBidi" w:hAnsiTheme="majorBidi" w:cstheme="majorBidi"/>
          <w:sz w:val="24"/>
          <w:szCs w:val="24"/>
        </w:rPr>
        <w:fldChar w:fldCharType="end"/>
      </w:r>
      <w:r w:rsidR="00850B6C" w:rsidRPr="00BF0EE1">
        <w:rPr>
          <w:rFonts w:asciiTheme="majorBidi" w:hAnsiTheme="majorBidi" w:cstheme="majorBidi"/>
          <w:sz w:val="24"/>
          <w:szCs w:val="24"/>
        </w:rPr>
        <w:t>.</w:t>
      </w:r>
      <w:r w:rsidR="00CD4C37" w:rsidRPr="00BF0EE1">
        <w:rPr>
          <w:rFonts w:asciiTheme="majorBidi" w:hAnsiTheme="majorBidi" w:cstheme="majorBidi"/>
          <w:sz w:val="24"/>
          <w:szCs w:val="24"/>
        </w:rPr>
        <w:t xml:space="preserve"> </w:t>
      </w:r>
      <w:r w:rsidR="00766B8E" w:rsidRPr="00BF0EE1">
        <w:rPr>
          <w:rFonts w:asciiTheme="majorBidi" w:hAnsiTheme="majorBidi" w:cstheme="majorBidi"/>
          <w:sz w:val="24"/>
          <w:szCs w:val="24"/>
        </w:rPr>
        <w:t>The i</w:t>
      </w:r>
      <w:r w:rsidR="00457263" w:rsidRPr="00BF0EE1">
        <w:rPr>
          <w:rFonts w:asciiTheme="majorBidi" w:hAnsiTheme="majorBidi" w:cstheme="majorBidi"/>
          <w:sz w:val="24"/>
          <w:szCs w:val="24"/>
        </w:rPr>
        <w:t>ntravenous</w:t>
      </w:r>
      <w:r w:rsidR="00A42049" w:rsidRPr="00BF0EE1">
        <w:rPr>
          <w:rFonts w:asciiTheme="majorBidi" w:hAnsiTheme="majorBidi" w:cstheme="majorBidi"/>
          <w:sz w:val="24"/>
          <w:szCs w:val="24"/>
        </w:rPr>
        <w:t xml:space="preserve"> </w:t>
      </w:r>
      <w:r w:rsidR="00A42049" w:rsidRPr="00BF0EE1">
        <w:rPr>
          <w:rFonts w:asciiTheme="majorBidi" w:eastAsia="MinionPro-Regular" w:hAnsiTheme="majorBidi" w:cstheme="majorBidi"/>
          <w:color w:val="231F20"/>
          <w:sz w:val="24"/>
          <w:szCs w:val="24"/>
        </w:rPr>
        <w:t>methylprednisolone</w:t>
      </w:r>
      <w:r w:rsidR="00A42049" w:rsidRPr="00BF0EE1">
        <w:rPr>
          <w:rFonts w:asciiTheme="majorBidi" w:hAnsiTheme="majorBidi" w:cstheme="majorBidi"/>
          <w:sz w:val="24"/>
          <w:szCs w:val="24"/>
        </w:rPr>
        <w:t xml:space="preserve"> administration </w:t>
      </w:r>
      <w:r w:rsidR="00663D9F" w:rsidRPr="00BF0EE1">
        <w:rPr>
          <w:rFonts w:asciiTheme="majorBidi" w:hAnsiTheme="majorBidi" w:cstheme="majorBidi"/>
          <w:sz w:val="24"/>
          <w:szCs w:val="24"/>
        </w:rPr>
        <w:t xml:space="preserve">has been recommended </w:t>
      </w:r>
      <w:r w:rsidR="00457263" w:rsidRPr="00BF0EE1">
        <w:rPr>
          <w:rFonts w:asciiTheme="majorBidi" w:hAnsiTheme="majorBidi" w:cstheme="majorBidi"/>
          <w:sz w:val="24"/>
          <w:szCs w:val="24"/>
        </w:rPr>
        <w:t>in case of sever</w:t>
      </w:r>
      <w:r w:rsidR="00660B61" w:rsidRPr="00BF0EE1">
        <w:rPr>
          <w:rFonts w:asciiTheme="majorBidi" w:hAnsiTheme="majorBidi" w:cstheme="majorBidi"/>
          <w:sz w:val="24"/>
          <w:szCs w:val="24"/>
        </w:rPr>
        <w:t>e</w:t>
      </w:r>
      <w:r w:rsidR="00457263" w:rsidRPr="00BF0EE1">
        <w:rPr>
          <w:rFonts w:asciiTheme="majorBidi" w:hAnsiTheme="majorBidi" w:cstheme="majorBidi"/>
          <w:sz w:val="24"/>
          <w:szCs w:val="24"/>
        </w:rPr>
        <w:t xml:space="preserve"> uveitis when rapid control of the inflammation is required</w:t>
      </w:r>
      <w:r w:rsidR="00A42049" w:rsidRPr="00BF0EE1">
        <w:rPr>
          <w:rFonts w:asciiTheme="majorBidi" w:hAnsiTheme="majorBidi" w:cstheme="majorBidi"/>
          <w:sz w:val="24"/>
          <w:szCs w:val="24"/>
        </w:rPr>
        <w:t xml:space="preserve"> </w:t>
      </w:r>
      <w:r w:rsidR="00A42049"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&lt;EndNote&gt;&lt;Cite&gt;&lt;Author&gt;Wakefield&lt;/Author&gt;&lt;Year&gt;1986&lt;/Year&gt;&lt;RecNum&gt;996&lt;/RecNum&gt;&lt;DisplayText&gt;[147]&lt;/DisplayText&gt;&lt;record&gt;&lt;rec-number&gt;996&lt;/rec-number&gt;&lt;foreign-keys&gt;&lt;key app="EN" db-id="r00vzpz98esxpbepaezxapags5tp2str0xtf"&gt;996&lt;/key&gt;&lt;/foreign-keys&gt;&lt;ref-type name="Journal Article"&gt;17&lt;/ref-type&gt;&lt;contributors&gt;&lt;authors&gt;&lt;author&gt;Wakefield, Denis&lt;/author&gt;&lt;author&gt;McCluskey, Peter&lt;/author&gt;&lt;author&gt;Penny, Ronald&lt;/author&gt;&lt;/authors&gt;&lt;/contributors&gt;&lt;titles&gt;&lt;title&gt;Intravenous pulse methylprednisolone therapy in severe inflammatory eye disease&lt;/title&gt;&lt;secondary-title&gt;Archives of Ophthalmology&lt;/secondary-title&gt;&lt;/titles&gt;&lt;pages&gt;847-851&lt;/pages&gt;&lt;volume&gt;104&lt;/volume&gt;&lt;number&gt;6&lt;/number&gt;&lt;dates&gt;&lt;year&gt;1986&lt;/year&gt;&lt;/dates&gt;&lt;isbn&gt;0003-9950&lt;/isbn&gt;&lt;urls&gt;&lt;/urls&gt;&lt;/record&gt;&lt;/Cite&gt;&lt;/EndNote&gt;</w:instrText>
      </w:r>
      <w:r w:rsidR="00A42049"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7" w:tooltip="Wakefield, 1986 #996" w:history="1">
        <w:r w:rsidR="00EE5325">
          <w:rPr>
            <w:rFonts w:asciiTheme="majorBidi" w:hAnsiTheme="majorBidi" w:cstheme="majorBidi"/>
            <w:noProof/>
            <w:sz w:val="24"/>
            <w:szCs w:val="24"/>
          </w:rPr>
          <w:t>147</w:t>
        </w:r>
      </w:hyperlink>
      <w:r w:rsidR="00EE5325">
        <w:rPr>
          <w:rFonts w:asciiTheme="majorBidi" w:hAnsiTheme="majorBidi" w:cstheme="majorBidi"/>
          <w:noProof/>
          <w:sz w:val="24"/>
          <w:szCs w:val="24"/>
        </w:rPr>
        <w:t>]</w:t>
      </w:r>
      <w:r w:rsidR="00A42049" w:rsidRPr="00BF0EE1">
        <w:rPr>
          <w:rFonts w:asciiTheme="majorBidi" w:hAnsiTheme="majorBidi" w:cstheme="majorBidi"/>
          <w:sz w:val="24"/>
          <w:szCs w:val="24"/>
        </w:rPr>
        <w:fldChar w:fldCharType="end"/>
      </w:r>
      <w:r w:rsidR="00A42049" w:rsidRPr="00BF0EE1">
        <w:rPr>
          <w:rFonts w:asciiTheme="majorBidi" w:hAnsiTheme="majorBidi" w:cstheme="majorBidi"/>
          <w:sz w:val="24"/>
          <w:szCs w:val="24"/>
        </w:rPr>
        <w:t xml:space="preserve">. </w:t>
      </w:r>
      <w:r w:rsidR="00483A3C">
        <w:rPr>
          <w:rFonts w:asciiTheme="majorBidi" w:hAnsiTheme="majorBidi" w:cstheme="majorBidi"/>
          <w:sz w:val="24"/>
          <w:szCs w:val="24"/>
        </w:rPr>
        <w:t xml:space="preserve"> Keratoplasty (corneal transplant) rejections and chronic bilateral uveitis are </w:t>
      </w:r>
      <w:r w:rsidR="00C754DF">
        <w:rPr>
          <w:rFonts w:asciiTheme="majorBidi" w:hAnsiTheme="majorBidi" w:cstheme="majorBidi"/>
          <w:sz w:val="24"/>
          <w:szCs w:val="24"/>
        </w:rPr>
        <w:t>better</w:t>
      </w:r>
      <w:r w:rsidR="00483A3C">
        <w:rPr>
          <w:rFonts w:asciiTheme="majorBidi" w:hAnsiTheme="majorBidi" w:cstheme="majorBidi"/>
          <w:sz w:val="24"/>
          <w:szCs w:val="24"/>
        </w:rPr>
        <w:t xml:space="preserve"> treated with systemic </w:t>
      </w:r>
      <w:r w:rsidR="000E10A8">
        <w:rPr>
          <w:rFonts w:asciiTheme="majorBidi" w:hAnsiTheme="majorBidi" w:cstheme="majorBidi"/>
          <w:sz w:val="24"/>
          <w:szCs w:val="24"/>
        </w:rPr>
        <w:t>corticosteroids</w:t>
      </w:r>
      <w:r w:rsidR="00483A3C">
        <w:rPr>
          <w:rFonts w:asciiTheme="majorBidi" w:hAnsiTheme="majorBidi" w:cstheme="majorBidi"/>
          <w:sz w:val="24"/>
          <w:szCs w:val="24"/>
        </w:rPr>
        <w:t xml:space="preserve"> (prednisolone 1mg/kg/day) than other routes of administration </w:t>
      </w:r>
      <w:r w:rsidR="006D74B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&lt;EndNote&gt;&lt;Cite&gt;&lt;Author&gt;Sulaiman&lt;/Author&gt;&lt;Year&gt;2018&lt;/Year&gt;&lt;RecNum&gt;1182&lt;/RecNum&gt;&lt;DisplayText&gt;[148]&lt;/DisplayText&gt;&lt;record&gt;&lt;rec-number&gt;1182&lt;/rec-number&gt;&lt;foreign-keys&gt;&lt;key app="EN" db-id="r00vzpz98esxpbepaezxapags5tp2str0xtf"&gt;1182&lt;/key&gt;&lt;/foreign-keys&gt;&lt;ref-type name="Journal Article"&gt;17&lt;/ref-type&gt;&lt;contributors&gt;&lt;authors&gt;&lt;author&gt;Sulaiman, R. S.&lt;/author&gt;&lt;author&gt;Kadmiel, M.&lt;/author&gt;&lt;author&gt;Cidlowski, J. A.&lt;/author&gt;&lt;/authors&gt;&lt;/contributors&gt;&lt;titles&gt;&lt;title&gt;Glucocorticoid receptor signaling in the eye&lt;/title&gt;&lt;secondary-title&gt;Steroids&lt;/secondary-title&gt;&lt;/titles&gt;&lt;periodical&gt;&lt;full-title&gt;Steroids&lt;/full-title&gt;&lt;/periodical&gt;&lt;pages&gt;60 - 66&lt;/pages&gt;&lt;volume&gt;133&lt;/volume&gt;&lt;dates&gt;&lt;year&gt;2018&lt;/year&gt;&lt;/dates&gt;&lt;urls&gt;&lt;/urls&gt;&lt;/record&gt;&lt;/Cite&gt;&lt;/EndNote&gt;</w:instrText>
      </w:r>
      <w:r w:rsidR="006D74B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8" w:tooltip="Sulaiman, 2018 #1182" w:history="1">
        <w:r w:rsidR="00EE5325">
          <w:rPr>
            <w:rFonts w:asciiTheme="majorBidi" w:hAnsiTheme="majorBidi" w:cstheme="majorBidi"/>
            <w:noProof/>
            <w:sz w:val="24"/>
            <w:szCs w:val="24"/>
          </w:rPr>
          <w:t>148</w:t>
        </w:r>
      </w:hyperlink>
      <w:r w:rsidR="00EE5325">
        <w:rPr>
          <w:rFonts w:asciiTheme="majorBidi" w:hAnsiTheme="majorBidi" w:cstheme="majorBidi"/>
          <w:noProof/>
          <w:sz w:val="24"/>
          <w:szCs w:val="24"/>
        </w:rPr>
        <w:t>]</w:t>
      </w:r>
      <w:r w:rsidR="006D74B1">
        <w:rPr>
          <w:rFonts w:asciiTheme="majorBidi" w:hAnsiTheme="majorBidi" w:cstheme="majorBidi"/>
          <w:sz w:val="24"/>
          <w:szCs w:val="24"/>
        </w:rPr>
        <w:fldChar w:fldCharType="end"/>
      </w:r>
      <w:r w:rsidR="00483A3C">
        <w:rPr>
          <w:rFonts w:asciiTheme="majorBidi" w:hAnsiTheme="majorBidi" w:cstheme="majorBidi"/>
          <w:sz w:val="24"/>
          <w:szCs w:val="24"/>
        </w:rPr>
        <w:t xml:space="preserve">. </w:t>
      </w:r>
    </w:p>
    <w:p w14:paraId="2DE6FE39" w14:textId="77777777" w:rsidR="00C10546" w:rsidRPr="00BF0EE1" w:rsidRDefault="00C10546" w:rsidP="006D27FC">
      <w:pPr>
        <w:autoSpaceDE w:val="0"/>
        <w:autoSpaceDN w:val="0"/>
        <w:bidi w:val="0"/>
        <w:adjustRightInd w:val="0"/>
        <w:spacing w:after="120" w:line="360" w:lineRule="auto"/>
        <w:jc w:val="both"/>
        <w:rPr>
          <w:rFonts w:asciiTheme="majorBidi" w:hAnsiTheme="majorBidi" w:cstheme="majorBidi"/>
          <w:strike/>
          <w:sz w:val="24"/>
          <w:szCs w:val="24"/>
        </w:rPr>
      </w:pPr>
    </w:p>
    <w:p w14:paraId="11B3932C" w14:textId="77777777" w:rsidR="00C10546" w:rsidRPr="00C645CC" w:rsidRDefault="00C10546" w:rsidP="006D27FC">
      <w:pPr>
        <w:pStyle w:val="Heading2"/>
        <w:numPr>
          <w:ilvl w:val="1"/>
          <w:numId w:val="38"/>
        </w:numPr>
        <w:bidi w:val="0"/>
        <w:spacing w:after="120"/>
        <w:rPr>
          <w:rFonts w:asciiTheme="majorBidi" w:hAnsiTheme="majorBidi"/>
          <w:b/>
          <w:bCs/>
          <w:color w:val="auto"/>
          <w:sz w:val="24"/>
          <w:szCs w:val="24"/>
        </w:rPr>
      </w:pPr>
      <w:bookmarkStart w:id="10" w:name="_Toc45579559"/>
      <w:r w:rsidRPr="00C645CC">
        <w:rPr>
          <w:rFonts w:asciiTheme="majorBidi" w:hAnsiTheme="majorBidi"/>
          <w:b/>
          <w:bCs/>
          <w:color w:val="000000" w:themeColor="text1"/>
          <w:sz w:val="28"/>
          <w:szCs w:val="28"/>
        </w:rPr>
        <w:t>Periocular injection</w:t>
      </w:r>
      <w:bookmarkEnd w:id="10"/>
    </w:p>
    <w:p w14:paraId="3121B6E2" w14:textId="6E9B7147" w:rsidR="00FB0DCD" w:rsidRDefault="009556D4" w:rsidP="006D27FC">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P</w:t>
      </w:r>
      <w:r w:rsidR="00C10546" w:rsidRPr="00BF0EE1">
        <w:rPr>
          <w:rFonts w:asciiTheme="majorBidi" w:hAnsiTheme="majorBidi" w:cstheme="majorBidi"/>
          <w:sz w:val="24"/>
          <w:szCs w:val="24"/>
        </w:rPr>
        <w:t>eriocular refers to the area</w:t>
      </w:r>
      <w:r w:rsidR="00866CED" w:rsidRPr="00BF0EE1">
        <w:rPr>
          <w:rFonts w:asciiTheme="majorBidi" w:hAnsiTheme="majorBidi" w:cstheme="majorBidi"/>
          <w:sz w:val="24"/>
          <w:szCs w:val="24"/>
        </w:rPr>
        <w:t xml:space="preserve"> that</w:t>
      </w:r>
      <w:r w:rsidR="00C10546"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 xml:space="preserve">surrounds </w:t>
      </w:r>
      <w:r w:rsidR="00C10546" w:rsidRPr="00BF0EE1">
        <w:rPr>
          <w:rFonts w:asciiTheme="majorBidi" w:hAnsiTheme="majorBidi" w:cstheme="majorBidi"/>
          <w:sz w:val="24"/>
          <w:szCs w:val="24"/>
        </w:rPr>
        <w:t>the eye</w:t>
      </w:r>
      <w:r w:rsidRPr="00BF0EE1">
        <w:rPr>
          <w:rFonts w:asciiTheme="majorBidi" w:hAnsiTheme="majorBidi" w:cstheme="majorBidi"/>
          <w:sz w:val="24"/>
          <w:szCs w:val="24"/>
        </w:rPr>
        <w:t xml:space="preserve"> globe</w:t>
      </w:r>
      <w:r w:rsidR="00C754DF">
        <w:rPr>
          <w:rFonts w:asciiTheme="majorBidi" w:hAnsiTheme="majorBidi" w:cstheme="majorBidi"/>
          <w:sz w:val="24"/>
          <w:szCs w:val="24"/>
        </w:rPr>
        <w:t xml:space="preserve"> </w:t>
      </w:r>
      <w:r w:rsidR="000E10A8">
        <w:rPr>
          <w:rFonts w:asciiTheme="majorBidi" w:hAnsiTheme="majorBidi" w:cstheme="majorBidi"/>
          <w:sz w:val="24"/>
          <w:szCs w:val="24"/>
        </w:rPr>
        <w:t>and the</w:t>
      </w:r>
      <w:r w:rsidR="00C10546" w:rsidRPr="00BF0EE1">
        <w:rPr>
          <w:rFonts w:asciiTheme="majorBidi" w:hAnsiTheme="majorBidi" w:cstheme="majorBidi"/>
          <w:sz w:val="24"/>
          <w:szCs w:val="24"/>
        </w:rPr>
        <w:t xml:space="preserve"> periocular route </w:t>
      </w:r>
      <w:r w:rsidR="00493054" w:rsidRPr="00BF0EE1">
        <w:rPr>
          <w:rFonts w:asciiTheme="majorBidi" w:hAnsiTheme="majorBidi" w:cstheme="majorBidi"/>
          <w:sz w:val="24"/>
          <w:szCs w:val="24"/>
        </w:rPr>
        <w:t>provides</w:t>
      </w:r>
      <w:r w:rsidR="00C10546" w:rsidRPr="00BF0EE1">
        <w:rPr>
          <w:rFonts w:asciiTheme="majorBidi" w:hAnsiTheme="majorBidi" w:cstheme="majorBidi"/>
          <w:sz w:val="24"/>
          <w:szCs w:val="24"/>
        </w:rPr>
        <w:t xml:space="preserve"> local drug delivery to spaces directly surrounding the eye, </w:t>
      </w:r>
      <w:r w:rsidR="00627439" w:rsidRPr="00BF0EE1">
        <w:rPr>
          <w:rFonts w:asciiTheme="majorBidi" w:hAnsiTheme="majorBidi" w:cstheme="majorBidi"/>
          <w:sz w:val="24"/>
          <w:szCs w:val="24"/>
        </w:rPr>
        <w:t xml:space="preserve">adjacent to </w:t>
      </w:r>
      <w:r w:rsidR="00C10546" w:rsidRPr="00BF0EE1">
        <w:rPr>
          <w:rFonts w:asciiTheme="majorBidi" w:hAnsiTheme="majorBidi" w:cstheme="majorBidi"/>
          <w:sz w:val="24"/>
          <w:szCs w:val="24"/>
        </w:rPr>
        <w:t>the sclera</w:t>
      </w:r>
      <w:r w:rsidR="00C06EB9" w:rsidRPr="00BF0EE1">
        <w:rPr>
          <w:rFonts w:asciiTheme="majorBidi" w:hAnsiTheme="majorBidi" w:cstheme="majorBidi"/>
          <w:sz w:val="24"/>
          <w:szCs w:val="24"/>
        </w:rPr>
        <w:t xml:space="preserve"> </w:t>
      </w:r>
      <w:r w:rsidR="00766B8E"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&lt;EndNote&gt;&lt;Cite&gt;&lt;Author&gt;McGhee&lt;/Author&gt;&lt;Year&gt;2002&lt;/Year&gt;&lt;RecNum&gt;997&lt;/RecNum&gt;&lt;DisplayText&gt;[149]&lt;/DisplayText&gt;&lt;record&gt;&lt;rec-number&gt;997&lt;/rec-number&gt;&lt;foreign-keys&gt;&lt;key app="EN" db-id="r00vzpz98esxpbepaezxapags5tp2str0xtf"&gt;997&lt;/key&gt;&lt;/foreign-keys&gt;&lt;ref-type name="Journal Article"&gt;17&lt;/ref-type&gt;&lt;contributors&gt;&lt;authors&gt;&lt;author&gt;McGhee, Charles NJ&lt;/author&gt;&lt;author&gt;Dean, Simon&lt;/author&gt;&lt;author&gt;Danesh-Meyer, Helen&lt;/author&gt;&lt;/authors&gt;&lt;/contributors&gt;&lt;titles&gt;&lt;title&gt;Locally administered ocular corticosteroids&lt;/title&gt;&lt;secondary-title&gt;Drug Safety&lt;/secondary-title&gt;&lt;/titles&gt;&lt;pages&gt;33-55&lt;/pages&gt;&lt;volume&gt;25&lt;/volume&gt;&lt;number&gt;1&lt;/number&gt;&lt;dates&gt;&lt;year&gt;2002&lt;/year&gt;&lt;/dates&gt;&lt;isbn&gt;0114-5916&lt;/isbn&gt;&lt;urls&gt;&lt;/urls&gt;&lt;/record&gt;&lt;/Cite&gt;&lt;/EndNote&gt;</w:instrText>
      </w:r>
      <w:r w:rsidR="00766B8E"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49" w:tooltip="McGhee, 2002 #997" w:history="1">
        <w:r w:rsidR="00EE5325">
          <w:rPr>
            <w:rFonts w:asciiTheme="majorBidi" w:hAnsiTheme="majorBidi" w:cstheme="majorBidi"/>
            <w:noProof/>
            <w:sz w:val="24"/>
            <w:szCs w:val="24"/>
          </w:rPr>
          <w:t>149</w:t>
        </w:r>
      </w:hyperlink>
      <w:r w:rsidR="006D74B1">
        <w:rPr>
          <w:rFonts w:asciiTheme="majorBidi" w:hAnsiTheme="majorBidi" w:cstheme="majorBidi"/>
          <w:noProof/>
          <w:sz w:val="24"/>
          <w:szCs w:val="24"/>
        </w:rPr>
        <w:t>]</w:t>
      </w:r>
      <w:r w:rsidR="00766B8E"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 xml:space="preserve">. </w:t>
      </w:r>
      <w:r w:rsidR="000B387F" w:rsidRPr="00BF0EE1">
        <w:rPr>
          <w:rFonts w:asciiTheme="majorBidi" w:hAnsiTheme="majorBidi" w:cstheme="majorBidi"/>
          <w:sz w:val="24"/>
          <w:szCs w:val="24"/>
        </w:rPr>
        <w:t xml:space="preserve"> The </w:t>
      </w:r>
      <w:r w:rsidR="000C10EA" w:rsidRPr="00BF0EE1">
        <w:rPr>
          <w:rFonts w:asciiTheme="majorBidi" w:hAnsiTheme="majorBidi" w:cstheme="majorBidi"/>
          <w:sz w:val="24"/>
          <w:szCs w:val="24"/>
        </w:rPr>
        <w:t>injected</w:t>
      </w:r>
      <w:r w:rsidR="000B387F" w:rsidRPr="00BF0EE1">
        <w:rPr>
          <w:rFonts w:asciiTheme="majorBidi" w:hAnsiTheme="majorBidi" w:cstheme="majorBidi"/>
          <w:sz w:val="24"/>
          <w:szCs w:val="24"/>
        </w:rPr>
        <w:t xml:space="preserve"> drug </w:t>
      </w:r>
      <w:r w:rsidR="00A95EC9" w:rsidRPr="00BF0EE1">
        <w:rPr>
          <w:rFonts w:asciiTheme="majorBidi" w:hAnsiTheme="majorBidi" w:cstheme="majorBidi"/>
          <w:sz w:val="24"/>
          <w:szCs w:val="24"/>
        </w:rPr>
        <w:t xml:space="preserve">crosses </w:t>
      </w:r>
      <w:r w:rsidR="000B387F" w:rsidRPr="00BF0EE1">
        <w:rPr>
          <w:rFonts w:asciiTheme="majorBidi" w:hAnsiTheme="majorBidi" w:cstheme="majorBidi"/>
          <w:sz w:val="24"/>
          <w:szCs w:val="24"/>
        </w:rPr>
        <w:t xml:space="preserve">the sclera through passive diffusion </w:t>
      </w:r>
      <w:r w:rsidR="00A95EC9" w:rsidRPr="00BF0EE1">
        <w:rPr>
          <w:rFonts w:asciiTheme="majorBidi" w:hAnsiTheme="majorBidi" w:cstheme="majorBidi"/>
          <w:sz w:val="24"/>
          <w:szCs w:val="24"/>
        </w:rPr>
        <w:t xml:space="preserve">and </w:t>
      </w:r>
      <w:r w:rsidR="000B387F" w:rsidRPr="00BF0EE1">
        <w:rPr>
          <w:rFonts w:asciiTheme="majorBidi" w:hAnsiTheme="majorBidi" w:cstheme="majorBidi"/>
          <w:sz w:val="24"/>
          <w:szCs w:val="24"/>
        </w:rPr>
        <w:t>hence</w:t>
      </w:r>
      <w:r w:rsidR="00A95EC9" w:rsidRPr="00BF0EE1">
        <w:rPr>
          <w:rFonts w:asciiTheme="majorBidi" w:hAnsiTheme="majorBidi" w:cstheme="majorBidi"/>
          <w:sz w:val="24"/>
          <w:szCs w:val="24"/>
        </w:rPr>
        <w:t>,</w:t>
      </w:r>
      <w:r w:rsidR="000B387F" w:rsidRPr="00BF0EE1">
        <w:rPr>
          <w:rFonts w:asciiTheme="majorBidi" w:hAnsiTheme="majorBidi" w:cstheme="majorBidi"/>
          <w:sz w:val="24"/>
          <w:szCs w:val="24"/>
        </w:rPr>
        <w:t xml:space="preserve"> the molecular weight </w:t>
      </w:r>
      <w:r w:rsidR="000C10EA" w:rsidRPr="00BF0EE1">
        <w:rPr>
          <w:rFonts w:asciiTheme="majorBidi" w:hAnsiTheme="majorBidi" w:cstheme="majorBidi"/>
          <w:sz w:val="24"/>
          <w:szCs w:val="24"/>
        </w:rPr>
        <w:t>of the administered drug is the rate</w:t>
      </w:r>
      <w:r w:rsidR="00660B61" w:rsidRPr="00BF0EE1">
        <w:rPr>
          <w:rFonts w:asciiTheme="majorBidi" w:hAnsiTheme="majorBidi" w:cstheme="majorBidi"/>
          <w:sz w:val="24"/>
          <w:szCs w:val="24"/>
        </w:rPr>
        <w:t>-</w:t>
      </w:r>
      <w:r w:rsidR="000C10EA" w:rsidRPr="00BF0EE1">
        <w:rPr>
          <w:rFonts w:asciiTheme="majorBidi" w:hAnsiTheme="majorBidi" w:cstheme="majorBidi"/>
          <w:sz w:val="24"/>
          <w:szCs w:val="24"/>
        </w:rPr>
        <w:t xml:space="preserve">limiting step </w:t>
      </w:r>
      <w:r w:rsidR="000C10EA"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&lt;EndNote&gt;&lt;Cite&gt;&lt;Author&gt;Geroski&lt;/Author&gt;&lt;Year&gt;2001&lt;/Year&gt;&lt;RecNum&gt;1033&lt;/RecNum&gt;&lt;DisplayText&gt;[150]&lt;/DisplayText&gt;&lt;record&gt;&lt;rec-number&gt;1033&lt;/rec-number&gt;&lt;foreign-keys&gt;&lt;key app="EN" db-id="r00vzpz98esxpbepaezxapags5tp2str0xtf"&gt;1033&lt;/key&gt;&lt;/foreign-keys&gt;&lt;ref-type name="Journal Article"&gt;17&lt;/ref-type&gt;&lt;contributors&gt;&lt;authors&gt;&lt;author&gt;Geroski, Dayle H&lt;/author&gt;&lt;author&gt;Edelhauser, Henry F&lt;/author&gt;&lt;/authors&gt;&lt;/contributors&gt;&lt;titles&gt;&lt;title&gt;Transscleral drug delivery for posterior segment disease&lt;/title&gt;&lt;secondary-title&gt;Advanced drug delivery reviews&lt;/secondary-title&gt;&lt;/titles&gt;&lt;pages&gt;37-48&lt;/pages&gt;&lt;volume&gt;52&lt;/volume&gt;&lt;number&gt;1&lt;/number&gt;&lt;dates&gt;&lt;year&gt;2001&lt;/year&gt;&lt;/dates&gt;&lt;isbn&gt;0169-409X&lt;/isbn&gt;&lt;urls&gt;&lt;/urls&gt;&lt;/record&gt;&lt;/Cite&gt;&lt;/EndNote&gt;</w:instrText>
      </w:r>
      <w:r w:rsidR="000C10EA"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0" w:tooltip="Geroski, 2001 #1033" w:history="1">
        <w:r w:rsidR="00EE5325">
          <w:rPr>
            <w:rFonts w:asciiTheme="majorBidi" w:hAnsiTheme="majorBidi" w:cstheme="majorBidi"/>
            <w:noProof/>
            <w:sz w:val="24"/>
            <w:szCs w:val="24"/>
          </w:rPr>
          <w:t>150</w:t>
        </w:r>
      </w:hyperlink>
      <w:r w:rsidR="006D74B1">
        <w:rPr>
          <w:rFonts w:asciiTheme="majorBidi" w:hAnsiTheme="majorBidi" w:cstheme="majorBidi"/>
          <w:noProof/>
          <w:sz w:val="24"/>
          <w:szCs w:val="24"/>
        </w:rPr>
        <w:t>]</w:t>
      </w:r>
      <w:r w:rsidR="000C10EA" w:rsidRPr="00BF0EE1">
        <w:rPr>
          <w:rFonts w:asciiTheme="majorBidi" w:hAnsiTheme="majorBidi" w:cstheme="majorBidi"/>
          <w:sz w:val="24"/>
          <w:szCs w:val="24"/>
        </w:rPr>
        <w:fldChar w:fldCharType="end"/>
      </w:r>
      <w:r w:rsidR="000C10EA" w:rsidRPr="00BF0EE1">
        <w:rPr>
          <w:rFonts w:asciiTheme="majorBidi" w:hAnsiTheme="majorBidi" w:cstheme="majorBidi"/>
          <w:sz w:val="24"/>
          <w:szCs w:val="24"/>
        </w:rPr>
        <w:t>.</w:t>
      </w:r>
      <w:r w:rsidR="00E571B0" w:rsidRPr="00BF0EE1">
        <w:rPr>
          <w:rFonts w:asciiTheme="majorBidi" w:hAnsiTheme="majorBidi" w:cstheme="majorBidi"/>
          <w:sz w:val="24"/>
          <w:szCs w:val="24"/>
        </w:rPr>
        <w:t xml:space="preserve"> </w:t>
      </w:r>
      <w:r w:rsidR="000C10EA" w:rsidRPr="00BF0EE1">
        <w:rPr>
          <w:rFonts w:asciiTheme="majorBidi" w:hAnsiTheme="majorBidi" w:cstheme="majorBidi"/>
          <w:sz w:val="24"/>
          <w:szCs w:val="24"/>
        </w:rPr>
        <w:t xml:space="preserve">The </w:t>
      </w:r>
      <w:r w:rsidR="001A3276">
        <w:rPr>
          <w:rFonts w:asciiTheme="majorBidi" w:hAnsiTheme="majorBidi" w:cstheme="majorBidi"/>
          <w:color w:val="000000" w:themeColor="text1"/>
          <w:sz w:val="24"/>
          <w:szCs w:val="24"/>
        </w:rPr>
        <w:t>P</w:t>
      </w:r>
      <w:r w:rsidR="000C10EA" w:rsidRPr="008F345B">
        <w:rPr>
          <w:rFonts w:asciiTheme="majorBidi" w:hAnsiTheme="majorBidi" w:cstheme="majorBidi"/>
          <w:color w:val="000000" w:themeColor="text1"/>
          <w:sz w:val="24"/>
          <w:szCs w:val="24"/>
        </w:rPr>
        <w:t>eriocular injection</w:t>
      </w:r>
      <w:r w:rsidR="001A3276">
        <w:rPr>
          <w:rFonts w:asciiTheme="majorBidi" w:hAnsiTheme="majorBidi" w:cstheme="majorBidi"/>
          <w:color w:val="000000" w:themeColor="text1"/>
          <w:sz w:val="24"/>
          <w:szCs w:val="24"/>
        </w:rPr>
        <w:t>s</w:t>
      </w:r>
      <w:r w:rsidR="00627439" w:rsidRPr="008F345B">
        <w:rPr>
          <w:rFonts w:asciiTheme="majorBidi" w:hAnsiTheme="majorBidi" w:cstheme="majorBidi"/>
          <w:color w:val="000000" w:themeColor="text1"/>
          <w:sz w:val="24"/>
          <w:szCs w:val="24"/>
        </w:rPr>
        <w:t xml:space="preserve"> </w:t>
      </w:r>
      <w:r w:rsidR="00C10546" w:rsidRPr="008F345B">
        <w:rPr>
          <w:rFonts w:asciiTheme="majorBidi" w:hAnsiTheme="majorBidi" w:cstheme="majorBidi"/>
          <w:color w:val="000000" w:themeColor="text1"/>
          <w:sz w:val="24"/>
          <w:szCs w:val="24"/>
        </w:rPr>
        <w:t xml:space="preserve">include </w:t>
      </w:r>
      <w:r w:rsidR="001A3276">
        <w:rPr>
          <w:rFonts w:asciiTheme="majorBidi" w:hAnsiTheme="majorBidi" w:cstheme="majorBidi"/>
          <w:color w:val="000000" w:themeColor="text1"/>
          <w:sz w:val="24"/>
          <w:szCs w:val="24"/>
        </w:rPr>
        <w:t xml:space="preserve">drug administration via </w:t>
      </w:r>
      <w:r w:rsidR="00BA0D68" w:rsidRPr="008F345B">
        <w:rPr>
          <w:rFonts w:asciiTheme="majorBidi" w:hAnsiTheme="majorBidi" w:cstheme="majorBidi"/>
          <w:color w:val="000000" w:themeColor="text1"/>
          <w:sz w:val="24"/>
          <w:szCs w:val="24"/>
        </w:rPr>
        <w:t xml:space="preserve">the </w:t>
      </w:r>
      <w:r w:rsidR="00C10546" w:rsidRPr="008F345B">
        <w:rPr>
          <w:rFonts w:asciiTheme="majorBidi" w:hAnsiTheme="majorBidi" w:cstheme="majorBidi"/>
          <w:color w:val="000000" w:themeColor="text1"/>
          <w:sz w:val="24"/>
          <w:szCs w:val="24"/>
        </w:rPr>
        <w:t>subconjunctiva</w:t>
      </w:r>
      <w:r w:rsidR="00627439" w:rsidRPr="008F345B">
        <w:rPr>
          <w:rFonts w:asciiTheme="majorBidi" w:hAnsiTheme="majorBidi" w:cstheme="majorBidi"/>
          <w:color w:val="000000" w:themeColor="text1"/>
          <w:sz w:val="24"/>
          <w:szCs w:val="24"/>
        </w:rPr>
        <w:t>l</w:t>
      </w:r>
      <w:r w:rsidR="00C10546" w:rsidRPr="008F345B">
        <w:rPr>
          <w:rFonts w:asciiTheme="majorBidi" w:hAnsiTheme="majorBidi" w:cstheme="majorBidi"/>
          <w:color w:val="000000" w:themeColor="text1"/>
          <w:sz w:val="24"/>
          <w:szCs w:val="24"/>
        </w:rPr>
        <w:t>, sub-</w:t>
      </w:r>
      <w:r w:rsidR="00B04ECE">
        <w:rPr>
          <w:rFonts w:asciiTheme="majorBidi" w:hAnsiTheme="majorBidi" w:cstheme="majorBidi"/>
          <w:color w:val="000000" w:themeColor="text1"/>
          <w:sz w:val="24"/>
          <w:szCs w:val="24"/>
        </w:rPr>
        <w:t>T</w:t>
      </w:r>
      <w:r w:rsidR="00B04ECE" w:rsidRPr="008F345B">
        <w:rPr>
          <w:rFonts w:asciiTheme="majorBidi" w:hAnsiTheme="majorBidi" w:cstheme="majorBidi"/>
          <w:color w:val="000000" w:themeColor="text1"/>
          <w:sz w:val="24"/>
          <w:szCs w:val="24"/>
        </w:rPr>
        <w:t>enon</w:t>
      </w:r>
      <w:r w:rsidR="00C10546" w:rsidRPr="008F345B">
        <w:rPr>
          <w:rFonts w:asciiTheme="majorBidi" w:hAnsiTheme="majorBidi" w:cstheme="majorBidi"/>
          <w:color w:val="000000" w:themeColor="text1"/>
          <w:sz w:val="24"/>
          <w:szCs w:val="24"/>
        </w:rPr>
        <w:t>, peribulbar</w:t>
      </w:r>
      <w:r w:rsidR="00794FD4">
        <w:rPr>
          <w:rFonts w:asciiTheme="majorBidi" w:hAnsiTheme="majorBidi" w:cstheme="majorBidi"/>
          <w:color w:val="000000" w:themeColor="text1"/>
          <w:sz w:val="24"/>
          <w:szCs w:val="24"/>
        </w:rPr>
        <w:t>,</w:t>
      </w:r>
      <w:r w:rsidR="00C10546" w:rsidRPr="008F345B">
        <w:rPr>
          <w:rFonts w:asciiTheme="majorBidi" w:hAnsiTheme="majorBidi" w:cstheme="majorBidi"/>
          <w:color w:val="000000" w:themeColor="text1"/>
          <w:sz w:val="24"/>
          <w:szCs w:val="24"/>
        </w:rPr>
        <w:t xml:space="preserve"> and </w:t>
      </w:r>
      <w:r w:rsidR="00A772A3" w:rsidRPr="008F345B">
        <w:rPr>
          <w:rFonts w:asciiTheme="majorBidi" w:hAnsiTheme="majorBidi" w:cstheme="majorBidi"/>
          <w:color w:val="000000" w:themeColor="text1"/>
          <w:sz w:val="24"/>
          <w:szCs w:val="24"/>
        </w:rPr>
        <w:t>retrobulbar</w:t>
      </w:r>
      <w:r w:rsidR="00C10546" w:rsidRPr="008F345B">
        <w:rPr>
          <w:rFonts w:asciiTheme="majorBidi" w:hAnsiTheme="majorBidi" w:cstheme="majorBidi"/>
          <w:color w:val="000000" w:themeColor="text1"/>
          <w:sz w:val="24"/>
          <w:szCs w:val="24"/>
        </w:rPr>
        <w:t xml:space="preserve"> regions</w:t>
      </w:r>
      <w:r w:rsidR="00C06EB9" w:rsidRPr="008F345B">
        <w:rPr>
          <w:rFonts w:asciiTheme="majorBidi" w:hAnsiTheme="majorBidi" w:cstheme="majorBidi"/>
          <w:color w:val="000000" w:themeColor="text1"/>
          <w:sz w:val="24"/>
          <w:szCs w:val="24"/>
        </w:rPr>
        <w:t xml:space="preserve"> </w:t>
      </w:r>
      <w:r w:rsidR="00075356" w:rsidRPr="008F345B">
        <w:rPr>
          <w:rFonts w:asciiTheme="majorBidi" w:hAnsiTheme="majorBidi" w:cstheme="majorBidi"/>
          <w:color w:val="000000" w:themeColor="text1"/>
          <w:sz w:val="24"/>
          <w:szCs w:val="24"/>
        </w:rPr>
        <w:t xml:space="preserve">(Figure </w:t>
      </w:r>
      <w:r w:rsidR="007F6E51">
        <w:rPr>
          <w:rFonts w:asciiTheme="majorBidi" w:hAnsiTheme="majorBidi" w:cstheme="majorBidi"/>
          <w:color w:val="000000" w:themeColor="text1"/>
          <w:sz w:val="24"/>
          <w:szCs w:val="24"/>
        </w:rPr>
        <w:t>3</w:t>
      </w:r>
      <w:r w:rsidR="00C06EB9" w:rsidRPr="008F345B">
        <w:rPr>
          <w:rFonts w:asciiTheme="majorBidi" w:hAnsiTheme="majorBidi" w:cstheme="majorBidi"/>
          <w:color w:val="000000" w:themeColor="text1"/>
          <w:sz w:val="24"/>
          <w:szCs w:val="24"/>
        </w:rPr>
        <w:t xml:space="preserve">) </w:t>
      </w:r>
      <w:r w:rsidR="00296FD1" w:rsidRPr="008F345B">
        <w:rPr>
          <w:rFonts w:asciiTheme="majorBidi" w:hAnsiTheme="majorBidi" w:cstheme="majorBidi"/>
          <w:color w:val="000000" w:themeColor="text1"/>
          <w:sz w:val="24"/>
          <w:szCs w:val="24"/>
        </w:rPr>
        <w:t xml:space="preserve"> </w:t>
      </w:r>
      <w:r w:rsidR="00296FD1" w:rsidRPr="00BF0EE1">
        <w:rPr>
          <w:rFonts w:asciiTheme="majorBidi" w:hAnsiTheme="majorBidi" w:cstheme="majorBidi"/>
          <w:color w:val="000000" w:themeColor="text1"/>
          <w:sz w:val="24"/>
          <w:szCs w:val="24"/>
        </w:rPr>
        <w:fldChar w:fldCharType="begin"/>
      </w:r>
      <w:r w:rsidR="006D74B1">
        <w:rPr>
          <w:rFonts w:asciiTheme="majorBidi" w:hAnsiTheme="majorBidi" w:cstheme="majorBidi"/>
          <w:color w:val="000000" w:themeColor="text1"/>
          <w:sz w:val="24"/>
          <w:szCs w:val="24"/>
        </w:rPr>
        <w:instrText xml:space="preserve"> ADDIN EN.CITE &lt;EndNote&gt;&lt;Cite&gt;&lt;Author&gt;Raghava&lt;/Author&gt;&lt;Year&gt;2004&lt;/Year&gt;&lt;RecNum&gt;976&lt;/RecNum&gt;&lt;DisplayText&gt;[151]&lt;/DisplayText&gt;&lt;record&gt;&lt;rec-number&gt;976&lt;/rec-number&gt;&lt;foreign-keys&gt;&lt;key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EndNote&gt;</w:instrText>
      </w:r>
      <w:r w:rsidR="00296FD1" w:rsidRPr="00BF0EE1">
        <w:rPr>
          <w:rFonts w:asciiTheme="majorBidi" w:hAnsiTheme="majorBidi" w:cstheme="majorBidi"/>
          <w:color w:val="000000" w:themeColor="text1"/>
          <w:sz w:val="24"/>
          <w:szCs w:val="24"/>
        </w:rPr>
        <w:fldChar w:fldCharType="separate"/>
      </w:r>
      <w:r w:rsidR="006D74B1">
        <w:rPr>
          <w:rFonts w:asciiTheme="majorBidi" w:hAnsiTheme="majorBidi" w:cstheme="majorBidi"/>
          <w:noProof/>
          <w:color w:val="000000" w:themeColor="text1"/>
          <w:sz w:val="24"/>
          <w:szCs w:val="24"/>
        </w:rPr>
        <w:t>[</w:t>
      </w:r>
      <w:hyperlink w:anchor="_ENREF_151" w:tooltip="Raghava, 2004 #976" w:history="1">
        <w:r w:rsidR="00EE5325">
          <w:rPr>
            <w:rFonts w:asciiTheme="majorBidi" w:hAnsiTheme="majorBidi" w:cstheme="majorBidi"/>
            <w:noProof/>
            <w:color w:val="000000" w:themeColor="text1"/>
            <w:sz w:val="24"/>
            <w:szCs w:val="24"/>
          </w:rPr>
          <w:t>151</w:t>
        </w:r>
      </w:hyperlink>
      <w:r w:rsidR="006D74B1">
        <w:rPr>
          <w:rFonts w:asciiTheme="majorBidi" w:hAnsiTheme="majorBidi" w:cstheme="majorBidi"/>
          <w:noProof/>
          <w:color w:val="000000" w:themeColor="text1"/>
          <w:sz w:val="24"/>
          <w:szCs w:val="24"/>
        </w:rPr>
        <w:t>]</w:t>
      </w:r>
      <w:r w:rsidR="00296FD1" w:rsidRPr="00BF0EE1">
        <w:rPr>
          <w:rFonts w:asciiTheme="majorBidi" w:hAnsiTheme="majorBidi" w:cstheme="majorBidi"/>
          <w:color w:val="000000" w:themeColor="text1"/>
          <w:sz w:val="24"/>
          <w:szCs w:val="24"/>
        </w:rPr>
        <w:fldChar w:fldCharType="end"/>
      </w:r>
      <w:r w:rsidR="00C10546" w:rsidRPr="00BF0EE1">
        <w:rPr>
          <w:rFonts w:asciiTheme="majorBidi" w:hAnsiTheme="majorBidi" w:cstheme="majorBidi"/>
          <w:color w:val="000000" w:themeColor="text1"/>
          <w:sz w:val="24"/>
          <w:szCs w:val="24"/>
        </w:rPr>
        <w:t xml:space="preserve">. </w:t>
      </w:r>
      <w:r w:rsidR="00C10546" w:rsidRPr="00BF0EE1">
        <w:rPr>
          <w:rFonts w:asciiTheme="majorBidi" w:hAnsiTheme="majorBidi" w:cstheme="majorBidi"/>
          <w:sz w:val="24"/>
          <w:szCs w:val="24"/>
        </w:rPr>
        <w:t>For posterior eye diseases, especially for diseases affecting</w:t>
      </w:r>
      <w:r w:rsidR="00627439" w:rsidRPr="00BF0EE1">
        <w:rPr>
          <w:rFonts w:asciiTheme="majorBidi" w:hAnsiTheme="majorBidi" w:cstheme="majorBidi"/>
          <w:sz w:val="24"/>
          <w:szCs w:val="24"/>
        </w:rPr>
        <w:t xml:space="preserve"> the</w:t>
      </w:r>
      <w:r w:rsidR="00C10546" w:rsidRPr="00BF0EE1">
        <w:rPr>
          <w:rFonts w:asciiTheme="majorBidi" w:hAnsiTheme="majorBidi" w:cstheme="majorBidi"/>
          <w:sz w:val="24"/>
          <w:szCs w:val="24"/>
        </w:rPr>
        <w:t xml:space="preserve"> </w:t>
      </w:r>
      <w:r w:rsidR="00627439" w:rsidRPr="00BF0EE1">
        <w:rPr>
          <w:rFonts w:asciiTheme="majorBidi" w:hAnsiTheme="majorBidi" w:cstheme="majorBidi"/>
          <w:sz w:val="24"/>
          <w:szCs w:val="24"/>
        </w:rPr>
        <w:t xml:space="preserve">outer </w:t>
      </w:r>
      <w:r w:rsidR="00C10546" w:rsidRPr="00BF0EE1">
        <w:rPr>
          <w:rFonts w:asciiTheme="majorBidi" w:hAnsiTheme="majorBidi" w:cstheme="majorBidi"/>
          <w:sz w:val="24"/>
          <w:szCs w:val="24"/>
        </w:rPr>
        <w:t xml:space="preserve">ocular layers, periocular administration has been considered as </w:t>
      </w:r>
      <w:r w:rsidR="00660B61" w:rsidRPr="00BF0EE1">
        <w:rPr>
          <w:rFonts w:asciiTheme="majorBidi" w:hAnsiTheme="majorBidi" w:cstheme="majorBidi"/>
          <w:sz w:val="24"/>
          <w:szCs w:val="24"/>
        </w:rPr>
        <w:t>a</w:t>
      </w:r>
      <w:r w:rsidR="00C10546" w:rsidRPr="00BF0EE1">
        <w:rPr>
          <w:rFonts w:asciiTheme="majorBidi" w:hAnsiTheme="majorBidi" w:cstheme="majorBidi"/>
          <w:sz w:val="24"/>
          <w:szCs w:val="24"/>
        </w:rPr>
        <w:t xml:space="preserve"> </w:t>
      </w:r>
      <w:r w:rsidR="004B08D9" w:rsidRPr="00BF0EE1">
        <w:rPr>
          <w:rFonts w:asciiTheme="majorBidi" w:hAnsiTheme="majorBidi" w:cstheme="majorBidi"/>
          <w:sz w:val="24"/>
          <w:szCs w:val="24"/>
        </w:rPr>
        <w:t>useful</w:t>
      </w:r>
      <w:r w:rsidR="00C10546" w:rsidRPr="00BF0EE1">
        <w:rPr>
          <w:rFonts w:asciiTheme="majorBidi" w:hAnsiTheme="majorBidi" w:cstheme="majorBidi"/>
          <w:sz w:val="24"/>
          <w:szCs w:val="24"/>
        </w:rPr>
        <w:t xml:space="preserve"> route</w:t>
      </w:r>
      <w:r w:rsidR="00A772A3"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C1054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C10546"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 xml:space="preserve">. </w:t>
      </w:r>
      <w:r w:rsidR="000C10EA" w:rsidRPr="00BF0EE1">
        <w:rPr>
          <w:rFonts w:asciiTheme="majorBidi" w:hAnsiTheme="majorBidi" w:cstheme="majorBidi"/>
          <w:sz w:val="24"/>
          <w:szCs w:val="24"/>
        </w:rPr>
        <w:t xml:space="preserve">Owing </w:t>
      </w:r>
      <w:r w:rsidR="00627439" w:rsidRPr="00BF0EE1">
        <w:rPr>
          <w:rFonts w:asciiTheme="majorBidi" w:hAnsiTheme="majorBidi" w:cstheme="majorBidi"/>
          <w:sz w:val="24"/>
          <w:szCs w:val="24"/>
        </w:rPr>
        <w:t>to</w:t>
      </w:r>
      <w:r w:rsidR="00C10546" w:rsidRPr="00BF0EE1">
        <w:rPr>
          <w:rFonts w:asciiTheme="majorBidi" w:hAnsiTheme="majorBidi" w:cstheme="majorBidi"/>
          <w:sz w:val="24"/>
          <w:szCs w:val="24"/>
        </w:rPr>
        <w:t xml:space="preserve"> the porous nature and the </w:t>
      </w:r>
      <w:r w:rsidR="00E571B0" w:rsidRPr="00BF0EE1">
        <w:rPr>
          <w:rFonts w:asciiTheme="majorBidi" w:hAnsiTheme="majorBidi" w:cstheme="majorBidi"/>
          <w:sz w:val="24"/>
          <w:szCs w:val="24"/>
        </w:rPr>
        <w:t>huge</w:t>
      </w:r>
      <w:r w:rsidR="00C10546"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t xml:space="preserve">scleral </w:t>
      </w:r>
      <w:r w:rsidR="00C10546" w:rsidRPr="00BF0EE1">
        <w:rPr>
          <w:rFonts w:asciiTheme="majorBidi" w:hAnsiTheme="majorBidi" w:cstheme="majorBidi"/>
          <w:sz w:val="24"/>
          <w:szCs w:val="24"/>
        </w:rPr>
        <w:t>surface area</w:t>
      </w:r>
      <w:r w:rsidR="00E6296F">
        <w:rPr>
          <w:rFonts w:asciiTheme="majorBidi" w:hAnsiTheme="majorBidi" w:cstheme="majorBidi"/>
          <w:sz w:val="24"/>
          <w:szCs w:val="24"/>
        </w:rPr>
        <w:t xml:space="preserve"> (16.3 cm</w:t>
      </w:r>
      <w:r w:rsidR="00E6296F">
        <w:rPr>
          <w:rFonts w:asciiTheme="majorBidi" w:hAnsiTheme="majorBidi" w:cstheme="majorBidi"/>
          <w:sz w:val="24"/>
          <w:szCs w:val="24"/>
          <w:vertAlign w:val="superscript"/>
        </w:rPr>
        <w:t>2</w:t>
      </w:r>
      <w:r w:rsidR="00E6296F">
        <w:rPr>
          <w:rFonts w:asciiTheme="majorBidi" w:hAnsiTheme="majorBidi" w:cstheme="majorBidi"/>
          <w:sz w:val="24"/>
          <w:szCs w:val="24"/>
        </w:rPr>
        <w:t>)</w:t>
      </w:r>
      <w:r w:rsidR="00627439" w:rsidRPr="00BF0EE1">
        <w:rPr>
          <w:rFonts w:asciiTheme="majorBidi" w:hAnsiTheme="majorBidi" w:cstheme="majorBidi"/>
          <w:sz w:val="24"/>
          <w:szCs w:val="24"/>
        </w:rPr>
        <w:t>, t</w:t>
      </w:r>
      <w:r w:rsidR="00C10546" w:rsidRPr="00BF0EE1">
        <w:rPr>
          <w:rFonts w:asciiTheme="majorBidi" w:hAnsiTheme="majorBidi" w:cstheme="majorBidi"/>
          <w:sz w:val="24"/>
          <w:szCs w:val="24"/>
        </w:rPr>
        <w:t xml:space="preserve">he periocular route </w:t>
      </w:r>
      <w:r w:rsidRPr="00BF0EE1">
        <w:rPr>
          <w:rFonts w:asciiTheme="majorBidi" w:hAnsiTheme="majorBidi" w:cstheme="majorBidi"/>
          <w:sz w:val="24"/>
          <w:szCs w:val="24"/>
        </w:rPr>
        <w:t xml:space="preserve">can </w:t>
      </w:r>
      <w:r w:rsidR="00C10546" w:rsidRPr="00BF0EE1">
        <w:rPr>
          <w:rFonts w:asciiTheme="majorBidi" w:hAnsiTheme="majorBidi" w:cstheme="majorBidi"/>
          <w:sz w:val="24"/>
          <w:szCs w:val="24"/>
        </w:rPr>
        <w:t>deliver substance</w:t>
      </w:r>
      <w:r w:rsidR="00627439" w:rsidRPr="00BF0EE1">
        <w:rPr>
          <w:rFonts w:asciiTheme="majorBidi" w:hAnsiTheme="majorBidi" w:cstheme="majorBidi"/>
          <w:sz w:val="24"/>
          <w:szCs w:val="24"/>
        </w:rPr>
        <w:t>s</w:t>
      </w:r>
      <w:r w:rsidR="00C10546" w:rsidRPr="00BF0EE1">
        <w:rPr>
          <w:rFonts w:asciiTheme="majorBidi" w:hAnsiTheme="majorBidi" w:cstheme="majorBidi"/>
          <w:sz w:val="24"/>
          <w:szCs w:val="24"/>
        </w:rPr>
        <w:t xml:space="preserve"> with high molecular weight to the </w:t>
      </w:r>
      <w:r w:rsidR="00E571B0" w:rsidRPr="00BF0EE1">
        <w:rPr>
          <w:rFonts w:asciiTheme="majorBidi" w:hAnsiTheme="majorBidi" w:cstheme="majorBidi"/>
          <w:sz w:val="24"/>
          <w:szCs w:val="24"/>
        </w:rPr>
        <w:t>posterior segment</w:t>
      </w:r>
      <w:r w:rsidR="00C10546" w:rsidRPr="00BF0EE1">
        <w:rPr>
          <w:rFonts w:asciiTheme="majorBidi" w:hAnsiTheme="majorBidi" w:cstheme="majorBidi"/>
          <w:sz w:val="24"/>
          <w:szCs w:val="24"/>
        </w:rPr>
        <w:t xml:space="preserve"> of the eye </w:t>
      </w:r>
      <w:r w:rsidR="00C1054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&lt;EndNote&gt;&lt;Cite&gt;&lt;Author&gt;Olsen&lt;/Author&gt;&lt;Year&gt;1998&lt;/Year&gt;&lt;RecNum&gt;865&lt;/RecNum&gt;&lt;DisplayText&gt;[153]&lt;/DisplayText&gt;&lt;record&gt;&lt;rec-number&gt;865&lt;/rec-number&gt;&lt;foreign-keys&gt;&lt;key app="EN" db-id="r00vzpz98esxpbepaezxapags5tp2str0xtf"&gt;865&lt;/key&gt;&lt;/foreign-keys&gt;&lt;ref-type name="Journal Article"&gt;17&lt;/ref-type&gt;&lt;contributors&gt;&lt;authors&gt;&lt;author&gt;Olsen, Timothy W&lt;/author&gt;&lt;author&gt;Aaberg, Sarah Y&lt;/author&gt;&lt;author&gt;Geroski, Dayle H&lt;/author&gt;&lt;author&gt;Edelhauser, Henry F&lt;/author&gt;&lt;/authors&gt;&lt;/contributors&gt;&lt;titles&gt;&lt;title&gt;Human sclera: thickness and surface area&lt;/title&gt;&lt;secondary-title&gt;American journal of ophthalmology&lt;/secondary-title&gt;&lt;/titles&gt;&lt;pages&gt;237-241&lt;/pages&gt;&lt;volume&gt;125&lt;/volume&gt;&lt;number&gt;2&lt;/number&gt;&lt;dates&gt;&lt;year&gt;1998&lt;/year&gt;&lt;/dates&gt;&lt;isbn&gt;0002-9394&lt;/isbn&gt;&lt;urls&gt;&lt;/urls&gt;&lt;/record&gt;&lt;/Cite&gt;&lt;/EndNote&gt;</w:instrText>
      </w:r>
      <w:r w:rsidR="00C1054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3" w:tooltip="Olsen, 1998 #865" w:history="1">
        <w:r w:rsidR="00EE5325">
          <w:rPr>
            <w:rFonts w:asciiTheme="majorBidi" w:hAnsiTheme="majorBidi" w:cstheme="majorBidi"/>
            <w:noProof/>
            <w:sz w:val="24"/>
            <w:szCs w:val="24"/>
          </w:rPr>
          <w:t>153</w:t>
        </w:r>
      </w:hyperlink>
      <w:r w:rsidR="006D74B1">
        <w:rPr>
          <w:rFonts w:asciiTheme="majorBidi" w:hAnsiTheme="majorBidi" w:cstheme="majorBidi"/>
          <w:noProof/>
          <w:sz w:val="24"/>
          <w:szCs w:val="24"/>
        </w:rPr>
        <w:t>]</w:t>
      </w:r>
      <w:r w:rsidR="00C10546"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w:t>
      </w:r>
      <w:r w:rsidR="00534BCA">
        <w:rPr>
          <w:rFonts w:asciiTheme="majorBidi" w:hAnsiTheme="majorBidi" w:cstheme="majorBidi"/>
          <w:sz w:val="24"/>
          <w:szCs w:val="24"/>
        </w:rPr>
        <w:t xml:space="preserve"> </w:t>
      </w:r>
      <w:r w:rsidR="00A21C77">
        <w:rPr>
          <w:rFonts w:asciiTheme="majorBidi" w:hAnsiTheme="majorBidi" w:cstheme="majorBidi"/>
          <w:sz w:val="24"/>
          <w:szCs w:val="24"/>
        </w:rPr>
        <w:t xml:space="preserve">Studies have  reported that the </w:t>
      </w:r>
      <w:r w:rsidR="00AF56C0">
        <w:rPr>
          <w:rFonts w:asciiTheme="majorBidi" w:hAnsiTheme="majorBidi" w:cstheme="majorBidi"/>
          <w:sz w:val="24"/>
          <w:szCs w:val="24"/>
        </w:rPr>
        <w:t xml:space="preserve">relatively </w:t>
      </w:r>
      <w:r w:rsidR="00A21C77">
        <w:rPr>
          <w:rFonts w:asciiTheme="majorBidi" w:hAnsiTheme="majorBidi" w:cstheme="majorBidi"/>
          <w:sz w:val="24"/>
          <w:szCs w:val="24"/>
        </w:rPr>
        <w:t>porous scleral membrane</w:t>
      </w:r>
      <w:r w:rsidR="00AF56C0">
        <w:rPr>
          <w:rFonts w:asciiTheme="majorBidi" w:hAnsiTheme="majorBidi" w:cstheme="majorBidi"/>
          <w:sz w:val="24"/>
          <w:szCs w:val="24"/>
        </w:rPr>
        <w:t>, compared to cornea</w:t>
      </w:r>
      <w:r w:rsidR="00191A01">
        <w:rPr>
          <w:rFonts w:asciiTheme="majorBidi" w:hAnsiTheme="majorBidi" w:cstheme="majorBidi"/>
          <w:sz w:val="24"/>
          <w:szCs w:val="24"/>
        </w:rPr>
        <w:t>,</w:t>
      </w:r>
      <w:r w:rsidR="00A21C77">
        <w:rPr>
          <w:rFonts w:asciiTheme="majorBidi" w:hAnsiTheme="majorBidi" w:cstheme="majorBidi"/>
          <w:sz w:val="24"/>
          <w:szCs w:val="24"/>
        </w:rPr>
        <w:t xml:space="preserve"> is permeable to larger molecules </w:t>
      </w:r>
      <w:r w:rsidR="00191A01">
        <w:rPr>
          <w:rFonts w:asciiTheme="majorBidi" w:hAnsiTheme="majorBidi" w:cstheme="majorBidi"/>
          <w:sz w:val="24"/>
          <w:szCs w:val="24"/>
        </w:rPr>
        <w:t xml:space="preserve">such </w:t>
      </w:r>
      <w:r w:rsidR="00A21C77">
        <w:rPr>
          <w:rFonts w:asciiTheme="majorBidi" w:hAnsiTheme="majorBidi" w:cstheme="majorBidi"/>
          <w:sz w:val="24"/>
          <w:szCs w:val="24"/>
        </w:rPr>
        <w:t xml:space="preserve">as therapeutic proteins up to 150 KDa molecular weight </w:t>
      </w:r>
      <w:r w:rsidR="00A21C77">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&lt;EndNote&gt;&lt;Cite&gt;&lt;Author&gt;Olsen&lt;/Author&gt;&lt;Year&gt;1995&lt;/Year&gt;&lt;RecNum&gt;1138&lt;/RecNum&gt;&lt;DisplayText&gt;[154, 155]&lt;/DisplayText&gt;&lt;record&gt;&lt;rec-number&gt;1138&lt;/rec-number&gt;&lt;foreign-keys&gt;&lt;key app="EN" db-id="r00vzpz98esxpbepaezxapags5tp2str0xtf"&gt;1138&lt;/key&gt;&lt;/foreign-keys&gt;&lt;ref-type name="Journal Article"&gt;17&lt;/ref-type&gt;&lt;contributors&gt;&lt;authors&gt;&lt;author&gt;Olsen, Timothy W&lt;/author&gt;&lt;author&gt;Edelhauser, Henry F&lt;/author&gt;&lt;author&gt;Lim, Jennifer I&lt;/author&gt;&lt;author&gt;Geroski, Dayle H&lt;/author&gt;&lt;/authors&gt;&lt;/contributors&gt;&lt;titles&gt;&lt;title&gt;Human scleral permeability. Effects of age, cryotherapy, transscleral diode laser, and surgical thinning&lt;/title&gt;&lt;secondary-title&gt;Investigative ophthalmology &amp;amp; visual science&lt;/secondary-title&gt;&lt;/titles&gt;&lt;pages&gt;1893-1903&lt;/pages&gt;&lt;volume&gt;36&lt;/volume&gt;&lt;number&gt;9&lt;/number&gt;&lt;dates&gt;&lt;year&gt;1995&lt;/year&gt;&lt;/dates&gt;&lt;isbn&gt;1552-5783&lt;/isbn&gt;&lt;urls&gt;&lt;/urls&gt;&lt;/record&gt;&lt;/Cite&gt;&lt;Cite&gt;&lt;Author&gt;Ambati&lt;/Author&gt;&lt;Year&gt;2000&lt;/Year&gt;&lt;RecNum&gt;1139&lt;/RecNum&gt;&lt;record&gt;&lt;rec-number&gt;1139&lt;/rec-number&gt;&lt;foreign-keys&gt;&lt;key app="EN" db-id="r00vzpz98esxpbepaezxapags5tp2str0xtf"&gt;1139&lt;/key&gt;&lt;/foreign-keys&gt;&lt;ref-type name="Journal Article"&gt;17&lt;/ref-type&gt;&lt;contributors&gt;&lt;authors&gt;&lt;author&gt;Ambati, Jayakrishna&lt;/author&gt;&lt;author&gt;Canakis, Christina S&lt;/author&gt;&lt;author&gt;Miller, Joan W&lt;/author&gt;&lt;author&gt;Gragoudas, Evangelos S&lt;/author&gt;&lt;author&gt;Edwards, Aurélie&lt;/author&gt;&lt;author&gt;Weissgold, David J&lt;/author&gt;&lt;author&gt;Kim, Ivana&lt;/author&gt;&lt;author&gt;Delori, François C&lt;/author&gt;&lt;author&gt;Adamis, Anthony P&lt;/author&gt;&lt;/authors&gt;&lt;/contributors&gt;&lt;titles&gt;&lt;title&gt;Diffusion of high molecular weight compounds through sclera&lt;/title&gt;&lt;secondary-title&gt;Investigative ophthalmology &amp;amp; visual science&lt;/secondary-title&gt;&lt;/titles&gt;&lt;pages&gt;1181-1185&lt;/pages&gt;&lt;volume&gt;41&lt;/volume&gt;&lt;number&gt;5&lt;/number&gt;&lt;dates&gt;&lt;year&gt;2000&lt;/year&gt;&lt;/dates&gt;&lt;isbn&gt;1552-5783&lt;/isbn&gt;&lt;urls&gt;&lt;/urls&gt;&lt;/record&gt;&lt;/Cite&gt;&lt;/EndNote&gt;</w:instrText>
      </w:r>
      <w:r w:rsidR="00A21C77">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4" w:tooltip="Olsen, 1995 #1138" w:history="1">
        <w:r w:rsidR="00EE5325">
          <w:rPr>
            <w:rFonts w:asciiTheme="majorBidi" w:hAnsiTheme="majorBidi" w:cstheme="majorBidi"/>
            <w:noProof/>
            <w:sz w:val="24"/>
            <w:szCs w:val="24"/>
          </w:rPr>
          <w:t>154</w:t>
        </w:r>
      </w:hyperlink>
      <w:r w:rsidR="006D74B1">
        <w:rPr>
          <w:rFonts w:asciiTheme="majorBidi" w:hAnsiTheme="majorBidi" w:cstheme="majorBidi"/>
          <w:noProof/>
          <w:sz w:val="24"/>
          <w:szCs w:val="24"/>
        </w:rPr>
        <w:t xml:space="preserve">, </w:t>
      </w:r>
      <w:hyperlink w:anchor="_ENREF_155" w:tooltip="Ambati, 2000 #1139" w:history="1">
        <w:r w:rsidR="00EE5325">
          <w:rPr>
            <w:rFonts w:asciiTheme="majorBidi" w:hAnsiTheme="majorBidi" w:cstheme="majorBidi"/>
            <w:noProof/>
            <w:sz w:val="24"/>
            <w:szCs w:val="24"/>
          </w:rPr>
          <w:t>155</w:t>
        </w:r>
      </w:hyperlink>
      <w:r w:rsidR="006D74B1">
        <w:rPr>
          <w:rFonts w:asciiTheme="majorBidi" w:hAnsiTheme="majorBidi" w:cstheme="majorBidi"/>
          <w:noProof/>
          <w:sz w:val="24"/>
          <w:szCs w:val="24"/>
        </w:rPr>
        <w:t>]</w:t>
      </w:r>
      <w:r w:rsidR="00A21C77">
        <w:rPr>
          <w:rFonts w:asciiTheme="majorBidi" w:hAnsiTheme="majorBidi" w:cstheme="majorBidi"/>
          <w:sz w:val="24"/>
          <w:szCs w:val="24"/>
        </w:rPr>
        <w:fldChar w:fldCharType="end"/>
      </w:r>
      <w:r w:rsidR="00A21C77">
        <w:rPr>
          <w:rFonts w:asciiTheme="majorBidi" w:hAnsiTheme="majorBidi" w:cstheme="majorBidi"/>
          <w:sz w:val="24"/>
          <w:szCs w:val="24"/>
        </w:rPr>
        <w:t>. Therefore, the trans</w:t>
      </w:r>
      <w:r w:rsidR="00794FD4">
        <w:rPr>
          <w:rFonts w:asciiTheme="majorBidi" w:hAnsiTheme="majorBidi" w:cstheme="majorBidi"/>
          <w:sz w:val="24"/>
          <w:szCs w:val="24"/>
        </w:rPr>
        <w:t>s</w:t>
      </w:r>
      <w:r w:rsidR="00A21C77">
        <w:rPr>
          <w:rFonts w:asciiTheme="majorBidi" w:hAnsiTheme="majorBidi" w:cstheme="majorBidi"/>
          <w:sz w:val="24"/>
          <w:szCs w:val="24"/>
        </w:rPr>
        <w:t>cleral periocular drug delivery provide</w:t>
      </w:r>
      <w:r w:rsidR="00794FD4">
        <w:rPr>
          <w:rFonts w:asciiTheme="majorBidi" w:hAnsiTheme="majorBidi" w:cstheme="majorBidi"/>
          <w:sz w:val="24"/>
          <w:szCs w:val="24"/>
        </w:rPr>
        <w:t>s</w:t>
      </w:r>
      <w:r w:rsidR="00A21C77">
        <w:rPr>
          <w:rFonts w:asciiTheme="majorBidi" w:hAnsiTheme="majorBidi" w:cstheme="majorBidi"/>
          <w:sz w:val="24"/>
          <w:szCs w:val="24"/>
        </w:rPr>
        <w:t xml:space="preserve"> </w:t>
      </w:r>
      <w:r w:rsidR="001A3276">
        <w:rPr>
          <w:rFonts w:asciiTheme="majorBidi" w:hAnsiTheme="majorBidi" w:cstheme="majorBidi"/>
          <w:sz w:val="24"/>
          <w:szCs w:val="24"/>
        </w:rPr>
        <w:t xml:space="preserve"> an option for  delivery </w:t>
      </w:r>
      <w:r w:rsidR="00794FD4">
        <w:rPr>
          <w:rFonts w:asciiTheme="majorBidi" w:hAnsiTheme="majorBidi" w:cstheme="majorBidi"/>
          <w:sz w:val="24"/>
          <w:szCs w:val="24"/>
        </w:rPr>
        <w:t xml:space="preserve">of </w:t>
      </w:r>
      <w:r w:rsidR="00191A01">
        <w:rPr>
          <w:rFonts w:asciiTheme="majorBidi" w:hAnsiTheme="majorBidi" w:cstheme="majorBidi"/>
          <w:sz w:val="24"/>
          <w:szCs w:val="24"/>
        </w:rPr>
        <w:t xml:space="preserve">large hydrophilic molecules </w:t>
      </w:r>
      <w:r w:rsidR="001A3276">
        <w:rPr>
          <w:rFonts w:asciiTheme="majorBidi" w:hAnsiTheme="majorBidi" w:cstheme="majorBidi"/>
          <w:sz w:val="24"/>
          <w:szCs w:val="24"/>
        </w:rPr>
        <w:t xml:space="preserve">which is facilitated by </w:t>
      </w:r>
      <w:r w:rsidR="00A21C77">
        <w:rPr>
          <w:rFonts w:asciiTheme="majorBidi" w:hAnsiTheme="majorBidi" w:cstheme="majorBidi"/>
          <w:sz w:val="24"/>
          <w:szCs w:val="24"/>
        </w:rPr>
        <w:t xml:space="preserve"> the increased surface area</w:t>
      </w:r>
      <w:r w:rsidR="001A3276">
        <w:rPr>
          <w:rFonts w:asciiTheme="majorBidi" w:hAnsiTheme="majorBidi" w:cstheme="majorBidi"/>
          <w:sz w:val="24"/>
          <w:szCs w:val="24"/>
        </w:rPr>
        <w:t xml:space="preserve"> and high permeability</w:t>
      </w:r>
      <w:r w:rsidR="00A21C77">
        <w:rPr>
          <w:rFonts w:asciiTheme="majorBidi" w:hAnsiTheme="majorBidi" w:cstheme="majorBidi"/>
          <w:sz w:val="24"/>
          <w:szCs w:val="24"/>
        </w:rPr>
        <w:t xml:space="preserve"> of the sclera</w:t>
      </w:r>
      <w:r w:rsidR="00191A01">
        <w:rPr>
          <w:rFonts w:asciiTheme="majorBidi" w:hAnsiTheme="majorBidi" w:cstheme="majorBidi"/>
          <w:sz w:val="24"/>
          <w:szCs w:val="24"/>
        </w:rPr>
        <w:t xml:space="preserve"> relative to cornea</w:t>
      </w:r>
      <w:r w:rsidR="00A21C77">
        <w:rPr>
          <w:rFonts w:asciiTheme="majorBidi" w:hAnsiTheme="majorBidi" w:cstheme="majorBidi"/>
          <w:sz w:val="24"/>
          <w:szCs w:val="24"/>
        </w:rPr>
        <w:t xml:space="preserve">  </w:t>
      </w:r>
      <w:r w:rsidR="00A21C77">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A21C77">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A21C77">
        <w:rPr>
          <w:rFonts w:asciiTheme="majorBidi" w:hAnsiTheme="majorBidi" w:cstheme="majorBidi"/>
          <w:sz w:val="24"/>
          <w:szCs w:val="24"/>
        </w:rPr>
        <w:fldChar w:fldCharType="end"/>
      </w:r>
      <w:r w:rsidR="00FB0DCD">
        <w:rPr>
          <w:rFonts w:asciiTheme="majorBidi" w:hAnsiTheme="majorBidi" w:cstheme="majorBidi"/>
          <w:sz w:val="24"/>
          <w:szCs w:val="24"/>
        </w:rPr>
        <w:t xml:space="preserve">. </w:t>
      </w:r>
      <w:r w:rsidR="009475BA">
        <w:rPr>
          <w:rFonts w:asciiTheme="majorBidi" w:hAnsiTheme="majorBidi" w:cstheme="majorBidi"/>
          <w:sz w:val="24"/>
          <w:szCs w:val="24"/>
        </w:rPr>
        <w:t xml:space="preserve"> </w:t>
      </w:r>
    </w:p>
    <w:p w14:paraId="7571C2E8" w14:textId="048E72C6" w:rsidR="009475BA" w:rsidRPr="009475BA" w:rsidRDefault="009475BA" w:rsidP="006D27FC">
      <w:pPr>
        <w:autoSpaceDE w:val="0"/>
        <w:autoSpaceDN w:val="0"/>
        <w:bidi w:val="0"/>
        <w:adjustRightInd w:val="0"/>
        <w:spacing w:after="120" w:line="360" w:lineRule="auto"/>
        <w:jc w:val="both"/>
        <w:rPr>
          <w:rFonts w:asciiTheme="majorBidi" w:hAnsiTheme="majorBidi" w:cstheme="majorBidi"/>
          <w:sz w:val="40"/>
          <w:szCs w:val="40"/>
        </w:rPr>
      </w:pPr>
      <w:r w:rsidRPr="009475BA">
        <w:rPr>
          <w:rFonts w:asciiTheme="majorBidi" w:hAnsiTheme="majorBidi" w:cstheme="majorBidi"/>
          <w:sz w:val="24"/>
          <w:szCs w:val="24"/>
        </w:rPr>
        <w:t>The lipophilicity of drug molecules can also influence their scleral permeation</w:t>
      </w:r>
      <w:r w:rsidR="00C754DF">
        <w:rPr>
          <w:rFonts w:asciiTheme="majorBidi" w:hAnsiTheme="majorBidi" w:cstheme="majorBidi"/>
          <w:sz w:val="24"/>
          <w:szCs w:val="24"/>
        </w:rPr>
        <w:t xml:space="preserve"> Studies</w:t>
      </w:r>
      <w:r w:rsidRPr="009475BA">
        <w:rPr>
          <w:rFonts w:asciiTheme="majorBidi" w:hAnsiTheme="majorBidi" w:cstheme="majorBidi"/>
          <w:sz w:val="24"/>
          <w:szCs w:val="24"/>
        </w:rPr>
        <w:t xml:space="preserve"> looking at the correlation between drug lipophilicity and human scleral permeation showed that molecules with higher lipophilicity exhibited stronger binding to the sclera and thus, a longer transport time across the tissue</w:t>
      </w:r>
      <w:r w:rsidR="006C0BDB">
        <w:rPr>
          <w:rFonts w:asciiTheme="majorBidi" w:hAnsiTheme="majorBidi" w:cstheme="majorBidi"/>
          <w:sz w:val="24"/>
          <w:szCs w:val="24"/>
        </w:rPr>
        <w:t xml:space="preserve"> </w:t>
      </w:r>
      <w:r w:rsidR="006C0BDB">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&lt;EndNote&gt;&lt;Cite&gt;&lt;Author&gt;Wen&lt;/Author&gt;&lt;Year&gt;2010&lt;/Year&gt;&lt;RecNum&gt;1156&lt;/RecNum&gt;&lt;DisplayText&gt;[156]&lt;/DisplayText&gt;&lt;record&gt;&lt;rec-number&gt;1156&lt;/rec-number&gt;&lt;foreign-keys&gt;&lt;key app="EN" db-id="r00vzpz98esxpbepaezxapags5tp2str0xtf"&gt;1156&lt;/key&gt;&lt;/foreign-keys&gt;&lt;ref-type name="Journal Article"&gt;17&lt;/ref-type&gt;&lt;contributors&gt;&lt;authors&gt;&lt;author&gt;Wen, He&lt;/author&gt;&lt;author&gt;Hao, Jinsong&lt;/author&gt;&lt;author&gt;Li, S Kevin&lt;/author&gt;&lt;/authors&gt;&lt;/contributors&gt;&lt;titles&gt;&lt;title&gt;Influence of permeant lipophilicity on permeation across human sclera&lt;/title&gt;&lt;secondary-title&gt;Pharmaceutical research&lt;/secondary-title&gt;&lt;/titles&gt;&lt;pages&gt;2446-2456&lt;/pages&gt;&lt;volume&gt;27&lt;/volume&gt;&lt;number&gt;11&lt;/number&gt;&lt;dates&gt;&lt;year&gt;2010&lt;/year&gt;&lt;/dates&gt;&lt;isbn&gt;0724-8741&lt;/isbn&gt;&lt;urls&gt;&lt;/urls&gt;&lt;/record&gt;&lt;/Cite&gt;&lt;/EndNote&gt;</w:instrText>
      </w:r>
      <w:r w:rsidR="006C0BDB">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56" w:tooltip="Wen, 2010 #1156" w:history="1">
        <w:r w:rsidR="00EE5325">
          <w:rPr>
            <w:rFonts w:asciiTheme="majorBidi" w:hAnsiTheme="majorBidi" w:cstheme="majorBidi"/>
            <w:noProof/>
            <w:sz w:val="24"/>
            <w:szCs w:val="24"/>
          </w:rPr>
          <w:t>156</w:t>
        </w:r>
      </w:hyperlink>
      <w:r w:rsidR="00EE5325">
        <w:rPr>
          <w:rFonts w:asciiTheme="majorBidi" w:hAnsiTheme="majorBidi" w:cstheme="majorBidi"/>
          <w:noProof/>
          <w:sz w:val="24"/>
          <w:szCs w:val="24"/>
        </w:rPr>
        <w:t>]</w:t>
      </w:r>
      <w:r w:rsidR="006C0BDB">
        <w:rPr>
          <w:rFonts w:asciiTheme="majorBidi" w:hAnsiTheme="majorBidi" w:cstheme="majorBidi"/>
          <w:sz w:val="24"/>
          <w:szCs w:val="24"/>
        </w:rPr>
        <w:fldChar w:fldCharType="end"/>
      </w:r>
      <w:r w:rsidR="006C0BDB">
        <w:rPr>
          <w:rFonts w:asciiTheme="majorBidi" w:hAnsiTheme="majorBidi" w:cstheme="majorBidi"/>
          <w:sz w:val="24"/>
          <w:szCs w:val="24"/>
        </w:rPr>
        <w:t>.</w:t>
      </w:r>
    </w:p>
    <w:p w14:paraId="284F3113" w14:textId="21AC6D55" w:rsidR="00C10546" w:rsidRDefault="00C10546" w:rsidP="006D27FC">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Additionally</w:t>
      </w:r>
      <w:r w:rsidR="009556D4" w:rsidRPr="00BF0EE1">
        <w:rPr>
          <w:rFonts w:asciiTheme="majorBidi" w:hAnsiTheme="majorBidi" w:cstheme="majorBidi"/>
          <w:sz w:val="24"/>
          <w:szCs w:val="24"/>
        </w:rPr>
        <w:t>,</w:t>
      </w:r>
      <w:r w:rsidRPr="00BF0EE1">
        <w:rPr>
          <w:rFonts w:asciiTheme="majorBidi" w:hAnsiTheme="majorBidi" w:cstheme="majorBidi"/>
          <w:sz w:val="24"/>
          <w:szCs w:val="24"/>
        </w:rPr>
        <w:t xml:space="preserve"> this route</w:t>
      </w:r>
      <w:r w:rsidR="009556D4" w:rsidRPr="00BF0EE1">
        <w:rPr>
          <w:rFonts w:asciiTheme="majorBidi" w:hAnsiTheme="majorBidi" w:cstheme="majorBidi"/>
          <w:sz w:val="24"/>
          <w:szCs w:val="24"/>
        </w:rPr>
        <w:t xml:space="preserve"> is </w:t>
      </w:r>
      <w:r w:rsidRPr="00BF0EE1">
        <w:rPr>
          <w:rFonts w:asciiTheme="majorBidi" w:hAnsiTheme="majorBidi" w:cstheme="majorBidi"/>
          <w:sz w:val="24"/>
          <w:szCs w:val="24"/>
        </w:rPr>
        <w:t xml:space="preserve">commonly used </w:t>
      </w:r>
      <w:r w:rsidR="004B08D9" w:rsidRPr="00BF0EE1">
        <w:rPr>
          <w:rFonts w:asciiTheme="majorBidi" w:hAnsiTheme="majorBidi" w:cstheme="majorBidi"/>
          <w:sz w:val="24"/>
          <w:szCs w:val="24"/>
        </w:rPr>
        <w:t xml:space="preserve">for </w:t>
      </w:r>
      <w:r w:rsidRPr="00BF0EE1">
        <w:rPr>
          <w:rFonts w:asciiTheme="majorBidi" w:hAnsiTheme="majorBidi" w:cstheme="majorBidi"/>
          <w:sz w:val="24"/>
          <w:szCs w:val="24"/>
        </w:rPr>
        <w:t>anesthesia before ocular surgery</w:t>
      </w:r>
      <w:r w:rsidR="00623821" w:rsidRPr="00BF0EE1">
        <w:rPr>
          <w:rFonts w:asciiTheme="majorBidi" w:hAnsiTheme="majorBidi" w:cstheme="majorBidi"/>
          <w:sz w:val="24"/>
          <w:szCs w:val="24"/>
        </w:rPr>
        <w:t xml:space="preserve"> </w:t>
      </w:r>
      <w:r w:rsidR="00623821"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623821"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623821" w:rsidRPr="00BF0EE1">
        <w:rPr>
          <w:rFonts w:asciiTheme="majorBidi" w:hAnsiTheme="majorBidi" w:cstheme="majorBidi"/>
          <w:sz w:val="24"/>
          <w:szCs w:val="24"/>
        </w:rPr>
        <w:fldChar w:fldCharType="end"/>
      </w:r>
      <w:r w:rsidR="009556D4"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627439" w:rsidRPr="00BF0EE1">
        <w:rPr>
          <w:rFonts w:asciiTheme="majorBidi" w:hAnsiTheme="majorBidi" w:cstheme="majorBidi"/>
          <w:sz w:val="24"/>
          <w:szCs w:val="24"/>
        </w:rPr>
        <w:t xml:space="preserve">Depending on the drug </w:t>
      </w:r>
      <w:r w:rsidR="009D0CA6">
        <w:rPr>
          <w:rFonts w:asciiTheme="majorBidi" w:hAnsiTheme="majorBidi" w:cstheme="majorBidi"/>
          <w:sz w:val="24"/>
          <w:szCs w:val="24"/>
        </w:rPr>
        <w:t>char</w:t>
      </w:r>
      <w:r w:rsidR="00C754DF">
        <w:rPr>
          <w:rFonts w:asciiTheme="majorBidi" w:hAnsiTheme="majorBidi" w:cstheme="majorBidi"/>
          <w:sz w:val="24"/>
          <w:szCs w:val="24"/>
        </w:rPr>
        <w:t>a</w:t>
      </w:r>
      <w:r w:rsidR="009D0CA6">
        <w:rPr>
          <w:rFonts w:asciiTheme="majorBidi" w:hAnsiTheme="majorBidi" w:cstheme="majorBidi"/>
          <w:sz w:val="24"/>
          <w:szCs w:val="24"/>
        </w:rPr>
        <w:t xml:space="preserve">cteristics </w:t>
      </w:r>
      <w:r w:rsidR="00627439" w:rsidRPr="00BF0EE1">
        <w:rPr>
          <w:rFonts w:asciiTheme="majorBidi" w:hAnsiTheme="majorBidi" w:cstheme="majorBidi"/>
          <w:sz w:val="24"/>
          <w:szCs w:val="24"/>
        </w:rPr>
        <w:t>, t</w:t>
      </w:r>
      <w:r w:rsidRPr="00BF0EE1">
        <w:rPr>
          <w:rFonts w:asciiTheme="majorBidi" w:hAnsiTheme="majorBidi" w:cstheme="majorBidi"/>
          <w:sz w:val="24"/>
          <w:szCs w:val="24"/>
        </w:rPr>
        <w:t xml:space="preserve">he administered drug can reach the vitreous and </w:t>
      </w:r>
      <w:r w:rsidR="004B08D9" w:rsidRPr="00BF0EE1">
        <w:rPr>
          <w:rFonts w:asciiTheme="majorBidi" w:hAnsiTheme="majorBidi" w:cstheme="majorBidi"/>
          <w:sz w:val="24"/>
          <w:szCs w:val="24"/>
        </w:rPr>
        <w:t xml:space="preserve">other </w:t>
      </w:r>
      <w:r w:rsidR="009D0CA6">
        <w:rPr>
          <w:rFonts w:asciiTheme="majorBidi" w:hAnsiTheme="majorBidi" w:cstheme="majorBidi"/>
          <w:sz w:val="24"/>
          <w:szCs w:val="24"/>
        </w:rPr>
        <w:t>intra</w:t>
      </w:r>
      <w:r w:rsidRPr="00BF0EE1">
        <w:rPr>
          <w:rFonts w:asciiTheme="majorBidi" w:hAnsiTheme="majorBidi" w:cstheme="majorBidi"/>
          <w:sz w:val="24"/>
          <w:szCs w:val="24"/>
        </w:rPr>
        <w:t>ocular tissue</w:t>
      </w:r>
      <w:r w:rsidR="004B08D9" w:rsidRPr="00BF0EE1">
        <w:rPr>
          <w:rFonts w:asciiTheme="majorBidi" w:hAnsiTheme="majorBidi" w:cstheme="majorBidi"/>
          <w:sz w:val="24"/>
          <w:szCs w:val="24"/>
        </w:rPr>
        <w:t>s</w:t>
      </w:r>
      <w:r w:rsidRPr="00BF0EE1">
        <w:rPr>
          <w:rFonts w:asciiTheme="majorBidi" w:hAnsiTheme="majorBidi" w:cstheme="majorBidi"/>
          <w:sz w:val="24"/>
          <w:szCs w:val="24"/>
        </w:rPr>
        <w:t xml:space="preserve"> within 20-30 minutes </w:t>
      </w:r>
      <w:r w:rsidR="00DE0E23">
        <w:rPr>
          <w:rFonts w:asciiTheme="majorBidi" w:hAnsiTheme="majorBidi" w:cstheme="majorBidi"/>
          <w:sz w:val="24"/>
          <w:szCs w:val="24"/>
        </w:rPr>
        <w:t xml:space="preserve">following </w:t>
      </w:r>
      <w:r w:rsidRPr="00BF0EE1">
        <w:rPr>
          <w:rFonts w:asciiTheme="majorBidi" w:hAnsiTheme="majorBidi" w:cstheme="majorBidi"/>
          <w:sz w:val="24"/>
          <w:szCs w:val="24"/>
        </w:rPr>
        <w:t xml:space="preserve">administration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&lt;EndNote&gt;&lt;Cite&gt;&lt;Author&gt;Janoria&lt;/Author&gt;&lt;Year&gt;2007&lt;/Year&gt;&lt;RecNum&gt;864&lt;/RecNum&gt;&lt;DisplayText&gt;[157]&lt;/DisplayText&gt;&lt;record&gt;&lt;rec-number&gt;864&lt;/rec-number&gt;&lt;foreign-keys&gt;&lt;key app="EN" db-id="r00vzpz98esxpbepaezxapags5tp2str0xtf"&gt;864&lt;/key&gt;&lt;/foreign-keys&gt;&lt;ref-type name="Journal Article"&gt;17&lt;/ref-type&gt;&lt;contributors&gt;&lt;authors&gt;&lt;author&gt;Janoria, Kumar G&lt;/author&gt;&lt;author&gt;Gunda, Sriram&lt;/author&gt;&lt;author&gt;Boddu, Sai HS&lt;/author&gt;&lt;author&gt;Mitra, Ashim K&lt;/author&gt;&lt;/authors&gt;&lt;/contributors&gt;&lt;titles&gt;&lt;title&gt;Novel approaches to retinal drug delivery&lt;/title&gt;&lt;secondary-title&gt;Expert opinion on drug delivery&lt;/secondary-title&gt;&lt;/titles&gt;&lt;pages&gt;371-388&lt;/pages&gt;&lt;volume&gt;4&lt;/volume&gt;&lt;number&gt;4&lt;/number&gt;&lt;dates&gt;&lt;year&gt;2007&lt;/year&gt;&lt;/dates&gt;&lt;isbn&gt;1742-5247&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7" w:tooltip="Janoria, 2007 #864" w:history="1">
        <w:r w:rsidR="00EE5325">
          <w:rPr>
            <w:rFonts w:asciiTheme="majorBidi" w:hAnsiTheme="majorBidi" w:cstheme="majorBidi"/>
            <w:noProof/>
            <w:sz w:val="24"/>
            <w:szCs w:val="24"/>
          </w:rPr>
          <w:t>157</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A772A3" w:rsidRPr="00BF0EE1">
        <w:rPr>
          <w:rFonts w:asciiTheme="majorBidi" w:hAnsiTheme="majorBidi" w:cstheme="majorBidi"/>
          <w:sz w:val="24"/>
          <w:szCs w:val="24"/>
        </w:rPr>
        <w:t xml:space="preserve">. </w:t>
      </w:r>
      <w:r w:rsidR="009556D4" w:rsidRPr="00BF0EE1">
        <w:rPr>
          <w:rFonts w:asciiTheme="majorBidi" w:hAnsiTheme="majorBidi" w:cstheme="majorBidi"/>
          <w:sz w:val="24"/>
          <w:szCs w:val="24"/>
        </w:rPr>
        <w:t>While</w:t>
      </w:r>
      <w:r w:rsidRPr="00BF0EE1">
        <w:rPr>
          <w:rFonts w:asciiTheme="majorBidi" w:hAnsiTheme="majorBidi" w:cstheme="majorBidi"/>
          <w:sz w:val="24"/>
          <w:szCs w:val="24"/>
        </w:rPr>
        <w:t xml:space="preserve"> periocular </w:t>
      </w:r>
      <w:r w:rsidR="00866CED" w:rsidRPr="00BF0EE1">
        <w:rPr>
          <w:rFonts w:asciiTheme="majorBidi" w:hAnsiTheme="majorBidi" w:cstheme="majorBidi"/>
          <w:sz w:val="24"/>
          <w:szCs w:val="24"/>
        </w:rPr>
        <w:t xml:space="preserve">administration </w:t>
      </w:r>
      <w:r w:rsidRPr="00BF0EE1">
        <w:rPr>
          <w:rFonts w:asciiTheme="majorBidi" w:hAnsiTheme="majorBidi" w:cstheme="majorBidi"/>
          <w:sz w:val="24"/>
          <w:szCs w:val="24"/>
        </w:rPr>
        <w:t xml:space="preserve">is considered to be less invasive </w:t>
      </w:r>
      <w:r w:rsidR="009D0CA6">
        <w:rPr>
          <w:rFonts w:asciiTheme="majorBidi" w:hAnsiTheme="majorBidi" w:cstheme="majorBidi"/>
          <w:sz w:val="24"/>
          <w:szCs w:val="24"/>
        </w:rPr>
        <w:t>than</w:t>
      </w:r>
      <w:r w:rsidR="00660B61"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intravitreal injection, </w:t>
      </w:r>
      <w:r w:rsidR="00E56782" w:rsidRPr="00BF0EE1">
        <w:rPr>
          <w:rFonts w:asciiTheme="majorBidi" w:hAnsiTheme="majorBidi" w:cstheme="majorBidi"/>
          <w:sz w:val="24"/>
          <w:szCs w:val="24"/>
        </w:rPr>
        <w:t xml:space="preserve"> periocular corticosteroid administration </w:t>
      </w:r>
      <w:r w:rsidR="00B04ECE">
        <w:rPr>
          <w:rFonts w:asciiTheme="majorBidi" w:hAnsiTheme="majorBidi" w:cstheme="majorBidi"/>
          <w:sz w:val="24"/>
          <w:szCs w:val="24"/>
        </w:rPr>
        <w:t>has complications</w:t>
      </w:r>
      <w:r w:rsidRPr="00BF0EE1">
        <w:rPr>
          <w:rFonts w:asciiTheme="majorBidi" w:hAnsiTheme="majorBidi" w:cstheme="majorBidi"/>
          <w:sz w:val="24"/>
          <w:szCs w:val="24"/>
        </w:rPr>
        <w:t xml:space="preserve"> including elevation </w:t>
      </w:r>
      <w:r w:rsidR="00B04ECE">
        <w:rPr>
          <w:rFonts w:asciiTheme="majorBidi" w:hAnsiTheme="majorBidi" w:cstheme="majorBidi"/>
          <w:sz w:val="24"/>
          <w:szCs w:val="24"/>
        </w:rPr>
        <w:t>of</w:t>
      </w:r>
      <w:r w:rsidR="00B04ECE"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IOP, cataract formation and corneal decompensation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&lt;EndNote&gt;&lt;Cite&gt;&lt;Author&gt;Castellarin&lt;/Author&gt;&lt;Year&gt;2004&lt;/Year&gt;&lt;RecNum&gt;861&lt;/RecNum&gt;&lt;DisplayText&gt;[158, 159]&lt;/DisplayText&gt;&lt;record&gt;&lt;rec-number&gt;861&lt;/rec-number&gt;&lt;foreign-keys&gt;&lt;key app="EN" db-id="r00vzpz98esxpbepaezxapags5tp2str0xtf"&gt;861&lt;/key&gt;&lt;/foreign-keys&gt;&lt;ref-type name="Journal Article"&gt;17&lt;/ref-type&gt;&lt;contributors&gt;&lt;authors&gt;&lt;author&gt;Castellarin, Alessandro&lt;/author&gt;&lt;author&gt;Pieramici, Dante J&lt;/author&gt;&lt;/authors&gt;&lt;/contributors&gt;&lt;titles&gt;&lt;title&gt;Anterior segment complications following periocular and intraocular injections&lt;/title&gt;&lt;secondary-title&gt;Ophthalmology clinics of North America&lt;/secondary-title&gt;&lt;/titles&gt;&lt;pages&gt;583-90, vii&lt;/pages&gt;&lt;volume&gt;17&lt;/volume&gt;&lt;number&gt;4&lt;/number&gt;&lt;dates&gt;&lt;year&gt;2004&lt;/year&gt;&lt;/dates&gt;&lt;isbn&gt;0896-1549&lt;/isbn&gt;&lt;urls&gt;&lt;/urls&gt;&lt;/record&gt;&lt;/Cite&gt;&lt;Cite&gt;&lt;Author&gt;Akduman&lt;/Author&gt;&lt;Year&gt;1996&lt;/Year&gt;&lt;RecNum&gt;1024&lt;/RecNum&gt;&lt;record&gt;&lt;rec-number&gt;1024&lt;/rec-number&gt;&lt;foreign-keys&gt;&lt;key app="EN" db-id="r00vzpz98esxpbepaezxapags5tp2str0xtf"&gt;1024&lt;/key&gt;&lt;/foreign-keys&gt;&lt;ref-type name="Journal Article"&gt;17&lt;/ref-type&gt;&lt;contributors&gt;&lt;authors&gt;&lt;author&gt;Akduman, Levent&lt;/author&gt;&lt;author&gt;Kolker, Allan E&lt;/author&gt;&lt;author&gt;Black, David L&lt;/author&gt;&lt;author&gt;Del Priore, Lucian V&lt;/author&gt;&lt;author&gt;Kaplan, Henry J&lt;/author&gt;&lt;/authors&gt;&lt;/contributors&gt;&lt;titles&gt;&lt;title&gt;Treatment of persistent glaucoma secondary to periocular corticosteroids&lt;/title&gt;&lt;secondary-title&gt;American journal of ophthalmology&lt;/secondary-title&gt;&lt;/titles&gt;&lt;pages&gt;275-277&lt;/pages&gt;&lt;volume&gt;122&lt;/volume&gt;&lt;number&gt;2&lt;/number&gt;&lt;dates&gt;&lt;year&gt;1996&lt;/year&gt;&lt;/dates&gt;&lt;isbn&gt;0002-9394&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8" w:tooltip="Castellarin, 2004 #861" w:history="1">
        <w:r w:rsidR="00EE5325">
          <w:rPr>
            <w:rFonts w:asciiTheme="majorBidi" w:hAnsiTheme="majorBidi" w:cstheme="majorBidi"/>
            <w:noProof/>
            <w:sz w:val="24"/>
            <w:szCs w:val="24"/>
          </w:rPr>
          <w:t>158</w:t>
        </w:r>
      </w:hyperlink>
      <w:r w:rsidR="006D74B1">
        <w:rPr>
          <w:rFonts w:asciiTheme="majorBidi" w:hAnsiTheme="majorBidi" w:cstheme="majorBidi"/>
          <w:noProof/>
          <w:sz w:val="24"/>
          <w:szCs w:val="24"/>
        </w:rPr>
        <w:t xml:space="preserve">, </w:t>
      </w:r>
      <w:hyperlink w:anchor="_ENREF_159" w:tooltip="Akduman, 1996 #1024" w:history="1">
        <w:r w:rsidR="00EE5325">
          <w:rPr>
            <w:rFonts w:asciiTheme="majorBidi" w:hAnsiTheme="majorBidi" w:cstheme="majorBidi"/>
            <w:noProof/>
            <w:sz w:val="24"/>
            <w:szCs w:val="24"/>
          </w:rPr>
          <w:t>159</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79388D" w:rsidRPr="00BF0EE1">
        <w:rPr>
          <w:rFonts w:asciiTheme="majorBidi" w:hAnsiTheme="majorBidi" w:cstheme="majorBidi"/>
          <w:sz w:val="24"/>
          <w:szCs w:val="24"/>
        </w:rPr>
        <w:t xml:space="preserve">. </w:t>
      </w:r>
      <w:r w:rsidR="003D3706" w:rsidRPr="00BF0EE1">
        <w:rPr>
          <w:rFonts w:asciiTheme="majorBidi" w:hAnsiTheme="majorBidi" w:cstheme="majorBidi"/>
          <w:sz w:val="24"/>
          <w:szCs w:val="24"/>
        </w:rPr>
        <w:t>Also</w:t>
      </w:r>
      <w:r w:rsidR="00660B61" w:rsidRPr="00BF0EE1">
        <w:rPr>
          <w:rFonts w:asciiTheme="majorBidi" w:hAnsiTheme="majorBidi" w:cstheme="majorBidi"/>
          <w:sz w:val="24"/>
          <w:szCs w:val="24"/>
        </w:rPr>
        <w:t>,</w:t>
      </w:r>
      <w:r w:rsidR="0079388D" w:rsidRPr="00BF0EE1">
        <w:rPr>
          <w:rFonts w:asciiTheme="majorBidi" w:hAnsiTheme="majorBidi" w:cstheme="majorBidi"/>
          <w:sz w:val="24"/>
          <w:szCs w:val="24"/>
        </w:rPr>
        <w:t xml:space="preserve"> it has been accompanied </w:t>
      </w:r>
      <w:r w:rsidR="00575592" w:rsidRPr="00BF0EE1">
        <w:rPr>
          <w:rFonts w:asciiTheme="majorBidi" w:hAnsiTheme="majorBidi" w:cstheme="majorBidi"/>
          <w:sz w:val="24"/>
          <w:szCs w:val="24"/>
        </w:rPr>
        <w:t>by</w:t>
      </w:r>
      <w:r w:rsidR="0079388D" w:rsidRPr="00BF0EE1">
        <w:rPr>
          <w:rFonts w:asciiTheme="majorBidi" w:hAnsiTheme="majorBidi" w:cstheme="majorBidi"/>
          <w:sz w:val="24"/>
          <w:szCs w:val="24"/>
        </w:rPr>
        <w:t xml:space="preserve"> atrophy of the orbital rim fat </w:t>
      </w:r>
      <w:r w:rsidR="0079388D"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&lt;EndNote&gt;&lt;Cite&gt;&lt;Author&gt;Nozik&lt;/Author&gt;&lt;Year&gt;1976&lt;/Year&gt;&lt;RecNum&gt;982&lt;/RecNum&gt;&lt;DisplayText&gt;[160]&lt;/DisplayText&gt;&lt;record&gt;&lt;rec-number&gt;982&lt;/rec-number&gt;&lt;foreign-keys&gt;&lt;key app="EN" db-id="r00vzpz98esxpbepaezxapags5tp2str0xtf"&gt;982&lt;/key&gt;&lt;/foreign-keys&gt;&lt;ref-type name="Journal Article"&gt;17&lt;/ref-type&gt;&lt;contributors&gt;&lt;authors&gt;&lt;author&gt;Nozik, Robert A&lt;/author&gt;&lt;/authors&gt;&lt;/contributors&gt;&lt;titles&gt;&lt;title&gt;Orbital rim fat atrophy after repository periocular corticosteroid injection&lt;/title&gt;&lt;secondary-title&gt;American journal of ophthalmology&lt;/secondary-title&gt;&lt;/titles&gt;&lt;pages&gt;928-930&lt;/pages&gt;&lt;volume&gt;82&lt;/volume&gt;&lt;number&gt;6&lt;/number&gt;&lt;dates&gt;&lt;year&gt;1976&lt;/year&gt;&lt;/dates&gt;&lt;isbn&gt;0002-9394&lt;/isbn&gt;&lt;urls&gt;&lt;/urls&gt;&lt;/record&gt;&lt;/Cite&gt;&lt;/EndNote&gt;</w:instrText>
      </w:r>
      <w:r w:rsidR="0079388D"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0" w:tooltip="Nozik, 1976 #982" w:history="1">
        <w:r w:rsidR="00EE5325">
          <w:rPr>
            <w:rFonts w:asciiTheme="majorBidi" w:hAnsiTheme="majorBidi" w:cstheme="majorBidi"/>
            <w:noProof/>
            <w:sz w:val="24"/>
            <w:szCs w:val="24"/>
          </w:rPr>
          <w:t>160</w:t>
        </w:r>
      </w:hyperlink>
      <w:r w:rsidR="006D74B1">
        <w:rPr>
          <w:rFonts w:asciiTheme="majorBidi" w:hAnsiTheme="majorBidi" w:cstheme="majorBidi"/>
          <w:noProof/>
          <w:sz w:val="24"/>
          <w:szCs w:val="24"/>
        </w:rPr>
        <w:t>]</w:t>
      </w:r>
      <w:r w:rsidR="0079388D" w:rsidRPr="00BF0EE1">
        <w:rPr>
          <w:rFonts w:asciiTheme="majorBidi" w:hAnsiTheme="majorBidi" w:cstheme="majorBidi"/>
          <w:sz w:val="24"/>
          <w:szCs w:val="24"/>
        </w:rPr>
        <w:fldChar w:fldCharType="end"/>
      </w:r>
      <w:r w:rsidR="0075222D" w:rsidRPr="00BF0EE1">
        <w:rPr>
          <w:rFonts w:asciiTheme="majorBidi" w:hAnsiTheme="majorBidi" w:cstheme="majorBidi"/>
          <w:sz w:val="24"/>
          <w:szCs w:val="24"/>
        </w:rPr>
        <w:t>.</w:t>
      </w:r>
      <w:r w:rsidRPr="00BF0EE1">
        <w:rPr>
          <w:rFonts w:asciiTheme="majorBidi" w:hAnsiTheme="majorBidi" w:cstheme="majorBidi"/>
          <w:sz w:val="24"/>
          <w:szCs w:val="24"/>
        </w:rPr>
        <w:t xml:space="preserve"> </w:t>
      </w:r>
    </w:p>
    <w:p w14:paraId="6C761DCD" w14:textId="77777777" w:rsidR="00C53501" w:rsidRPr="00A50173" w:rsidRDefault="00534BCA" w:rsidP="006D27FC">
      <w:pPr>
        <w:pStyle w:val="ListParagraph"/>
        <w:numPr>
          <w:ilvl w:val="2"/>
          <w:numId w:val="38"/>
        </w:numPr>
        <w:autoSpaceDE w:val="0"/>
        <w:autoSpaceDN w:val="0"/>
        <w:bidi w:val="0"/>
        <w:adjustRightInd w:val="0"/>
        <w:spacing w:after="120" w:line="360" w:lineRule="auto"/>
        <w:jc w:val="both"/>
        <w:rPr>
          <w:rFonts w:asciiTheme="majorBidi" w:hAnsiTheme="majorBidi" w:cstheme="majorBidi"/>
          <w:sz w:val="24"/>
          <w:szCs w:val="24"/>
        </w:rPr>
      </w:pPr>
      <w:bookmarkStart w:id="11" w:name="_Toc45579560"/>
      <w:r w:rsidRPr="00A50173">
        <w:rPr>
          <w:rStyle w:val="Heading3Char"/>
          <w:rFonts w:asciiTheme="majorBidi" w:hAnsiTheme="majorBidi"/>
          <w:sz w:val="28"/>
          <w:szCs w:val="28"/>
        </w:rPr>
        <w:t>S</w:t>
      </w:r>
      <w:r w:rsidR="00C53501" w:rsidRPr="00A50173">
        <w:rPr>
          <w:rStyle w:val="Heading3Char"/>
          <w:rFonts w:asciiTheme="majorBidi" w:hAnsiTheme="majorBidi"/>
          <w:sz w:val="28"/>
          <w:szCs w:val="28"/>
        </w:rPr>
        <w:t>ubconjunctival injection</w:t>
      </w:r>
      <w:bookmarkEnd w:id="11"/>
    </w:p>
    <w:p w14:paraId="0A623FBB" w14:textId="354CE4D2" w:rsidR="0059097A" w:rsidRPr="005D2041" w:rsidRDefault="00C431F9" w:rsidP="006D27FC">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When administered via the</w:t>
      </w:r>
      <w:r w:rsidR="00075356"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t xml:space="preserve">subconjunctival route, the drug is </w:t>
      </w:r>
      <w:r>
        <w:rPr>
          <w:rFonts w:asciiTheme="majorBidi" w:hAnsiTheme="majorBidi" w:cstheme="majorBidi"/>
          <w:sz w:val="24"/>
          <w:szCs w:val="24"/>
        </w:rPr>
        <w:t>placed</w:t>
      </w:r>
      <w:r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t>below the conjunctiva</w:t>
      </w:r>
      <w:r>
        <w:rPr>
          <w:rFonts w:asciiTheme="majorBidi" w:hAnsiTheme="majorBidi" w:cstheme="majorBidi"/>
          <w:sz w:val="24"/>
          <w:szCs w:val="24"/>
        </w:rPr>
        <w:t>, where it</w:t>
      </w:r>
      <w:r w:rsidR="00C10546" w:rsidRPr="00BF0EE1">
        <w:rPr>
          <w:rFonts w:asciiTheme="majorBidi" w:hAnsiTheme="majorBidi" w:cstheme="majorBidi"/>
          <w:sz w:val="24"/>
          <w:szCs w:val="24"/>
        </w:rPr>
        <w:t xml:space="preserve"> pen</w:t>
      </w:r>
      <w:r w:rsidR="000C7306" w:rsidRPr="00BF0EE1">
        <w:rPr>
          <w:rFonts w:asciiTheme="majorBidi" w:hAnsiTheme="majorBidi" w:cstheme="majorBidi"/>
          <w:sz w:val="24"/>
          <w:szCs w:val="24"/>
        </w:rPr>
        <w:t>etrate</w:t>
      </w:r>
      <w:r w:rsidR="00660B61" w:rsidRPr="00BF0EE1">
        <w:rPr>
          <w:rFonts w:asciiTheme="majorBidi" w:hAnsiTheme="majorBidi" w:cstheme="majorBidi"/>
          <w:sz w:val="24"/>
          <w:szCs w:val="24"/>
        </w:rPr>
        <w:t>s</w:t>
      </w:r>
      <w:r w:rsidR="000C7306" w:rsidRPr="00BF0EE1">
        <w:rPr>
          <w:rFonts w:asciiTheme="majorBidi" w:hAnsiTheme="majorBidi" w:cstheme="majorBidi"/>
          <w:sz w:val="24"/>
          <w:szCs w:val="24"/>
        </w:rPr>
        <w:t xml:space="preserve"> directly, by diffusion, </w:t>
      </w:r>
      <w:r w:rsidR="00C10546" w:rsidRPr="00BF0EE1">
        <w:rPr>
          <w:rFonts w:asciiTheme="majorBidi" w:hAnsiTheme="majorBidi" w:cstheme="majorBidi"/>
          <w:sz w:val="24"/>
          <w:szCs w:val="24"/>
        </w:rPr>
        <w:t>through the sclera</w:t>
      </w:r>
      <w:r w:rsidR="00B04ECE">
        <w:rPr>
          <w:rFonts w:asciiTheme="majorBidi" w:hAnsiTheme="majorBidi" w:cstheme="majorBidi"/>
          <w:sz w:val="24"/>
          <w:szCs w:val="24"/>
        </w:rPr>
        <w:t>,</w:t>
      </w:r>
      <w:r w:rsidR="00C10546" w:rsidRPr="00BF0EE1">
        <w:rPr>
          <w:rFonts w:asciiTheme="majorBidi" w:hAnsiTheme="majorBidi" w:cstheme="majorBidi"/>
          <w:sz w:val="24"/>
          <w:szCs w:val="24"/>
        </w:rPr>
        <w:t xml:space="preserve"> </w:t>
      </w:r>
      <w:r w:rsidR="00951D1E" w:rsidRPr="00BF0EE1">
        <w:rPr>
          <w:rFonts w:asciiTheme="majorBidi" w:hAnsiTheme="majorBidi" w:cstheme="majorBidi"/>
          <w:sz w:val="24"/>
          <w:szCs w:val="24"/>
        </w:rPr>
        <w:t>bypassing</w:t>
      </w:r>
      <w:r w:rsidR="00C10546" w:rsidRPr="00BF0EE1">
        <w:rPr>
          <w:rFonts w:asciiTheme="majorBidi" w:hAnsiTheme="majorBidi" w:cstheme="majorBidi"/>
          <w:sz w:val="24"/>
          <w:szCs w:val="24"/>
        </w:rPr>
        <w:t xml:space="preserve"> the conjunctival barrier which limits the bioavailability of topically instilled drugs</w:t>
      </w:r>
      <w:r w:rsidR="00075356" w:rsidRPr="00BF0EE1">
        <w:rPr>
          <w:rFonts w:asciiTheme="majorBidi" w:hAnsiTheme="majorBidi" w:cstheme="majorBidi"/>
          <w:sz w:val="24"/>
          <w:szCs w:val="24"/>
        </w:rPr>
        <w:t xml:space="preserve"> (Figure </w:t>
      </w:r>
      <w:r w:rsidR="007F6E51">
        <w:rPr>
          <w:rFonts w:asciiTheme="majorBidi" w:hAnsiTheme="majorBidi" w:cstheme="majorBidi"/>
          <w:sz w:val="24"/>
          <w:szCs w:val="24"/>
        </w:rPr>
        <w:t>3</w:t>
      </w:r>
      <w:r w:rsidR="00075356" w:rsidRPr="00BF0EE1">
        <w:rPr>
          <w:rFonts w:asciiTheme="majorBidi" w:hAnsiTheme="majorBidi" w:cstheme="majorBidi"/>
          <w:sz w:val="24"/>
          <w:szCs w:val="24"/>
        </w:rPr>
        <w:t>)</w:t>
      </w:r>
      <w:r w:rsidR="00C10546"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&lt;EndNote&gt;&lt;Cite&gt;&lt;Author&gt;Gaudana&lt;/Author&gt;&lt;Year&gt;2010&lt;/Year&gt;&lt;RecNum&gt;95&lt;/RecNum&gt;&lt;DisplayText&gt;[92]&lt;/DisplayText&gt;&lt;record&gt;&lt;rec-number&gt;95&lt;/rec-number&gt;&lt;foreign-keys&gt;&lt;key app="EN" db-id="r00vzpz98esxpbepaezxapags5tp2str0xtf"&gt;95&lt;/key&gt;&lt;/foreign-keys&gt;&lt;ref-type name="Journal Article"&gt;17&lt;/ref-type&gt;&lt;contributors&gt;&lt;authors&gt;&lt;author&gt;Gaudana, Ripal&lt;/author&gt;&lt;author&gt;Ananthula, Hari Krishna&lt;/author&gt;&lt;author&gt;Parenky, Ashwin&lt;/author&gt;&lt;author&gt;Mitra, Ashim K&lt;/author&gt;&lt;/authors&gt;&lt;/contributors&gt;&lt;titles&gt;&lt;title&gt;Ocular drug delivery&lt;/title&gt;&lt;secondary-title&gt;The AAPS journal&lt;/secondary-title&gt;&lt;/titles&gt;&lt;pages&gt;348-360&lt;/pages&gt;&lt;volume&gt;12&lt;/volume&gt;&lt;number&gt;3&lt;/number&gt;&lt;dates&gt;&lt;year&gt;2010&lt;/year&gt;&lt;/dates&gt;&lt;urls&gt;&lt;/urls&gt;&lt;/record&gt;&lt;/Cite&gt;&lt;/EndNote&gt;</w:instrText>
      </w:r>
      <w:r w:rsidR="00C10546"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92" w:tooltip="Gaudana, 2010 #95" w:history="1">
        <w:r w:rsidR="00EE5325">
          <w:rPr>
            <w:rFonts w:asciiTheme="majorBidi" w:hAnsiTheme="majorBidi" w:cstheme="majorBidi"/>
            <w:noProof/>
            <w:sz w:val="24"/>
            <w:szCs w:val="24"/>
          </w:rPr>
          <w:t>92</w:t>
        </w:r>
      </w:hyperlink>
      <w:r w:rsidR="00EE5325">
        <w:rPr>
          <w:rFonts w:asciiTheme="majorBidi" w:hAnsiTheme="majorBidi" w:cstheme="majorBidi"/>
          <w:noProof/>
          <w:sz w:val="24"/>
          <w:szCs w:val="24"/>
        </w:rPr>
        <w:t>]</w:t>
      </w:r>
      <w:r w:rsidR="00C10546"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w:t>
      </w:r>
      <w:r w:rsidR="00623821" w:rsidRPr="00BF0EE1">
        <w:rPr>
          <w:rFonts w:asciiTheme="majorBidi" w:hAnsiTheme="majorBidi" w:cstheme="majorBidi"/>
          <w:sz w:val="24"/>
          <w:szCs w:val="24"/>
        </w:rPr>
        <w:t xml:space="preserve"> Through the subconju</w:t>
      </w:r>
      <w:r w:rsidR="00660B61" w:rsidRPr="00BF0EE1">
        <w:rPr>
          <w:rFonts w:asciiTheme="majorBidi" w:hAnsiTheme="majorBidi" w:cstheme="majorBidi"/>
          <w:sz w:val="24"/>
          <w:szCs w:val="24"/>
        </w:rPr>
        <w:t>n</w:t>
      </w:r>
      <w:r w:rsidR="00623821" w:rsidRPr="00BF0EE1">
        <w:rPr>
          <w:rFonts w:asciiTheme="majorBidi" w:hAnsiTheme="majorBidi" w:cstheme="majorBidi"/>
          <w:sz w:val="24"/>
          <w:szCs w:val="24"/>
        </w:rPr>
        <w:t>ctival route</w:t>
      </w:r>
      <w:r w:rsidR="00660B61" w:rsidRPr="00BF0EE1">
        <w:rPr>
          <w:rFonts w:asciiTheme="majorBidi" w:hAnsiTheme="majorBidi" w:cstheme="majorBidi"/>
          <w:sz w:val="24"/>
          <w:szCs w:val="24"/>
        </w:rPr>
        <w:t>,</w:t>
      </w:r>
      <w:r w:rsidR="00794FD4">
        <w:rPr>
          <w:rFonts w:asciiTheme="majorBidi" w:hAnsiTheme="majorBidi" w:cstheme="majorBidi"/>
          <w:sz w:val="24"/>
          <w:szCs w:val="24"/>
        </w:rPr>
        <w:t xml:space="preserve"> up </w:t>
      </w:r>
      <w:r w:rsidR="00710A20">
        <w:rPr>
          <w:rFonts w:asciiTheme="majorBidi" w:hAnsiTheme="majorBidi" w:cstheme="majorBidi"/>
          <w:sz w:val="24"/>
          <w:szCs w:val="24"/>
        </w:rPr>
        <w:t>to 500 µl could be injected and</w:t>
      </w:r>
      <w:r w:rsidR="00C754DF">
        <w:rPr>
          <w:rFonts w:asciiTheme="majorBidi" w:hAnsiTheme="majorBidi" w:cstheme="majorBidi"/>
          <w:sz w:val="24"/>
          <w:szCs w:val="24"/>
        </w:rPr>
        <w:t xml:space="preserve"> the</w:t>
      </w:r>
      <w:r w:rsidR="00623821" w:rsidRPr="00BF0EE1">
        <w:rPr>
          <w:rFonts w:asciiTheme="majorBidi" w:hAnsiTheme="majorBidi" w:cstheme="majorBidi"/>
          <w:sz w:val="24"/>
          <w:szCs w:val="24"/>
        </w:rPr>
        <w:t xml:space="preserve"> drug </w:t>
      </w:r>
      <w:r w:rsidR="00E571B0" w:rsidRPr="00BF0EE1">
        <w:rPr>
          <w:rFonts w:asciiTheme="majorBidi" w:hAnsiTheme="majorBidi" w:cstheme="majorBidi"/>
          <w:sz w:val="24"/>
          <w:szCs w:val="24"/>
        </w:rPr>
        <w:t>substance</w:t>
      </w:r>
      <w:r w:rsidR="00623821" w:rsidRPr="00BF0EE1">
        <w:rPr>
          <w:rFonts w:asciiTheme="majorBidi" w:hAnsiTheme="majorBidi" w:cstheme="majorBidi"/>
          <w:sz w:val="24"/>
          <w:szCs w:val="24"/>
        </w:rPr>
        <w:t xml:space="preserve"> could be delive</w:t>
      </w:r>
      <w:r w:rsidR="005D2041">
        <w:rPr>
          <w:rFonts w:asciiTheme="majorBidi" w:hAnsiTheme="majorBidi" w:cstheme="majorBidi"/>
          <w:sz w:val="24"/>
          <w:szCs w:val="24"/>
        </w:rPr>
        <w:t xml:space="preserve">red to both </w:t>
      </w:r>
      <w:r w:rsidR="00623821" w:rsidRPr="00BF0EE1">
        <w:rPr>
          <w:rFonts w:asciiTheme="majorBidi" w:hAnsiTheme="majorBidi" w:cstheme="majorBidi"/>
          <w:sz w:val="24"/>
          <w:szCs w:val="24"/>
        </w:rPr>
        <w:t>the posterior and anterior segment</w:t>
      </w:r>
      <w:r w:rsidR="00660B61" w:rsidRPr="00BF0EE1">
        <w:rPr>
          <w:rFonts w:asciiTheme="majorBidi" w:hAnsiTheme="majorBidi" w:cstheme="majorBidi"/>
          <w:sz w:val="24"/>
          <w:szCs w:val="24"/>
        </w:rPr>
        <w:t>s</w:t>
      </w:r>
      <w:r w:rsidR="005D2041">
        <w:rPr>
          <w:rFonts w:asciiTheme="majorBidi" w:hAnsiTheme="majorBidi" w:cstheme="majorBidi"/>
          <w:sz w:val="24"/>
          <w:szCs w:val="24"/>
        </w:rPr>
        <w:t xml:space="preserve">. </w:t>
      </w:r>
      <w:r w:rsidR="001D63CB">
        <w:rPr>
          <w:rFonts w:asciiTheme="majorBidi" w:hAnsiTheme="majorBidi" w:cstheme="majorBidi"/>
          <w:sz w:val="24"/>
          <w:szCs w:val="24"/>
        </w:rPr>
        <w:t xml:space="preserve">Experimental evidence on dexamethasone </w:t>
      </w:r>
      <w:r w:rsidR="00C10546" w:rsidRPr="00BF0EE1">
        <w:rPr>
          <w:rFonts w:asciiTheme="majorBidi" w:hAnsiTheme="majorBidi" w:cstheme="majorBidi"/>
          <w:sz w:val="24"/>
          <w:szCs w:val="24"/>
        </w:rPr>
        <w:t xml:space="preserve"> revealed that the concentration after subconjunctival injection was 12 times more than that of oral administration</w:t>
      </w:r>
      <w:r w:rsidR="00824BD0" w:rsidRPr="00BF0EE1">
        <w:rPr>
          <w:rFonts w:asciiTheme="majorBidi" w:hAnsiTheme="majorBidi" w:cstheme="majorBidi"/>
          <w:sz w:val="24"/>
          <w:szCs w:val="24"/>
        </w:rPr>
        <w:t xml:space="preserve"> </w:t>
      </w:r>
      <w:r w:rsidR="00824BD0"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&lt;EndNote&gt;&lt;Cite&gt;&lt;Author&gt;Weijtens&lt;/Author&gt;&lt;Year&gt;2000&lt;/Year&gt;&lt;RecNum&gt;650&lt;/RecNum&gt;&lt;DisplayText&gt;[161, 162]&lt;/DisplayText&gt;&lt;record&gt;&lt;rec-number&gt;650&lt;/rec-number&gt;&lt;foreign-keys&gt;&lt;key app="EN" db-id="r00vzpz98esxpbepaezxapags5tp2str0xtf"&gt;650&lt;/key&gt;&lt;/foreign-keys&gt;&lt;ref-type name="Journal Article"&gt;17&lt;/ref-type&gt;&lt;contributors&gt;&lt;authors&gt;&lt;author&gt;Weijtens, Olga&lt;/author&gt;&lt;author&gt;Schoemaker, Rik C&lt;/author&gt;&lt;author&gt;Lentjes, Eef GWM&lt;/author&gt;&lt;author&gt;Romijn, Fred PHTM&lt;/author&gt;&lt;author&gt;Cohen, Adam F&lt;/author&gt;&lt;author&gt;van Meurs, Jan C&lt;/author&gt;&lt;/authors&gt;&lt;/contributors&gt;&lt;titles&gt;&lt;title&gt;Dexamethasone concentration in the subretinal fluid after a subconjunctival injection, a peribulbar injection, or an oral dose&lt;/title&gt;&lt;secondary-title&gt;Ophthalmology&lt;/secondary-title&gt;&lt;/titles&gt;&lt;pages&gt;1932-1938&lt;/pages&gt;&lt;volume&gt;107&lt;/volume&gt;&lt;number&gt;10&lt;/number&gt;&lt;dates&gt;&lt;year&gt;2000&lt;/year&gt;&lt;/dates&gt;&lt;isbn&gt;0161-6420&lt;/isbn&gt;&lt;urls&gt;&lt;/urls&gt;&lt;/record&gt;&lt;/Cite&gt;&lt;Cite&gt;&lt;Author&gt;Weijtens&lt;/Author&gt;&lt;Year&gt;1999&lt;/Year&gt;&lt;RecNum&gt;696&lt;/RecNum&gt;&lt;record&gt;&lt;rec-number&gt;696&lt;/rec-number&gt;&lt;foreign-keys&gt;&lt;key app="EN" db-id="r00vzpz98esxpbepaezxapags5tp2str0xtf"&gt;696&lt;/key&gt;&lt;/foreign-keys&gt;&lt;ref-type name="Journal Article"&gt;17&lt;/ref-type&gt;&lt;contributors&gt;&lt;authors&gt;&lt;author&gt;Weijtens, Olga&lt;/author&gt;&lt;author&gt;Feron, Eric J&lt;/author&gt;&lt;author&gt;Schoemaker, Rik C&lt;/author&gt;&lt;author&gt;Cohen, Adam F&lt;/author&gt;&lt;author&gt;Lentjes, Eef GWM&lt;/author&gt;&lt;author&gt;Romijn, Fred PHTM&lt;/author&gt;&lt;author&gt;van Meurs, Jan C&lt;/author&gt;&lt;/authors&gt;&lt;/contributors&gt;&lt;titles&gt;&lt;title&gt;High concentration of dexamethasone in aqueous and vitreous after subconjunctival injection&lt;/title&gt;&lt;secondary-title&gt;American journal of ophthalmology&lt;/secondary-title&gt;&lt;/titles&gt;&lt;pages&gt;192-197&lt;/pages&gt;&lt;volume&gt;128&lt;/volume&gt;&lt;number&gt;2&lt;/number&gt;&lt;dates&gt;&lt;year&gt;1999&lt;/year&gt;&lt;/dates&gt;&lt;isbn&gt;0002-9394&lt;/isbn&gt;&lt;urls&gt;&lt;/urls&gt;&lt;/record&gt;&lt;/Cite&gt;&lt;/EndNote&gt;</w:instrText>
      </w:r>
      <w:r w:rsidR="00824BD0"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1" w:tooltip="Weijtens, 2000 #650" w:history="1">
        <w:r w:rsidR="00EE5325">
          <w:rPr>
            <w:rFonts w:asciiTheme="majorBidi" w:hAnsiTheme="majorBidi" w:cstheme="majorBidi"/>
            <w:noProof/>
            <w:sz w:val="24"/>
            <w:szCs w:val="24"/>
          </w:rPr>
          <w:t>161</w:t>
        </w:r>
      </w:hyperlink>
      <w:r w:rsidR="006D74B1">
        <w:rPr>
          <w:rFonts w:asciiTheme="majorBidi" w:hAnsiTheme="majorBidi" w:cstheme="majorBidi"/>
          <w:noProof/>
          <w:sz w:val="24"/>
          <w:szCs w:val="24"/>
        </w:rPr>
        <w:t xml:space="preserve">, </w:t>
      </w:r>
      <w:hyperlink w:anchor="_ENREF_162" w:tooltip="Weijtens, 1999 #696" w:history="1">
        <w:r w:rsidR="00EE5325">
          <w:rPr>
            <w:rFonts w:asciiTheme="majorBidi" w:hAnsiTheme="majorBidi" w:cstheme="majorBidi"/>
            <w:noProof/>
            <w:sz w:val="24"/>
            <w:szCs w:val="24"/>
          </w:rPr>
          <w:t>162</w:t>
        </w:r>
      </w:hyperlink>
      <w:r w:rsidR="006D74B1">
        <w:rPr>
          <w:rFonts w:asciiTheme="majorBidi" w:hAnsiTheme="majorBidi" w:cstheme="majorBidi"/>
          <w:noProof/>
          <w:sz w:val="24"/>
          <w:szCs w:val="24"/>
        </w:rPr>
        <w:t>]</w:t>
      </w:r>
      <w:r w:rsidR="00824BD0"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w:t>
      </w:r>
      <w:r w:rsidR="00A10238" w:rsidRPr="00BF0EE1">
        <w:rPr>
          <w:rFonts w:asciiTheme="majorBidi" w:eastAsia="MinionPro-Regular" w:hAnsiTheme="majorBidi" w:cstheme="majorBidi"/>
          <w:sz w:val="24"/>
          <w:szCs w:val="24"/>
        </w:rPr>
        <w:t xml:space="preserve"> </w:t>
      </w:r>
    </w:p>
    <w:p w14:paraId="3720A181" w14:textId="1CB6B62C" w:rsidR="00951D1E" w:rsidRPr="00BF0EE1" w:rsidRDefault="00E6303D" w:rsidP="006D27FC">
      <w:pPr>
        <w:autoSpaceDE w:val="0"/>
        <w:autoSpaceDN w:val="0"/>
        <w:bidi w:val="0"/>
        <w:adjustRightInd w:val="0"/>
        <w:spacing w:after="120" w:line="360" w:lineRule="auto"/>
        <w:jc w:val="both"/>
        <w:rPr>
          <w:rFonts w:asciiTheme="majorBidi" w:hAnsiTheme="majorBidi" w:cstheme="majorBidi"/>
          <w:sz w:val="24"/>
          <w:szCs w:val="24"/>
        </w:rPr>
      </w:pPr>
      <w:r w:rsidRPr="00BF0EE1">
        <w:rPr>
          <w:rFonts w:ascii="Garamond-BookItalic" w:hAnsi="Garamond-BookItalic" w:cs="Garamond-BookItalic"/>
          <w:sz w:val="24"/>
          <w:szCs w:val="24"/>
        </w:rPr>
        <w:t xml:space="preserve">Kompella </w:t>
      </w:r>
      <w:r w:rsidRPr="00BF0EE1">
        <w:rPr>
          <w:rFonts w:ascii="Garamond-BookItalic" w:hAnsi="Garamond-BookItalic" w:cs="Garamond-BookItalic"/>
          <w:i/>
          <w:iCs/>
          <w:sz w:val="24"/>
          <w:szCs w:val="24"/>
        </w:rPr>
        <w:t>et al</w:t>
      </w:r>
      <w:r w:rsidR="00F355C2">
        <w:rPr>
          <w:rFonts w:ascii="Garamond-BookItalic" w:hAnsi="Garamond-BookItalic" w:cs="Garamond-BookItalic"/>
          <w:i/>
          <w:iCs/>
          <w:sz w:val="24"/>
          <w:szCs w:val="24"/>
        </w:rPr>
        <w:t>.</w:t>
      </w:r>
      <w:r w:rsidRPr="00BF0EE1">
        <w:rPr>
          <w:rFonts w:ascii="Garamond-BookItalic" w:hAnsi="Garamond-BookItalic" w:cs="Garamond-BookItalic"/>
          <w:sz w:val="24"/>
          <w:szCs w:val="24"/>
        </w:rPr>
        <w:t xml:space="preserve"> </w:t>
      </w:r>
      <w:r w:rsidR="003F7650" w:rsidRPr="00BF0EE1">
        <w:rPr>
          <w:rFonts w:ascii="Garamond-BookItalic" w:hAnsi="Garamond-BookItalic" w:cs="Garamond-BookItalic"/>
          <w:sz w:val="24"/>
          <w:szCs w:val="24"/>
        </w:rPr>
        <w:fldChar w:fldCharType="begin"/>
      </w:r>
      <w:r w:rsidR="006D74B1">
        <w:rPr>
          <w:rFonts w:ascii="Garamond-BookItalic" w:hAnsi="Garamond-BookItalic" w:cs="Garamond-BookItalic"/>
          <w:sz w:val="24"/>
          <w:szCs w:val="24"/>
        </w:rPr>
        <w:instrText xml:space="preserve"> ADDIN EN.CITE &lt;EndNote&gt;&lt;Cite&gt;&lt;Author&gt;Kompella&lt;/Author&gt;&lt;Year&gt;2003&lt;/Year&gt;&lt;RecNum&gt;1046&lt;/RecNum&gt;&lt;DisplayText&gt;[163]&lt;/DisplayText&gt;&lt;record&gt;&lt;rec-number&gt;1046&lt;/rec-number&gt;&lt;foreign-keys&gt;&lt;key app="EN" db-id="r00vzpz98esxpbepaezxapags5tp2str0xtf"&gt;1046&lt;/key&gt;&lt;/foreign-keys&gt;&lt;ref-type name="Journal Article"&gt;17&lt;/ref-type&gt;&lt;contributors&gt;&lt;authors&gt;&lt;author&gt;Kompella, Uday B&lt;/author&gt;&lt;author&gt;Bandi, Nagesh&lt;/author&gt;&lt;author&gt;Ayalasomayajula, Surya P&lt;/author&gt;&lt;/authors&gt;&lt;/contributors&gt;&lt;titles&gt;&lt;title&gt;Subconjunctival nano-and microparticles sustain retinal delivery of budesonide, a corticosteroid capable of inhibiting VEGF expression&lt;/title&gt;&lt;secondary-title&gt;Investigative ophthalmology &amp;amp; visual science&lt;/secondary-title&gt;&lt;/titles&gt;&lt;pages&gt;1192-1201&lt;/pages&gt;&lt;volume&gt;44&lt;/volume&gt;&lt;number&gt;3&lt;/number&gt;&lt;dates&gt;&lt;year&gt;2003&lt;/year&gt;&lt;/dates&gt;&lt;isbn&gt;1552-5783&lt;/isbn&gt;&lt;urls&gt;&lt;/urls&gt;&lt;/record&gt;&lt;/Cite&gt;&lt;/EndNote&gt;</w:instrText>
      </w:r>
      <w:r w:rsidR="003F7650" w:rsidRPr="00BF0EE1">
        <w:rPr>
          <w:rFonts w:ascii="Garamond-BookItalic" w:hAnsi="Garamond-BookItalic" w:cs="Garamond-BookItalic"/>
          <w:sz w:val="24"/>
          <w:szCs w:val="24"/>
        </w:rPr>
        <w:fldChar w:fldCharType="separate"/>
      </w:r>
      <w:r w:rsidR="006D74B1">
        <w:rPr>
          <w:rFonts w:ascii="Garamond-BookItalic" w:hAnsi="Garamond-BookItalic" w:cs="Garamond-BookItalic"/>
          <w:noProof/>
          <w:sz w:val="24"/>
          <w:szCs w:val="24"/>
        </w:rPr>
        <w:t>[</w:t>
      </w:r>
      <w:hyperlink w:anchor="_ENREF_163" w:tooltip="Kompella, 2003 #1046" w:history="1">
        <w:r w:rsidR="00EE5325">
          <w:rPr>
            <w:rFonts w:ascii="Garamond-BookItalic" w:hAnsi="Garamond-BookItalic" w:cs="Garamond-BookItalic"/>
            <w:noProof/>
            <w:sz w:val="24"/>
            <w:szCs w:val="24"/>
          </w:rPr>
          <w:t>163</w:t>
        </w:r>
      </w:hyperlink>
      <w:r w:rsidR="006D74B1">
        <w:rPr>
          <w:rFonts w:ascii="Garamond-BookItalic" w:hAnsi="Garamond-BookItalic" w:cs="Garamond-BookItalic"/>
          <w:noProof/>
          <w:sz w:val="24"/>
          <w:szCs w:val="24"/>
        </w:rPr>
        <w:t>]</w:t>
      </w:r>
      <w:r w:rsidR="003F7650" w:rsidRPr="00BF0EE1">
        <w:rPr>
          <w:rFonts w:ascii="Garamond-BookItalic" w:hAnsi="Garamond-BookItalic" w:cs="Garamond-BookItalic"/>
          <w:sz w:val="24"/>
          <w:szCs w:val="24"/>
        </w:rPr>
        <w:fldChar w:fldCharType="end"/>
      </w:r>
      <w:r w:rsidR="002F6430" w:rsidRPr="00BF0EE1">
        <w:rPr>
          <w:rFonts w:ascii="Garamond-BookItalic" w:hAnsi="Garamond-BookItalic" w:cs="Garamond-BookItalic"/>
          <w:sz w:val="24"/>
          <w:szCs w:val="24"/>
        </w:rPr>
        <w:t xml:space="preserve"> </w:t>
      </w:r>
      <w:r w:rsidRPr="00BF0EE1">
        <w:rPr>
          <w:rFonts w:ascii="Garamond-BookItalic" w:hAnsi="Garamond-BookItalic" w:cs="Garamond-BookItalic"/>
          <w:sz w:val="24"/>
          <w:szCs w:val="24"/>
        </w:rPr>
        <w:t>successfully prepare</w:t>
      </w:r>
      <w:r w:rsidR="002F6430" w:rsidRPr="00BF0EE1">
        <w:rPr>
          <w:rFonts w:ascii="Garamond-BookItalic" w:hAnsi="Garamond-BookItalic" w:cs="Garamond-BookItalic"/>
          <w:sz w:val="24"/>
          <w:szCs w:val="24"/>
        </w:rPr>
        <w:t>d</w:t>
      </w:r>
      <w:r w:rsidRPr="00BF0EE1">
        <w:rPr>
          <w:rFonts w:ascii="Garamond-BookItalic" w:hAnsi="Garamond-BookItalic" w:cs="Garamond-BookItalic"/>
          <w:sz w:val="24"/>
          <w:szCs w:val="24"/>
        </w:rPr>
        <w:t xml:space="preserve"> </w:t>
      </w:r>
      <w:r w:rsidR="00FB5688">
        <w:rPr>
          <w:rFonts w:ascii="Garamond-BookItalic" w:hAnsi="Garamond-BookItalic" w:cs="Garamond-BookItalic"/>
          <w:sz w:val="24"/>
          <w:szCs w:val="24"/>
        </w:rPr>
        <w:t xml:space="preserve">budesonide </w:t>
      </w:r>
      <w:r w:rsidR="00866CED" w:rsidRPr="00BF0EE1">
        <w:rPr>
          <w:rFonts w:ascii="Garamond-BookItalic" w:hAnsi="Garamond-BookItalic" w:cs="Garamond-BookItalic"/>
          <w:sz w:val="24"/>
          <w:szCs w:val="24"/>
        </w:rPr>
        <w:t xml:space="preserve">loaded </w:t>
      </w:r>
      <w:r w:rsidR="00E7092D" w:rsidRPr="00BF0EE1">
        <w:rPr>
          <w:rFonts w:asciiTheme="majorBidi" w:hAnsiTheme="majorBidi" w:cstheme="majorBidi"/>
          <w:sz w:val="24"/>
          <w:szCs w:val="24"/>
        </w:rPr>
        <w:t>p</w:t>
      </w:r>
      <w:r w:rsidR="003F7650" w:rsidRPr="00BF0EE1">
        <w:rPr>
          <w:rFonts w:asciiTheme="majorBidi" w:hAnsiTheme="majorBidi" w:cstheme="majorBidi"/>
          <w:sz w:val="24"/>
          <w:szCs w:val="24"/>
        </w:rPr>
        <w:t>olylactide (</w:t>
      </w:r>
      <w:r w:rsidRPr="00BF0EE1">
        <w:rPr>
          <w:rFonts w:asciiTheme="majorBidi" w:hAnsiTheme="majorBidi" w:cstheme="majorBidi"/>
          <w:sz w:val="24"/>
          <w:szCs w:val="24"/>
        </w:rPr>
        <w:t>PLA</w:t>
      </w:r>
      <w:r w:rsidR="003F7650" w:rsidRPr="00BF0EE1">
        <w:rPr>
          <w:rFonts w:asciiTheme="majorBidi" w:hAnsiTheme="majorBidi" w:cstheme="majorBidi"/>
          <w:sz w:val="24"/>
          <w:szCs w:val="24"/>
        </w:rPr>
        <w:t>)</w:t>
      </w:r>
      <w:r w:rsidRPr="00BF0EE1">
        <w:rPr>
          <w:rFonts w:ascii="Garamond-BookItalic" w:hAnsi="Garamond-BookItalic" w:cs="Garamond-BookItalic"/>
          <w:sz w:val="24"/>
          <w:szCs w:val="24"/>
        </w:rPr>
        <w:t xml:space="preserve"> nano and microparticles</w:t>
      </w:r>
      <w:r w:rsidR="004F5CB6" w:rsidRPr="00BF0EE1">
        <w:rPr>
          <w:rFonts w:ascii="Garamond-BookItalic" w:hAnsi="Garamond-BookItalic" w:cs="Garamond-BookItalic"/>
          <w:sz w:val="24"/>
          <w:szCs w:val="24"/>
        </w:rPr>
        <w:t xml:space="preserve">. </w:t>
      </w:r>
      <w:r w:rsidR="003F7650" w:rsidRPr="00BF0EE1">
        <w:rPr>
          <w:rFonts w:ascii="Garamond-BookItalic" w:hAnsi="Garamond-BookItalic" w:cs="Garamond-BookItalic"/>
          <w:sz w:val="24"/>
          <w:szCs w:val="24"/>
        </w:rPr>
        <w:t>After subconju</w:t>
      </w:r>
      <w:r w:rsidR="00660B61" w:rsidRPr="00BF0EE1">
        <w:rPr>
          <w:rFonts w:ascii="Garamond-BookItalic" w:hAnsi="Garamond-BookItalic" w:cs="Garamond-BookItalic"/>
          <w:sz w:val="24"/>
          <w:szCs w:val="24"/>
        </w:rPr>
        <w:t>ncti</w:t>
      </w:r>
      <w:r w:rsidR="003F7650" w:rsidRPr="00BF0EE1">
        <w:rPr>
          <w:rFonts w:ascii="Garamond-BookItalic" w:hAnsi="Garamond-BookItalic" w:cs="Garamond-BookItalic"/>
          <w:sz w:val="24"/>
          <w:szCs w:val="24"/>
        </w:rPr>
        <w:t>val injection in</w:t>
      </w:r>
      <w:r w:rsidR="00075356" w:rsidRPr="00BF0EE1">
        <w:rPr>
          <w:rFonts w:ascii="Garamond-BookItalic" w:hAnsi="Garamond-BookItalic" w:cs="Garamond-BookItalic"/>
          <w:sz w:val="24"/>
          <w:szCs w:val="24"/>
        </w:rPr>
        <w:t xml:space="preserve"> a</w:t>
      </w:r>
      <w:r w:rsidR="003F7650" w:rsidRPr="00BF0EE1">
        <w:rPr>
          <w:rFonts w:ascii="Garamond-BookItalic" w:hAnsi="Garamond-BookItalic" w:cs="Garamond-BookItalic"/>
          <w:sz w:val="24"/>
          <w:szCs w:val="24"/>
        </w:rPr>
        <w:t xml:space="preserve"> </w:t>
      </w:r>
      <w:r w:rsidR="00DE0E23">
        <w:rPr>
          <w:rFonts w:ascii="Garamond-BookItalic" w:hAnsi="Garamond-BookItalic" w:cs="Garamond-BookItalic"/>
          <w:sz w:val="24"/>
          <w:szCs w:val="24"/>
        </w:rPr>
        <w:t xml:space="preserve">rat </w:t>
      </w:r>
      <w:r w:rsidR="003F7650" w:rsidRPr="00BF0EE1">
        <w:rPr>
          <w:rFonts w:ascii="Garamond-BookItalic" w:hAnsi="Garamond-BookItalic" w:cs="Garamond-BookItalic"/>
          <w:sz w:val="24"/>
          <w:szCs w:val="24"/>
        </w:rPr>
        <w:t>model, this system</w:t>
      </w:r>
      <w:r w:rsidR="002F6430" w:rsidRPr="00BF0EE1">
        <w:rPr>
          <w:rFonts w:ascii="Garamond-BookItalic" w:hAnsi="Garamond-BookItalic" w:cs="Garamond-BookItalic"/>
          <w:sz w:val="24"/>
          <w:szCs w:val="24"/>
        </w:rPr>
        <w:t xml:space="preserve"> effectively sustain</w:t>
      </w:r>
      <w:r w:rsidR="00C754DF">
        <w:rPr>
          <w:rFonts w:ascii="Garamond-BookItalic" w:hAnsi="Garamond-BookItalic" w:cs="Garamond-BookItalic"/>
          <w:sz w:val="24"/>
          <w:szCs w:val="24"/>
        </w:rPr>
        <w:t>s</w:t>
      </w:r>
      <w:r w:rsidR="004F5CB6" w:rsidRPr="00BF0EE1">
        <w:rPr>
          <w:rFonts w:ascii="Garamond-BookItalic" w:hAnsi="Garamond-BookItalic" w:cs="Garamond-BookItalic"/>
          <w:sz w:val="24"/>
          <w:szCs w:val="24"/>
        </w:rPr>
        <w:t xml:space="preserve"> </w:t>
      </w:r>
      <w:r w:rsidR="002F6430" w:rsidRPr="00BF0EE1">
        <w:rPr>
          <w:rFonts w:ascii="Garamond-BookItalic" w:hAnsi="Garamond-BookItalic" w:cs="Garamond-BookItalic"/>
          <w:sz w:val="24"/>
          <w:szCs w:val="24"/>
        </w:rPr>
        <w:t xml:space="preserve">the </w:t>
      </w:r>
      <w:r w:rsidR="004F5CB6" w:rsidRPr="00BF0EE1">
        <w:rPr>
          <w:rFonts w:ascii="Garamond-BookItalic" w:hAnsi="Garamond-BookItalic" w:cs="Garamond-BookItalic"/>
          <w:sz w:val="24"/>
          <w:szCs w:val="24"/>
        </w:rPr>
        <w:t>concentration</w:t>
      </w:r>
      <w:r w:rsidR="00E7092D" w:rsidRPr="00BF0EE1">
        <w:rPr>
          <w:rFonts w:ascii="Garamond-BookItalic" w:hAnsi="Garamond-BookItalic" w:cs="Garamond-BookItalic"/>
          <w:sz w:val="24"/>
          <w:szCs w:val="24"/>
        </w:rPr>
        <w:t xml:space="preserve"> of</w:t>
      </w:r>
      <w:r w:rsidR="002F6430" w:rsidRPr="00BF0EE1">
        <w:rPr>
          <w:rFonts w:ascii="Garamond-BookItalic" w:hAnsi="Garamond-BookItalic" w:cs="Garamond-BookItalic"/>
          <w:sz w:val="24"/>
          <w:szCs w:val="24"/>
        </w:rPr>
        <w:t xml:space="preserve"> </w:t>
      </w:r>
      <w:r w:rsidR="00612A3C" w:rsidRPr="00BF0EE1">
        <w:rPr>
          <w:rFonts w:ascii="Garamond-BookItalic" w:hAnsi="Garamond-BookItalic" w:cs="Garamond-BookItalic"/>
          <w:sz w:val="24"/>
          <w:szCs w:val="24"/>
        </w:rPr>
        <w:t>budesonide</w:t>
      </w:r>
      <w:r w:rsidR="004F5CB6" w:rsidRPr="00BF0EE1">
        <w:rPr>
          <w:rFonts w:ascii="Garamond-BookItalic" w:hAnsi="Garamond-BookItalic" w:cs="Garamond-BookItalic"/>
          <w:sz w:val="24"/>
          <w:szCs w:val="24"/>
        </w:rPr>
        <w:t xml:space="preserve"> in </w:t>
      </w:r>
      <w:r w:rsidR="00660B61" w:rsidRPr="00BF0EE1">
        <w:rPr>
          <w:rFonts w:ascii="Garamond-BookItalic" w:hAnsi="Garamond-BookItalic" w:cs="Garamond-BookItalic"/>
          <w:sz w:val="24"/>
          <w:szCs w:val="24"/>
        </w:rPr>
        <w:t xml:space="preserve">the </w:t>
      </w:r>
      <w:r w:rsidR="004F5CB6" w:rsidRPr="00BF0EE1">
        <w:rPr>
          <w:rFonts w:ascii="Garamond-BookItalic" w:hAnsi="Garamond-BookItalic" w:cs="Garamond-BookItalic"/>
          <w:sz w:val="24"/>
          <w:szCs w:val="24"/>
        </w:rPr>
        <w:t>reti</w:t>
      </w:r>
      <w:r w:rsidR="00865B64">
        <w:rPr>
          <w:rFonts w:ascii="Garamond-BookItalic" w:hAnsi="Garamond-BookItalic" w:cs="Garamond-BookItalic"/>
          <w:sz w:val="24"/>
          <w:szCs w:val="24"/>
        </w:rPr>
        <w:t xml:space="preserve">na compared to a solution form. In </w:t>
      </w:r>
      <w:r w:rsidR="00191A01">
        <w:rPr>
          <w:rFonts w:ascii="Garamond-BookItalic" w:hAnsi="Garamond-BookItalic" w:cs="Garamond-BookItalic"/>
          <w:sz w:val="24"/>
          <w:szCs w:val="24"/>
        </w:rPr>
        <w:t>rats</w:t>
      </w:r>
      <w:r w:rsidR="00865B64">
        <w:rPr>
          <w:rFonts w:ascii="Garamond-BookItalic" w:hAnsi="Garamond-BookItalic" w:cs="Garamond-BookItalic"/>
          <w:sz w:val="24"/>
          <w:szCs w:val="24"/>
        </w:rPr>
        <w:t xml:space="preserve"> treated with </w:t>
      </w:r>
      <w:r w:rsidR="0055442D">
        <w:rPr>
          <w:rFonts w:ascii="Garamond-BookItalic" w:hAnsi="Garamond-BookItalic" w:cs="Garamond-BookItalic"/>
          <w:sz w:val="24"/>
          <w:szCs w:val="24"/>
        </w:rPr>
        <w:t>budesonide</w:t>
      </w:r>
      <w:r w:rsidR="00DD3EFB">
        <w:rPr>
          <w:rFonts w:ascii="Garamond-BookItalic" w:hAnsi="Garamond-BookItalic" w:cs="Garamond-BookItalic"/>
          <w:sz w:val="24"/>
          <w:szCs w:val="24"/>
        </w:rPr>
        <w:t>-</w:t>
      </w:r>
      <w:r w:rsidR="00865B64">
        <w:rPr>
          <w:rFonts w:ascii="Garamond-BookItalic" w:hAnsi="Garamond-BookItalic" w:cs="Garamond-BookItalic"/>
          <w:sz w:val="24"/>
          <w:szCs w:val="24"/>
        </w:rPr>
        <w:t>loaded PLA nanoparticles</w:t>
      </w:r>
      <w:r w:rsidR="00191A01">
        <w:rPr>
          <w:rFonts w:ascii="Garamond-BookItalic" w:hAnsi="Garamond-BookItalic" w:cs="Garamond-BookItalic"/>
          <w:sz w:val="24"/>
          <w:szCs w:val="24"/>
        </w:rPr>
        <w:t>,</w:t>
      </w:r>
      <w:r w:rsidR="00865B64">
        <w:rPr>
          <w:rFonts w:ascii="Garamond-BookItalic" w:hAnsi="Garamond-BookItalic" w:cs="Garamond-BookItalic"/>
          <w:sz w:val="24"/>
          <w:szCs w:val="24"/>
        </w:rPr>
        <w:t xml:space="preserve"> the </w:t>
      </w:r>
      <w:r w:rsidR="00DD3EFB">
        <w:rPr>
          <w:rFonts w:ascii="Garamond-BookItalic" w:hAnsi="Garamond-BookItalic" w:cs="Garamond-BookItalic"/>
          <w:sz w:val="24"/>
          <w:szCs w:val="24"/>
        </w:rPr>
        <w:t xml:space="preserve">retinal </w:t>
      </w:r>
      <w:r w:rsidR="00865B64">
        <w:rPr>
          <w:rFonts w:ascii="Garamond-BookItalic" w:hAnsi="Garamond-BookItalic" w:cs="Garamond-BookItalic"/>
          <w:sz w:val="24"/>
          <w:szCs w:val="24"/>
        </w:rPr>
        <w:t xml:space="preserve">concentration of </w:t>
      </w:r>
      <w:r w:rsidR="0055442D">
        <w:rPr>
          <w:rFonts w:ascii="Garamond-BookItalic" w:hAnsi="Garamond-BookItalic" w:cs="Garamond-BookItalic"/>
          <w:sz w:val="24"/>
          <w:szCs w:val="24"/>
        </w:rPr>
        <w:t>budesonide</w:t>
      </w:r>
      <w:r w:rsidR="00865B64">
        <w:rPr>
          <w:rFonts w:ascii="Garamond-BookItalic" w:hAnsi="Garamond-BookItalic" w:cs="Garamond-BookItalic"/>
          <w:sz w:val="24"/>
          <w:szCs w:val="24"/>
        </w:rPr>
        <w:t xml:space="preserve"> was nine</w:t>
      </w:r>
      <w:r w:rsidR="00191A01">
        <w:rPr>
          <w:rFonts w:ascii="Garamond-BookItalic" w:hAnsi="Garamond-BookItalic" w:cs="Garamond-BookItalic"/>
          <w:sz w:val="24"/>
          <w:szCs w:val="24"/>
        </w:rPr>
        <w:t>-</w:t>
      </w:r>
      <w:r w:rsidR="00865B64">
        <w:rPr>
          <w:rFonts w:ascii="Garamond-BookItalic" w:hAnsi="Garamond-BookItalic" w:cs="Garamond-BookItalic"/>
          <w:sz w:val="24"/>
          <w:szCs w:val="24"/>
        </w:rPr>
        <w:t>fold</w:t>
      </w:r>
      <w:r w:rsidR="00DD3EFB">
        <w:rPr>
          <w:rFonts w:ascii="Garamond-BookItalic" w:hAnsi="Garamond-BookItalic" w:cs="Garamond-BookItalic"/>
          <w:sz w:val="24"/>
          <w:szCs w:val="24"/>
        </w:rPr>
        <w:t xml:space="preserve"> </w:t>
      </w:r>
      <w:r w:rsidR="00B14EC4">
        <w:rPr>
          <w:rFonts w:ascii="Garamond-BookItalic" w:hAnsi="Garamond-BookItalic" w:cs="Garamond-BookItalic"/>
          <w:sz w:val="24"/>
          <w:szCs w:val="24"/>
        </w:rPr>
        <w:t>higher</w:t>
      </w:r>
      <w:r w:rsidR="00DD3EFB">
        <w:rPr>
          <w:rFonts w:ascii="Garamond-BookItalic" w:hAnsi="Garamond-BookItalic" w:cs="Garamond-BookItalic"/>
          <w:sz w:val="24"/>
          <w:szCs w:val="24"/>
        </w:rPr>
        <w:t xml:space="preserve"> compared </w:t>
      </w:r>
      <w:r w:rsidR="00865B64">
        <w:rPr>
          <w:rFonts w:ascii="Garamond-BookItalic" w:hAnsi="Garamond-BookItalic" w:cs="Garamond-BookItalic"/>
          <w:sz w:val="24"/>
          <w:szCs w:val="24"/>
        </w:rPr>
        <w:t>with</w:t>
      </w:r>
      <w:r w:rsidR="00DD3EFB">
        <w:rPr>
          <w:rFonts w:ascii="Garamond-BookItalic" w:hAnsi="Garamond-BookItalic" w:cs="Garamond-BookItalic"/>
          <w:sz w:val="24"/>
          <w:szCs w:val="24"/>
        </w:rPr>
        <w:t xml:space="preserve"> the group treated with</w:t>
      </w:r>
      <w:r w:rsidR="00865B64">
        <w:rPr>
          <w:rFonts w:ascii="Garamond-BookItalic" w:hAnsi="Garamond-BookItalic" w:cs="Garamond-BookItalic"/>
          <w:sz w:val="24"/>
          <w:szCs w:val="24"/>
        </w:rPr>
        <w:t xml:space="preserve"> </w:t>
      </w:r>
      <w:r w:rsidR="0055442D">
        <w:rPr>
          <w:rFonts w:ascii="Garamond-BookItalic" w:hAnsi="Garamond-BookItalic" w:cs="Garamond-BookItalic"/>
          <w:sz w:val="24"/>
          <w:szCs w:val="24"/>
        </w:rPr>
        <w:t>budesonide</w:t>
      </w:r>
      <w:r w:rsidR="00865B64">
        <w:rPr>
          <w:rFonts w:ascii="Garamond-BookItalic" w:hAnsi="Garamond-BookItalic" w:cs="Garamond-BookItalic"/>
          <w:sz w:val="24"/>
          <w:szCs w:val="24"/>
        </w:rPr>
        <w:t xml:space="preserve"> solution.</w:t>
      </w:r>
      <w:r w:rsidR="00FA37A0">
        <w:rPr>
          <w:rFonts w:ascii="Garamond-BookItalic" w:hAnsi="Garamond-BookItalic" w:cs="Garamond-BookItalic"/>
          <w:sz w:val="24"/>
          <w:szCs w:val="24"/>
        </w:rPr>
        <w:t xml:space="preserve"> </w:t>
      </w:r>
      <w:r w:rsidR="00B04ECE">
        <w:rPr>
          <w:rFonts w:ascii="Garamond-BookItalic" w:hAnsi="Garamond-BookItalic" w:cs="Garamond-BookItalic"/>
          <w:sz w:val="24"/>
          <w:szCs w:val="24"/>
        </w:rPr>
        <w:t>Additionally</w:t>
      </w:r>
      <w:r w:rsidR="0055442D" w:rsidRPr="00BF0EE1">
        <w:rPr>
          <w:rFonts w:ascii="Garamond-BookItalic" w:hAnsi="Garamond-BookItalic" w:cs="Garamond-BookItalic"/>
          <w:sz w:val="24"/>
          <w:szCs w:val="24"/>
        </w:rPr>
        <w:t>,</w:t>
      </w:r>
      <w:r w:rsidR="00B04ECE">
        <w:rPr>
          <w:rFonts w:ascii="Garamond-BookItalic" w:hAnsi="Garamond-BookItalic" w:cs="Garamond-BookItalic"/>
          <w:sz w:val="24"/>
          <w:szCs w:val="24"/>
        </w:rPr>
        <w:t xml:space="preserve"> this study showed that budesonide</w:t>
      </w:r>
      <w:r w:rsidR="0055442D" w:rsidRPr="00BF0EE1">
        <w:rPr>
          <w:rFonts w:ascii="Garamond-BookItalic" w:hAnsi="Garamond-BookItalic" w:cs="Garamond-BookItalic"/>
          <w:sz w:val="24"/>
          <w:szCs w:val="24"/>
        </w:rPr>
        <w:t xml:space="preserve"> </w:t>
      </w:r>
      <w:r w:rsidR="00B04ECE">
        <w:rPr>
          <w:rFonts w:ascii="Garamond-BookItalic" w:hAnsi="Garamond-BookItalic" w:cs="Garamond-BookItalic"/>
          <w:sz w:val="24"/>
          <w:szCs w:val="24"/>
        </w:rPr>
        <w:t>decreases</w:t>
      </w:r>
      <w:r w:rsidR="004F5CB6" w:rsidRPr="00BF0EE1">
        <w:rPr>
          <w:rFonts w:ascii="Garamond-BookItalic" w:hAnsi="Garamond-BookItalic" w:cs="Garamond-BookItalic"/>
          <w:sz w:val="24"/>
          <w:szCs w:val="24"/>
        </w:rPr>
        <w:t xml:space="preserve"> </w:t>
      </w:r>
      <w:r w:rsidR="0093246A" w:rsidRPr="00BF0EE1">
        <w:rPr>
          <w:rFonts w:ascii="Garamond-BookItalic" w:hAnsi="Garamond-BookItalic" w:cs="Garamond-BookItalic"/>
          <w:sz w:val="24"/>
          <w:szCs w:val="24"/>
        </w:rPr>
        <w:t>VEGF</w:t>
      </w:r>
      <w:r w:rsidR="004F5CB6" w:rsidRPr="00BF0EE1">
        <w:rPr>
          <w:rFonts w:ascii="Garamond-BookItalic" w:hAnsi="Garamond-BookItalic" w:cs="Garamond-BookItalic"/>
          <w:sz w:val="24"/>
          <w:szCs w:val="24"/>
        </w:rPr>
        <w:t xml:space="preserve"> expression in retinal </w:t>
      </w:r>
      <w:r w:rsidR="00B04ECE">
        <w:rPr>
          <w:rFonts w:ascii="Garamond-BookItalic" w:hAnsi="Garamond-BookItalic" w:cs="Garamond-BookItalic"/>
          <w:sz w:val="24"/>
          <w:szCs w:val="24"/>
        </w:rPr>
        <w:t>pigment epithelial cells</w:t>
      </w:r>
      <w:r w:rsidR="00B04ECE" w:rsidRPr="00BF0EE1">
        <w:rPr>
          <w:rFonts w:ascii="Garamond-BookItalic" w:hAnsi="Garamond-BookItalic" w:cs="Garamond-BookItalic"/>
          <w:sz w:val="24"/>
          <w:szCs w:val="24"/>
        </w:rPr>
        <w:t xml:space="preserve"> </w:t>
      </w:r>
      <w:r w:rsidR="004F5CB6" w:rsidRPr="00BF0EE1">
        <w:rPr>
          <w:rFonts w:ascii="Garamond-BookItalic" w:hAnsi="Garamond-BookItalic" w:cs="Garamond-BookItalic"/>
          <w:sz w:val="24"/>
          <w:szCs w:val="24"/>
        </w:rPr>
        <w:t xml:space="preserve">via the </w:t>
      </w:r>
      <w:r w:rsidR="00B04ECE">
        <w:rPr>
          <w:rFonts w:ascii="Garamond-BookItalic" w:hAnsi="Garamond-BookItalic" w:cs="Garamond-BookItalic"/>
          <w:sz w:val="24"/>
          <w:szCs w:val="24"/>
        </w:rPr>
        <w:t>glucocorticoid</w:t>
      </w:r>
      <w:r w:rsidR="00B04ECE" w:rsidRPr="00BF0EE1">
        <w:rPr>
          <w:rFonts w:ascii="Garamond-BookItalic" w:hAnsi="Garamond-BookItalic" w:cs="Garamond-BookItalic"/>
          <w:sz w:val="24"/>
          <w:szCs w:val="24"/>
        </w:rPr>
        <w:t xml:space="preserve"> </w:t>
      </w:r>
      <w:r w:rsidR="004F5CB6" w:rsidRPr="00BF0EE1">
        <w:rPr>
          <w:rFonts w:ascii="Garamond-BookItalic" w:hAnsi="Garamond-BookItalic" w:cs="Garamond-BookItalic"/>
          <w:sz w:val="24"/>
          <w:szCs w:val="24"/>
        </w:rPr>
        <w:t>receptor</w:t>
      </w:r>
      <w:r w:rsidR="0093246A" w:rsidRPr="00BF0EE1">
        <w:rPr>
          <w:rFonts w:ascii="Garamond-BookItalic" w:hAnsi="Garamond-BookItalic" w:cs="Garamond-BookItalic"/>
          <w:sz w:val="24"/>
          <w:szCs w:val="24"/>
        </w:rPr>
        <w:t xml:space="preserve"> activity</w:t>
      </w:r>
      <w:r w:rsidR="00E7092D" w:rsidRPr="00BF0EE1">
        <w:rPr>
          <w:rFonts w:ascii="Garamond-BookItalic" w:hAnsi="Garamond-BookItalic" w:cs="Garamond-BookItalic"/>
          <w:sz w:val="24"/>
          <w:szCs w:val="24"/>
        </w:rPr>
        <w:t xml:space="preserve"> </w:t>
      </w:r>
      <w:r w:rsidR="002F6430" w:rsidRPr="00BF0EE1">
        <w:rPr>
          <w:rFonts w:ascii="Garamond-BookItalic" w:hAnsi="Garamond-BookItalic" w:cs="Garamond-BookItalic"/>
          <w:sz w:val="24"/>
          <w:szCs w:val="24"/>
        </w:rPr>
        <w:fldChar w:fldCharType="begin"/>
      </w:r>
      <w:r w:rsidR="006D74B1">
        <w:rPr>
          <w:rFonts w:ascii="Garamond-BookItalic" w:hAnsi="Garamond-BookItalic" w:cs="Garamond-BookItalic"/>
          <w:sz w:val="24"/>
          <w:szCs w:val="24"/>
        </w:rPr>
        <w:instrText xml:space="preserve"> ADDIN EN.CITE &lt;EndNote&gt;&lt;Cite&gt;&lt;Author&gt;Kompella&lt;/Author&gt;&lt;Year&gt;2003&lt;/Year&gt;&lt;RecNum&gt;1046&lt;/RecNum&gt;&lt;DisplayText&gt;[163]&lt;/DisplayText&gt;&lt;record&gt;&lt;rec-number&gt;1046&lt;/rec-number&gt;&lt;foreign-keys&gt;&lt;key app="EN" db-id="r00vzpz98esxpbepaezxapags5tp2str0xtf"&gt;1046&lt;/key&gt;&lt;/foreign-keys&gt;&lt;ref-type name="Journal Article"&gt;17&lt;/ref-type&gt;&lt;contributors&gt;&lt;authors&gt;&lt;author&gt;Kompella, Uday B&lt;/author&gt;&lt;author&gt;Bandi, Nagesh&lt;/author&gt;&lt;author&gt;Ayalasomayajula, Surya P&lt;/author&gt;&lt;/authors&gt;&lt;/contributors&gt;&lt;titles&gt;&lt;title&gt;Subconjunctival nano-and microparticles sustain retinal delivery of budesonide, a corticosteroid capable of inhibiting VEGF expression&lt;/title&gt;&lt;secondary-title&gt;Investigative ophthalmology &amp;amp; visual science&lt;/secondary-title&gt;&lt;/titles&gt;&lt;pages&gt;1192-1201&lt;/pages&gt;&lt;volume&gt;44&lt;/volume&gt;&lt;number&gt;3&lt;/number&gt;&lt;dates&gt;&lt;year&gt;2003&lt;/year&gt;&lt;/dates&gt;&lt;isbn&gt;1552-5783&lt;/isbn&gt;&lt;urls&gt;&lt;/urls&gt;&lt;/record&gt;&lt;/Cite&gt;&lt;/EndNote&gt;</w:instrText>
      </w:r>
      <w:r w:rsidR="002F6430" w:rsidRPr="00BF0EE1">
        <w:rPr>
          <w:rFonts w:ascii="Garamond-BookItalic" w:hAnsi="Garamond-BookItalic" w:cs="Garamond-BookItalic"/>
          <w:sz w:val="24"/>
          <w:szCs w:val="24"/>
        </w:rPr>
        <w:fldChar w:fldCharType="separate"/>
      </w:r>
      <w:r w:rsidR="006D74B1">
        <w:rPr>
          <w:rFonts w:ascii="Garamond-BookItalic" w:hAnsi="Garamond-BookItalic" w:cs="Garamond-BookItalic"/>
          <w:noProof/>
          <w:sz w:val="24"/>
          <w:szCs w:val="24"/>
        </w:rPr>
        <w:t>[</w:t>
      </w:r>
      <w:hyperlink w:anchor="_ENREF_163" w:tooltip="Kompella, 2003 #1046" w:history="1">
        <w:r w:rsidR="00EE5325">
          <w:rPr>
            <w:rFonts w:ascii="Garamond-BookItalic" w:hAnsi="Garamond-BookItalic" w:cs="Garamond-BookItalic"/>
            <w:noProof/>
            <w:sz w:val="24"/>
            <w:szCs w:val="24"/>
          </w:rPr>
          <w:t>163</w:t>
        </w:r>
      </w:hyperlink>
      <w:r w:rsidR="006D74B1">
        <w:rPr>
          <w:rFonts w:ascii="Garamond-BookItalic" w:hAnsi="Garamond-BookItalic" w:cs="Garamond-BookItalic"/>
          <w:noProof/>
          <w:sz w:val="24"/>
          <w:szCs w:val="24"/>
        </w:rPr>
        <w:t>]</w:t>
      </w:r>
      <w:r w:rsidR="002F6430" w:rsidRPr="00BF0EE1">
        <w:rPr>
          <w:rFonts w:ascii="Garamond-BookItalic" w:hAnsi="Garamond-BookItalic" w:cs="Garamond-BookItalic"/>
          <w:sz w:val="24"/>
          <w:szCs w:val="24"/>
        </w:rPr>
        <w:fldChar w:fldCharType="end"/>
      </w:r>
      <w:r w:rsidR="002F6430" w:rsidRPr="00BF0EE1">
        <w:rPr>
          <w:rFonts w:ascii="Garamond-BookItalic" w:hAnsi="Garamond-BookItalic" w:cs="Garamond-BookItalic"/>
          <w:sz w:val="24"/>
          <w:szCs w:val="24"/>
        </w:rPr>
        <w:t>.</w:t>
      </w:r>
      <w:r w:rsidR="00FE1BCD" w:rsidRPr="00BF0EE1">
        <w:rPr>
          <w:rFonts w:asciiTheme="majorBidi" w:hAnsiTheme="majorBidi" w:cstheme="majorBidi"/>
          <w:sz w:val="24"/>
          <w:szCs w:val="24"/>
        </w:rPr>
        <w:t xml:space="preserve"> </w:t>
      </w:r>
      <w:r w:rsidR="00E56782" w:rsidRPr="0096152E">
        <w:rPr>
          <w:rFonts w:ascii="Times New Roman" w:hAnsi="Times New Roman" w:cs="Times New Roman"/>
        </w:rPr>
        <w:t>Weijtens</w:t>
      </w:r>
      <w:r w:rsidR="00E56782" w:rsidRPr="00BF0EE1">
        <w:rPr>
          <w:rFonts w:asciiTheme="majorBidi" w:hAnsiTheme="majorBidi" w:cstheme="majorBidi"/>
          <w:sz w:val="24"/>
          <w:szCs w:val="24"/>
        </w:rPr>
        <w:t xml:space="preserve"> </w:t>
      </w:r>
      <w:r w:rsidR="00951D1E" w:rsidRPr="00BF0EE1">
        <w:rPr>
          <w:rFonts w:asciiTheme="majorBidi" w:hAnsiTheme="majorBidi" w:cstheme="majorBidi"/>
          <w:i/>
          <w:iCs/>
          <w:sz w:val="24"/>
          <w:szCs w:val="24"/>
        </w:rPr>
        <w:t>et al</w:t>
      </w:r>
      <w:r w:rsidR="00F355C2">
        <w:rPr>
          <w:rFonts w:asciiTheme="majorBidi" w:hAnsiTheme="majorBidi" w:cstheme="majorBidi"/>
          <w:i/>
          <w:iCs/>
          <w:sz w:val="24"/>
          <w:szCs w:val="24"/>
        </w:rPr>
        <w:t>.</w:t>
      </w:r>
      <w:r w:rsidR="00951D1E" w:rsidRPr="00BF0EE1">
        <w:rPr>
          <w:rFonts w:asciiTheme="majorBidi" w:hAnsiTheme="majorBidi" w:cstheme="majorBidi"/>
          <w:sz w:val="24"/>
          <w:szCs w:val="24"/>
        </w:rPr>
        <w:t xml:space="preserve"> </w:t>
      </w:r>
      <w:r w:rsidR="00951D1E"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&lt;EndNote&gt;&lt;Cite&gt;&lt;Author&gt;Weijtens&lt;/Author&gt;&lt;Year&gt;2000&lt;/Year&gt;&lt;RecNum&gt;650&lt;/RecNum&gt;&lt;DisplayText&gt;[161]&lt;/DisplayText&gt;&lt;record&gt;&lt;rec-number&gt;650&lt;/rec-number&gt;&lt;foreign-keys&gt;&lt;key app="EN" db-id="r00vzpz98esxpbepaezxapags5tp2str0xtf"&gt;650&lt;/key&gt;&lt;/foreign-keys&gt;&lt;ref-type name="Journal Article"&gt;17&lt;/ref-type&gt;&lt;contributors&gt;&lt;authors&gt;&lt;author&gt;Weijtens, Olga&lt;/author&gt;&lt;author&gt;Schoemaker, Rik C&lt;/author&gt;&lt;author&gt;Lentjes, Eef GWM&lt;/author&gt;&lt;author&gt;Romijn, Fred PHTM&lt;/author&gt;&lt;author&gt;Cohen, Adam F&lt;/author&gt;&lt;author&gt;van Meurs, Jan C&lt;/author&gt;&lt;/authors&gt;&lt;/contributors&gt;&lt;titles&gt;&lt;title&gt;Dexamethasone concentration in the subretinal fluid after a subconjunctival injection, a peribulbar injection, or an oral dose&lt;/title&gt;&lt;secondary-title&gt;Ophthalmology&lt;/secondary-title&gt;&lt;/titles&gt;&lt;pages&gt;1932-1938&lt;/pages&gt;&lt;volume&gt;107&lt;/volume&gt;&lt;number&gt;10&lt;/number&gt;&lt;dates&gt;&lt;year&gt;2000&lt;/year&gt;&lt;/dates&gt;&lt;isbn&gt;0161-6420&lt;/isbn&gt;&lt;urls&gt;&lt;/urls&gt;&lt;/record&gt;&lt;/Cite&gt;&lt;/EndNote&gt;</w:instrText>
      </w:r>
      <w:r w:rsidR="00951D1E"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1" w:tooltip="Weijtens, 2000 #650" w:history="1">
        <w:r w:rsidR="00EE5325">
          <w:rPr>
            <w:rFonts w:asciiTheme="majorBidi" w:hAnsiTheme="majorBidi" w:cstheme="majorBidi"/>
            <w:noProof/>
            <w:sz w:val="24"/>
            <w:szCs w:val="24"/>
          </w:rPr>
          <w:t>161</w:t>
        </w:r>
      </w:hyperlink>
      <w:r w:rsidR="006D74B1">
        <w:rPr>
          <w:rFonts w:asciiTheme="majorBidi" w:hAnsiTheme="majorBidi" w:cstheme="majorBidi"/>
          <w:noProof/>
          <w:sz w:val="24"/>
          <w:szCs w:val="24"/>
        </w:rPr>
        <w:t>]</w:t>
      </w:r>
      <w:r w:rsidR="00951D1E" w:rsidRPr="00BF0EE1">
        <w:rPr>
          <w:rFonts w:asciiTheme="majorBidi" w:hAnsiTheme="majorBidi" w:cstheme="majorBidi"/>
          <w:sz w:val="24"/>
          <w:szCs w:val="24"/>
        </w:rPr>
        <w:fldChar w:fldCharType="end"/>
      </w:r>
      <w:r w:rsidR="00951D1E" w:rsidRPr="00BF0EE1">
        <w:rPr>
          <w:rFonts w:asciiTheme="majorBidi" w:hAnsiTheme="majorBidi" w:cstheme="majorBidi"/>
          <w:sz w:val="24"/>
          <w:szCs w:val="24"/>
        </w:rPr>
        <w:t xml:space="preserve"> measured the concentration of </w:t>
      </w:r>
      <w:r w:rsidR="00531A61">
        <w:rPr>
          <w:rFonts w:asciiTheme="majorBidi" w:hAnsiTheme="majorBidi" w:cstheme="majorBidi"/>
          <w:sz w:val="24"/>
          <w:szCs w:val="24"/>
        </w:rPr>
        <w:t>dexamethasone</w:t>
      </w:r>
      <w:r w:rsidR="00A95EC9" w:rsidRPr="00BF0EE1">
        <w:rPr>
          <w:rFonts w:asciiTheme="majorBidi" w:hAnsiTheme="majorBidi" w:cstheme="majorBidi"/>
          <w:sz w:val="24"/>
          <w:szCs w:val="24"/>
        </w:rPr>
        <w:t xml:space="preserve"> </w:t>
      </w:r>
      <w:r w:rsidR="00951D1E" w:rsidRPr="00BF0EE1">
        <w:rPr>
          <w:rFonts w:asciiTheme="majorBidi" w:hAnsiTheme="majorBidi" w:cstheme="majorBidi"/>
          <w:sz w:val="24"/>
          <w:szCs w:val="24"/>
        </w:rPr>
        <w:t xml:space="preserve">in the human subretinal fluid after an oral dose of 7.5 mg </w:t>
      </w:r>
      <w:r w:rsidR="00531A61">
        <w:rPr>
          <w:rFonts w:asciiTheme="majorBidi" w:hAnsiTheme="majorBidi" w:cstheme="majorBidi"/>
          <w:sz w:val="24"/>
          <w:szCs w:val="24"/>
        </w:rPr>
        <w:t>dexamethasone</w:t>
      </w:r>
      <w:r w:rsidR="00A95EC9" w:rsidRPr="00BF0EE1">
        <w:rPr>
          <w:rFonts w:asciiTheme="majorBidi" w:hAnsiTheme="majorBidi" w:cstheme="majorBidi"/>
          <w:sz w:val="24"/>
          <w:szCs w:val="24"/>
        </w:rPr>
        <w:t xml:space="preserve"> </w:t>
      </w:r>
      <w:r w:rsidR="00951D1E" w:rsidRPr="00BF0EE1">
        <w:rPr>
          <w:rFonts w:asciiTheme="majorBidi" w:hAnsiTheme="majorBidi" w:cstheme="majorBidi"/>
          <w:sz w:val="24"/>
          <w:szCs w:val="24"/>
        </w:rPr>
        <w:t>and subconju</w:t>
      </w:r>
      <w:r w:rsidR="00660B61" w:rsidRPr="00BF0EE1">
        <w:rPr>
          <w:rFonts w:asciiTheme="majorBidi" w:hAnsiTheme="majorBidi" w:cstheme="majorBidi"/>
          <w:sz w:val="24"/>
          <w:szCs w:val="24"/>
        </w:rPr>
        <w:t>n</w:t>
      </w:r>
      <w:r w:rsidR="00951D1E" w:rsidRPr="00BF0EE1">
        <w:rPr>
          <w:rFonts w:asciiTheme="majorBidi" w:hAnsiTheme="majorBidi" w:cstheme="majorBidi"/>
          <w:sz w:val="24"/>
          <w:szCs w:val="24"/>
        </w:rPr>
        <w:t xml:space="preserve">ctival injection of 2.5 mg </w:t>
      </w:r>
      <w:r w:rsidR="00866CED" w:rsidRPr="00BF0EE1">
        <w:rPr>
          <w:rFonts w:asciiTheme="majorBidi" w:hAnsiTheme="majorBidi" w:cstheme="majorBidi"/>
          <w:sz w:val="24"/>
          <w:szCs w:val="24"/>
        </w:rPr>
        <w:t xml:space="preserve">of </w:t>
      </w:r>
      <w:r w:rsidR="00A95EC9" w:rsidRPr="00BF0EE1">
        <w:rPr>
          <w:rFonts w:asciiTheme="majorBidi" w:hAnsiTheme="majorBidi" w:cstheme="majorBidi"/>
          <w:sz w:val="24"/>
          <w:szCs w:val="24"/>
        </w:rPr>
        <w:t>dexamethasone sodium phosphate</w:t>
      </w:r>
      <w:r w:rsidR="00951D1E" w:rsidRPr="00BF0EE1">
        <w:rPr>
          <w:rFonts w:asciiTheme="majorBidi" w:hAnsiTheme="majorBidi" w:cstheme="majorBidi"/>
          <w:sz w:val="24"/>
          <w:szCs w:val="24"/>
        </w:rPr>
        <w:t>. The</w:t>
      </w:r>
      <w:r w:rsidR="00C754DF">
        <w:rPr>
          <w:rFonts w:asciiTheme="majorBidi" w:hAnsiTheme="majorBidi" w:cstheme="majorBidi"/>
          <w:sz w:val="24"/>
          <w:szCs w:val="24"/>
        </w:rPr>
        <w:t xml:space="preserve"> findings</w:t>
      </w:r>
      <w:r w:rsidR="00951D1E" w:rsidRPr="00BF0EE1">
        <w:rPr>
          <w:rFonts w:asciiTheme="majorBidi" w:hAnsiTheme="majorBidi" w:cstheme="majorBidi"/>
          <w:sz w:val="24"/>
          <w:szCs w:val="24"/>
        </w:rPr>
        <w:t xml:space="preserve"> revealed a 28.7- fold higher concentration of </w:t>
      </w:r>
      <w:r w:rsidR="00531A61">
        <w:rPr>
          <w:rFonts w:asciiTheme="majorBidi" w:hAnsiTheme="majorBidi" w:cstheme="majorBidi"/>
          <w:sz w:val="24"/>
          <w:szCs w:val="24"/>
        </w:rPr>
        <w:t>dexamethasone</w:t>
      </w:r>
      <w:r w:rsidR="00A95EC9" w:rsidRPr="00BF0EE1">
        <w:rPr>
          <w:rFonts w:asciiTheme="majorBidi" w:hAnsiTheme="majorBidi" w:cstheme="majorBidi"/>
          <w:sz w:val="24"/>
          <w:szCs w:val="24"/>
        </w:rPr>
        <w:t xml:space="preserve"> </w:t>
      </w:r>
      <w:r w:rsidR="00951D1E" w:rsidRPr="00BF0EE1">
        <w:rPr>
          <w:rFonts w:asciiTheme="majorBidi" w:hAnsiTheme="majorBidi" w:cstheme="majorBidi"/>
          <w:sz w:val="24"/>
          <w:szCs w:val="24"/>
        </w:rPr>
        <w:t xml:space="preserve">in </w:t>
      </w:r>
      <w:r w:rsidR="00660B61" w:rsidRPr="00BF0EE1">
        <w:rPr>
          <w:rFonts w:asciiTheme="majorBidi" w:hAnsiTheme="majorBidi" w:cstheme="majorBidi"/>
          <w:sz w:val="24"/>
          <w:szCs w:val="24"/>
        </w:rPr>
        <w:t xml:space="preserve">the </w:t>
      </w:r>
      <w:r w:rsidR="00951D1E" w:rsidRPr="00BF0EE1">
        <w:rPr>
          <w:rFonts w:asciiTheme="majorBidi" w:hAnsiTheme="majorBidi" w:cstheme="majorBidi"/>
          <w:sz w:val="24"/>
          <w:szCs w:val="24"/>
        </w:rPr>
        <w:t xml:space="preserve">subretinal fluid </w:t>
      </w:r>
      <w:r w:rsidR="00866CED" w:rsidRPr="00BF0EE1">
        <w:rPr>
          <w:rFonts w:asciiTheme="majorBidi" w:hAnsiTheme="majorBidi" w:cstheme="majorBidi"/>
          <w:sz w:val="24"/>
          <w:szCs w:val="24"/>
        </w:rPr>
        <w:t xml:space="preserve">following the </w:t>
      </w:r>
      <w:r w:rsidR="00951D1E" w:rsidRPr="00BF0EE1">
        <w:rPr>
          <w:rFonts w:asciiTheme="majorBidi" w:hAnsiTheme="majorBidi" w:cstheme="majorBidi"/>
          <w:sz w:val="24"/>
          <w:szCs w:val="24"/>
        </w:rPr>
        <w:t>subconjun</w:t>
      </w:r>
      <w:r w:rsidR="00660B61" w:rsidRPr="00BF0EE1">
        <w:rPr>
          <w:rFonts w:asciiTheme="majorBidi" w:hAnsiTheme="majorBidi" w:cstheme="majorBidi"/>
          <w:sz w:val="24"/>
          <w:szCs w:val="24"/>
        </w:rPr>
        <w:t>c</w:t>
      </w:r>
      <w:r w:rsidR="00951D1E" w:rsidRPr="00BF0EE1">
        <w:rPr>
          <w:rFonts w:asciiTheme="majorBidi" w:hAnsiTheme="majorBidi" w:cstheme="majorBidi"/>
          <w:sz w:val="24"/>
          <w:szCs w:val="24"/>
        </w:rPr>
        <w:t>tival injection compared to the oral administration</w:t>
      </w:r>
      <w:r w:rsidR="00866CED" w:rsidRPr="00BF0EE1">
        <w:rPr>
          <w:rFonts w:asciiTheme="majorBidi" w:hAnsiTheme="majorBidi" w:cstheme="majorBidi"/>
          <w:sz w:val="24"/>
          <w:szCs w:val="24"/>
        </w:rPr>
        <w:t xml:space="preserve"> </w:t>
      </w:r>
      <w:r w:rsidR="00866CED"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&lt;EndNote&gt;&lt;Cite&gt;&lt;Author&gt;Weijtens&lt;/Author&gt;&lt;Year&gt;2000&lt;/Year&gt;&lt;RecNum&gt;650&lt;/RecNum&gt;&lt;DisplayText&gt;[161]&lt;/DisplayText&gt;&lt;record&gt;&lt;rec-number&gt;650&lt;/rec-number&gt;&lt;foreign-keys&gt;&lt;key app="EN" db-id="r00vzpz98esxpbepaezxapags5tp2str0xtf"&gt;650&lt;/key&gt;&lt;/foreign-keys&gt;&lt;ref-type name="Journal Article"&gt;17&lt;/ref-type&gt;&lt;contributors&gt;&lt;authors&gt;&lt;author&gt;Weijtens, Olga&lt;/author&gt;&lt;author&gt;Schoemaker, Rik C&lt;/author&gt;&lt;author&gt;Lentjes, Eef GWM&lt;/author&gt;&lt;author&gt;Romijn, Fred PHTM&lt;/author&gt;&lt;author&gt;Cohen, Adam F&lt;/author&gt;&lt;author&gt;van Meurs, Jan C&lt;/author&gt;&lt;/authors&gt;&lt;/contributors&gt;&lt;titles&gt;&lt;title&gt;Dexamethasone concentration in the subretinal fluid after a subconjunctival injection, a peribulbar injection, or an oral dose&lt;/title&gt;&lt;secondary-title&gt;Ophthalmology&lt;/secondary-title&gt;&lt;/titles&gt;&lt;pages&gt;1932-1938&lt;/pages&gt;&lt;volume&gt;107&lt;/volume&gt;&lt;number&gt;10&lt;/number&gt;&lt;dates&gt;&lt;year&gt;2000&lt;/year&gt;&lt;/dates&gt;&lt;isbn&gt;0161-6420&lt;/isbn&gt;&lt;urls&gt;&lt;/urls&gt;&lt;/record&gt;&lt;/Cite&gt;&lt;/EndNote&gt;</w:instrText>
      </w:r>
      <w:r w:rsidR="00866CED"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1" w:tooltip="Weijtens, 2000 #650" w:history="1">
        <w:r w:rsidR="00EE5325">
          <w:rPr>
            <w:rFonts w:asciiTheme="majorBidi" w:hAnsiTheme="majorBidi" w:cstheme="majorBidi"/>
            <w:noProof/>
            <w:sz w:val="24"/>
            <w:szCs w:val="24"/>
          </w:rPr>
          <w:t>161</w:t>
        </w:r>
      </w:hyperlink>
      <w:r w:rsidR="006D74B1">
        <w:rPr>
          <w:rFonts w:asciiTheme="majorBidi" w:hAnsiTheme="majorBidi" w:cstheme="majorBidi"/>
          <w:noProof/>
          <w:sz w:val="24"/>
          <w:szCs w:val="24"/>
        </w:rPr>
        <w:t>]</w:t>
      </w:r>
      <w:r w:rsidR="00866CED" w:rsidRPr="00BF0EE1">
        <w:rPr>
          <w:rFonts w:asciiTheme="majorBidi" w:hAnsiTheme="majorBidi" w:cstheme="majorBidi"/>
          <w:sz w:val="24"/>
          <w:szCs w:val="24"/>
        </w:rPr>
        <w:fldChar w:fldCharType="end"/>
      </w:r>
      <w:r w:rsidR="00951D1E" w:rsidRPr="00BF0EE1">
        <w:rPr>
          <w:rFonts w:asciiTheme="majorBidi" w:hAnsiTheme="majorBidi" w:cstheme="majorBidi"/>
          <w:sz w:val="24"/>
          <w:szCs w:val="24"/>
        </w:rPr>
        <w:t xml:space="preserve">. </w:t>
      </w:r>
    </w:p>
    <w:p w14:paraId="39FCF783" w14:textId="043ACF49" w:rsidR="00E6303D" w:rsidRPr="00BF0EE1" w:rsidRDefault="005D2041" w:rsidP="006D27FC">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However, t</w:t>
      </w:r>
      <w:r w:rsidR="00B11B78" w:rsidRPr="00BF0EE1">
        <w:rPr>
          <w:rFonts w:asciiTheme="majorBidi" w:hAnsiTheme="majorBidi" w:cstheme="majorBidi"/>
          <w:sz w:val="24"/>
          <w:szCs w:val="24"/>
        </w:rPr>
        <w:t xml:space="preserve">he </w:t>
      </w:r>
      <w:r w:rsidR="00C10546" w:rsidRPr="00BF0EE1">
        <w:rPr>
          <w:rFonts w:asciiTheme="majorBidi" w:hAnsiTheme="majorBidi" w:cstheme="majorBidi"/>
          <w:sz w:val="24"/>
          <w:szCs w:val="24"/>
        </w:rPr>
        <w:t xml:space="preserve">subconjunctival corticosteroid injection </w:t>
      </w:r>
      <w:r w:rsidR="00CB657F">
        <w:rPr>
          <w:rFonts w:asciiTheme="majorBidi" w:hAnsiTheme="majorBidi" w:cstheme="majorBidi"/>
          <w:sz w:val="24"/>
          <w:szCs w:val="24"/>
        </w:rPr>
        <w:t>may be</w:t>
      </w:r>
      <w:r w:rsidR="00CB657F"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t>less effective than topical administration in the treatment of</w:t>
      </w:r>
      <w:r w:rsidR="00E82B39" w:rsidRPr="00BF0EE1">
        <w:rPr>
          <w:rFonts w:asciiTheme="majorBidi" w:hAnsiTheme="majorBidi" w:cstheme="majorBidi"/>
          <w:sz w:val="24"/>
          <w:szCs w:val="24"/>
        </w:rPr>
        <w:t xml:space="preserve"> inflammation </w:t>
      </w:r>
      <w:r w:rsidR="001D63CB">
        <w:rPr>
          <w:rFonts w:asciiTheme="majorBidi" w:hAnsiTheme="majorBidi" w:cstheme="majorBidi"/>
          <w:sz w:val="24"/>
          <w:szCs w:val="24"/>
        </w:rPr>
        <w:t>of</w:t>
      </w:r>
      <w:r w:rsidR="001D63CB" w:rsidRPr="00BF0EE1">
        <w:rPr>
          <w:rFonts w:asciiTheme="majorBidi" w:hAnsiTheme="majorBidi" w:cstheme="majorBidi"/>
          <w:sz w:val="24"/>
          <w:szCs w:val="24"/>
        </w:rPr>
        <w:t xml:space="preserve"> </w:t>
      </w:r>
      <w:r w:rsidR="00E82B39" w:rsidRPr="00BF0EE1">
        <w:rPr>
          <w:rFonts w:asciiTheme="majorBidi" w:hAnsiTheme="majorBidi" w:cstheme="majorBidi"/>
          <w:sz w:val="24"/>
          <w:szCs w:val="24"/>
        </w:rPr>
        <w:t>the ocular su</w:t>
      </w:r>
      <w:r w:rsidR="00075356" w:rsidRPr="00BF0EE1">
        <w:rPr>
          <w:rFonts w:asciiTheme="majorBidi" w:hAnsiTheme="majorBidi" w:cstheme="majorBidi"/>
          <w:sz w:val="24"/>
          <w:szCs w:val="24"/>
        </w:rPr>
        <w:t>rfac</w:t>
      </w:r>
      <w:r w:rsidR="00E82B39" w:rsidRPr="00BF0EE1">
        <w:rPr>
          <w:rFonts w:asciiTheme="majorBidi" w:hAnsiTheme="majorBidi" w:cstheme="majorBidi"/>
          <w:sz w:val="24"/>
          <w:szCs w:val="24"/>
        </w:rPr>
        <w:t>e</w:t>
      </w:r>
      <w:r w:rsidR="00C10546"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&lt;EndNote&gt;&lt;Cite&gt;&lt;Author&gt;Leibowitz&lt;/Author&gt;&lt;Year&gt;1977&lt;/Year&gt;&lt;RecNum&gt;628&lt;/RecNum&gt;&lt;DisplayText&gt;[164]&lt;/DisplayText&gt;&lt;record&gt;&lt;rec-number&gt;628&lt;/rec-number&gt;&lt;foreign-keys&gt;&lt;key app="EN" db-id="r00vzpz98esxpbepaezxapags5tp2str0xtf"&gt;628&lt;/key&gt;&lt;/foreign-keys&gt;&lt;ref-type name="Journal Article"&gt;17&lt;/ref-type&gt;&lt;contributors&gt;&lt;authors&gt;&lt;author&gt;Leibowitz, Howard M&lt;/author&gt;&lt;author&gt;Kupferman, Allan&lt;/author&gt;&lt;/authors&gt;&lt;/contributors&gt;&lt;titles&gt;&lt;title&gt;Periocular injection of corticosteroids: an experimental evaluation of its role in the treatment of corneal inflammation&lt;/title&gt;&lt;secondary-title&gt;Archives of Ophthalmology&lt;/secondary-title&gt;&lt;/titles&gt;&lt;pages&gt;311-314&lt;/pages&gt;&lt;volume&gt;95&lt;/volume&gt;&lt;number&gt;2&lt;/number&gt;&lt;dates&gt;&lt;year&gt;1977&lt;/year&gt;&lt;/dates&gt;&lt;isbn&gt;0003-9950&lt;/isbn&gt;&lt;urls&gt;&lt;/urls&gt;&lt;/record&gt;&lt;/Cite&gt;&lt;/EndNote&gt;</w:instrText>
      </w:r>
      <w:r w:rsidR="00C1054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4" w:tooltip="Leibowitz, 1977 #628" w:history="1">
        <w:r w:rsidR="00EE5325">
          <w:rPr>
            <w:rFonts w:asciiTheme="majorBidi" w:hAnsiTheme="majorBidi" w:cstheme="majorBidi"/>
            <w:noProof/>
            <w:sz w:val="24"/>
            <w:szCs w:val="24"/>
          </w:rPr>
          <w:t>164</w:t>
        </w:r>
      </w:hyperlink>
      <w:r w:rsidR="006D74B1">
        <w:rPr>
          <w:rFonts w:asciiTheme="majorBidi" w:hAnsiTheme="majorBidi" w:cstheme="majorBidi"/>
          <w:noProof/>
          <w:sz w:val="24"/>
          <w:szCs w:val="24"/>
        </w:rPr>
        <w:t>]</w:t>
      </w:r>
      <w:r w:rsidR="00C10546" w:rsidRPr="00BF0EE1">
        <w:rPr>
          <w:rFonts w:asciiTheme="majorBidi" w:hAnsiTheme="majorBidi" w:cstheme="majorBidi"/>
          <w:sz w:val="24"/>
          <w:szCs w:val="24"/>
        </w:rPr>
        <w:fldChar w:fldCharType="end"/>
      </w:r>
      <w:r w:rsidR="00C10546" w:rsidRPr="00BF0EE1">
        <w:rPr>
          <w:rFonts w:asciiTheme="majorBidi" w:hAnsiTheme="majorBidi" w:cstheme="majorBidi"/>
          <w:sz w:val="24"/>
          <w:szCs w:val="24"/>
        </w:rPr>
        <w:t>.</w:t>
      </w:r>
      <w:r w:rsidR="00A772A3" w:rsidRPr="00BF0EE1">
        <w:rPr>
          <w:rFonts w:asciiTheme="majorBidi" w:hAnsiTheme="majorBidi" w:cstheme="majorBidi"/>
          <w:color w:val="000000"/>
          <w:sz w:val="24"/>
          <w:szCs w:val="24"/>
        </w:rPr>
        <w:t xml:space="preserve"> A</w:t>
      </w:r>
      <w:r w:rsidR="00610D48" w:rsidRPr="00BF0EE1">
        <w:rPr>
          <w:rFonts w:asciiTheme="majorBidi" w:hAnsiTheme="majorBidi" w:cstheme="majorBidi"/>
          <w:color w:val="000000"/>
          <w:sz w:val="24"/>
          <w:szCs w:val="24"/>
        </w:rPr>
        <w:t xml:space="preserve">fter subconjunctival </w:t>
      </w:r>
      <w:r w:rsidR="00C10546" w:rsidRPr="00BF0EE1">
        <w:rPr>
          <w:rFonts w:asciiTheme="majorBidi" w:hAnsiTheme="majorBidi" w:cstheme="majorBidi"/>
          <w:sz w:val="24"/>
          <w:szCs w:val="24"/>
        </w:rPr>
        <w:t>injection s</w:t>
      </w:r>
      <w:r w:rsidR="00C10546" w:rsidRPr="00BF0EE1">
        <w:rPr>
          <w:rFonts w:asciiTheme="majorBidi" w:hAnsiTheme="majorBidi" w:cstheme="majorBidi"/>
          <w:color w:val="000000"/>
          <w:sz w:val="24"/>
          <w:szCs w:val="24"/>
        </w:rPr>
        <w:t xml:space="preserve">, most of the injected </w:t>
      </w:r>
      <w:r w:rsidR="00DD3EFB">
        <w:rPr>
          <w:rFonts w:asciiTheme="majorBidi" w:hAnsiTheme="majorBidi" w:cstheme="majorBidi"/>
          <w:color w:val="000000"/>
          <w:sz w:val="24"/>
          <w:szCs w:val="24"/>
        </w:rPr>
        <w:t>corticosteroid</w:t>
      </w:r>
      <w:r w:rsidR="00DD3EFB" w:rsidRPr="00BF0EE1">
        <w:rPr>
          <w:rFonts w:asciiTheme="majorBidi" w:hAnsiTheme="majorBidi" w:cstheme="majorBidi"/>
          <w:color w:val="000000"/>
          <w:sz w:val="24"/>
          <w:szCs w:val="24"/>
        </w:rPr>
        <w:t xml:space="preserve"> </w:t>
      </w:r>
      <w:r w:rsidR="00C10546" w:rsidRPr="00BF0EE1">
        <w:rPr>
          <w:rFonts w:asciiTheme="majorBidi" w:hAnsiTheme="majorBidi" w:cstheme="majorBidi"/>
          <w:color w:val="000000"/>
          <w:sz w:val="24"/>
          <w:szCs w:val="24"/>
        </w:rPr>
        <w:t xml:space="preserve">is believed to leak back </w:t>
      </w:r>
      <w:r w:rsidR="00FA37A0">
        <w:rPr>
          <w:rFonts w:asciiTheme="majorBidi" w:hAnsiTheme="majorBidi" w:cstheme="majorBidi"/>
          <w:color w:val="000000"/>
          <w:sz w:val="24"/>
          <w:szCs w:val="24"/>
        </w:rPr>
        <w:t>to</w:t>
      </w:r>
      <w:r w:rsidR="00C10546" w:rsidRPr="00BF0EE1">
        <w:rPr>
          <w:rFonts w:asciiTheme="majorBidi" w:hAnsiTheme="majorBidi" w:cstheme="majorBidi"/>
          <w:color w:val="000000"/>
          <w:sz w:val="24"/>
          <w:szCs w:val="24"/>
        </w:rPr>
        <w:t xml:space="preserve"> the </w:t>
      </w:r>
      <w:r w:rsidR="00C754DF">
        <w:rPr>
          <w:rFonts w:asciiTheme="majorBidi" w:hAnsiTheme="majorBidi" w:cstheme="majorBidi"/>
          <w:color w:val="000000"/>
          <w:sz w:val="24"/>
          <w:szCs w:val="24"/>
        </w:rPr>
        <w:t>ocular</w:t>
      </w:r>
      <w:r w:rsidR="00C10546" w:rsidRPr="00BF0EE1">
        <w:rPr>
          <w:rFonts w:asciiTheme="majorBidi" w:hAnsiTheme="majorBidi" w:cstheme="majorBidi"/>
          <w:color w:val="000000"/>
          <w:sz w:val="24"/>
          <w:szCs w:val="24"/>
        </w:rPr>
        <w:t xml:space="preserve"> surface through the needle tract </w:t>
      </w:r>
      <w:r w:rsidR="00866CED" w:rsidRPr="00BF0EE1">
        <w:rPr>
          <w:rFonts w:asciiTheme="majorBidi" w:hAnsiTheme="majorBidi" w:cstheme="majorBidi"/>
          <w:color w:val="000000"/>
          <w:sz w:val="24"/>
          <w:szCs w:val="24"/>
        </w:rPr>
        <w:t>reducing</w:t>
      </w:r>
      <w:r w:rsidR="00C10546" w:rsidRPr="00BF0EE1">
        <w:rPr>
          <w:rFonts w:asciiTheme="majorBidi" w:hAnsiTheme="majorBidi" w:cstheme="majorBidi"/>
          <w:color w:val="000000"/>
          <w:sz w:val="24"/>
          <w:szCs w:val="24"/>
        </w:rPr>
        <w:t xml:space="preserve"> the injected drug depot </w:t>
      </w:r>
      <w:r w:rsidR="00C10546"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&lt;EndNote&gt;&lt;Cite&gt;&lt;Author&gt;Conrad&lt;/Author&gt;&lt;Year&gt;1980&lt;/Year&gt;&lt;RecNum&gt;629&lt;/RecNum&gt;&lt;DisplayText&gt;[165, 166]&lt;/DisplayText&gt;&lt;record&gt;&lt;rec-number&gt;629&lt;/rec-number&gt;&lt;foreign-keys&gt;&lt;key app="EN" db-id="r00vzpz98esxpbepaezxapags5tp2str0xtf"&gt;629&lt;/key&gt;&lt;/foreign-keys&gt;&lt;ref-type name="Journal Article"&gt;17&lt;/ref-type&gt;&lt;contributors&gt;&lt;authors&gt;&lt;author&gt;Conrad, Joseph M&lt;/author&gt;&lt;author&gt;Robinson, Joseph R&lt;/author&gt;&lt;/authors&gt;&lt;/contributors&gt;&lt;titles&gt;&lt;title&gt;Mechanisms of anterior segment absorption of pilocarpine following subconjunctival injection in albino rabbits&lt;/title&gt;&lt;secondary-title&gt;Journal of pharmaceutical sciences&lt;/secondary-title&gt;&lt;/titles&gt;&lt;pages&gt;875-884&lt;/pages&gt;&lt;volume&gt;69&lt;/volume&gt;&lt;number&gt;8&lt;/number&gt;&lt;dates&gt;&lt;year&gt;1980&lt;/year&gt;&lt;/dates&gt;&lt;isbn&gt;0022-3549&lt;/isbn&gt;&lt;urls&gt;&lt;/urls&gt;&lt;/record&gt;&lt;/Cite&gt;&lt;Cite&gt;&lt;Author&gt;Amrite&lt;/Author&gt;&lt;Year&gt;2008&lt;/Year&gt;&lt;RecNum&gt;1037&lt;/RecNum&gt;&lt;record&gt;&lt;rec-number&gt;1037&lt;/rec-number&gt;&lt;foreign-keys&gt;&lt;key app="EN" db-id="r00vzpz98esxpbepaezxapags5tp2str0xtf"&gt;1037&lt;/key&gt;&lt;/foreign-keys&gt;&lt;ref-type name="Journal Article"&gt;17&lt;/ref-type&gt;&lt;contributors&gt;&lt;authors&gt;&lt;author&gt;Amrite, Aniruddha C&lt;/author&gt;&lt;author&gt;Edelhauser, Henry F&lt;/author&gt;&lt;author&gt;Kompella, Uday B&lt;/author&gt;&lt;/authors&gt;&lt;/contributors&gt;&lt;titles&gt;&lt;title&gt;Modeling of corneal and retinal pharmacokinetics after periocular drug administration&lt;/title&gt;&lt;secondary-title&gt;Investigative ophthalmology &amp;amp; visual science&lt;/secondary-title&gt;&lt;/titles&gt;&lt;pages&gt;320-332&lt;/pages&gt;&lt;volume&gt;49&lt;/volume&gt;&lt;number&gt;1&lt;/number&gt;&lt;dates&gt;&lt;year&gt;2008&lt;/year&gt;&lt;/dates&gt;&lt;isbn&gt;1552-5783&lt;/isbn&gt;&lt;urls&gt;&lt;/urls&gt;&lt;/record&gt;&lt;/Cite&gt;&lt;/EndNote&gt;</w:instrText>
      </w:r>
      <w:r w:rsidR="00C10546"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165" w:tooltip="Conrad, 1980 #629" w:history="1">
        <w:r w:rsidR="00EE5325">
          <w:rPr>
            <w:rFonts w:asciiTheme="majorBidi" w:hAnsiTheme="majorBidi" w:cstheme="majorBidi"/>
            <w:noProof/>
            <w:color w:val="000000"/>
            <w:sz w:val="24"/>
            <w:szCs w:val="24"/>
          </w:rPr>
          <w:t>165</w:t>
        </w:r>
      </w:hyperlink>
      <w:r w:rsidR="006D74B1">
        <w:rPr>
          <w:rFonts w:asciiTheme="majorBidi" w:hAnsiTheme="majorBidi" w:cstheme="majorBidi"/>
          <w:noProof/>
          <w:color w:val="000000"/>
          <w:sz w:val="24"/>
          <w:szCs w:val="24"/>
        </w:rPr>
        <w:t xml:space="preserve">, </w:t>
      </w:r>
      <w:hyperlink w:anchor="_ENREF_166" w:tooltip="Amrite, 2008 #1037" w:history="1">
        <w:r w:rsidR="00EE5325">
          <w:rPr>
            <w:rFonts w:asciiTheme="majorBidi" w:hAnsiTheme="majorBidi" w:cstheme="majorBidi"/>
            <w:noProof/>
            <w:color w:val="000000"/>
            <w:sz w:val="24"/>
            <w:szCs w:val="24"/>
          </w:rPr>
          <w:t>166</w:t>
        </w:r>
      </w:hyperlink>
      <w:r w:rsidR="006D74B1">
        <w:rPr>
          <w:rFonts w:asciiTheme="majorBidi" w:hAnsiTheme="majorBidi" w:cstheme="majorBidi"/>
          <w:noProof/>
          <w:color w:val="000000"/>
          <w:sz w:val="24"/>
          <w:szCs w:val="24"/>
        </w:rPr>
        <w:t>]</w:t>
      </w:r>
      <w:r w:rsidR="00C10546" w:rsidRPr="00BF0EE1">
        <w:rPr>
          <w:rFonts w:asciiTheme="majorBidi" w:hAnsiTheme="majorBidi" w:cstheme="majorBidi"/>
          <w:color w:val="000000"/>
          <w:sz w:val="24"/>
          <w:szCs w:val="24"/>
        </w:rPr>
        <w:fldChar w:fldCharType="end"/>
      </w:r>
      <w:r w:rsidR="00C10546" w:rsidRPr="00BF0EE1">
        <w:rPr>
          <w:rFonts w:asciiTheme="majorBidi" w:hAnsiTheme="majorBidi" w:cstheme="majorBidi"/>
          <w:color w:val="000000"/>
          <w:sz w:val="24"/>
          <w:szCs w:val="24"/>
        </w:rPr>
        <w:t>. A</w:t>
      </w:r>
      <w:r w:rsidR="00C754DF">
        <w:rPr>
          <w:rFonts w:asciiTheme="majorBidi" w:hAnsiTheme="majorBidi" w:cstheme="majorBidi"/>
          <w:color w:val="000000"/>
          <w:sz w:val="24"/>
          <w:szCs w:val="24"/>
        </w:rPr>
        <w:t>dditionally</w:t>
      </w:r>
      <w:r w:rsidR="00C10546" w:rsidRPr="00BF0EE1">
        <w:rPr>
          <w:rFonts w:asciiTheme="majorBidi" w:hAnsiTheme="majorBidi" w:cstheme="majorBidi"/>
          <w:color w:val="000000"/>
          <w:sz w:val="24"/>
          <w:szCs w:val="24"/>
        </w:rPr>
        <w:t>, some of the injected drug</w:t>
      </w:r>
      <w:r w:rsidR="00660B61" w:rsidRPr="00BF0EE1">
        <w:rPr>
          <w:rFonts w:asciiTheme="majorBidi" w:hAnsiTheme="majorBidi" w:cstheme="majorBidi"/>
          <w:color w:val="000000"/>
          <w:sz w:val="24"/>
          <w:szCs w:val="24"/>
        </w:rPr>
        <w:t>s</w:t>
      </w:r>
      <w:r w:rsidR="00C10546" w:rsidRPr="00BF0EE1">
        <w:rPr>
          <w:rFonts w:asciiTheme="majorBidi" w:hAnsiTheme="majorBidi" w:cstheme="majorBidi"/>
          <w:color w:val="000000"/>
          <w:sz w:val="24"/>
          <w:szCs w:val="24"/>
        </w:rPr>
        <w:t xml:space="preserve"> </w:t>
      </w:r>
      <w:r w:rsidR="00660B61" w:rsidRPr="00BF0EE1">
        <w:rPr>
          <w:rFonts w:asciiTheme="majorBidi" w:hAnsiTheme="majorBidi" w:cstheme="majorBidi"/>
          <w:color w:val="000000"/>
          <w:sz w:val="24"/>
          <w:szCs w:val="24"/>
        </w:rPr>
        <w:t>are</w:t>
      </w:r>
      <w:r w:rsidR="00C10546" w:rsidRPr="00BF0EE1">
        <w:rPr>
          <w:rFonts w:asciiTheme="majorBidi" w:hAnsiTheme="majorBidi" w:cstheme="majorBidi"/>
          <w:color w:val="000000"/>
          <w:sz w:val="24"/>
          <w:szCs w:val="24"/>
        </w:rPr>
        <w:t xml:space="preserve"> systemically absorbed via </w:t>
      </w:r>
      <w:r w:rsidR="00866CED" w:rsidRPr="00BF0EE1">
        <w:rPr>
          <w:rFonts w:asciiTheme="majorBidi" w:hAnsiTheme="majorBidi" w:cstheme="majorBidi"/>
          <w:color w:val="000000"/>
          <w:sz w:val="24"/>
          <w:szCs w:val="24"/>
        </w:rPr>
        <w:t xml:space="preserve">the </w:t>
      </w:r>
      <w:r w:rsidR="00C10546" w:rsidRPr="00BF0EE1">
        <w:rPr>
          <w:rFonts w:asciiTheme="majorBidi" w:hAnsiTheme="majorBidi" w:cstheme="majorBidi"/>
          <w:color w:val="000000"/>
          <w:sz w:val="24"/>
          <w:szCs w:val="24"/>
        </w:rPr>
        <w:t xml:space="preserve">conjunctival and episcleral blood </w:t>
      </w:r>
      <w:r w:rsidR="00866CED" w:rsidRPr="00BF0EE1">
        <w:rPr>
          <w:rFonts w:asciiTheme="majorBidi" w:hAnsiTheme="majorBidi" w:cstheme="majorBidi"/>
          <w:color w:val="000000"/>
          <w:sz w:val="24"/>
          <w:szCs w:val="24"/>
        </w:rPr>
        <w:t>supply</w:t>
      </w:r>
      <w:r w:rsidR="00A95EC9" w:rsidRPr="00BF0EE1">
        <w:rPr>
          <w:rFonts w:asciiTheme="majorBidi" w:hAnsiTheme="majorBidi" w:cstheme="majorBidi"/>
          <w:color w:val="000000"/>
          <w:sz w:val="24"/>
          <w:szCs w:val="24"/>
        </w:rPr>
        <w:t>,</w:t>
      </w:r>
      <w:r w:rsidR="00C06EB9" w:rsidRPr="00BF0EE1">
        <w:rPr>
          <w:rFonts w:asciiTheme="majorBidi" w:hAnsiTheme="majorBidi" w:cstheme="majorBidi"/>
          <w:color w:val="000000"/>
          <w:sz w:val="24"/>
          <w:szCs w:val="24"/>
        </w:rPr>
        <w:t xml:space="preserve"> which </w:t>
      </w:r>
      <w:r w:rsidR="00CB657F">
        <w:rPr>
          <w:rFonts w:asciiTheme="majorBidi" w:hAnsiTheme="majorBidi" w:cstheme="majorBidi"/>
          <w:color w:val="000000"/>
          <w:sz w:val="24"/>
          <w:szCs w:val="24"/>
        </w:rPr>
        <w:t>may affect</w:t>
      </w:r>
      <w:r w:rsidR="00C06EB9" w:rsidRPr="00BF0EE1">
        <w:rPr>
          <w:rFonts w:asciiTheme="majorBidi" w:hAnsiTheme="majorBidi" w:cstheme="majorBidi"/>
          <w:color w:val="000000"/>
          <w:sz w:val="24"/>
          <w:szCs w:val="24"/>
        </w:rPr>
        <w:t xml:space="preserve"> the </w:t>
      </w:r>
      <w:r w:rsidR="004B08D9" w:rsidRPr="00BF0EE1">
        <w:rPr>
          <w:rFonts w:asciiTheme="majorBidi" w:hAnsiTheme="majorBidi" w:cstheme="majorBidi"/>
          <w:color w:val="000000"/>
          <w:sz w:val="24"/>
          <w:szCs w:val="24"/>
        </w:rPr>
        <w:t xml:space="preserve">ocular </w:t>
      </w:r>
      <w:r w:rsidR="00CB657F">
        <w:rPr>
          <w:rFonts w:asciiTheme="majorBidi" w:hAnsiTheme="majorBidi" w:cstheme="majorBidi"/>
          <w:color w:val="000000"/>
          <w:sz w:val="24"/>
          <w:szCs w:val="24"/>
        </w:rPr>
        <w:t xml:space="preserve">surface </w:t>
      </w:r>
      <w:r w:rsidR="00C06EB9" w:rsidRPr="00BF0EE1">
        <w:rPr>
          <w:rFonts w:asciiTheme="majorBidi" w:hAnsiTheme="majorBidi" w:cstheme="majorBidi"/>
          <w:color w:val="000000"/>
          <w:sz w:val="24"/>
          <w:szCs w:val="24"/>
        </w:rPr>
        <w:t>bioavailability</w:t>
      </w:r>
      <w:r w:rsidR="004B08D9" w:rsidRPr="00BF0EE1">
        <w:rPr>
          <w:rFonts w:asciiTheme="majorBidi" w:hAnsiTheme="majorBidi" w:cstheme="majorBidi"/>
          <w:color w:val="000000"/>
          <w:sz w:val="24"/>
          <w:szCs w:val="24"/>
        </w:rPr>
        <w:t xml:space="preserve"> of</w:t>
      </w:r>
      <w:r w:rsidR="00C06EB9" w:rsidRPr="00BF0EE1">
        <w:rPr>
          <w:rFonts w:asciiTheme="majorBidi" w:hAnsiTheme="majorBidi" w:cstheme="majorBidi"/>
          <w:color w:val="000000"/>
          <w:sz w:val="24"/>
          <w:szCs w:val="24"/>
        </w:rPr>
        <w:t xml:space="preserve"> </w:t>
      </w:r>
      <w:r w:rsidR="00612A3C" w:rsidRPr="00BF0EE1">
        <w:rPr>
          <w:rFonts w:asciiTheme="majorBidi" w:hAnsiTheme="majorBidi" w:cstheme="majorBidi"/>
          <w:color w:val="000000"/>
          <w:sz w:val="24"/>
          <w:szCs w:val="24"/>
        </w:rPr>
        <w:t>subconjunctival</w:t>
      </w:r>
      <w:r w:rsidR="00FA37A0">
        <w:rPr>
          <w:rFonts w:asciiTheme="majorBidi" w:hAnsiTheme="majorBidi" w:cstheme="majorBidi"/>
          <w:color w:val="000000"/>
          <w:sz w:val="24"/>
          <w:szCs w:val="24"/>
        </w:rPr>
        <w:t>ly</w:t>
      </w:r>
      <w:r w:rsidR="005A0880" w:rsidRPr="00BF0EE1">
        <w:rPr>
          <w:rFonts w:asciiTheme="majorBidi" w:hAnsiTheme="majorBidi" w:cstheme="majorBidi"/>
          <w:color w:val="000000"/>
          <w:sz w:val="24"/>
          <w:szCs w:val="24"/>
        </w:rPr>
        <w:t xml:space="preserve"> injected drugs</w:t>
      </w:r>
      <w:r w:rsidR="00C36A6B" w:rsidRPr="00BF0EE1">
        <w:rPr>
          <w:rFonts w:asciiTheme="majorBidi" w:hAnsiTheme="majorBidi" w:cstheme="majorBidi"/>
          <w:color w:val="000000"/>
          <w:sz w:val="24"/>
          <w:szCs w:val="24"/>
        </w:rPr>
        <w:t xml:space="preserve"> </w:t>
      </w:r>
      <w:r w:rsidR="00C36A6B"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&lt;EndNote&gt;&lt;Cite&gt;&lt;Author&gt;Weijtens&lt;/Author&gt;&lt;Year&gt;1999&lt;/Year&gt;&lt;RecNum&gt;696&lt;/RecNum&gt;&lt;DisplayText&gt;[162, 167]&lt;/DisplayText&gt;&lt;record&gt;&lt;rec-number&gt;696&lt;/rec-number&gt;&lt;foreign-keys&gt;&lt;key app="EN" db-id="r00vzpz98esxpbepaezxapags5tp2str0xtf"&gt;696&lt;/key&gt;&lt;/foreign-keys&gt;&lt;ref-type name="Journal Article"&gt;17&lt;/ref-type&gt;&lt;contributors&gt;&lt;authors&gt;&lt;author&gt;Weijtens, Olga&lt;/author&gt;&lt;author&gt;Feron, Eric J&lt;/author&gt;&lt;author&gt;Schoemaker, Rik C&lt;/author&gt;&lt;author&gt;Cohen, Adam F&lt;/author&gt;&lt;author&gt;Lentjes, Eef GWM&lt;/author&gt;&lt;author&gt;Romijn, Fred PHTM&lt;/author&gt;&lt;author&gt;van Meurs, Jan C&lt;/author&gt;&lt;/authors&gt;&lt;/contributors&gt;&lt;titles&gt;&lt;title&gt;High concentration of dexamethasone in aqueous and vitreous after subconjunctival injection&lt;/title&gt;&lt;secondary-title&gt;American journal of ophthalmology&lt;/secondary-title&gt;&lt;/titles&gt;&lt;pages&gt;192-197&lt;/pages&gt;&lt;volume&gt;128&lt;/volume&gt;&lt;number&gt;2&lt;/number&gt;&lt;dates&gt;&lt;year&gt;1999&lt;/year&gt;&lt;/dates&gt;&lt;isbn&gt;0002-9394&lt;/isbn&gt;&lt;urls&gt;&lt;/urls&gt;&lt;/record&gt;&lt;/Cite&gt;&lt;Cite&gt;&lt;Author&gt;Hosseini&lt;/Author&gt;&lt;Year&gt;2008&lt;/Year&gt;&lt;RecNum&gt;1013&lt;/RecNum&gt;&lt;record&gt;&lt;rec-number&gt;1013&lt;/rec-number&gt;&lt;foreign-keys&gt;&lt;key app="EN" db-id="r00vzpz98esxpbepaezxapags5tp2str0xtf"&gt;1013&lt;/key&gt;&lt;/foreign-keys&gt;&lt;ref-type name="Journal Article"&gt;17&lt;/ref-type&gt;&lt;contributors&gt;&lt;authors&gt;&lt;author&gt;Hosseini, Kamran&lt;/author&gt;&lt;author&gt;Matsushima, Dani&lt;/author&gt;&lt;author&gt;Johnson, Juanita&lt;/author&gt;&lt;author&gt;Widera, Georg&lt;/author&gt;&lt;author&gt;Nyam, Kofi&lt;/author&gt;&lt;author&gt;Kim, Lomi&lt;/author&gt;&lt;author&gt;Xu, Yaodong&lt;/author&gt;&lt;author&gt;Yao, Yongjin&lt;/author&gt;&lt;author&gt;Cormier, Michel&lt;/author&gt;&lt;/authors&gt;&lt;/contributors&gt;&lt;titles&gt;&lt;title&gt;Pharmacokinetic study of dexamethasone disodium phosphate using intravitreal, subconjunctival, and intravenous delivery routes in rabbits&lt;/title&gt;&lt;secondary-title&gt;Journal of ocular pharmacology and therapeutics&lt;/secondary-title&gt;&lt;/titles&gt;&lt;pages&gt;301-308&lt;/pages&gt;&lt;volume&gt;24&lt;/volume&gt;&lt;number&gt;3&lt;/number&gt;&lt;dates&gt;&lt;year&gt;2008&lt;/year&gt;&lt;/dates&gt;&lt;isbn&gt;1080-7683&lt;/isbn&gt;&lt;urls&gt;&lt;/urls&gt;&lt;/record&gt;&lt;/Cite&gt;&lt;/EndNote&gt;</w:instrText>
      </w:r>
      <w:r w:rsidR="00C36A6B"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162" w:tooltip="Weijtens, 1999 #696" w:history="1">
        <w:r w:rsidR="00EE5325">
          <w:rPr>
            <w:rFonts w:asciiTheme="majorBidi" w:hAnsiTheme="majorBidi" w:cstheme="majorBidi"/>
            <w:noProof/>
            <w:color w:val="000000"/>
            <w:sz w:val="24"/>
            <w:szCs w:val="24"/>
          </w:rPr>
          <w:t>162</w:t>
        </w:r>
      </w:hyperlink>
      <w:r w:rsidR="006D74B1">
        <w:rPr>
          <w:rFonts w:asciiTheme="majorBidi" w:hAnsiTheme="majorBidi" w:cstheme="majorBidi"/>
          <w:noProof/>
          <w:color w:val="000000"/>
          <w:sz w:val="24"/>
          <w:szCs w:val="24"/>
        </w:rPr>
        <w:t xml:space="preserve">, </w:t>
      </w:r>
      <w:hyperlink w:anchor="_ENREF_167" w:tooltip="Hosseini, 2008 #1013" w:history="1">
        <w:r w:rsidR="00EE5325">
          <w:rPr>
            <w:rFonts w:asciiTheme="majorBidi" w:hAnsiTheme="majorBidi" w:cstheme="majorBidi"/>
            <w:noProof/>
            <w:color w:val="000000"/>
            <w:sz w:val="24"/>
            <w:szCs w:val="24"/>
          </w:rPr>
          <w:t>167</w:t>
        </w:r>
      </w:hyperlink>
      <w:r w:rsidR="006D74B1">
        <w:rPr>
          <w:rFonts w:asciiTheme="majorBidi" w:hAnsiTheme="majorBidi" w:cstheme="majorBidi"/>
          <w:noProof/>
          <w:color w:val="000000"/>
          <w:sz w:val="24"/>
          <w:szCs w:val="24"/>
        </w:rPr>
        <w:t>]</w:t>
      </w:r>
      <w:r w:rsidR="00C36A6B" w:rsidRPr="00BF0EE1">
        <w:rPr>
          <w:rFonts w:asciiTheme="majorBidi" w:hAnsiTheme="majorBidi" w:cstheme="majorBidi"/>
          <w:color w:val="000000"/>
          <w:sz w:val="24"/>
          <w:szCs w:val="24"/>
        </w:rPr>
        <w:fldChar w:fldCharType="end"/>
      </w:r>
      <w:r w:rsidR="00C10546" w:rsidRPr="00BF0EE1">
        <w:rPr>
          <w:rFonts w:asciiTheme="majorBidi" w:hAnsiTheme="majorBidi" w:cstheme="majorBidi"/>
          <w:color w:val="000000"/>
          <w:sz w:val="24"/>
          <w:szCs w:val="24"/>
        </w:rPr>
        <w:t>.</w:t>
      </w:r>
      <w:r w:rsidR="00321306" w:rsidRPr="00BF0EE1">
        <w:rPr>
          <w:rFonts w:asciiTheme="majorBidi" w:hAnsiTheme="majorBidi" w:cstheme="majorBidi"/>
          <w:color w:val="000000"/>
          <w:sz w:val="24"/>
          <w:szCs w:val="24"/>
        </w:rPr>
        <w:t xml:space="preserve"> </w:t>
      </w:r>
      <w:r w:rsidR="00C10546" w:rsidRPr="00BF0EE1">
        <w:rPr>
          <w:rFonts w:asciiTheme="majorBidi" w:hAnsiTheme="majorBidi" w:cstheme="majorBidi"/>
          <w:color w:val="000000"/>
          <w:sz w:val="24"/>
          <w:szCs w:val="24"/>
        </w:rPr>
        <w:t xml:space="preserve">The local depot effect of injected corticosteroids makes them potentially </w:t>
      </w:r>
      <w:r w:rsidR="00721ED2" w:rsidRPr="00BF0EE1">
        <w:rPr>
          <w:rFonts w:asciiTheme="majorBidi" w:hAnsiTheme="majorBidi" w:cstheme="majorBidi"/>
          <w:color w:val="000000"/>
          <w:sz w:val="24"/>
          <w:szCs w:val="24"/>
        </w:rPr>
        <w:t>helpful</w:t>
      </w:r>
      <w:r w:rsidR="00C10546" w:rsidRPr="00BF0EE1">
        <w:rPr>
          <w:rFonts w:asciiTheme="majorBidi" w:hAnsiTheme="majorBidi" w:cstheme="majorBidi"/>
          <w:sz w:val="24"/>
          <w:szCs w:val="24"/>
        </w:rPr>
        <w:t xml:space="preserve"> in prolonging the release of effective concentrations to the </w:t>
      </w:r>
      <w:r w:rsidR="0059097A" w:rsidRPr="00BF0EE1">
        <w:rPr>
          <w:rFonts w:asciiTheme="majorBidi" w:hAnsiTheme="majorBidi" w:cstheme="majorBidi"/>
          <w:sz w:val="24"/>
          <w:szCs w:val="24"/>
        </w:rPr>
        <w:t xml:space="preserve">cornea, </w:t>
      </w:r>
      <w:r w:rsidR="0075608B" w:rsidRPr="00BF0EE1">
        <w:rPr>
          <w:rFonts w:asciiTheme="majorBidi" w:hAnsiTheme="majorBidi" w:cstheme="majorBidi"/>
          <w:sz w:val="24"/>
          <w:szCs w:val="24"/>
        </w:rPr>
        <w:t>conjunctiva</w:t>
      </w:r>
      <w:r w:rsidR="0059097A" w:rsidRPr="00BF0EE1">
        <w:rPr>
          <w:rFonts w:asciiTheme="majorBidi" w:hAnsiTheme="majorBidi" w:cstheme="majorBidi"/>
          <w:sz w:val="24"/>
          <w:szCs w:val="24"/>
        </w:rPr>
        <w:t xml:space="preserve">, </w:t>
      </w:r>
      <w:r w:rsidR="00C10546" w:rsidRPr="00BF0EE1">
        <w:rPr>
          <w:rFonts w:asciiTheme="majorBidi" w:hAnsiTheme="majorBidi" w:cstheme="majorBidi"/>
          <w:sz w:val="24"/>
          <w:szCs w:val="24"/>
        </w:rPr>
        <w:t>sclera, choroid</w:t>
      </w:r>
      <w:r w:rsidR="0059097A" w:rsidRPr="00BF0EE1">
        <w:rPr>
          <w:rFonts w:asciiTheme="majorBidi" w:hAnsiTheme="majorBidi" w:cstheme="majorBidi"/>
          <w:sz w:val="24"/>
          <w:szCs w:val="24"/>
        </w:rPr>
        <w:t xml:space="preserve"> and </w:t>
      </w:r>
      <w:r w:rsidR="00C10546" w:rsidRPr="00BF0EE1">
        <w:rPr>
          <w:rFonts w:asciiTheme="majorBidi" w:hAnsiTheme="majorBidi" w:cstheme="majorBidi"/>
          <w:sz w:val="24"/>
          <w:szCs w:val="24"/>
        </w:rPr>
        <w:t>retina</w:t>
      </w:r>
      <w:r w:rsidR="0059097A" w:rsidRPr="00BF0EE1">
        <w:rPr>
          <w:rFonts w:asciiTheme="majorBidi" w:hAnsiTheme="majorBidi" w:cstheme="majorBidi"/>
          <w:sz w:val="24"/>
          <w:szCs w:val="24"/>
        </w:rPr>
        <w:t xml:space="preserve"> </w:t>
      </w:r>
      <w:r w:rsidR="00C10546"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&lt;EndNote&gt;&lt;Cite&gt;&lt;Author&gt;McCartney&lt;/Author&gt;&lt;Year&gt;1965&lt;/Year&gt;&lt;RecNum&gt;631&lt;/RecNum&gt;&lt;DisplayText&gt;[168]&lt;/DisplayText&gt;&lt;record&gt;&lt;rec-number&gt;631&lt;/rec-number&gt;&lt;foreign-keys&gt;&lt;key app="EN" db-id="r00vzpz98esxpbepaezxapags5tp2str0xtf"&gt;631&lt;/key&gt;&lt;/foreign-keys&gt;&lt;ref-type name="Journal Article"&gt;17&lt;/ref-type&gt;&lt;contributors&gt;&lt;authors&gt;&lt;author&gt;McCartney, HJ&lt;/author&gt;&lt;author&gt;Drysdale, IO&lt;/author&gt;&lt;author&gt;Gornall, AG&lt;/author&gt;&lt;author&gt;Basu, PK&lt;/author&gt;&lt;/authors&gt;&lt;/contributors&gt;&lt;titles&gt;&lt;title&gt;An autoradiographic study of the penetration of subconjunctivally injected hydrocortisone into the normal and inflamed rabbit eye&lt;/title&gt;&lt;secondary-title&gt;Investigative Ophthalmology &amp;amp; Visual Science&lt;/secondary-title&gt;&lt;/titles&gt;&lt;pages&gt;297-302&lt;/pages&gt;&lt;volume&gt;4&lt;/volume&gt;&lt;number&gt;3&lt;/number&gt;&lt;dates&gt;&lt;year&gt;1965&lt;/year&gt;&lt;/dates&gt;&lt;isbn&gt;1552-5783&lt;/isbn&gt;&lt;urls&gt;&lt;/urls&gt;&lt;/record&gt;&lt;/Cite&gt;&lt;/EndNote&gt;</w:instrText>
      </w:r>
      <w:r w:rsidR="00C10546"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168" w:tooltip="McCartney, 1965 #631" w:history="1">
        <w:r w:rsidR="00EE5325">
          <w:rPr>
            <w:rFonts w:asciiTheme="majorBidi" w:hAnsiTheme="majorBidi" w:cstheme="majorBidi"/>
            <w:noProof/>
            <w:color w:val="000000"/>
            <w:sz w:val="24"/>
            <w:szCs w:val="24"/>
          </w:rPr>
          <w:t>168</w:t>
        </w:r>
      </w:hyperlink>
      <w:r w:rsidR="006D74B1">
        <w:rPr>
          <w:rFonts w:asciiTheme="majorBidi" w:hAnsiTheme="majorBidi" w:cstheme="majorBidi"/>
          <w:noProof/>
          <w:color w:val="000000"/>
          <w:sz w:val="24"/>
          <w:szCs w:val="24"/>
        </w:rPr>
        <w:t>]</w:t>
      </w:r>
      <w:r w:rsidR="00C10546" w:rsidRPr="00BF0EE1">
        <w:rPr>
          <w:rFonts w:asciiTheme="majorBidi" w:hAnsiTheme="majorBidi" w:cstheme="majorBidi"/>
          <w:color w:val="000000"/>
          <w:sz w:val="24"/>
          <w:szCs w:val="24"/>
        </w:rPr>
        <w:fldChar w:fldCharType="end"/>
      </w:r>
      <w:r w:rsidR="00721ED2" w:rsidRPr="00BF0EE1">
        <w:rPr>
          <w:rFonts w:asciiTheme="majorBidi" w:hAnsiTheme="majorBidi" w:cstheme="majorBidi"/>
          <w:sz w:val="24"/>
          <w:szCs w:val="24"/>
        </w:rPr>
        <w:t>.</w:t>
      </w:r>
      <w:r w:rsidR="00FA37A0">
        <w:rPr>
          <w:rFonts w:asciiTheme="majorBidi" w:hAnsiTheme="majorBidi" w:cstheme="majorBidi"/>
          <w:sz w:val="24"/>
          <w:szCs w:val="24"/>
        </w:rPr>
        <w:t xml:space="preserve"> </w:t>
      </w:r>
      <w:r w:rsidR="00195DB9" w:rsidRPr="00BF0EE1">
        <w:rPr>
          <w:rFonts w:asciiTheme="majorBidi" w:hAnsiTheme="majorBidi" w:cstheme="majorBidi"/>
          <w:sz w:val="24"/>
          <w:szCs w:val="24"/>
        </w:rPr>
        <w:t xml:space="preserve">Generally, parenteral corticosteroid solutions are </w:t>
      </w:r>
      <w:r w:rsidR="00DD3EFB">
        <w:rPr>
          <w:rFonts w:asciiTheme="majorBidi" w:hAnsiTheme="majorBidi" w:cstheme="majorBidi"/>
          <w:sz w:val="24"/>
          <w:szCs w:val="24"/>
        </w:rPr>
        <w:t xml:space="preserve">well </w:t>
      </w:r>
      <w:r w:rsidR="00A95EC9" w:rsidRPr="00BF0EE1">
        <w:rPr>
          <w:rFonts w:asciiTheme="majorBidi" w:hAnsiTheme="majorBidi" w:cstheme="majorBidi"/>
          <w:sz w:val="24"/>
          <w:szCs w:val="24"/>
        </w:rPr>
        <w:t>tolerated when</w:t>
      </w:r>
      <w:r w:rsidR="00195DB9" w:rsidRPr="00BF0EE1">
        <w:rPr>
          <w:rFonts w:asciiTheme="majorBidi" w:hAnsiTheme="majorBidi" w:cstheme="majorBidi"/>
          <w:sz w:val="24"/>
          <w:szCs w:val="24"/>
        </w:rPr>
        <w:t xml:space="preserve"> injected </w:t>
      </w:r>
      <w:r w:rsidR="00612A3C" w:rsidRPr="00BF0EE1">
        <w:rPr>
          <w:rFonts w:asciiTheme="majorBidi" w:hAnsiTheme="majorBidi" w:cstheme="majorBidi"/>
          <w:sz w:val="24"/>
          <w:szCs w:val="24"/>
        </w:rPr>
        <w:t>subconjunctival</w:t>
      </w:r>
      <w:r w:rsidR="004B08D9" w:rsidRPr="00BF0EE1">
        <w:rPr>
          <w:rFonts w:asciiTheme="majorBidi" w:hAnsiTheme="majorBidi" w:cstheme="majorBidi"/>
          <w:sz w:val="24"/>
          <w:szCs w:val="24"/>
        </w:rPr>
        <w:t>ly</w:t>
      </w:r>
      <w:r w:rsidR="00195DB9" w:rsidRPr="00BF0EE1">
        <w:rPr>
          <w:rFonts w:asciiTheme="majorBidi" w:hAnsiTheme="majorBidi" w:cstheme="majorBidi"/>
          <w:sz w:val="24"/>
          <w:szCs w:val="24"/>
        </w:rPr>
        <w:t xml:space="preserve"> </w:t>
      </w:r>
      <w:r w:rsidR="00195DB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&lt;EndNote&gt;&lt;Cite&gt;&lt;Author&gt;Holmberg&lt;/Author&gt;&lt;Year&gt;2004&lt;/Year&gt;&lt;RecNum&gt;985&lt;/RecNum&gt;&lt;DisplayText&gt;[169]&lt;/DisplayText&gt;&lt;record&gt;&lt;rec-number&gt;985&lt;/rec-number&gt;&lt;foreign-keys&gt;&lt;key app="EN" db-id="r00vzpz98esxpbepaezxapags5tp2str0xtf"&gt;985&lt;/key&gt;&lt;/foreign-keys&gt;&lt;ref-type name="Journal Article"&gt;17&lt;/ref-type&gt;&lt;contributors&gt;&lt;authors&gt;&lt;author&gt;Holmberg, Bradford J&lt;/author&gt;&lt;author&gt;Maggs, David J&lt;/author&gt;&lt;/authors&gt;&lt;/contributors&gt;&lt;titles&gt;&lt;title&gt;The use of corticosteroids to treat ocular inflammation&lt;/title&gt;&lt;secondary-title&gt;Veterinary Clinics: Small Animal Practice&lt;/secondary-title&gt;&lt;/titles&gt;&lt;pages&gt;693-705&lt;/pages&gt;&lt;volume&gt;34&lt;/volume&gt;&lt;number&gt;3&lt;/number&gt;&lt;dates&gt;&lt;year&gt;2004&lt;/year&gt;&lt;/dates&gt;&lt;isbn&gt;0195-5616&lt;/isbn&gt;&lt;urls&gt;&lt;/urls&gt;&lt;/record&gt;&lt;/Cite&gt;&lt;/EndNote&gt;</w:instrText>
      </w:r>
      <w:r w:rsidR="00195DB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9" w:tooltip="Holmberg, 2004 #985" w:history="1">
        <w:r w:rsidR="00EE5325">
          <w:rPr>
            <w:rFonts w:asciiTheme="majorBidi" w:hAnsiTheme="majorBidi" w:cstheme="majorBidi"/>
            <w:noProof/>
            <w:sz w:val="24"/>
            <w:szCs w:val="24"/>
          </w:rPr>
          <w:t>169</w:t>
        </w:r>
      </w:hyperlink>
      <w:r w:rsidR="006D74B1">
        <w:rPr>
          <w:rFonts w:asciiTheme="majorBidi" w:hAnsiTheme="majorBidi" w:cstheme="majorBidi"/>
          <w:noProof/>
          <w:sz w:val="24"/>
          <w:szCs w:val="24"/>
        </w:rPr>
        <w:t>]</w:t>
      </w:r>
      <w:r w:rsidR="00195DB9" w:rsidRPr="00BF0EE1">
        <w:rPr>
          <w:rFonts w:asciiTheme="majorBidi" w:hAnsiTheme="majorBidi" w:cstheme="majorBidi"/>
          <w:sz w:val="24"/>
          <w:szCs w:val="24"/>
        </w:rPr>
        <w:fldChar w:fldCharType="end"/>
      </w:r>
      <w:r w:rsidR="00195DB9" w:rsidRPr="00BF0EE1">
        <w:rPr>
          <w:rFonts w:asciiTheme="majorBidi" w:hAnsiTheme="majorBidi" w:cstheme="majorBidi"/>
          <w:sz w:val="24"/>
          <w:szCs w:val="24"/>
        </w:rPr>
        <w:t xml:space="preserve">. </w:t>
      </w:r>
    </w:p>
    <w:p w14:paraId="38B03CB9" w14:textId="666B04F2" w:rsidR="00C10546" w:rsidRPr="00BF0EE1" w:rsidRDefault="00717ECA" w:rsidP="00D21EB7">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The effect of </w:t>
      </w:r>
      <w:r w:rsidR="00575592" w:rsidRPr="00BF0EE1">
        <w:rPr>
          <w:rFonts w:asciiTheme="majorBidi" w:hAnsiTheme="majorBidi" w:cstheme="majorBidi"/>
          <w:sz w:val="24"/>
          <w:szCs w:val="24"/>
        </w:rPr>
        <w:t xml:space="preserve">the </w:t>
      </w:r>
      <w:r w:rsidR="00612A3C" w:rsidRPr="00BF0EE1">
        <w:rPr>
          <w:rFonts w:asciiTheme="majorBidi" w:hAnsiTheme="majorBidi" w:cstheme="majorBidi"/>
          <w:sz w:val="24"/>
          <w:szCs w:val="24"/>
        </w:rPr>
        <w:t>subconjunctival</w:t>
      </w:r>
      <w:r w:rsidR="00FA37A0">
        <w:rPr>
          <w:rFonts w:asciiTheme="majorBidi" w:hAnsiTheme="majorBidi" w:cstheme="majorBidi"/>
          <w:sz w:val="24"/>
          <w:szCs w:val="24"/>
        </w:rPr>
        <w:t>ly</w:t>
      </w:r>
      <w:r w:rsidR="00660B61" w:rsidRPr="00BF0EE1">
        <w:rPr>
          <w:rFonts w:asciiTheme="majorBidi" w:hAnsiTheme="majorBidi" w:cstheme="majorBidi"/>
          <w:sz w:val="24"/>
          <w:szCs w:val="24"/>
        </w:rPr>
        <w:t xml:space="preserve"> injected</w:t>
      </w:r>
      <w:r w:rsidR="00042271" w:rsidRPr="00BF0EE1">
        <w:rPr>
          <w:rFonts w:asciiTheme="majorBidi" w:hAnsiTheme="majorBidi" w:cstheme="majorBidi"/>
          <w:sz w:val="24"/>
          <w:szCs w:val="24"/>
        </w:rPr>
        <w:t xml:space="preserve"> </w:t>
      </w:r>
      <w:r w:rsidR="00821E85">
        <w:rPr>
          <w:rFonts w:asciiTheme="majorBidi" w:hAnsiTheme="majorBidi" w:cstheme="majorBidi"/>
          <w:color w:val="0D0D0D" w:themeColor="text1" w:themeTint="F2"/>
          <w:sz w:val="24"/>
          <w:szCs w:val="24"/>
        </w:rPr>
        <w:t>suspensions</w:t>
      </w:r>
      <w:r w:rsidR="00821E85" w:rsidRPr="00BF0EE1">
        <w:rPr>
          <w:rFonts w:asciiTheme="majorBidi" w:hAnsiTheme="majorBidi" w:cstheme="majorBidi"/>
          <w:color w:val="0D0D0D" w:themeColor="text1" w:themeTint="F2"/>
          <w:sz w:val="24"/>
          <w:szCs w:val="24"/>
        </w:rPr>
        <w:t xml:space="preserve"> </w:t>
      </w:r>
      <w:r w:rsidR="00042271" w:rsidRPr="00BF0EE1">
        <w:rPr>
          <w:rFonts w:asciiTheme="majorBidi" w:hAnsiTheme="majorBidi" w:cstheme="majorBidi"/>
          <w:color w:val="0D0D0D" w:themeColor="text1" w:themeTint="F2"/>
          <w:sz w:val="24"/>
          <w:szCs w:val="24"/>
        </w:rPr>
        <w:t>of</w:t>
      </w:r>
      <w:r w:rsidR="00660B61" w:rsidRPr="00BF0EE1">
        <w:rPr>
          <w:rFonts w:asciiTheme="majorBidi" w:hAnsiTheme="majorBidi" w:cstheme="majorBidi"/>
          <w:color w:val="0D0D0D" w:themeColor="text1" w:themeTint="F2"/>
          <w:sz w:val="24"/>
          <w:szCs w:val="24"/>
        </w:rPr>
        <w:t xml:space="preserve"> </w:t>
      </w:r>
      <w:r w:rsidR="00531A61">
        <w:rPr>
          <w:rFonts w:asciiTheme="majorBidi" w:hAnsiTheme="majorBidi" w:cstheme="majorBidi"/>
          <w:color w:val="0D0D0D" w:themeColor="text1" w:themeTint="F2"/>
          <w:sz w:val="24"/>
          <w:szCs w:val="24"/>
        </w:rPr>
        <w:t>dexamethasone</w:t>
      </w:r>
      <w:r w:rsidR="0075608B">
        <w:rPr>
          <w:rFonts w:asciiTheme="majorBidi" w:hAnsiTheme="majorBidi" w:cstheme="majorBidi"/>
          <w:sz w:val="24"/>
          <w:szCs w:val="24"/>
        </w:rPr>
        <w:t xml:space="preserve"> </w:t>
      </w:r>
      <w:r w:rsidR="0075608B" w:rsidRPr="00BF0EE1">
        <w:rPr>
          <w:rFonts w:asciiTheme="majorBidi" w:hAnsiTheme="majorBidi" w:cstheme="majorBidi"/>
          <w:sz w:val="24"/>
          <w:szCs w:val="24"/>
        </w:rPr>
        <w:t>(</w:t>
      </w:r>
      <w:r w:rsidR="00042271" w:rsidRPr="00BF0EE1">
        <w:rPr>
          <w:rFonts w:asciiTheme="majorBidi" w:hAnsiTheme="majorBidi" w:cstheme="majorBidi"/>
          <w:color w:val="0D0D0D" w:themeColor="text1" w:themeTint="F2"/>
          <w:sz w:val="24"/>
          <w:szCs w:val="24"/>
        </w:rPr>
        <w:t xml:space="preserve">1 mg) </w:t>
      </w:r>
      <w:r w:rsidRPr="00BF0EE1">
        <w:rPr>
          <w:rFonts w:asciiTheme="majorBidi" w:hAnsiTheme="majorBidi" w:cstheme="majorBidi"/>
          <w:sz w:val="24"/>
          <w:szCs w:val="24"/>
        </w:rPr>
        <w:t>is believed to last for 1 to 2 days</w:t>
      </w:r>
      <w:r w:rsidR="007D51B0"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7D51B0" w:rsidRPr="00BF0EE1">
        <w:rPr>
          <w:rFonts w:asciiTheme="majorBidi" w:hAnsiTheme="majorBidi" w:cstheme="majorBidi"/>
          <w:sz w:val="24"/>
          <w:szCs w:val="24"/>
        </w:rPr>
        <w:t>H</w:t>
      </w:r>
      <w:r w:rsidRPr="00BF0EE1">
        <w:rPr>
          <w:rFonts w:asciiTheme="majorBidi" w:hAnsiTheme="majorBidi" w:cstheme="majorBidi"/>
          <w:sz w:val="24"/>
          <w:szCs w:val="24"/>
        </w:rPr>
        <w:t>owever</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A95EC9" w:rsidRPr="00BF0EE1">
        <w:rPr>
          <w:rFonts w:asciiTheme="majorBidi" w:hAnsiTheme="majorBidi" w:cstheme="majorBidi"/>
          <w:sz w:val="24"/>
          <w:szCs w:val="24"/>
        </w:rPr>
        <w:t>triamcinolone acetonide</w:t>
      </w:r>
      <w:r w:rsidRPr="00BF0EE1">
        <w:rPr>
          <w:rFonts w:asciiTheme="majorBidi" w:hAnsiTheme="majorBidi" w:cstheme="majorBidi"/>
          <w:sz w:val="24"/>
          <w:szCs w:val="24"/>
        </w:rPr>
        <w:t xml:space="preserve"> </w:t>
      </w:r>
      <w:r w:rsidR="00BC3D91" w:rsidRPr="00BF0EE1">
        <w:rPr>
          <w:rFonts w:asciiTheme="majorBidi" w:hAnsiTheme="majorBidi" w:cstheme="majorBidi"/>
          <w:color w:val="0D0D0D" w:themeColor="text1" w:themeTint="F2"/>
          <w:sz w:val="24"/>
          <w:szCs w:val="24"/>
        </w:rPr>
        <w:t xml:space="preserve">(3 mg) </w:t>
      </w:r>
      <w:r w:rsidRPr="00BF0EE1">
        <w:rPr>
          <w:rFonts w:asciiTheme="majorBidi" w:hAnsiTheme="majorBidi" w:cstheme="majorBidi"/>
          <w:sz w:val="24"/>
          <w:szCs w:val="24"/>
        </w:rPr>
        <w:t>lasted for up to 21 days</w:t>
      </w:r>
      <w:r w:rsidR="007D51B0" w:rsidRPr="00BF0EE1">
        <w:rPr>
          <w:rFonts w:asciiTheme="majorBidi" w:hAnsiTheme="majorBidi" w:cstheme="majorBidi"/>
          <w:sz w:val="24"/>
          <w:szCs w:val="24"/>
        </w:rPr>
        <w:t>. This</w:t>
      </w:r>
      <w:r w:rsidR="00C2681F" w:rsidRPr="00BF0EE1">
        <w:rPr>
          <w:rFonts w:asciiTheme="majorBidi" w:hAnsiTheme="majorBidi" w:cstheme="majorBidi"/>
          <w:sz w:val="24"/>
          <w:szCs w:val="24"/>
        </w:rPr>
        <w:t xml:space="preserve"> </w:t>
      </w:r>
      <w:r w:rsidR="00A95EC9" w:rsidRPr="00BF0EE1">
        <w:rPr>
          <w:rFonts w:asciiTheme="majorBidi" w:hAnsiTheme="majorBidi" w:cstheme="majorBidi"/>
          <w:sz w:val="24"/>
          <w:szCs w:val="24"/>
        </w:rPr>
        <w:t xml:space="preserve">can be </w:t>
      </w:r>
      <w:r w:rsidR="00C2681F" w:rsidRPr="00BF0EE1">
        <w:rPr>
          <w:rFonts w:asciiTheme="majorBidi" w:hAnsiTheme="majorBidi" w:cstheme="majorBidi"/>
          <w:sz w:val="24"/>
          <w:szCs w:val="24"/>
        </w:rPr>
        <w:t xml:space="preserve">attributed to the more </w:t>
      </w:r>
      <w:r w:rsidR="00821E85">
        <w:rPr>
          <w:rFonts w:asciiTheme="majorBidi" w:hAnsiTheme="majorBidi" w:cstheme="majorBidi"/>
          <w:sz w:val="24"/>
          <w:szCs w:val="24"/>
        </w:rPr>
        <w:t xml:space="preserve">inherent sustained release </w:t>
      </w:r>
      <w:r w:rsidR="00F20DE5">
        <w:rPr>
          <w:rFonts w:asciiTheme="majorBidi" w:hAnsiTheme="majorBidi" w:cstheme="majorBidi"/>
          <w:sz w:val="24"/>
          <w:szCs w:val="24"/>
        </w:rPr>
        <w:t>characteristics</w:t>
      </w:r>
      <w:r w:rsidR="007755EA">
        <w:rPr>
          <w:rFonts w:asciiTheme="majorBidi" w:hAnsiTheme="majorBidi" w:cstheme="majorBidi"/>
          <w:sz w:val="24"/>
          <w:szCs w:val="24"/>
        </w:rPr>
        <w:t xml:space="preserve"> (slower dissolution rate)</w:t>
      </w:r>
      <w:r w:rsidR="00821E85">
        <w:rPr>
          <w:rFonts w:asciiTheme="majorBidi" w:hAnsiTheme="majorBidi" w:cstheme="majorBidi"/>
          <w:sz w:val="24"/>
          <w:szCs w:val="24"/>
        </w:rPr>
        <w:t xml:space="preserve"> of </w:t>
      </w:r>
      <w:r w:rsidR="00821E85" w:rsidRPr="00BF0EE1">
        <w:rPr>
          <w:rFonts w:asciiTheme="majorBidi" w:hAnsiTheme="majorBidi" w:cstheme="majorBidi"/>
          <w:sz w:val="24"/>
          <w:szCs w:val="24"/>
        </w:rPr>
        <w:t>triamcinolone acetonide</w:t>
      </w:r>
      <w:r w:rsidR="00821E85">
        <w:rPr>
          <w:rFonts w:asciiTheme="majorBidi" w:hAnsiTheme="majorBidi" w:cstheme="majorBidi"/>
          <w:sz w:val="24"/>
          <w:szCs w:val="24"/>
        </w:rPr>
        <w:t xml:space="preserve"> due to </w:t>
      </w:r>
      <w:r w:rsidR="007755EA">
        <w:rPr>
          <w:rFonts w:asciiTheme="majorBidi" w:hAnsiTheme="majorBidi" w:cstheme="majorBidi"/>
          <w:sz w:val="24"/>
          <w:szCs w:val="24"/>
        </w:rPr>
        <w:t xml:space="preserve">it </w:t>
      </w:r>
      <w:r w:rsidR="00821E85">
        <w:rPr>
          <w:rFonts w:asciiTheme="majorBidi" w:hAnsiTheme="majorBidi" w:cstheme="majorBidi"/>
          <w:sz w:val="24"/>
          <w:szCs w:val="24"/>
        </w:rPr>
        <w:t xml:space="preserve">being more </w:t>
      </w:r>
      <w:r w:rsidR="00C2681F" w:rsidRPr="00BF0EE1">
        <w:rPr>
          <w:rFonts w:asciiTheme="majorBidi" w:hAnsiTheme="majorBidi" w:cstheme="majorBidi"/>
          <w:sz w:val="24"/>
          <w:szCs w:val="24"/>
        </w:rPr>
        <w:t>lipophilic</w:t>
      </w:r>
      <w:r w:rsidR="00821E85">
        <w:rPr>
          <w:rFonts w:asciiTheme="majorBidi" w:hAnsiTheme="majorBidi" w:cstheme="majorBidi"/>
          <w:sz w:val="24"/>
          <w:szCs w:val="24"/>
        </w:rPr>
        <w:t xml:space="preserve"> and less water soluble</w:t>
      </w:r>
      <w:r w:rsidR="00C2681F" w:rsidRPr="00BF0EE1">
        <w:rPr>
          <w:rFonts w:asciiTheme="majorBidi" w:hAnsiTheme="majorBidi" w:cstheme="majorBidi"/>
          <w:sz w:val="24"/>
          <w:szCs w:val="24"/>
        </w:rPr>
        <w:t xml:space="preserve">  </w:t>
      </w:r>
      <w:r w:rsidR="007755EA">
        <w:rPr>
          <w:rFonts w:asciiTheme="majorBidi" w:hAnsiTheme="majorBidi" w:cstheme="majorBidi"/>
          <w:sz w:val="24"/>
          <w:szCs w:val="24"/>
        </w:rPr>
        <w:t xml:space="preserve">than </w:t>
      </w:r>
      <w:r w:rsidR="00065BF5">
        <w:rPr>
          <w:rFonts w:asciiTheme="majorBidi" w:hAnsiTheme="majorBidi" w:cstheme="majorBidi"/>
          <w:sz w:val="24"/>
          <w:szCs w:val="24"/>
        </w:rPr>
        <w:t xml:space="preserve">dexamethasone </w:t>
      </w:r>
      <w:r w:rsidR="00821E85">
        <w:rPr>
          <w:rFonts w:asciiTheme="majorBidi" w:hAnsiTheme="majorBidi" w:cstheme="majorBidi"/>
          <w:sz w:val="24"/>
          <w:szCs w:val="24"/>
        </w:rPr>
        <w:t>(Table 1)</w:t>
      </w:r>
      <w:r w:rsidR="00C2681F"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&lt;EndNote&gt;&lt;Cite&gt;&lt;Author&gt;Holmberg&lt;/Author&gt;&lt;Year&gt;2004&lt;/Year&gt;&lt;RecNum&gt;985&lt;/RecNum&gt;&lt;DisplayText&gt;[169]&lt;/DisplayText&gt;&lt;record&gt;&lt;rec-number&gt;985&lt;/rec-number&gt;&lt;foreign-keys&gt;&lt;key app="EN" db-id="r00vzpz98esxpbepaezxapags5tp2str0xtf"&gt;985&lt;/key&gt;&lt;/foreign-keys&gt;&lt;ref-type name="Journal Article"&gt;17&lt;/ref-type&gt;&lt;contributors&gt;&lt;authors&gt;&lt;author&gt;Holmberg, Bradford J&lt;/author&gt;&lt;author&gt;Maggs, David J&lt;/author&gt;&lt;/authors&gt;&lt;/contributors&gt;&lt;titles&gt;&lt;title&gt;The use of corticosteroids to treat ocular inflammation&lt;/title&gt;&lt;secondary-title&gt;Veterinary Clinics: Small Animal Practice&lt;/secondary-title&gt;&lt;/titles&gt;&lt;pages&gt;693-705&lt;/pages&gt;&lt;volume&gt;34&lt;/volume&gt;&lt;number&gt;3&lt;/number&gt;&lt;dates&gt;&lt;year&gt;2004&lt;/year&gt;&lt;/dates&gt;&lt;isbn&gt;0195-5616&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9" w:tooltip="Holmberg, 2004 #985" w:history="1">
        <w:r w:rsidR="00EE5325">
          <w:rPr>
            <w:rFonts w:asciiTheme="majorBidi" w:hAnsiTheme="majorBidi" w:cstheme="majorBidi"/>
            <w:noProof/>
            <w:sz w:val="24"/>
            <w:szCs w:val="24"/>
          </w:rPr>
          <w:t>169</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r w:rsidR="006A051D" w:rsidRPr="00BF0EE1">
        <w:rPr>
          <w:rFonts w:asciiTheme="majorBidi" w:hAnsiTheme="majorBidi" w:cstheme="majorBidi"/>
          <w:sz w:val="24"/>
          <w:szCs w:val="24"/>
        </w:rPr>
        <w:t xml:space="preserve"> </w:t>
      </w:r>
      <w:r w:rsidR="00FA37A0">
        <w:rPr>
          <w:rFonts w:asciiTheme="majorBidi" w:hAnsiTheme="majorBidi" w:cstheme="majorBidi"/>
          <w:sz w:val="24"/>
          <w:szCs w:val="24"/>
        </w:rPr>
        <w:t>T</w:t>
      </w:r>
      <w:r w:rsidR="00FB5688">
        <w:rPr>
          <w:rFonts w:asciiTheme="majorBidi" w:hAnsiTheme="majorBidi" w:cstheme="majorBidi"/>
          <w:sz w:val="24"/>
          <w:szCs w:val="24"/>
        </w:rPr>
        <w:t xml:space="preserve">he </w:t>
      </w:r>
      <w:r w:rsidR="00321306" w:rsidRPr="00BF0EE1">
        <w:rPr>
          <w:rFonts w:asciiTheme="majorBidi" w:hAnsiTheme="majorBidi" w:cstheme="majorBidi"/>
          <w:sz w:val="24"/>
          <w:szCs w:val="24"/>
        </w:rPr>
        <w:t>subconju</w:t>
      </w:r>
      <w:r w:rsidR="00660B61" w:rsidRPr="00BF0EE1">
        <w:rPr>
          <w:rFonts w:asciiTheme="majorBidi" w:hAnsiTheme="majorBidi" w:cstheme="majorBidi"/>
          <w:sz w:val="24"/>
          <w:szCs w:val="24"/>
        </w:rPr>
        <w:t>n</w:t>
      </w:r>
      <w:r w:rsidR="00321306" w:rsidRPr="00BF0EE1">
        <w:rPr>
          <w:rFonts w:asciiTheme="majorBidi" w:hAnsiTheme="majorBidi" w:cstheme="majorBidi"/>
          <w:sz w:val="24"/>
          <w:szCs w:val="24"/>
        </w:rPr>
        <w:t>ctival</w:t>
      </w:r>
      <w:r w:rsidR="00223B60" w:rsidRPr="00BF0EE1">
        <w:rPr>
          <w:rFonts w:asciiTheme="majorBidi" w:hAnsiTheme="majorBidi" w:cstheme="majorBidi"/>
          <w:sz w:val="24"/>
          <w:szCs w:val="24"/>
        </w:rPr>
        <w:t xml:space="preserve"> injection</w:t>
      </w:r>
      <w:r w:rsidR="00821E85">
        <w:rPr>
          <w:rFonts w:asciiTheme="majorBidi" w:hAnsiTheme="majorBidi" w:cstheme="majorBidi"/>
          <w:sz w:val="24"/>
          <w:szCs w:val="24"/>
        </w:rPr>
        <w:t>s were</w:t>
      </w:r>
      <w:r w:rsidR="00321306" w:rsidRPr="00BF0EE1">
        <w:rPr>
          <w:rFonts w:asciiTheme="majorBidi" w:hAnsiTheme="majorBidi" w:cstheme="majorBidi"/>
          <w:sz w:val="24"/>
          <w:szCs w:val="24"/>
        </w:rPr>
        <w:t xml:space="preserve"> associated </w:t>
      </w:r>
      <w:r w:rsidR="00321306" w:rsidRPr="00967E47">
        <w:rPr>
          <w:rFonts w:asciiTheme="majorBidi" w:hAnsiTheme="majorBidi" w:cstheme="majorBidi"/>
          <w:sz w:val="24"/>
          <w:szCs w:val="24"/>
        </w:rPr>
        <w:t>with</w:t>
      </w:r>
      <w:r w:rsidR="00A82802" w:rsidRPr="00D21EB7">
        <w:rPr>
          <w:rFonts w:asciiTheme="majorBidi" w:hAnsiTheme="majorBidi" w:cstheme="majorBidi"/>
          <w:sz w:val="24"/>
          <w:szCs w:val="24"/>
        </w:rPr>
        <w:t xml:space="preserve"> </w:t>
      </w:r>
      <w:r w:rsidR="00821E85" w:rsidRPr="00D21EB7">
        <w:rPr>
          <w:rFonts w:asciiTheme="majorBidi" w:hAnsiTheme="majorBidi" w:cstheme="majorBidi"/>
          <w:sz w:val="24"/>
          <w:szCs w:val="24"/>
        </w:rPr>
        <w:t xml:space="preserve">some ocular </w:t>
      </w:r>
      <w:r w:rsidR="00F20DE5" w:rsidRPr="00D21EB7">
        <w:rPr>
          <w:rFonts w:asciiTheme="majorBidi" w:hAnsiTheme="majorBidi" w:cstheme="majorBidi"/>
          <w:sz w:val="24"/>
          <w:szCs w:val="24"/>
        </w:rPr>
        <w:t>side</w:t>
      </w:r>
      <w:r w:rsidR="00821E85" w:rsidRPr="00D21EB7">
        <w:rPr>
          <w:rFonts w:asciiTheme="majorBidi" w:hAnsiTheme="majorBidi" w:cstheme="majorBidi"/>
          <w:sz w:val="24"/>
          <w:szCs w:val="24"/>
        </w:rPr>
        <w:t xml:space="preserve"> effects such as </w:t>
      </w:r>
      <w:r w:rsidR="00A82802" w:rsidRPr="00D21EB7">
        <w:rPr>
          <w:rFonts w:asciiTheme="majorBidi" w:hAnsiTheme="majorBidi" w:cstheme="majorBidi"/>
          <w:sz w:val="24"/>
          <w:szCs w:val="24"/>
        </w:rPr>
        <w:t xml:space="preserve">ocular </w:t>
      </w:r>
      <w:r w:rsidR="00A82802" w:rsidRPr="00BF0EE1">
        <w:rPr>
          <w:rFonts w:asciiTheme="majorBidi" w:hAnsiTheme="majorBidi" w:cstheme="majorBidi"/>
          <w:color w:val="0D0D0D" w:themeColor="text1" w:themeTint="F2"/>
          <w:sz w:val="24"/>
          <w:szCs w:val="24"/>
        </w:rPr>
        <w:t>pain</w:t>
      </w:r>
      <w:r w:rsidR="00821E85">
        <w:rPr>
          <w:rFonts w:asciiTheme="majorBidi" w:hAnsiTheme="majorBidi" w:cstheme="majorBidi"/>
          <w:color w:val="0D0D0D" w:themeColor="text1" w:themeTint="F2"/>
          <w:sz w:val="24"/>
          <w:szCs w:val="24"/>
        </w:rPr>
        <w:t>,</w:t>
      </w:r>
      <w:r w:rsidR="00A82802" w:rsidRPr="00BF0EE1">
        <w:rPr>
          <w:rFonts w:asciiTheme="majorBidi" w:hAnsiTheme="majorBidi" w:cstheme="majorBidi"/>
          <w:color w:val="0D0D0D" w:themeColor="text1" w:themeTint="F2"/>
          <w:sz w:val="24"/>
          <w:szCs w:val="24"/>
        </w:rPr>
        <w:t xml:space="preserve"> </w:t>
      </w:r>
      <w:r w:rsidR="00B155BF" w:rsidRPr="00BF0EE1">
        <w:rPr>
          <w:rFonts w:asciiTheme="majorBidi" w:hAnsiTheme="majorBidi" w:cstheme="majorBidi"/>
          <w:sz w:val="24"/>
          <w:szCs w:val="24"/>
        </w:rPr>
        <w:t>retinal detachment</w:t>
      </w:r>
      <w:r w:rsidR="00BC3D91" w:rsidRPr="00BF0EE1">
        <w:rPr>
          <w:rFonts w:asciiTheme="majorBidi" w:hAnsiTheme="majorBidi" w:cstheme="majorBidi"/>
          <w:sz w:val="24"/>
          <w:szCs w:val="24"/>
        </w:rPr>
        <w:t>,</w:t>
      </w:r>
      <w:r w:rsidR="00B155BF" w:rsidRPr="00BF0EE1">
        <w:rPr>
          <w:rFonts w:asciiTheme="majorBidi" w:hAnsiTheme="majorBidi" w:cstheme="majorBidi"/>
          <w:sz w:val="24"/>
          <w:szCs w:val="24"/>
        </w:rPr>
        <w:t xml:space="preserve"> </w:t>
      </w:r>
      <w:r w:rsidR="00321306" w:rsidRPr="00BF0EE1">
        <w:rPr>
          <w:rFonts w:asciiTheme="majorBidi" w:hAnsiTheme="majorBidi" w:cstheme="majorBidi"/>
          <w:sz w:val="24"/>
          <w:szCs w:val="24"/>
        </w:rPr>
        <w:t>globe perforation</w:t>
      </w:r>
      <w:r w:rsidR="00B155BF" w:rsidRPr="00BF0EE1">
        <w:rPr>
          <w:rFonts w:asciiTheme="majorBidi" w:hAnsiTheme="majorBidi" w:cstheme="majorBidi"/>
          <w:sz w:val="24"/>
          <w:szCs w:val="24"/>
        </w:rPr>
        <w:t xml:space="preserve"> </w:t>
      </w:r>
      <w:r w:rsidR="00B155BF"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&lt;EndNote&gt;&lt;Cite&gt;&lt;Author&gt;Pendergast&lt;/Author&gt;&lt;Year&gt;1995&lt;/Year&gt;&lt;RecNum&gt;633&lt;/RecNum&gt;&lt;DisplayText&gt;[170]&lt;/DisplayText&gt;&lt;record&gt;&lt;rec-number&gt;633&lt;/rec-number&gt;&lt;foreign-keys&gt;&lt;key app="EN" db-id="r00vzpz98esxpbepaezxapags5tp2str0xtf"&gt;633&lt;/key&gt;&lt;/foreign-keys&gt;&lt;ref-type name="Journal Article"&gt;17&lt;/ref-type&gt;&lt;contributors&gt;&lt;authors&gt;&lt;author&gt;Pendergast, Scott D&lt;/author&gt;&lt;author&gt;Eliott, Dean&lt;/author&gt;&lt;author&gt;Machemer, Robert&lt;/author&gt;&lt;/authors&gt;&lt;/contributors&gt;&lt;titles&gt;&lt;title&gt;Retinal toxic effects following inadvertent intraocular injection of Celestone Soluspan&lt;/title&gt;&lt;secondary-title&gt;Archives of Ophthalmology&lt;/secondary-title&gt;&lt;/titles&gt;&lt;pages&gt;1230-1231&lt;/pages&gt;&lt;volume&gt;113&lt;/volume&gt;&lt;number&gt;10&lt;/number&gt;&lt;dates&gt;&lt;year&gt;1995&lt;/year&gt;&lt;/dates&gt;&lt;isbn&gt;0003-9950&lt;/isbn&gt;&lt;urls&gt;&lt;/urls&gt;&lt;/record&gt;&lt;/Cite&gt;&lt;/EndNote&gt;</w:instrText>
      </w:r>
      <w:r w:rsidR="00B155BF"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0" w:tooltip="Pendergast, 1995 #633" w:history="1">
        <w:r w:rsidR="00EE5325">
          <w:rPr>
            <w:rFonts w:asciiTheme="majorBidi" w:hAnsiTheme="majorBidi" w:cstheme="majorBidi"/>
            <w:noProof/>
            <w:sz w:val="24"/>
            <w:szCs w:val="24"/>
          </w:rPr>
          <w:t>170</w:t>
        </w:r>
      </w:hyperlink>
      <w:r w:rsidR="006D74B1">
        <w:rPr>
          <w:rFonts w:asciiTheme="majorBidi" w:hAnsiTheme="majorBidi" w:cstheme="majorBidi"/>
          <w:noProof/>
          <w:sz w:val="24"/>
          <w:szCs w:val="24"/>
        </w:rPr>
        <w:t>]</w:t>
      </w:r>
      <w:r w:rsidR="00B155BF" w:rsidRPr="00BF0EE1">
        <w:rPr>
          <w:rFonts w:asciiTheme="majorBidi" w:hAnsiTheme="majorBidi" w:cstheme="majorBidi"/>
          <w:sz w:val="24"/>
          <w:szCs w:val="24"/>
        </w:rPr>
        <w:fldChar w:fldCharType="end"/>
      </w:r>
      <w:r w:rsidR="00321306" w:rsidRPr="00BF0EE1">
        <w:rPr>
          <w:rFonts w:asciiTheme="majorBidi" w:hAnsiTheme="majorBidi" w:cstheme="majorBidi"/>
          <w:sz w:val="24"/>
          <w:szCs w:val="24"/>
        </w:rPr>
        <w:t xml:space="preserve"> </w:t>
      </w:r>
      <w:r w:rsidR="00BC3D91" w:rsidRPr="00BF0EE1">
        <w:rPr>
          <w:rFonts w:asciiTheme="majorBidi" w:hAnsiTheme="majorBidi" w:cstheme="majorBidi"/>
          <w:sz w:val="24"/>
          <w:szCs w:val="24"/>
        </w:rPr>
        <w:t xml:space="preserve"> and </w:t>
      </w:r>
      <w:r w:rsidR="00B155BF" w:rsidRPr="00BF0EE1">
        <w:rPr>
          <w:rFonts w:asciiTheme="majorBidi" w:hAnsiTheme="majorBidi" w:cstheme="majorBidi"/>
          <w:sz w:val="24"/>
          <w:szCs w:val="24"/>
        </w:rPr>
        <w:t>formation of granuloma at the injection site</w:t>
      </w:r>
      <w:r w:rsidR="00AA4621" w:rsidRPr="00BF0EE1">
        <w:rPr>
          <w:rFonts w:asciiTheme="majorBidi" w:hAnsiTheme="majorBidi" w:cstheme="majorBidi"/>
          <w:sz w:val="24"/>
          <w:szCs w:val="24"/>
        </w:rPr>
        <w:t xml:space="preserve"> </w:t>
      </w:r>
      <w:r w:rsidR="00AA4621"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&lt;EndNote&gt;&lt;Cite&gt;&lt;Author&gt;Fischer&lt;/Author&gt;&lt;Year&gt;1979&lt;/Year&gt;&lt;RecNum&gt;634&lt;/RecNum&gt;&lt;DisplayText&gt;[159, 171]&lt;/DisplayText&gt;&lt;record&gt;&lt;rec-number&gt;634&lt;/rec-number&gt;&lt;foreign-keys&gt;&lt;key app="EN" db-id="r00vzpz98esxpbepaezxapags5tp2str0xtf"&gt;634&lt;/key&gt;&lt;/foreign-keys&gt;&lt;ref-type name="Journal Article"&gt;17&lt;/ref-type&gt;&lt;contributors&gt;&lt;authors&gt;&lt;author&gt;Fischer, CA&lt;/author&gt;&lt;/authors&gt;&lt;/contributors&gt;&lt;titles&gt;&lt;title&gt;Granuloma formation associated with subconjunctival injection of a corticosteroid in dogs&lt;/title&gt;&lt;secondary-title&gt;Journal of the American Veterinary Medical Association&lt;/secondary-title&gt;&lt;/titles&gt;&lt;pages&gt;1086-1088&lt;/pages&gt;&lt;volume&gt;174&lt;/volume&gt;&lt;number&gt;10&lt;/number&gt;&lt;dates&gt;&lt;year&gt;1979&lt;/year&gt;&lt;/dates&gt;&lt;isbn&gt;0003-1488&lt;/isbn&gt;&lt;urls&gt;&lt;/urls&gt;&lt;/record&gt;&lt;/Cite&gt;&lt;Cite&gt;&lt;Author&gt;Akduman&lt;/Author&gt;&lt;Year&gt;1996&lt;/Year&gt;&lt;RecNum&gt;1024&lt;/RecNum&gt;&lt;record&gt;&lt;rec-number&gt;1024&lt;/rec-number&gt;&lt;foreign-keys&gt;&lt;key app="EN" db-id="r00vzpz98esxpbepaezxapags5tp2str0xtf"&gt;1024&lt;/key&gt;&lt;/foreign-keys&gt;&lt;ref-type name="Journal Article"&gt;17&lt;/ref-type&gt;&lt;contributors&gt;&lt;authors&gt;&lt;author&gt;Akduman, Levent&lt;/author&gt;&lt;author&gt;Kolker, Allan E&lt;/author&gt;&lt;author&gt;Black, David L&lt;/author&gt;&lt;author&gt;Del Priore, Lucian V&lt;/author&gt;&lt;author&gt;Kaplan, Henry J&lt;/author&gt;&lt;/authors&gt;&lt;/contributors&gt;&lt;titles&gt;&lt;title&gt;Treatment of persistent glaucoma secondary to periocular corticosteroids&lt;/title&gt;&lt;secondary-title&gt;American journal of ophthalmology&lt;/secondary-title&gt;&lt;/titles&gt;&lt;pages&gt;275-277&lt;/pages&gt;&lt;volume&gt;122&lt;/volume&gt;&lt;number&gt;2&lt;/number&gt;&lt;dates&gt;&lt;year&gt;1996&lt;/year&gt;&lt;/dates&gt;&lt;isbn&gt;0002-9394&lt;/isbn&gt;&lt;urls&gt;&lt;/urls&gt;&lt;/record&gt;&lt;/Cite&gt;&lt;/EndNote&gt;</w:instrText>
      </w:r>
      <w:r w:rsidR="00AA4621"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9" w:tooltip="Akduman, 1996 #1024" w:history="1">
        <w:r w:rsidR="00EE5325">
          <w:rPr>
            <w:rFonts w:asciiTheme="majorBidi" w:hAnsiTheme="majorBidi" w:cstheme="majorBidi"/>
            <w:noProof/>
            <w:sz w:val="24"/>
            <w:szCs w:val="24"/>
          </w:rPr>
          <w:t>159</w:t>
        </w:r>
      </w:hyperlink>
      <w:r w:rsidR="006D74B1">
        <w:rPr>
          <w:rFonts w:asciiTheme="majorBidi" w:hAnsiTheme="majorBidi" w:cstheme="majorBidi"/>
          <w:noProof/>
          <w:sz w:val="24"/>
          <w:szCs w:val="24"/>
        </w:rPr>
        <w:t xml:space="preserve">, </w:t>
      </w:r>
      <w:hyperlink w:anchor="_ENREF_171" w:tooltip="Fischer, 1979 #634" w:history="1">
        <w:r w:rsidR="00EE5325">
          <w:rPr>
            <w:rFonts w:asciiTheme="majorBidi" w:hAnsiTheme="majorBidi" w:cstheme="majorBidi"/>
            <w:noProof/>
            <w:sz w:val="24"/>
            <w:szCs w:val="24"/>
          </w:rPr>
          <w:t>171</w:t>
        </w:r>
      </w:hyperlink>
      <w:r w:rsidR="006D74B1">
        <w:rPr>
          <w:rFonts w:asciiTheme="majorBidi" w:hAnsiTheme="majorBidi" w:cstheme="majorBidi"/>
          <w:noProof/>
          <w:sz w:val="24"/>
          <w:szCs w:val="24"/>
        </w:rPr>
        <w:t>]</w:t>
      </w:r>
      <w:r w:rsidR="00AA4621" w:rsidRPr="00BF0EE1">
        <w:rPr>
          <w:rFonts w:asciiTheme="majorBidi" w:hAnsiTheme="majorBidi" w:cstheme="majorBidi"/>
          <w:sz w:val="24"/>
          <w:szCs w:val="24"/>
        </w:rPr>
        <w:fldChar w:fldCharType="end"/>
      </w:r>
      <w:r w:rsidR="00AA4621" w:rsidRPr="00BF0EE1">
        <w:rPr>
          <w:rFonts w:asciiTheme="majorBidi" w:hAnsiTheme="majorBidi" w:cstheme="majorBidi"/>
          <w:sz w:val="24"/>
          <w:szCs w:val="24"/>
        </w:rPr>
        <w:t>.</w:t>
      </w:r>
      <w:r w:rsidR="003C1E55" w:rsidRPr="00BF0EE1">
        <w:rPr>
          <w:rFonts w:asciiTheme="majorBidi" w:hAnsiTheme="majorBidi" w:cstheme="majorBidi"/>
          <w:sz w:val="24"/>
          <w:szCs w:val="24"/>
        </w:rPr>
        <w:t xml:space="preserve"> </w:t>
      </w:r>
    </w:p>
    <w:p w14:paraId="5C1660C5" w14:textId="77777777" w:rsidR="00831559" w:rsidRDefault="00831559" w:rsidP="00D21EB7">
      <w:pPr>
        <w:autoSpaceDE w:val="0"/>
        <w:autoSpaceDN w:val="0"/>
        <w:bidi w:val="0"/>
        <w:adjustRightInd w:val="0"/>
        <w:spacing w:after="120" w:line="360" w:lineRule="auto"/>
        <w:jc w:val="both"/>
        <w:rPr>
          <w:rFonts w:asciiTheme="majorBidi" w:hAnsiTheme="majorBidi" w:cstheme="majorBidi"/>
          <w:sz w:val="24"/>
          <w:szCs w:val="24"/>
        </w:rPr>
      </w:pPr>
    </w:p>
    <w:p w14:paraId="618B3E0E" w14:textId="017FF327" w:rsidR="00C53501" w:rsidRPr="00A50173" w:rsidRDefault="006429FB" w:rsidP="00D21EB7">
      <w:pPr>
        <w:pStyle w:val="ListParagraph"/>
        <w:numPr>
          <w:ilvl w:val="2"/>
          <w:numId w:val="38"/>
        </w:numPr>
        <w:autoSpaceDE w:val="0"/>
        <w:autoSpaceDN w:val="0"/>
        <w:bidi w:val="0"/>
        <w:adjustRightInd w:val="0"/>
        <w:spacing w:after="120" w:line="360" w:lineRule="auto"/>
        <w:jc w:val="both"/>
        <w:rPr>
          <w:rFonts w:asciiTheme="majorBidi" w:hAnsiTheme="majorBidi" w:cstheme="majorBidi"/>
          <w:sz w:val="24"/>
          <w:szCs w:val="24"/>
        </w:rPr>
      </w:pPr>
      <w:bookmarkStart w:id="12" w:name="_Toc45579561"/>
      <w:r w:rsidRPr="00A50173">
        <w:rPr>
          <w:rStyle w:val="Heading3Char"/>
          <w:rFonts w:asciiTheme="majorBidi" w:hAnsiTheme="majorBidi"/>
          <w:sz w:val="28"/>
          <w:szCs w:val="28"/>
        </w:rPr>
        <w:t>S</w:t>
      </w:r>
      <w:r w:rsidR="00C53501" w:rsidRPr="00A50173">
        <w:rPr>
          <w:rStyle w:val="Heading3Char"/>
          <w:rFonts w:asciiTheme="majorBidi" w:hAnsiTheme="majorBidi"/>
          <w:sz w:val="28"/>
          <w:szCs w:val="28"/>
        </w:rPr>
        <w:t>ub-</w:t>
      </w:r>
      <w:r w:rsidR="00191A01">
        <w:rPr>
          <w:rStyle w:val="Heading3Char"/>
          <w:rFonts w:asciiTheme="majorBidi" w:hAnsiTheme="majorBidi"/>
          <w:sz w:val="28"/>
          <w:szCs w:val="28"/>
        </w:rPr>
        <w:t>T</w:t>
      </w:r>
      <w:r w:rsidR="00C53501" w:rsidRPr="00A50173">
        <w:rPr>
          <w:rStyle w:val="Heading3Char"/>
          <w:rFonts w:asciiTheme="majorBidi" w:hAnsiTheme="majorBidi"/>
          <w:sz w:val="28"/>
          <w:szCs w:val="28"/>
        </w:rPr>
        <w:t>enon injection</w:t>
      </w:r>
      <w:bookmarkEnd w:id="12"/>
    </w:p>
    <w:p w14:paraId="35D88CC8" w14:textId="641A9CC7" w:rsidR="00F3629C" w:rsidRDefault="006C225F" w:rsidP="00D21EB7">
      <w:pPr>
        <w:autoSpaceDE w:val="0"/>
        <w:autoSpaceDN w:val="0"/>
        <w:bidi w:val="0"/>
        <w:adjustRightInd w:val="0"/>
        <w:spacing w:after="120" w:line="360" w:lineRule="auto"/>
        <w:jc w:val="both"/>
        <w:rPr>
          <w:rFonts w:asciiTheme="majorBidi" w:hAnsiTheme="majorBidi" w:cstheme="majorBidi"/>
          <w:sz w:val="24"/>
          <w:szCs w:val="24"/>
        </w:rPr>
      </w:pPr>
      <w:r w:rsidRPr="00534BCA">
        <w:rPr>
          <w:rFonts w:asciiTheme="majorBidi" w:hAnsiTheme="majorBidi" w:cstheme="majorBidi"/>
          <w:color w:val="222222"/>
          <w:sz w:val="24"/>
          <w:szCs w:val="24"/>
          <w:shd w:val="clear" w:color="auto" w:fill="FFFFFF"/>
        </w:rPr>
        <w:t>The sub-</w:t>
      </w:r>
      <w:r w:rsidR="00191A01">
        <w:rPr>
          <w:rFonts w:asciiTheme="majorBidi" w:hAnsiTheme="majorBidi" w:cstheme="majorBidi"/>
          <w:color w:val="222222"/>
          <w:sz w:val="24"/>
          <w:szCs w:val="24"/>
          <w:shd w:val="clear" w:color="auto" w:fill="FFFFFF"/>
        </w:rPr>
        <w:t>T</w:t>
      </w:r>
      <w:r w:rsidRPr="00534BCA">
        <w:rPr>
          <w:rFonts w:asciiTheme="majorBidi" w:hAnsiTheme="majorBidi" w:cstheme="majorBidi"/>
          <w:color w:val="222222"/>
          <w:sz w:val="24"/>
          <w:szCs w:val="24"/>
          <w:shd w:val="clear" w:color="auto" w:fill="FFFFFF"/>
        </w:rPr>
        <w:t>enon injection in</w:t>
      </w:r>
      <w:r w:rsidR="00FB5688">
        <w:rPr>
          <w:rFonts w:asciiTheme="majorBidi" w:hAnsiTheme="majorBidi" w:cstheme="majorBidi"/>
          <w:color w:val="222222"/>
          <w:sz w:val="24"/>
          <w:szCs w:val="24"/>
          <w:shd w:val="clear" w:color="auto" w:fill="FFFFFF"/>
        </w:rPr>
        <w:t>v</w:t>
      </w:r>
      <w:r w:rsidRPr="00534BCA">
        <w:rPr>
          <w:rFonts w:asciiTheme="majorBidi" w:hAnsiTheme="majorBidi" w:cstheme="majorBidi"/>
          <w:color w:val="222222"/>
          <w:sz w:val="24"/>
          <w:szCs w:val="24"/>
          <w:shd w:val="clear" w:color="auto" w:fill="FFFFFF"/>
        </w:rPr>
        <w:t>olve</w:t>
      </w:r>
      <w:r w:rsidR="00191A01">
        <w:rPr>
          <w:rFonts w:asciiTheme="majorBidi" w:hAnsiTheme="majorBidi" w:cstheme="majorBidi"/>
          <w:color w:val="222222"/>
          <w:sz w:val="24"/>
          <w:szCs w:val="24"/>
          <w:shd w:val="clear" w:color="auto" w:fill="FFFFFF"/>
        </w:rPr>
        <w:t>s</w:t>
      </w:r>
      <w:r w:rsidRPr="00534BCA">
        <w:rPr>
          <w:rFonts w:asciiTheme="majorBidi" w:hAnsiTheme="majorBidi" w:cstheme="majorBidi"/>
          <w:color w:val="222222"/>
          <w:sz w:val="24"/>
          <w:szCs w:val="24"/>
          <w:shd w:val="clear" w:color="auto" w:fill="FFFFFF"/>
        </w:rPr>
        <w:t xml:space="preserve"> drug injection into the sub-Tenon´s space (the space located between the sclera and the capsule</w:t>
      </w:r>
      <w:r w:rsidRPr="00534BCA">
        <w:rPr>
          <w:rFonts w:asciiTheme="majorBidi" w:hAnsiTheme="majorBidi" w:cstheme="majorBidi"/>
          <w:color w:val="222222"/>
          <w:shd w:val="clear" w:color="auto" w:fill="FFFFFF"/>
        </w:rPr>
        <w:t>)</w:t>
      </w:r>
      <w:r>
        <w:rPr>
          <w:rFonts w:asciiTheme="majorBidi" w:hAnsiTheme="majorBidi" w:cstheme="majorBidi"/>
          <w:sz w:val="24"/>
          <w:szCs w:val="24"/>
        </w:rPr>
        <w:t xml:space="preserve"> </w:t>
      </w:r>
      <w:r w:rsidR="00075356" w:rsidRPr="00BF0EE1">
        <w:rPr>
          <w:rFonts w:asciiTheme="majorBidi" w:hAnsiTheme="majorBidi" w:cstheme="majorBidi"/>
          <w:sz w:val="24"/>
          <w:szCs w:val="24"/>
        </w:rPr>
        <w:t>(Figure</w:t>
      </w:r>
      <w:r w:rsidR="00FA37A0">
        <w:rPr>
          <w:rFonts w:asciiTheme="majorBidi" w:hAnsiTheme="majorBidi" w:cstheme="majorBidi"/>
          <w:sz w:val="24"/>
          <w:szCs w:val="24"/>
        </w:rPr>
        <w:t xml:space="preserve"> </w:t>
      </w:r>
      <w:r w:rsidR="007F6E51">
        <w:rPr>
          <w:rFonts w:asciiTheme="majorBidi" w:hAnsiTheme="majorBidi" w:cstheme="majorBidi"/>
          <w:sz w:val="24"/>
          <w:szCs w:val="24"/>
        </w:rPr>
        <w:t>3</w:t>
      </w:r>
      <w:r w:rsidR="00075356" w:rsidRPr="00BF0EE1">
        <w:rPr>
          <w:rFonts w:asciiTheme="majorBidi" w:hAnsiTheme="majorBidi" w:cstheme="majorBidi"/>
          <w:sz w:val="24"/>
          <w:szCs w:val="24"/>
        </w:rPr>
        <w:t xml:space="preserve">) </w:t>
      </w:r>
      <w:r w:rsidR="007E3ECC"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&lt;EndNote&gt;&lt;Cite&gt;&lt;Author&gt;McCluskey&lt;/Author&gt;&lt;Year&gt;2000&lt;/Year&gt;&lt;RecNum&gt;1023&lt;/RecNum&gt;&lt;DisplayText&gt;[107, 172]&lt;/DisplayText&gt;&lt;record&gt;&lt;rec-number&gt;1023&lt;/rec-number&gt;&lt;foreign-keys&gt;&lt;key app="EN" db-id="r00vzpz98esxpbepaezxapags5tp2str0xtf"&gt;1023&lt;/key&gt;&lt;/foreign-keys&gt;&lt;ref-type name="Journal Article"&gt;17&lt;/ref-type&gt;&lt;contributors&gt;&lt;authors&gt;&lt;author&gt;McCluskey, Peter J&lt;/author&gt;&lt;author&gt;Towle, Hamish MA&lt;/author&gt;&lt;author&gt;Lightman, Susan&lt;/author&gt;&lt;/authors&gt;&lt;/contributors&gt;&lt;titles&gt;&lt;title&gt;Management of chronic uveitis&lt;/title&gt;&lt;secondary-title&gt;Bmj&lt;/secondary-title&gt;&lt;/titles&gt;&lt;pages&gt;555-558&lt;/pages&gt;&lt;volume&gt;320&lt;/volume&gt;&lt;number&gt;7234&lt;/number&gt;&lt;dates&gt;&lt;year&gt;2000&lt;/year&gt;&lt;/dates&gt;&lt;isbn&gt;0959-8138&lt;/isbn&gt;&lt;urls&gt;&lt;/urls&gt;&lt;/record&gt;&lt;/Cite&gt;&lt;Cite&gt;&lt;Author&gt;Herrero-Vanrell&lt;/Author&gt;&lt;Year&gt;2012&lt;/Year&gt;&lt;RecNum&gt;1050&lt;/RecNum&gt;&lt;record&gt;&lt;rec-number&gt;1050&lt;/rec-number&gt;&lt;foreign-keys&gt;&lt;key app="EN" db-id="r00vzpz98esxpbepaezxapags5tp2str0xtf"&gt;1050&lt;/key&gt;&lt;/foreign-keys&gt;&lt;ref-type name="Journal Article"&gt;17&lt;/ref-type&gt;&lt;contributors&gt;&lt;authors&gt;&lt;author&gt;Herrero-Vanrell, Rocio&lt;/author&gt;&lt;author&gt;Barbosa-Alfaro, Deyanira&lt;/author&gt;&lt;author&gt;Bravo-Osuna, Irene&lt;/author&gt;&lt;author&gt;Kadam, RS&lt;/author&gt;&lt;author&gt;Fernandez-Bueno, I&lt;/author&gt;&lt;author&gt;García-Gutierrez, MT&lt;/author&gt;&lt;author&gt;Pastor, Jose-Carlos&lt;/author&gt;&lt;author&gt;Kompella, Uday B&lt;/author&gt;&lt;author&gt;Martínez, Irene Teresa Molina&lt;/author&gt;&lt;/authors&gt;&lt;/contributors&gt;&lt;titles&gt;&lt;title&gt;Sustained Back Of The Eye Delivery Following Sub-tenon Administration Of Dexamethasone-loaded PLGA Microspheres In Rabbits&lt;/title&gt;&lt;secondary-title&gt;Investigative Ophthalmology &amp;amp; Visual Science&lt;/secondary-title&gt;&lt;/titles&gt;&lt;pages&gt;477-477&lt;/pages&gt;&lt;volume&gt;53&lt;/volume&gt;&lt;number&gt;14&lt;/number&gt;&lt;dates&gt;&lt;year&gt;2012&lt;/year&gt;&lt;/dates&gt;&lt;isbn&gt;1552-5783&lt;/isbn&gt;&lt;urls&gt;&lt;/urls&gt;&lt;/record&gt;&lt;/Cite&gt;&lt;/EndNote&gt;</w:instrText>
      </w:r>
      <w:r w:rsidR="007E3ECC"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7" w:tooltip="McCluskey, 2000 #1023" w:history="1">
        <w:r w:rsidR="00EE5325">
          <w:rPr>
            <w:rFonts w:asciiTheme="majorBidi" w:hAnsiTheme="majorBidi" w:cstheme="majorBidi"/>
            <w:noProof/>
            <w:sz w:val="24"/>
            <w:szCs w:val="24"/>
          </w:rPr>
          <w:t>107</w:t>
        </w:r>
      </w:hyperlink>
      <w:r w:rsidR="00EE5325">
        <w:rPr>
          <w:rFonts w:asciiTheme="majorBidi" w:hAnsiTheme="majorBidi" w:cstheme="majorBidi"/>
          <w:noProof/>
          <w:sz w:val="24"/>
          <w:szCs w:val="24"/>
        </w:rPr>
        <w:t xml:space="preserve">, </w:t>
      </w:r>
      <w:hyperlink w:anchor="_ENREF_172" w:tooltip="Herrero-Vanrell, 2012 #1050" w:history="1">
        <w:r w:rsidR="00EE5325">
          <w:rPr>
            <w:rFonts w:asciiTheme="majorBidi" w:hAnsiTheme="majorBidi" w:cstheme="majorBidi"/>
            <w:noProof/>
            <w:sz w:val="24"/>
            <w:szCs w:val="24"/>
          </w:rPr>
          <w:t>172</w:t>
        </w:r>
      </w:hyperlink>
      <w:r w:rsidR="00EE5325">
        <w:rPr>
          <w:rFonts w:asciiTheme="majorBidi" w:hAnsiTheme="majorBidi" w:cstheme="majorBidi"/>
          <w:noProof/>
          <w:sz w:val="24"/>
          <w:szCs w:val="24"/>
        </w:rPr>
        <w:t>]</w:t>
      </w:r>
      <w:r w:rsidR="007E3ECC" w:rsidRPr="00BF0EE1">
        <w:rPr>
          <w:rFonts w:asciiTheme="majorBidi" w:hAnsiTheme="majorBidi" w:cstheme="majorBidi"/>
          <w:sz w:val="24"/>
          <w:szCs w:val="24"/>
        </w:rPr>
        <w:fldChar w:fldCharType="end"/>
      </w:r>
      <w:r w:rsidR="00A8207F" w:rsidRPr="00BF0EE1">
        <w:rPr>
          <w:rFonts w:asciiTheme="majorBidi" w:hAnsiTheme="majorBidi" w:cstheme="majorBidi"/>
          <w:sz w:val="24"/>
          <w:szCs w:val="24"/>
        </w:rPr>
        <w:t xml:space="preserve">. </w:t>
      </w:r>
      <w:r w:rsidR="00490805" w:rsidRPr="00BF0EE1">
        <w:rPr>
          <w:rFonts w:asciiTheme="majorBidi" w:hAnsiTheme="majorBidi" w:cstheme="majorBidi"/>
          <w:sz w:val="24"/>
          <w:szCs w:val="24"/>
        </w:rPr>
        <w:t>Sub-</w:t>
      </w:r>
      <w:r w:rsidR="00531A61">
        <w:rPr>
          <w:rFonts w:asciiTheme="majorBidi" w:hAnsiTheme="majorBidi" w:cstheme="majorBidi"/>
          <w:sz w:val="24"/>
          <w:szCs w:val="24"/>
        </w:rPr>
        <w:t>T</w:t>
      </w:r>
      <w:r w:rsidR="00490805" w:rsidRPr="00BF0EE1">
        <w:rPr>
          <w:rFonts w:asciiTheme="majorBidi" w:hAnsiTheme="majorBidi" w:cstheme="majorBidi"/>
          <w:sz w:val="24"/>
          <w:szCs w:val="24"/>
        </w:rPr>
        <w:t>enon corticosteroid injections have been used for the treatment of various ocular inflammatory conditions</w:t>
      </w:r>
      <w:r w:rsidR="00B14EC4">
        <w:rPr>
          <w:rFonts w:asciiTheme="majorBidi" w:hAnsiTheme="majorBidi" w:cstheme="majorBidi"/>
          <w:sz w:val="24"/>
          <w:szCs w:val="24"/>
        </w:rPr>
        <w:t>.</w:t>
      </w:r>
      <w:r w:rsidR="007249BF" w:rsidRPr="00BF0EE1">
        <w:rPr>
          <w:rFonts w:asciiTheme="majorBidi" w:hAnsiTheme="majorBidi" w:cstheme="majorBidi"/>
          <w:sz w:val="24"/>
          <w:szCs w:val="24"/>
        </w:rPr>
        <w:t xml:space="preserve"> </w:t>
      </w:r>
      <w:r w:rsidR="00490805">
        <w:rPr>
          <w:rFonts w:asciiTheme="majorBidi" w:hAnsiTheme="majorBidi" w:cstheme="majorBidi"/>
          <w:sz w:val="24"/>
          <w:szCs w:val="24"/>
        </w:rPr>
        <w:t>It</w:t>
      </w:r>
      <w:r w:rsidR="00F3629C">
        <w:rPr>
          <w:rFonts w:asciiTheme="majorBidi" w:hAnsiTheme="majorBidi" w:cstheme="majorBidi"/>
          <w:sz w:val="24"/>
          <w:szCs w:val="24"/>
        </w:rPr>
        <w:t xml:space="preserve"> is most commonly used for local administration of </w:t>
      </w:r>
      <w:r w:rsidR="0055442D">
        <w:rPr>
          <w:rFonts w:asciiTheme="majorBidi" w:hAnsiTheme="majorBidi" w:cstheme="majorBidi"/>
          <w:sz w:val="24"/>
          <w:szCs w:val="24"/>
        </w:rPr>
        <w:t>anesthesia</w:t>
      </w:r>
      <w:r w:rsidR="00F3629C">
        <w:rPr>
          <w:rFonts w:asciiTheme="majorBidi" w:hAnsiTheme="majorBidi" w:cstheme="majorBidi"/>
          <w:sz w:val="24"/>
          <w:szCs w:val="24"/>
        </w:rPr>
        <w:t xml:space="preserve"> during ocular surgery</w:t>
      </w:r>
      <w:r w:rsidR="00FB5688">
        <w:rPr>
          <w:rFonts w:asciiTheme="majorBidi" w:hAnsiTheme="majorBidi" w:cstheme="majorBidi"/>
          <w:sz w:val="24"/>
          <w:szCs w:val="24"/>
        </w:rPr>
        <w:t xml:space="preserve">. </w:t>
      </w:r>
      <w:r w:rsidR="00191A01">
        <w:rPr>
          <w:rFonts w:asciiTheme="majorBidi" w:hAnsiTheme="majorBidi" w:cstheme="majorBidi"/>
          <w:sz w:val="24"/>
          <w:szCs w:val="24"/>
        </w:rPr>
        <w:t>T</w:t>
      </w:r>
      <w:r w:rsidR="00FB5688">
        <w:rPr>
          <w:rFonts w:asciiTheme="majorBidi" w:hAnsiTheme="majorBidi" w:cstheme="majorBidi"/>
          <w:sz w:val="24"/>
          <w:szCs w:val="24"/>
        </w:rPr>
        <w:t xml:space="preserve">his route </w:t>
      </w:r>
      <w:r w:rsidR="00191A01">
        <w:rPr>
          <w:rFonts w:asciiTheme="majorBidi" w:hAnsiTheme="majorBidi" w:cstheme="majorBidi"/>
          <w:sz w:val="24"/>
          <w:szCs w:val="24"/>
        </w:rPr>
        <w:t xml:space="preserve">is </w:t>
      </w:r>
      <w:r w:rsidR="00FB5688">
        <w:rPr>
          <w:rFonts w:asciiTheme="majorBidi" w:hAnsiTheme="majorBidi" w:cstheme="majorBidi"/>
          <w:sz w:val="24"/>
          <w:szCs w:val="24"/>
        </w:rPr>
        <w:t>also used</w:t>
      </w:r>
      <w:r w:rsidR="00F3629C">
        <w:rPr>
          <w:rFonts w:asciiTheme="majorBidi" w:hAnsiTheme="majorBidi" w:cstheme="majorBidi"/>
          <w:sz w:val="24"/>
          <w:szCs w:val="24"/>
        </w:rPr>
        <w:t xml:space="preserve"> for corticosteroid delivery</w:t>
      </w:r>
      <w:r w:rsidR="007A7CF1">
        <w:rPr>
          <w:rFonts w:asciiTheme="majorBidi" w:hAnsiTheme="majorBidi" w:cstheme="majorBidi"/>
          <w:sz w:val="24"/>
          <w:szCs w:val="24"/>
        </w:rPr>
        <w:t xml:space="preserve"> to the posterior segment of the eye</w:t>
      </w:r>
      <w:r w:rsidR="00F3629C">
        <w:rPr>
          <w:rFonts w:asciiTheme="majorBidi" w:hAnsiTheme="majorBidi" w:cstheme="majorBidi"/>
          <w:sz w:val="24"/>
          <w:szCs w:val="24"/>
        </w:rPr>
        <w:t xml:space="preserve"> </w:t>
      </w:r>
      <w:r w:rsidR="00F3629C">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F3629C">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F3629C">
        <w:rPr>
          <w:rFonts w:asciiTheme="majorBidi" w:hAnsiTheme="majorBidi" w:cstheme="majorBidi"/>
          <w:sz w:val="24"/>
          <w:szCs w:val="24"/>
        </w:rPr>
        <w:fldChar w:fldCharType="end"/>
      </w:r>
      <w:r w:rsidR="00F3629C">
        <w:rPr>
          <w:rFonts w:asciiTheme="majorBidi" w:hAnsiTheme="majorBidi" w:cstheme="majorBidi"/>
          <w:sz w:val="24"/>
          <w:szCs w:val="24"/>
        </w:rPr>
        <w:t>.</w:t>
      </w:r>
    </w:p>
    <w:p w14:paraId="4F9DAB7F" w14:textId="75397B1C" w:rsidR="00721ED2" w:rsidRPr="00BF0EE1" w:rsidRDefault="00C754DF" w:rsidP="00D21EB7">
      <w:pPr>
        <w:autoSpaceDE w:val="0"/>
        <w:autoSpaceDN w:val="0"/>
        <w:bidi w:val="0"/>
        <w:adjustRightInd w:val="0"/>
        <w:spacing w:after="120" w:line="360" w:lineRule="auto"/>
        <w:jc w:val="both"/>
        <w:rPr>
          <w:rStyle w:val="A1"/>
          <w:rFonts w:asciiTheme="majorBidi" w:hAnsiTheme="majorBidi" w:cstheme="majorBidi"/>
          <w:color w:val="auto"/>
          <w:sz w:val="24"/>
          <w:szCs w:val="24"/>
        </w:rPr>
      </w:pPr>
      <w:r>
        <w:rPr>
          <w:rFonts w:asciiTheme="majorBidi" w:hAnsiTheme="majorBidi" w:cstheme="majorBidi"/>
          <w:sz w:val="24"/>
          <w:szCs w:val="24"/>
        </w:rPr>
        <w:t>The</w:t>
      </w:r>
      <w:r w:rsidR="00660B61" w:rsidRPr="00BF0EE1">
        <w:rPr>
          <w:rFonts w:asciiTheme="majorBidi" w:hAnsiTheme="majorBidi" w:cstheme="majorBidi"/>
          <w:sz w:val="24"/>
          <w:szCs w:val="24"/>
        </w:rPr>
        <w:t xml:space="preserve"> </w:t>
      </w:r>
      <w:r w:rsidR="00A8207F" w:rsidRPr="00BF0EE1">
        <w:rPr>
          <w:rFonts w:asciiTheme="majorBidi" w:hAnsiTheme="majorBidi" w:cstheme="majorBidi"/>
          <w:sz w:val="24"/>
          <w:szCs w:val="24"/>
        </w:rPr>
        <w:t>sub-</w:t>
      </w:r>
      <w:r w:rsidR="00FA37A0">
        <w:rPr>
          <w:rFonts w:asciiTheme="majorBidi" w:hAnsiTheme="majorBidi" w:cstheme="majorBidi"/>
          <w:sz w:val="24"/>
          <w:szCs w:val="24"/>
        </w:rPr>
        <w:t>T</w:t>
      </w:r>
      <w:r w:rsidR="00FA37A0" w:rsidRPr="00BF0EE1">
        <w:rPr>
          <w:rFonts w:asciiTheme="majorBidi" w:hAnsiTheme="majorBidi" w:cstheme="majorBidi"/>
          <w:sz w:val="24"/>
          <w:szCs w:val="24"/>
        </w:rPr>
        <w:t xml:space="preserve">enon </w:t>
      </w:r>
      <w:r w:rsidR="00A8207F" w:rsidRPr="00BF0EE1">
        <w:rPr>
          <w:rFonts w:asciiTheme="majorBidi" w:hAnsiTheme="majorBidi" w:cstheme="majorBidi"/>
          <w:sz w:val="24"/>
          <w:szCs w:val="24"/>
        </w:rPr>
        <w:t xml:space="preserve">injection of </w:t>
      </w:r>
      <w:r w:rsidR="00065BF5">
        <w:rPr>
          <w:rFonts w:asciiTheme="majorBidi" w:hAnsiTheme="majorBidi" w:cstheme="majorBidi"/>
          <w:sz w:val="24"/>
          <w:szCs w:val="24"/>
        </w:rPr>
        <w:t>triamcinolone acetonide</w:t>
      </w:r>
      <w:r w:rsidR="00A8207F" w:rsidRPr="00BF0EE1">
        <w:rPr>
          <w:rFonts w:asciiTheme="majorBidi" w:hAnsiTheme="majorBidi" w:cstheme="majorBidi"/>
          <w:sz w:val="24"/>
          <w:szCs w:val="24"/>
        </w:rPr>
        <w:t xml:space="preserve"> has been effectively used in </w:t>
      </w:r>
      <w:r w:rsidR="00075356" w:rsidRPr="00BF0EE1">
        <w:rPr>
          <w:rFonts w:asciiTheme="majorBidi" w:hAnsiTheme="majorBidi" w:cstheme="majorBidi"/>
          <w:sz w:val="24"/>
          <w:szCs w:val="24"/>
        </w:rPr>
        <w:t xml:space="preserve">the </w:t>
      </w:r>
      <w:r w:rsidR="00A8207F" w:rsidRPr="00BF0EE1">
        <w:rPr>
          <w:rFonts w:asciiTheme="majorBidi" w:hAnsiTheme="majorBidi" w:cstheme="majorBidi"/>
          <w:sz w:val="24"/>
          <w:szCs w:val="24"/>
        </w:rPr>
        <w:t xml:space="preserve">treatment of </w:t>
      </w:r>
      <w:r w:rsidR="00001831" w:rsidRPr="00BF0EE1">
        <w:rPr>
          <w:rFonts w:asciiTheme="majorBidi" w:hAnsiTheme="majorBidi" w:cstheme="majorBidi"/>
          <w:sz w:val="24"/>
          <w:szCs w:val="24"/>
        </w:rPr>
        <w:t>patients</w:t>
      </w:r>
      <w:r w:rsidR="00A8207F" w:rsidRPr="00BF0EE1">
        <w:rPr>
          <w:rFonts w:asciiTheme="majorBidi" w:hAnsiTheme="majorBidi" w:cstheme="majorBidi"/>
          <w:sz w:val="24"/>
          <w:szCs w:val="24"/>
        </w:rPr>
        <w:t xml:space="preserve"> with </w:t>
      </w:r>
      <w:r w:rsidR="00F637A8" w:rsidRPr="00BF0EE1">
        <w:rPr>
          <w:rFonts w:asciiTheme="majorBidi" w:hAnsiTheme="majorBidi" w:cstheme="majorBidi"/>
          <w:sz w:val="24"/>
          <w:szCs w:val="24"/>
        </w:rPr>
        <w:t xml:space="preserve">macular edema </w:t>
      </w:r>
      <w:r w:rsidR="00E363E5" w:rsidRPr="00BF0EE1">
        <w:rPr>
          <w:rFonts w:asciiTheme="majorBidi" w:hAnsiTheme="majorBidi" w:cstheme="majorBidi"/>
          <w:sz w:val="24"/>
          <w:szCs w:val="24"/>
        </w:rPr>
        <w:t xml:space="preserve">and </w:t>
      </w:r>
      <w:r w:rsidR="00001831" w:rsidRPr="00BF0EE1">
        <w:rPr>
          <w:rFonts w:asciiTheme="majorBidi" w:hAnsiTheme="majorBidi" w:cstheme="majorBidi"/>
          <w:sz w:val="24"/>
          <w:szCs w:val="24"/>
        </w:rPr>
        <w:t>posterior uveitis</w:t>
      </w:r>
      <w:r w:rsidR="00FA37A0">
        <w:rPr>
          <w:rFonts w:asciiTheme="majorBidi" w:hAnsiTheme="majorBidi" w:cstheme="majorBidi"/>
          <w:sz w:val="24"/>
          <w:szCs w:val="24"/>
        </w:rPr>
        <w:t>.</w:t>
      </w:r>
      <w:r w:rsidR="00001831" w:rsidRPr="00BF0EE1">
        <w:rPr>
          <w:rFonts w:asciiTheme="majorBidi" w:hAnsiTheme="majorBidi" w:cstheme="majorBidi"/>
          <w:sz w:val="24"/>
          <w:szCs w:val="24"/>
        </w:rPr>
        <w:t xml:space="preserve"> </w:t>
      </w:r>
      <w:r w:rsidR="00FA37A0">
        <w:rPr>
          <w:rFonts w:asciiTheme="majorBidi" w:hAnsiTheme="majorBidi" w:cstheme="majorBidi"/>
          <w:sz w:val="24"/>
          <w:szCs w:val="24"/>
        </w:rPr>
        <w:t xml:space="preserve">In </w:t>
      </w:r>
      <w:r w:rsidR="007755EA">
        <w:rPr>
          <w:rFonts w:asciiTheme="majorBidi" w:hAnsiTheme="majorBidi" w:cstheme="majorBidi"/>
          <w:sz w:val="24"/>
          <w:szCs w:val="24"/>
        </w:rPr>
        <w:t>one</w:t>
      </w:r>
      <w:r w:rsidR="00FA37A0">
        <w:rPr>
          <w:rFonts w:asciiTheme="majorBidi" w:hAnsiTheme="majorBidi" w:cstheme="majorBidi"/>
          <w:sz w:val="24"/>
          <w:szCs w:val="24"/>
        </w:rPr>
        <w:t xml:space="preserve"> study, </w:t>
      </w:r>
      <w:r w:rsidR="00660B61" w:rsidRPr="00BF0EE1">
        <w:rPr>
          <w:rFonts w:asciiTheme="majorBidi" w:hAnsiTheme="majorBidi" w:cstheme="majorBidi"/>
          <w:sz w:val="24"/>
          <w:szCs w:val="24"/>
        </w:rPr>
        <w:t>a</w:t>
      </w:r>
      <w:r w:rsidR="00821E85">
        <w:rPr>
          <w:rFonts w:asciiTheme="majorBidi" w:hAnsiTheme="majorBidi" w:cstheme="majorBidi"/>
          <w:sz w:val="24"/>
          <w:szCs w:val="24"/>
        </w:rPr>
        <w:t>n</w:t>
      </w:r>
      <w:r w:rsidR="00660B61" w:rsidRPr="00BF0EE1">
        <w:rPr>
          <w:rFonts w:asciiTheme="majorBidi" w:hAnsiTheme="majorBidi" w:cstheme="majorBidi"/>
          <w:sz w:val="24"/>
          <w:szCs w:val="24"/>
        </w:rPr>
        <w:t xml:space="preserve"> </w:t>
      </w:r>
      <w:r w:rsidR="00001831" w:rsidRPr="00BF0EE1">
        <w:rPr>
          <w:rFonts w:asciiTheme="majorBidi" w:hAnsiTheme="majorBidi" w:cstheme="majorBidi"/>
          <w:sz w:val="24"/>
          <w:szCs w:val="24"/>
        </w:rPr>
        <w:t>increase in the IOP</w:t>
      </w:r>
      <w:r w:rsidR="0094412E">
        <w:rPr>
          <w:rFonts w:asciiTheme="majorBidi" w:hAnsiTheme="majorBidi" w:cstheme="majorBidi"/>
          <w:sz w:val="24"/>
          <w:szCs w:val="24"/>
        </w:rPr>
        <w:t xml:space="preserve"> was observed in 2.17 % of  507 treated eyes</w:t>
      </w:r>
      <w:r w:rsidR="00001831" w:rsidRPr="00BF0EE1">
        <w:rPr>
          <w:rFonts w:asciiTheme="majorBidi" w:hAnsiTheme="majorBidi" w:cstheme="majorBidi"/>
          <w:sz w:val="24"/>
          <w:szCs w:val="24"/>
        </w:rPr>
        <w:t xml:space="preserve"> </w:t>
      </w:r>
      <w:r w:rsidR="00001831"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&lt;EndNote&gt;&lt;Cite&gt;&lt;Author&gt;Das&lt;/Author&gt;&lt;Year&gt;2018&lt;/Year&gt;&lt;RecNum&gt;1020&lt;/RecNum&gt;&lt;DisplayText&gt;[173, 174]&lt;/DisplayText&gt;&lt;record&gt;&lt;rec-number&gt;1020&lt;/rec-number&gt;&lt;foreign-keys&gt;&lt;key app="EN" db-id="r00vzpz98esxpbepaezxapags5tp2str0xtf"&gt;1020&lt;/key&gt;&lt;/foreign-keys&gt;&lt;ref-type name="Journal Article"&gt;17&lt;/ref-type&gt;&lt;contributors&gt;&lt;authors&gt;&lt;author&gt;Das, D&lt;/author&gt;&lt;author&gt;Serasiya, S&lt;/author&gt;&lt;author&gt;Misra, DK&lt;/author&gt;&lt;/authors&gt;&lt;/contributors&gt;&lt;titles&gt;&lt;title&gt;Complications and safety profile of posterior sub-tenon triamcinolone injections in sclero-uveitis cases in a tertiary institute of northeast India&lt;/title&gt;&lt;secondary-title&gt;Adv Ophthalmol Vis Syst&lt;/secondary-title&gt;&lt;/titles&gt;&lt;pages&gt;231-232&lt;/pages&gt;&lt;volume&gt;8&lt;/volume&gt;&lt;number&gt;6&lt;/number&gt;&lt;dates&gt;&lt;year&gt;2018&lt;/year&gt;&lt;/dates&gt;&lt;urls&gt;&lt;/urls&gt;&lt;/record&gt;&lt;/Cite&gt;&lt;Cite&gt;&lt;Author&gt;Lafranco Dafflon&lt;/Author&gt;&lt;Year&gt;1999&lt;/Year&gt;&lt;RecNum&gt;1021&lt;/RecNum&gt;&lt;record&gt;&lt;rec-number&gt;1021&lt;/rec-number&gt;&lt;foreign-keys&gt;&lt;key app="EN" db-id="r00vzpz98esxpbepaezxapags5tp2str0xtf"&gt;1021&lt;/key&gt;&lt;/foreign-keys&gt;&lt;ref-type name="Journal Article"&gt;17&lt;/ref-type&gt;&lt;contributors&gt;&lt;authors&gt;&lt;author&gt;Lafranco Dafflon, Marina&lt;/author&gt;&lt;author&gt;Tran, Van Tao&lt;/author&gt;&lt;author&gt;Guex-Crosier, Yan&lt;/author&gt;&lt;author&gt;Herbort, Carl P&lt;/author&gt;&lt;/authors&gt;&lt;/contributors&gt;&lt;titles&gt;&lt;title&gt;Posterior sub-Tenon’s steroid injections for the treatment of posterior ocular inflammation: indications, efficacy and side effects&lt;/title&gt;&lt;secondary-title&gt;Graefe&amp;apos;s archive for clinical and experimental ophthalmology&lt;/secondary-title&gt;&lt;/titles&gt;&lt;pages&gt;289-295&lt;/pages&gt;&lt;volume&gt;237&lt;/volume&gt;&lt;number&gt;4&lt;/number&gt;&lt;dates&gt;&lt;year&gt;1999&lt;/year&gt;&lt;/dates&gt;&lt;isbn&gt;0721-832X&lt;/isbn&gt;&lt;urls&gt;&lt;/urls&gt;&lt;/record&gt;&lt;/Cite&gt;&lt;/EndNote&gt;</w:instrText>
      </w:r>
      <w:r w:rsidR="00001831"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3" w:tooltip="Das, 2018 #1020" w:history="1">
        <w:r w:rsidR="00EE5325">
          <w:rPr>
            <w:rFonts w:asciiTheme="majorBidi" w:hAnsiTheme="majorBidi" w:cstheme="majorBidi"/>
            <w:noProof/>
            <w:sz w:val="24"/>
            <w:szCs w:val="24"/>
          </w:rPr>
          <w:t>173</w:t>
        </w:r>
      </w:hyperlink>
      <w:r w:rsidR="006D74B1">
        <w:rPr>
          <w:rFonts w:asciiTheme="majorBidi" w:hAnsiTheme="majorBidi" w:cstheme="majorBidi"/>
          <w:noProof/>
          <w:sz w:val="24"/>
          <w:szCs w:val="24"/>
        </w:rPr>
        <w:t xml:space="preserve">, </w:t>
      </w:r>
      <w:hyperlink w:anchor="_ENREF_174" w:tooltip="Lafranco Dafflon, 1999 #1021" w:history="1">
        <w:r w:rsidR="00EE5325">
          <w:rPr>
            <w:rFonts w:asciiTheme="majorBidi" w:hAnsiTheme="majorBidi" w:cstheme="majorBidi"/>
            <w:noProof/>
            <w:sz w:val="24"/>
            <w:szCs w:val="24"/>
          </w:rPr>
          <w:t>174</w:t>
        </w:r>
      </w:hyperlink>
      <w:r w:rsidR="006D74B1">
        <w:rPr>
          <w:rFonts w:asciiTheme="majorBidi" w:hAnsiTheme="majorBidi" w:cstheme="majorBidi"/>
          <w:noProof/>
          <w:sz w:val="24"/>
          <w:szCs w:val="24"/>
        </w:rPr>
        <w:t>]</w:t>
      </w:r>
      <w:r w:rsidR="00001831" w:rsidRPr="00BF0EE1">
        <w:rPr>
          <w:rFonts w:asciiTheme="majorBidi" w:hAnsiTheme="majorBidi" w:cstheme="majorBidi"/>
          <w:sz w:val="24"/>
          <w:szCs w:val="24"/>
        </w:rPr>
        <w:fldChar w:fldCharType="end"/>
      </w:r>
      <w:bookmarkStart w:id="13" w:name="baep-author-id6"/>
      <w:r w:rsidR="007249BF" w:rsidRPr="00BF0EE1">
        <w:rPr>
          <w:rFonts w:asciiTheme="majorBidi" w:hAnsiTheme="majorBidi" w:cstheme="majorBidi"/>
          <w:sz w:val="24"/>
          <w:szCs w:val="24"/>
        </w:rPr>
        <w:t xml:space="preserve">. </w:t>
      </w:r>
      <w:r w:rsidR="009F348D" w:rsidRPr="00BF0EE1">
        <w:rPr>
          <w:rFonts w:asciiTheme="majorBidi" w:hAnsiTheme="majorBidi" w:cstheme="majorBidi"/>
          <w:sz w:val="24"/>
          <w:szCs w:val="24"/>
        </w:rPr>
        <w:t xml:space="preserve"> </w:t>
      </w:r>
      <w:hyperlink r:id="rId21" w:anchor="!" w:history="1">
        <w:r w:rsidR="00575592" w:rsidRPr="00BF0EE1">
          <w:rPr>
            <w:rStyle w:val="text"/>
            <w:rFonts w:asciiTheme="majorBidi" w:hAnsiTheme="majorBidi" w:cstheme="majorBidi"/>
            <w:sz w:val="24"/>
            <w:szCs w:val="24"/>
          </w:rPr>
          <w:t>Cardillo</w:t>
        </w:r>
      </w:hyperlink>
      <w:bookmarkEnd w:id="13"/>
      <w:r w:rsidR="00795B41" w:rsidRPr="00BF0EE1">
        <w:rPr>
          <w:rFonts w:asciiTheme="majorBidi" w:hAnsiTheme="majorBidi" w:cstheme="majorBidi"/>
          <w:sz w:val="24"/>
          <w:szCs w:val="24"/>
        </w:rPr>
        <w:t xml:space="preserve"> </w:t>
      </w:r>
      <w:r w:rsidR="00795B41" w:rsidRPr="00BF0EE1">
        <w:rPr>
          <w:rFonts w:asciiTheme="majorBidi" w:hAnsiTheme="majorBidi" w:cstheme="majorBidi"/>
          <w:i/>
          <w:iCs/>
          <w:sz w:val="24"/>
          <w:szCs w:val="24"/>
        </w:rPr>
        <w:t>et al</w:t>
      </w:r>
      <w:r w:rsidR="00F355C2">
        <w:rPr>
          <w:rFonts w:asciiTheme="majorBidi" w:hAnsiTheme="majorBidi" w:cstheme="majorBidi"/>
          <w:i/>
          <w:iCs/>
          <w:sz w:val="24"/>
          <w:szCs w:val="24"/>
        </w:rPr>
        <w:t>.</w:t>
      </w:r>
      <w:r w:rsidR="00795B41" w:rsidRPr="00BF0EE1">
        <w:rPr>
          <w:rFonts w:asciiTheme="majorBidi" w:hAnsiTheme="majorBidi" w:cstheme="majorBidi"/>
          <w:sz w:val="24"/>
          <w:szCs w:val="24"/>
        </w:rPr>
        <w:t xml:space="preserve"> </w:t>
      </w:r>
      <w:r w:rsidR="00BD4A5D" w:rsidRPr="00BF0EE1">
        <w:rPr>
          <w:rFonts w:asciiTheme="majorBidi" w:hAnsiTheme="majorBidi" w:cstheme="majorBidi"/>
          <w:sz w:val="24"/>
          <w:szCs w:val="24"/>
        </w:rPr>
        <w:t xml:space="preserve"> </w:t>
      </w:r>
      <w:r w:rsidR="00BD4A5D" w:rsidRPr="00BF0EE1">
        <w:rPr>
          <w:rStyle w:val="A1"/>
          <w:rFonts w:asciiTheme="majorBidi" w:hAnsiTheme="majorBidi" w:cstheme="majorBidi"/>
          <w:color w:val="auto"/>
          <w:sz w:val="24"/>
          <w:szCs w:val="24"/>
        </w:rPr>
        <w:fldChar w:fldCharType="begin"/>
      </w:r>
      <w:r w:rsidR="006D74B1">
        <w:rPr>
          <w:rStyle w:val="A1"/>
          <w:rFonts w:asciiTheme="majorBidi" w:hAnsiTheme="majorBidi" w:cstheme="majorBidi"/>
          <w:color w:val="auto"/>
          <w:sz w:val="24"/>
          <w:szCs w:val="24"/>
        </w:rPr>
        <w:instrText xml:space="preserve"> ADDIN EN.CITE &lt;EndNote&gt;&lt;Cite&gt;&lt;Author&gt;Cardillo&lt;/Author&gt;&lt;Year&gt;2005&lt;/Year&gt;&lt;RecNum&gt;1022&lt;/RecNum&gt;&lt;DisplayText&gt;[175]&lt;/DisplayText&gt;&lt;record&gt;&lt;rec-number&gt;1022&lt;/rec-number&gt;&lt;foreign-keys&gt;&lt;key app="EN" db-id="r00vzpz98esxpbepaezxapags5tp2str0xtf"&gt;1022&lt;/key&gt;&lt;/foreign-keys&gt;&lt;ref-type name="Journal Article"&gt;17&lt;/ref-type&gt;&lt;contributors&gt;&lt;authors&gt;&lt;author&gt;Cardillo, José A&lt;/author&gt;&lt;author&gt;Melo Jr, Luiz AS&lt;/author&gt;&lt;author&gt;Costa, Rogério A&lt;/author&gt;&lt;author&gt;Skaf, Mirian&lt;/author&gt;&lt;author&gt;Belfort Jr, Rubens&lt;/author&gt;&lt;author&gt;Souza-Filho, Acácio A&lt;/author&gt;&lt;author&gt;Farah, Michel E&lt;/author&gt;&lt;author&gt;Kuppermann, Baruch D&lt;/author&gt;&lt;/authors&gt;&lt;/contributors&gt;&lt;titles&gt;&lt;title&gt;Comparison of intravitreal versus posterior sub–Tenon’s capsule injection of triamcinolone acetonide for diffuse diabetic macular edema&lt;/title&gt;&lt;secondary-title&gt;Ophthalmology&lt;/secondary-title&gt;&lt;/titles&gt;&lt;pages&gt;1557-1563&lt;/pages&gt;&lt;volume&gt;112&lt;/volume&gt;&lt;number&gt;9&lt;/number&gt;&lt;dates&gt;&lt;year&gt;2005&lt;/year&gt;&lt;/dates&gt;&lt;isbn&gt;0161-6420&lt;/isbn&gt;&lt;urls&gt;&lt;/urls&gt;&lt;/record&gt;&lt;/Cite&gt;&lt;/EndNote&gt;</w:instrText>
      </w:r>
      <w:r w:rsidR="00BD4A5D" w:rsidRPr="00BF0EE1">
        <w:rPr>
          <w:rStyle w:val="A1"/>
          <w:rFonts w:asciiTheme="majorBidi" w:hAnsiTheme="majorBidi" w:cstheme="majorBidi"/>
          <w:color w:val="auto"/>
          <w:sz w:val="24"/>
          <w:szCs w:val="24"/>
        </w:rPr>
        <w:fldChar w:fldCharType="separate"/>
      </w:r>
      <w:r w:rsidR="006D74B1">
        <w:rPr>
          <w:rStyle w:val="A1"/>
          <w:rFonts w:asciiTheme="majorBidi" w:hAnsiTheme="majorBidi" w:cstheme="majorBidi"/>
          <w:noProof/>
          <w:color w:val="auto"/>
          <w:sz w:val="24"/>
          <w:szCs w:val="24"/>
        </w:rPr>
        <w:t>[</w:t>
      </w:r>
      <w:hyperlink w:anchor="_ENREF_175" w:tooltip="Cardillo, 2005 #1022" w:history="1">
        <w:r w:rsidR="00EE5325">
          <w:rPr>
            <w:rStyle w:val="A1"/>
            <w:rFonts w:asciiTheme="majorBidi" w:hAnsiTheme="majorBidi" w:cstheme="majorBidi"/>
            <w:noProof/>
            <w:color w:val="auto"/>
            <w:sz w:val="24"/>
            <w:szCs w:val="24"/>
          </w:rPr>
          <w:t>175</w:t>
        </w:r>
      </w:hyperlink>
      <w:r w:rsidR="006D74B1">
        <w:rPr>
          <w:rStyle w:val="A1"/>
          <w:rFonts w:asciiTheme="majorBidi" w:hAnsiTheme="majorBidi" w:cstheme="majorBidi"/>
          <w:noProof/>
          <w:color w:val="auto"/>
          <w:sz w:val="24"/>
          <w:szCs w:val="24"/>
        </w:rPr>
        <w:t>]</w:t>
      </w:r>
      <w:r w:rsidR="00BD4A5D" w:rsidRPr="00BF0EE1">
        <w:rPr>
          <w:rStyle w:val="A1"/>
          <w:rFonts w:asciiTheme="majorBidi" w:hAnsiTheme="majorBidi" w:cstheme="majorBidi"/>
          <w:color w:val="auto"/>
          <w:sz w:val="24"/>
          <w:szCs w:val="24"/>
        </w:rPr>
        <w:fldChar w:fldCharType="end"/>
      </w:r>
      <w:r w:rsidR="00BD4A5D" w:rsidRPr="00BF0EE1">
        <w:rPr>
          <w:rStyle w:val="A1"/>
          <w:rFonts w:asciiTheme="majorBidi" w:hAnsiTheme="majorBidi" w:cstheme="majorBidi"/>
          <w:color w:val="auto"/>
          <w:sz w:val="24"/>
          <w:szCs w:val="24"/>
        </w:rPr>
        <w:t xml:space="preserve"> </w:t>
      </w:r>
      <w:r w:rsidR="00795B41" w:rsidRPr="00BF0EE1">
        <w:rPr>
          <w:rFonts w:asciiTheme="majorBidi" w:hAnsiTheme="majorBidi" w:cstheme="majorBidi"/>
          <w:sz w:val="24"/>
          <w:szCs w:val="24"/>
        </w:rPr>
        <w:t xml:space="preserve">compared </w:t>
      </w:r>
      <w:r w:rsidR="001E7700" w:rsidRPr="00BF0EE1">
        <w:rPr>
          <w:rStyle w:val="A1"/>
          <w:rFonts w:asciiTheme="majorBidi" w:hAnsiTheme="majorBidi" w:cstheme="majorBidi"/>
          <w:color w:val="auto"/>
          <w:sz w:val="24"/>
          <w:szCs w:val="24"/>
        </w:rPr>
        <w:t>the efficacy of sub-</w:t>
      </w:r>
      <w:r w:rsidR="00531A61">
        <w:rPr>
          <w:rStyle w:val="A1"/>
          <w:rFonts w:asciiTheme="majorBidi" w:hAnsiTheme="majorBidi" w:cstheme="majorBidi"/>
          <w:color w:val="auto"/>
          <w:sz w:val="24"/>
          <w:szCs w:val="24"/>
        </w:rPr>
        <w:t>T</w:t>
      </w:r>
      <w:r w:rsidR="001E7700" w:rsidRPr="00BF0EE1">
        <w:rPr>
          <w:rStyle w:val="A1"/>
          <w:rFonts w:asciiTheme="majorBidi" w:hAnsiTheme="majorBidi" w:cstheme="majorBidi"/>
          <w:color w:val="auto"/>
          <w:sz w:val="24"/>
          <w:szCs w:val="24"/>
        </w:rPr>
        <w:t>enon injection</w:t>
      </w:r>
      <w:r w:rsidR="003C466E" w:rsidRPr="00BF0EE1">
        <w:rPr>
          <w:rStyle w:val="A1"/>
          <w:rFonts w:asciiTheme="majorBidi" w:hAnsiTheme="majorBidi" w:cstheme="majorBidi"/>
          <w:color w:val="auto"/>
          <w:sz w:val="24"/>
          <w:szCs w:val="24"/>
        </w:rPr>
        <w:t xml:space="preserve"> </w:t>
      </w:r>
      <w:r w:rsidR="001E7700" w:rsidRPr="00BF0EE1">
        <w:rPr>
          <w:rStyle w:val="A1"/>
          <w:rFonts w:asciiTheme="majorBidi" w:hAnsiTheme="majorBidi" w:cstheme="majorBidi"/>
          <w:color w:val="auto"/>
          <w:sz w:val="24"/>
          <w:szCs w:val="24"/>
        </w:rPr>
        <w:t xml:space="preserve">of </w:t>
      </w:r>
      <w:r w:rsidR="00065BF5">
        <w:rPr>
          <w:rFonts w:asciiTheme="majorBidi" w:hAnsiTheme="majorBidi" w:cstheme="majorBidi"/>
          <w:sz w:val="24"/>
          <w:szCs w:val="24"/>
        </w:rPr>
        <w:t xml:space="preserve">triamcinolone </w:t>
      </w:r>
      <w:r w:rsidR="0055442D">
        <w:rPr>
          <w:rFonts w:asciiTheme="majorBidi" w:hAnsiTheme="majorBidi" w:cstheme="majorBidi"/>
          <w:sz w:val="24"/>
          <w:szCs w:val="24"/>
        </w:rPr>
        <w:t>acetonide</w:t>
      </w:r>
      <w:r w:rsidR="0055442D" w:rsidRPr="00BF0EE1">
        <w:rPr>
          <w:rStyle w:val="A1"/>
          <w:rFonts w:asciiTheme="majorBidi" w:hAnsiTheme="majorBidi" w:cstheme="majorBidi"/>
          <w:color w:val="auto"/>
          <w:sz w:val="24"/>
          <w:szCs w:val="24"/>
        </w:rPr>
        <w:t xml:space="preserve"> with</w:t>
      </w:r>
      <w:r w:rsidR="001E7700" w:rsidRPr="00BF0EE1">
        <w:rPr>
          <w:rStyle w:val="A1"/>
          <w:rFonts w:asciiTheme="majorBidi" w:hAnsiTheme="majorBidi" w:cstheme="majorBidi"/>
          <w:color w:val="auto"/>
          <w:sz w:val="24"/>
          <w:szCs w:val="24"/>
        </w:rPr>
        <w:t xml:space="preserve"> that of </w:t>
      </w:r>
      <w:r w:rsidR="00721ED2" w:rsidRPr="00BF0EE1">
        <w:rPr>
          <w:rStyle w:val="A1"/>
          <w:rFonts w:asciiTheme="majorBidi" w:hAnsiTheme="majorBidi" w:cstheme="majorBidi"/>
          <w:color w:val="auto"/>
          <w:sz w:val="24"/>
          <w:szCs w:val="24"/>
        </w:rPr>
        <w:t xml:space="preserve">the </w:t>
      </w:r>
      <w:r w:rsidR="001E7700" w:rsidRPr="00BF0EE1">
        <w:rPr>
          <w:rStyle w:val="A1"/>
          <w:rFonts w:asciiTheme="majorBidi" w:hAnsiTheme="majorBidi" w:cstheme="majorBidi"/>
          <w:color w:val="auto"/>
          <w:sz w:val="24"/>
          <w:szCs w:val="24"/>
        </w:rPr>
        <w:t>intravitreal injection</w:t>
      </w:r>
      <w:r w:rsidR="00795B41" w:rsidRPr="00BF0EE1">
        <w:rPr>
          <w:rStyle w:val="A1"/>
          <w:rFonts w:asciiTheme="majorBidi" w:hAnsiTheme="majorBidi" w:cstheme="majorBidi"/>
          <w:color w:val="auto"/>
          <w:sz w:val="24"/>
          <w:szCs w:val="24"/>
        </w:rPr>
        <w:t xml:space="preserve"> in </w:t>
      </w:r>
      <w:r w:rsidR="00721ED2" w:rsidRPr="00BF0EE1">
        <w:rPr>
          <w:rStyle w:val="A1"/>
          <w:rFonts w:asciiTheme="majorBidi" w:hAnsiTheme="majorBidi" w:cstheme="majorBidi"/>
          <w:color w:val="auto"/>
          <w:sz w:val="24"/>
          <w:szCs w:val="24"/>
        </w:rPr>
        <w:t xml:space="preserve">the treatment of </w:t>
      </w:r>
      <w:r w:rsidR="00F637A8" w:rsidRPr="00BF0EE1">
        <w:rPr>
          <w:rStyle w:val="A1"/>
          <w:rFonts w:asciiTheme="majorBidi" w:hAnsiTheme="majorBidi" w:cstheme="majorBidi"/>
          <w:color w:val="auto"/>
          <w:sz w:val="24"/>
          <w:szCs w:val="24"/>
        </w:rPr>
        <w:t xml:space="preserve">macular </w:t>
      </w:r>
      <w:r>
        <w:rPr>
          <w:rStyle w:val="A1"/>
          <w:rFonts w:asciiTheme="majorBidi" w:hAnsiTheme="majorBidi" w:cstheme="majorBidi"/>
          <w:color w:val="auto"/>
          <w:sz w:val="24"/>
          <w:szCs w:val="24"/>
        </w:rPr>
        <w:t>o</w:t>
      </w:r>
      <w:r w:rsidR="00F637A8" w:rsidRPr="00BF0EE1">
        <w:rPr>
          <w:rStyle w:val="A1"/>
          <w:rFonts w:asciiTheme="majorBidi" w:hAnsiTheme="majorBidi" w:cstheme="majorBidi"/>
          <w:color w:val="auto"/>
          <w:sz w:val="24"/>
          <w:szCs w:val="24"/>
        </w:rPr>
        <w:t xml:space="preserve">edema </w:t>
      </w:r>
      <w:r w:rsidR="00795B41" w:rsidRPr="00BF0EE1">
        <w:rPr>
          <w:rStyle w:val="A1"/>
          <w:rFonts w:asciiTheme="majorBidi" w:hAnsiTheme="majorBidi" w:cstheme="majorBidi"/>
          <w:color w:val="auto"/>
          <w:sz w:val="24"/>
          <w:szCs w:val="24"/>
        </w:rPr>
        <w:t>in human eyes</w:t>
      </w:r>
      <w:r w:rsidR="001E7700" w:rsidRPr="00BF0EE1">
        <w:rPr>
          <w:rStyle w:val="A1"/>
          <w:rFonts w:asciiTheme="majorBidi" w:hAnsiTheme="majorBidi" w:cstheme="majorBidi"/>
          <w:color w:val="auto"/>
          <w:sz w:val="24"/>
          <w:szCs w:val="24"/>
        </w:rPr>
        <w:t>.</w:t>
      </w:r>
      <w:r w:rsidR="00795B41" w:rsidRPr="00BF0EE1">
        <w:rPr>
          <w:rStyle w:val="A1"/>
          <w:rFonts w:asciiTheme="majorBidi" w:hAnsiTheme="majorBidi" w:cstheme="majorBidi"/>
          <w:color w:val="auto"/>
          <w:sz w:val="24"/>
          <w:szCs w:val="24"/>
        </w:rPr>
        <w:t xml:space="preserve"> After </w:t>
      </w:r>
      <w:r w:rsidR="00660B61" w:rsidRPr="00BF0EE1">
        <w:rPr>
          <w:rStyle w:val="A1"/>
          <w:rFonts w:asciiTheme="majorBidi" w:hAnsiTheme="majorBidi" w:cstheme="majorBidi"/>
          <w:color w:val="auto"/>
          <w:sz w:val="24"/>
          <w:szCs w:val="24"/>
        </w:rPr>
        <w:t xml:space="preserve">a </w:t>
      </w:r>
      <w:r w:rsidR="00532833" w:rsidRPr="00BF0EE1">
        <w:rPr>
          <w:rStyle w:val="A1"/>
          <w:rFonts w:asciiTheme="majorBidi" w:hAnsiTheme="majorBidi" w:cstheme="majorBidi"/>
          <w:color w:val="auto"/>
          <w:sz w:val="24"/>
          <w:szCs w:val="24"/>
        </w:rPr>
        <w:t>1</w:t>
      </w:r>
      <w:r w:rsidR="00795B41" w:rsidRPr="00BF0EE1">
        <w:rPr>
          <w:rStyle w:val="A1"/>
          <w:rFonts w:asciiTheme="majorBidi" w:hAnsiTheme="majorBidi" w:cstheme="majorBidi"/>
          <w:color w:val="auto"/>
          <w:sz w:val="24"/>
          <w:szCs w:val="24"/>
        </w:rPr>
        <w:t>-month follow up</w:t>
      </w:r>
      <w:r w:rsidR="00CB657F">
        <w:rPr>
          <w:rStyle w:val="A1"/>
          <w:rFonts w:asciiTheme="majorBidi" w:hAnsiTheme="majorBidi" w:cstheme="majorBidi"/>
          <w:color w:val="auto"/>
          <w:sz w:val="24"/>
          <w:szCs w:val="24"/>
        </w:rPr>
        <w:t>,</w:t>
      </w:r>
      <w:r w:rsidR="00795B41" w:rsidRPr="00BF0EE1">
        <w:rPr>
          <w:rStyle w:val="A1"/>
          <w:rFonts w:asciiTheme="majorBidi" w:hAnsiTheme="majorBidi" w:cstheme="majorBidi"/>
          <w:color w:val="auto"/>
          <w:sz w:val="24"/>
          <w:szCs w:val="24"/>
        </w:rPr>
        <w:t xml:space="preserve"> </w:t>
      </w:r>
      <w:r w:rsidR="003C466E" w:rsidRPr="00BF0EE1">
        <w:rPr>
          <w:rStyle w:val="A1"/>
          <w:rFonts w:asciiTheme="majorBidi" w:hAnsiTheme="majorBidi" w:cstheme="majorBidi"/>
          <w:color w:val="auto"/>
          <w:sz w:val="24"/>
          <w:szCs w:val="24"/>
        </w:rPr>
        <w:t>they revealed that the intravitreal</w:t>
      </w:r>
      <w:r w:rsidR="00721ED2" w:rsidRPr="00BF0EE1">
        <w:rPr>
          <w:rStyle w:val="A1"/>
          <w:rFonts w:asciiTheme="majorBidi" w:hAnsiTheme="majorBidi" w:cstheme="majorBidi"/>
          <w:color w:val="auto"/>
          <w:sz w:val="24"/>
          <w:szCs w:val="24"/>
        </w:rPr>
        <w:t>ly injected</w:t>
      </w:r>
      <w:r w:rsidR="003C466E" w:rsidRPr="00BF0EE1">
        <w:rPr>
          <w:rStyle w:val="A1"/>
          <w:rFonts w:asciiTheme="majorBidi" w:hAnsiTheme="majorBidi" w:cstheme="majorBidi"/>
          <w:color w:val="auto"/>
          <w:sz w:val="24"/>
          <w:szCs w:val="24"/>
        </w:rPr>
        <w:t xml:space="preserve"> </w:t>
      </w:r>
      <w:r w:rsidR="00065BF5">
        <w:rPr>
          <w:rFonts w:asciiTheme="majorBidi" w:hAnsiTheme="majorBidi" w:cstheme="majorBidi"/>
          <w:sz w:val="24"/>
          <w:szCs w:val="24"/>
        </w:rPr>
        <w:t>triamcinolone acetonide</w:t>
      </w:r>
      <w:r w:rsidR="003C466E" w:rsidRPr="00BF0EE1">
        <w:rPr>
          <w:rStyle w:val="A1"/>
          <w:rFonts w:asciiTheme="majorBidi" w:hAnsiTheme="majorBidi" w:cstheme="majorBidi"/>
          <w:color w:val="auto"/>
          <w:sz w:val="24"/>
          <w:szCs w:val="24"/>
        </w:rPr>
        <w:t xml:space="preserve"> (4-mg) significant</w:t>
      </w:r>
      <w:r w:rsidR="00721ED2" w:rsidRPr="00BF0EE1">
        <w:rPr>
          <w:rStyle w:val="A1"/>
          <w:rFonts w:asciiTheme="majorBidi" w:hAnsiTheme="majorBidi" w:cstheme="majorBidi"/>
          <w:color w:val="auto"/>
          <w:sz w:val="24"/>
          <w:szCs w:val="24"/>
        </w:rPr>
        <w:t>ly</w:t>
      </w:r>
      <w:r w:rsidR="003C466E" w:rsidRPr="00BF0EE1">
        <w:rPr>
          <w:rStyle w:val="A1"/>
          <w:rFonts w:asciiTheme="majorBidi" w:hAnsiTheme="majorBidi" w:cstheme="majorBidi"/>
          <w:color w:val="auto"/>
          <w:sz w:val="24"/>
          <w:szCs w:val="24"/>
        </w:rPr>
        <w:t xml:space="preserve"> </w:t>
      </w:r>
      <w:r w:rsidR="00532833" w:rsidRPr="00BF0EE1">
        <w:rPr>
          <w:rStyle w:val="A1"/>
          <w:rFonts w:asciiTheme="majorBidi" w:hAnsiTheme="majorBidi" w:cstheme="majorBidi"/>
          <w:color w:val="auto"/>
          <w:sz w:val="24"/>
          <w:szCs w:val="24"/>
        </w:rPr>
        <w:t>decrease</w:t>
      </w:r>
      <w:r w:rsidR="007A7CF1">
        <w:rPr>
          <w:rStyle w:val="A1"/>
          <w:rFonts w:asciiTheme="majorBidi" w:hAnsiTheme="majorBidi" w:cstheme="majorBidi"/>
          <w:color w:val="auto"/>
          <w:sz w:val="24"/>
          <w:szCs w:val="24"/>
        </w:rPr>
        <w:t>d</w:t>
      </w:r>
      <w:r w:rsidR="00532833" w:rsidRPr="00BF0EE1">
        <w:rPr>
          <w:rStyle w:val="A1"/>
          <w:rFonts w:asciiTheme="majorBidi" w:hAnsiTheme="majorBidi" w:cstheme="majorBidi"/>
          <w:color w:val="auto"/>
          <w:sz w:val="24"/>
          <w:szCs w:val="24"/>
        </w:rPr>
        <w:t xml:space="preserve"> the</w:t>
      </w:r>
      <w:r w:rsidR="003C466E" w:rsidRPr="00BF0EE1">
        <w:rPr>
          <w:rStyle w:val="A1"/>
          <w:rFonts w:asciiTheme="majorBidi" w:hAnsiTheme="majorBidi" w:cstheme="majorBidi"/>
          <w:color w:val="auto"/>
          <w:sz w:val="24"/>
          <w:szCs w:val="24"/>
        </w:rPr>
        <w:t xml:space="preserve"> macular thickness</w:t>
      </w:r>
      <w:r w:rsidR="00A95EC9" w:rsidRPr="00BF0EE1">
        <w:rPr>
          <w:rStyle w:val="A1"/>
          <w:rFonts w:asciiTheme="majorBidi" w:hAnsiTheme="majorBidi" w:cstheme="majorBidi"/>
          <w:color w:val="auto"/>
          <w:sz w:val="24"/>
          <w:szCs w:val="24"/>
        </w:rPr>
        <w:t xml:space="preserve">, which was greater </w:t>
      </w:r>
      <w:r w:rsidR="003C466E" w:rsidRPr="00BF0EE1">
        <w:rPr>
          <w:rStyle w:val="A1"/>
          <w:rFonts w:asciiTheme="majorBidi" w:hAnsiTheme="majorBidi" w:cstheme="majorBidi"/>
          <w:color w:val="auto"/>
          <w:sz w:val="24"/>
          <w:szCs w:val="24"/>
        </w:rPr>
        <w:t>than that produced by sub-</w:t>
      </w:r>
      <w:r w:rsidR="00531A61">
        <w:rPr>
          <w:rStyle w:val="A1"/>
          <w:rFonts w:asciiTheme="majorBidi" w:hAnsiTheme="majorBidi" w:cstheme="majorBidi"/>
          <w:color w:val="auto"/>
          <w:sz w:val="24"/>
          <w:szCs w:val="24"/>
        </w:rPr>
        <w:t>T</w:t>
      </w:r>
      <w:r w:rsidR="003C466E" w:rsidRPr="00BF0EE1">
        <w:rPr>
          <w:rStyle w:val="A1"/>
          <w:rFonts w:asciiTheme="majorBidi" w:hAnsiTheme="majorBidi" w:cstheme="majorBidi"/>
          <w:color w:val="auto"/>
          <w:sz w:val="24"/>
          <w:szCs w:val="24"/>
        </w:rPr>
        <w:t xml:space="preserve">enon injection of </w:t>
      </w:r>
      <w:r w:rsidR="00065BF5">
        <w:rPr>
          <w:rFonts w:asciiTheme="majorBidi" w:hAnsiTheme="majorBidi" w:cstheme="majorBidi"/>
          <w:sz w:val="24"/>
          <w:szCs w:val="24"/>
        </w:rPr>
        <w:t>triamcinolone acetonide</w:t>
      </w:r>
      <w:r w:rsidR="00D4310A" w:rsidRPr="00BF0EE1">
        <w:rPr>
          <w:rStyle w:val="A1"/>
          <w:rFonts w:asciiTheme="majorBidi" w:hAnsiTheme="majorBidi" w:cstheme="majorBidi"/>
          <w:color w:val="auto"/>
          <w:sz w:val="24"/>
          <w:szCs w:val="24"/>
        </w:rPr>
        <w:t xml:space="preserve"> </w:t>
      </w:r>
      <w:r w:rsidR="003C466E" w:rsidRPr="00BF0EE1">
        <w:rPr>
          <w:rStyle w:val="A1"/>
          <w:rFonts w:asciiTheme="majorBidi" w:hAnsiTheme="majorBidi" w:cstheme="majorBidi"/>
          <w:color w:val="auto"/>
          <w:sz w:val="24"/>
          <w:szCs w:val="24"/>
        </w:rPr>
        <w:t>(40-mg)</w:t>
      </w:r>
      <w:r w:rsidR="00532833" w:rsidRPr="00BF0EE1">
        <w:rPr>
          <w:rStyle w:val="A1"/>
          <w:rFonts w:asciiTheme="majorBidi" w:hAnsiTheme="majorBidi" w:cstheme="majorBidi"/>
          <w:color w:val="auto"/>
          <w:sz w:val="24"/>
          <w:szCs w:val="24"/>
        </w:rPr>
        <w:t xml:space="preserve"> </w:t>
      </w:r>
      <w:r w:rsidR="00532833" w:rsidRPr="00BF0EE1">
        <w:rPr>
          <w:rStyle w:val="A1"/>
          <w:rFonts w:asciiTheme="majorBidi" w:hAnsiTheme="majorBidi" w:cstheme="majorBidi"/>
          <w:color w:val="auto"/>
          <w:sz w:val="24"/>
          <w:szCs w:val="24"/>
        </w:rPr>
        <w:fldChar w:fldCharType="begin"/>
      </w:r>
      <w:r w:rsidR="006D74B1">
        <w:rPr>
          <w:rStyle w:val="A1"/>
          <w:rFonts w:asciiTheme="majorBidi" w:hAnsiTheme="majorBidi" w:cstheme="majorBidi"/>
          <w:color w:val="auto"/>
          <w:sz w:val="24"/>
          <w:szCs w:val="24"/>
        </w:rPr>
        <w:instrText xml:space="preserve"> ADDIN EN.CITE &lt;EndNote&gt;&lt;Cite&gt;&lt;Author&gt;Cardillo&lt;/Author&gt;&lt;Year&gt;2005&lt;/Year&gt;&lt;RecNum&gt;1022&lt;/RecNum&gt;&lt;DisplayText&gt;[175]&lt;/DisplayText&gt;&lt;record&gt;&lt;rec-number&gt;1022&lt;/rec-number&gt;&lt;foreign-keys&gt;&lt;key app="EN" db-id="r00vzpz98esxpbepaezxapags5tp2str0xtf"&gt;1022&lt;/key&gt;&lt;/foreign-keys&gt;&lt;ref-type name="Journal Article"&gt;17&lt;/ref-type&gt;&lt;contributors&gt;&lt;authors&gt;&lt;author&gt;Cardillo, José A&lt;/author&gt;&lt;author&gt;Melo Jr, Luiz AS&lt;/author&gt;&lt;author&gt;Costa, Rogério A&lt;/author&gt;&lt;author&gt;Skaf, Mirian&lt;/author&gt;&lt;author&gt;Belfort Jr, Rubens&lt;/author&gt;&lt;author&gt;Souza-Filho, Acácio A&lt;/author&gt;&lt;author&gt;Farah, Michel E&lt;/author&gt;&lt;author&gt;Kuppermann, Baruch D&lt;/author&gt;&lt;/authors&gt;&lt;/contributors&gt;&lt;titles&gt;&lt;title&gt;Comparison of intravitreal versus posterior sub–Tenon’s capsule injection of triamcinolone acetonide for diffuse diabetic macular edema&lt;/title&gt;&lt;secondary-title&gt;Ophthalmology&lt;/secondary-title&gt;&lt;/titles&gt;&lt;pages&gt;1557-1563&lt;/pages&gt;&lt;volume&gt;112&lt;/volume&gt;&lt;number&gt;9&lt;/number&gt;&lt;dates&gt;&lt;year&gt;2005&lt;/year&gt;&lt;/dates&gt;&lt;isbn&gt;0161-6420&lt;/isbn&gt;&lt;urls&gt;&lt;/urls&gt;&lt;/record&gt;&lt;/Cite&gt;&lt;/EndNote&gt;</w:instrText>
      </w:r>
      <w:r w:rsidR="00532833" w:rsidRPr="00BF0EE1">
        <w:rPr>
          <w:rStyle w:val="A1"/>
          <w:rFonts w:asciiTheme="majorBidi" w:hAnsiTheme="majorBidi" w:cstheme="majorBidi"/>
          <w:color w:val="auto"/>
          <w:sz w:val="24"/>
          <w:szCs w:val="24"/>
        </w:rPr>
        <w:fldChar w:fldCharType="separate"/>
      </w:r>
      <w:r w:rsidR="006D74B1">
        <w:rPr>
          <w:rStyle w:val="A1"/>
          <w:rFonts w:asciiTheme="majorBidi" w:hAnsiTheme="majorBidi" w:cstheme="majorBidi"/>
          <w:noProof/>
          <w:color w:val="auto"/>
          <w:sz w:val="24"/>
          <w:szCs w:val="24"/>
        </w:rPr>
        <w:t>[</w:t>
      </w:r>
      <w:hyperlink w:anchor="_ENREF_175" w:tooltip="Cardillo, 2005 #1022" w:history="1">
        <w:r w:rsidR="00EE5325">
          <w:rPr>
            <w:rStyle w:val="A1"/>
            <w:rFonts w:asciiTheme="majorBidi" w:hAnsiTheme="majorBidi" w:cstheme="majorBidi"/>
            <w:noProof/>
            <w:color w:val="auto"/>
            <w:sz w:val="24"/>
            <w:szCs w:val="24"/>
          </w:rPr>
          <w:t>175</w:t>
        </w:r>
      </w:hyperlink>
      <w:r w:rsidR="006D74B1">
        <w:rPr>
          <w:rStyle w:val="A1"/>
          <w:rFonts w:asciiTheme="majorBidi" w:hAnsiTheme="majorBidi" w:cstheme="majorBidi"/>
          <w:noProof/>
          <w:color w:val="auto"/>
          <w:sz w:val="24"/>
          <w:szCs w:val="24"/>
        </w:rPr>
        <w:t>]</w:t>
      </w:r>
      <w:r w:rsidR="00532833" w:rsidRPr="00BF0EE1">
        <w:rPr>
          <w:rStyle w:val="A1"/>
          <w:rFonts w:asciiTheme="majorBidi" w:hAnsiTheme="majorBidi" w:cstheme="majorBidi"/>
          <w:color w:val="auto"/>
          <w:sz w:val="24"/>
          <w:szCs w:val="24"/>
        </w:rPr>
        <w:fldChar w:fldCharType="end"/>
      </w:r>
      <w:r w:rsidR="003C466E" w:rsidRPr="00BF0EE1">
        <w:rPr>
          <w:rStyle w:val="A1"/>
          <w:rFonts w:asciiTheme="majorBidi" w:hAnsiTheme="majorBidi" w:cstheme="majorBidi"/>
          <w:color w:val="auto"/>
          <w:sz w:val="24"/>
          <w:szCs w:val="24"/>
        </w:rPr>
        <w:t xml:space="preserve">.  </w:t>
      </w:r>
    </w:p>
    <w:p w14:paraId="6EC914FB" w14:textId="28777F91" w:rsidR="004F5F2E" w:rsidRDefault="007249BF" w:rsidP="00D21EB7">
      <w:pPr>
        <w:autoSpaceDE w:val="0"/>
        <w:autoSpaceDN w:val="0"/>
        <w:bidi w:val="0"/>
        <w:adjustRightInd w:val="0"/>
        <w:spacing w:after="120" w:line="360" w:lineRule="auto"/>
        <w:jc w:val="both"/>
        <w:rPr>
          <w:rFonts w:asciiTheme="majorBidi" w:hAnsiTheme="majorBidi" w:cstheme="majorBidi"/>
          <w:sz w:val="24"/>
          <w:szCs w:val="24"/>
          <w:shd w:val="clear" w:color="auto" w:fill="FFFFFF"/>
        </w:rPr>
      </w:pPr>
      <w:r w:rsidRPr="00BF0EE1">
        <w:rPr>
          <w:rStyle w:val="A1"/>
          <w:rFonts w:asciiTheme="majorBidi" w:hAnsiTheme="majorBidi" w:cstheme="majorBidi"/>
          <w:color w:val="auto"/>
          <w:sz w:val="24"/>
          <w:szCs w:val="24"/>
        </w:rPr>
        <w:t xml:space="preserve">In </w:t>
      </w:r>
      <w:r w:rsidR="007673C0">
        <w:rPr>
          <w:rStyle w:val="A1"/>
          <w:rFonts w:asciiTheme="majorBidi" w:hAnsiTheme="majorBidi" w:cstheme="majorBidi"/>
          <w:color w:val="auto"/>
          <w:sz w:val="24"/>
          <w:szCs w:val="24"/>
        </w:rPr>
        <w:t>another study</w:t>
      </w:r>
      <w:r w:rsidRPr="00BF0EE1">
        <w:rPr>
          <w:rStyle w:val="A1"/>
          <w:rFonts w:asciiTheme="majorBidi" w:hAnsiTheme="majorBidi" w:cstheme="majorBidi"/>
          <w:color w:val="auto"/>
          <w:sz w:val="24"/>
          <w:szCs w:val="24"/>
        </w:rPr>
        <w:t xml:space="preserve">, </w:t>
      </w:r>
      <w:r w:rsidR="00660B61" w:rsidRPr="00BF0EE1">
        <w:rPr>
          <w:rStyle w:val="A1"/>
          <w:rFonts w:asciiTheme="majorBidi" w:hAnsiTheme="majorBidi" w:cstheme="majorBidi"/>
          <w:color w:val="auto"/>
          <w:sz w:val="24"/>
          <w:szCs w:val="24"/>
        </w:rPr>
        <w:t xml:space="preserve">the </w:t>
      </w:r>
      <w:r w:rsidRPr="00BF0EE1">
        <w:rPr>
          <w:rStyle w:val="A1"/>
          <w:rFonts w:asciiTheme="majorBidi" w:hAnsiTheme="majorBidi" w:cstheme="majorBidi"/>
          <w:color w:val="auto"/>
          <w:sz w:val="24"/>
          <w:szCs w:val="24"/>
        </w:rPr>
        <w:t>p</w:t>
      </w:r>
      <w:r w:rsidR="00463DE4" w:rsidRPr="00BF0EE1">
        <w:rPr>
          <w:rStyle w:val="A1"/>
          <w:rFonts w:asciiTheme="majorBidi" w:hAnsiTheme="majorBidi" w:cstheme="majorBidi"/>
          <w:color w:val="auto"/>
          <w:sz w:val="24"/>
          <w:szCs w:val="24"/>
        </w:rPr>
        <w:t>osterior sub-</w:t>
      </w:r>
      <w:r w:rsidR="007673C0">
        <w:rPr>
          <w:rStyle w:val="A1"/>
          <w:rFonts w:asciiTheme="majorBidi" w:hAnsiTheme="majorBidi" w:cstheme="majorBidi"/>
          <w:color w:val="auto"/>
          <w:sz w:val="24"/>
          <w:szCs w:val="24"/>
        </w:rPr>
        <w:t>T</w:t>
      </w:r>
      <w:r w:rsidR="007673C0" w:rsidRPr="00BF0EE1">
        <w:rPr>
          <w:rStyle w:val="A1"/>
          <w:rFonts w:asciiTheme="majorBidi" w:hAnsiTheme="majorBidi" w:cstheme="majorBidi"/>
          <w:color w:val="auto"/>
          <w:sz w:val="24"/>
          <w:szCs w:val="24"/>
        </w:rPr>
        <w:t xml:space="preserve">enon </w:t>
      </w:r>
      <w:r w:rsidR="00463DE4" w:rsidRPr="00BF0EE1">
        <w:rPr>
          <w:rStyle w:val="A1"/>
          <w:rFonts w:asciiTheme="majorBidi" w:hAnsiTheme="majorBidi" w:cstheme="majorBidi"/>
          <w:color w:val="auto"/>
          <w:sz w:val="24"/>
          <w:szCs w:val="24"/>
        </w:rPr>
        <w:t>injection</w:t>
      </w:r>
      <w:r w:rsidR="004A354D" w:rsidRPr="00BF0EE1">
        <w:rPr>
          <w:rStyle w:val="A1"/>
          <w:rFonts w:asciiTheme="majorBidi" w:hAnsiTheme="majorBidi" w:cstheme="majorBidi"/>
          <w:color w:val="auto"/>
          <w:sz w:val="24"/>
          <w:szCs w:val="24"/>
        </w:rPr>
        <w:t xml:space="preserve"> of</w:t>
      </w:r>
      <w:r w:rsidR="00065BF5">
        <w:rPr>
          <w:rStyle w:val="A1"/>
          <w:rFonts w:asciiTheme="majorBidi" w:hAnsiTheme="majorBidi" w:cstheme="majorBidi"/>
          <w:color w:val="auto"/>
          <w:sz w:val="24"/>
          <w:szCs w:val="24"/>
        </w:rPr>
        <w:t xml:space="preserve"> </w:t>
      </w:r>
      <w:r w:rsidR="00065BF5">
        <w:rPr>
          <w:rFonts w:asciiTheme="majorBidi" w:hAnsiTheme="majorBidi" w:cstheme="majorBidi"/>
          <w:sz w:val="24"/>
          <w:szCs w:val="24"/>
        </w:rPr>
        <w:t>triamcinolone acetonide</w:t>
      </w:r>
      <w:r w:rsidR="004A354D" w:rsidRPr="00BF0EE1">
        <w:rPr>
          <w:rStyle w:val="A1"/>
          <w:rFonts w:asciiTheme="majorBidi" w:hAnsiTheme="majorBidi" w:cstheme="majorBidi"/>
          <w:color w:val="auto"/>
          <w:sz w:val="24"/>
          <w:szCs w:val="24"/>
        </w:rPr>
        <w:t xml:space="preserve"> </w:t>
      </w:r>
      <w:r w:rsidR="00463DE4" w:rsidRPr="00BF0EE1">
        <w:rPr>
          <w:rStyle w:val="A1"/>
          <w:rFonts w:asciiTheme="majorBidi" w:hAnsiTheme="majorBidi" w:cstheme="majorBidi"/>
          <w:color w:val="auto"/>
          <w:sz w:val="24"/>
          <w:szCs w:val="24"/>
        </w:rPr>
        <w:t xml:space="preserve">was used </w:t>
      </w:r>
      <w:r w:rsidR="007D51B0" w:rsidRPr="00BF0EE1">
        <w:rPr>
          <w:rStyle w:val="A1"/>
          <w:rFonts w:asciiTheme="majorBidi" w:hAnsiTheme="majorBidi" w:cstheme="majorBidi"/>
          <w:color w:val="auto"/>
          <w:sz w:val="24"/>
          <w:szCs w:val="24"/>
        </w:rPr>
        <w:t xml:space="preserve">for </w:t>
      </w:r>
      <w:r w:rsidR="00F637A8" w:rsidRPr="00BF0EE1">
        <w:rPr>
          <w:rStyle w:val="A1"/>
          <w:rFonts w:asciiTheme="majorBidi" w:hAnsiTheme="majorBidi" w:cstheme="majorBidi"/>
          <w:color w:val="auto"/>
          <w:sz w:val="24"/>
          <w:szCs w:val="24"/>
        </w:rPr>
        <w:t xml:space="preserve">macular edema </w:t>
      </w:r>
      <w:r w:rsidR="00463DE4" w:rsidRPr="00BF0EE1">
        <w:rPr>
          <w:rStyle w:val="A1"/>
          <w:rFonts w:asciiTheme="majorBidi" w:hAnsiTheme="majorBidi" w:cstheme="majorBidi"/>
          <w:color w:val="auto"/>
          <w:sz w:val="24"/>
          <w:szCs w:val="24"/>
        </w:rPr>
        <w:t>treatment in patients</w:t>
      </w:r>
      <w:r w:rsidR="004A354D" w:rsidRPr="00BF0EE1">
        <w:rPr>
          <w:rStyle w:val="A1"/>
          <w:rFonts w:asciiTheme="majorBidi" w:hAnsiTheme="majorBidi" w:cstheme="majorBidi"/>
          <w:color w:val="auto"/>
          <w:sz w:val="24"/>
          <w:szCs w:val="24"/>
        </w:rPr>
        <w:t xml:space="preserve"> with </w:t>
      </w:r>
      <w:r w:rsidR="00403392" w:rsidRPr="00BF0EE1">
        <w:rPr>
          <w:rFonts w:asciiTheme="majorBidi" w:hAnsiTheme="majorBidi" w:cstheme="majorBidi"/>
          <w:sz w:val="24"/>
          <w:szCs w:val="24"/>
          <w:shd w:val="clear" w:color="auto" w:fill="FFFFFF"/>
        </w:rPr>
        <w:t>a</w:t>
      </w:r>
      <w:r w:rsidR="00594EAD" w:rsidRPr="00BF0EE1">
        <w:rPr>
          <w:rFonts w:asciiTheme="majorBidi" w:hAnsiTheme="majorBidi" w:cstheme="majorBidi"/>
          <w:sz w:val="24"/>
          <w:szCs w:val="24"/>
          <w:shd w:val="clear" w:color="auto" w:fill="FFFFFF"/>
        </w:rPr>
        <w:t>verage macular thickness</w:t>
      </w:r>
      <w:r w:rsidR="004A354D" w:rsidRPr="00BF0EE1">
        <w:rPr>
          <w:rFonts w:asciiTheme="majorBidi" w:hAnsiTheme="majorBidi" w:cstheme="majorBidi"/>
          <w:sz w:val="24"/>
          <w:szCs w:val="24"/>
          <w:shd w:val="clear" w:color="auto" w:fill="FFFFFF"/>
        </w:rPr>
        <w:t xml:space="preserve"> above 300 µm</w:t>
      </w:r>
      <w:r w:rsidR="007D51B0" w:rsidRPr="00BF0EE1">
        <w:rPr>
          <w:rFonts w:asciiTheme="majorBidi" w:hAnsiTheme="majorBidi" w:cstheme="majorBidi"/>
          <w:sz w:val="24"/>
          <w:szCs w:val="24"/>
          <w:shd w:val="clear" w:color="auto" w:fill="FFFFFF"/>
        </w:rPr>
        <w:t xml:space="preserve"> and</w:t>
      </w:r>
      <w:r w:rsidR="00463DE4" w:rsidRPr="00BF0EE1">
        <w:rPr>
          <w:rStyle w:val="A1"/>
          <w:rFonts w:asciiTheme="majorBidi" w:hAnsiTheme="majorBidi" w:cstheme="majorBidi"/>
          <w:color w:val="auto"/>
          <w:sz w:val="24"/>
          <w:szCs w:val="24"/>
        </w:rPr>
        <w:t xml:space="preserve"> who did</w:t>
      </w:r>
      <w:r w:rsidR="007D51B0" w:rsidRPr="00BF0EE1">
        <w:rPr>
          <w:rStyle w:val="A1"/>
          <w:rFonts w:asciiTheme="majorBidi" w:hAnsiTheme="majorBidi" w:cstheme="majorBidi"/>
          <w:color w:val="auto"/>
          <w:sz w:val="24"/>
          <w:szCs w:val="24"/>
        </w:rPr>
        <w:t xml:space="preserve"> not</w:t>
      </w:r>
      <w:r w:rsidR="00463DE4" w:rsidRPr="00BF0EE1">
        <w:rPr>
          <w:rStyle w:val="A1"/>
          <w:rFonts w:asciiTheme="majorBidi" w:hAnsiTheme="majorBidi" w:cstheme="majorBidi"/>
          <w:color w:val="auto"/>
          <w:sz w:val="24"/>
          <w:szCs w:val="24"/>
        </w:rPr>
        <w:t xml:space="preserve"> respond to intravitreal injection of the anti-VEGF </w:t>
      </w:r>
      <w:r w:rsidR="00463DE4" w:rsidRPr="00BF0EE1">
        <w:rPr>
          <w:rFonts w:asciiTheme="majorBidi" w:hAnsiTheme="majorBidi" w:cstheme="majorBidi"/>
          <w:sz w:val="24"/>
          <w:szCs w:val="24"/>
          <w:shd w:val="clear" w:color="auto" w:fill="FFFFFF"/>
        </w:rPr>
        <w:t xml:space="preserve">bevacizumab. </w:t>
      </w:r>
      <w:r w:rsidR="004A354D" w:rsidRPr="00BF0EE1">
        <w:rPr>
          <w:rFonts w:asciiTheme="majorBidi" w:hAnsiTheme="majorBidi" w:cstheme="majorBidi"/>
          <w:sz w:val="24"/>
          <w:szCs w:val="24"/>
          <w:shd w:val="clear" w:color="auto" w:fill="FFFFFF"/>
        </w:rPr>
        <w:t>T</w:t>
      </w:r>
      <w:r w:rsidR="004112AC" w:rsidRPr="00BF0EE1">
        <w:rPr>
          <w:rFonts w:asciiTheme="majorBidi" w:hAnsiTheme="majorBidi" w:cstheme="majorBidi"/>
          <w:sz w:val="24"/>
          <w:szCs w:val="24"/>
          <w:shd w:val="clear" w:color="auto" w:fill="FFFFFF"/>
        </w:rPr>
        <w:t xml:space="preserve">he </w:t>
      </w:r>
      <w:r w:rsidR="004A354D" w:rsidRPr="00BF0EE1">
        <w:rPr>
          <w:rFonts w:asciiTheme="majorBidi" w:hAnsiTheme="majorBidi" w:cstheme="majorBidi"/>
          <w:sz w:val="24"/>
          <w:szCs w:val="24"/>
          <w:shd w:val="clear" w:color="auto" w:fill="FFFFFF"/>
        </w:rPr>
        <w:t>sub-</w:t>
      </w:r>
      <w:r w:rsidR="007673C0">
        <w:rPr>
          <w:rFonts w:asciiTheme="majorBidi" w:hAnsiTheme="majorBidi" w:cstheme="majorBidi"/>
          <w:sz w:val="24"/>
          <w:szCs w:val="24"/>
          <w:shd w:val="clear" w:color="auto" w:fill="FFFFFF"/>
        </w:rPr>
        <w:t>T</w:t>
      </w:r>
      <w:r w:rsidR="007673C0" w:rsidRPr="00BF0EE1">
        <w:rPr>
          <w:rFonts w:asciiTheme="majorBidi" w:hAnsiTheme="majorBidi" w:cstheme="majorBidi"/>
          <w:sz w:val="24"/>
          <w:szCs w:val="24"/>
          <w:shd w:val="clear" w:color="auto" w:fill="FFFFFF"/>
        </w:rPr>
        <w:t xml:space="preserve">enon </w:t>
      </w:r>
      <w:r w:rsidR="004112AC" w:rsidRPr="00BF0EE1">
        <w:rPr>
          <w:rFonts w:asciiTheme="majorBidi" w:hAnsiTheme="majorBidi" w:cstheme="majorBidi"/>
          <w:sz w:val="24"/>
          <w:szCs w:val="24"/>
          <w:shd w:val="clear" w:color="auto" w:fill="FFFFFF"/>
        </w:rPr>
        <w:t>inject</w:t>
      </w:r>
      <w:r w:rsidR="007755EA">
        <w:rPr>
          <w:rFonts w:asciiTheme="majorBidi" w:hAnsiTheme="majorBidi" w:cstheme="majorBidi"/>
          <w:sz w:val="24"/>
          <w:szCs w:val="24"/>
          <w:shd w:val="clear" w:color="auto" w:fill="FFFFFF"/>
        </w:rPr>
        <w:t>ion of</w:t>
      </w:r>
      <w:r w:rsidR="00065BF5">
        <w:rPr>
          <w:rFonts w:asciiTheme="majorBidi" w:hAnsiTheme="majorBidi" w:cstheme="majorBidi"/>
          <w:sz w:val="24"/>
          <w:szCs w:val="24"/>
          <w:shd w:val="clear" w:color="auto" w:fill="FFFFFF"/>
        </w:rPr>
        <w:t xml:space="preserve"> </w:t>
      </w:r>
      <w:r w:rsidR="00065BF5">
        <w:rPr>
          <w:rFonts w:asciiTheme="majorBidi" w:hAnsiTheme="majorBidi" w:cstheme="majorBidi"/>
          <w:sz w:val="24"/>
          <w:szCs w:val="24"/>
        </w:rPr>
        <w:t>triamcinolone acetonide</w:t>
      </w:r>
      <w:r w:rsidR="004112AC" w:rsidRPr="00BF0EE1">
        <w:rPr>
          <w:rFonts w:asciiTheme="majorBidi" w:hAnsiTheme="majorBidi" w:cstheme="majorBidi"/>
          <w:sz w:val="24"/>
          <w:szCs w:val="24"/>
          <w:shd w:val="clear" w:color="auto" w:fill="FFFFFF"/>
        </w:rPr>
        <w:t xml:space="preserve"> </w:t>
      </w:r>
      <w:r w:rsidR="004A354D" w:rsidRPr="00BF0EE1">
        <w:rPr>
          <w:rFonts w:asciiTheme="majorBidi" w:hAnsiTheme="majorBidi" w:cstheme="majorBidi"/>
          <w:sz w:val="24"/>
          <w:szCs w:val="24"/>
          <w:shd w:val="clear" w:color="auto" w:fill="FFFFFF"/>
        </w:rPr>
        <w:t>(20 mg)</w:t>
      </w:r>
      <w:r w:rsidR="004112AC" w:rsidRPr="00BF0EE1">
        <w:rPr>
          <w:rFonts w:asciiTheme="majorBidi" w:hAnsiTheme="majorBidi" w:cstheme="majorBidi"/>
          <w:sz w:val="24"/>
          <w:szCs w:val="24"/>
          <w:shd w:val="clear" w:color="auto" w:fill="FFFFFF"/>
        </w:rPr>
        <w:t xml:space="preserve"> </w:t>
      </w:r>
      <w:r w:rsidR="004A354D" w:rsidRPr="00BF0EE1">
        <w:rPr>
          <w:rFonts w:asciiTheme="majorBidi" w:hAnsiTheme="majorBidi" w:cstheme="majorBidi"/>
          <w:sz w:val="24"/>
          <w:szCs w:val="24"/>
          <w:shd w:val="clear" w:color="auto" w:fill="FFFFFF"/>
        </w:rPr>
        <w:t>was found</w:t>
      </w:r>
      <w:r w:rsidR="004112AC" w:rsidRPr="00BF0EE1">
        <w:rPr>
          <w:rFonts w:asciiTheme="majorBidi" w:hAnsiTheme="majorBidi" w:cstheme="majorBidi"/>
          <w:sz w:val="24"/>
          <w:szCs w:val="24"/>
          <w:shd w:val="clear" w:color="auto" w:fill="FFFFFF"/>
        </w:rPr>
        <w:t xml:space="preserve"> to effectively inhibit VEGF</w:t>
      </w:r>
      <w:r w:rsidR="004A354D" w:rsidRPr="00BF0EE1">
        <w:rPr>
          <w:rFonts w:asciiTheme="majorBidi" w:hAnsiTheme="majorBidi" w:cstheme="majorBidi"/>
          <w:sz w:val="24"/>
          <w:szCs w:val="24"/>
          <w:shd w:val="clear" w:color="auto" w:fill="FFFFFF"/>
        </w:rPr>
        <w:t xml:space="preserve"> </w:t>
      </w:r>
      <w:r w:rsidR="00936B5A" w:rsidRPr="00BF0EE1">
        <w:rPr>
          <w:rFonts w:asciiTheme="majorBidi" w:hAnsiTheme="majorBidi" w:cstheme="majorBidi"/>
          <w:sz w:val="24"/>
          <w:szCs w:val="24"/>
          <w:shd w:val="clear" w:color="auto" w:fill="FFFFFF"/>
        </w:rPr>
        <w:t>and reduce t</w:t>
      </w:r>
      <w:r w:rsidR="00594EAD" w:rsidRPr="00BF0EE1">
        <w:rPr>
          <w:rFonts w:asciiTheme="majorBidi" w:hAnsiTheme="majorBidi" w:cstheme="majorBidi"/>
          <w:sz w:val="24"/>
          <w:szCs w:val="24"/>
          <w:shd w:val="clear" w:color="auto" w:fill="FFFFFF"/>
        </w:rPr>
        <w:t>he average macular thickness from 476 µm to 368 µm after</w:t>
      </w:r>
      <w:r w:rsidR="00721ED2" w:rsidRPr="00BF0EE1">
        <w:rPr>
          <w:rFonts w:asciiTheme="majorBidi" w:hAnsiTheme="majorBidi" w:cstheme="majorBidi"/>
          <w:sz w:val="24"/>
          <w:szCs w:val="24"/>
          <w:shd w:val="clear" w:color="auto" w:fill="FFFFFF"/>
        </w:rPr>
        <w:t xml:space="preserve"> </w:t>
      </w:r>
      <w:r w:rsidR="00594EAD" w:rsidRPr="00BF0EE1">
        <w:rPr>
          <w:rFonts w:asciiTheme="majorBidi" w:hAnsiTheme="majorBidi" w:cstheme="majorBidi"/>
          <w:sz w:val="24"/>
          <w:szCs w:val="24"/>
          <w:shd w:val="clear" w:color="auto" w:fill="FFFFFF"/>
        </w:rPr>
        <w:t>2-month</w:t>
      </w:r>
      <w:r w:rsidR="00FB5688">
        <w:rPr>
          <w:rFonts w:asciiTheme="majorBidi" w:hAnsiTheme="majorBidi" w:cstheme="majorBidi"/>
          <w:sz w:val="24"/>
          <w:szCs w:val="24"/>
          <w:shd w:val="clear" w:color="auto" w:fill="FFFFFF"/>
        </w:rPr>
        <w:t>s</w:t>
      </w:r>
      <w:r w:rsidR="00594EAD" w:rsidRPr="00BF0EE1">
        <w:rPr>
          <w:rFonts w:asciiTheme="majorBidi" w:hAnsiTheme="majorBidi" w:cstheme="majorBidi"/>
          <w:sz w:val="24"/>
          <w:szCs w:val="24"/>
          <w:shd w:val="clear" w:color="auto" w:fill="FFFFFF"/>
        </w:rPr>
        <w:t xml:space="preserve"> treatment. </w:t>
      </w:r>
      <w:r w:rsidR="00403392" w:rsidRPr="00BF0EE1">
        <w:rPr>
          <w:rFonts w:asciiTheme="majorBidi" w:hAnsiTheme="majorBidi" w:cstheme="majorBidi"/>
          <w:sz w:val="24"/>
          <w:szCs w:val="24"/>
          <w:shd w:val="clear" w:color="auto" w:fill="FFFFFF"/>
        </w:rPr>
        <w:t xml:space="preserve">No </w:t>
      </w:r>
      <w:r w:rsidR="00B11B78" w:rsidRPr="00BF0EE1">
        <w:rPr>
          <w:rFonts w:asciiTheme="majorBidi" w:hAnsiTheme="majorBidi" w:cstheme="majorBidi"/>
          <w:sz w:val="24"/>
          <w:szCs w:val="24"/>
          <w:shd w:val="clear" w:color="auto" w:fill="FFFFFF"/>
        </w:rPr>
        <w:t>serious</w:t>
      </w:r>
      <w:r w:rsidR="00403392" w:rsidRPr="00BF0EE1">
        <w:rPr>
          <w:rFonts w:asciiTheme="majorBidi" w:hAnsiTheme="majorBidi" w:cstheme="majorBidi"/>
          <w:sz w:val="24"/>
          <w:szCs w:val="24"/>
          <w:shd w:val="clear" w:color="auto" w:fill="FFFFFF"/>
        </w:rPr>
        <w:t xml:space="preserve"> complications were reported </w:t>
      </w:r>
      <w:r w:rsidR="00403392" w:rsidRPr="00BF0EE1">
        <w:rPr>
          <w:rFonts w:asciiTheme="majorBidi" w:hAnsiTheme="majorBidi" w:cstheme="majorBidi"/>
          <w:sz w:val="24"/>
          <w:szCs w:val="24"/>
          <w:shd w:val="clear" w:color="auto" w:fill="FFFFFF"/>
        </w:rPr>
        <w:fldChar w:fldCharType="begin"/>
      </w:r>
      <w:r w:rsidR="006D74B1">
        <w:rPr>
          <w:rFonts w:asciiTheme="majorBidi" w:hAnsiTheme="majorBidi" w:cstheme="majorBidi"/>
          <w:sz w:val="24"/>
          <w:szCs w:val="24"/>
          <w:shd w:val="clear" w:color="auto" w:fill="FFFFFF"/>
        </w:rPr>
        <w:instrText xml:space="preserve"> ADDIN EN.CITE &lt;EndNote&gt;&lt;Cite&gt;&lt;Author&gt;Kim&lt;/Author&gt;&lt;Year&gt;2016&lt;/Year&gt;&lt;RecNum&gt;1041&lt;/RecNum&gt;&lt;DisplayText&gt;[176]&lt;/DisplayText&gt;&lt;record&gt;&lt;rec-number&gt;1041&lt;/rec-number&gt;&lt;foreign-keys&gt;&lt;key app="EN" db-id="r00vzpz98esxpbepaezxapags5tp2str0xtf"&gt;1041&lt;/key&gt;&lt;/foreign-keys&gt;&lt;ref-type name="Journal Article"&gt;17&lt;/ref-type&gt;&lt;contributors&gt;&lt;authors&gt;&lt;author&gt;Kim, Min Woo&lt;/author&gt;&lt;author&gt;Moon, Haein&lt;/author&gt;&lt;author&gt;Yang, Sung Jae&lt;/author&gt;&lt;author&gt;Joe, Soo Geun&lt;/author&gt;&lt;/authors&gt;&lt;/contributors&gt;&lt;titles&gt;&lt;title&gt;Effect of posterior subtenon triamcinolone acetonide injection on diabetic macular edema refractory to intravitreal bevacizumab injection&lt;/title&gt;&lt;secondary-title&gt;Korean Journal of Ophthalmology&lt;/secondary-title&gt;&lt;/titles&gt;&lt;pages&gt;25-31&lt;/pages&gt;&lt;volume&gt;30&lt;/volume&gt;&lt;number&gt;1&lt;/number&gt;&lt;dates&gt;&lt;year&gt;2016&lt;/year&gt;&lt;/dates&gt;&lt;isbn&gt;1011-8942&lt;/isbn&gt;&lt;urls&gt;&lt;/urls&gt;&lt;/record&gt;&lt;/Cite&gt;&lt;/EndNote&gt;</w:instrText>
      </w:r>
      <w:r w:rsidR="00403392" w:rsidRPr="00BF0EE1">
        <w:rPr>
          <w:rFonts w:asciiTheme="majorBidi" w:hAnsiTheme="majorBidi" w:cstheme="majorBidi"/>
          <w:sz w:val="24"/>
          <w:szCs w:val="24"/>
          <w:shd w:val="clear" w:color="auto" w:fill="FFFFFF"/>
        </w:rPr>
        <w:fldChar w:fldCharType="separate"/>
      </w:r>
      <w:r w:rsidR="006D74B1">
        <w:rPr>
          <w:rFonts w:asciiTheme="majorBidi" w:hAnsiTheme="majorBidi" w:cstheme="majorBidi"/>
          <w:noProof/>
          <w:sz w:val="24"/>
          <w:szCs w:val="24"/>
          <w:shd w:val="clear" w:color="auto" w:fill="FFFFFF"/>
        </w:rPr>
        <w:t>[</w:t>
      </w:r>
      <w:hyperlink w:anchor="_ENREF_176" w:tooltip="Kim, 2016 #1041" w:history="1">
        <w:r w:rsidR="00EE5325">
          <w:rPr>
            <w:rFonts w:asciiTheme="majorBidi" w:hAnsiTheme="majorBidi" w:cstheme="majorBidi"/>
            <w:noProof/>
            <w:sz w:val="24"/>
            <w:szCs w:val="24"/>
            <w:shd w:val="clear" w:color="auto" w:fill="FFFFFF"/>
          </w:rPr>
          <w:t>176</w:t>
        </w:r>
      </w:hyperlink>
      <w:r w:rsidR="006D74B1">
        <w:rPr>
          <w:rFonts w:asciiTheme="majorBidi" w:hAnsiTheme="majorBidi" w:cstheme="majorBidi"/>
          <w:noProof/>
          <w:sz w:val="24"/>
          <w:szCs w:val="24"/>
          <w:shd w:val="clear" w:color="auto" w:fill="FFFFFF"/>
        </w:rPr>
        <w:t>]</w:t>
      </w:r>
      <w:r w:rsidR="00403392" w:rsidRPr="00BF0EE1">
        <w:rPr>
          <w:rFonts w:asciiTheme="majorBidi" w:hAnsiTheme="majorBidi" w:cstheme="majorBidi"/>
          <w:sz w:val="24"/>
          <w:szCs w:val="24"/>
          <w:shd w:val="clear" w:color="auto" w:fill="FFFFFF"/>
        </w:rPr>
        <w:fldChar w:fldCharType="end"/>
      </w:r>
      <w:r w:rsidR="00403392" w:rsidRPr="00BF0EE1">
        <w:rPr>
          <w:rFonts w:asciiTheme="majorBidi" w:hAnsiTheme="majorBidi" w:cstheme="majorBidi"/>
          <w:sz w:val="24"/>
          <w:szCs w:val="24"/>
          <w:shd w:val="clear" w:color="auto" w:fill="FFFFFF"/>
        </w:rPr>
        <w:t>.</w:t>
      </w:r>
    </w:p>
    <w:p w14:paraId="3336C5F7" w14:textId="77777777" w:rsidR="00534BCA" w:rsidRDefault="00534BCA" w:rsidP="00D21EB7">
      <w:pPr>
        <w:autoSpaceDE w:val="0"/>
        <w:autoSpaceDN w:val="0"/>
        <w:bidi w:val="0"/>
        <w:adjustRightInd w:val="0"/>
        <w:spacing w:after="120" w:line="360" w:lineRule="auto"/>
        <w:jc w:val="both"/>
        <w:rPr>
          <w:rFonts w:asciiTheme="majorBidi" w:hAnsiTheme="majorBidi" w:cstheme="majorBidi"/>
          <w:sz w:val="24"/>
          <w:szCs w:val="24"/>
          <w:shd w:val="clear" w:color="auto" w:fill="FFFFFF"/>
        </w:rPr>
      </w:pPr>
    </w:p>
    <w:p w14:paraId="5755540B" w14:textId="77777777" w:rsidR="004F5F2E" w:rsidRPr="00A50173" w:rsidRDefault="00831559" w:rsidP="00D21EB7">
      <w:pPr>
        <w:pStyle w:val="ListParagraph"/>
        <w:numPr>
          <w:ilvl w:val="2"/>
          <w:numId w:val="38"/>
        </w:numPr>
        <w:autoSpaceDE w:val="0"/>
        <w:autoSpaceDN w:val="0"/>
        <w:bidi w:val="0"/>
        <w:adjustRightInd w:val="0"/>
        <w:spacing w:after="120" w:line="360" w:lineRule="auto"/>
        <w:jc w:val="both"/>
        <w:rPr>
          <w:rFonts w:asciiTheme="majorBidi" w:hAnsiTheme="majorBidi" w:cstheme="majorBidi"/>
          <w:sz w:val="24"/>
          <w:szCs w:val="24"/>
          <w:shd w:val="clear" w:color="auto" w:fill="FFFFFF"/>
        </w:rPr>
      </w:pPr>
      <w:r w:rsidRPr="00A50173">
        <w:rPr>
          <w:rFonts w:asciiTheme="majorBidi" w:hAnsiTheme="majorBidi" w:cstheme="majorBidi"/>
          <w:sz w:val="24"/>
          <w:szCs w:val="24"/>
          <w:shd w:val="clear" w:color="auto" w:fill="FFFFFF"/>
        </w:rPr>
        <w:t xml:space="preserve"> </w:t>
      </w:r>
      <w:bookmarkStart w:id="14" w:name="_Toc45579562"/>
      <w:r w:rsidR="00C53501" w:rsidRPr="00A50173">
        <w:rPr>
          <w:rStyle w:val="Heading3Char"/>
          <w:rFonts w:asciiTheme="majorBidi" w:hAnsiTheme="majorBidi"/>
          <w:sz w:val="28"/>
          <w:szCs w:val="28"/>
        </w:rPr>
        <w:t>Retrobulbar injection</w:t>
      </w:r>
      <w:bookmarkEnd w:id="14"/>
    </w:p>
    <w:p w14:paraId="7F86167D" w14:textId="3608613E" w:rsidR="001447AB" w:rsidRDefault="001447AB" w:rsidP="00D21EB7">
      <w:pPr>
        <w:autoSpaceDE w:val="0"/>
        <w:autoSpaceDN w:val="0"/>
        <w:bidi w:val="0"/>
        <w:adjustRightInd w:val="0"/>
        <w:spacing w:after="120" w:line="360" w:lineRule="auto"/>
        <w:jc w:val="both"/>
        <w:rPr>
          <w:rFonts w:asciiTheme="majorBidi" w:hAnsiTheme="majorBidi" w:cstheme="majorBidi"/>
          <w:sz w:val="24"/>
          <w:szCs w:val="24"/>
        </w:rPr>
      </w:pPr>
      <w:r w:rsidRPr="00EF528D">
        <w:rPr>
          <w:rFonts w:asciiTheme="majorBidi" w:hAnsiTheme="majorBidi" w:cstheme="majorBidi"/>
          <w:sz w:val="24"/>
          <w:szCs w:val="24"/>
        </w:rPr>
        <w:t>Retrobul</w:t>
      </w:r>
      <w:r w:rsidR="00FB5688">
        <w:rPr>
          <w:rFonts w:asciiTheme="majorBidi" w:hAnsiTheme="majorBidi" w:cstheme="majorBidi"/>
          <w:sz w:val="24"/>
          <w:szCs w:val="24"/>
        </w:rPr>
        <w:t>b</w:t>
      </w:r>
      <w:r w:rsidRPr="00EF528D">
        <w:rPr>
          <w:rFonts w:asciiTheme="majorBidi" w:hAnsiTheme="majorBidi" w:cstheme="majorBidi"/>
          <w:sz w:val="24"/>
          <w:szCs w:val="24"/>
        </w:rPr>
        <w:t>ar injection involve</w:t>
      </w:r>
      <w:r w:rsidR="00FB5688">
        <w:rPr>
          <w:rFonts w:asciiTheme="majorBidi" w:hAnsiTheme="majorBidi" w:cstheme="majorBidi"/>
          <w:sz w:val="24"/>
          <w:szCs w:val="24"/>
        </w:rPr>
        <w:t>s</w:t>
      </w:r>
      <w:r w:rsidRPr="00EF528D">
        <w:rPr>
          <w:rFonts w:asciiTheme="majorBidi" w:hAnsiTheme="majorBidi" w:cstheme="majorBidi"/>
          <w:sz w:val="24"/>
          <w:szCs w:val="24"/>
        </w:rPr>
        <w:t xml:space="preserve"> the injection of </w:t>
      </w:r>
      <w:r w:rsidR="00FB5688">
        <w:rPr>
          <w:rFonts w:asciiTheme="majorBidi" w:hAnsiTheme="majorBidi" w:cstheme="majorBidi"/>
          <w:sz w:val="24"/>
          <w:szCs w:val="24"/>
        </w:rPr>
        <w:t xml:space="preserve">the </w:t>
      </w:r>
      <w:r w:rsidRPr="00EF528D">
        <w:rPr>
          <w:rFonts w:asciiTheme="majorBidi" w:hAnsiTheme="majorBidi" w:cstheme="majorBidi"/>
          <w:sz w:val="24"/>
          <w:szCs w:val="24"/>
        </w:rPr>
        <w:t>drug into the conical section within the borders of the rectus muscles and their intram</w:t>
      </w:r>
      <w:r w:rsidR="00FB5688">
        <w:rPr>
          <w:rFonts w:asciiTheme="majorBidi" w:hAnsiTheme="majorBidi" w:cstheme="majorBidi"/>
          <w:sz w:val="24"/>
          <w:szCs w:val="24"/>
        </w:rPr>
        <w:t>u</w:t>
      </w:r>
      <w:r w:rsidRPr="00EF528D">
        <w:rPr>
          <w:rFonts w:asciiTheme="majorBidi" w:hAnsiTheme="majorBidi" w:cstheme="majorBidi"/>
          <w:sz w:val="24"/>
          <w:szCs w:val="24"/>
        </w:rPr>
        <w:t xml:space="preserve">scular septa </w:t>
      </w:r>
      <w:r>
        <w:rPr>
          <w:rFonts w:asciiTheme="majorBidi" w:hAnsiTheme="majorBidi" w:cstheme="majorBidi"/>
          <w:sz w:val="24"/>
          <w:szCs w:val="24"/>
        </w:rPr>
        <w:t xml:space="preserve">and the drug injected within the muscle cone </w:t>
      </w:r>
      <w:r w:rsidR="00E371C7">
        <w:rPr>
          <w:rFonts w:asciiTheme="majorBidi" w:hAnsiTheme="majorBidi" w:cstheme="majorBidi"/>
          <w:sz w:val="24"/>
          <w:szCs w:val="24"/>
        </w:rPr>
        <w:t>behind the glob</w:t>
      </w:r>
      <w:r w:rsidR="007673C0">
        <w:rPr>
          <w:rFonts w:asciiTheme="majorBidi" w:hAnsiTheme="majorBidi" w:cstheme="majorBidi"/>
          <w:sz w:val="24"/>
          <w:szCs w:val="24"/>
        </w:rPr>
        <w:t>e</w:t>
      </w:r>
      <w:r w:rsidRPr="00EF528D">
        <w:rPr>
          <w:rFonts w:asciiTheme="majorBidi" w:hAnsiTheme="majorBidi" w:cstheme="majorBidi"/>
          <w:sz w:val="24"/>
          <w:szCs w:val="24"/>
        </w:rPr>
        <w:t xml:space="preserve"> of the eye</w:t>
      </w:r>
      <w:r>
        <w:rPr>
          <w:rFonts w:asciiTheme="majorBidi" w:hAnsiTheme="majorBidi" w:cstheme="majorBidi"/>
          <w:sz w:val="24"/>
          <w:szCs w:val="24"/>
        </w:rPr>
        <w:t xml:space="preserve"> </w:t>
      </w:r>
      <w:r w:rsidR="00A46EC5">
        <w:rPr>
          <w:rFonts w:asciiTheme="majorBidi" w:hAnsiTheme="majorBidi" w:cstheme="majorBidi"/>
          <w:sz w:val="24"/>
          <w:szCs w:val="24"/>
        </w:rPr>
        <w:t>(</w:t>
      </w:r>
      <w:r>
        <w:rPr>
          <w:rFonts w:asciiTheme="majorBidi" w:hAnsiTheme="majorBidi" w:cstheme="majorBidi"/>
          <w:sz w:val="24"/>
          <w:szCs w:val="24"/>
        </w:rPr>
        <w:t xml:space="preserve">Figure </w:t>
      </w:r>
      <w:r w:rsidR="007F6E51">
        <w:rPr>
          <w:rFonts w:asciiTheme="majorBidi" w:hAnsiTheme="majorBidi" w:cstheme="majorBidi"/>
          <w:sz w:val="24"/>
          <w:szCs w:val="24"/>
        </w:rPr>
        <w:t>3</w:t>
      </w:r>
      <w:r w:rsidR="00A46EC5">
        <w:rPr>
          <w:rFonts w:asciiTheme="majorBidi" w:hAnsiTheme="majorBidi" w:cstheme="majorBidi"/>
          <w:sz w:val="24"/>
          <w:szCs w:val="24"/>
        </w:rPr>
        <w:t>)</w:t>
      </w:r>
      <w:r>
        <w:rPr>
          <w:rFonts w:asciiTheme="majorBidi" w:hAnsiTheme="majorBidi" w:cstheme="majorBidi"/>
          <w:sz w:val="24"/>
          <w:szCs w:val="24"/>
        </w:rPr>
        <w:t xml:space="preserve"> </w:t>
      </w:r>
      <w:r w:rsidRPr="00EF528D">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&lt;EndNote&gt;&lt;Cite&gt;&lt;Author&gt;Weiss&lt;/Author&gt;&lt;Year&gt;1989&lt;/Year&gt;&lt;RecNum&gt;1136&lt;/RecNum&gt;&lt;DisplayText&gt;[177]&lt;/DisplayText&gt;&lt;record&gt;&lt;rec-number&gt;1136&lt;/rec-number&gt;&lt;foreign-keys&gt;&lt;key app="EN" db-id="r00vzpz98esxpbepaezxapags5tp2str0xtf"&gt;1136&lt;/key&gt;&lt;/foreign-keys&gt;&lt;ref-type name="Journal Article"&gt;17&lt;/ref-type&gt;&lt;contributors&gt;&lt;authors&gt;&lt;author&gt;Weiss, Jack L&lt;/author&gt;&lt;author&gt;Deichman, Charles B&lt;/author&gt;&lt;/authors&gt;&lt;/contributors&gt;&lt;titles&gt;&lt;title&gt;A comparison of retrobulbar and periocular anesthesia for cataract surgery&lt;/title&gt;&lt;secondary-title&gt;Archives of Ophthalmology&lt;/secondary-title&gt;&lt;/titles&gt;&lt;pages&gt;96-98&lt;/pages&gt;&lt;volume&gt;107&lt;/volume&gt;&lt;number&gt;1&lt;/number&gt;&lt;dates&gt;&lt;year&gt;1989&lt;/year&gt;&lt;/dates&gt;&lt;isbn&gt;0003-9950&lt;/isbn&gt;&lt;urls&gt;&lt;/urls&gt;&lt;/record&gt;&lt;/Cite&gt;&lt;/EndNote&gt;</w:instrText>
      </w:r>
      <w:r w:rsidRPr="00EF528D">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7" w:tooltip="Weiss, 1989 #1136" w:history="1">
        <w:r w:rsidR="00EE5325">
          <w:rPr>
            <w:rFonts w:asciiTheme="majorBidi" w:hAnsiTheme="majorBidi" w:cstheme="majorBidi"/>
            <w:noProof/>
            <w:sz w:val="24"/>
            <w:szCs w:val="24"/>
          </w:rPr>
          <w:t>177</w:t>
        </w:r>
      </w:hyperlink>
      <w:r w:rsidR="006D74B1">
        <w:rPr>
          <w:rFonts w:asciiTheme="majorBidi" w:hAnsiTheme="majorBidi" w:cstheme="majorBidi"/>
          <w:noProof/>
          <w:sz w:val="24"/>
          <w:szCs w:val="24"/>
        </w:rPr>
        <w:t>]</w:t>
      </w:r>
      <w:r w:rsidRPr="00EF528D">
        <w:rPr>
          <w:rFonts w:asciiTheme="majorBidi" w:hAnsiTheme="majorBidi" w:cstheme="majorBidi"/>
          <w:sz w:val="24"/>
          <w:szCs w:val="24"/>
        </w:rPr>
        <w:fldChar w:fldCharType="end"/>
      </w:r>
      <w:r>
        <w:rPr>
          <w:rFonts w:asciiTheme="majorBidi" w:hAnsiTheme="majorBidi" w:cstheme="majorBidi"/>
          <w:sz w:val="24"/>
          <w:szCs w:val="24"/>
        </w:rPr>
        <w:t>.</w:t>
      </w:r>
      <w:r w:rsidRPr="00EF528D">
        <w:rPr>
          <w:rFonts w:asciiTheme="majorBidi" w:hAnsiTheme="majorBidi" w:cstheme="majorBidi"/>
          <w:sz w:val="24"/>
          <w:szCs w:val="24"/>
        </w:rPr>
        <w:t xml:space="preserve">  </w:t>
      </w:r>
      <w:r w:rsidR="007A7CF1">
        <w:rPr>
          <w:rFonts w:asciiTheme="majorBidi" w:hAnsiTheme="majorBidi" w:cstheme="majorBidi"/>
          <w:sz w:val="24"/>
          <w:szCs w:val="24"/>
          <w:shd w:val="clear" w:color="auto" w:fill="FFFFFF"/>
        </w:rPr>
        <w:t>R</w:t>
      </w:r>
      <w:r w:rsidR="00F3629C">
        <w:rPr>
          <w:rFonts w:asciiTheme="majorBidi" w:hAnsiTheme="majorBidi" w:cstheme="majorBidi"/>
          <w:sz w:val="24"/>
          <w:szCs w:val="24"/>
          <w:shd w:val="clear" w:color="auto" w:fill="FFFFFF"/>
        </w:rPr>
        <w:t>etrobulbar inje</w:t>
      </w:r>
      <w:r w:rsidRPr="00EF528D">
        <w:rPr>
          <w:rFonts w:asciiTheme="majorBidi" w:hAnsiTheme="majorBidi" w:cstheme="majorBidi"/>
          <w:sz w:val="24"/>
          <w:szCs w:val="24"/>
          <w:shd w:val="clear" w:color="auto" w:fill="FFFFFF"/>
        </w:rPr>
        <w:t xml:space="preserve">ction </w:t>
      </w:r>
      <w:r w:rsidR="00147E61">
        <w:rPr>
          <w:rFonts w:asciiTheme="majorBidi" w:hAnsiTheme="majorBidi" w:cstheme="majorBidi"/>
          <w:sz w:val="24"/>
          <w:szCs w:val="24"/>
          <w:shd w:val="clear" w:color="auto" w:fill="FFFFFF"/>
        </w:rPr>
        <w:t>is</w:t>
      </w:r>
      <w:r w:rsidRPr="00EF528D">
        <w:rPr>
          <w:rFonts w:asciiTheme="majorBidi" w:hAnsiTheme="majorBidi" w:cstheme="majorBidi"/>
          <w:sz w:val="24"/>
          <w:szCs w:val="24"/>
          <w:shd w:val="clear" w:color="auto" w:fill="FFFFFF"/>
        </w:rPr>
        <w:t xml:space="preserve"> advocated for posterior segment drug delivery to attain high drug concentration in the posterior tissue and avoid the systemic toxicity. </w:t>
      </w:r>
      <w:r>
        <w:rPr>
          <w:rFonts w:asciiTheme="majorBidi" w:hAnsiTheme="majorBidi" w:cstheme="majorBidi"/>
          <w:sz w:val="24"/>
          <w:szCs w:val="24"/>
          <w:shd w:val="clear" w:color="auto" w:fill="FFFFFF"/>
        </w:rPr>
        <w:t>This route is commonly used for an</w:t>
      </w:r>
      <w:r w:rsidR="00E371C7">
        <w:rPr>
          <w:rFonts w:asciiTheme="majorBidi" w:hAnsiTheme="majorBidi" w:cstheme="majorBidi"/>
          <w:sz w:val="24"/>
          <w:szCs w:val="24"/>
          <w:shd w:val="clear" w:color="auto" w:fill="FFFFFF"/>
        </w:rPr>
        <w:t>es</w:t>
      </w:r>
      <w:r>
        <w:rPr>
          <w:rFonts w:asciiTheme="majorBidi" w:hAnsiTheme="majorBidi" w:cstheme="majorBidi"/>
          <w:sz w:val="24"/>
          <w:szCs w:val="24"/>
          <w:shd w:val="clear" w:color="auto" w:fill="FFFFFF"/>
        </w:rPr>
        <w:t>thesia during ocular surgery</w:t>
      </w:r>
      <w:r w:rsidR="000758ED">
        <w:rPr>
          <w:rFonts w:asciiTheme="majorBidi" w:hAnsiTheme="majorBidi" w:cstheme="majorBidi"/>
          <w:sz w:val="24"/>
          <w:szCs w:val="24"/>
          <w:shd w:val="clear" w:color="auto" w:fill="FFFFFF"/>
        </w:rPr>
        <w:t xml:space="preserve"> </w:t>
      </w:r>
      <w:r w:rsidR="007A7CF1">
        <w:rPr>
          <w:rFonts w:asciiTheme="majorBidi" w:hAnsiTheme="majorBidi" w:cstheme="majorBidi"/>
          <w:sz w:val="24"/>
          <w:szCs w:val="24"/>
          <w:shd w:val="clear" w:color="auto" w:fill="FFFFFF"/>
        </w:rPr>
        <w:t>where</w:t>
      </w:r>
      <w:r w:rsidR="000758ED">
        <w:rPr>
          <w:rFonts w:asciiTheme="majorBidi" w:hAnsiTheme="majorBidi" w:cstheme="majorBidi"/>
          <w:sz w:val="24"/>
          <w:szCs w:val="24"/>
          <w:shd w:val="clear" w:color="auto" w:fill="FFFFFF"/>
        </w:rPr>
        <w:t xml:space="preserve"> up to 5 ml could be injected</w:t>
      </w:r>
      <w:r w:rsidR="002E7A5F">
        <w:rPr>
          <w:rFonts w:asciiTheme="majorBidi" w:hAnsiTheme="majorBidi" w:cstheme="majorBidi"/>
          <w:sz w:val="24"/>
          <w:szCs w:val="24"/>
          <w:shd w:val="clear" w:color="auto" w:fill="FFFFFF"/>
        </w:rPr>
        <w:t xml:space="preserve"> </w:t>
      </w:r>
      <w:r w:rsidR="002E7A5F">
        <w:rPr>
          <w:rFonts w:asciiTheme="majorBidi" w:hAnsiTheme="majorBidi" w:cstheme="majorBidi"/>
          <w:sz w:val="24"/>
          <w:szCs w:val="24"/>
          <w:shd w:val="clear" w:color="auto" w:fill="FFFFFF"/>
        </w:rPr>
        <w:fldChar w:fldCharType="begin"/>
      </w:r>
      <w:r w:rsidR="006D74B1">
        <w:rPr>
          <w:rFonts w:asciiTheme="majorBidi" w:hAnsiTheme="majorBidi" w:cstheme="majorBidi"/>
          <w:sz w:val="24"/>
          <w:szCs w:val="24"/>
          <w:shd w:val="clear" w:color="auto" w:fill="FFFFFF"/>
        </w:rPr>
        <w:instrText xml:space="preserve"> ADDIN EN.CITE &lt;EndNote&gt;&lt;Cite&gt;&lt;Author&gt;Raghava&lt;/Author&gt;&lt;Year&gt;2004&lt;/Year&gt;&lt;RecNum&gt;976&lt;/RecNum&gt;&lt;DisplayText&gt;[151]&lt;/DisplayText&gt;&lt;record&gt;&lt;rec-number&gt;976&lt;/rec-number&gt;&lt;foreign-keys&gt;&lt;key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EndNote&gt;</w:instrText>
      </w:r>
      <w:r w:rsidR="002E7A5F">
        <w:rPr>
          <w:rFonts w:asciiTheme="majorBidi" w:hAnsiTheme="majorBidi" w:cstheme="majorBidi"/>
          <w:sz w:val="24"/>
          <w:szCs w:val="24"/>
          <w:shd w:val="clear" w:color="auto" w:fill="FFFFFF"/>
        </w:rPr>
        <w:fldChar w:fldCharType="separate"/>
      </w:r>
      <w:r w:rsidR="006D74B1">
        <w:rPr>
          <w:rFonts w:asciiTheme="majorBidi" w:hAnsiTheme="majorBidi" w:cstheme="majorBidi"/>
          <w:noProof/>
          <w:sz w:val="24"/>
          <w:szCs w:val="24"/>
          <w:shd w:val="clear" w:color="auto" w:fill="FFFFFF"/>
        </w:rPr>
        <w:t>[</w:t>
      </w:r>
      <w:hyperlink w:anchor="_ENREF_151" w:tooltip="Raghava, 2004 #976" w:history="1">
        <w:r w:rsidR="00EE5325">
          <w:rPr>
            <w:rFonts w:asciiTheme="majorBidi" w:hAnsiTheme="majorBidi" w:cstheme="majorBidi"/>
            <w:noProof/>
            <w:sz w:val="24"/>
            <w:szCs w:val="24"/>
            <w:shd w:val="clear" w:color="auto" w:fill="FFFFFF"/>
          </w:rPr>
          <w:t>151</w:t>
        </w:r>
      </w:hyperlink>
      <w:r w:rsidR="006D74B1">
        <w:rPr>
          <w:rFonts w:asciiTheme="majorBidi" w:hAnsiTheme="majorBidi" w:cstheme="majorBidi"/>
          <w:noProof/>
          <w:sz w:val="24"/>
          <w:szCs w:val="24"/>
          <w:shd w:val="clear" w:color="auto" w:fill="FFFFFF"/>
        </w:rPr>
        <w:t>]</w:t>
      </w:r>
      <w:r w:rsidR="002E7A5F">
        <w:rPr>
          <w:rFonts w:asciiTheme="majorBidi" w:hAnsiTheme="majorBidi" w:cstheme="majorBidi"/>
          <w:sz w:val="24"/>
          <w:szCs w:val="24"/>
          <w:shd w:val="clear" w:color="auto" w:fill="FFFFFF"/>
        </w:rPr>
        <w:fldChar w:fldCharType="end"/>
      </w:r>
      <w:r>
        <w:rPr>
          <w:rFonts w:asciiTheme="majorBidi" w:hAnsiTheme="majorBidi" w:cstheme="majorBidi"/>
          <w:sz w:val="24"/>
          <w:szCs w:val="24"/>
          <w:shd w:val="clear" w:color="auto" w:fill="FFFFFF"/>
        </w:rPr>
        <w:t xml:space="preserve">. </w:t>
      </w:r>
      <w:r w:rsidRPr="00EF528D">
        <w:rPr>
          <w:rFonts w:asciiTheme="majorBidi" w:hAnsiTheme="majorBidi" w:cstheme="majorBidi"/>
          <w:sz w:val="24"/>
          <w:szCs w:val="24"/>
          <w:shd w:val="clear" w:color="auto" w:fill="FFFFFF"/>
        </w:rPr>
        <w:t xml:space="preserve"> </w:t>
      </w:r>
      <w:r w:rsidR="003E631A">
        <w:rPr>
          <w:rFonts w:asciiTheme="majorBidi" w:hAnsiTheme="majorBidi" w:cstheme="majorBidi"/>
          <w:sz w:val="24"/>
          <w:szCs w:val="24"/>
          <w:shd w:val="clear" w:color="auto" w:fill="FFFFFF"/>
        </w:rPr>
        <w:t xml:space="preserve">For corticosteroid administration, the </w:t>
      </w:r>
      <w:r w:rsidR="003E631A">
        <w:rPr>
          <w:rFonts w:asciiTheme="majorBidi" w:hAnsiTheme="majorBidi" w:cstheme="majorBidi"/>
          <w:sz w:val="24"/>
          <w:szCs w:val="24"/>
        </w:rPr>
        <w:t>systemic and r</w:t>
      </w:r>
      <w:r w:rsidRPr="00EF528D">
        <w:rPr>
          <w:rFonts w:asciiTheme="majorBidi" w:hAnsiTheme="majorBidi" w:cstheme="majorBidi"/>
          <w:sz w:val="24"/>
          <w:szCs w:val="24"/>
        </w:rPr>
        <w:t xml:space="preserve">etrobulbar injection of 0.3 </w:t>
      </w:r>
      <w:r w:rsidR="00CB657F">
        <w:rPr>
          <w:rFonts w:asciiTheme="majorBidi" w:hAnsiTheme="majorBidi" w:cstheme="majorBidi"/>
          <w:color w:val="222222"/>
          <w:sz w:val="24"/>
          <w:szCs w:val="24"/>
          <w:shd w:val="clear" w:color="auto" w:fill="FFFFFF"/>
        </w:rPr>
        <w:t>ml</w:t>
      </w:r>
      <w:r w:rsidRPr="00EF528D">
        <w:rPr>
          <w:rFonts w:asciiTheme="majorBidi" w:hAnsiTheme="majorBidi" w:cstheme="majorBidi"/>
          <w:color w:val="222222"/>
          <w:sz w:val="24"/>
          <w:szCs w:val="24"/>
          <w:shd w:val="clear" w:color="auto" w:fill="FFFFFF"/>
          <w:vertAlign w:val="superscript"/>
        </w:rPr>
        <w:t xml:space="preserve"> </w:t>
      </w:r>
      <w:r w:rsidRPr="00EF528D">
        <w:rPr>
          <w:rFonts w:asciiTheme="majorBidi" w:hAnsiTheme="majorBidi" w:cstheme="majorBidi"/>
          <w:sz w:val="24"/>
          <w:szCs w:val="24"/>
        </w:rPr>
        <w:t>suspension of tritiated 6-methyl</w:t>
      </w:r>
      <w:r w:rsidR="003E631A">
        <w:rPr>
          <w:rFonts w:asciiTheme="majorBidi" w:hAnsiTheme="majorBidi" w:cstheme="majorBidi"/>
          <w:sz w:val="24"/>
          <w:szCs w:val="24"/>
        </w:rPr>
        <w:t>-prednisolone acetate in monk</w:t>
      </w:r>
      <w:r w:rsidR="00E371C7">
        <w:rPr>
          <w:rFonts w:asciiTheme="majorBidi" w:hAnsiTheme="majorBidi" w:cstheme="majorBidi"/>
          <w:sz w:val="24"/>
          <w:szCs w:val="24"/>
        </w:rPr>
        <w:t>e</w:t>
      </w:r>
      <w:r w:rsidR="003E631A">
        <w:rPr>
          <w:rFonts w:asciiTheme="majorBidi" w:hAnsiTheme="majorBidi" w:cstheme="majorBidi"/>
          <w:sz w:val="24"/>
          <w:szCs w:val="24"/>
        </w:rPr>
        <w:t>y</w:t>
      </w:r>
      <w:r w:rsidRPr="00EF528D">
        <w:rPr>
          <w:rFonts w:asciiTheme="majorBidi" w:hAnsiTheme="majorBidi" w:cstheme="majorBidi"/>
          <w:sz w:val="24"/>
          <w:szCs w:val="24"/>
        </w:rPr>
        <w:t xml:space="preserve"> showed a higher drug con</w:t>
      </w:r>
      <w:r w:rsidR="00E371C7">
        <w:rPr>
          <w:rFonts w:asciiTheme="majorBidi" w:hAnsiTheme="majorBidi" w:cstheme="majorBidi"/>
          <w:sz w:val="24"/>
          <w:szCs w:val="24"/>
        </w:rPr>
        <w:t>centration in the posterior tiss</w:t>
      </w:r>
      <w:r w:rsidRPr="00EF528D">
        <w:rPr>
          <w:rFonts w:asciiTheme="majorBidi" w:hAnsiTheme="majorBidi" w:cstheme="majorBidi"/>
          <w:sz w:val="24"/>
          <w:szCs w:val="24"/>
        </w:rPr>
        <w:t>ue (retina) after two da</w:t>
      </w:r>
      <w:r w:rsidR="00E371C7">
        <w:rPr>
          <w:rFonts w:asciiTheme="majorBidi" w:hAnsiTheme="majorBidi" w:cstheme="majorBidi"/>
          <w:sz w:val="24"/>
          <w:szCs w:val="24"/>
        </w:rPr>
        <w:t>ys (drug persisted for nine day</w:t>
      </w:r>
      <w:r w:rsidRPr="00EF528D">
        <w:rPr>
          <w:rFonts w:asciiTheme="majorBidi" w:hAnsiTheme="majorBidi" w:cstheme="majorBidi"/>
          <w:sz w:val="24"/>
          <w:szCs w:val="24"/>
        </w:rPr>
        <w:t xml:space="preserve">s when assayed) following retrobulbar administration. However, no drug </w:t>
      </w:r>
      <w:r w:rsidR="00561DF2">
        <w:rPr>
          <w:rFonts w:asciiTheme="majorBidi" w:hAnsiTheme="majorBidi" w:cstheme="majorBidi"/>
          <w:sz w:val="24"/>
          <w:szCs w:val="24"/>
        </w:rPr>
        <w:t>was detected on days 2 and 9</w:t>
      </w:r>
      <w:r w:rsidRPr="00EF528D">
        <w:rPr>
          <w:rFonts w:asciiTheme="majorBidi" w:hAnsiTheme="majorBidi" w:cstheme="majorBidi"/>
          <w:sz w:val="24"/>
          <w:szCs w:val="24"/>
        </w:rPr>
        <w:t xml:space="preserve"> af</w:t>
      </w:r>
      <w:r w:rsidR="00E371C7">
        <w:rPr>
          <w:rFonts w:asciiTheme="majorBidi" w:hAnsiTheme="majorBidi" w:cstheme="majorBidi"/>
          <w:sz w:val="24"/>
          <w:szCs w:val="24"/>
        </w:rPr>
        <w:t>ter intramu</w:t>
      </w:r>
      <w:r w:rsidR="00531A61">
        <w:rPr>
          <w:rFonts w:asciiTheme="majorBidi" w:hAnsiTheme="majorBidi" w:cstheme="majorBidi"/>
          <w:sz w:val="24"/>
          <w:szCs w:val="24"/>
        </w:rPr>
        <w:t xml:space="preserve">scular injection. </w:t>
      </w:r>
      <w:r w:rsidR="004C2094">
        <w:rPr>
          <w:rFonts w:asciiTheme="majorBidi" w:hAnsiTheme="majorBidi" w:cstheme="majorBidi"/>
          <w:sz w:val="24"/>
          <w:szCs w:val="24"/>
        </w:rPr>
        <w:t>T</w:t>
      </w:r>
      <w:r w:rsidRPr="00EF528D">
        <w:rPr>
          <w:rFonts w:asciiTheme="majorBidi" w:hAnsiTheme="majorBidi" w:cstheme="majorBidi"/>
          <w:sz w:val="24"/>
          <w:szCs w:val="24"/>
        </w:rPr>
        <w:t>his indicated that corticosteroids could penetrate and last</w:t>
      </w:r>
      <w:r w:rsidR="007A7CF1">
        <w:rPr>
          <w:rFonts w:asciiTheme="majorBidi" w:hAnsiTheme="majorBidi" w:cstheme="majorBidi"/>
          <w:sz w:val="24"/>
          <w:szCs w:val="24"/>
        </w:rPr>
        <w:t xml:space="preserve"> longer</w:t>
      </w:r>
      <w:r w:rsidRPr="00EF528D">
        <w:rPr>
          <w:rFonts w:asciiTheme="majorBidi" w:hAnsiTheme="majorBidi" w:cstheme="majorBidi"/>
          <w:sz w:val="24"/>
          <w:szCs w:val="24"/>
        </w:rPr>
        <w:t xml:space="preserve"> in monk</w:t>
      </w:r>
      <w:r w:rsidR="00E371C7">
        <w:rPr>
          <w:rFonts w:asciiTheme="majorBidi" w:hAnsiTheme="majorBidi" w:cstheme="majorBidi"/>
          <w:sz w:val="24"/>
          <w:szCs w:val="24"/>
        </w:rPr>
        <w:t>e</w:t>
      </w:r>
      <w:r w:rsidRPr="00EF528D">
        <w:rPr>
          <w:rFonts w:asciiTheme="majorBidi" w:hAnsiTheme="majorBidi" w:cstheme="majorBidi"/>
          <w:sz w:val="24"/>
          <w:szCs w:val="24"/>
        </w:rPr>
        <w:t>y ocular tissue after retrobulbar injectio</w:t>
      </w:r>
      <w:r w:rsidR="00E371C7">
        <w:rPr>
          <w:rFonts w:asciiTheme="majorBidi" w:hAnsiTheme="majorBidi" w:cstheme="majorBidi"/>
          <w:sz w:val="24"/>
          <w:szCs w:val="24"/>
        </w:rPr>
        <w:t>n compared with systemic intramu</w:t>
      </w:r>
      <w:r w:rsidRPr="00EF528D">
        <w:rPr>
          <w:rFonts w:asciiTheme="majorBidi" w:hAnsiTheme="majorBidi" w:cstheme="majorBidi"/>
          <w:sz w:val="24"/>
          <w:szCs w:val="24"/>
        </w:rPr>
        <w:t xml:space="preserve">scular injection </w:t>
      </w:r>
      <w:r w:rsidRPr="00EF528D">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&lt;EndNote&gt;&lt;Cite&gt;&lt;Author&gt;Hyndiuk&lt;/Author&gt;&lt;Year&gt;1968&lt;/Year&gt;&lt;RecNum&gt;990&lt;/RecNum&gt;&lt;DisplayText&gt;[141]&lt;/DisplayText&gt;&lt;record&gt;&lt;rec-number&gt;990&lt;/rec-number&gt;&lt;foreign-keys&gt;&lt;key app="EN" db-id="r00vzpz98esxpbepaezxapags5tp2str0xtf"&gt;990&lt;/key&gt;&lt;/foreign-keys&gt;&lt;ref-type name="Journal Article"&gt;17&lt;/ref-type&gt;&lt;contributors&gt;&lt;authors&gt;&lt;author&gt;Hyndiuk, Robert A&lt;/author&gt;&lt;author&gt;Reagan, Michael G&lt;/author&gt;&lt;/authors&gt;&lt;/contributors&gt;&lt;titles&gt;&lt;title&gt;Radioactive depot-corticosteroid penetration into monkey ocular tissue: I. Retrobulbar and systemic administration&lt;/title&gt;&lt;secondary-title&gt;Archives of Ophthalmology&lt;/secondary-title&gt;&lt;/titles&gt;&lt;pages&gt;499-503&lt;/pages&gt;&lt;volume&gt;80&lt;/volume&gt;&lt;number&gt;4&lt;/number&gt;&lt;dates&gt;&lt;year&gt;1968&lt;/year&gt;&lt;/dates&gt;&lt;isbn&gt;0003-9950&lt;/isbn&gt;&lt;urls&gt;&lt;/urls&gt;&lt;/record&gt;&lt;/Cite&gt;&lt;/EndNote&gt;</w:instrText>
      </w:r>
      <w:r w:rsidRPr="00EF528D">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41" w:tooltip="Hyndiuk, 1968 #990" w:history="1">
        <w:r w:rsidR="00EE5325">
          <w:rPr>
            <w:rFonts w:asciiTheme="majorBidi" w:hAnsiTheme="majorBidi" w:cstheme="majorBidi"/>
            <w:noProof/>
            <w:sz w:val="24"/>
            <w:szCs w:val="24"/>
          </w:rPr>
          <w:t>141</w:t>
        </w:r>
      </w:hyperlink>
      <w:r w:rsidR="00EE5325">
        <w:rPr>
          <w:rFonts w:asciiTheme="majorBidi" w:hAnsiTheme="majorBidi" w:cstheme="majorBidi"/>
          <w:noProof/>
          <w:sz w:val="24"/>
          <w:szCs w:val="24"/>
        </w:rPr>
        <w:t>]</w:t>
      </w:r>
      <w:r w:rsidRPr="00EF528D">
        <w:rPr>
          <w:rFonts w:asciiTheme="majorBidi" w:hAnsiTheme="majorBidi" w:cstheme="majorBidi"/>
          <w:sz w:val="24"/>
          <w:szCs w:val="24"/>
        </w:rPr>
        <w:fldChar w:fldCharType="end"/>
      </w:r>
      <w:r w:rsidRPr="00EF528D">
        <w:rPr>
          <w:rFonts w:asciiTheme="majorBidi" w:hAnsiTheme="majorBidi" w:cstheme="majorBidi"/>
          <w:sz w:val="24"/>
          <w:szCs w:val="24"/>
        </w:rPr>
        <w:t>.</w:t>
      </w:r>
      <w:r>
        <w:rPr>
          <w:rFonts w:asciiTheme="majorBidi" w:hAnsiTheme="majorBidi" w:cstheme="majorBidi"/>
          <w:sz w:val="24"/>
          <w:szCs w:val="24"/>
        </w:rPr>
        <w:t xml:space="preserve"> </w:t>
      </w:r>
      <w:r w:rsidR="00E371C7">
        <w:rPr>
          <w:rFonts w:asciiTheme="majorBidi" w:hAnsiTheme="majorBidi" w:cstheme="majorBidi"/>
          <w:sz w:val="24"/>
          <w:szCs w:val="24"/>
        </w:rPr>
        <w:t>However</w:t>
      </w:r>
      <w:r w:rsidRPr="00EF528D">
        <w:rPr>
          <w:rFonts w:asciiTheme="majorBidi" w:hAnsiTheme="majorBidi" w:cstheme="majorBidi"/>
          <w:sz w:val="24"/>
          <w:szCs w:val="24"/>
        </w:rPr>
        <w:t>, this route of ocular injection increase</w:t>
      </w:r>
      <w:r w:rsidR="007673C0">
        <w:rPr>
          <w:rFonts w:asciiTheme="majorBidi" w:hAnsiTheme="majorBidi" w:cstheme="majorBidi"/>
          <w:sz w:val="24"/>
          <w:szCs w:val="24"/>
        </w:rPr>
        <w:t>s</w:t>
      </w:r>
      <w:r w:rsidRPr="00EF528D">
        <w:rPr>
          <w:rFonts w:asciiTheme="majorBidi" w:hAnsiTheme="majorBidi" w:cstheme="majorBidi"/>
          <w:sz w:val="24"/>
          <w:szCs w:val="24"/>
        </w:rPr>
        <w:t xml:space="preserve"> the risk of optic nerve trauma</w:t>
      </w:r>
      <w:r w:rsidR="00561DF2">
        <w:rPr>
          <w:rFonts w:asciiTheme="majorBidi" w:hAnsiTheme="majorBidi" w:cstheme="majorBidi"/>
          <w:sz w:val="24"/>
          <w:szCs w:val="24"/>
        </w:rPr>
        <w:t>;</w:t>
      </w:r>
      <w:r w:rsidRPr="00EF528D">
        <w:rPr>
          <w:rFonts w:asciiTheme="majorBidi" w:hAnsiTheme="majorBidi" w:cstheme="majorBidi"/>
          <w:sz w:val="24"/>
          <w:szCs w:val="24"/>
        </w:rPr>
        <w:t xml:space="preserve"> consequently</w:t>
      </w:r>
      <w:r w:rsidR="00561DF2">
        <w:rPr>
          <w:rFonts w:asciiTheme="majorBidi" w:hAnsiTheme="majorBidi" w:cstheme="majorBidi"/>
          <w:sz w:val="24"/>
          <w:szCs w:val="24"/>
        </w:rPr>
        <w:t>,</w:t>
      </w:r>
      <w:r w:rsidRPr="00EF528D">
        <w:rPr>
          <w:rFonts w:asciiTheme="majorBidi" w:hAnsiTheme="majorBidi" w:cstheme="majorBidi"/>
          <w:sz w:val="24"/>
          <w:szCs w:val="24"/>
        </w:rPr>
        <w:t xml:space="preserve"> the needle should</w:t>
      </w:r>
      <w:r w:rsidR="00147E61">
        <w:rPr>
          <w:rFonts w:asciiTheme="majorBidi" w:hAnsiTheme="majorBidi" w:cstheme="majorBidi"/>
          <w:sz w:val="24"/>
          <w:szCs w:val="24"/>
        </w:rPr>
        <w:t xml:space="preserve"> not</w:t>
      </w:r>
      <w:r w:rsidRPr="00EF528D">
        <w:rPr>
          <w:rFonts w:asciiTheme="majorBidi" w:hAnsiTheme="majorBidi" w:cstheme="majorBidi"/>
          <w:sz w:val="24"/>
          <w:szCs w:val="24"/>
        </w:rPr>
        <w:t xml:space="preserve"> penetrate further than 1.5 cm behind the globe </w:t>
      </w:r>
      <w:r w:rsidRPr="00EF528D">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&lt;EndNote&gt;&lt;Cite&gt;&lt;Author&gt;Raghava&lt;/Author&gt;&lt;Year&gt;2004&lt;/Year&gt;&lt;RecNum&gt;976&lt;/RecNum&gt;&lt;DisplayText&gt;[151]&lt;/DisplayText&gt;&lt;record&gt;&lt;rec-number&gt;976&lt;/rec-number&gt;&lt;foreign-keys&gt;&lt;key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EndNote&gt;</w:instrText>
      </w:r>
      <w:r w:rsidRPr="00EF528D">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1" w:tooltip="Raghava, 2004 #976" w:history="1">
        <w:r w:rsidR="00EE5325">
          <w:rPr>
            <w:rFonts w:asciiTheme="majorBidi" w:hAnsiTheme="majorBidi" w:cstheme="majorBidi"/>
            <w:noProof/>
            <w:sz w:val="24"/>
            <w:szCs w:val="24"/>
          </w:rPr>
          <w:t>151</w:t>
        </w:r>
      </w:hyperlink>
      <w:r w:rsidR="006D74B1">
        <w:rPr>
          <w:rFonts w:asciiTheme="majorBidi" w:hAnsiTheme="majorBidi" w:cstheme="majorBidi"/>
          <w:noProof/>
          <w:sz w:val="24"/>
          <w:szCs w:val="24"/>
        </w:rPr>
        <w:t>]</w:t>
      </w:r>
      <w:r w:rsidRPr="00EF528D">
        <w:rPr>
          <w:rFonts w:asciiTheme="majorBidi" w:hAnsiTheme="majorBidi" w:cstheme="majorBidi"/>
          <w:sz w:val="24"/>
          <w:szCs w:val="24"/>
        </w:rPr>
        <w:fldChar w:fldCharType="end"/>
      </w:r>
      <w:r>
        <w:rPr>
          <w:rFonts w:asciiTheme="majorBidi" w:hAnsiTheme="majorBidi" w:cstheme="majorBidi"/>
          <w:sz w:val="24"/>
          <w:szCs w:val="24"/>
        </w:rPr>
        <w:t>.</w:t>
      </w:r>
    </w:p>
    <w:p w14:paraId="5619BA36" w14:textId="77777777" w:rsidR="00EF528D" w:rsidRDefault="00EF528D" w:rsidP="00D21EB7">
      <w:pPr>
        <w:autoSpaceDE w:val="0"/>
        <w:autoSpaceDN w:val="0"/>
        <w:bidi w:val="0"/>
        <w:adjustRightInd w:val="0"/>
        <w:spacing w:after="120" w:line="360" w:lineRule="auto"/>
        <w:jc w:val="both"/>
        <w:rPr>
          <w:rFonts w:asciiTheme="majorBidi" w:hAnsiTheme="majorBidi" w:cstheme="majorBidi"/>
          <w:sz w:val="24"/>
          <w:szCs w:val="24"/>
        </w:rPr>
      </w:pPr>
    </w:p>
    <w:p w14:paraId="34098CC0" w14:textId="77777777" w:rsidR="00EF528D" w:rsidRPr="00A50173" w:rsidRDefault="00913605" w:rsidP="00D21EB7">
      <w:pPr>
        <w:pStyle w:val="ListParagraph"/>
        <w:numPr>
          <w:ilvl w:val="2"/>
          <w:numId w:val="38"/>
        </w:numPr>
        <w:autoSpaceDE w:val="0"/>
        <w:autoSpaceDN w:val="0"/>
        <w:bidi w:val="0"/>
        <w:adjustRightInd w:val="0"/>
        <w:spacing w:after="120" w:line="360" w:lineRule="auto"/>
        <w:jc w:val="both"/>
        <w:rPr>
          <w:rFonts w:asciiTheme="majorBidi" w:hAnsiTheme="majorBidi" w:cstheme="majorBidi"/>
          <w:sz w:val="24"/>
          <w:szCs w:val="24"/>
        </w:rPr>
      </w:pPr>
      <w:bookmarkStart w:id="15" w:name="_Toc45579563"/>
      <w:r>
        <w:rPr>
          <w:rStyle w:val="Heading3Char"/>
          <w:rFonts w:asciiTheme="majorBidi" w:hAnsiTheme="majorBidi"/>
          <w:sz w:val="28"/>
          <w:szCs w:val="28"/>
        </w:rPr>
        <w:t>P</w:t>
      </w:r>
      <w:r w:rsidRPr="00913605">
        <w:rPr>
          <w:rStyle w:val="Heading3Char"/>
          <w:rFonts w:asciiTheme="majorBidi" w:hAnsiTheme="majorBidi"/>
          <w:sz w:val="28"/>
          <w:szCs w:val="28"/>
        </w:rPr>
        <w:t>eribulbar</w:t>
      </w:r>
      <w:r w:rsidR="00C53501" w:rsidRPr="00A50173">
        <w:rPr>
          <w:rStyle w:val="Heading3Char"/>
          <w:rFonts w:asciiTheme="majorBidi" w:hAnsiTheme="majorBidi"/>
          <w:sz w:val="28"/>
          <w:szCs w:val="28"/>
        </w:rPr>
        <w:t xml:space="preserve"> injection</w:t>
      </w:r>
      <w:bookmarkEnd w:id="15"/>
    </w:p>
    <w:p w14:paraId="7EC06F2D" w14:textId="13D6C93D" w:rsidR="00A46F96" w:rsidRPr="00BF0EE1" w:rsidRDefault="0037465D" w:rsidP="00D21EB7">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Unlike the retrobulbar injection, f</w:t>
      </w:r>
      <w:r w:rsidR="007673C0">
        <w:rPr>
          <w:rFonts w:asciiTheme="majorBidi" w:hAnsiTheme="majorBidi" w:cstheme="majorBidi"/>
          <w:sz w:val="24"/>
          <w:szCs w:val="24"/>
        </w:rPr>
        <w:t>or</w:t>
      </w:r>
      <w:r w:rsidR="00E371C7">
        <w:rPr>
          <w:rFonts w:asciiTheme="majorBidi" w:hAnsiTheme="majorBidi" w:cstheme="majorBidi"/>
          <w:sz w:val="24"/>
          <w:szCs w:val="24"/>
        </w:rPr>
        <w:t xml:space="preserve"> </w:t>
      </w:r>
      <w:r w:rsidR="00913605" w:rsidRPr="00913605">
        <w:rPr>
          <w:rFonts w:asciiTheme="majorBidi" w:hAnsiTheme="majorBidi" w:cstheme="majorBidi"/>
          <w:sz w:val="24"/>
          <w:szCs w:val="24"/>
        </w:rPr>
        <w:t>peribulbar</w:t>
      </w:r>
      <w:r w:rsidR="00F319D0">
        <w:rPr>
          <w:rFonts w:asciiTheme="majorBidi" w:hAnsiTheme="majorBidi" w:cstheme="majorBidi"/>
          <w:sz w:val="24"/>
          <w:szCs w:val="24"/>
        </w:rPr>
        <w:t xml:space="preserve"> </w:t>
      </w:r>
      <w:r w:rsidR="00E371C7">
        <w:rPr>
          <w:rFonts w:asciiTheme="majorBidi" w:hAnsiTheme="majorBidi" w:cstheme="majorBidi"/>
          <w:sz w:val="24"/>
          <w:szCs w:val="24"/>
        </w:rPr>
        <w:t>injection</w:t>
      </w:r>
      <w:r w:rsidR="00F319D0">
        <w:rPr>
          <w:rFonts w:asciiTheme="majorBidi" w:hAnsiTheme="majorBidi" w:cstheme="majorBidi"/>
          <w:sz w:val="24"/>
          <w:szCs w:val="24"/>
        </w:rPr>
        <w:t xml:space="preserve">, the muscle cone </w:t>
      </w:r>
      <w:r w:rsidR="007673C0">
        <w:rPr>
          <w:rFonts w:asciiTheme="majorBidi" w:hAnsiTheme="majorBidi" w:cstheme="majorBidi"/>
          <w:sz w:val="24"/>
          <w:szCs w:val="24"/>
        </w:rPr>
        <w:t xml:space="preserve">is </w:t>
      </w:r>
      <w:r w:rsidR="00F319D0">
        <w:rPr>
          <w:rFonts w:asciiTheme="majorBidi" w:hAnsiTheme="majorBidi" w:cstheme="majorBidi"/>
          <w:sz w:val="24"/>
          <w:szCs w:val="24"/>
        </w:rPr>
        <w:t xml:space="preserve">not involved and </w:t>
      </w:r>
      <w:r w:rsidR="007673C0">
        <w:rPr>
          <w:rFonts w:asciiTheme="majorBidi" w:hAnsiTheme="majorBidi" w:cstheme="majorBidi"/>
          <w:sz w:val="24"/>
          <w:szCs w:val="24"/>
        </w:rPr>
        <w:t xml:space="preserve">the </w:t>
      </w:r>
      <w:r w:rsidR="00F319D0">
        <w:rPr>
          <w:rFonts w:asciiTheme="majorBidi" w:hAnsiTheme="majorBidi" w:cstheme="majorBidi"/>
          <w:sz w:val="24"/>
          <w:szCs w:val="24"/>
        </w:rPr>
        <w:t>drug</w:t>
      </w:r>
      <w:r w:rsidR="007673C0">
        <w:rPr>
          <w:rFonts w:asciiTheme="majorBidi" w:hAnsiTheme="majorBidi" w:cstheme="majorBidi"/>
          <w:sz w:val="24"/>
          <w:szCs w:val="24"/>
        </w:rPr>
        <w:t xml:space="preserve"> is</w:t>
      </w:r>
      <w:r w:rsidR="00F319D0">
        <w:rPr>
          <w:rFonts w:asciiTheme="majorBidi" w:hAnsiTheme="majorBidi" w:cstheme="majorBidi"/>
          <w:sz w:val="24"/>
          <w:szCs w:val="24"/>
        </w:rPr>
        <w:t xml:space="preserve"> </w:t>
      </w:r>
      <w:r w:rsidR="00E371C7">
        <w:rPr>
          <w:rFonts w:asciiTheme="majorBidi" w:hAnsiTheme="majorBidi" w:cstheme="majorBidi"/>
          <w:sz w:val="24"/>
          <w:szCs w:val="24"/>
        </w:rPr>
        <w:t>injected externally to</w:t>
      </w:r>
      <w:r w:rsidR="00F319D0">
        <w:rPr>
          <w:rFonts w:asciiTheme="majorBidi" w:hAnsiTheme="majorBidi" w:cstheme="majorBidi"/>
          <w:sz w:val="24"/>
          <w:szCs w:val="24"/>
        </w:rPr>
        <w:t xml:space="preserve"> </w:t>
      </w:r>
      <w:r w:rsidR="00F319D0" w:rsidRPr="00EF528D">
        <w:rPr>
          <w:rFonts w:asciiTheme="majorBidi" w:hAnsiTheme="majorBidi" w:cstheme="majorBidi"/>
          <w:sz w:val="24"/>
          <w:szCs w:val="24"/>
        </w:rPr>
        <w:t xml:space="preserve">the </w:t>
      </w:r>
      <w:r w:rsidR="00E371C7">
        <w:rPr>
          <w:rFonts w:asciiTheme="majorBidi" w:hAnsiTheme="majorBidi" w:cstheme="majorBidi"/>
          <w:sz w:val="24"/>
          <w:szCs w:val="24"/>
        </w:rPr>
        <w:t>rectus muscles and their intramu</w:t>
      </w:r>
      <w:r w:rsidR="00F319D0" w:rsidRPr="00EF528D">
        <w:rPr>
          <w:rFonts w:asciiTheme="majorBidi" w:hAnsiTheme="majorBidi" w:cstheme="majorBidi"/>
          <w:sz w:val="24"/>
          <w:szCs w:val="24"/>
        </w:rPr>
        <w:t>scular septa</w:t>
      </w:r>
      <w:r w:rsidR="004C2094">
        <w:rPr>
          <w:rFonts w:asciiTheme="majorBidi" w:hAnsiTheme="majorBidi" w:cstheme="majorBidi"/>
          <w:sz w:val="24"/>
          <w:szCs w:val="24"/>
        </w:rPr>
        <w:t xml:space="preserve"> (Figure </w:t>
      </w:r>
      <w:r w:rsidR="007F6E51">
        <w:rPr>
          <w:rFonts w:asciiTheme="majorBidi" w:hAnsiTheme="majorBidi" w:cstheme="majorBidi"/>
          <w:sz w:val="24"/>
          <w:szCs w:val="24"/>
        </w:rPr>
        <w:t>3</w:t>
      </w:r>
      <w:r w:rsidR="004C2094">
        <w:rPr>
          <w:rFonts w:asciiTheme="majorBidi" w:hAnsiTheme="majorBidi" w:cstheme="majorBidi"/>
          <w:sz w:val="24"/>
          <w:szCs w:val="24"/>
        </w:rPr>
        <w:t>)</w:t>
      </w:r>
      <w:r w:rsidR="00F319D0">
        <w:rPr>
          <w:rFonts w:asciiTheme="majorBidi" w:hAnsiTheme="majorBidi" w:cstheme="majorBidi"/>
          <w:sz w:val="24"/>
          <w:szCs w:val="24"/>
        </w:rPr>
        <w:t xml:space="preserve"> </w:t>
      </w:r>
      <w:r w:rsidR="00F319D0">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&lt;EndNote&gt;&lt;Cite&gt;&lt;Author&gt;Ripart&lt;/Author&gt;&lt;Year&gt;2001&lt;/Year&gt;&lt;RecNum&gt;1137&lt;/RecNum&gt;&lt;DisplayText&gt;[178]&lt;/DisplayText&gt;&lt;record&gt;&lt;rec-number&gt;1137&lt;/rec-number&gt;&lt;foreign-keys&gt;&lt;key app="EN" db-id="r00vzpz98esxpbepaezxapags5tp2str0xtf"&gt;1137&lt;/key&gt;&lt;/foreign-keys&gt;&lt;ref-type name="Journal Article"&gt;17&lt;/ref-type&gt;&lt;contributors&gt;&lt;authors&gt;&lt;author&gt;Ripart, Jacques&lt;/author&gt;&lt;author&gt;Lefrant, Jean-Yves&lt;/author&gt;&lt;author&gt;de La Coussaye, Jean-Emmanuel&lt;/author&gt;&lt;author&gt;Prat-Pradal, Dominique&lt;/author&gt;&lt;author&gt;Vivien, Bruno&lt;/author&gt;&lt;author&gt;Eledjam, Jean-Jacques&lt;/author&gt;&lt;/authors&gt;&lt;/contributors&gt;&lt;titles&gt;&lt;title&gt;Peribulbar versus Retrobulbar Anesthesia for Ophthalmic SurgeryAn Anatomical Comparison of Extraconal and Intraconal Injections&lt;/title&gt;&lt;secondary-title&gt;Anesthesiology: The Journal of the American Society of Anesthesiologists&lt;/secondary-title&gt;&lt;/titles&gt;&lt;pages&gt;56-62&lt;/pages&gt;&lt;volume&gt;94&lt;/volume&gt;&lt;number&gt;1&lt;/number&gt;&lt;dates&gt;&lt;year&gt;2001&lt;/year&gt;&lt;/dates&gt;&lt;isbn&gt;0003-3022&lt;/isbn&gt;&lt;urls&gt;&lt;/urls&gt;&lt;/record&gt;&lt;/Cite&gt;&lt;/EndNote&gt;</w:instrText>
      </w:r>
      <w:r w:rsidR="00F319D0">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8" w:tooltip="Ripart, 2001 #1137" w:history="1">
        <w:r w:rsidR="00EE5325">
          <w:rPr>
            <w:rFonts w:asciiTheme="majorBidi" w:hAnsiTheme="majorBidi" w:cstheme="majorBidi"/>
            <w:noProof/>
            <w:sz w:val="24"/>
            <w:szCs w:val="24"/>
          </w:rPr>
          <w:t>178</w:t>
        </w:r>
      </w:hyperlink>
      <w:r w:rsidR="006D74B1">
        <w:rPr>
          <w:rFonts w:asciiTheme="majorBidi" w:hAnsiTheme="majorBidi" w:cstheme="majorBidi"/>
          <w:noProof/>
          <w:sz w:val="24"/>
          <w:szCs w:val="24"/>
        </w:rPr>
        <w:t>]</w:t>
      </w:r>
      <w:r w:rsidR="00F319D0">
        <w:rPr>
          <w:rFonts w:asciiTheme="majorBidi" w:hAnsiTheme="majorBidi" w:cstheme="majorBidi"/>
          <w:sz w:val="24"/>
          <w:szCs w:val="24"/>
        </w:rPr>
        <w:fldChar w:fldCharType="end"/>
      </w:r>
      <w:r w:rsidR="00F319D0">
        <w:rPr>
          <w:rFonts w:asciiTheme="majorBidi" w:hAnsiTheme="majorBidi" w:cstheme="majorBidi"/>
          <w:sz w:val="24"/>
          <w:szCs w:val="24"/>
        </w:rPr>
        <w:t>. Up to 10 ml of drug formulation cou</w:t>
      </w:r>
      <w:r w:rsidR="00E371C7">
        <w:rPr>
          <w:rFonts w:asciiTheme="majorBidi" w:hAnsiTheme="majorBidi" w:cstheme="majorBidi"/>
          <w:sz w:val="24"/>
          <w:szCs w:val="24"/>
        </w:rPr>
        <w:t xml:space="preserve">ld be injected through </w:t>
      </w:r>
      <w:r w:rsidR="00913605" w:rsidRPr="00913605">
        <w:rPr>
          <w:rFonts w:asciiTheme="majorBidi" w:hAnsiTheme="majorBidi" w:cstheme="majorBidi"/>
          <w:sz w:val="24"/>
          <w:szCs w:val="24"/>
        </w:rPr>
        <w:t>peribulbar</w:t>
      </w:r>
      <w:r w:rsidR="00F319D0">
        <w:rPr>
          <w:rFonts w:asciiTheme="majorBidi" w:hAnsiTheme="majorBidi" w:cstheme="majorBidi"/>
          <w:sz w:val="24"/>
          <w:szCs w:val="24"/>
        </w:rPr>
        <w:t xml:space="preserve"> route depending on patient </w:t>
      </w:r>
      <w:r w:rsidR="007673C0">
        <w:rPr>
          <w:rFonts w:asciiTheme="majorBidi" w:hAnsiTheme="majorBidi" w:cstheme="majorBidi"/>
          <w:sz w:val="24"/>
          <w:szCs w:val="24"/>
        </w:rPr>
        <w:t>comfort</w:t>
      </w:r>
      <w:r w:rsidR="00F319D0">
        <w:rPr>
          <w:rFonts w:asciiTheme="majorBidi" w:hAnsiTheme="majorBidi" w:cstheme="majorBidi"/>
          <w:sz w:val="24"/>
          <w:szCs w:val="24"/>
        </w:rPr>
        <w:t xml:space="preserve"> and the speed of injection</w:t>
      </w:r>
      <w:r w:rsidR="00AA67DA">
        <w:rPr>
          <w:rFonts w:asciiTheme="majorBidi" w:hAnsiTheme="majorBidi" w:cstheme="majorBidi"/>
          <w:sz w:val="24"/>
          <w:szCs w:val="24"/>
        </w:rPr>
        <w:t xml:space="preserve"> </w:t>
      </w:r>
      <w:r w:rsidR="00AA67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&lt;EndNote&gt;&lt;Cite&gt;&lt;Author&gt;Raghava&lt;/Author&gt;&lt;Year&gt;2004&lt;/Year&gt;&lt;RecNum&gt;976&lt;/RecNum&gt;&lt;DisplayText&gt;[151]&lt;/DisplayText&gt;&lt;record&gt;&lt;rec-number&gt;976&lt;/rec-number&gt;&lt;foreign-keys&gt;&lt;key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EndNote&gt;</w:instrText>
      </w:r>
      <w:r w:rsidR="00AA67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1" w:tooltip="Raghava, 2004 #976" w:history="1">
        <w:r w:rsidR="00EE5325">
          <w:rPr>
            <w:rFonts w:asciiTheme="majorBidi" w:hAnsiTheme="majorBidi" w:cstheme="majorBidi"/>
            <w:noProof/>
            <w:sz w:val="24"/>
            <w:szCs w:val="24"/>
          </w:rPr>
          <w:t>151</w:t>
        </w:r>
      </w:hyperlink>
      <w:r w:rsidR="006D74B1">
        <w:rPr>
          <w:rFonts w:asciiTheme="majorBidi" w:hAnsiTheme="majorBidi" w:cstheme="majorBidi"/>
          <w:noProof/>
          <w:sz w:val="24"/>
          <w:szCs w:val="24"/>
        </w:rPr>
        <w:t>]</w:t>
      </w:r>
      <w:r w:rsidR="00AA67DA">
        <w:rPr>
          <w:rFonts w:asciiTheme="majorBidi" w:hAnsiTheme="majorBidi" w:cstheme="majorBidi"/>
          <w:sz w:val="24"/>
          <w:szCs w:val="24"/>
        </w:rPr>
        <w:fldChar w:fldCharType="end"/>
      </w:r>
      <w:r w:rsidR="00F319D0">
        <w:rPr>
          <w:rFonts w:asciiTheme="majorBidi" w:hAnsiTheme="majorBidi" w:cstheme="majorBidi"/>
          <w:sz w:val="24"/>
          <w:szCs w:val="24"/>
        </w:rPr>
        <w:t>. Anesthesia through the p</w:t>
      </w:r>
      <w:r w:rsidR="00F319D0" w:rsidRPr="00147A4D">
        <w:rPr>
          <w:rFonts w:asciiTheme="majorBidi" w:hAnsiTheme="majorBidi" w:cstheme="majorBidi"/>
          <w:sz w:val="24"/>
          <w:szCs w:val="24"/>
        </w:rPr>
        <w:t xml:space="preserve">eribulbar </w:t>
      </w:r>
      <w:r w:rsidR="00F319D0">
        <w:rPr>
          <w:rFonts w:asciiTheme="majorBidi" w:hAnsiTheme="majorBidi" w:cstheme="majorBidi"/>
          <w:sz w:val="24"/>
          <w:szCs w:val="24"/>
        </w:rPr>
        <w:t xml:space="preserve">injection is considered less effective than the retrobulbar route but </w:t>
      </w:r>
      <w:r w:rsidR="00D56429">
        <w:rPr>
          <w:rFonts w:asciiTheme="majorBidi" w:hAnsiTheme="majorBidi" w:cstheme="majorBidi"/>
          <w:sz w:val="24"/>
          <w:szCs w:val="24"/>
        </w:rPr>
        <w:t xml:space="preserve">is </w:t>
      </w:r>
      <w:r w:rsidR="00F319D0">
        <w:rPr>
          <w:rFonts w:asciiTheme="majorBidi" w:hAnsiTheme="majorBidi" w:cstheme="majorBidi"/>
          <w:sz w:val="24"/>
          <w:szCs w:val="24"/>
        </w:rPr>
        <w:t xml:space="preserve">still used in case of complicated ocular surgery </w:t>
      </w:r>
      <w:r w:rsidR="00F319D0">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F319D0">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F319D0">
        <w:rPr>
          <w:rFonts w:asciiTheme="majorBidi" w:hAnsiTheme="majorBidi" w:cstheme="majorBidi"/>
          <w:sz w:val="24"/>
          <w:szCs w:val="24"/>
        </w:rPr>
        <w:fldChar w:fldCharType="end"/>
      </w:r>
      <w:r w:rsidR="00F319D0">
        <w:rPr>
          <w:rFonts w:asciiTheme="majorBidi" w:hAnsiTheme="majorBidi" w:cstheme="majorBidi"/>
          <w:sz w:val="24"/>
          <w:szCs w:val="24"/>
        </w:rPr>
        <w:t xml:space="preserve">. However, globe perforation </w:t>
      </w:r>
      <w:r w:rsidR="007673C0">
        <w:rPr>
          <w:rFonts w:asciiTheme="majorBidi" w:hAnsiTheme="majorBidi" w:cstheme="majorBidi"/>
          <w:sz w:val="24"/>
          <w:szCs w:val="24"/>
        </w:rPr>
        <w:t xml:space="preserve">is </w:t>
      </w:r>
      <w:r w:rsidR="00D56429">
        <w:rPr>
          <w:rFonts w:asciiTheme="majorBidi" w:hAnsiTheme="majorBidi" w:cstheme="majorBidi"/>
          <w:sz w:val="24"/>
          <w:szCs w:val="24"/>
        </w:rPr>
        <w:t xml:space="preserve">a </w:t>
      </w:r>
      <w:r w:rsidR="00F319D0">
        <w:rPr>
          <w:rFonts w:asciiTheme="majorBidi" w:hAnsiTheme="majorBidi" w:cstheme="majorBidi"/>
          <w:sz w:val="24"/>
          <w:szCs w:val="24"/>
        </w:rPr>
        <w:t>risk</w:t>
      </w:r>
      <w:r w:rsidR="00D56429">
        <w:rPr>
          <w:rFonts w:asciiTheme="majorBidi" w:hAnsiTheme="majorBidi" w:cstheme="majorBidi"/>
          <w:sz w:val="24"/>
          <w:szCs w:val="24"/>
        </w:rPr>
        <w:t xml:space="preserve"> , commonly associated</w:t>
      </w:r>
      <w:r w:rsidR="00F319D0">
        <w:rPr>
          <w:rFonts w:asciiTheme="majorBidi" w:hAnsiTheme="majorBidi" w:cstheme="majorBidi"/>
          <w:sz w:val="24"/>
          <w:szCs w:val="24"/>
        </w:rPr>
        <w:t xml:space="preserve"> with </w:t>
      </w:r>
      <w:r w:rsidR="00913605" w:rsidRPr="00913605">
        <w:rPr>
          <w:rFonts w:asciiTheme="majorBidi" w:hAnsiTheme="majorBidi" w:cstheme="majorBidi"/>
          <w:sz w:val="24"/>
          <w:szCs w:val="24"/>
        </w:rPr>
        <w:t>peribulbar</w:t>
      </w:r>
      <w:r w:rsidR="00F319D0">
        <w:rPr>
          <w:rFonts w:asciiTheme="majorBidi" w:hAnsiTheme="majorBidi" w:cstheme="majorBidi"/>
          <w:sz w:val="24"/>
          <w:szCs w:val="24"/>
        </w:rPr>
        <w:t xml:space="preserve"> injection</w:t>
      </w:r>
      <w:r w:rsidR="00D56429">
        <w:rPr>
          <w:rFonts w:asciiTheme="majorBidi" w:hAnsiTheme="majorBidi" w:cstheme="majorBidi"/>
          <w:sz w:val="24"/>
          <w:szCs w:val="24"/>
        </w:rPr>
        <w:t xml:space="preserve"> where</w:t>
      </w:r>
      <w:r w:rsidR="00F319D0">
        <w:rPr>
          <w:rFonts w:asciiTheme="majorBidi" w:hAnsiTheme="majorBidi" w:cstheme="majorBidi"/>
          <w:sz w:val="24"/>
          <w:szCs w:val="24"/>
        </w:rPr>
        <w:t xml:space="preserve"> special care should be </w:t>
      </w:r>
      <w:r w:rsidR="007673C0">
        <w:rPr>
          <w:rFonts w:asciiTheme="majorBidi" w:hAnsiTheme="majorBidi" w:cstheme="majorBidi"/>
          <w:sz w:val="24"/>
          <w:szCs w:val="24"/>
        </w:rPr>
        <w:t>taken</w:t>
      </w:r>
      <w:r w:rsidR="00F319D0">
        <w:rPr>
          <w:rFonts w:asciiTheme="majorBidi" w:hAnsiTheme="majorBidi" w:cstheme="majorBidi"/>
          <w:sz w:val="24"/>
          <w:szCs w:val="24"/>
        </w:rPr>
        <w:t xml:space="preserve"> to ensure the needle </w:t>
      </w:r>
      <w:r w:rsidR="00561DF2">
        <w:rPr>
          <w:rFonts w:asciiTheme="majorBidi" w:hAnsiTheme="majorBidi" w:cstheme="majorBidi"/>
          <w:sz w:val="24"/>
          <w:szCs w:val="24"/>
        </w:rPr>
        <w:t>is</w:t>
      </w:r>
      <w:r w:rsidR="00D56429">
        <w:rPr>
          <w:rFonts w:asciiTheme="majorBidi" w:hAnsiTheme="majorBidi" w:cstheme="majorBidi"/>
          <w:sz w:val="24"/>
          <w:szCs w:val="24"/>
        </w:rPr>
        <w:t xml:space="preserve"> in the correct position</w:t>
      </w:r>
      <w:r w:rsidR="00F319D0">
        <w:rPr>
          <w:rFonts w:asciiTheme="majorBidi" w:hAnsiTheme="majorBidi" w:cstheme="majorBidi"/>
          <w:sz w:val="24"/>
          <w:szCs w:val="24"/>
        </w:rPr>
        <w:t xml:space="preserve"> </w:t>
      </w:r>
      <w:r w:rsidR="00F319D0">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&lt;EndNote&gt;&lt;Cite&gt;&lt;Author&gt;Raghava&lt;/Author&gt;&lt;Year&gt;2004&lt;/Year&gt;&lt;RecNum&gt;976&lt;/RecNum&gt;&lt;DisplayText&gt;[151]&lt;/DisplayText&gt;&lt;record&gt;&lt;rec-number&gt;976&lt;/rec-number&gt;&lt;foreign-keys&gt;&lt;key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EndNote&gt;</w:instrText>
      </w:r>
      <w:r w:rsidR="00F319D0">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1" w:tooltip="Raghava, 2004 #976" w:history="1">
        <w:r w:rsidR="00EE5325">
          <w:rPr>
            <w:rFonts w:asciiTheme="majorBidi" w:hAnsiTheme="majorBidi" w:cstheme="majorBidi"/>
            <w:noProof/>
            <w:sz w:val="24"/>
            <w:szCs w:val="24"/>
          </w:rPr>
          <w:t>151</w:t>
        </w:r>
      </w:hyperlink>
      <w:r w:rsidR="006D74B1">
        <w:rPr>
          <w:rFonts w:asciiTheme="majorBidi" w:hAnsiTheme="majorBidi" w:cstheme="majorBidi"/>
          <w:noProof/>
          <w:sz w:val="24"/>
          <w:szCs w:val="24"/>
        </w:rPr>
        <w:t>]</w:t>
      </w:r>
      <w:r w:rsidR="00F319D0">
        <w:rPr>
          <w:rFonts w:asciiTheme="majorBidi" w:hAnsiTheme="majorBidi" w:cstheme="majorBidi"/>
          <w:sz w:val="24"/>
          <w:szCs w:val="24"/>
        </w:rPr>
        <w:fldChar w:fldCharType="end"/>
      </w:r>
      <w:r w:rsidR="00E939B8">
        <w:rPr>
          <w:rFonts w:asciiTheme="majorBidi" w:hAnsiTheme="majorBidi" w:cstheme="majorBidi"/>
          <w:sz w:val="24"/>
          <w:szCs w:val="24"/>
        </w:rPr>
        <w:t xml:space="preserve">. </w:t>
      </w:r>
      <w:r w:rsidR="00D56429">
        <w:rPr>
          <w:rFonts w:asciiTheme="majorBidi" w:hAnsiTheme="majorBidi" w:cstheme="majorBidi"/>
          <w:sz w:val="24"/>
          <w:szCs w:val="24"/>
        </w:rPr>
        <w:t>Furthermore</w:t>
      </w:r>
      <w:r w:rsidR="00991673">
        <w:rPr>
          <w:rFonts w:asciiTheme="majorBidi" w:hAnsiTheme="majorBidi" w:cstheme="majorBidi"/>
          <w:sz w:val="24"/>
          <w:szCs w:val="24"/>
        </w:rPr>
        <w:t>, this route is more likely to elevate IOP  compared with the</w:t>
      </w:r>
      <w:r w:rsidR="00913605" w:rsidRPr="00913605">
        <w:t xml:space="preserve"> </w:t>
      </w:r>
      <w:r w:rsidR="00913605" w:rsidRPr="00913605">
        <w:rPr>
          <w:rFonts w:asciiTheme="majorBidi" w:hAnsiTheme="majorBidi" w:cstheme="majorBidi"/>
          <w:sz w:val="24"/>
          <w:szCs w:val="24"/>
        </w:rPr>
        <w:t xml:space="preserve">retrobulbar </w:t>
      </w:r>
      <w:r w:rsidR="00991673">
        <w:rPr>
          <w:rFonts w:asciiTheme="majorBidi" w:hAnsiTheme="majorBidi" w:cstheme="majorBidi"/>
          <w:sz w:val="24"/>
          <w:szCs w:val="24"/>
        </w:rPr>
        <w:t xml:space="preserve">injection </w:t>
      </w:r>
      <w:r w:rsidR="00991673">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&lt;EndNote&gt;&lt;Cite&gt;&lt;Author&gt;Agban&lt;/Author&gt;&lt;Year&gt;2019&lt;/Year&gt;&lt;RecNum&gt;862&lt;/RecNum&gt;&lt;DisplayText&gt;[152]&lt;/DisplayText&gt;&lt;record&gt;&lt;rec-number&gt;862&lt;/rec-number&gt;&lt;foreign-keys&gt;&lt;key app="EN" db-id="r00vzpz98esxpbepaezxapags5tp2str0xtf"&gt;862&lt;/key&gt;&lt;/foreign-keys&gt;&lt;ref-type name="Journal Article"&gt;17&lt;/ref-type&gt;&lt;contributors&gt;&lt;authors&gt;&lt;author&gt;Agban, Yosra&lt;/author&gt;&lt;author&gt;Thakur, Sachin S&lt;/author&gt;&lt;author&gt;Mugisho, Odunayo O&lt;/author&gt;&lt;author&gt;Rupenthal, Ilva D&lt;/author&gt;&lt;/authors&gt;&lt;/contributors&gt;&lt;titles&gt;&lt;title&gt;Depot formulations to sustain periocular drug delivery to the posterior eye segment&lt;/title&gt;&lt;secondary-title&gt;Drug discovery today&lt;/secondary-title&gt;&lt;/titles&gt;&lt;pages&gt;P 1458-1469&lt;/pages&gt;&lt;volume&gt;24&lt;/volume&gt;&lt;number&gt;8&lt;/number&gt;&lt;dates&gt;&lt;year&gt;2019&lt;/year&gt;&lt;/dates&gt;&lt;isbn&gt;1359-6446&lt;/isbn&gt;&lt;urls&gt;&lt;/urls&gt;&lt;/record&gt;&lt;/Cite&gt;&lt;/EndNote&gt;</w:instrText>
      </w:r>
      <w:r w:rsidR="00991673">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52" w:tooltip="Agban, 2019 #862" w:history="1">
        <w:r w:rsidR="00EE5325">
          <w:rPr>
            <w:rFonts w:asciiTheme="majorBidi" w:hAnsiTheme="majorBidi" w:cstheme="majorBidi"/>
            <w:noProof/>
            <w:sz w:val="24"/>
            <w:szCs w:val="24"/>
          </w:rPr>
          <w:t>152</w:t>
        </w:r>
      </w:hyperlink>
      <w:r w:rsidR="006D74B1">
        <w:rPr>
          <w:rFonts w:asciiTheme="majorBidi" w:hAnsiTheme="majorBidi" w:cstheme="majorBidi"/>
          <w:noProof/>
          <w:sz w:val="24"/>
          <w:szCs w:val="24"/>
        </w:rPr>
        <w:t>]</w:t>
      </w:r>
      <w:r w:rsidR="00991673">
        <w:rPr>
          <w:rFonts w:asciiTheme="majorBidi" w:hAnsiTheme="majorBidi" w:cstheme="majorBidi"/>
          <w:sz w:val="24"/>
          <w:szCs w:val="24"/>
        </w:rPr>
        <w:fldChar w:fldCharType="end"/>
      </w:r>
      <w:r w:rsidR="007673C0">
        <w:rPr>
          <w:rFonts w:asciiTheme="majorBidi" w:hAnsiTheme="majorBidi" w:cstheme="majorBidi"/>
          <w:sz w:val="24"/>
          <w:szCs w:val="24"/>
        </w:rPr>
        <w:t xml:space="preserve">. </w:t>
      </w:r>
      <w:r w:rsidR="00215B67" w:rsidRPr="00BF0EE1">
        <w:rPr>
          <w:rFonts w:asciiTheme="majorBidi" w:hAnsiTheme="majorBidi" w:cstheme="majorBidi"/>
          <w:sz w:val="24"/>
          <w:szCs w:val="24"/>
          <w:shd w:val="clear" w:color="auto" w:fill="FFFFFF"/>
        </w:rPr>
        <w:t xml:space="preserve">Despite the </w:t>
      </w:r>
      <w:r w:rsidR="00D73B1C" w:rsidRPr="00BF0EE1">
        <w:rPr>
          <w:rFonts w:asciiTheme="majorBidi" w:hAnsiTheme="majorBidi" w:cstheme="majorBidi"/>
          <w:sz w:val="24"/>
          <w:szCs w:val="24"/>
          <w:shd w:val="clear" w:color="auto" w:fill="FFFFFF"/>
        </w:rPr>
        <w:t>benefits of</w:t>
      </w:r>
      <w:r w:rsidR="00215B67" w:rsidRPr="00BF0EE1">
        <w:rPr>
          <w:rFonts w:asciiTheme="majorBidi" w:hAnsiTheme="majorBidi" w:cstheme="majorBidi"/>
          <w:sz w:val="24"/>
          <w:szCs w:val="24"/>
          <w:shd w:val="clear" w:color="auto" w:fill="FFFFFF"/>
        </w:rPr>
        <w:t xml:space="preserve"> periocular corticosteroid administration, there </w:t>
      </w:r>
      <w:r w:rsidR="00660B61" w:rsidRPr="00BF0EE1">
        <w:rPr>
          <w:rFonts w:asciiTheme="majorBidi" w:hAnsiTheme="majorBidi" w:cstheme="majorBidi"/>
          <w:sz w:val="24"/>
          <w:szCs w:val="24"/>
          <w:shd w:val="clear" w:color="auto" w:fill="FFFFFF"/>
        </w:rPr>
        <w:t>is</w:t>
      </w:r>
      <w:r w:rsidR="00215B67" w:rsidRPr="00BF0EE1">
        <w:rPr>
          <w:rFonts w:asciiTheme="majorBidi" w:hAnsiTheme="majorBidi" w:cstheme="majorBidi"/>
          <w:sz w:val="24"/>
          <w:szCs w:val="24"/>
          <w:shd w:val="clear" w:color="auto" w:fill="FFFFFF"/>
        </w:rPr>
        <w:t xml:space="preserve"> a high risk of development of systemic </w:t>
      </w:r>
      <w:r w:rsidR="00721ED2" w:rsidRPr="00BF0EE1">
        <w:rPr>
          <w:rFonts w:asciiTheme="majorBidi" w:hAnsiTheme="majorBidi" w:cstheme="majorBidi"/>
          <w:sz w:val="24"/>
          <w:szCs w:val="24"/>
          <w:shd w:val="clear" w:color="auto" w:fill="FFFFFF"/>
        </w:rPr>
        <w:t>adverse</w:t>
      </w:r>
      <w:r w:rsidR="00215B67" w:rsidRPr="00BF0EE1">
        <w:rPr>
          <w:rFonts w:asciiTheme="majorBidi" w:hAnsiTheme="majorBidi" w:cstheme="majorBidi"/>
          <w:sz w:val="24"/>
          <w:szCs w:val="24"/>
          <w:shd w:val="clear" w:color="auto" w:fill="FFFFFF"/>
        </w:rPr>
        <w:t xml:space="preserve"> effects, </w:t>
      </w:r>
      <w:r w:rsidR="00D73B1C" w:rsidRPr="00BF0EE1">
        <w:rPr>
          <w:rFonts w:asciiTheme="majorBidi" w:hAnsiTheme="majorBidi" w:cstheme="majorBidi"/>
          <w:sz w:val="24"/>
          <w:szCs w:val="24"/>
          <w:shd w:val="clear" w:color="auto" w:fill="FFFFFF"/>
        </w:rPr>
        <w:t>hemorrhage</w:t>
      </w:r>
      <w:r w:rsidR="00F637A8" w:rsidRPr="00BF0EE1">
        <w:rPr>
          <w:rFonts w:asciiTheme="majorBidi" w:hAnsiTheme="majorBidi" w:cstheme="majorBidi"/>
          <w:sz w:val="24"/>
          <w:szCs w:val="24"/>
          <w:shd w:val="clear" w:color="auto" w:fill="FFFFFF"/>
        </w:rPr>
        <w:t>,</w:t>
      </w:r>
      <w:r w:rsidR="006C3883" w:rsidRPr="00BF0EE1">
        <w:rPr>
          <w:rFonts w:asciiTheme="majorBidi" w:hAnsiTheme="majorBidi" w:cstheme="majorBidi"/>
          <w:sz w:val="24"/>
          <w:szCs w:val="24"/>
          <w:shd w:val="clear" w:color="auto" w:fill="FFFFFF"/>
        </w:rPr>
        <w:t xml:space="preserve"> </w:t>
      </w:r>
      <w:r w:rsidR="00A46F96" w:rsidRPr="00BF0EE1">
        <w:rPr>
          <w:rFonts w:asciiTheme="majorBidi" w:hAnsiTheme="majorBidi" w:cstheme="majorBidi"/>
          <w:sz w:val="24"/>
          <w:szCs w:val="24"/>
          <w:shd w:val="clear" w:color="auto" w:fill="FFFFFF"/>
        </w:rPr>
        <w:t xml:space="preserve">hyperemia </w:t>
      </w:r>
      <w:r w:rsidR="00F637A8" w:rsidRPr="00BF0EE1">
        <w:rPr>
          <w:rFonts w:asciiTheme="majorBidi" w:hAnsiTheme="majorBidi" w:cstheme="majorBidi"/>
          <w:sz w:val="24"/>
          <w:szCs w:val="24"/>
          <w:shd w:val="clear" w:color="auto" w:fill="FFFFFF"/>
        </w:rPr>
        <w:t xml:space="preserve">and </w:t>
      </w:r>
      <w:r w:rsidR="00203174" w:rsidRPr="00BF0EE1">
        <w:rPr>
          <w:rFonts w:asciiTheme="majorBidi" w:hAnsiTheme="majorBidi" w:cstheme="majorBidi"/>
          <w:sz w:val="24"/>
          <w:szCs w:val="24"/>
          <w:shd w:val="clear" w:color="auto" w:fill="FFFFFF"/>
        </w:rPr>
        <w:t xml:space="preserve">the </w:t>
      </w:r>
      <w:r w:rsidR="00A46F96" w:rsidRPr="00BF0EE1">
        <w:rPr>
          <w:rFonts w:asciiTheme="majorBidi" w:hAnsiTheme="majorBidi" w:cstheme="majorBidi"/>
          <w:sz w:val="24"/>
          <w:szCs w:val="24"/>
          <w:shd w:val="clear" w:color="auto" w:fill="FFFFFF"/>
        </w:rPr>
        <w:t xml:space="preserve">possibility of conjunctival irritation in addition to patient compliance challenges </w:t>
      </w:r>
      <w:r w:rsidR="00A46F96" w:rsidRPr="00BF0EE1">
        <w:rPr>
          <w:rFonts w:asciiTheme="majorBidi" w:hAnsiTheme="majorBidi" w:cstheme="majorBidi"/>
          <w:sz w:val="24"/>
          <w:szCs w:val="24"/>
          <w:shd w:val="clear" w:color="auto" w:fill="FFFFFF"/>
        </w:rPr>
        <w:fldChar w:fldCharType="begin"/>
      </w:r>
      <w:r w:rsidR="006D74B1">
        <w:rPr>
          <w:rFonts w:asciiTheme="majorBidi" w:hAnsiTheme="majorBidi" w:cstheme="majorBidi"/>
          <w:sz w:val="24"/>
          <w:szCs w:val="24"/>
          <w:shd w:val="clear" w:color="auto" w:fill="FFFFFF"/>
        </w:rPr>
        <w:instrText xml:space="preserve"> ADDIN EN.CITE &lt;EndNote&gt;&lt;Cite&gt;&lt;Author&gt;Raghava&lt;/Author&gt;&lt;Year&gt;2004&lt;/Year&gt;&lt;RecNum&gt;976&lt;/RecNum&gt;&lt;DisplayText&gt;[23, 151]&lt;/DisplayText&gt;&lt;record&gt;&lt;rec-number&gt;976&lt;/rec-number&gt;&lt;foreign-keys&gt;&lt;key app="EN" db-id="r00vzpz98esxpbepaezxapags5tp2str0xtf"&gt;976&lt;/key&gt;&lt;/foreign-keys&gt;&lt;ref-type name="Journal Article"&gt;17&lt;/ref-type&gt;&lt;contributors&gt;&lt;authors&gt;&lt;author&gt;Raghava, Swita&lt;/author&gt;&lt;author&gt;Hammond, Makena&lt;/author&gt;&lt;author&gt;Kompella, Uday B&lt;/author&gt;&lt;/authors&gt;&lt;/contributors&gt;&lt;titles&gt;&lt;title&gt;Periocular routes for retinal drug delivery&lt;/title&gt;&lt;secondary-title&gt;Expert opinion on drug delivery&lt;/secondary-title&gt;&lt;/titles&gt;&lt;pages&gt;99-114&lt;/pages&gt;&lt;volume&gt;1&lt;/volume&gt;&lt;number&gt;1&lt;/number&gt;&lt;dates&gt;&lt;year&gt;2004&lt;/year&gt;&lt;/dates&gt;&lt;isbn&gt;1742-5247&lt;/isbn&gt;&lt;urls&gt;&lt;/urls&gt;&lt;/record&gt;&lt;/Cite&gt;&lt;Cite&gt;&lt;Author&gt;Thakur&lt;/Author&gt;&lt;Year&gt;2011&lt;/Year&gt;&lt;RecNum&gt;1057&lt;/RecNum&gt;&lt;record&gt;&lt;rec-number&gt;1057&lt;/rec-number&gt;&lt;foreign-keys&gt;&lt;key app="EN" db-id="r00vzpz98esxpbepaezxapags5tp2str0xtf"&gt;1057&lt;/key&gt;&lt;/foreign-keys&gt;&lt;ref-type name="Journal Article"&gt;17&lt;/ref-type&gt;&lt;contributors&gt;&lt;authors&gt;&lt;author&gt;Thakur, Ashish&lt;/author&gt;&lt;author&gt;Kadam, Rajendra S&lt;/author&gt;&lt;author&gt;Kompella, Uday B&lt;/author&gt;&lt;/authors&gt;&lt;/contributors&gt;&lt;titles&gt;&lt;title&gt;Influence of drug solubility and lipophilicity on transscleral retinal delivery of six corticosteroids&lt;/title&gt;&lt;secondary-title&gt;Drug metabolism and disposition&lt;/secondary-title&gt;&lt;/titles&gt;&lt;pages&gt;771-781&lt;/pages&gt;&lt;volume&gt;39&lt;/volume&gt;&lt;number&gt;5&lt;/number&gt;&lt;dates&gt;&lt;year&gt;2011&lt;/year&gt;&lt;/dates&gt;&lt;isbn&gt;0090-9556&lt;/isbn&gt;&lt;urls&gt;&lt;/urls&gt;&lt;/record&gt;&lt;/Cite&gt;&lt;/EndNote&gt;</w:instrText>
      </w:r>
      <w:r w:rsidR="00A46F96" w:rsidRPr="00BF0EE1">
        <w:rPr>
          <w:rFonts w:asciiTheme="majorBidi" w:hAnsiTheme="majorBidi" w:cstheme="majorBidi"/>
          <w:sz w:val="24"/>
          <w:szCs w:val="24"/>
          <w:shd w:val="clear" w:color="auto" w:fill="FFFFFF"/>
        </w:rPr>
        <w:fldChar w:fldCharType="separate"/>
      </w:r>
      <w:r w:rsidR="006D74B1">
        <w:rPr>
          <w:rFonts w:asciiTheme="majorBidi" w:hAnsiTheme="majorBidi" w:cstheme="majorBidi"/>
          <w:noProof/>
          <w:sz w:val="24"/>
          <w:szCs w:val="24"/>
          <w:shd w:val="clear" w:color="auto" w:fill="FFFFFF"/>
        </w:rPr>
        <w:t>[</w:t>
      </w:r>
      <w:hyperlink w:anchor="_ENREF_23" w:tooltip="Thakur, 2011 #1057" w:history="1">
        <w:r w:rsidR="00EE5325">
          <w:rPr>
            <w:rFonts w:asciiTheme="majorBidi" w:hAnsiTheme="majorBidi" w:cstheme="majorBidi"/>
            <w:noProof/>
            <w:sz w:val="24"/>
            <w:szCs w:val="24"/>
            <w:shd w:val="clear" w:color="auto" w:fill="FFFFFF"/>
          </w:rPr>
          <w:t>23</w:t>
        </w:r>
      </w:hyperlink>
      <w:r w:rsidR="006D74B1">
        <w:rPr>
          <w:rFonts w:asciiTheme="majorBidi" w:hAnsiTheme="majorBidi" w:cstheme="majorBidi"/>
          <w:noProof/>
          <w:sz w:val="24"/>
          <w:szCs w:val="24"/>
          <w:shd w:val="clear" w:color="auto" w:fill="FFFFFF"/>
        </w:rPr>
        <w:t xml:space="preserve">, </w:t>
      </w:r>
      <w:hyperlink w:anchor="_ENREF_151" w:tooltip="Raghava, 2004 #976" w:history="1">
        <w:r w:rsidR="00EE5325">
          <w:rPr>
            <w:rFonts w:asciiTheme="majorBidi" w:hAnsiTheme="majorBidi" w:cstheme="majorBidi"/>
            <w:noProof/>
            <w:sz w:val="24"/>
            <w:szCs w:val="24"/>
            <w:shd w:val="clear" w:color="auto" w:fill="FFFFFF"/>
          </w:rPr>
          <w:t>151</w:t>
        </w:r>
      </w:hyperlink>
      <w:r w:rsidR="006D74B1">
        <w:rPr>
          <w:rFonts w:asciiTheme="majorBidi" w:hAnsiTheme="majorBidi" w:cstheme="majorBidi"/>
          <w:noProof/>
          <w:sz w:val="24"/>
          <w:szCs w:val="24"/>
          <w:shd w:val="clear" w:color="auto" w:fill="FFFFFF"/>
        </w:rPr>
        <w:t>]</w:t>
      </w:r>
      <w:r w:rsidR="00A46F96" w:rsidRPr="00BF0EE1">
        <w:rPr>
          <w:rFonts w:asciiTheme="majorBidi" w:hAnsiTheme="majorBidi" w:cstheme="majorBidi"/>
          <w:sz w:val="24"/>
          <w:szCs w:val="24"/>
          <w:shd w:val="clear" w:color="auto" w:fill="FFFFFF"/>
        </w:rPr>
        <w:fldChar w:fldCharType="end"/>
      </w:r>
      <w:r w:rsidR="00A46F96" w:rsidRPr="00BF0EE1">
        <w:rPr>
          <w:rFonts w:asciiTheme="majorBidi" w:hAnsiTheme="majorBidi" w:cstheme="majorBidi"/>
          <w:sz w:val="24"/>
          <w:szCs w:val="24"/>
          <w:shd w:val="clear" w:color="auto" w:fill="FFFFFF"/>
        </w:rPr>
        <w:t xml:space="preserve">.  </w:t>
      </w:r>
    </w:p>
    <w:p w14:paraId="37760E1B" w14:textId="77777777" w:rsidR="00C10546" w:rsidRPr="00BF0EE1" w:rsidRDefault="00C10546" w:rsidP="00D21EB7">
      <w:pPr>
        <w:autoSpaceDE w:val="0"/>
        <w:autoSpaceDN w:val="0"/>
        <w:bidi w:val="0"/>
        <w:adjustRightInd w:val="0"/>
        <w:spacing w:after="120" w:line="360" w:lineRule="auto"/>
        <w:jc w:val="both"/>
        <w:rPr>
          <w:rFonts w:asciiTheme="majorBidi" w:hAnsiTheme="majorBidi" w:cstheme="majorBidi"/>
          <w:sz w:val="24"/>
          <w:szCs w:val="24"/>
        </w:rPr>
      </w:pPr>
    </w:p>
    <w:p w14:paraId="4707E5EB" w14:textId="77777777" w:rsidR="001C4D53" w:rsidRPr="00C645CC" w:rsidRDefault="001C4D53" w:rsidP="00D21EB7">
      <w:pPr>
        <w:pStyle w:val="Heading2"/>
        <w:numPr>
          <w:ilvl w:val="1"/>
          <w:numId w:val="38"/>
        </w:numPr>
        <w:bidi w:val="0"/>
        <w:spacing w:after="120"/>
        <w:rPr>
          <w:rFonts w:asciiTheme="majorBidi" w:hAnsiTheme="majorBidi"/>
          <w:b/>
          <w:bCs/>
          <w:color w:val="000000" w:themeColor="text1"/>
          <w:sz w:val="28"/>
          <w:szCs w:val="28"/>
        </w:rPr>
      </w:pPr>
      <w:bookmarkStart w:id="16" w:name="_Toc45579564"/>
      <w:r w:rsidRPr="00C645CC">
        <w:rPr>
          <w:rFonts w:asciiTheme="majorBidi" w:hAnsiTheme="majorBidi"/>
          <w:b/>
          <w:bCs/>
          <w:color w:val="000000" w:themeColor="text1"/>
          <w:sz w:val="28"/>
          <w:szCs w:val="28"/>
        </w:rPr>
        <w:t>Intraocular injection</w:t>
      </w:r>
      <w:bookmarkEnd w:id="16"/>
    </w:p>
    <w:p w14:paraId="150C467C" w14:textId="67AF67E5" w:rsidR="00EB290A" w:rsidRDefault="00EB290A" w:rsidP="00D21EB7">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Intraocular injection </w:t>
      </w:r>
      <w:r w:rsidR="00BB2E49" w:rsidRPr="00BF0EE1">
        <w:rPr>
          <w:rFonts w:asciiTheme="majorBidi" w:hAnsiTheme="majorBidi" w:cstheme="majorBidi"/>
          <w:sz w:val="24"/>
          <w:szCs w:val="24"/>
        </w:rPr>
        <w:t>involves</w:t>
      </w:r>
      <w:r w:rsidRPr="00BF0EE1">
        <w:rPr>
          <w:rFonts w:asciiTheme="majorBidi" w:hAnsiTheme="majorBidi" w:cstheme="majorBidi"/>
          <w:sz w:val="24"/>
          <w:szCs w:val="24"/>
        </w:rPr>
        <w:t xml:space="preserve"> direct localization of </w:t>
      </w:r>
      <w:r w:rsidR="00A772A3" w:rsidRPr="00BF0EE1">
        <w:rPr>
          <w:rFonts w:asciiTheme="majorBidi" w:hAnsiTheme="majorBidi" w:cstheme="majorBidi"/>
          <w:sz w:val="24"/>
          <w:szCs w:val="24"/>
        </w:rPr>
        <w:t>corticosteroids</w:t>
      </w:r>
      <w:r w:rsidRPr="00BF0EE1">
        <w:rPr>
          <w:rFonts w:asciiTheme="majorBidi" w:hAnsiTheme="majorBidi" w:cstheme="majorBidi"/>
          <w:sz w:val="24"/>
          <w:szCs w:val="24"/>
        </w:rPr>
        <w:t xml:space="preserve"> </w:t>
      </w:r>
      <w:r w:rsidR="00E036D4" w:rsidRPr="00BF0EE1">
        <w:rPr>
          <w:rFonts w:asciiTheme="majorBidi" w:hAnsiTheme="majorBidi" w:cstheme="majorBidi"/>
          <w:sz w:val="24"/>
          <w:szCs w:val="24"/>
        </w:rPr>
        <w:t>intraocular</w:t>
      </w:r>
      <w:r w:rsidR="001953C4" w:rsidRPr="00BF0EE1">
        <w:rPr>
          <w:rFonts w:asciiTheme="majorBidi" w:hAnsiTheme="majorBidi" w:cstheme="majorBidi"/>
          <w:sz w:val="24"/>
          <w:szCs w:val="24"/>
        </w:rPr>
        <w:t>ly,</w:t>
      </w:r>
      <w:r w:rsidRPr="00BF0EE1">
        <w:rPr>
          <w:rFonts w:asciiTheme="majorBidi" w:hAnsiTheme="majorBidi" w:cstheme="majorBidi"/>
          <w:sz w:val="24"/>
          <w:szCs w:val="24"/>
        </w:rPr>
        <w:t xml:space="preserve"> bypassing ocular barriers related to both topical and systemic administration</w:t>
      </w:r>
      <w:r w:rsidR="00067113" w:rsidRPr="00BF0EE1">
        <w:rPr>
          <w:rFonts w:asciiTheme="majorBidi" w:hAnsiTheme="majorBidi" w:cstheme="majorBidi"/>
          <w:sz w:val="24"/>
          <w:szCs w:val="24"/>
        </w:rPr>
        <w:t xml:space="preserve"> </w:t>
      </w:r>
      <w:r w:rsidR="00075356" w:rsidRPr="00BF0EE1">
        <w:rPr>
          <w:rFonts w:asciiTheme="majorBidi" w:hAnsiTheme="majorBidi" w:cstheme="majorBidi"/>
          <w:sz w:val="24"/>
          <w:szCs w:val="24"/>
        </w:rPr>
        <w:t xml:space="preserve">(Figure </w:t>
      </w:r>
      <w:r w:rsidR="007F6E51">
        <w:rPr>
          <w:rFonts w:asciiTheme="majorBidi" w:hAnsiTheme="majorBidi" w:cstheme="majorBidi"/>
          <w:sz w:val="24"/>
          <w:szCs w:val="24"/>
        </w:rPr>
        <w:t>3</w:t>
      </w:r>
      <w:r w:rsidR="00067113"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CC2FC1" w:rsidRPr="00BF0EE1">
        <w:rPr>
          <w:rFonts w:asciiTheme="majorBidi" w:hAnsiTheme="majorBidi" w:cstheme="majorBidi"/>
          <w:sz w:val="24"/>
          <w:szCs w:val="24"/>
        </w:rPr>
        <w:t xml:space="preserve">Although </w:t>
      </w:r>
      <w:r w:rsidR="00D477E8" w:rsidRPr="00BF0EE1">
        <w:rPr>
          <w:rFonts w:asciiTheme="majorBidi" w:hAnsiTheme="majorBidi" w:cstheme="majorBidi"/>
          <w:sz w:val="24"/>
          <w:szCs w:val="24"/>
        </w:rPr>
        <w:t xml:space="preserve">intraocular injections are more helpful for local treatment of </w:t>
      </w:r>
      <w:r w:rsidR="00721ED2" w:rsidRPr="00BF0EE1">
        <w:rPr>
          <w:rFonts w:asciiTheme="majorBidi" w:hAnsiTheme="majorBidi" w:cstheme="majorBidi"/>
          <w:sz w:val="24"/>
          <w:szCs w:val="24"/>
        </w:rPr>
        <w:t>several</w:t>
      </w:r>
      <w:r w:rsidR="00D477E8" w:rsidRPr="00BF0EE1">
        <w:rPr>
          <w:rFonts w:asciiTheme="majorBidi" w:hAnsiTheme="majorBidi" w:cstheme="majorBidi"/>
          <w:sz w:val="24"/>
          <w:szCs w:val="24"/>
        </w:rPr>
        <w:t xml:space="preserve"> ocular diseases, there are many potential complications that are divided into </w:t>
      </w:r>
      <w:r w:rsidR="00721ED2" w:rsidRPr="00BF0EE1">
        <w:rPr>
          <w:rFonts w:asciiTheme="majorBidi" w:hAnsiTheme="majorBidi" w:cstheme="majorBidi"/>
          <w:sz w:val="24"/>
          <w:szCs w:val="24"/>
        </w:rPr>
        <w:t>cortico</w:t>
      </w:r>
      <w:r w:rsidR="00D477E8" w:rsidRPr="00BF0EE1">
        <w:rPr>
          <w:rFonts w:asciiTheme="majorBidi" w:hAnsiTheme="majorBidi" w:cstheme="majorBidi"/>
          <w:sz w:val="24"/>
          <w:szCs w:val="24"/>
        </w:rPr>
        <w:t xml:space="preserve">steroid- and injection-related </w:t>
      </w:r>
      <w:r w:rsidR="00B00EBE" w:rsidRPr="00BF0EE1">
        <w:rPr>
          <w:rFonts w:asciiTheme="majorBidi" w:hAnsiTheme="majorBidi" w:cstheme="majorBidi"/>
          <w:sz w:val="24"/>
          <w:szCs w:val="24"/>
        </w:rPr>
        <w:t>unwanted</w:t>
      </w:r>
      <w:r w:rsidR="00D477E8" w:rsidRPr="00BF0EE1">
        <w:rPr>
          <w:rFonts w:asciiTheme="majorBidi" w:hAnsiTheme="majorBidi" w:cstheme="majorBidi"/>
          <w:sz w:val="24"/>
          <w:szCs w:val="24"/>
        </w:rPr>
        <w:t xml:space="preserve"> effects. The most common </w:t>
      </w:r>
      <w:r w:rsidR="00721ED2" w:rsidRPr="00BF0EE1">
        <w:rPr>
          <w:rFonts w:asciiTheme="majorBidi" w:hAnsiTheme="majorBidi" w:cstheme="majorBidi"/>
          <w:sz w:val="24"/>
          <w:szCs w:val="24"/>
        </w:rPr>
        <w:t>cortico</w:t>
      </w:r>
      <w:r w:rsidR="00D477E8" w:rsidRPr="00BF0EE1">
        <w:rPr>
          <w:rFonts w:asciiTheme="majorBidi" w:hAnsiTheme="majorBidi" w:cstheme="majorBidi"/>
          <w:sz w:val="24"/>
          <w:szCs w:val="24"/>
        </w:rPr>
        <w:t>steroid-related</w:t>
      </w:r>
      <w:r w:rsidR="00147E61">
        <w:rPr>
          <w:rFonts w:asciiTheme="majorBidi" w:hAnsiTheme="majorBidi" w:cstheme="majorBidi"/>
          <w:sz w:val="24"/>
          <w:szCs w:val="24"/>
        </w:rPr>
        <w:t xml:space="preserve"> </w:t>
      </w:r>
      <w:r w:rsidR="00B00EBE" w:rsidRPr="00BF0EE1">
        <w:rPr>
          <w:rFonts w:asciiTheme="majorBidi" w:hAnsiTheme="majorBidi" w:cstheme="majorBidi"/>
          <w:sz w:val="24"/>
          <w:szCs w:val="24"/>
        </w:rPr>
        <w:t xml:space="preserve"> side</w:t>
      </w:r>
      <w:r w:rsidR="00D477E8" w:rsidRPr="00BF0EE1">
        <w:rPr>
          <w:rFonts w:asciiTheme="majorBidi" w:hAnsiTheme="majorBidi" w:cstheme="majorBidi"/>
          <w:sz w:val="24"/>
          <w:szCs w:val="24"/>
        </w:rPr>
        <w:t xml:space="preserve"> effects </w:t>
      </w:r>
      <w:r w:rsidR="00721ED2" w:rsidRPr="00BF0EE1">
        <w:rPr>
          <w:rFonts w:asciiTheme="majorBidi" w:hAnsiTheme="majorBidi" w:cstheme="majorBidi"/>
          <w:sz w:val="24"/>
          <w:szCs w:val="24"/>
        </w:rPr>
        <w:t>are</w:t>
      </w:r>
      <w:r w:rsidR="00D477E8" w:rsidRPr="00BF0EE1">
        <w:rPr>
          <w:rFonts w:asciiTheme="majorBidi" w:hAnsiTheme="majorBidi" w:cstheme="majorBidi"/>
          <w:sz w:val="24"/>
          <w:szCs w:val="24"/>
        </w:rPr>
        <w:t xml:space="preserve"> cataract</w:t>
      </w:r>
      <w:r w:rsidR="007673C0">
        <w:rPr>
          <w:rFonts w:asciiTheme="majorBidi" w:hAnsiTheme="majorBidi" w:cstheme="majorBidi"/>
          <w:sz w:val="24"/>
          <w:szCs w:val="24"/>
        </w:rPr>
        <w:t>,</w:t>
      </w:r>
      <w:r w:rsidR="00D477E8" w:rsidRPr="00BF0EE1">
        <w:rPr>
          <w:rFonts w:asciiTheme="majorBidi" w:hAnsiTheme="majorBidi" w:cstheme="majorBidi"/>
          <w:sz w:val="24"/>
          <w:szCs w:val="24"/>
        </w:rPr>
        <w:t xml:space="preserve"> </w:t>
      </w:r>
      <w:r w:rsidR="001953C4" w:rsidRPr="00BF0EE1">
        <w:rPr>
          <w:rFonts w:asciiTheme="majorBidi" w:hAnsiTheme="majorBidi" w:cstheme="majorBidi"/>
          <w:sz w:val="24"/>
          <w:szCs w:val="24"/>
        </w:rPr>
        <w:t>IOP elevation</w:t>
      </w:r>
      <w:r w:rsidR="007673C0">
        <w:rPr>
          <w:rFonts w:asciiTheme="majorBidi" w:hAnsiTheme="majorBidi" w:cstheme="majorBidi"/>
          <w:sz w:val="24"/>
          <w:szCs w:val="24"/>
        </w:rPr>
        <w:t>, increased infection potential and reduced wound healing</w:t>
      </w:r>
      <w:r w:rsidR="00D477E8" w:rsidRPr="00BF0EE1">
        <w:rPr>
          <w:rFonts w:asciiTheme="majorBidi" w:hAnsiTheme="majorBidi" w:cstheme="majorBidi"/>
          <w:sz w:val="24"/>
          <w:szCs w:val="24"/>
        </w:rPr>
        <w:t xml:space="preserve"> </w:t>
      </w:r>
      <w:r w:rsidR="00D477E8"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&lt;EndNote&gt;&lt;Cite&gt;&lt;Author&gt;Herschler&lt;/Author&gt;&lt;Year&gt;1972&lt;/Year&gt;&lt;RecNum&gt;724&lt;/RecNum&gt;&lt;DisplayText&gt;[179, 180]&lt;/DisplayText&gt;&lt;record&gt;&lt;rec-number&gt;724&lt;/rec-number&gt;&lt;foreign-keys&gt;&lt;key app="EN" db-id="r00vzpz98esxpbepaezxapags5tp2str0xtf"&gt;724&lt;/key&gt;&lt;/foreign-keys&gt;&lt;ref-type name="Journal Article"&gt;17&lt;/ref-type&gt;&lt;contributors&gt;&lt;authors&gt;&lt;author&gt;Herschler, Jonathan&lt;/author&gt;&lt;/authors&gt;&lt;/contributors&gt;&lt;titles&gt;&lt;title&gt;Intractable intraocular hypertension induced by repository triamcinolone acetonide&lt;/title&gt;&lt;secondary-title&gt;American journal of ophthalmology&lt;/secondary-title&gt;&lt;/titles&gt;&lt;pages&gt;501-504&lt;/pages&gt;&lt;volume&gt;74&lt;/volume&gt;&lt;number&gt;3&lt;/number&gt;&lt;dates&gt;&lt;year&gt;1972&lt;/year&gt;&lt;/dates&gt;&lt;isbn&gt;0002-9394&lt;/isbn&gt;&lt;urls&gt;&lt;/urls&gt;&lt;/record&gt;&lt;/Cite&gt;&lt;Cite&gt;&lt;Author&gt;Olsen&lt;/Author&gt;&lt;Year&gt;2006&lt;/Year&gt;&lt;RecNum&gt;867&lt;/RecNum&gt;&lt;record&gt;&lt;rec-number&gt;867&lt;/rec-number&gt;&lt;foreign-keys&gt;&lt;key app="EN" db-id="r00vzpz98esxpbepaezxapags5tp2str0xtf"&gt;867&lt;/key&gt;&lt;/foreign-keys&gt;&lt;ref-type name="Journal Article"&gt;17&lt;/ref-type&gt;&lt;contributors&gt;&lt;authors&gt;&lt;author&gt;Olsen, Timothy W&lt;/author&gt;&lt;author&gt;Feng, Xiao&lt;/author&gt;&lt;author&gt;Wabner, Kathy&lt;/author&gt;&lt;author&gt;Conston, Stanley R&lt;/author&gt;&lt;author&gt;Sierra, David H&lt;/author&gt;&lt;author&gt;Folden, David V&lt;/author&gt;&lt;author&gt;Smith, Morton E&lt;/author&gt;&lt;author&gt;Cameron, J Douglas&lt;/author&gt;&lt;/authors&gt;&lt;/contributors&gt;&lt;titles&gt;&lt;title&gt;Cannulation of the suprachoroidal space: a novel drug delivery methodology to the posterior segment&lt;/title&gt;&lt;secondary-title&gt;American Journal of Ophthalmology&lt;/secondary-title&gt;&lt;/titles&gt;&lt;pages&gt;777-787. e2&lt;/pages&gt;&lt;volume&gt;142&lt;/volume&gt;&lt;number&gt;5&lt;/number&gt;&lt;dates&gt;&lt;year&gt;2006&lt;/year&gt;&lt;/dates&gt;&lt;isbn&gt;0002-9394&lt;/isbn&gt;&lt;urls&gt;&lt;/urls&gt;&lt;/record&gt;&lt;/Cite&gt;&lt;/EndNote&gt;</w:instrText>
      </w:r>
      <w:r w:rsidR="00D477E8"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9" w:tooltip="Herschler, 1972 #724" w:history="1">
        <w:r w:rsidR="00EE5325">
          <w:rPr>
            <w:rFonts w:asciiTheme="majorBidi" w:hAnsiTheme="majorBidi" w:cstheme="majorBidi"/>
            <w:noProof/>
            <w:sz w:val="24"/>
            <w:szCs w:val="24"/>
          </w:rPr>
          <w:t>179</w:t>
        </w:r>
      </w:hyperlink>
      <w:r w:rsidR="006D74B1">
        <w:rPr>
          <w:rFonts w:asciiTheme="majorBidi" w:hAnsiTheme="majorBidi" w:cstheme="majorBidi"/>
          <w:noProof/>
          <w:sz w:val="24"/>
          <w:szCs w:val="24"/>
        </w:rPr>
        <w:t xml:space="preserve">, </w:t>
      </w:r>
      <w:hyperlink w:anchor="_ENREF_180" w:tooltip="Olsen, 2006 #867" w:history="1">
        <w:r w:rsidR="00EE5325">
          <w:rPr>
            <w:rFonts w:asciiTheme="majorBidi" w:hAnsiTheme="majorBidi" w:cstheme="majorBidi"/>
            <w:noProof/>
            <w:sz w:val="24"/>
            <w:szCs w:val="24"/>
          </w:rPr>
          <w:t>180</w:t>
        </w:r>
      </w:hyperlink>
      <w:r w:rsidR="006D74B1">
        <w:rPr>
          <w:rFonts w:asciiTheme="majorBidi" w:hAnsiTheme="majorBidi" w:cstheme="majorBidi"/>
          <w:noProof/>
          <w:sz w:val="24"/>
          <w:szCs w:val="24"/>
        </w:rPr>
        <w:t>]</w:t>
      </w:r>
      <w:r w:rsidR="00D477E8" w:rsidRPr="00BF0EE1">
        <w:rPr>
          <w:rFonts w:asciiTheme="majorBidi" w:hAnsiTheme="majorBidi" w:cstheme="majorBidi"/>
          <w:sz w:val="24"/>
          <w:szCs w:val="24"/>
        </w:rPr>
        <w:fldChar w:fldCharType="end"/>
      </w:r>
      <w:r w:rsidR="00D477E8" w:rsidRPr="00BF0EE1">
        <w:rPr>
          <w:rFonts w:asciiTheme="majorBidi" w:hAnsiTheme="majorBidi" w:cstheme="majorBidi"/>
          <w:sz w:val="24"/>
          <w:szCs w:val="24"/>
        </w:rPr>
        <w:t xml:space="preserve">. </w:t>
      </w:r>
      <w:r w:rsidR="007D51B0" w:rsidRPr="00BF0EE1">
        <w:rPr>
          <w:rFonts w:asciiTheme="majorBidi" w:hAnsiTheme="majorBidi" w:cstheme="majorBidi"/>
          <w:sz w:val="24"/>
          <w:szCs w:val="24"/>
        </w:rPr>
        <w:t>I</w:t>
      </w:r>
      <w:r w:rsidR="00D477E8" w:rsidRPr="00BF0EE1">
        <w:rPr>
          <w:rFonts w:asciiTheme="majorBidi" w:hAnsiTheme="majorBidi" w:cstheme="majorBidi"/>
          <w:sz w:val="24"/>
          <w:szCs w:val="24"/>
        </w:rPr>
        <w:t>njection</w:t>
      </w:r>
      <w:r w:rsidR="00660B61" w:rsidRPr="00BF0EE1">
        <w:rPr>
          <w:rFonts w:asciiTheme="majorBidi" w:hAnsiTheme="majorBidi" w:cstheme="majorBidi"/>
          <w:sz w:val="24"/>
          <w:szCs w:val="24"/>
        </w:rPr>
        <w:t>-</w:t>
      </w:r>
      <w:r w:rsidR="00D477E8" w:rsidRPr="00BF0EE1">
        <w:rPr>
          <w:rFonts w:asciiTheme="majorBidi" w:hAnsiTheme="majorBidi" w:cstheme="majorBidi"/>
          <w:sz w:val="24"/>
          <w:szCs w:val="24"/>
        </w:rPr>
        <w:t>related adverse effects include pain, increased risk of globe perforation, vitreous hemorrhage, retinal detachment, bacterial endophthalmitis</w:t>
      </w:r>
      <w:r w:rsidR="00944E6B">
        <w:rPr>
          <w:rFonts w:asciiTheme="majorBidi" w:hAnsiTheme="majorBidi" w:cstheme="majorBidi"/>
          <w:sz w:val="24"/>
          <w:szCs w:val="24"/>
        </w:rPr>
        <w:t>,</w:t>
      </w:r>
      <w:r w:rsidR="00D477E8" w:rsidRPr="00BF0EE1">
        <w:rPr>
          <w:rFonts w:asciiTheme="majorBidi" w:hAnsiTheme="majorBidi" w:cstheme="majorBidi"/>
          <w:sz w:val="24"/>
          <w:szCs w:val="24"/>
        </w:rPr>
        <w:t xml:space="preserve"> and non-infectious endophthalmitis </w:t>
      </w:r>
      <w:r w:rsidR="00D477E8" w:rsidRPr="00BF0EE1">
        <w:rPr>
          <w:rFonts w:asciiTheme="majorBidi" w:hAnsiTheme="majorBidi" w:cstheme="majorBidi"/>
          <w:sz w:val="24"/>
          <w:szCs w:val="24"/>
        </w:rPr>
        <w:fldChar w:fldCharType="begin">
          <w:fldData xml:space="preserve">PEVuZE5vdGU+PENpdGU+PEF1dGhvcj5Tb2liZXJtYW48L0F1dGhvcj48WWVhcj4yMDE3PC9ZZWFy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</w:fldData>
        </w:fldChar>
      </w:r>
      <w:r w:rsidR="006D74B1">
        <w:rPr>
          <w:rFonts w:asciiTheme="majorBidi" w:hAnsiTheme="majorBidi" w:cstheme="majorBidi"/>
          <w:sz w:val="24"/>
          <w:szCs w:val="24"/>
        </w:rPr>
        <w:instrText xml:space="preserve"> ADDIN EN.CITE </w:instrText>
      </w:r>
      <w:r w:rsidR="006D74B1">
        <w:rPr>
          <w:rFonts w:asciiTheme="majorBidi" w:hAnsiTheme="majorBidi" w:cstheme="majorBidi"/>
          <w:sz w:val="24"/>
          <w:szCs w:val="24"/>
        </w:rPr>
        <w:fldChar w:fldCharType="begin">
          <w:fldData xml:space="preserve">PEVuZE5vdGU+PENpdGU+PEF1dGhvcj5Tb2liZXJtYW48L0F1dGhvcj48WWVhcj4yMDE3PC9ZZWFy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</w:fldData>
        </w:fldChar>
      </w:r>
      <w:r w:rsidR="006D74B1">
        <w:rPr>
          <w:rFonts w:asciiTheme="majorBidi" w:hAnsiTheme="majorBidi" w:cstheme="majorBidi"/>
          <w:sz w:val="24"/>
          <w:szCs w:val="24"/>
        </w:rPr>
        <w:instrText xml:space="preserve"> ADDIN EN.CITE.DATA </w:instrText>
      </w:r>
      <w:r w:rsidR="006D74B1">
        <w:rPr>
          <w:rFonts w:asciiTheme="majorBidi" w:hAnsiTheme="majorBidi" w:cstheme="majorBidi"/>
          <w:sz w:val="24"/>
          <w:szCs w:val="24"/>
        </w:rPr>
      </w:r>
      <w:r w:rsidR="006D74B1">
        <w:rPr>
          <w:rFonts w:asciiTheme="majorBidi" w:hAnsiTheme="majorBidi" w:cstheme="majorBidi"/>
          <w:sz w:val="24"/>
          <w:szCs w:val="24"/>
        </w:rPr>
        <w:fldChar w:fldCharType="end"/>
      </w:r>
      <w:r w:rsidR="00D477E8" w:rsidRPr="00BF0EE1">
        <w:rPr>
          <w:rFonts w:asciiTheme="majorBidi" w:hAnsiTheme="majorBidi" w:cstheme="majorBidi"/>
          <w:sz w:val="24"/>
          <w:szCs w:val="24"/>
        </w:rPr>
      </w:r>
      <w:r w:rsidR="00D477E8"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1" w:tooltip="Soiberman, 2017 #668" w:history="1">
        <w:r w:rsidR="00EE5325">
          <w:rPr>
            <w:rFonts w:asciiTheme="majorBidi" w:hAnsiTheme="majorBidi" w:cstheme="majorBidi"/>
            <w:noProof/>
            <w:sz w:val="24"/>
            <w:szCs w:val="24"/>
          </w:rPr>
          <w:t>181-183</w:t>
        </w:r>
      </w:hyperlink>
      <w:r w:rsidR="006D74B1">
        <w:rPr>
          <w:rFonts w:asciiTheme="majorBidi" w:hAnsiTheme="majorBidi" w:cstheme="majorBidi"/>
          <w:noProof/>
          <w:sz w:val="24"/>
          <w:szCs w:val="24"/>
        </w:rPr>
        <w:t>]</w:t>
      </w:r>
      <w:r w:rsidR="00D477E8" w:rsidRPr="00BF0EE1">
        <w:rPr>
          <w:rFonts w:asciiTheme="majorBidi" w:hAnsiTheme="majorBidi" w:cstheme="majorBidi"/>
          <w:sz w:val="24"/>
          <w:szCs w:val="24"/>
        </w:rPr>
        <w:fldChar w:fldCharType="end"/>
      </w:r>
      <w:r w:rsidR="00721ED2" w:rsidRPr="00BF0EE1">
        <w:rPr>
          <w:rFonts w:asciiTheme="majorBidi" w:hAnsiTheme="majorBidi" w:cstheme="majorBidi"/>
          <w:sz w:val="24"/>
          <w:szCs w:val="24"/>
        </w:rPr>
        <w:t xml:space="preserve">. </w:t>
      </w:r>
      <w:r w:rsidR="001953C4" w:rsidRPr="00BF0EE1">
        <w:rPr>
          <w:rFonts w:asciiTheme="majorBidi" w:hAnsiTheme="majorBidi" w:cstheme="majorBidi"/>
          <w:sz w:val="24"/>
          <w:szCs w:val="24"/>
        </w:rPr>
        <w:t xml:space="preserve">Intraocular injections in the clinic or </w:t>
      </w:r>
      <w:r w:rsidR="009017E5">
        <w:rPr>
          <w:rFonts w:asciiTheme="majorBidi" w:hAnsiTheme="majorBidi" w:cstheme="majorBidi"/>
          <w:sz w:val="24"/>
          <w:szCs w:val="24"/>
        </w:rPr>
        <w:t>developmental</w:t>
      </w:r>
      <w:r w:rsidR="009017E5" w:rsidRPr="00BF0EE1">
        <w:rPr>
          <w:rFonts w:asciiTheme="majorBidi" w:hAnsiTheme="majorBidi" w:cstheme="majorBidi"/>
          <w:sz w:val="24"/>
          <w:szCs w:val="24"/>
        </w:rPr>
        <w:t xml:space="preserve"> </w:t>
      </w:r>
      <w:r w:rsidR="001953C4" w:rsidRPr="00BF0EE1">
        <w:rPr>
          <w:rFonts w:asciiTheme="majorBidi" w:hAnsiTheme="majorBidi" w:cstheme="majorBidi"/>
          <w:sz w:val="24"/>
          <w:szCs w:val="24"/>
        </w:rPr>
        <w:t>stages include</w:t>
      </w:r>
      <w:r w:rsidR="00D477E8" w:rsidRPr="00BF0EE1">
        <w:rPr>
          <w:rFonts w:asciiTheme="majorBidi" w:hAnsiTheme="majorBidi" w:cstheme="majorBidi"/>
          <w:sz w:val="24"/>
          <w:szCs w:val="24"/>
        </w:rPr>
        <w:t xml:space="preserve"> </w:t>
      </w:r>
      <w:r w:rsidR="0024662C" w:rsidRPr="00BF0EE1">
        <w:rPr>
          <w:rFonts w:asciiTheme="majorBidi" w:hAnsiTheme="majorBidi" w:cstheme="majorBidi"/>
          <w:sz w:val="24"/>
          <w:szCs w:val="24"/>
        </w:rPr>
        <w:t>i</w:t>
      </w:r>
      <w:r w:rsidR="00C20E4E" w:rsidRPr="00BF0EE1">
        <w:rPr>
          <w:rFonts w:asciiTheme="majorBidi" w:hAnsiTheme="majorBidi" w:cstheme="majorBidi"/>
          <w:sz w:val="24"/>
          <w:szCs w:val="24"/>
        </w:rPr>
        <w:t xml:space="preserve">ntracameral, intravitreal and suprachoroidal </w:t>
      </w:r>
      <w:r w:rsidRPr="00BF0EE1">
        <w:rPr>
          <w:rFonts w:asciiTheme="majorBidi" w:hAnsiTheme="majorBidi" w:cstheme="majorBidi"/>
          <w:sz w:val="24"/>
          <w:szCs w:val="24"/>
        </w:rPr>
        <w:t>injections.</w:t>
      </w:r>
    </w:p>
    <w:p w14:paraId="12F8BBEC" w14:textId="77777777" w:rsidR="00A50173" w:rsidRDefault="00A50173" w:rsidP="00D21EB7">
      <w:pPr>
        <w:autoSpaceDE w:val="0"/>
        <w:autoSpaceDN w:val="0"/>
        <w:bidi w:val="0"/>
        <w:adjustRightInd w:val="0"/>
        <w:spacing w:after="120" w:line="360" w:lineRule="auto"/>
        <w:jc w:val="both"/>
        <w:rPr>
          <w:rFonts w:asciiTheme="majorBidi" w:hAnsiTheme="majorBidi" w:cstheme="majorBidi"/>
          <w:b/>
          <w:bCs/>
          <w:sz w:val="24"/>
          <w:szCs w:val="24"/>
        </w:rPr>
      </w:pPr>
    </w:p>
    <w:p w14:paraId="6B4DFB0A" w14:textId="77777777" w:rsidR="00B3001D" w:rsidRPr="00A50173" w:rsidRDefault="00B3001D" w:rsidP="00D21EB7">
      <w:pPr>
        <w:pStyle w:val="ListParagraph"/>
        <w:numPr>
          <w:ilvl w:val="2"/>
          <w:numId w:val="38"/>
        </w:numPr>
        <w:autoSpaceDE w:val="0"/>
        <w:autoSpaceDN w:val="0"/>
        <w:bidi w:val="0"/>
        <w:adjustRightInd w:val="0"/>
        <w:spacing w:after="120" w:line="360" w:lineRule="auto"/>
        <w:jc w:val="both"/>
        <w:rPr>
          <w:rFonts w:asciiTheme="majorBidi" w:hAnsiTheme="majorBidi" w:cstheme="majorBidi"/>
          <w:b/>
          <w:bCs/>
          <w:sz w:val="24"/>
          <w:szCs w:val="24"/>
        </w:rPr>
      </w:pPr>
      <w:bookmarkStart w:id="17" w:name="_Toc45579565"/>
      <w:r w:rsidRPr="00A50173">
        <w:rPr>
          <w:rStyle w:val="Heading3Char"/>
          <w:rFonts w:asciiTheme="majorBidi" w:hAnsiTheme="majorBidi"/>
          <w:sz w:val="28"/>
          <w:szCs w:val="28"/>
        </w:rPr>
        <w:t>Suprachoroidal injection</w:t>
      </w:r>
      <w:bookmarkEnd w:id="17"/>
    </w:p>
    <w:p w14:paraId="29A49237" w14:textId="683B3000" w:rsidR="00B3001D" w:rsidRPr="00BF0EE1" w:rsidRDefault="00B3001D" w:rsidP="00D21EB7">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A recent approach to overcome the ocular barriers related to topical administration and target the posterior eye segment is</w:t>
      </w:r>
      <w:r w:rsidR="00D56429">
        <w:rPr>
          <w:rFonts w:asciiTheme="majorBidi" w:hAnsiTheme="majorBidi" w:cstheme="majorBidi"/>
          <w:sz w:val="24"/>
          <w:szCs w:val="24"/>
        </w:rPr>
        <w:t xml:space="preserve"> via</w:t>
      </w:r>
      <w:r w:rsidRPr="00BF0EE1">
        <w:rPr>
          <w:rFonts w:asciiTheme="majorBidi" w:hAnsiTheme="majorBidi" w:cstheme="majorBidi"/>
          <w:sz w:val="24"/>
          <w:szCs w:val="24"/>
        </w:rPr>
        <w:t xml:space="preserve"> drug administration to the suprachoroidal space (SCS)</w:t>
      </w:r>
      <w:r w:rsidR="00B4006D">
        <w:rPr>
          <w:rFonts w:asciiTheme="majorBidi" w:hAnsiTheme="majorBidi" w:cstheme="majorBidi"/>
          <w:sz w:val="24"/>
          <w:szCs w:val="24"/>
        </w:rPr>
        <w:t xml:space="preserve"> </w:t>
      </w:r>
      <w:r w:rsidR="00B4006D">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&lt;EndNote&gt;&lt;Cite&gt;&lt;Author&gt;Hartman&lt;/Author&gt;&lt;Year&gt;2018&lt;/Year&gt;&lt;RecNum&gt;1167&lt;/RecNum&gt;&lt;DisplayText&gt;[184]&lt;/DisplayText&gt;&lt;record&gt;&lt;rec-number&gt;1167&lt;/rec-number&gt;&lt;foreign-keys&gt;&lt;key app="EN" db-id="r00vzpz98esxpbepaezxapags5tp2str0xtf"&gt;1167&lt;/key&gt;&lt;/foreign-keys&gt;&lt;ref-type name="Journal Article"&gt;17&lt;/ref-type&gt;&lt;contributors&gt;&lt;authors&gt;&lt;author&gt;Hartman, Rachel R&lt;/author&gt;&lt;author&gt;Kompella, Uday B&lt;/author&gt;&lt;/authors&gt;&lt;/contributors&gt;&lt;titles&gt;&lt;title&gt;Intravitreal, subretinal, and suprachoroidal injections: evolution of microneedles for drug delivery&lt;/title&gt;&lt;secondary-title&gt;Journal of Ocular Pharmacology and Therapeutics&lt;/secondary-title&gt;&lt;/titles&gt;&lt;pages&gt;141-153&lt;/pages&gt;&lt;volume&gt;34&lt;/volume&gt;&lt;number&gt;1-2&lt;/number&gt;&lt;dates&gt;&lt;year&gt;2018&lt;/year&gt;&lt;/dates&gt;&lt;isbn&gt;1080-7683&lt;/isbn&gt;&lt;urls&gt;&lt;/urls&gt;&lt;/record&gt;&lt;/Cite&gt;&lt;/EndNote&gt;</w:instrText>
      </w:r>
      <w:r w:rsidR="00B4006D">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4" w:tooltip="Hartman, 2018 #1167" w:history="1">
        <w:r w:rsidR="00EE5325">
          <w:rPr>
            <w:rFonts w:asciiTheme="majorBidi" w:hAnsiTheme="majorBidi" w:cstheme="majorBidi"/>
            <w:noProof/>
            <w:sz w:val="24"/>
            <w:szCs w:val="24"/>
          </w:rPr>
          <w:t>184</w:t>
        </w:r>
      </w:hyperlink>
      <w:r w:rsidR="006D74B1">
        <w:rPr>
          <w:rFonts w:asciiTheme="majorBidi" w:hAnsiTheme="majorBidi" w:cstheme="majorBidi"/>
          <w:noProof/>
          <w:sz w:val="24"/>
          <w:szCs w:val="24"/>
        </w:rPr>
        <w:t>]</w:t>
      </w:r>
      <w:r w:rsidR="00B4006D">
        <w:rPr>
          <w:rFonts w:asciiTheme="majorBidi" w:hAnsiTheme="majorBidi" w:cstheme="majorBidi"/>
          <w:sz w:val="24"/>
          <w:szCs w:val="24"/>
        </w:rPr>
        <w:fldChar w:fldCharType="end"/>
      </w:r>
      <w:r w:rsidRPr="00BF0EE1">
        <w:rPr>
          <w:rFonts w:asciiTheme="majorBidi" w:hAnsiTheme="majorBidi" w:cstheme="majorBidi"/>
          <w:sz w:val="24"/>
          <w:szCs w:val="24"/>
        </w:rPr>
        <w:t>. This localized ocular drug delivery</w:t>
      </w:r>
      <w:r w:rsidR="00D56429">
        <w:rPr>
          <w:rFonts w:asciiTheme="majorBidi" w:hAnsiTheme="majorBidi" w:cstheme="majorBidi"/>
          <w:sz w:val="24"/>
          <w:szCs w:val="24"/>
        </w:rPr>
        <w:t xml:space="preserve"> approach</w:t>
      </w:r>
      <w:r w:rsidRPr="00BF0EE1">
        <w:rPr>
          <w:rFonts w:asciiTheme="majorBidi" w:hAnsiTheme="majorBidi" w:cstheme="majorBidi"/>
          <w:sz w:val="24"/>
          <w:szCs w:val="24"/>
        </w:rPr>
        <w:t xml:space="preserve"> allows targeted delivery to the choroid and retina, away from the anterior segment (Figure </w:t>
      </w:r>
      <w:r w:rsidR="007F6E51">
        <w:rPr>
          <w:rFonts w:asciiTheme="majorBidi" w:hAnsiTheme="majorBidi" w:cstheme="majorBidi"/>
          <w:sz w:val="24"/>
          <w:szCs w:val="24"/>
        </w:rPr>
        <w:t>3</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&lt;EndNote&gt;&lt;Cite&gt;&lt;Author&gt;Olsen&lt;/Author&gt;&lt;Year&gt;2011&lt;/Year&gt;&lt;RecNum&gt;1030&lt;/RecNum&gt;&lt;DisplayText&gt;[185, 186]&lt;/DisplayText&gt;&lt;record&gt;&lt;rec-number&gt;1030&lt;/rec-number&gt;&lt;foreign-keys&gt;&lt;key app="EN" db-id="r00vzpz98esxpbepaezxapags5tp2str0xtf"&gt;1030&lt;/key&gt;&lt;/foreign-keys&gt;&lt;ref-type name="Journal Article"&gt;17&lt;/ref-type&gt;&lt;contributors&gt;&lt;authors&gt;&lt;author&gt;Olsen, Timothy W&lt;/author&gt;&lt;author&gt;Feng, Xiao&lt;/author&gt;&lt;author&gt;Wabner, Kathy&lt;/author&gt;&lt;author&gt;Csaky, Karl&lt;/author&gt;&lt;author&gt;Pambuccian, Stefan&lt;/author&gt;&lt;author&gt;Cameron, J Douglas&lt;/author&gt;&lt;/authors&gt;&lt;/contributors&gt;&lt;titles&gt;&lt;title&gt;Pharmacokinetics of pars plana intravitreal injections versus microcannula suprachoroidal injections of bevacizumab in a porcine model&lt;/title&gt;&lt;secondary-title&gt;Investigative ophthalmology &amp;amp; visual science&lt;/secondary-title&gt;&lt;/titles&gt;&lt;pages&gt;4749-4756&lt;/pages&gt;&lt;volume&gt;52&lt;/volume&gt;&lt;number&gt;7&lt;/number&gt;&lt;dates&gt;&lt;year&gt;2011&lt;/year&gt;&lt;/dates&gt;&lt;isbn&gt;1552-5783&lt;/isbn&gt;&lt;urls&gt;&lt;/urls&gt;&lt;/record&gt;&lt;/Cite&gt;&lt;Cite&gt;&lt;Author&gt;Tetz&lt;/Author&gt;&lt;Year&gt;2012&lt;/Year&gt;&lt;RecNum&gt;1031&lt;/RecNum&gt;&lt;record&gt;&lt;rec-number&gt;1031&lt;/rec-number&gt;&lt;foreign-keys&gt;&lt;key app="EN" db-id="r00vzpz98esxpbepaezxapags5tp2str0xtf"&gt;1031&lt;/key&gt;&lt;/foreign-keys&gt;&lt;ref-type name="Journal Article"&gt;17&lt;/ref-type&gt;&lt;contributors&gt;&lt;authors&gt;&lt;author&gt;Tetz, Manfred&lt;/author&gt;&lt;author&gt;Rizzo, Stanislao&lt;/author&gt;&lt;author&gt;Augustin, Albert J&lt;/author&gt;&lt;/authors&gt;&lt;/contributors&gt;&lt;titles&gt;&lt;title&gt;Safety of submacular suprachoroidal drug administration via a microcatheter: retrospective analysis of European treatment results&lt;/title&gt;&lt;secondary-title&gt;Ophthalmologica&lt;/secondary-title&gt;&lt;/titles&gt;&lt;pages&gt;183-189&lt;/pages&gt;&lt;volume&gt;227&lt;/volume&gt;&lt;number&gt;4&lt;/number&gt;&lt;dates&gt;&lt;year&gt;2012&lt;/year&gt;&lt;/dates&gt;&lt;isbn&gt;0030-3755&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5" w:tooltip="Olsen, 2011 #1030" w:history="1">
        <w:r w:rsidR="00EE5325">
          <w:rPr>
            <w:rFonts w:asciiTheme="majorBidi" w:hAnsiTheme="majorBidi" w:cstheme="majorBidi"/>
            <w:noProof/>
            <w:sz w:val="24"/>
            <w:szCs w:val="24"/>
          </w:rPr>
          <w:t>185</w:t>
        </w:r>
      </w:hyperlink>
      <w:r w:rsidR="006D74B1">
        <w:rPr>
          <w:rFonts w:asciiTheme="majorBidi" w:hAnsiTheme="majorBidi" w:cstheme="majorBidi"/>
          <w:noProof/>
          <w:sz w:val="24"/>
          <w:szCs w:val="24"/>
        </w:rPr>
        <w:t xml:space="preserve">, </w:t>
      </w:r>
      <w:hyperlink w:anchor="_ENREF_186" w:tooltip="Tetz, 2012 #1031" w:history="1">
        <w:r w:rsidR="00EE5325">
          <w:rPr>
            <w:rFonts w:asciiTheme="majorBidi" w:hAnsiTheme="majorBidi" w:cstheme="majorBidi"/>
            <w:noProof/>
            <w:sz w:val="24"/>
            <w:szCs w:val="24"/>
          </w:rPr>
          <w:t>186</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298A0AE5" w14:textId="462408F5" w:rsidR="00B3001D" w:rsidRPr="00BF0EE1" w:rsidRDefault="00B3001D" w:rsidP="00D21EB7">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SCS drug administration is currently undergoing late-stage clinical evaluation. It is anticipated that a well-developed formulation injected in</w:t>
      </w:r>
      <w:r w:rsidR="00FB6C71">
        <w:rPr>
          <w:rFonts w:asciiTheme="majorBidi" w:hAnsiTheme="majorBidi" w:cstheme="majorBidi"/>
          <w:sz w:val="24"/>
          <w:szCs w:val="24"/>
        </w:rPr>
        <w:t>to</w:t>
      </w:r>
      <w:r w:rsidRPr="00BF0EE1">
        <w:rPr>
          <w:rFonts w:asciiTheme="majorBidi" w:hAnsiTheme="majorBidi" w:cstheme="majorBidi"/>
          <w:sz w:val="24"/>
          <w:szCs w:val="24"/>
        </w:rPr>
        <w:t xml:space="preserve"> the SCS spreads </w:t>
      </w:r>
      <w:r w:rsidR="00D56429">
        <w:rPr>
          <w:rFonts w:asciiTheme="majorBidi" w:hAnsiTheme="majorBidi" w:cstheme="majorBidi"/>
          <w:sz w:val="24"/>
          <w:szCs w:val="24"/>
        </w:rPr>
        <w:t>quickly</w:t>
      </w:r>
      <w:r w:rsidRPr="00BF0EE1">
        <w:rPr>
          <w:rFonts w:asciiTheme="majorBidi" w:hAnsiTheme="majorBidi" w:cstheme="majorBidi"/>
          <w:sz w:val="24"/>
          <w:szCs w:val="24"/>
        </w:rPr>
        <w:t>, exposing the drug to a wide region of the choroid</w:t>
      </w:r>
      <w:r w:rsidR="00FB6C71">
        <w:rPr>
          <w:rFonts w:asciiTheme="majorBidi" w:hAnsiTheme="majorBidi" w:cstheme="majorBidi"/>
          <w:sz w:val="24"/>
          <w:szCs w:val="24"/>
        </w:rPr>
        <w:t>-retina</w:t>
      </w:r>
      <w:r w:rsidRPr="00BF0EE1">
        <w:rPr>
          <w:rFonts w:asciiTheme="majorBidi" w:hAnsiTheme="majorBidi" w:cstheme="majorBidi"/>
          <w:sz w:val="24"/>
          <w:szCs w:val="24"/>
        </w:rPr>
        <w:t xml:space="preserve"> </w:t>
      </w:r>
      <w:r w:rsidRPr="00542CEC">
        <w:rPr>
          <w:rFonts w:asciiTheme="majorBidi" w:hAnsiTheme="majorBidi" w:cstheme="majorBidi"/>
          <w:sz w:val="24"/>
          <w:szCs w:val="24"/>
        </w:rPr>
        <w:t xml:space="preserve">interface, thereby allowing drug </w:t>
      </w:r>
      <w:r w:rsidR="00FB6C71">
        <w:rPr>
          <w:rFonts w:asciiTheme="majorBidi" w:hAnsiTheme="majorBidi" w:cstheme="majorBidi"/>
          <w:sz w:val="24"/>
          <w:szCs w:val="24"/>
        </w:rPr>
        <w:t>t</w:t>
      </w:r>
      <w:r w:rsidR="00147E61">
        <w:rPr>
          <w:rFonts w:asciiTheme="majorBidi" w:hAnsiTheme="majorBidi" w:cstheme="majorBidi"/>
          <w:sz w:val="24"/>
          <w:szCs w:val="24"/>
        </w:rPr>
        <w:t>r</w:t>
      </w:r>
      <w:r w:rsidR="00FB6C71">
        <w:rPr>
          <w:rFonts w:asciiTheme="majorBidi" w:hAnsiTheme="majorBidi" w:cstheme="majorBidi"/>
          <w:sz w:val="24"/>
          <w:szCs w:val="24"/>
        </w:rPr>
        <w:t>ansit</w:t>
      </w:r>
      <w:r w:rsidRPr="00542CEC">
        <w:rPr>
          <w:rFonts w:asciiTheme="majorBidi" w:hAnsiTheme="majorBidi" w:cstheme="majorBidi"/>
          <w:sz w:val="24"/>
          <w:szCs w:val="24"/>
        </w:rPr>
        <w:t xml:space="preserve"> into the choroid and the retinal layers </w:t>
      </w:r>
      <w:r w:rsidRPr="00542CEC">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&lt;EndNote&gt;&lt;Cite&gt;&lt;Author&gt;Gilger&lt;/Author&gt;&lt;Year&gt;2010&lt;/Year&gt;&lt;RecNum&gt;1084&lt;/RecNum&gt;&lt;DisplayText&gt;[187]&lt;/DisplayText&gt;&lt;record&gt;&lt;rec-number&gt;1084&lt;/rec-number&gt;&lt;foreign-keys&gt;&lt;key app="EN" db-id="r00vzpz98esxpbepaezxapags5tp2str0xtf"&gt;1084&lt;/key&gt;&lt;/foreign-keys&gt;&lt;ref-type name="Journal Article"&gt;17&lt;/ref-type&gt;&lt;contributors&gt;&lt;authors&gt;&lt;author&gt;Gilger, Brian C&lt;/author&gt;&lt;author&gt;Wilkie, David A&lt;/author&gt;&lt;author&gt;Clode, Allison B&lt;/author&gt;&lt;author&gt;McMullen Jr, Richard J&lt;/author&gt;&lt;author&gt;Utter, Mary E&lt;/author&gt;&lt;author&gt;Komaromy, Andras M&lt;/author&gt;&lt;author&gt;Brooks, Dennis E&lt;/author&gt;&lt;author&gt;Salmon, Jacklin H&lt;/author&gt;&lt;/authors&gt;&lt;/contributors&gt;&lt;titles&gt;&lt;title&gt;Long‐term outcome after implantation of a suprachoroidal cyclosporine drug delivery device in horses with recurrent uveitis&lt;/title&gt;&lt;secondary-title&gt;Veterinary ophthalmology&lt;/secondary-title&gt;&lt;/titles&gt;&lt;pages&gt;294-300&lt;/pages&gt;&lt;volume&gt;13&lt;/volume&gt;&lt;number&gt;5&lt;/number&gt;&lt;dates&gt;&lt;year&gt;2010&lt;/year&gt;&lt;/dates&gt;&lt;isbn&gt;1463-5216&lt;/isbn&gt;&lt;urls&gt;&lt;/urls&gt;&lt;/record&gt;&lt;/Cite&gt;&lt;/EndNote&gt;</w:instrText>
      </w:r>
      <w:r w:rsidRPr="00542CEC">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7" w:tooltip="Gilger, 2010 #1084" w:history="1">
        <w:r w:rsidR="00EE5325">
          <w:rPr>
            <w:rFonts w:asciiTheme="majorBidi" w:hAnsiTheme="majorBidi" w:cstheme="majorBidi"/>
            <w:noProof/>
            <w:sz w:val="24"/>
            <w:szCs w:val="24"/>
          </w:rPr>
          <w:t>187</w:t>
        </w:r>
      </w:hyperlink>
      <w:r w:rsidR="006D74B1">
        <w:rPr>
          <w:rFonts w:asciiTheme="majorBidi" w:hAnsiTheme="majorBidi" w:cstheme="majorBidi"/>
          <w:noProof/>
          <w:sz w:val="24"/>
          <w:szCs w:val="24"/>
        </w:rPr>
        <w:t>]</w:t>
      </w:r>
      <w:r w:rsidRPr="00542CEC">
        <w:rPr>
          <w:rFonts w:asciiTheme="majorBidi" w:hAnsiTheme="majorBidi" w:cstheme="majorBidi"/>
          <w:sz w:val="24"/>
          <w:szCs w:val="24"/>
        </w:rPr>
        <w:fldChar w:fldCharType="end"/>
      </w:r>
      <w:r w:rsidRPr="00542CEC">
        <w:rPr>
          <w:rFonts w:asciiTheme="majorBidi" w:hAnsiTheme="majorBidi" w:cstheme="majorBidi"/>
          <w:sz w:val="24"/>
          <w:szCs w:val="24"/>
        </w:rPr>
        <w:t>.  However, this injection site allows</w:t>
      </w:r>
      <w:r w:rsidR="00147E61">
        <w:rPr>
          <w:rFonts w:asciiTheme="majorBidi" w:hAnsiTheme="majorBidi" w:cstheme="majorBidi"/>
          <w:sz w:val="24"/>
          <w:szCs w:val="24"/>
        </w:rPr>
        <w:t xml:space="preserve"> a</w:t>
      </w:r>
      <w:r w:rsidR="00FB6C71">
        <w:rPr>
          <w:rFonts w:asciiTheme="majorBidi" w:hAnsiTheme="majorBidi" w:cstheme="majorBidi"/>
          <w:sz w:val="24"/>
          <w:szCs w:val="24"/>
        </w:rPr>
        <w:t xml:space="preserve"> rather</w:t>
      </w:r>
      <w:r w:rsidRPr="00542CEC">
        <w:rPr>
          <w:rFonts w:asciiTheme="majorBidi" w:hAnsiTheme="majorBidi" w:cstheme="majorBidi"/>
          <w:sz w:val="24"/>
          <w:szCs w:val="24"/>
        </w:rPr>
        <w:t xml:space="preserve"> limited volu</w:t>
      </w:r>
      <w:r w:rsidR="00944E6B">
        <w:rPr>
          <w:rFonts w:asciiTheme="majorBidi" w:hAnsiTheme="majorBidi" w:cstheme="majorBidi"/>
          <w:sz w:val="24"/>
          <w:szCs w:val="24"/>
        </w:rPr>
        <w:t xml:space="preserve">me (200 µl) to be injected and </w:t>
      </w:r>
      <w:r w:rsidRPr="00542CEC">
        <w:rPr>
          <w:rFonts w:asciiTheme="majorBidi" w:hAnsiTheme="majorBidi" w:cstheme="majorBidi"/>
          <w:sz w:val="24"/>
          <w:szCs w:val="24"/>
        </w:rPr>
        <w:t>if the injected volume is exceeded, it might lead to choroidal edema or choroidal detachment</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&lt;EndNote&gt;&lt;Cite&gt;&lt;Author&gt;Rai&lt;/Author&gt;&lt;Year&gt;2015&lt;/Year&gt;&lt;RecNum&gt;875&lt;/RecNum&gt;&lt;DisplayText&gt;[188, 189]&lt;/DisplayText&gt;&lt;record&gt;&lt;rec-number&gt;875&lt;/rec-number&gt;&lt;foreign-keys&gt;&lt;key app="EN" db-id="r00vzpz98esxpbepaezxapags5tp2str0xtf"&gt;875&lt;/key&gt;&lt;/foreign-keys&gt;&lt;ref-type name="Journal Article"&gt;17&lt;/ref-type&gt;&lt;contributors&gt;&lt;authors&gt;&lt;author&gt;Rai, Uma Do JP&lt;/author&gt;&lt;author&gt;Young, Simon A&lt;/author&gt;&lt;author&gt;Thrimawithana, Thilini R&lt;/author&gt;&lt;author&gt;Abdelkader, Hamdy&lt;/author&gt;&lt;author&gt;Alani, Adam WG&lt;/author&gt;&lt;author&gt;Pierscionek, Barbara&lt;/author&gt;&lt;author&gt;Alany, Raid G&lt;/author&gt;&lt;/authors&gt;&lt;/contributors&gt;&lt;titles&gt;&lt;title&gt;The suprachoroidal pathway: a new drug delivery route to the back of the eye&lt;/title&gt;&lt;secondary-title&gt;Drug discovery today&lt;/secondary-title&gt;&lt;/titles&gt;&lt;pages&gt;491-495&lt;/pages&gt;&lt;volume&gt;20&lt;/volume&gt;&lt;number&gt;4&lt;/number&gt;&lt;dates&gt;&lt;year&gt;2015&lt;/year&gt;&lt;/dates&gt;&lt;isbn&gt;1359-6446&lt;/isbn&gt;&lt;urls&gt;&lt;/urls&gt;&lt;/record&gt;&lt;/Cite&gt;&lt;Cite&gt;&lt;Author&gt;Seiler&lt;/Author&gt;&lt;Year&gt;2011&lt;/Year&gt;&lt;RecNum&gt;876&lt;/RecNum&gt;&lt;record&gt;&lt;rec-number&gt;876&lt;/rec-number&gt;&lt;foreign-keys&gt;&lt;key app="EN" db-id="r00vzpz98esxpbepaezxapags5tp2str0xtf"&gt;876&lt;/key&gt;&lt;/foreign-keys&gt;&lt;ref-type name="Journal Article"&gt;17&lt;/ref-type&gt;&lt;contributors&gt;&lt;authors&gt;&lt;author&gt;Seiler, Gabriela S&lt;/author&gt;&lt;author&gt;Salmon, Jacklyn H&lt;/author&gt;&lt;author&gt;Mantuo, Rebecca&lt;/author&gt;&lt;author&gt;Feingold, Steven&lt;/author&gt;&lt;author&gt;Dayton, Paul A&lt;/author&gt;&lt;author&gt;Gilger, Brian C&lt;/author&gt;&lt;/authors&gt;&lt;/contributors&gt;&lt;titles&gt;&lt;title&gt;Effect and distribution of contrast medium after injection into the anterior suprachoroidal space in ex vivo eyes&lt;/title&gt;&lt;secondary-title&gt;Investigative ophthalmology &amp;amp; visual science&lt;/secondary-title&gt;&lt;/titles&gt;&lt;pages&gt;5730-5736&lt;/pages&gt;&lt;volume&gt;52&lt;/volume&gt;&lt;number&gt;8&lt;/number&gt;&lt;dates&gt;&lt;year&gt;2011&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8" w:tooltip="Rai, 2015 #875" w:history="1">
        <w:r w:rsidR="00EE5325">
          <w:rPr>
            <w:rFonts w:asciiTheme="majorBidi" w:hAnsiTheme="majorBidi" w:cstheme="majorBidi"/>
            <w:noProof/>
            <w:sz w:val="24"/>
            <w:szCs w:val="24"/>
          </w:rPr>
          <w:t>188</w:t>
        </w:r>
      </w:hyperlink>
      <w:r w:rsidR="006D74B1">
        <w:rPr>
          <w:rFonts w:asciiTheme="majorBidi" w:hAnsiTheme="majorBidi" w:cstheme="majorBidi"/>
          <w:noProof/>
          <w:sz w:val="24"/>
          <w:szCs w:val="24"/>
        </w:rPr>
        <w:t xml:space="preserve">, </w:t>
      </w:r>
      <w:hyperlink w:anchor="_ENREF_189" w:tooltip="Seiler, 2011 #876" w:history="1">
        <w:r w:rsidR="00EE5325">
          <w:rPr>
            <w:rFonts w:asciiTheme="majorBidi" w:hAnsiTheme="majorBidi" w:cstheme="majorBidi"/>
            <w:noProof/>
            <w:sz w:val="24"/>
            <w:szCs w:val="24"/>
          </w:rPr>
          <w:t>189</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Drugs injected in the SCS preferentially target tissues of the back of the eye, relative to the anterior chamber, cornea or conjunctiva. Therefore, a decrease in corticosteroid associated adverse effects, such as IOP elevation and cataract formation</w:t>
      </w:r>
      <w:r w:rsidR="00147E61">
        <w:rPr>
          <w:rFonts w:asciiTheme="majorBidi" w:hAnsiTheme="majorBidi" w:cstheme="majorBidi"/>
          <w:sz w:val="24"/>
          <w:szCs w:val="24"/>
        </w:rPr>
        <w:t xml:space="preserve"> can be anticipated</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&lt;EndNote&gt;&lt;Cite&gt;&lt;Author&gt;Rai&lt;/Author&gt;&lt;Year&gt;2015&lt;/Year&gt;&lt;RecNum&gt;875&lt;/RecNum&gt;&lt;DisplayText&gt;[188]&lt;/DisplayText&gt;&lt;record&gt;&lt;rec-number&gt;875&lt;/rec-number&gt;&lt;foreign-keys&gt;&lt;key app="EN" db-id="r00vzpz98esxpbepaezxapags5tp2str0xtf"&gt;875&lt;/key&gt;&lt;/foreign-keys&gt;&lt;ref-type name="Journal Article"&gt;17&lt;/ref-type&gt;&lt;contributors&gt;&lt;authors&gt;&lt;author&gt;Rai, Uma Do JP&lt;/author&gt;&lt;author&gt;Young, Simon A&lt;/author&gt;&lt;author&gt;Thrimawithana, Thilini R&lt;/author&gt;&lt;author&gt;Abdelkader, Hamdy&lt;/author&gt;&lt;author&gt;Alani, Adam WG&lt;/author&gt;&lt;author&gt;Pierscionek, Barbara&lt;/author&gt;&lt;author&gt;Alany, Raid G&lt;/author&gt;&lt;/authors&gt;&lt;/contributors&gt;&lt;titles&gt;&lt;title&gt;The suprachoroidal pathway: a new drug delivery route to the back of the eye&lt;/title&gt;&lt;secondary-title&gt;Drug discovery today&lt;/secondary-title&gt;&lt;/titles&gt;&lt;pages&gt;491-495&lt;/pages&gt;&lt;volume&gt;20&lt;/volume&gt;&lt;number&gt;4&lt;/number&gt;&lt;dates&gt;&lt;year&gt;2015&lt;/year&gt;&lt;/dates&gt;&lt;isbn&gt;1359-6446&lt;/isbn&gt;&lt;urls&gt;&lt;/urls&gt;&lt;/record&gt;&lt;/Cite&gt;&lt;Cite&gt;&lt;Author&gt;Rai&lt;/Author&gt;&lt;Year&gt;2015&lt;/Year&gt;&lt;RecNum&gt;875&lt;/RecNum&gt;&lt;record&gt;&lt;rec-number&gt;875&lt;/rec-number&gt;&lt;foreign-keys&gt;&lt;key app="EN" db-id="r00vzpz98esxpbepaezxapags5tp2str0xtf"&gt;875&lt;/key&gt;&lt;/foreign-keys&gt;&lt;ref-type name="Journal Article"&gt;17&lt;/ref-type&gt;&lt;contributors&gt;&lt;authors&gt;&lt;author&gt;Rai, Uma Do JP&lt;/author&gt;&lt;author&gt;Young, Simon A&lt;/author&gt;&lt;author&gt;Thrimawithana, Thilini R&lt;/author&gt;&lt;author&gt;Abdelkader, Hamdy&lt;/author&gt;&lt;author&gt;Alani, Adam WG&lt;/author&gt;&lt;author&gt;Pierscionek, Barbara&lt;/author&gt;&lt;author&gt;Alany, Raid G&lt;/author&gt;&lt;/authors&gt;&lt;/contributors&gt;&lt;titles&gt;&lt;title&gt;The suprachoroidal pathway: a new drug delivery route to the back of the eye&lt;/title&gt;&lt;secondary-title&gt;Drug discovery today&lt;/secondary-title&gt;&lt;/titles&gt;&lt;pages&gt;491-495&lt;/pages&gt;&lt;volume&gt;20&lt;/volume&gt;&lt;number&gt;4&lt;/number&gt;&lt;dates&gt;&lt;year&gt;2015&lt;/year&gt;&lt;/dates&gt;&lt;isbn&gt;1359-6446&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8" w:tooltip="Rai, 2015 #875" w:history="1">
        <w:r w:rsidR="00EE5325">
          <w:rPr>
            <w:rFonts w:asciiTheme="majorBidi" w:hAnsiTheme="majorBidi" w:cstheme="majorBidi"/>
            <w:noProof/>
            <w:sz w:val="24"/>
            <w:szCs w:val="24"/>
          </w:rPr>
          <w:t>188</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99009B">
        <w:rPr>
          <w:rFonts w:asciiTheme="majorBidi" w:hAnsiTheme="majorBidi" w:cstheme="majorBidi"/>
          <w:sz w:val="24"/>
          <w:szCs w:val="24"/>
        </w:rPr>
        <w:t xml:space="preserve">XIPERE™ is </w:t>
      </w:r>
      <w:r w:rsidR="007619AC">
        <w:rPr>
          <w:rFonts w:asciiTheme="majorBidi" w:hAnsiTheme="majorBidi" w:cstheme="majorBidi"/>
          <w:sz w:val="24"/>
          <w:szCs w:val="24"/>
        </w:rPr>
        <w:t xml:space="preserve">triamcinolone acetonide </w:t>
      </w:r>
      <w:r w:rsidR="0099009B">
        <w:rPr>
          <w:rFonts w:asciiTheme="majorBidi" w:hAnsiTheme="majorBidi" w:cstheme="majorBidi"/>
          <w:sz w:val="24"/>
          <w:szCs w:val="24"/>
        </w:rPr>
        <w:t xml:space="preserve">suspension </w:t>
      </w:r>
      <w:r w:rsidR="007619AC">
        <w:rPr>
          <w:rFonts w:asciiTheme="majorBidi" w:hAnsiTheme="majorBidi" w:cstheme="majorBidi"/>
          <w:sz w:val="24"/>
          <w:szCs w:val="24"/>
        </w:rPr>
        <w:t xml:space="preserve">intended for </w:t>
      </w:r>
      <w:r w:rsidR="00F268D5">
        <w:rPr>
          <w:rFonts w:asciiTheme="majorBidi" w:hAnsiTheme="majorBidi" w:cstheme="majorBidi"/>
          <w:sz w:val="24"/>
          <w:szCs w:val="24"/>
        </w:rPr>
        <w:t>suprachoroidal</w:t>
      </w:r>
      <w:r w:rsidR="007619AC">
        <w:rPr>
          <w:rFonts w:asciiTheme="majorBidi" w:hAnsiTheme="majorBidi" w:cstheme="majorBidi"/>
          <w:sz w:val="24"/>
          <w:szCs w:val="24"/>
        </w:rPr>
        <w:t xml:space="preserve"> injection </w:t>
      </w:r>
      <w:r w:rsidR="0099009B">
        <w:rPr>
          <w:rFonts w:asciiTheme="majorBidi" w:hAnsiTheme="majorBidi" w:cstheme="majorBidi"/>
          <w:sz w:val="24"/>
          <w:szCs w:val="24"/>
        </w:rPr>
        <w:t>and</w:t>
      </w:r>
      <w:r w:rsidR="007619AC">
        <w:rPr>
          <w:rFonts w:asciiTheme="majorBidi" w:hAnsiTheme="majorBidi" w:cstheme="majorBidi"/>
          <w:sz w:val="24"/>
          <w:szCs w:val="24"/>
        </w:rPr>
        <w:t xml:space="preserve"> </w:t>
      </w:r>
      <w:r w:rsidR="0099009B">
        <w:rPr>
          <w:rFonts w:asciiTheme="majorBidi" w:hAnsiTheme="majorBidi" w:cstheme="majorBidi"/>
          <w:sz w:val="24"/>
          <w:szCs w:val="24"/>
        </w:rPr>
        <w:t xml:space="preserve">is currently under </w:t>
      </w:r>
      <w:r w:rsidR="007619AC">
        <w:rPr>
          <w:rFonts w:asciiTheme="majorBidi" w:hAnsiTheme="majorBidi" w:cstheme="majorBidi"/>
          <w:sz w:val="24"/>
          <w:szCs w:val="24"/>
        </w:rPr>
        <w:t xml:space="preserve">marketing approval and commercialization in USA, UK and </w:t>
      </w:r>
      <w:r w:rsidR="00F268D5">
        <w:rPr>
          <w:rFonts w:asciiTheme="majorBidi" w:hAnsiTheme="majorBidi" w:cstheme="majorBidi"/>
          <w:sz w:val="24"/>
          <w:szCs w:val="24"/>
        </w:rPr>
        <w:t>Australasia</w:t>
      </w:r>
      <w:r w:rsidR="007619AC">
        <w:rPr>
          <w:rFonts w:asciiTheme="majorBidi" w:hAnsiTheme="majorBidi" w:cstheme="majorBidi"/>
          <w:sz w:val="24"/>
          <w:szCs w:val="24"/>
        </w:rPr>
        <w:t xml:space="preserve"> for treatment of macular edema associated with uveitis </w:t>
      </w:r>
      <w:r w:rsidR="00755A6D">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&lt;EndNote&gt;&lt;Cite&gt;&lt;Author&gt;Clearside Biomedical&lt;/Author&gt;&lt;Year&gt;2020&lt;/Year&gt;&lt;RecNum&gt;1180&lt;/RecNum&gt;&lt;DisplayText&gt;[190]&lt;/DisplayText&gt;&lt;record&gt;&lt;rec-number&gt;1180&lt;/rec-number&gt;&lt;foreign-keys&gt;&lt;key app="EN" db-id="r00vzpz98esxpbepaezxapags5tp2str0xtf"&gt;1180&lt;/key&gt;&lt;/foreign-keys&gt;&lt;ref-type name="Web Page"&gt;12&lt;/ref-type&gt;&lt;contributors&gt;&lt;authors&gt;&lt;author&gt;Clearside Biomedical, Inc.&lt;/author&gt;&lt;/authors&gt;&lt;/contributors&gt;&lt;titles&gt;&lt;title&gt;Clearside Biomedical revises NDA resubmission timeline and XIPERE™ commercial partnership with Bausch Health&lt;/title&gt;&lt;/titles&gt;&lt;volume&gt;August 2020&lt;/volume&gt;&lt;dates&gt;&lt;year&gt;2020&lt;/year&gt;&lt;/dates&gt;&lt;publisher&gt;Clearside Biomedical, Inc.&lt;/publisher&gt;&lt;urls&gt;&lt;/urls&gt;&lt;/record&gt;&lt;/Cite&gt;&lt;/EndNote&gt;</w:instrText>
      </w:r>
      <w:r w:rsidR="00755A6D">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0" w:tooltip="Clearside Biomedical, 2020 #1180" w:history="1">
        <w:r w:rsidR="00EE5325">
          <w:rPr>
            <w:rFonts w:asciiTheme="majorBidi" w:hAnsiTheme="majorBidi" w:cstheme="majorBidi"/>
            <w:noProof/>
            <w:sz w:val="24"/>
            <w:szCs w:val="24"/>
          </w:rPr>
          <w:t>190</w:t>
        </w:r>
      </w:hyperlink>
      <w:r w:rsidR="006D74B1">
        <w:rPr>
          <w:rFonts w:asciiTheme="majorBidi" w:hAnsiTheme="majorBidi" w:cstheme="majorBidi"/>
          <w:noProof/>
          <w:sz w:val="24"/>
          <w:szCs w:val="24"/>
        </w:rPr>
        <w:t>]</w:t>
      </w:r>
      <w:r w:rsidR="00755A6D">
        <w:rPr>
          <w:rFonts w:asciiTheme="majorBidi" w:hAnsiTheme="majorBidi" w:cstheme="majorBidi"/>
          <w:sz w:val="24"/>
          <w:szCs w:val="24"/>
        </w:rPr>
        <w:fldChar w:fldCharType="end"/>
      </w:r>
      <w:r w:rsidR="007619AC">
        <w:rPr>
          <w:rFonts w:asciiTheme="majorBidi" w:hAnsiTheme="majorBidi" w:cstheme="majorBidi"/>
          <w:sz w:val="24"/>
          <w:szCs w:val="24"/>
        </w:rPr>
        <w:t>.</w:t>
      </w:r>
    </w:p>
    <w:p w14:paraId="2FD0AE89" w14:textId="1E2463AB" w:rsidR="00B3001D" w:rsidRPr="00BF0EE1" w:rsidRDefault="00B3001D" w:rsidP="00D21EB7">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In the rabbit model, the suprachoroidal injection of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suspension resulted in high</w:t>
      </w:r>
      <w:r w:rsidR="0099546F">
        <w:rPr>
          <w:rFonts w:asciiTheme="majorBidi" w:hAnsiTheme="majorBidi" w:cstheme="majorBidi"/>
          <w:sz w:val="24"/>
          <w:szCs w:val="24"/>
        </w:rPr>
        <w:t xml:space="preserve"> triamcinolone acetonide</w:t>
      </w:r>
      <w:r w:rsidRPr="00BF0EE1">
        <w:rPr>
          <w:rFonts w:asciiTheme="majorBidi" w:hAnsiTheme="majorBidi" w:cstheme="majorBidi"/>
          <w:sz w:val="24"/>
          <w:szCs w:val="24"/>
        </w:rPr>
        <w:t xml:space="preserve"> concentrations in sclera, choroid, and retina. However, it was not detected in the aqueous humor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&lt;EndNote&gt;&lt;Cite&gt;&lt;Author&gt;Edelhauser&lt;/Author&gt;&lt;Year&gt;2014&lt;/Year&gt;&lt;RecNum&gt;1027&lt;/RecNum&gt;&lt;DisplayText&gt;[191]&lt;/DisplayText&gt;&lt;record&gt;&lt;rec-number&gt;1027&lt;/rec-number&gt;&lt;foreign-keys&gt;&lt;key app="EN" db-id="r00vzpz98esxpbepaezxapags5tp2str0xtf"&gt;1027&lt;/key&gt;&lt;/foreign-keys&gt;&lt;ref-type name="Journal Article"&gt;17&lt;/ref-type&gt;&lt;contributors&gt;&lt;authors&gt;&lt;author&gt;Edelhauser, Henry F&lt;/author&gt;&lt;author&gt;Verhoeven, Rozemarijn S&lt;/author&gt;&lt;author&gt;Burke, Brian&lt;/author&gt;&lt;author&gt;Struble, Craig B&lt;/author&gt;&lt;author&gt;Patel, Samirkumar Rajnikant&lt;/author&gt;&lt;/authors&gt;&lt;/contributors&gt;&lt;titles&gt;&lt;title&gt;Intraocular distribution and targeting of triamcinolone acetonide suspension administered into the suprachoroidal space&lt;/title&gt;&lt;secondary-title&gt;Investigative Ophthalmology &amp;amp; Visual Science&lt;/secondary-title&gt;&lt;/titles&gt;&lt;pages&gt;5259-5259&lt;/pages&gt;&lt;volume&gt;55&lt;/volume&gt;&lt;number&gt;13&lt;/number&gt;&lt;dates&gt;&lt;year&gt;2014&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1" w:tooltip="Edelhauser, 2014 #1027" w:history="1">
        <w:r w:rsidR="00EE5325">
          <w:rPr>
            <w:rFonts w:asciiTheme="majorBidi" w:hAnsiTheme="majorBidi" w:cstheme="majorBidi"/>
            <w:noProof/>
            <w:sz w:val="24"/>
            <w:szCs w:val="24"/>
          </w:rPr>
          <w:t>191</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This unique drug distribution may reduce the corticosteroid-induced ocular side effect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&lt;EndNote&gt;&lt;Cite&gt;&lt;Author&gt;Goldstein&lt;/Author&gt;&lt;Year&gt;2016&lt;/Year&gt;&lt;RecNum&gt;1028&lt;/RecNum&gt;&lt;DisplayText&gt;[192]&lt;/DisplayText&gt;&lt;record&gt;&lt;rec-number&gt;1028&lt;/rec-number&gt;&lt;foreign-keys&gt;&lt;key app="EN" db-id="r00vzpz98esxpbepaezxapags5tp2str0xtf"&gt;1028&lt;/key&gt;&lt;/foreign-keys&gt;&lt;ref-type name="Journal Article"&gt;17&lt;/ref-type&gt;&lt;contributors&gt;&lt;authors&gt;&lt;author&gt;Goldstein, Debra A&lt;/author&gt;&lt;author&gt;Do, Diana&lt;/author&gt;&lt;author&gt;Noronha, Glenn&lt;/author&gt;&lt;author&gt;Kissner, Jennifer M&lt;/author&gt;&lt;author&gt;Srivastava, Sunil K&lt;/author&gt;&lt;author&gt;Nguyen, Quan D&lt;/author&gt;&lt;/authors&gt;&lt;/contributors&gt;&lt;titles&gt;&lt;title&gt;Suprachoroidal corticosteroid administration: a novel route for local treatment of noninfectious uveitis&lt;/title&gt;&lt;secondary-title&gt;Translational vision science &amp;amp; technology&lt;/secondary-title&gt;&lt;/titles&gt;&lt;pages&gt;14-14&lt;/pages&gt;&lt;volume&gt;5&lt;/volume&gt;&lt;number&gt;6&lt;/number&gt;&lt;dates&gt;&lt;year&gt;2016&lt;/year&gt;&lt;/dates&gt;&lt;isbn&gt;2164-2591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2" w:tooltip="Goldstein, 2016 #1028" w:history="1">
        <w:r w:rsidR="00EE5325">
          <w:rPr>
            <w:rFonts w:asciiTheme="majorBidi" w:hAnsiTheme="majorBidi" w:cstheme="majorBidi"/>
            <w:noProof/>
            <w:sz w:val="24"/>
            <w:szCs w:val="24"/>
          </w:rPr>
          <w:t>192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A human clinical study was performed by Goldstein </w:t>
      </w:r>
      <w:r w:rsidRPr="00BF0EE1">
        <w:rPr>
          <w:rFonts w:asciiTheme="majorBidi" w:hAnsiTheme="majorBidi" w:cstheme="majorBidi"/>
          <w:i/>
          <w:iCs/>
          <w:sz w:val="24"/>
          <w:szCs w:val="24"/>
        </w:rPr>
        <w:t>et al</w:t>
      </w:r>
      <w:r>
        <w:rPr>
          <w:rFonts w:asciiTheme="majorBidi" w:hAnsiTheme="majorBidi" w:cstheme="majorBidi"/>
          <w:i/>
          <w:iCs/>
          <w:sz w:val="24"/>
          <w:szCs w:val="24"/>
        </w:rPr>
        <w:t>.</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&lt;EndNote&gt;&lt;Cite&gt;&lt;Author&gt;Goldstein&lt;/Author&gt;&lt;Year&gt;2016&lt;/Year&gt;&lt;RecNum&gt;1028&lt;/RecNum&gt;&lt;DisplayText&gt;[192]&lt;/DisplayText&gt;&lt;record&gt;&lt;rec-number&gt;1028&lt;/rec-number&gt;&lt;foreign-keys&gt;&lt;key app="EN" db-id="r00vzpz98esxpbepaezxapags5tp2str0xtf"&gt;1028&lt;/key&gt;&lt;/foreign-keys&gt;&lt;ref-type name="Journal Article"&gt;17&lt;/ref-type&gt;&lt;contributors&gt;&lt;authors&gt;&lt;author&gt;Goldstein, Debra A&lt;/author&gt;&lt;author&gt;Do, Diana&lt;/author&gt;&lt;author&gt;Noronha, Glenn&lt;/author&gt;&lt;author&gt;Kissner, Jennifer M&lt;/author&gt;&lt;author&gt;Srivastava, Sunil K&lt;/author&gt;&lt;author&gt;Nguyen, Quan D&lt;/author&gt;&lt;/authors&gt;&lt;/contributors&gt;&lt;titles&gt;&lt;title&gt;Suprachoroidal corticosteroid administration: a novel route for local treatment of noninfectious uveitis&lt;/title&gt;&lt;secondary-title&gt;Translational vision science &amp;amp; technology&lt;/secondary-title&gt;&lt;/titles&gt;&lt;pages&gt;14-14&lt;/pages&gt;&lt;volume&gt;5&lt;/volume&gt;&lt;number&gt;6&lt;/number&gt;&lt;dates&gt;&lt;year&gt;2016&lt;/year&gt;&lt;/dates&gt;&lt;isbn&gt;2164-2591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2" w:tooltip="Goldstein, 2016 #1028" w:history="1">
        <w:r w:rsidR="00EE5325">
          <w:rPr>
            <w:rFonts w:asciiTheme="majorBidi" w:hAnsiTheme="majorBidi" w:cstheme="majorBidi"/>
            <w:noProof/>
            <w:sz w:val="24"/>
            <w:szCs w:val="24"/>
          </w:rPr>
          <w:t>192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in the USA. They elucidated that a single suprachoroidal injection of </w:t>
      </w:r>
      <w:r w:rsidR="0099546F">
        <w:rPr>
          <w:rFonts w:asciiTheme="majorBidi" w:hAnsiTheme="majorBidi" w:cstheme="majorBidi"/>
          <w:sz w:val="24"/>
          <w:szCs w:val="24"/>
        </w:rPr>
        <w:t>triamcinolone acetonide</w:t>
      </w:r>
      <w:r w:rsidR="0099546F"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was tolerable for the treatment of noninfectious uveitis. Only ocular pain at the time of injection was noted, with no IOP elevation or systemic side effects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&lt;EndNote&gt;&lt;Cite&gt;&lt;Author&gt;Goldstein&lt;/Author&gt;&lt;Year&gt;2016&lt;/Year&gt;&lt;RecNum&gt;1028&lt;/RecNum&gt;&lt;DisplayText&gt;[192]&lt;/DisplayText&gt;&lt;record&gt;&lt;rec-number&gt;1028&lt;/rec-number&gt;&lt;foreign-keys&gt;&lt;key app="EN" db-id="r00vzpz98esxpbepaezxapags5tp2str0xtf"&gt;1028&lt;/key&gt;&lt;/foreign-keys&gt;&lt;ref-type name="Journal Article"&gt;17&lt;/ref-type&gt;&lt;contributors&gt;&lt;authors&gt;&lt;author&gt;Goldstein, Debra A&lt;/author&gt;&lt;author&gt;Do, Diana&lt;/author&gt;&lt;author&gt;Noronha, Glenn&lt;/author&gt;&lt;author&gt;Kissner, Jennifer M&lt;/author&gt;&lt;author&gt;Srivastava, Sunil K&lt;/author&gt;&lt;author&gt;Nguyen, Quan D&lt;/author&gt;&lt;/authors&gt;&lt;/contributors&gt;&lt;titles&gt;&lt;title&gt;Suprachoroidal corticosteroid administration: a novel route for local treatment of noninfectious uveitis&lt;/title&gt;&lt;secondary-title&gt;Translational vision science &amp;amp; technology&lt;/secondary-title&gt;&lt;/titles&gt;&lt;pages&gt;14-14&lt;/pages&gt;&lt;volume&gt;5&lt;/volume&gt;&lt;number&gt;6&lt;/number&gt;&lt;dates&gt;&lt;year&gt;2016&lt;/year&gt;&lt;/dates&gt;&lt;isbn&gt;2164-2591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2" w:tooltip="Goldstein, 2016 #1028" w:history="1">
        <w:r w:rsidR="00EE5325">
          <w:rPr>
            <w:rFonts w:asciiTheme="majorBidi" w:hAnsiTheme="majorBidi" w:cstheme="majorBidi"/>
            <w:noProof/>
            <w:sz w:val="24"/>
            <w:szCs w:val="24"/>
          </w:rPr>
          <w:t>192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73C49236" w14:textId="0C807557" w:rsidR="00A50173" w:rsidRDefault="00B3001D"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Currently, clinical trials are underway for dosing SCS using microneedles. These provided a minimally invasive approach for drug delivery and did not result in hemorrhage and retinal detachment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&lt;EndNote&gt;&lt;Cite&gt;&lt;Author&gt;Patel&lt;/Author&gt;&lt;Year&gt;2011&lt;/Year&gt;&lt;RecNum&gt;1087&lt;/RecNum&gt;&lt;DisplayText&gt;[193, 194]&lt;/DisplayText&gt;&lt;record&gt;&lt;rec-number&gt;1087&lt;/rec-number&gt;&lt;foreign-keys&gt;&lt;key app="EN" db-id="r00vzpz98esxpbepaezxapags5tp2str0xtf"&gt;1087&lt;/key&gt;&lt;/foreign-keys&gt;&lt;ref-type name="Journal Article"&gt;17&lt;/ref-type&gt;&lt;contributors&gt;&lt;authors&gt;&lt;author&gt;Patel, Samirkumar R&lt;/author&gt;&lt;author&gt;Lin, Angela SP&lt;/author&gt;&lt;author&gt;Edelhauser, Henry F&lt;/author&gt;&lt;author&gt;Prausnitz, Mark R&lt;/author&gt;&lt;/authors&gt;&lt;/contributors&gt;&lt;titles&gt;&lt;title&gt;Suprachoroidal drug delivery to the back of the eye using hollow microneedles&lt;/title&gt;&lt;secondary-title&gt;Pharmaceutical research&lt;/secondary-title&gt;&lt;/titles&gt;&lt;pages&gt;166-176&lt;/pages&gt;&lt;volume&gt;28&lt;/volume&gt;&lt;number&gt;1&lt;/number&gt;&lt;dates&gt;&lt;year&gt;2011&lt;/year&gt;&lt;/dates&gt;&lt;isbn&gt;0724-8741&lt;/isbn&gt;&lt;urls&gt;&lt;/urls&gt;&lt;/record&gt;&lt;/Cite&gt;&lt;Cite&gt;&lt;Author&gt;Patel&lt;/Author&gt;&lt;Year&gt;2012&lt;/Year&gt;&lt;RecNum&gt;1088&lt;/RecNum&gt;&lt;record&gt;&lt;rec-number&gt;1088&lt;/rec-number&gt;&lt;foreign-keys&gt;&lt;key app="EN" db-id="r00vzpz98esxpbepaezxapags5tp2str0xtf"&gt;1088&lt;/key&gt;&lt;/foreign-keys&gt;&lt;ref-type name="Journal Article"&gt;17&lt;/ref-type&gt;&lt;contributors&gt;&lt;authors&gt;&lt;author&gt;Patel, Samirkumar R&lt;/author&gt;&lt;author&gt;Berezovsky, Damian E&lt;/author&gt;&lt;author&gt;McCarey, Bernard E&lt;/author&gt;&lt;author&gt;Zarnitsyn, Vladimir&lt;/author&gt;&lt;author&gt;Edelhauser, Henry F&lt;/author&gt;&lt;author&gt;Prausnitz, Mark R&lt;/author&gt;&lt;/authors&gt;&lt;/contributors&gt;&lt;titles&gt;&lt;title&gt;Targeted administration into the suprachoroidal space using a microneedle for drug delivery to the posterior segment of the eye&lt;/title&gt;&lt;secondary-title&gt;Investigative ophthalmology &amp;amp; visual science&lt;/secondary-title&gt;&lt;/titles&gt;&lt;pages&gt;4433-4441&lt;/pages&gt;&lt;volume&gt;53&lt;/volume&gt;&lt;number&gt;8&lt;/number&gt;&lt;dates&gt;&lt;year&gt;2012&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3" w:tooltip="Patel, 2011 #1087" w:history="1">
        <w:r w:rsidR="00EE5325">
          <w:rPr>
            <w:rFonts w:asciiTheme="majorBidi" w:hAnsiTheme="majorBidi" w:cstheme="majorBidi"/>
            <w:noProof/>
            <w:sz w:val="24"/>
            <w:szCs w:val="24"/>
          </w:rPr>
          <w:t>193</w:t>
        </w:r>
      </w:hyperlink>
      <w:r w:rsidR="006D74B1">
        <w:rPr>
          <w:rFonts w:asciiTheme="majorBidi" w:hAnsiTheme="majorBidi" w:cstheme="majorBidi"/>
          <w:noProof/>
          <w:sz w:val="24"/>
          <w:szCs w:val="24"/>
        </w:rPr>
        <w:t xml:space="preserve">, </w:t>
      </w:r>
      <w:hyperlink w:anchor="_ENREF_194" w:tooltip="Patel, 2012 #1034" w:history="1">
        <w:r w:rsidR="00EE5325">
          <w:rPr>
            <w:rFonts w:asciiTheme="majorBidi" w:hAnsiTheme="majorBidi" w:cstheme="majorBidi"/>
            <w:noProof/>
            <w:sz w:val="24"/>
            <w:szCs w:val="24"/>
          </w:rPr>
          <w:t>194</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Moreover, the actual site of injection completely sealed  an hour after injection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&lt;EndNote&gt;&lt;Cite&gt;&lt;Author&gt;Patel&lt;/Author&gt;&lt;Year&gt;2012&lt;/Year&gt;&lt;RecNum&gt;1034&lt;/RecNum&gt;&lt;DisplayText&gt;[194]&lt;/DisplayText&gt;&lt;record&gt;&lt;rec-number&gt;1034&lt;/rec-number&gt;&lt;foreign-keys&gt;&lt;key app="EN" db-id="r00vzpz98esxpbepaezxapags5tp2str0xtf"&gt;1034&lt;/key&gt;&lt;/foreign-keys&gt;&lt;ref-type name="Journal Article"&gt;17&lt;/ref-type&gt;&lt;contributors&gt;&lt;authors&gt;&lt;author&gt;Patel, Samirkumar R&lt;/author&gt;&lt;author&gt;Berezovsky, Damian E&lt;/author&gt;&lt;author&gt;McCarey, Bernard E&lt;/author&gt;&lt;author&gt;Zarnitsyn, Vladimir&lt;/author&gt;&lt;author&gt;Edelhauser, Henry F&lt;/author&gt;&lt;author&gt;Prausnitz, Mark R&lt;/author&gt;&lt;/authors&gt;&lt;/contributors&gt;&lt;titles&gt;&lt;title&gt;Targeted administration into the suprachoroidal space using a microneedle for drug delivery to the posterior segment of the eye&lt;/title&gt;&lt;secondary-title&gt;Investigative ophthalmology &amp;amp; visual science&lt;/secondary-title&gt;&lt;/titles&gt;&lt;pages&gt;4433-4441&lt;/pages&gt;&lt;volume&gt;53&lt;/volume&gt;&lt;number&gt;8&lt;/number&gt;&lt;dates&gt;&lt;year&gt;2012&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4" w:tooltip="Patel, 2012 #1034" w:history="1">
        <w:r w:rsidR="00EE5325">
          <w:rPr>
            <w:rFonts w:asciiTheme="majorBidi" w:hAnsiTheme="majorBidi" w:cstheme="majorBidi"/>
            <w:noProof/>
            <w:sz w:val="24"/>
            <w:szCs w:val="24"/>
          </w:rPr>
          <w:t>194</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Gilger </w:t>
      </w:r>
      <w:r w:rsidRPr="00BF0EE1">
        <w:rPr>
          <w:rFonts w:asciiTheme="majorBidi" w:hAnsiTheme="majorBidi" w:cstheme="majorBidi"/>
          <w:i/>
          <w:iCs/>
          <w:sz w:val="24"/>
          <w:szCs w:val="24"/>
        </w:rPr>
        <w:t>et al</w:t>
      </w:r>
      <w:r>
        <w:rPr>
          <w:rFonts w:asciiTheme="majorBidi" w:hAnsiTheme="majorBidi" w:cstheme="majorBidi"/>
          <w:i/>
          <w:iCs/>
          <w:sz w:val="24"/>
          <w:szCs w:val="24"/>
        </w:rPr>
        <w:t>.</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&lt;EndNote&gt;&lt;Cite&gt;&lt;Author&gt;Gilger&lt;/Author&gt;&lt;Year&gt;2013&lt;/Year&gt;&lt;RecNum&gt;1029&lt;/RecNum&gt;&lt;DisplayText&gt;[195]&lt;/DisplayText&gt;&lt;record&gt;&lt;rec-number&gt;1029&lt;/rec-number&gt;&lt;foreign-keys&gt;&lt;key app="EN" db-id="r00vzpz98esxpbepaezxapags5tp2str0xtf"&gt;1029&lt;/key&gt;&lt;/foreign-keys&gt;&lt;ref-type name="Journal Article"&gt;17&lt;/ref-type&gt;&lt;contributors&gt;&lt;authors&gt;&lt;author&gt;Gilger, Brian C&lt;/author&gt;&lt;author&gt;Abarca, Eva M&lt;/author&gt;&lt;author&gt;Salmon, Jacklyn H&lt;/author&gt;&lt;author&gt;Patel, Samirkumar&lt;/author&gt;&lt;/authors&gt;&lt;/contributors&gt;&lt;titles&gt;&lt;title&gt;Treatment of acute posterior uveitis in a porcine model by injection of triamcinolone acetonide into the suprachoroidal space using microneedles&lt;/title&gt;&lt;secondary-title&gt;Investigative ophthalmology &amp;amp; visual science&lt;/secondary-title&gt;&lt;/titles&gt;&lt;pages&gt;2483-2492&lt;/pages&gt;&lt;volume&gt;54&lt;/volume&gt;&lt;number&gt;4&lt;/number&gt;&lt;dates&gt;&lt;year&gt;2013&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5" w:tooltip="Gilger, 2013 #1029" w:history="1">
        <w:r w:rsidR="00EE5325">
          <w:rPr>
            <w:rFonts w:asciiTheme="majorBidi" w:hAnsiTheme="majorBidi" w:cstheme="majorBidi"/>
            <w:noProof/>
            <w:sz w:val="24"/>
            <w:szCs w:val="24"/>
          </w:rPr>
          <w:t>195</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studied the effect of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injected into the SCS by a microneedle and compared it with that injected intravitreally when treating endotoxin-induced posterior inflammation in a porcine eye model. The animals with the induced inflammation were treated by suprachoroidal injection of 0.2 mg of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and intravitreal injection of 2.0 mg of Triesence</w:t>
      </w:r>
      <w:r w:rsidRPr="00296B65">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(a commercially available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was diluted using a vehicle to provide (0.2 mg/100 µL) for suprachoroidal injection and (2.0 mg/100 µL) for intravitreal injection.  They indicated that microneedle injection of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is simple, effective, with a lower risk of infection or mechanical retinal damage </w:t>
      </w:r>
      <w:r w:rsidR="00B85B76">
        <w:rPr>
          <w:rFonts w:asciiTheme="majorBidi" w:hAnsiTheme="majorBidi" w:cstheme="majorBidi"/>
          <w:sz w:val="24"/>
          <w:szCs w:val="24"/>
        </w:rPr>
        <w:t>relative</w:t>
      </w:r>
      <w:r w:rsidRPr="00BF0EE1">
        <w:rPr>
          <w:rFonts w:asciiTheme="majorBidi" w:hAnsiTheme="majorBidi" w:cstheme="majorBidi"/>
          <w:sz w:val="24"/>
          <w:szCs w:val="24"/>
        </w:rPr>
        <w:t xml:space="preserve"> to intravitreal injection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&lt;EndNote&gt;&lt;Cite&gt;&lt;Author&gt;Gilger&lt;/Author&gt;&lt;Year&gt;2013&lt;/Year&gt;&lt;RecNum&gt;1029&lt;/RecNum&gt;&lt;DisplayText&gt;[195]&lt;/DisplayText&gt;&lt;record&gt;&lt;rec-number&gt;1029&lt;/rec-number&gt;&lt;foreign-keys&gt;&lt;key app="EN" db-id="r00vzpz98esxpbepaezxapags5tp2str0xtf"&gt;1029&lt;/key&gt;&lt;/foreign-keys&gt;&lt;ref-type name="Journal Article"&gt;17&lt;/ref-type&gt;&lt;contributors&gt;&lt;authors&gt;&lt;author&gt;Gilger, Brian C&lt;/author&gt;&lt;author&gt;Abarca, Eva M&lt;/author&gt;&lt;author&gt;Salmon, Jacklyn H&lt;/author&gt;&lt;author&gt;Patel, Samirkumar&lt;/author&gt;&lt;/authors&gt;&lt;/contributors&gt;&lt;titles&gt;&lt;title&gt;Treatment of acute posterior uveitis in a porcine model by injection of triamcinolone acetonide into the suprachoroidal space using microneedles&lt;/title&gt;&lt;secondary-title&gt;Investigative ophthalmology &amp;amp; visual science&lt;/secondary-title&gt;&lt;/titles&gt;&lt;pages&gt;2483-2492&lt;/pages&gt;&lt;volume&gt;54&lt;/volume&gt;&lt;number&gt;4&lt;/number&gt;&lt;dates&gt;&lt;year&gt;2013&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5" w:tooltip="Gilger, 2013 #1029" w:history="1">
        <w:r w:rsidR="00EE5325">
          <w:rPr>
            <w:rFonts w:asciiTheme="majorBidi" w:hAnsiTheme="majorBidi" w:cstheme="majorBidi"/>
            <w:noProof/>
            <w:sz w:val="24"/>
            <w:szCs w:val="24"/>
          </w:rPr>
          <w:t>195</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BB51E1">
        <w:rPr>
          <w:rFonts w:asciiTheme="majorBidi" w:hAnsiTheme="majorBidi" w:cstheme="majorBidi"/>
          <w:sz w:val="24"/>
          <w:szCs w:val="24"/>
        </w:rPr>
        <w:t xml:space="preserve">.   </w:t>
      </w:r>
      <w:r w:rsidRPr="00BF0EE1">
        <w:rPr>
          <w:rFonts w:asciiTheme="majorBidi" w:hAnsiTheme="majorBidi" w:cstheme="majorBidi"/>
          <w:sz w:val="24"/>
          <w:szCs w:val="24"/>
        </w:rPr>
        <w:t xml:space="preserve">They also revealed that suprachoroidal and intravitreal administration were equally effective in improving the endotoxin-induced uveitis in the porcine model. In addition, no elevation of IOP was observed after microneedle SCS injection of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This indicated at least a 10-fold reduction in the effective dose of TA when administered through suprachoroidal injection due to targeted </w:t>
      </w:r>
      <w:r w:rsidR="0099546F">
        <w:rPr>
          <w:rFonts w:asciiTheme="majorBidi" w:hAnsiTheme="majorBidi" w:cstheme="majorBidi"/>
          <w:sz w:val="24"/>
          <w:szCs w:val="24"/>
        </w:rPr>
        <w:t>triamcinolone acetonide</w:t>
      </w:r>
      <w:r w:rsidRPr="00BF0EE1">
        <w:rPr>
          <w:rFonts w:asciiTheme="majorBidi" w:hAnsiTheme="majorBidi" w:cstheme="majorBidi"/>
          <w:sz w:val="24"/>
          <w:szCs w:val="24"/>
        </w:rPr>
        <w:t xml:space="preserve"> delivery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&lt;EndNote&gt;&lt;Cite&gt;&lt;Author&gt;Gilger&lt;/Author&gt;&lt;Year&gt;2013&lt;/Year&gt;&lt;RecNum&gt;1029&lt;/RecNum&gt;&lt;DisplayText&gt;[195]&lt;/DisplayText&gt;&lt;record&gt;&lt;rec-number&gt;1029&lt;/rec-number&gt;&lt;foreign-keys&gt;&lt;key app="EN" db-id="r00vzpz98esxpbepaezxapags5tp2str0xtf"&gt;1029&lt;/key&gt;&lt;/foreign-keys&gt;&lt;ref-type name="Journal Article"&gt;17&lt;/ref-type&gt;&lt;contributors&gt;&lt;authors&gt;&lt;author&gt;Gilger, Brian C&lt;/author&gt;&lt;author&gt;Abarca, Eva M&lt;/author&gt;&lt;author&gt;Salmon, Jacklyn H&lt;/author&gt;&lt;author&gt;Patel, Samirkumar&lt;/author&gt;&lt;/authors&gt;&lt;/contributors&gt;&lt;titles&gt;&lt;title&gt;Treatment of acute posterior uveitis in a porcine model by injection of triamcinolone acetonide into the suprachoroidal space using microneedles&lt;/title&gt;&lt;secondary-title&gt;Investigative ophthalmology &amp;amp; visual science&lt;/secondary-title&gt;&lt;/titles&gt;&lt;pages&gt;2483-2492&lt;/pages&gt;&lt;volume&gt;54&lt;/volume&gt;&lt;number&gt;4&lt;/number&gt;&lt;dates&gt;&lt;year&gt;2013&lt;/year&gt;&lt;/dates&gt;&lt;isbn&gt;1552-5783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5" w:tooltip="Gilger, 2013 #1029" w:history="1">
        <w:r w:rsidR="00EE5325">
          <w:rPr>
            <w:rFonts w:asciiTheme="majorBidi" w:hAnsiTheme="majorBidi" w:cstheme="majorBidi"/>
            <w:noProof/>
            <w:sz w:val="24"/>
            <w:szCs w:val="24"/>
          </w:rPr>
          <w:t>195</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p>
    <w:p w14:paraId="572A16A7" w14:textId="77777777" w:rsidR="00A50173" w:rsidRDefault="00A50173" w:rsidP="00296B65">
      <w:pPr>
        <w:autoSpaceDE w:val="0"/>
        <w:autoSpaceDN w:val="0"/>
        <w:bidi w:val="0"/>
        <w:adjustRightInd w:val="0"/>
        <w:spacing w:after="120" w:line="360" w:lineRule="auto"/>
        <w:jc w:val="both"/>
        <w:rPr>
          <w:rFonts w:asciiTheme="majorBidi" w:hAnsiTheme="majorBidi" w:cstheme="majorBidi"/>
          <w:sz w:val="24"/>
          <w:szCs w:val="24"/>
        </w:rPr>
      </w:pPr>
    </w:p>
    <w:p w14:paraId="04B3FA62" w14:textId="77777777" w:rsidR="00EB290A" w:rsidRPr="00296B65" w:rsidRDefault="00EB290A" w:rsidP="00296B65">
      <w:pPr>
        <w:pStyle w:val="ListParagraph"/>
        <w:numPr>
          <w:ilvl w:val="2"/>
          <w:numId w:val="38"/>
        </w:numPr>
        <w:autoSpaceDE w:val="0"/>
        <w:autoSpaceDN w:val="0"/>
        <w:bidi w:val="0"/>
        <w:adjustRightInd w:val="0"/>
        <w:spacing w:after="120" w:line="360" w:lineRule="auto"/>
        <w:jc w:val="both"/>
        <w:rPr>
          <w:rFonts w:asciiTheme="majorBidi" w:hAnsiTheme="majorBidi" w:cstheme="majorBidi"/>
          <w:sz w:val="24"/>
          <w:szCs w:val="24"/>
        </w:rPr>
      </w:pPr>
      <w:bookmarkStart w:id="18" w:name="_Toc45579566"/>
      <w:r w:rsidRPr="00296B65">
        <w:rPr>
          <w:rStyle w:val="Heading3Char"/>
          <w:rFonts w:asciiTheme="majorBidi" w:hAnsiTheme="majorBidi"/>
          <w:color w:val="000000" w:themeColor="text1"/>
          <w:sz w:val="28"/>
          <w:szCs w:val="28"/>
        </w:rPr>
        <w:t>Intracameral route</w:t>
      </w:r>
      <w:bookmarkEnd w:id="18"/>
    </w:p>
    <w:p w14:paraId="079942CB" w14:textId="0B659F64" w:rsidR="00107177" w:rsidRDefault="00EB290A"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Intracameral</w:t>
      </w:r>
      <w:r w:rsidR="00FB6C71" w:rsidRPr="00BF0EE1">
        <w:rPr>
          <w:rFonts w:asciiTheme="majorBidi" w:hAnsiTheme="majorBidi" w:cstheme="majorBidi"/>
          <w:sz w:val="24"/>
          <w:szCs w:val="24"/>
        </w:rPr>
        <w:t xml:space="preserve"> </w:t>
      </w:r>
      <w:r w:rsidR="00E93A3A">
        <w:rPr>
          <w:rFonts w:asciiTheme="majorBidi" w:hAnsiTheme="majorBidi" w:cstheme="majorBidi"/>
          <w:sz w:val="24"/>
          <w:szCs w:val="24"/>
        </w:rPr>
        <w:t xml:space="preserve">injection </w:t>
      </w:r>
      <w:r w:rsidRPr="00BF0EE1">
        <w:rPr>
          <w:rFonts w:asciiTheme="majorBidi" w:hAnsiTheme="majorBidi" w:cstheme="majorBidi"/>
          <w:sz w:val="24"/>
          <w:szCs w:val="24"/>
        </w:rPr>
        <w:t>involve</w:t>
      </w:r>
      <w:r w:rsidR="00660B61" w:rsidRPr="00BF0EE1">
        <w:rPr>
          <w:rFonts w:asciiTheme="majorBidi" w:hAnsiTheme="majorBidi" w:cstheme="majorBidi"/>
          <w:sz w:val="24"/>
          <w:szCs w:val="24"/>
        </w:rPr>
        <w:t>s</w:t>
      </w:r>
      <w:r w:rsidRPr="00BF0EE1">
        <w:rPr>
          <w:rFonts w:asciiTheme="majorBidi" w:hAnsiTheme="majorBidi" w:cstheme="majorBidi"/>
          <w:sz w:val="24"/>
          <w:szCs w:val="24"/>
        </w:rPr>
        <w:t xml:space="preserve"> </w:t>
      </w:r>
      <w:r w:rsidR="00660B61" w:rsidRPr="00BF0EE1">
        <w:rPr>
          <w:rFonts w:asciiTheme="majorBidi" w:hAnsiTheme="majorBidi" w:cstheme="majorBidi"/>
          <w:sz w:val="24"/>
          <w:szCs w:val="24"/>
        </w:rPr>
        <w:t xml:space="preserve">the </w:t>
      </w:r>
      <w:r w:rsidRPr="00BF0EE1">
        <w:rPr>
          <w:rFonts w:asciiTheme="majorBidi" w:hAnsiTheme="majorBidi" w:cstheme="majorBidi"/>
          <w:sz w:val="24"/>
          <w:szCs w:val="24"/>
        </w:rPr>
        <w:t>local injection of drug substance</w:t>
      </w:r>
      <w:r w:rsidR="00660B61" w:rsidRPr="00BF0EE1">
        <w:rPr>
          <w:rFonts w:asciiTheme="majorBidi" w:hAnsiTheme="majorBidi" w:cstheme="majorBidi"/>
          <w:sz w:val="24"/>
          <w:szCs w:val="24"/>
        </w:rPr>
        <w:t>s</w:t>
      </w:r>
      <w:r w:rsidRPr="00BF0EE1">
        <w:rPr>
          <w:rFonts w:asciiTheme="majorBidi" w:hAnsiTheme="majorBidi" w:cstheme="majorBidi"/>
          <w:sz w:val="24"/>
          <w:szCs w:val="24"/>
        </w:rPr>
        <w:t xml:space="preserve"> into ocular cavities</w:t>
      </w:r>
      <w:r w:rsidR="00B85B76">
        <w:rPr>
          <w:rFonts w:asciiTheme="majorBidi" w:hAnsiTheme="majorBidi" w:cstheme="majorBidi"/>
          <w:sz w:val="24"/>
          <w:szCs w:val="24"/>
        </w:rPr>
        <w:t>,</w:t>
      </w:r>
      <w:r w:rsidR="00E21D10" w:rsidRPr="00BF0EE1">
        <w:rPr>
          <w:rFonts w:asciiTheme="majorBidi" w:hAnsiTheme="majorBidi" w:cstheme="majorBidi"/>
          <w:sz w:val="24"/>
          <w:szCs w:val="24"/>
        </w:rPr>
        <w:t xml:space="preserve"> bypassing the corneal barrier</w:t>
      </w:r>
      <w:r w:rsidR="00075356" w:rsidRPr="00BF0EE1">
        <w:rPr>
          <w:rFonts w:asciiTheme="majorBidi" w:hAnsiTheme="majorBidi" w:cstheme="majorBidi"/>
          <w:sz w:val="24"/>
          <w:szCs w:val="24"/>
        </w:rPr>
        <w:t xml:space="preserve"> (Figure</w:t>
      </w:r>
      <w:r w:rsidR="00FB6C71">
        <w:rPr>
          <w:rFonts w:asciiTheme="majorBidi" w:hAnsiTheme="majorBidi" w:cstheme="majorBidi"/>
          <w:sz w:val="24"/>
          <w:szCs w:val="24"/>
        </w:rPr>
        <w:t xml:space="preserve"> </w:t>
      </w:r>
      <w:r w:rsidR="007F6E51">
        <w:rPr>
          <w:rFonts w:asciiTheme="majorBidi" w:hAnsiTheme="majorBidi" w:cstheme="majorBidi"/>
          <w:sz w:val="24"/>
          <w:szCs w:val="24"/>
        </w:rPr>
        <w:t>3</w:t>
      </w:r>
      <w:r w:rsidR="00075356" w:rsidRPr="00BF0EE1">
        <w:rPr>
          <w:rFonts w:asciiTheme="majorBidi" w:hAnsiTheme="majorBidi" w:cstheme="majorBidi"/>
          <w:sz w:val="24"/>
          <w:szCs w:val="24"/>
        </w:rPr>
        <w:t>)</w:t>
      </w:r>
      <w:r w:rsidR="00E21D10" w:rsidRPr="00BF0EE1">
        <w:rPr>
          <w:rFonts w:asciiTheme="majorBidi" w:hAnsiTheme="majorBidi" w:cstheme="majorBidi"/>
          <w:sz w:val="24"/>
          <w:szCs w:val="24"/>
        </w:rPr>
        <w:t xml:space="preserve">. It </w:t>
      </w:r>
      <w:r w:rsidR="000228B7" w:rsidRPr="00BF0EE1">
        <w:rPr>
          <w:rFonts w:asciiTheme="majorBidi" w:hAnsiTheme="majorBidi" w:cstheme="majorBidi"/>
          <w:sz w:val="24"/>
          <w:szCs w:val="24"/>
        </w:rPr>
        <w:t xml:space="preserve">may be </w:t>
      </w:r>
      <w:r w:rsidRPr="00BF0EE1">
        <w:rPr>
          <w:rFonts w:asciiTheme="majorBidi" w:hAnsiTheme="majorBidi" w:cstheme="majorBidi"/>
          <w:sz w:val="24"/>
          <w:szCs w:val="24"/>
        </w:rPr>
        <w:t xml:space="preserve">used to deliver antibiotics and corticosteroids directly </w:t>
      </w:r>
      <w:r w:rsidR="000228B7" w:rsidRPr="00BF0EE1">
        <w:rPr>
          <w:rFonts w:asciiTheme="majorBidi" w:hAnsiTheme="majorBidi" w:cstheme="majorBidi"/>
          <w:sz w:val="24"/>
          <w:szCs w:val="24"/>
        </w:rPr>
        <w:t xml:space="preserve">to </w:t>
      </w:r>
      <w:r w:rsidRPr="00BF0EE1">
        <w:rPr>
          <w:rFonts w:asciiTheme="majorBidi" w:hAnsiTheme="majorBidi" w:cstheme="majorBidi"/>
          <w:sz w:val="24"/>
          <w:szCs w:val="24"/>
        </w:rPr>
        <w:t xml:space="preserve">the aqueous humor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&lt;EndNote&gt;&lt;Cite&gt;&lt;Author&gt;Kuriakose&lt;/Author&gt;&lt;Year&gt;2002&lt;/Year&gt;&lt;RecNum&gt;870&lt;/RecNum&gt;&lt;DisplayText&gt;[196]&lt;/DisplayText&gt;&lt;record&gt;&lt;rec-number&gt;870&lt;/rec-number&gt;&lt;foreign-keys&gt;&lt;key app="EN" db-id="r00vzpz98esxpbepaezxapags5tp2str0xtf"&gt;870&lt;/key&gt;&lt;/foreign-keys&gt;&lt;ref-type name="Journal Article"&gt;17&lt;/ref-type&gt;&lt;contributors&gt;&lt;authors&gt;&lt;author&gt;Kuriakose, Thomas&lt;/author&gt;&lt;author&gt;Kothari, Mihir&lt;/author&gt;&lt;author&gt;Paul, Padma&lt;/author&gt;&lt;author&gt;Jacob, Pushpa&lt;/author&gt;&lt;author&gt;Thomas, Ravi&lt;/author&gt;&lt;/authors&gt;&lt;/contributors&gt;&lt;titles&gt;&lt;title&gt;Intracameral amphotericin B injection in the management of deep keratomycosis&lt;/title&gt;&lt;secondary-title&gt;Cornea&lt;/secondary-title&gt;&lt;/titles&gt;&lt;pages&gt;653-656&lt;/pages&gt;&lt;volume&gt;21&lt;/volume&gt;&lt;number&gt;7&lt;/number&gt;&lt;dates&gt;&lt;year&gt;2002&lt;/year&gt;&lt;/dates&gt;&lt;isbn&gt;0277-3740&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6" w:tooltip="Kuriakose, 2002 #870" w:history="1">
        <w:r w:rsidR="00EE5325">
          <w:rPr>
            <w:rFonts w:asciiTheme="majorBidi" w:hAnsiTheme="majorBidi" w:cstheme="majorBidi"/>
            <w:noProof/>
            <w:sz w:val="24"/>
            <w:szCs w:val="24"/>
          </w:rPr>
          <w:t>196</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107177">
        <w:rPr>
          <w:rFonts w:asciiTheme="majorBidi" w:hAnsiTheme="majorBidi" w:cstheme="majorBidi"/>
          <w:sz w:val="24"/>
          <w:szCs w:val="24"/>
        </w:rPr>
        <w:t>This route of ocular drug delivery provide</w:t>
      </w:r>
      <w:r w:rsidR="00944E6B">
        <w:rPr>
          <w:rFonts w:asciiTheme="majorBidi" w:hAnsiTheme="majorBidi" w:cstheme="majorBidi"/>
          <w:sz w:val="24"/>
          <w:szCs w:val="24"/>
        </w:rPr>
        <w:t>s</w:t>
      </w:r>
      <w:r w:rsidR="00107177">
        <w:rPr>
          <w:rFonts w:asciiTheme="majorBidi" w:hAnsiTheme="majorBidi" w:cstheme="majorBidi"/>
          <w:sz w:val="24"/>
          <w:szCs w:val="24"/>
        </w:rPr>
        <w:t xml:space="preserve"> direct drug delivery</w:t>
      </w:r>
      <w:r w:rsidR="007755EA">
        <w:rPr>
          <w:rFonts w:asciiTheme="majorBidi" w:hAnsiTheme="majorBidi" w:cstheme="majorBidi"/>
          <w:sz w:val="24"/>
          <w:szCs w:val="24"/>
        </w:rPr>
        <w:t xml:space="preserve"> to the anterior chamber</w:t>
      </w:r>
      <w:r w:rsidR="00107177">
        <w:rPr>
          <w:rFonts w:asciiTheme="majorBidi" w:hAnsiTheme="majorBidi" w:cstheme="majorBidi"/>
          <w:sz w:val="24"/>
          <w:szCs w:val="24"/>
        </w:rPr>
        <w:t xml:space="preserve">, </w:t>
      </w:r>
      <w:r w:rsidR="00E93A3A">
        <w:rPr>
          <w:rFonts w:asciiTheme="majorBidi" w:hAnsiTheme="majorBidi" w:cstheme="majorBidi"/>
          <w:sz w:val="24"/>
          <w:szCs w:val="24"/>
        </w:rPr>
        <w:t xml:space="preserve">hence, </w:t>
      </w:r>
      <w:r w:rsidR="00107177">
        <w:rPr>
          <w:rFonts w:asciiTheme="majorBidi" w:hAnsiTheme="majorBidi" w:cstheme="majorBidi"/>
          <w:sz w:val="24"/>
          <w:szCs w:val="24"/>
        </w:rPr>
        <w:t xml:space="preserve">less  of </w:t>
      </w:r>
      <w:r w:rsidR="00E93A3A">
        <w:rPr>
          <w:rFonts w:asciiTheme="majorBidi" w:hAnsiTheme="majorBidi" w:cstheme="majorBidi"/>
          <w:sz w:val="24"/>
          <w:szCs w:val="24"/>
        </w:rPr>
        <w:t xml:space="preserve">the </w:t>
      </w:r>
      <w:r w:rsidR="00107177">
        <w:rPr>
          <w:rFonts w:asciiTheme="majorBidi" w:hAnsiTheme="majorBidi" w:cstheme="majorBidi"/>
          <w:sz w:val="24"/>
          <w:szCs w:val="24"/>
        </w:rPr>
        <w:t xml:space="preserve">drug </w:t>
      </w:r>
      <w:r w:rsidR="00F02F31">
        <w:rPr>
          <w:rFonts w:asciiTheme="majorBidi" w:hAnsiTheme="majorBidi" w:cstheme="majorBidi"/>
          <w:sz w:val="24"/>
          <w:szCs w:val="24"/>
        </w:rPr>
        <w:t xml:space="preserve">is </w:t>
      </w:r>
      <w:r w:rsidR="00107177">
        <w:rPr>
          <w:rFonts w:asciiTheme="majorBidi" w:hAnsiTheme="majorBidi" w:cstheme="majorBidi"/>
          <w:sz w:val="24"/>
          <w:szCs w:val="24"/>
        </w:rPr>
        <w:t>needed</w:t>
      </w:r>
      <w:r w:rsidR="00F02F31">
        <w:rPr>
          <w:rFonts w:asciiTheme="majorBidi" w:hAnsiTheme="majorBidi" w:cstheme="majorBidi"/>
          <w:sz w:val="24"/>
          <w:szCs w:val="24"/>
        </w:rPr>
        <w:t xml:space="preserve"> to achieve the desired effect</w:t>
      </w:r>
      <w:r w:rsidR="00FB6C71">
        <w:rPr>
          <w:rFonts w:asciiTheme="majorBidi" w:hAnsiTheme="majorBidi" w:cstheme="majorBidi"/>
          <w:sz w:val="24"/>
          <w:szCs w:val="24"/>
        </w:rPr>
        <w:t xml:space="preserve"> with</w:t>
      </w:r>
      <w:r w:rsidR="00107177">
        <w:rPr>
          <w:rFonts w:asciiTheme="majorBidi" w:hAnsiTheme="majorBidi" w:cstheme="majorBidi"/>
          <w:sz w:val="24"/>
          <w:szCs w:val="24"/>
        </w:rPr>
        <w:t xml:space="preserve"> reduce</w:t>
      </w:r>
      <w:r w:rsidR="00E93A3A">
        <w:rPr>
          <w:rFonts w:asciiTheme="majorBidi" w:hAnsiTheme="majorBidi" w:cstheme="majorBidi"/>
          <w:sz w:val="24"/>
          <w:szCs w:val="24"/>
        </w:rPr>
        <w:t>d</w:t>
      </w:r>
      <w:r w:rsidR="00107177">
        <w:rPr>
          <w:rFonts w:asciiTheme="majorBidi" w:hAnsiTheme="majorBidi" w:cstheme="majorBidi"/>
          <w:sz w:val="24"/>
          <w:szCs w:val="24"/>
        </w:rPr>
        <w:t xml:space="preserve"> side effect</w:t>
      </w:r>
      <w:r w:rsidR="00FB6C71">
        <w:rPr>
          <w:rFonts w:asciiTheme="majorBidi" w:hAnsiTheme="majorBidi" w:cstheme="majorBidi"/>
          <w:sz w:val="24"/>
          <w:szCs w:val="24"/>
        </w:rPr>
        <w:t>s</w:t>
      </w:r>
      <w:r w:rsidR="00107177">
        <w:rPr>
          <w:rFonts w:asciiTheme="majorBidi" w:hAnsiTheme="majorBidi" w:cstheme="majorBidi"/>
          <w:sz w:val="24"/>
          <w:szCs w:val="24"/>
        </w:rPr>
        <w:t xml:space="preserve"> </w:t>
      </w:r>
      <w:r w:rsidR="00FB6C71">
        <w:rPr>
          <w:rFonts w:asciiTheme="majorBidi" w:hAnsiTheme="majorBidi" w:cstheme="majorBidi"/>
          <w:sz w:val="24"/>
          <w:szCs w:val="24"/>
        </w:rPr>
        <w:t xml:space="preserve">relative to </w:t>
      </w:r>
      <w:r w:rsidR="00107177">
        <w:rPr>
          <w:rFonts w:asciiTheme="majorBidi" w:hAnsiTheme="majorBidi" w:cstheme="majorBidi"/>
          <w:sz w:val="24"/>
          <w:szCs w:val="24"/>
        </w:rPr>
        <w:t xml:space="preserve">topical and systemic </w:t>
      </w:r>
      <w:r w:rsidR="000E10A8">
        <w:rPr>
          <w:rFonts w:asciiTheme="majorBidi" w:hAnsiTheme="majorBidi" w:cstheme="majorBidi"/>
          <w:sz w:val="24"/>
          <w:szCs w:val="24"/>
        </w:rPr>
        <w:t>drug</w:t>
      </w:r>
      <w:r w:rsidR="00FB6C71">
        <w:rPr>
          <w:rFonts w:asciiTheme="majorBidi" w:hAnsiTheme="majorBidi" w:cstheme="majorBidi"/>
          <w:sz w:val="24"/>
          <w:szCs w:val="24"/>
        </w:rPr>
        <w:t xml:space="preserve"> </w:t>
      </w:r>
      <w:r w:rsidR="000E10A8">
        <w:rPr>
          <w:rFonts w:asciiTheme="majorBidi" w:hAnsiTheme="majorBidi" w:cstheme="majorBidi"/>
          <w:sz w:val="24"/>
          <w:szCs w:val="24"/>
        </w:rPr>
        <w:t>administration</w:t>
      </w:r>
      <w:r w:rsidR="00FB6C71">
        <w:rPr>
          <w:rFonts w:asciiTheme="majorBidi" w:hAnsiTheme="majorBidi" w:cstheme="majorBidi"/>
          <w:sz w:val="24"/>
          <w:szCs w:val="24"/>
        </w:rPr>
        <w:t xml:space="preserve"> </w:t>
      </w:r>
      <w:r w:rsidR="00107177">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&lt;EndNote&gt;&lt;Cite&gt;&lt;Author&gt;Shah&lt;/Author&gt;&lt;Year&gt;2018&lt;/Year&gt;&lt;RecNum&gt;869&lt;/RecNum&gt;&lt;DisplayText&gt;[197]&lt;/DisplayText&gt;&lt;record&gt;&lt;rec-number&gt;869&lt;/rec-number&gt;&lt;foreign-keys&gt;&lt;key app="EN" db-id="r00vzpz98esxpbepaezxapags5tp2str0xtf"&gt;869&lt;/key&gt;&lt;/foreign-keys&gt;&lt;ref-type name="Journal Article"&gt;17&lt;/ref-type&gt;&lt;contributors&gt;&lt;authors&gt;&lt;author&gt;Shah, Tirth J&lt;/author&gt;&lt;author&gt;Conway, Mandi D&lt;/author&gt;&lt;author&gt;Peyman, Gholam A&lt;/author&gt;&lt;/authors&gt;&lt;/contributors&gt;&lt;titles&gt;&lt;title&gt;Intracameral dexamethasone injection in the treatment of cataract surgery induced inflammation: design, development, and place in therapy&lt;/title&gt;&lt;secondary-title&gt;Clinical Ophthalmology (Auckland, NZ)&lt;/secondary-title&gt;&lt;/titles&gt;&lt;pages&gt;2223&lt;/pages&gt;&lt;volume&gt;12&lt;/volume&gt;&lt;dates&gt;&lt;year&gt;2018&lt;/year&gt;&lt;/dates&gt;&lt;urls&gt;&lt;/urls&gt;&lt;/record&gt;&lt;/Cite&gt;&lt;/EndNote&gt;</w:instrText>
      </w:r>
      <w:r w:rsidR="00107177">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7" w:tooltip="Shah, 2018 #869" w:history="1">
        <w:r w:rsidR="00EE5325">
          <w:rPr>
            <w:rFonts w:asciiTheme="majorBidi" w:hAnsiTheme="majorBidi" w:cstheme="majorBidi"/>
            <w:noProof/>
            <w:sz w:val="24"/>
            <w:szCs w:val="24"/>
          </w:rPr>
          <w:t>197</w:t>
        </w:r>
      </w:hyperlink>
      <w:r w:rsidR="006D74B1">
        <w:rPr>
          <w:rFonts w:asciiTheme="majorBidi" w:hAnsiTheme="majorBidi" w:cstheme="majorBidi"/>
          <w:noProof/>
          <w:sz w:val="24"/>
          <w:szCs w:val="24"/>
        </w:rPr>
        <w:t>]</w:t>
      </w:r>
      <w:r w:rsidR="00107177">
        <w:rPr>
          <w:rFonts w:asciiTheme="majorBidi" w:hAnsiTheme="majorBidi" w:cstheme="majorBidi"/>
          <w:sz w:val="24"/>
          <w:szCs w:val="24"/>
        </w:rPr>
        <w:fldChar w:fldCharType="end"/>
      </w:r>
      <w:r w:rsidR="00107177">
        <w:rPr>
          <w:rFonts w:asciiTheme="majorBidi" w:hAnsiTheme="majorBidi" w:cstheme="majorBidi"/>
          <w:sz w:val="24"/>
          <w:szCs w:val="24"/>
        </w:rPr>
        <w:t>.</w:t>
      </w:r>
    </w:p>
    <w:p w14:paraId="1DA41A46" w14:textId="3D8E4E50" w:rsidR="00A82802" w:rsidRPr="00BF0EE1" w:rsidRDefault="00A82802" w:rsidP="00296B65">
      <w:pPr>
        <w:autoSpaceDE w:val="0"/>
        <w:autoSpaceDN w:val="0"/>
        <w:bidi w:val="0"/>
        <w:adjustRightInd w:val="0"/>
        <w:spacing w:after="120" w:line="360" w:lineRule="auto"/>
        <w:jc w:val="both"/>
        <w:rPr>
          <w:rFonts w:asciiTheme="majorBidi" w:hAnsiTheme="majorBidi" w:cstheme="majorBidi"/>
          <w:color w:val="000000"/>
          <w:sz w:val="28"/>
          <w:szCs w:val="26"/>
        </w:rPr>
      </w:pPr>
      <w:r w:rsidRPr="00BF0EE1">
        <w:rPr>
          <w:rFonts w:asciiTheme="majorBidi" w:hAnsiTheme="majorBidi" w:cstheme="majorBidi"/>
          <w:color w:val="0D0D0D" w:themeColor="text1" w:themeTint="F2"/>
          <w:sz w:val="24"/>
          <w:szCs w:val="24"/>
        </w:rPr>
        <w:t xml:space="preserve">Tan </w:t>
      </w:r>
      <w:r w:rsidRPr="0096152E">
        <w:rPr>
          <w:rFonts w:asciiTheme="majorBidi" w:hAnsiTheme="majorBidi" w:cstheme="majorBidi"/>
          <w:i/>
          <w:color w:val="0D0D0D" w:themeColor="text1" w:themeTint="F2"/>
          <w:sz w:val="24"/>
          <w:szCs w:val="24"/>
        </w:rPr>
        <w:t>et al</w:t>
      </w:r>
      <w:r w:rsidR="00F355C2">
        <w:rPr>
          <w:rFonts w:asciiTheme="majorBidi" w:hAnsiTheme="majorBidi" w:cstheme="majorBidi"/>
          <w:color w:val="0D0D0D" w:themeColor="text1" w:themeTint="F2"/>
          <w:sz w:val="24"/>
          <w:szCs w:val="24"/>
        </w:rPr>
        <w:t>.</w:t>
      </w:r>
      <w:r w:rsidRPr="00BF0EE1">
        <w:rPr>
          <w:rFonts w:asciiTheme="majorBidi" w:hAnsiTheme="majorBidi" w:cstheme="majorBidi"/>
          <w:color w:val="0D0D0D" w:themeColor="text1" w:themeTint="F2"/>
          <w:sz w:val="24"/>
          <w:szCs w:val="24"/>
        </w:rPr>
        <w:t xml:space="preserve"> </w:t>
      </w:r>
      <w:r w:rsidR="00A41FB0" w:rsidRPr="00BF0EE1">
        <w:rPr>
          <w:rFonts w:asciiTheme="majorBidi" w:hAnsiTheme="majorBidi" w:cstheme="majorBidi"/>
          <w:color w:val="0D0D0D" w:themeColor="text1" w:themeTint="F2"/>
          <w:sz w:val="24"/>
          <w:szCs w:val="24"/>
        </w:rPr>
        <w:fldChar w:fldCharType="begin"/>
      </w:r>
      <w:r w:rsidR="006D74B1">
        <w:rPr>
          <w:rFonts w:asciiTheme="majorBidi" w:hAnsiTheme="majorBidi" w:cstheme="majorBidi"/>
          <w:color w:val="0D0D0D" w:themeColor="text1" w:themeTint="F2"/>
          <w:sz w:val="24"/>
          <w:szCs w:val="24"/>
        </w:rPr>
        <w:instrText xml:space="preserve"> ADDIN EN.CITE &lt;EndNote&gt;&lt;Cite&gt;&lt;Author&gt;Tan&lt;/Author&gt;&lt;Year&gt;1999&lt;/Year&gt;&lt;RecNum&gt;1086&lt;/RecNum&gt;&lt;DisplayText&gt;[198]&lt;/DisplayText&gt;&lt;record&gt;&lt;rec-number&gt;1086&lt;/rec-number&gt;&lt;foreign-keys&gt;&lt;key app="EN" db-id="r00vzpz98esxpbepaezxapags5tp2str0xtf"&gt;1086&lt;/key&gt;&lt;/foreign-keys&gt;&lt;ref-type name="Journal Article"&gt;17&lt;/ref-type&gt;&lt;contributors&gt;&lt;authors&gt;&lt;author&gt;Tan, Donald TH&lt;/author&gt;&lt;author&gt;Chee, Soon-Phaik&lt;/author&gt;&lt;author&gt;Lim, Li&lt;/author&gt;&lt;author&gt;Lim, Arthur SM&lt;/author&gt;&lt;/authors&gt;&lt;/contributors&gt;&lt;titles&gt;&lt;title&gt;Randomized clinical trial of a new dexamethasone delivery system (Surodex) for treatment of post-cataract surgery inflammation&lt;/title&gt;&lt;secondary-title&gt;Ophthalmology&lt;/secondary-title&gt;&lt;/titles&gt;&lt;pages&gt;223-231&lt;/pages&gt;&lt;volume&gt;106&lt;/volume&gt;&lt;number&gt;2&lt;/number&gt;&lt;dates&gt;&lt;year&gt;1999&lt;/year&gt;&lt;/dates&gt;&lt;isbn&gt;0161-6420&lt;/isbn&gt;&lt;urls&gt;&lt;/urls&gt;&lt;/record&gt;&lt;/Cite&gt;&lt;/EndNote&gt;</w:instrText>
      </w:r>
      <w:r w:rsidR="00A41FB0" w:rsidRPr="00BF0EE1">
        <w:rPr>
          <w:rFonts w:asciiTheme="majorBidi" w:hAnsiTheme="majorBidi" w:cstheme="majorBidi"/>
          <w:color w:val="0D0D0D" w:themeColor="text1" w:themeTint="F2"/>
          <w:sz w:val="24"/>
          <w:szCs w:val="24"/>
        </w:rPr>
        <w:fldChar w:fldCharType="separate"/>
      </w:r>
      <w:r w:rsidR="006D74B1">
        <w:rPr>
          <w:rFonts w:asciiTheme="majorBidi" w:hAnsiTheme="majorBidi" w:cstheme="majorBidi"/>
          <w:noProof/>
          <w:color w:val="0D0D0D" w:themeColor="text1" w:themeTint="F2"/>
          <w:sz w:val="24"/>
          <w:szCs w:val="24"/>
        </w:rPr>
        <w:t>[</w:t>
      </w:r>
      <w:hyperlink w:anchor="_ENREF_198" w:tooltip="Tan, 1999 #1086" w:history="1">
        <w:r w:rsidR="00EE5325">
          <w:rPr>
            <w:rFonts w:asciiTheme="majorBidi" w:hAnsiTheme="majorBidi" w:cstheme="majorBidi"/>
            <w:noProof/>
            <w:color w:val="0D0D0D" w:themeColor="text1" w:themeTint="F2"/>
            <w:sz w:val="24"/>
            <w:szCs w:val="24"/>
          </w:rPr>
          <w:t>198</w:t>
        </w:r>
      </w:hyperlink>
      <w:r w:rsidR="006D74B1">
        <w:rPr>
          <w:rFonts w:asciiTheme="majorBidi" w:hAnsiTheme="majorBidi" w:cstheme="majorBidi"/>
          <w:noProof/>
          <w:color w:val="0D0D0D" w:themeColor="text1" w:themeTint="F2"/>
          <w:sz w:val="24"/>
          <w:szCs w:val="24"/>
        </w:rPr>
        <w:t>]</w:t>
      </w:r>
      <w:r w:rsidR="00A41FB0" w:rsidRPr="00BF0EE1">
        <w:rPr>
          <w:rFonts w:asciiTheme="majorBidi" w:hAnsiTheme="majorBidi" w:cstheme="majorBidi"/>
          <w:color w:val="0D0D0D" w:themeColor="text1" w:themeTint="F2"/>
          <w:sz w:val="24"/>
          <w:szCs w:val="24"/>
        </w:rPr>
        <w:fldChar w:fldCharType="end"/>
      </w:r>
      <w:r w:rsidR="008201C6" w:rsidRPr="00BF0EE1">
        <w:rPr>
          <w:rFonts w:asciiTheme="majorBidi" w:hAnsiTheme="majorBidi" w:cstheme="majorBidi"/>
          <w:color w:val="0D0D0D" w:themeColor="text1" w:themeTint="F2"/>
          <w:sz w:val="24"/>
          <w:szCs w:val="24"/>
        </w:rPr>
        <w:t xml:space="preserve"> </w:t>
      </w:r>
      <w:r w:rsidRPr="00BF0EE1">
        <w:rPr>
          <w:rFonts w:asciiTheme="majorBidi" w:hAnsiTheme="majorBidi" w:cstheme="majorBidi"/>
          <w:color w:val="0D0D0D" w:themeColor="text1" w:themeTint="F2"/>
          <w:sz w:val="24"/>
          <w:szCs w:val="24"/>
        </w:rPr>
        <w:t xml:space="preserve">studied the efficacy of intracameral injection of </w:t>
      </w:r>
      <w:r w:rsidR="00BB51E1">
        <w:rPr>
          <w:rFonts w:asciiTheme="majorBidi" w:hAnsiTheme="majorBidi" w:cstheme="majorBidi"/>
          <w:color w:val="0D0D0D" w:themeColor="text1" w:themeTint="F2"/>
          <w:sz w:val="24"/>
          <w:szCs w:val="24"/>
        </w:rPr>
        <w:t>dexamethasone</w:t>
      </w:r>
      <w:r w:rsidR="00203174" w:rsidRPr="00BF0EE1">
        <w:rPr>
          <w:rFonts w:asciiTheme="majorBidi" w:hAnsiTheme="majorBidi" w:cstheme="majorBidi"/>
          <w:color w:val="0D0D0D" w:themeColor="text1" w:themeTint="F2"/>
          <w:sz w:val="24"/>
          <w:szCs w:val="24"/>
        </w:rPr>
        <w:t xml:space="preserve"> (S</w:t>
      </w:r>
      <w:r w:rsidRPr="00BF0EE1">
        <w:rPr>
          <w:rFonts w:asciiTheme="majorBidi" w:hAnsiTheme="majorBidi" w:cstheme="majorBidi"/>
          <w:color w:val="0D0D0D" w:themeColor="text1" w:themeTint="F2"/>
          <w:sz w:val="24"/>
          <w:szCs w:val="24"/>
        </w:rPr>
        <w:t>urodex</w:t>
      </w:r>
      <w:r w:rsidR="00612A3C" w:rsidRPr="00296B65">
        <w:rPr>
          <w:rFonts w:asciiTheme="majorBidi" w:hAnsiTheme="majorBidi" w:cstheme="majorBidi"/>
          <w:color w:val="0D0D0D" w:themeColor="text1" w:themeTint="F2"/>
          <w:sz w:val="24"/>
          <w:szCs w:val="24"/>
          <w:vertAlign w:val="superscript"/>
        </w:rPr>
        <w:t>®</w:t>
      </w:r>
      <w:r w:rsidRPr="00BF0EE1">
        <w:rPr>
          <w:rFonts w:asciiTheme="majorBidi" w:hAnsiTheme="majorBidi" w:cstheme="majorBidi"/>
          <w:color w:val="0D0D0D" w:themeColor="text1" w:themeTint="F2"/>
          <w:sz w:val="24"/>
          <w:szCs w:val="24"/>
        </w:rPr>
        <w:t xml:space="preserve"> 60 μg) and topical </w:t>
      </w:r>
      <w:r w:rsidR="0055442D">
        <w:rPr>
          <w:rFonts w:asciiTheme="majorBidi" w:hAnsiTheme="majorBidi" w:cstheme="majorBidi"/>
          <w:color w:val="0D0D0D" w:themeColor="text1" w:themeTint="F2"/>
          <w:sz w:val="24"/>
          <w:szCs w:val="24"/>
        </w:rPr>
        <w:t>dexamethasone</w:t>
      </w:r>
      <w:r w:rsidR="0055442D" w:rsidRPr="00BF0EE1">
        <w:rPr>
          <w:rFonts w:asciiTheme="majorBidi" w:hAnsiTheme="majorBidi" w:cstheme="majorBidi"/>
          <w:color w:val="0D0D0D" w:themeColor="text1" w:themeTint="F2"/>
          <w:sz w:val="24"/>
          <w:szCs w:val="24"/>
        </w:rPr>
        <w:t xml:space="preserve"> administration</w:t>
      </w:r>
      <w:r w:rsidRPr="00BF0EE1">
        <w:rPr>
          <w:rFonts w:asciiTheme="majorBidi" w:hAnsiTheme="majorBidi" w:cstheme="majorBidi"/>
          <w:color w:val="0D0D0D" w:themeColor="text1" w:themeTint="F2"/>
          <w:sz w:val="24"/>
          <w:szCs w:val="24"/>
        </w:rPr>
        <w:t xml:space="preserve"> (0.1 % </w:t>
      </w:r>
      <w:r w:rsidR="0099546F">
        <w:rPr>
          <w:rFonts w:asciiTheme="majorBidi" w:hAnsiTheme="majorBidi" w:cstheme="majorBidi"/>
          <w:color w:val="0D0D0D" w:themeColor="text1" w:themeTint="F2"/>
          <w:sz w:val="24"/>
          <w:szCs w:val="24"/>
        </w:rPr>
        <w:t>dexamethasone</w:t>
      </w:r>
      <w:r w:rsidRPr="00BF0EE1">
        <w:rPr>
          <w:rFonts w:asciiTheme="majorBidi" w:hAnsiTheme="majorBidi" w:cstheme="majorBidi"/>
          <w:color w:val="0D0D0D" w:themeColor="text1" w:themeTint="F2"/>
          <w:sz w:val="24"/>
          <w:szCs w:val="24"/>
        </w:rPr>
        <w:t xml:space="preserve"> eye drops) for</w:t>
      </w:r>
      <w:r w:rsidR="00721ED2" w:rsidRPr="00BF0EE1">
        <w:rPr>
          <w:rFonts w:asciiTheme="majorBidi" w:hAnsiTheme="majorBidi" w:cstheme="majorBidi"/>
          <w:color w:val="0D0D0D" w:themeColor="text1" w:themeTint="F2"/>
          <w:sz w:val="24"/>
          <w:szCs w:val="24"/>
        </w:rPr>
        <w:t xml:space="preserve"> </w:t>
      </w:r>
      <w:r w:rsidRPr="00BF0EE1">
        <w:rPr>
          <w:rFonts w:asciiTheme="majorBidi" w:hAnsiTheme="majorBidi" w:cstheme="majorBidi"/>
          <w:color w:val="0D0D0D" w:themeColor="text1" w:themeTint="F2"/>
          <w:sz w:val="24"/>
          <w:szCs w:val="24"/>
        </w:rPr>
        <w:t xml:space="preserve">postoperative </w:t>
      </w:r>
      <w:r w:rsidR="00721ED2" w:rsidRPr="00BF0EE1">
        <w:rPr>
          <w:rFonts w:asciiTheme="majorBidi" w:hAnsiTheme="majorBidi" w:cstheme="majorBidi"/>
          <w:color w:val="0D0D0D" w:themeColor="text1" w:themeTint="F2"/>
          <w:sz w:val="24"/>
          <w:szCs w:val="24"/>
        </w:rPr>
        <w:t xml:space="preserve">ocular </w:t>
      </w:r>
      <w:r w:rsidRPr="00BF0EE1">
        <w:rPr>
          <w:rFonts w:asciiTheme="majorBidi" w:hAnsiTheme="majorBidi" w:cstheme="majorBidi"/>
          <w:color w:val="0D0D0D" w:themeColor="text1" w:themeTint="F2"/>
          <w:sz w:val="24"/>
          <w:szCs w:val="24"/>
        </w:rPr>
        <w:t xml:space="preserve">inflammation </w:t>
      </w:r>
      <w:r w:rsidR="00B96C00" w:rsidRPr="00BF0EE1">
        <w:rPr>
          <w:rFonts w:asciiTheme="majorBidi" w:hAnsiTheme="majorBidi" w:cstheme="majorBidi"/>
          <w:color w:val="0D0D0D" w:themeColor="text1" w:themeTint="F2"/>
          <w:sz w:val="24"/>
          <w:szCs w:val="24"/>
        </w:rPr>
        <w:t>after</w:t>
      </w:r>
      <w:r w:rsidRPr="00BF0EE1">
        <w:rPr>
          <w:rFonts w:asciiTheme="majorBidi" w:hAnsiTheme="majorBidi" w:cstheme="majorBidi"/>
          <w:color w:val="0D0D0D" w:themeColor="text1" w:themeTint="F2"/>
          <w:sz w:val="24"/>
          <w:szCs w:val="24"/>
        </w:rPr>
        <w:t xml:space="preserve"> cataract surgery. </w:t>
      </w:r>
      <w:r w:rsidR="00E36D1F">
        <w:rPr>
          <w:rFonts w:asciiTheme="majorBidi" w:hAnsiTheme="majorBidi" w:cstheme="majorBidi"/>
          <w:color w:val="0D0D0D" w:themeColor="text1" w:themeTint="F2"/>
          <w:sz w:val="24"/>
          <w:szCs w:val="24"/>
        </w:rPr>
        <w:t>O</w:t>
      </w:r>
      <w:r w:rsidR="00575592" w:rsidRPr="00BF0EE1">
        <w:rPr>
          <w:rFonts w:asciiTheme="majorBidi" w:hAnsiTheme="majorBidi" w:cstheme="majorBidi"/>
          <w:color w:val="0D0D0D" w:themeColor="text1" w:themeTint="F2"/>
          <w:sz w:val="24"/>
          <w:szCs w:val="24"/>
        </w:rPr>
        <w:t>n</w:t>
      </w:r>
      <w:r w:rsidRPr="00BF0EE1">
        <w:rPr>
          <w:rFonts w:asciiTheme="majorBidi" w:hAnsiTheme="majorBidi" w:cstheme="majorBidi"/>
          <w:color w:val="0D0D0D" w:themeColor="text1" w:themeTint="F2"/>
          <w:sz w:val="24"/>
          <w:szCs w:val="24"/>
        </w:rPr>
        <w:t xml:space="preserve"> day 14 of treatment</w:t>
      </w:r>
      <w:r w:rsidR="00E93A3A">
        <w:rPr>
          <w:rFonts w:asciiTheme="majorBidi" w:hAnsiTheme="majorBidi" w:cstheme="majorBidi"/>
          <w:color w:val="0D0D0D" w:themeColor="text1" w:themeTint="F2"/>
          <w:sz w:val="24"/>
          <w:szCs w:val="24"/>
        </w:rPr>
        <w:t>,</w:t>
      </w:r>
      <w:r w:rsidRPr="00BF0EE1">
        <w:rPr>
          <w:rFonts w:asciiTheme="majorBidi" w:hAnsiTheme="majorBidi" w:cstheme="majorBidi"/>
          <w:color w:val="0D0D0D" w:themeColor="text1" w:themeTint="F2"/>
          <w:sz w:val="24"/>
          <w:szCs w:val="24"/>
        </w:rPr>
        <w:t xml:space="preserve"> the inflammation assessment showed lower flare and cell values with intracameral Surodex</w:t>
      </w:r>
      <w:r w:rsidR="009A4F57" w:rsidRPr="00B951CC">
        <w:rPr>
          <w:rFonts w:asciiTheme="majorBidi" w:hAnsiTheme="majorBidi" w:cstheme="majorBidi"/>
          <w:color w:val="0D0D0D" w:themeColor="text1" w:themeTint="F2"/>
          <w:sz w:val="24"/>
          <w:szCs w:val="24"/>
          <w:vertAlign w:val="superscript"/>
        </w:rPr>
        <w:t>®</w:t>
      </w:r>
      <w:r w:rsidR="009A4F57" w:rsidRPr="00BF0EE1">
        <w:rPr>
          <w:rFonts w:asciiTheme="majorBidi" w:hAnsiTheme="majorBidi" w:cstheme="majorBidi"/>
          <w:color w:val="0D0D0D" w:themeColor="text1" w:themeTint="F2"/>
          <w:sz w:val="24"/>
          <w:szCs w:val="24"/>
        </w:rPr>
        <w:t xml:space="preserve"> </w:t>
      </w:r>
      <w:r w:rsidRPr="00BF0EE1">
        <w:rPr>
          <w:rFonts w:asciiTheme="majorBidi" w:hAnsiTheme="majorBidi" w:cstheme="majorBidi"/>
          <w:color w:val="0D0D0D" w:themeColor="text1" w:themeTint="F2"/>
          <w:sz w:val="24"/>
          <w:szCs w:val="24"/>
        </w:rPr>
        <w:t xml:space="preserve"> treated group compared to those treated by topical </w:t>
      </w:r>
      <w:r w:rsidR="0099546F">
        <w:rPr>
          <w:rFonts w:asciiTheme="majorBidi" w:hAnsiTheme="majorBidi" w:cstheme="majorBidi"/>
          <w:color w:val="0D0D0D" w:themeColor="text1" w:themeTint="F2"/>
          <w:sz w:val="24"/>
          <w:szCs w:val="24"/>
        </w:rPr>
        <w:t>dexamethasone</w:t>
      </w:r>
      <w:r w:rsidRPr="00BF0EE1">
        <w:rPr>
          <w:rFonts w:asciiTheme="majorBidi" w:hAnsiTheme="majorBidi" w:cstheme="majorBidi"/>
          <w:color w:val="0D0D0D" w:themeColor="text1" w:themeTint="F2"/>
          <w:sz w:val="24"/>
          <w:szCs w:val="24"/>
        </w:rPr>
        <w:t xml:space="preserve"> eye drops</w:t>
      </w:r>
      <w:r w:rsidR="00BC3D91" w:rsidRPr="00BF0EE1">
        <w:rPr>
          <w:rFonts w:asciiTheme="majorBidi" w:hAnsiTheme="majorBidi" w:cstheme="majorBidi"/>
          <w:color w:val="0D0D0D" w:themeColor="text1" w:themeTint="F2"/>
          <w:sz w:val="24"/>
          <w:szCs w:val="24"/>
        </w:rPr>
        <w:t xml:space="preserve"> </w:t>
      </w:r>
      <w:r w:rsidR="00BC3D91" w:rsidRPr="00BF0EE1">
        <w:rPr>
          <w:rFonts w:asciiTheme="majorBidi" w:hAnsiTheme="majorBidi" w:cstheme="majorBidi"/>
          <w:color w:val="0D0D0D" w:themeColor="text1" w:themeTint="F2"/>
          <w:sz w:val="24"/>
          <w:szCs w:val="24"/>
        </w:rPr>
        <w:fldChar w:fldCharType="begin"/>
      </w:r>
      <w:r w:rsidR="006D74B1">
        <w:rPr>
          <w:rFonts w:asciiTheme="majorBidi" w:hAnsiTheme="majorBidi" w:cstheme="majorBidi"/>
          <w:color w:val="0D0D0D" w:themeColor="text1" w:themeTint="F2"/>
          <w:sz w:val="24"/>
          <w:szCs w:val="24"/>
        </w:rPr>
        <w:instrText xml:space="preserve"> ADDIN EN.CITE &lt;EndNote&gt;&lt;Cite&gt;&lt;Author&gt;Tan&lt;/Author&gt;&lt;Year&gt;1999&lt;/Year&gt;&lt;RecNum&gt;1086&lt;/RecNum&gt;&lt;DisplayText&gt;[198]&lt;/DisplayText&gt;&lt;record&gt;&lt;rec-number&gt;1086&lt;/rec-number&gt;&lt;foreign-keys&gt;&lt;key app="EN" db-id="r00vzpz98esxpbepaezxapags5tp2str0xtf"&gt;1086&lt;/key&gt;&lt;/foreign-keys&gt;&lt;ref-type name="Journal Article"&gt;17&lt;/ref-type&gt;&lt;contributors&gt;&lt;authors&gt;&lt;author&gt;Tan, Donald TH&lt;/author&gt;&lt;author&gt;Chee, Soon-Phaik&lt;/author&gt;&lt;author&gt;Lim, Li&lt;/author&gt;&lt;author&gt;Lim, Arthur SM&lt;/author&gt;&lt;/authors&gt;&lt;/contributors&gt;&lt;titles&gt;&lt;title&gt;Randomized clinical trial of a new dexamethasone delivery system (Surodex) for treatment of post-cataract surgery inflammation&lt;/title&gt;&lt;secondary-title&gt;Ophthalmology&lt;/secondary-title&gt;&lt;/titles&gt;&lt;pages&gt;223-231&lt;/pages&gt;&lt;volume&gt;106&lt;/volume&gt;&lt;number&gt;2&lt;/number&gt;&lt;dates&gt;&lt;year&gt;1999&lt;/year&gt;&lt;/dates&gt;&lt;isbn&gt;0161-6420&lt;/isbn&gt;&lt;urls&gt;&lt;/urls&gt;&lt;/record&gt;&lt;/Cite&gt;&lt;/EndNote&gt;</w:instrText>
      </w:r>
      <w:r w:rsidR="00BC3D91" w:rsidRPr="00BF0EE1">
        <w:rPr>
          <w:rFonts w:asciiTheme="majorBidi" w:hAnsiTheme="majorBidi" w:cstheme="majorBidi"/>
          <w:color w:val="0D0D0D" w:themeColor="text1" w:themeTint="F2"/>
          <w:sz w:val="24"/>
          <w:szCs w:val="24"/>
        </w:rPr>
        <w:fldChar w:fldCharType="separate"/>
      </w:r>
      <w:r w:rsidR="006D74B1">
        <w:rPr>
          <w:rFonts w:asciiTheme="majorBidi" w:hAnsiTheme="majorBidi" w:cstheme="majorBidi"/>
          <w:noProof/>
          <w:color w:val="0D0D0D" w:themeColor="text1" w:themeTint="F2"/>
          <w:sz w:val="24"/>
          <w:szCs w:val="24"/>
        </w:rPr>
        <w:t>[</w:t>
      </w:r>
      <w:hyperlink w:anchor="_ENREF_198" w:tooltip="Tan, 1999 #1086" w:history="1">
        <w:r w:rsidR="00EE5325">
          <w:rPr>
            <w:rFonts w:asciiTheme="majorBidi" w:hAnsiTheme="majorBidi" w:cstheme="majorBidi"/>
            <w:noProof/>
            <w:color w:val="0D0D0D" w:themeColor="text1" w:themeTint="F2"/>
            <w:sz w:val="24"/>
            <w:szCs w:val="24"/>
          </w:rPr>
          <w:t>198</w:t>
        </w:r>
      </w:hyperlink>
      <w:r w:rsidR="006D74B1">
        <w:rPr>
          <w:rFonts w:asciiTheme="majorBidi" w:hAnsiTheme="majorBidi" w:cstheme="majorBidi"/>
          <w:noProof/>
          <w:color w:val="0D0D0D" w:themeColor="text1" w:themeTint="F2"/>
          <w:sz w:val="24"/>
          <w:szCs w:val="24"/>
        </w:rPr>
        <w:t>]</w:t>
      </w:r>
      <w:r w:rsidR="00BC3D91" w:rsidRPr="00BF0EE1">
        <w:rPr>
          <w:rFonts w:asciiTheme="majorBidi" w:hAnsiTheme="majorBidi" w:cstheme="majorBidi"/>
          <w:color w:val="0D0D0D" w:themeColor="text1" w:themeTint="F2"/>
          <w:sz w:val="24"/>
          <w:szCs w:val="24"/>
        </w:rPr>
        <w:fldChar w:fldCharType="end"/>
      </w:r>
      <w:r w:rsidRPr="00BF0EE1">
        <w:rPr>
          <w:rFonts w:asciiTheme="majorBidi" w:hAnsiTheme="majorBidi" w:cstheme="majorBidi"/>
          <w:color w:val="FF0000"/>
          <w:sz w:val="24"/>
          <w:szCs w:val="24"/>
        </w:rPr>
        <w:t xml:space="preserve">. </w:t>
      </w:r>
    </w:p>
    <w:p w14:paraId="3B90AF92" w14:textId="4C63A255" w:rsidR="00721ED2" w:rsidRPr="00BF0EE1" w:rsidRDefault="00884C18"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Dexamethasone, </w:t>
      </w:r>
      <w:r w:rsidR="00804BF5" w:rsidRPr="00BF0EE1">
        <w:rPr>
          <w:rFonts w:asciiTheme="majorBidi" w:hAnsiTheme="majorBidi" w:cstheme="majorBidi"/>
          <w:sz w:val="24"/>
          <w:szCs w:val="24"/>
        </w:rPr>
        <w:t>injected intracameral</w:t>
      </w:r>
      <w:r w:rsidRPr="00BF0EE1">
        <w:rPr>
          <w:rFonts w:asciiTheme="majorBidi" w:hAnsiTheme="majorBidi" w:cstheme="majorBidi"/>
          <w:sz w:val="24"/>
          <w:szCs w:val="24"/>
        </w:rPr>
        <w:t>ly</w:t>
      </w:r>
      <w:r w:rsidR="00804BF5" w:rsidRPr="00BF0EE1">
        <w:rPr>
          <w:rFonts w:asciiTheme="majorBidi" w:hAnsiTheme="majorBidi" w:cstheme="majorBidi"/>
          <w:sz w:val="24"/>
          <w:szCs w:val="24"/>
        </w:rPr>
        <w:t xml:space="preserve"> for controlling postoperative inflammation</w:t>
      </w:r>
      <w:r w:rsidR="007C7944" w:rsidRPr="00BF0EE1">
        <w:rPr>
          <w:rFonts w:asciiTheme="majorBidi" w:hAnsiTheme="majorBidi" w:cstheme="majorBidi"/>
          <w:sz w:val="24"/>
          <w:szCs w:val="24"/>
        </w:rPr>
        <w:t xml:space="preserve"> </w:t>
      </w:r>
      <w:r w:rsidR="009229E9" w:rsidRPr="00BF0EE1">
        <w:rPr>
          <w:rFonts w:asciiTheme="majorBidi" w:hAnsiTheme="majorBidi" w:cstheme="majorBidi"/>
          <w:sz w:val="24"/>
          <w:szCs w:val="24"/>
        </w:rPr>
        <w:t>after cataract surgery</w:t>
      </w:r>
      <w:r w:rsidRPr="00BF0EE1">
        <w:rPr>
          <w:rFonts w:asciiTheme="majorBidi" w:hAnsiTheme="majorBidi" w:cstheme="majorBidi"/>
          <w:sz w:val="24"/>
          <w:szCs w:val="24"/>
        </w:rPr>
        <w:t xml:space="preserve">, </w:t>
      </w:r>
      <w:r w:rsidR="00EB290A" w:rsidRPr="00BF0EE1">
        <w:rPr>
          <w:rFonts w:asciiTheme="majorBidi" w:hAnsiTheme="majorBidi" w:cstheme="majorBidi"/>
          <w:sz w:val="24"/>
          <w:szCs w:val="24"/>
        </w:rPr>
        <w:t>provide</w:t>
      </w:r>
      <w:r w:rsidR="00660B61" w:rsidRPr="00BF0EE1">
        <w:rPr>
          <w:rFonts w:asciiTheme="majorBidi" w:hAnsiTheme="majorBidi" w:cstheme="majorBidi"/>
          <w:sz w:val="24"/>
          <w:szCs w:val="24"/>
        </w:rPr>
        <w:t>d</w:t>
      </w:r>
      <w:r w:rsidR="00EB290A" w:rsidRPr="00BF0EE1">
        <w:rPr>
          <w:rFonts w:asciiTheme="majorBidi" w:hAnsiTheme="majorBidi" w:cstheme="majorBidi"/>
          <w:sz w:val="24"/>
          <w:szCs w:val="24"/>
        </w:rPr>
        <w:t xml:space="preserve"> </w:t>
      </w:r>
      <w:r w:rsidR="00660B61" w:rsidRPr="00BF0EE1">
        <w:rPr>
          <w:rFonts w:asciiTheme="majorBidi" w:hAnsiTheme="majorBidi" w:cstheme="majorBidi"/>
          <w:sz w:val="24"/>
          <w:szCs w:val="24"/>
        </w:rPr>
        <w:t xml:space="preserve">a </w:t>
      </w:r>
      <w:r w:rsidR="00EB290A" w:rsidRPr="00BF0EE1">
        <w:rPr>
          <w:rFonts w:asciiTheme="majorBidi" w:hAnsiTheme="majorBidi" w:cstheme="majorBidi"/>
          <w:sz w:val="24"/>
          <w:szCs w:val="24"/>
        </w:rPr>
        <w:t xml:space="preserve">higher drug level with lower side effects </w:t>
      </w:r>
      <w:r w:rsidR="001953C4" w:rsidRPr="00BF0EE1">
        <w:rPr>
          <w:rFonts w:asciiTheme="majorBidi" w:hAnsiTheme="majorBidi" w:cstheme="majorBidi"/>
          <w:sz w:val="24"/>
          <w:szCs w:val="24"/>
        </w:rPr>
        <w:t xml:space="preserve">including IOP elevation </w:t>
      </w:r>
      <w:r w:rsidR="00EB290A" w:rsidRPr="00BF0EE1">
        <w:rPr>
          <w:rFonts w:asciiTheme="majorBidi" w:hAnsiTheme="majorBidi" w:cstheme="majorBidi"/>
          <w:sz w:val="24"/>
          <w:szCs w:val="24"/>
        </w:rPr>
        <w:t xml:space="preserve">compared to those resulting from topical or systemic administration </w:t>
      </w:r>
      <w:r w:rsidR="00EB290A"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&lt;EndNote&gt;&lt;Cite&gt;&lt;Author&gt;Shah&lt;/Author&gt;&lt;Year&gt;2018&lt;/Year&gt;&lt;RecNum&gt;869&lt;/RecNum&gt;&lt;DisplayText&gt;[197]&lt;/DisplayText&gt;&lt;record&gt;&lt;rec-number&gt;869&lt;/rec-number&gt;&lt;foreign-keys&gt;&lt;key app="EN" db-id="r00vzpz98esxpbepaezxapags5tp2str0xtf"&gt;869&lt;/key&gt;&lt;/foreign-keys&gt;&lt;ref-type name="Journal Article"&gt;17&lt;/ref-type&gt;&lt;contributors&gt;&lt;authors&gt;&lt;author&gt;Shah, Tirth J&lt;/author&gt;&lt;author&gt;Conway, Mandi D&lt;/author&gt;&lt;author&gt;Peyman, Gholam A&lt;/author&gt;&lt;/authors&gt;&lt;/contributors&gt;&lt;titles&gt;&lt;title&gt;Intracameral dexamethasone injection in the treatment of cataract surgery induced inflammation: design, development, and place in therapy&lt;/title&gt;&lt;secondary-title&gt;Clinical Ophthalmology (Auckland, NZ)&lt;/secondary-title&gt;&lt;/titles&gt;&lt;pages&gt;2223&lt;/pages&gt;&lt;volume&gt;12&lt;/volume&gt;&lt;dates&gt;&lt;year&gt;2018&lt;/year&gt;&lt;/dates&gt;&lt;urls&gt;&lt;/urls&gt;&lt;/record&gt;&lt;/Cite&gt;&lt;/EndNote&gt;</w:instrText>
      </w:r>
      <w:r w:rsidR="00EB290A"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7" w:tooltip="Shah, 2018 #869" w:history="1">
        <w:r w:rsidR="00EE5325">
          <w:rPr>
            <w:rFonts w:asciiTheme="majorBidi" w:hAnsiTheme="majorBidi" w:cstheme="majorBidi"/>
            <w:noProof/>
            <w:sz w:val="24"/>
            <w:szCs w:val="24"/>
          </w:rPr>
          <w:t>197</w:t>
        </w:r>
      </w:hyperlink>
      <w:r w:rsidR="006D74B1">
        <w:rPr>
          <w:rFonts w:asciiTheme="majorBidi" w:hAnsiTheme="majorBidi" w:cstheme="majorBidi"/>
          <w:noProof/>
          <w:sz w:val="24"/>
          <w:szCs w:val="24"/>
        </w:rPr>
        <w:t>]</w:t>
      </w:r>
      <w:r w:rsidR="00EB290A" w:rsidRPr="00BF0EE1">
        <w:rPr>
          <w:rFonts w:asciiTheme="majorBidi" w:hAnsiTheme="majorBidi" w:cstheme="majorBidi"/>
          <w:sz w:val="24"/>
          <w:szCs w:val="24"/>
        </w:rPr>
        <w:fldChar w:fldCharType="end"/>
      </w:r>
      <w:r w:rsidR="00EB290A" w:rsidRPr="00BF0EE1">
        <w:rPr>
          <w:rFonts w:asciiTheme="majorBidi" w:hAnsiTheme="majorBidi" w:cstheme="majorBidi"/>
          <w:sz w:val="24"/>
          <w:szCs w:val="24"/>
        </w:rPr>
        <w:t xml:space="preserve">. </w:t>
      </w:r>
      <w:r w:rsidR="007C7944" w:rsidRPr="00BF0EE1">
        <w:rPr>
          <w:rFonts w:asciiTheme="majorBidi" w:hAnsiTheme="majorBidi" w:cstheme="majorBidi"/>
          <w:sz w:val="24"/>
          <w:szCs w:val="24"/>
        </w:rPr>
        <w:t>This is attributed to the localized low dose admin</w:t>
      </w:r>
      <w:r w:rsidR="00660B61" w:rsidRPr="00BF0EE1">
        <w:rPr>
          <w:rFonts w:asciiTheme="majorBidi" w:hAnsiTheme="majorBidi" w:cstheme="majorBidi"/>
          <w:sz w:val="24"/>
          <w:szCs w:val="24"/>
        </w:rPr>
        <w:t>ist</w:t>
      </w:r>
      <w:r w:rsidR="007C7944" w:rsidRPr="00BF0EE1">
        <w:rPr>
          <w:rFonts w:asciiTheme="majorBidi" w:hAnsiTheme="majorBidi" w:cstheme="majorBidi"/>
          <w:sz w:val="24"/>
          <w:szCs w:val="24"/>
        </w:rPr>
        <w:t>ration achieved by intracameral injection</w:t>
      </w:r>
      <w:r w:rsidR="009A4F57">
        <w:rPr>
          <w:rFonts w:asciiTheme="majorBidi" w:hAnsiTheme="majorBidi" w:cstheme="majorBidi"/>
          <w:sz w:val="24"/>
          <w:szCs w:val="24"/>
        </w:rPr>
        <w:t xml:space="preserve"> compared with topical and systemic administrations</w:t>
      </w:r>
      <w:r w:rsidR="007C7944" w:rsidRPr="00BF0EE1">
        <w:rPr>
          <w:rFonts w:asciiTheme="majorBidi" w:hAnsiTheme="majorBidi" w:cstheme="majorBidi"/>
          <w:sz w:val="24"/>
          <w:szCs w:val="24"/>
        </w:rPr>
        <w:t xml:space="preserve">. </w:t>
      </w:r>
    </w:p>
    <w:p w14:paraId="38AC3A19" w14:textId="179BEEE0" w:rsidR="00E036D4" w:rsidRPr="00BF0EE1" w:rsidRDefault="00731C63"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T</w:t>
      </w:r>
      <w:r w:rsidR="00304F33" w:rsidRPr="00BF0EE1">
        <w:rPr>
          <w:rFonts w:asciiTheme="majorBidi" w:eastAsia="Times New Roman" w:hAnsiTheme="majorBidi" w:cstheme="majorBidi"/>
          <w:sz w:val="24"/>
          <w:szCs w:val="24"/>
        </w:rPr>
        <w:t xml:space="preserve">he efficacy of intracameral injection of </w:t>
      </w:r>
      <w:r w:rsidR="0099546F">
        <w:rPr>
          <w:rFonts w:asciiTheme="majorBidi" w:eastAsia="Times New Roman" w:hAnsiTheme="majorBidi" w:cstheme="majorBidi"/>
          <w:sz w:val="24"/>
          <w:szCs w:val="24"/>
        </w:rPr>
        <w:t>triamcinolone acetonide</w:t>
      </w:r>
      <w:r w:rsidR="00304F33" w:rsidRPr="00BF0EE1">
        <w:rPr>
          <w:rFonts w:asciiTheme="majorBidi" w:eastAsia="Times New Roman" w:hAnsiTheme="majorBidi" w:cstheme="majorBidi"/>
          <w:sz w:val="24"/>
          <w:szCs w:val="24"/>
        </w:rPr>
        <w:t xml:space="preserve"> was studied by Wang </w:t>
      </w:r>
      <w:r w:rsidR="00304F33" w:rsidRPr="00BF0EE1">
        <w:rPr>
          <w:rFonts w:asciiTheme="majorBidi" w:eastAsia="Times New Roman" w:hAnsiTheme="majorBidi" w:cstheme="majorBidi"/>
          <w:i/>
          <w:iCs/>
          <w:sz w:val="24"/>
          <w:szCs w:val="24"/>
        </w:rPr>
        <w:t>et al</w:t>
      </w:r>
      <w:r w:rsidR="00F355C2">
        <w:rPr>
          <w:rFonts w:asciiTheme="majorBidi" w:eastAsia="Times New Roman" w:hAnsiTheme="majorBidi" w:cstheme="majorBidi"/>
          <w:i/>
          <w:iCs/>
          <w:sz w:val="24"/>
          <w:szCs w:val="24"/>
        </w:rPr>
        <w:t>.</w:t>
      </w:r>
      <w:r w:rsidR="00304F33" w:rsidRPr="00BF0EE1">
        <w:rPr>
          <w:rFonts w:asciiTheme="majorBidi" w:eastAsia="Times New Roman" w:hAnsiTheme="majorBidi" w:cstheme="majorBidi"/>
          <w:sz w:val="24"/>
          <w:szCs w:val="24"/>
        </w:rPr>
        <w:t xml:space="preserve">  </w:t>
      </w:r>
      <w:r w:rsidR="001E7D8D" w:rsidRPr="00BF0EE1">
        <w:rPr>
          <w:rFonts w:asciiTheme="majorBidi" w:eastAsia="Times New Roman" w:hAnsiTheme="majorBidi" w:cstheme="majorBidi"/>
          <w:sz w:val="24"/>
          <w:szCs w:val="24"/>
        </w:rPr>
        <w:fldChar w:fldCharType="begin"/>
      </w:r>
      <w:r w:rsidR="006D74B1">
        <w:rPr>
          <w:rFonts w:asciiTheme="majorBidi" w:eastAsia="Times New Roman" w:hAnsiTheme="majorBidi" w:cstheme="majorBidi"/>
          <w:sz w:val="24"/>
          <w:szCs w:val="24"/>
        </w:rPr>
        <w:instrText xml:space="preserve"> ADDIN EN.CITE &lt;EndNote&gt;&lt;Cite&gt;&lt;Author&gt;Wang&lt;/Author&gt;&lt;Year&gt;2013&lt;/Year&gt;&lt;RecNum&gt;1038&lt;/RecNum&gt;&lt;DisplayText&gt;[199]&lt;/DisplayText&gt;&lt;record&gt;&lt;rec-number&gt;1038&lt;/rec-number&gt;&lt;foreign-keys&gt;&lt;key app="EN" db-id="r00vzpz98esxpbepaezxapags5tp2str0xtf"&gt;1038&lt;/key&gt;&lt;/foreign-keys&gt;&lt;ref-type name="Journal Article"&gt;17&lt;/ref-type&gt;&lt;contributors&gt;&lt;authors&gt;&lt;author&gt;Wang, Bingsong&lt;/author&gt;&lt;author&gt;Dong, Ning&lt;/author&gt;&lt;author&gt;Xu, Bing&lt;/author&gt;&lt;author&gt;Liu, Jing&lt;/author&gt;&lt;author&gt;Xiao, Lin&lt;/author&gt;&lt;/authors&gt;&lt;/contributors&gt;&lt;titles&gt;&lt;title&gt;Efficacy and safety of intracameral triamcinolone acetonide to control postoperative inflammation after phacotrabeculectomy&lt;/title&gt;&lt;secondary-title&gt;Journal of Cataract &amp;amp; Refractive Surgery&lt;/secondary-title&gt;&lt;/titles&gt;&lt;pages&gt;1691-1697&lt;/pages&gt;&lt;volume&gt;39&lt;/volume&gt;&lt;number&gt;11&lt;/number&gt;&lt;dates&gt;&lt;year&gt;2013&lt;/year&gt;&lt;/dates&gt;&lt;isbn&gt;0886-3350&lt;/isbn&gt;&lt;urls&gt;&lt;/urls&gt;&lt;/record&gt;&lt;/Cite&gt;&lt;/EndNote&gt;</w:instrText>
      </w:r>
      <w:r w:rsidR="001E7D8D" w:rsidRPr="00BF0EE1">
        <w:rPr>
          <w:rFonts w:asciiTheme="majorBidi" w:eastAsia="Times New Roman" w:hAnsiTheme="majorBidi" w:cstheme="majorBidi"/>
          <w:sz w:val="24"/>
          <w:szCs w:val="24"/>
        </w:rPr>
        <w:fldChar w:fldCharType="separate"/>
      </w:r>
      <w:r w:rsidR="006D74B1">
        <w:rPr>
          <w:rFonts w:asciiTheme="majorBidi" w:eastAsia="Times New Roman" w:hAnsiTheme="majorBidi" w:cstheme="majorBidi"/>
          <w:noProof/>
          <w:sz w:val="24"/>
          <w:szCs w:val="24"/>
        </w:rPr>
        <w:t>[</w:t>
      </w:r>
      <w:hyperlink w:anchor="_ENREF_199" w:tooltip="Wang, 2013 #1038" w:history="1">
        <w:r w:rsidR="00EE5325">
          <w:rPr>
            <w:rFonts w:asciiTheme="majorBidi" w:eastAsia="Times New Roman" w:hAnsiTheme="majorBidi" w:cstheme="majorBidi"/>
            <w:noProof/>
            <w:sz w:val="24"/>
            <w:szCs w:val="24"/>
          </w:rPr>
          <w:t>199</w:t>
        </w:r>
      </w:hyperlink>
      <w:r w:rsidR="006D74B1">
        <w:rPr>
          <w:rFonts w:asciiTheme="majorBidi" w:eastAsia="Times New Roman" w:hAnsiTheme="majorBidi" w:cstheme="majorBidi"/>
          <w:noProof/>
          <w:sz w:val="24"/>
          <w:szCs w:val="24"/>
        </w:rPr>
        <w:t>]</w:t>
      </w:r>
      <w:r w:rsidR="001E7D8D" w:rsidRPr="00BF0EE1">
        <w:rPr>
          <w:rFonts w:asciiTheme="majorBidi" w:eastAsia="Times New Roman" w:hAnsiTheme="majorBidi" w:cstheme="majorBidi"/>
          <w:sz w:val="24"/>
          <w:szCs w:val="24"/>
        </w:rPr>
        <w:fldChar w:fldCharType="end"/>
      </w:r>
      <w:r w:rsidR="001E7D8D" w:rsidRPr="00BF0EE1">
        <w:rPr>
          <w:rFonts w:asciiTheme="majorBidi" w:eastAsia="Times New Roman" w:hAnsiTheme="majorBidi" w:cstheme="majorBidi"/>
          <w:sz w:val="24"/>
          <w:szCs w:val="24"/>
        </w:rPr>
        <w:t xml:space="preserve"> </w:t>
      </w:r>
      <w:r w:rsidR="00304F33" w:rsidRPr="00BF0EE1">
        <w:rPr>
          <w:rFonts w:asciiTheme="majorBidi" w:eastAsia="Times New Roman" w:hAnsiTheme="majorBidi" w:cstheme="majorBidi"/>
          <w:sz w:val="24"/>
          <w:szCs w:val="24"/>
        </w:rPr>
        <w:t xml:space="preserve">in </w:t>
      </w:r>
      <w:r w:rsidR="00660B61" w:rsidRPr="00BF0EE1">
        <w:rPr>
          <w:rFonts w:asciiTheme="majorBidi" w:eastAsia="Times New Roman" w:hAnsiTheme="majorBidi" w:cstheme="majorBidi"/>
          <w:sz w:val="24"/>
          <w:szCs w:val="24"/>
        </w:rPr>
        <w:t xml:space="preserve">a </w:t>
      </w:r>
      <w:r w:rsidR="00304F33" w:rsidRPr="00BF0EE1">
        <w:rPr>
          <w:rFonts w:asciiTheme="majorBidi" w:hAnsiTheme="majorBidi" w:cstheme="majorBidi"/>
          <w:sz w:val="24"/>
          <w:szCs w:val="24"/>
        </w:rPr>
        <w:t xml:space="preserve">prospective randomized controlled trial. They </w:t>
      </w:r>
      <w:r w:rsidR="001953C4" w:rsidRPr="00BF0EE1">
        <w:rPr>
          <w:rFonts w:asciiTheme="majorBidi" w:hAnsiTheme="majorBidi" w:cstheme="majorBidi"/>
          <w:sz w:val="24"/>
          <w:szCs w:val="24"/>
        </w:rPr>
        <w:t xml:space="preserve">observed </w:t>
      </w:r>
      <w:r w:rsidR="00304F33" w:rsidRPr="00BF0EE1">
        <w:rPr>
          <w:rFonts w:asciiTheme="majorBidi" w:hAnsiTheme="majorBidi" w:cstheme="majorBidi"/>
          <w:sz w:val="24"/>
          <w:szCs w:val="24"/>
        </w:rPr>
        <w:t xml:space="preserve">that intracameral injection of </w:t>
      </w:r>
      <w:r w:rsidR="0099546F">
        <w:rPr>
          <w:rFonts w:asciiTheme="majorBidi" w:eastAsia="Times New Roman" w:hAnsiTheme="majorBidi" w:cstheme="majorBidi"/>
          <w:sz w:val="24"/>
          <w:szCs w:val="24"/>
        </w:rPr>
        <w:t>triamcinolone acetonide</w:t>
      </w:r>
      <w:r w:rsidR="0099546F" w:rsidRPr="00BF0EE1">
        <w:rPr>
          <w:rFonts w:asciiTheme="majorBidi" w:eastAsia="Times New Roman" w:hAnsiTheme="majorBidi" w:cstheme="majorBidi"/>
          <w:sz w:val="24"/>
          <w:szCs w:val="24"/>
        </w:rPr>
        <w:t xml:space="preserve"> </w:t>
      </w:r>
      <w:r w:rsidR="00304F33" w:rsidRPr="00BF0EE1">
        <w:rPr>
          <w:rFonts w:asciiTheme="majorBidi" w:hAnsiTheme="majorBidi" w:cstheme="majorBidi"/>
          <w:sz w:val="24"/>
          <w:szCs w:val="24"/>
        </w:rPr>
        <w:t>effectively reduce</w:t>
      </w:r>
      <w:r w:rsidR="00660B61" w:rsidRPr="00BF0EE1">
        <w:rPr>
          <w:rFonts w:asciiTheme="majorBidi" w:hAnsiTheme="majorBidi" w:cstheme="majorBidi"/>
          <w:sz w:val="24"/>
          <w:szCs w:val="24"/>
        </w:rPr>
        <w:t>s</w:t>
      </w:r>
      <w:r w:rsidR="00304F33" w:rsidRPr="00BF0EE1">
        <w:rPr>
          <w:rFonts w:asciiTheme="majorBidi" w:hAnsiTheme="majorBidi" w:cstheme="majorBidi"/>
          <w:sz w:val="24"/>
          <w:szCs w:val="24"/>
        </w:rPr>
        <w:t xml:space="preserve"> the aqueous inflammation </w:t>
      </w:r>
      <w:r w:rsidR="001E7D8D" w:rsidRPr="00BF0EE1">
        <w:rPr>
          <w:rFonts w:asciiTheme="majorBidi" w:hAnsiTheme="majorBidi" w:cstheme="majorBidi"/>
          <w:sz w:val="24"/>
          <w:szCs w:val="24"/>
        </w:rPr>
        <w:t>and improve</w:t>
      </w:r>
      <w:r w:rsidR="00660B61" w:rsidRPr="00BF0EE1">
        <w:rPr>
          <w:rFonts w:asciiTheme="majorBidi" w:hAnsiTheme="majorBidi" w:cstheme="majorBidi"/>
          <w:sz w:val="24"/>
          <w:szCs w:val="24"/>
        </w:rPr>
        <w:t>s</w:t>
      </w:r>
      <w:r w:rsidR="001E7D8D" w:rsidRPr="00BF0EE1">
        <w:rPr>
          <w:rFonts w:asciiTheme="majorBidi" w:hAnsiTheme="majorBidi" w:cstheme="majorBidi"/>
          <w:sz w:val="24"/>
          <w:szCs w:val="24"/>
        </w:rPr>
        <w:t xml:space="preserve"> the visual acuity </w:t>
      </w:r>
      <w:r w:rsidR="001953C4" w:rsidRPr="00BF0EE1">
        <w:rPr>
          <w:rFonts w:asciiTheme="majorBidi" w:hAnsiTheme="majorBidi" w:cstheme="majorBidi"/>
          <w:sz w:val="24"/>
          <w:szCs w:val="24"/>
        </w:rPr>
        <w:t xml:space="preserve">after </w:t>
      </w:r>
      <w:r w:rsidR="00203174" w:rsidRPr="00BF0EE1">
        <w:rPr>
          <w:rFonts w:asciiTheme="majorBidi" w:hAnsiTheme="majorBidi" w:cstheme="majorBidi"/>
          <w:sz w:val="24"/>
          <w:szCs w:val="24"/>
        </w:rPr>
        <w:t xml:space="preserve">phacotrabeculectomy </w:t>
      </w:r>
      <w:r w:rsidR="001E7D8D"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&lt;EndNote&gt;&lt;Cite&gt;&lt;Author&gt;Wang&lt;/Author&gt;&lt;Year&gt;2013&lt;/Year&gt;&lt;RecNum&gt;1038&lt;/RecNum&gt;&lt;DisplayText&gt;[199]&lt;/DisplayText&gt;&lt;record&gt;&lt;rec-number&gt;1038&lt;/rec-number&gt;&lt;foreign-keys&gt;&lt;key app="EN" db-id="r00vzpz98esxpbepaezxapags5tp2str0xtf"&gt;1038&lt;/key&gt;&lt;/foreign-keys&gt;&lt;ref-type name="Journal Article"&gt;17&lt;/ref-type&gt;&lt;contributors&gt;&lt;authors&gt;&lt;author&gt;Wang, Bingsong&lt;/author&gt;&lt;author&gt;Dong, Ning&lt;/author&gt;&lt;author&gt;Xu, Bing&lt;/author&gt;&lt;author&gt;Liu, Jing&lt;/author&gt;&lt;author&gt;Xiao, Lin&lt;/author&gt;&lt;/authors&gt;&lt;/contributors&gt;&lt;titles&gt;&lt;title&gt;Efficacy and safety of intracameral triamcinolone acetonide to control postoperative inflammation after phacotrabeculectomy&lt;/title&gt;&lt;secondary-title&gt;Journal of Cataract &amp;amp; Refractive Surgery&lt;/secondary-title&gt;&lt;/titles&gt;&lt;pages&gt;1691-1697&lt;/pages&gt;&lt;volume&gt;39&lt;/volume&gt;&lt;number&gt;11&lt;/number&gt;&lt;dates&gt;&lt;year&gt;2013&lt;/year&gt;&lt;/dates&gt;&lt;isbn&gt;0886-3350&lt;/isbn&gt;&lt;urls&gt;&lt;/urls&gt;&lt;/record&gt;&lt;/Cite&gt;&lt;/EndNote&gt;</w:instrText>
      </w:r>
      <w:r w:rsidR="001E7D8D"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9" w:tooltip="Wang, 2013 #1038" w:history="1">
        <w:r w:rsidR="00EE5325">
          <w:rPr>
            <w:rFonts w:asciiTheme="majorBidi" w:hAnsiTheme="majorBidi" w:cstheme="majorBidi"/>
            <w:noProof/>
            <w:sz w:val="24"/>
            <w:szCs w:val="24"/>
          </w:rPr>
          <w:t>199</w:t>
        </w:r>
      </w:hyperlink>
      <w:r w:rsidR="006D74B1">
        <w:rPr>
          <w:rFonts w:asciiTheme="majorBidi" w:hAnsiTheme="majorBidi" w:cstheme="majorBidi"/>
          <w:noProof/>
          <w:sz w:val="24"/>
          <w:szCs w:val="24"/>
        </w:rPr>
        <w:t>]</w:t>
      </w:r>
      <w:r w:rsidR="001E7D8D" w:rsidRPr="00BF0EE1">
        <w:rPr>
          <w:rFonts w:asciiTheme="majorBidi" w:hAnsiTheme="majorBidi" w:cstheme="majorBidi"/>
          <w:sz w:val="24"/>
          <w:szCs w:val="24"/>
        </w:rPr>
        <w:fldChar w:fldCharType="end"/>
      </w:r>
      <w:r w:rsidR="001E7D8D" w:rsidRPr="00BF0EE1">
        <w:rPr>
          <w:rFonts w:asciiTheme="majorBidi" w:hAnsiTheme="majorBidi" w:cstheme="majorBidi"/>
          <w:sz w:val="24"/>
          <w:szCs w:val="24"/>
        </w:rPr>
        <w:t>.</w:t>
      </w:r>
      <w:r w:rsidR="00304F33" w:rsidRPr="00BF0EE1">
        <w:rPr>
          <w:rFonts w:asciiTheme="majorBidi" w:hAnsiTheme="majorBidi" w:cstheme="majorBidi"/>
          <w:sz w:val="24"/>
          <w:szCs w:val="24"/>
        </w:rPr>
        <w:t xml:space="preserve"> </w:t>
      </w:r>
      <w:r w:rsidR="005A6CAB" w:rsidRPr="00BF0EE1">
        <w:rPr>
          <w:rFonts w:ascii="TimesNewRomanPSMT" w:hAnsi="TimesNewRomanPSMT" w:cs="TimesNewRomanPSMT"/>
          <w:sz w:val="24"/>
          <w:szCs w:val="24"/>
        </w:rPr>
        <w:t xml:space="preserve">Simaroj </w:t>
      </w:r>
      <w:r w:rsidR="005A6CAB" w:rsidRPr="00BF0EE1">
        <w:rPr>
          <w:rFonts w:ascii="TimesNewRomanPSMT" w:hAnsi="TimesNewRomanPSMT" w:cs="TimesNewRomanPSMT"/>
          <w:i/>
          <w:iCs/>
          <w:sz w:val="24"/>
          <w:szCs w:val="24"/>
        </w:rPr>
        <w:t>et al</w:t>
      </w:r>
      <w:r w:rsidR="00F355C2">
        <w:rPr>
          <w:rFonts w:ascii="TimesNewRomanPSMT" w:hAnsi="TimesNewRomanPSMT" w:cs="TimesNewRomanPSMT"/>
          <w:i/>
          <w:iCs/>
          <w:sz w:val="24"/>
          <w:szCs w:val="24"/>
        </w:rPr>
        <w:t>.</w:t>
      </w:r>
      <w:r w:rsidR="005A6CAB" w:rsidRPr="00BF0EE1">
        <w:rPr>
          <w:rFonts w:ascii="TimesNewRomanPSMT" w:hAnsi="TimesNewRomanPSMT" w:cs="TimesNewRomanPSMT"/>
          <w:sz w:val="24"/>
          <w:szCs w:val="24"/>
        </w:rPr>
        <w:t xml:space="preserve"> </w:t>
      </w:r>
      <w:r w:rsidR="00E777C5" w:rsidRPr="00BF0EE1">
        <w:rPr>
          <w:rFonts w:ascii="TimesNewRomanPSMT" w:hAnsi="TimesNewRomanPSMT" w:cs="TimesNewRomanPSMT"/>
          <w:sz w:val="24"/>
          <w:szCs w:val="24"/>
        </w:rPr>
        <w:t xml:space="preserve"> </w:t>
      </w:r>
      <w:r w:rsidR="00E777C5" w:rsidRPr="00BF0EE1">
        <w:rPr>
          <w:rFonts w:ascii="TimesNewRomanPSMT" w:hAnsi="TimesNewRomanPSMT" w:cs="TimesNewRomanPSMT"/>
          <w:sz w:val="24"/>
          <w:szCs w:val="24"/>
        </w:rPr>
        <w:fldChar w:fldCharType="begin"/>
      </w:r>
      <w:r w:rsidR="006D74B1">
        <w:rPr>
          <w:rFonts w:ascii="TimesNewRomanPSMT" w:hAnsi="TimesNewRomanPSMT" w:cs="TimesNewRomanPSMT"/>
          <w:sz w:val="24"/>
          <w:szCs w:val="24"/>
        </w:rPr>
        <w:instrText xml:space="preserve"> ADDIN EN.CITE &lt;EndNote&gt;&lt;Cite&gt;&lt;Author&gt;Simaroj&lt;/Author&gt;&lt;Year&gt;2011&lt;/Year&gt;&lt;RecNum&gt;1040&lt;/RecNum&gt;&lt;DisplayText&gt;[200]&lt;/DisplayText&gt;&lt;record&gt;&lt;rec-number&gt;1040&lt;/rec-number&gt;&lt;foreign-keys&gt;&lt;key app="EN" db-id="r00vzpz98esxpbepaezxapags5tp2str0xtf"&gt;1040&lt;/key&gt;&lt;/foreign-keys&gt;&lt;ref-type name="Journal Article"&gt;17&lt;/ref-type&gt;&lt;contributors&gt;&lt;authors&gt;&lt;author&gt;Simaroj, Pornchai&lt;/author&gt;&lt;author&gt;Sinsawad, Pannaluck&lt;/author&gt;&lt;author&gt;Lekhanont, Kaevalin&lt;/author&gt;&lt;/authors&gt;&lt;/contributors&gt;&lt;titles&gt;&lt;title&gt;Effects of intracameral triamcinolone and gentamicin injections following cataract surgery&lt;/title&gt;&lt;secondary-title&gt;Journal of the Medical Association of Thailand&lt;/secondary-title&gt;&lt;/titles&gt;&lt;pages&gt;819&lt;/pages&gt;&lt;volume&gt;94&lt;/volume&gt;&lt;number&gt;7&lt;/number&gt;&lt;dates&gt;&lt;year&gt;2011&lt;/year&gt;&lt;/dates&gt;&lt;isbn&gt;0125-2208&lt;/isbn&gt;&lt;urls&gt;&lt;/urls&gt;&lt;/record&gt;&lt;/Cite&gt;&lt;/EndNote&gt;</w:instrText>
      </w:r>
      <w:r w:rsidR="00E777C5" w:rsidRPr="00BF0EE1">
        <w:rPr>
          <w:rFonts w:ascii="TimesNewRomanPSMT" w:hAnsi="TimesNewRomanPSMT" w:cs="TimesNewRomanPSMT"/>
          <w:sz w:val="24"/>
          <w:szCs w:val="24"/>
        </w:rPr>
        <w:fldChar w:fldCharType="separate"/>
      </w:r>
      <w:r w:rsidR="006D74B1">
        <w:rPr>
          <w:rFonts w:ascii="TimesNewRomanPSMT" w:hAnsi="TimesNewRomanPSMT" w:cs="TimesNewRomanPSMT"/>
          <w:noProof/>
          <w:sz w:val="24"/>
          <w:szCs w:val="24"/>
        </w:rPr>
        <w:t>[</w:t>
      </w:r>
      <w:hyperlink w:anchor="_ENREF_200" w:tooltip="Simaroj, 2011 #1040" w:history="1">
        <w:r w:rsidR="00EE5325">
          <w:rPr>
            <w:rFonts w:ascii="TimesNewRomanPSMT" w:hAnsi="TimesNewRomanPSMT" w:cs="TimesNewRomanPSMT"/>
            <w:noProof/>
            <w:sz w:val="24"/>
            <w:szCs w:val="24"/>
          </w:rPr>
          <w:t>200</w:t>
        </w:r>
      </w:hyperlink>
      <w:r w:rsidR="006D74B1">
        <w:rPr>
          <w:rFonts w:ascii="TimesNewRomanPSMT" w:hAnsi="TimesNewRomanPSMT" w:cs="TimesNewRomanPSMT"/>
          <w:noProof/>
          <w:sz w:val="24"/>
          <w:szCs w:val="24"/>
        </w:rPr>
        <w:t>]</w:t>
      </w:r>
      <w:r w:rsidR="00E777C5" w:rsidRPr="00BF0EE1">
        <w:rPr>
          <w:rFonts w:ascii="TimesNewRomanPSMT" w:hAnsi="TimesNewRomanPSMT" w:cs="TimesNewRomanPSMT"/>
          <w:sz w:val="24"/>
          <w:szCs w:val="24"/>
        </w:rPr>
        <w:fldChar w:fldCharType="end"/>
      </w:r>
      <w:r w:rsidR="007831CA" w:rsidRPr="00BF0EE1">
        <w:rPr>
          <w:rFonts w:ascii="TimesNewRomanPSMT" w:hAnsi="TimesNewRomanPSMT" w:cs="TimesNewRomanPSMT"/>
          <w:sz w:val="24"/>
          <w:szCs w:val="24"/>
        </w:rPr>
        <w:t xml:space="preserve"> </w:t>
      </w:r>
      <w:r w:rsidR="001953C4" w:rsidRPr="00BF0EE1">
        <w:rPr>
          <w:rFonts w:ascii="TimesNewRomanPSMT" w:hAnsi="TimesNewRomanPSMT" w:cs="TimesNewRomanPSMT"/>
          <w:sz w:val="24"/>
          <w:szCs w:val="24"/>
        </w:rPr>
        <w:t>r</w:t>
      </w:r>
      <w:r w:rsidR="00721ED2" w:rsidRPr="00BF0EE1">
        <w:rPr>
          <w:rFonts w:ascii="TimesNewRomanPSMT" w:hAnsi="TimesNewRomanPSMT" w:cs="TimesNewRomanPSMT"/>
          <w:sz w:val="24"/>
          <w:szCs w:val="24"/>
        </w:rPr>
        <w:t>evealed</w:t>
      </w:r>
      <w:r w:rsidR="001953C4" w:rsidRPr="00BF0EE1">
        <w:rPr>
          <w:rFonts w:ascii="TimesNewRomanPSMT" w:hAnsi="TimesNewRomanPSMT" w:cs="TimesNewRomanPSMT"/>
          <w:sz w:val="24"/>
          <w:szCs w:val="24"/>
        </w:rPr>
        <w:t xml:space="preserve"> </w:t>
      </w:r>
      <w:r w:rsidR="00E777C5" w:rsidRPr="00BF0EE1">
        <w:rPr>
          <w:rFonts w:ascii="TimesNewRomanPSMT" w:hAnsi="TimesNewRomanPSMT" w:cs="TimesNewRomanPSMT"/>
          <w:sz w:val="24"/>
          <w:szCs w:val="24"/>
        </w:rPr>
        <w:t xml:space="preserve">that </w:t>
      </w:r>
      <w:r w:rsidR="00A82802" w:rsidRPr="00BF0EE1">
        <w:rPr>
          <w:rFonts w:asciiTheme="majorBidi" w:hAnsiTheme="majorBidi" w:cstheme="majorBidi"/>
          <w:sz w:val="24"/>
          <w:szCs w:val="24"/>
        </w:rPr>
        <w:t>a single</w:t>
      </w:r>
      <w:r w:rsidR="00E777C5" w:rsidRPr="00BF0EE1">
        <w:rPr>
          <w:rFonts w:ascii="TimesNewRomanPSMT" w:hAnsi="TimesNewRomanPSMT" w:cs="TimesNewRomanPSMT"/>
          <w:sz w:val="24"/>
          <w:szCs w:val="24"/>
        </w:rPr>
        <w:t xml:space="preserve"> intracameral injection of </w:t>
      </w:r>
      <w:r w:rsidR="0099546F">
        <w:rPr>
          <w:rFonts w:asciiTheme="majorBidi" w:eastAsia="Times New Roman" w:hAnsiTheme="majorBidi" w:cstheme="majorBidi"/>
          <w:sz w:val="24"/>
          <w:szCs w:val="24"/>
        </w:rPr>
        <w:t>triamcinolone acetonide</w:t>
      </w:r>
      <w:r w:rsidR="0099546F" w:rsidRPr="00BF0EE1">
        <w:rPr>
          <w:rFonts w:asciiTheme="majorBidi" w:eastAsia="Times New Roman" w:hAnsiTheme="majorBidi" w:cstheme="majorBidi"/>
          <w:sz w:val="24"/>
          <w:szCs w:val="24"/>
        </w:rPr>
        <w:t xml:space="preserve"> </w:t>
      </w:r>
      <w:r w:rsidR="00A82802" w:rsidRPr="00BF0EE1">
        <w:rPr>
          <w:rFonts w:asciiTheme="majorBidi" w:hAnsiTheme="majorBidi" w:cstheme="majorBidi"/>
          <w:sz w:val="24"/>
          <w:szCs w:val="24"/>
        </w:rPr>
        <w:t xml:space="preserve">(2 mg in 0.1 ml) </w:t>
      </w:r>
      <w:r w:rsidR="00E777C5" w:rsidRPr="00BF0EE1">
        <w:rPr>
          <w:rFonts w:ascii="TimesNewRomanPSMT" w:hAnsi="TimesNewRomanPSMT" w:cs="TimesNewRomanPSMT"/>
          <w:sz w:val="24"/>
          <w:szCs w:val="24"/>
        </w:rPr>
        <w:t xml:space="preserve">in combination with gentamycin </w:t>
      </w:r>
      <w:r w:rsidR="00A82802" w:rsidRPr="00BF0EE1">
        <w:rPr>
          <w:rFonts w:asciiTheme="majorBidi" w:hAnsiTheme="majorBidi" w:cstheme="majorBidi"/>
          <w:color w:val="0D0D0D" w:themeColor="text1" w:themeTint="F2"/>
          <w:sz w:val="24"/>
          <w:szCs w:val="24"/>
        </w:rPr>
        <w:t>(0.2 mg in 0.1 ml)</w:t>
      </w:r>
      <w:r w:rsidR="00A82802" w:rsidRPr="00BF0EE1">
        <w:rPr>
          <w:rFonts w:ascii="TimesNewRomanPSMT" w:hAnsi="TimesNewRomanPSMT" w:cs="TimesNewRomanPSMT"/>
          <w:color w:val="0D0D0D" w:themeColor="text1" w:themeTint="F2"/>
          <w:sz w:val="24"/>
          <w:szCs w:val="24"/>
        </w:rPr>
        <w:t xml:space="preserve"> </w:t>
      </w:r>
      <w:r w:rsidR="00E777C5" w:rsidRPr="00BF0EE1">
        <w:rPr>
          <w:rFonts w:ascii="TimesNewRomanPSMT" w:hAnsi="TimesNewRomanPSMT" w:cs="TimesNewRomanPSMT"/>
          <w:sz w:val="24"/>
          <w:szCs w:val="24"/>
        </w:rPr>
        <w:t xml:space="preserve">could be used as </w:t>
      </w:r>
      <w:r w:rsidR="00660B61" w:rsidRPr="00BF0EE1">
        <w:rPr>
          <w:rFonts w:ascii="TimesNewRomanPSMT" w:hAnsi="TimesNewRomanPSMT" w:cs="TimesNewRomanPSMT"/>
          <w:sz w:val="24"/>
          <w:szCs w:val="24"/>
        </w:rPr>
        <w:t xml:space="preserve">an </w:t>
      </w:r>
      <w:r w:rsidR="00E777C5" w:rsidRPr="00BF0EE1">
        <w:rPr>
          <w:rFonts w:ascii="TimesNewRomanPSMT" w:hAnsi="TimesNewRomanPSMT" w:cs="TimesNewRomanPSMT"/>
          <w:sz w:val="24"/>
          <w:szCs w:val="24"/>
        </w:rPr>
        <w:t xml:space="preserve">effective treatment of ocular inflammation </w:t>
      </w:r>
      <w:r w:rsidR="00721ED2" w:rsidRPr="00BF0EE1">
        <w:rPr>
          <w:rFonts w:ascii="TimesNewRomanPSMT" w:hAnsi="TimesNewRomanPSMT" w:cs="TimesNewRomanPSMT"/>
          <w:sz w:val="24"/>
          <w:szCs w:val="24"/>
        </w:rPr>
        <w:t xml:space="preserve">following </w:t>
      </w:r>
      <w:r w:rsidR="00E777C5" w:rsidRPr="00BF0EE1">
        <w:rPr>
          <w:rFonts w:ascii="TimesNewRomanPSMT" w:hAnsi="TimesNewRomanPSMT" w:cs="TimesNewRomanPSMT"/>
          <w:sz w:val="24"/>
          <w:szCs w:val="24"/>
        </w:rPr>
        <w:t>cataract surgery</w:t>
      </w:r>
      <w:r w:rsidRPr="00BF0EE1">
        <w:rPr>
          <w:rFonts w:ascii="TimesNewRomanPSMT" w:hAnsi="TimesNewRomanPSMT" w:cs="TimesNewRomanPSMT"/>
          <w:sz w:val="24"/>
          <w:szCs w:val="24"/>
        </w:rPr>
        <w:t>. No serious side effect</w:t>
      </w:r>
      <w:r w:rsidR="00660B61" w:rsidRPr="00BF0EE1">
        <w:rPr>
          <w:rFonts w:ascii="TimesNewRomanPSMT" w:hAnsi="TimesNewRomanPSMT" w:cs="TimesNewRomanPSMT"/>
          <w:sz w:val="24"/>
          <w:szCs w:val="24"/>
        </w:rPr>
        <w:t>s</w:t>
      </w:r>
      <w:r w:rsidRPr="00BF0EE1">
        <w:rPr>
          <w:rFonts w:ascii="TimesNewRomanPSMT" w:hAnsi="TimesNewRomanPSMT" w:cs="TimesNewRomanPSMT"/>
          <w:sz w:val="24"/>
          <w:szCs w:val="24"/>
        </w:rPr>
        <w:t xml:space="preserve"> </w:t>
      </w:r>
      <w:r w:rsidR="001953C4" w:rsidRPr="00BF0EE1">
        <w:rPr>
          <w:rFonts w:ascii="TimesNewRomanPSMT" w:hAnsi="TimesNewRomanPSMT" w:cs="TimesNewRomanPSMT"/>
          <w:sz w:val="24"/>
          <w:szCs w:val="24"/>
        </w:rPr>
        <w:t xml:space="preserve">or </w:t>
      </w:r>
      <w:r w:rsidRPr="00BF0EE1">
        <w:rPr>
          <w:rFonts w:ascii="TimesNewRomanPSMT" w:hAnsi="TimesNewRomanPSMT" w:cs="TimesNewRomanPSMT"/>
          <w:sz w:val="24"/>
          <w:szCs w:val="24"/>
        </w:rPr>
        <w:t>elevation in the IOP were reported</w:t>
      </w:r>
      <w:r w:rsidR="00614CDA" w:rsidRPr="00BF0EE1">
        <w:rPr>
          <w:rFonts w:ascii="TimesNewRomanPSMT" w:hAnsi="TimesNewRomanPSMT" w:cs="TimesNewRomanPSMT"/>
          <w:sz w:val="24"/>
          <w:szCs w:val="24"/>
        </w:rPr>
        <w:t xml:space="preserve"> </w:t>
      </w:r>
      <w:r w:rsidR="00A82802" w:rsidRPr="00BF0EE1">
        <w:rPr>
          <w:rFonts w:ascii="TimesNewRomanPSMT" w:hAnsi="TimesNewRomanPSMT" w:cs="TimesNewRomanPSMT"/>
          <w:color w:val="0D0D0D" w:themeColor="text1" w:themeTint="F2"/>
          <w:sz w:val="24"/>
          <w:szCs w:val="24"/>
        </w:rPr>
        <w:t xml:space="preserve">one </w:t>
      </w:r>
      <w:r w:rsidR="00A82802" w:rsidRPr="00BF0EE1">
        <w:rPr>
          <w:rFonts w:asciiTheme="majorBidi" w:hAnsiTheme="majorBidi" w:cstheme="majorBidi"/>
          <w:color w:val="0D0D0D" w:themeColor="text1" w:themeTint="F2"/>
          <w:sz w:val="24"/>
          <w:szCs w:val="24"/>
        </w:rPr>
        <w:t xml:space="preserve">month following injection </w:t>
      </w:r>
      <w:r w:rsidR="00614CDA" w:rsidRPr="00BF0EE1">
        <w:rPr>
          <w:rFonts w:ascii="TimesNewRomanPSMT" w:hAnsi="TimesNewRomanPSMT" w:cs="TimesNewRomanPSMT"/>
          <w:sz w:val="24"/>
          <w:szCs w:val="24"/>
        </w:rPr>
        <w:fldChar w:fldCharType="begin"/>
      </w:r>
      <w:r w:rsidR="006D74B1">
        <w:rPr>
          <w:rFonts w:ascii="TimesNewRomanPSMT" w:hAnsi="TimesNewRomanPSMT" w:cs="TimesNewRomanPSMT"/>
          <w:sz w:val="24"/>
          <w:szCs w:val="24"/>
        </w:rPr>
        <w:instrText xml:space="preserve"> ADDIN EN.CITE &lt;EndNote&gt;&lt;Cite&gt;&lt;Author&gt;Simaroj&lt;/Author&gt;&lt;Year&gt;2011&lt;/Year&gt;&lt;RecNum&gt;1040&lt;/RecNum&gt;&lt;DisplayText&gt;[200]&lt;/DisplayText&gt;&lt;record&gt;&lt;rec-number&gt;1040&lt;/rec-number&gt;&lt;foreign-keys&gt;&lt;key app="EN" db-id="r00vzpz98esxpbepaezxapags5tp2str0xtf"&gt;1040&lt;/key&gt;&lt;/foreign-keys&gt;&lt;ref-type name="Journal Article"&gt;17&lt;/ref-type&gt;&lt;contributors&gt;&lt;authors&gt;&lt;author&gt;Simaroj, Pornchai&lt;/author&gt;&lt;author&gt;Sinsawad, Pannaluck&lt;/author&gt;&lt;author&gt;Lekhanont, Kaevalin&lt;/author&gt;&lt;/authors&gt;&lt;/contributors&gt;&lt;titles&gt;&lt;title&gt;Effects of intracameral triamcinolone and gentamicin injections following cataract surgery&lt;/title&gt;&lt;secondary-title&gt;Journal of the Medical Association of Thailand&lt;/secondary-title&gt;&lt;/titles&gt;&lt;pages&gt;819&lt;/pages&gt;&lt;volume&gt;94&lt;/volume&gt;&lt;number&gt;7&lt;/number&gt;&lt;dates&gt;&lt;year&gt;2011&lt;/year&gt;&lt;/dates&gt;&lt;isbn&gt;0125-2208&lt;/isbn&gt;&lt;urls&gt;&lt;/urls&gt;&lt;/record&gt;&lt;/Cite&gt;&lt;/EndNote&gt;</w:instrText>
      </w:r>
      <w:r w:rsidR="00614CDA" w:rsidRPr="00BF0EE1">
        <w:rPr>
          <w:rFonts w:ascii="TimesNewRomanPSMT" w:hAnsi="TimesNewRomanPSMT" w:cs="TimesNewRomanPSMT"/>
          <w:sz w:val="24"/>
          <w:szCs w:val="24"/>
        </w:rPr>
        <w:fldChar w:fldCharType="separate"/>
      </w:r>
      <w:r w:rsidR="006D74B1">
        <w:rPr>
          <w:rFonts w:ascii="TimesNewRomanPSMT" w:hAnsi="TimesNewRomanPSMT" w:cs="TimesNewRomanPSMT"/>
          <w:noProof/>
          <w:sz w:val="24"/>
          <w:szCs w:val="24"/>
        </w:rPr>
        <w:t>[</w:t>
      </w:r>
      <w:hyperlink w:anchor="_ENREF_200" w:tooltip="Simaroj, 2011 #1040" w:history="1">
        <w:r w:rsidR="00EE5325">
          <w:rPr>
            <w:rFonts w:ascii="TimesNewRomanPSMT" w:hAnsi="TimesNewRomanPSMT" w:cs="TimesNewRomanPSMT"/>
            <w:noProof/>
            <w:sz w:val="24"/>
            <w:szCs w:val="24"/>
          </w:rPr>
          <w:t>200</w:t>
        </w:r>
      </w:hyperlink>
      <w:r w:rsidR="006D74B1">
        <w:rPr>
          <w:rFonts w:ascii="TimesNewRomanPSMT" w:hAnsi="TimesNewRomanPSMT" w:cs="TimesNewRomanPSMT"/>
          <w:noProof/>
          <w:sz w:val="24"/>
          <w:szCs w:val="24"/>
        </w:rPr>
        <w:t>]</w:t>
      </w:r>
      <w:r w:rsidR="00614CDA" w:rsidRPr="00BF0EE1">
        <w:rPr>
          <w:rFonts w:ascii="TimesNewRomanPSMT" w:hAnsi="TimesNewRomanPSMT" w:cs="TimesNewRomanPSMT"/>
          <w:sz w:val="24"/>
          <w:szCs w:val="24"/>
        </w:rPr>
        <w:fldChar w:fldCharType="end"/>
      </w:r>
      <w:r w:rsidR="00614CDA" w:rsidRPr="00BF0EE1">
        <w:rPr>
          <w:rFonts w:ascii="TimesNewRomanPSMT" w:hAnsi="TimesNewRomanPSMT" w:cs="TimesNewRomanPSMT"/>
          <w:sz w:val="24"/>
          <w:szCs w:val="24"/>
        </w:rPr>
        <w:t xml:space="preserve">. </w:t>
      </w:r>
    </w:p>
    <w:p w14:paraId="423DA48D" w14:textId="09779493" w:rsidR="00A50173" w:rsidRDefault="00731C63" w:rsidP="00296B65">
      <w:pPr>
        <w:bidi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However</w:t>
      </w:r>
      <w:r w:rsidR="00EB290A" w:rsidRPr="00BF0EE1">
        <w:rPr>
          <w:rFonts w:asciiTheme="majorBidi" w:hAnsiTheme="majorBidi" w:cstheme="majorBidi"/>
          <w:sz w:val="24"/>
          <w:szCs w:val="24"/>
        </w:rPr>
        <w:t>, there are certain adverse effects related to the intracamera</w:t>
      </w:r>
      <w:r w:rsidR="00E21D10" w:rsidRPr="00BF0EE1">
        <w:rPr>
          <w:rFonts w:asciiTheme="majorBidi" w:hAnsiTheme="majorBidi" w:cstheme="majorBidi"/>
          <w:sz w:val="24"/>
          <w:szCs w:val="24"/>
        </w:rPr>
        <w:t>l route of ocular drug delivery</w:t>
      </w:r>
      <w:r w:rsidR="001953C4" w:rsidRPr="00BF0EE1">
        <w:rPr>
          <w:rFonts w:asciiTheme="majorBidi" w:hAnsiTheme="majorBidi" w:cstheme="majorBidi"/>
          <w:sz w:val="24"/>
          <w:szCs w:val="24"/>
        </w:rPr>
        <w:t>, especially with sustained</w:t>
      </w:r>
      <w:r w:rsidR="00575592" w:rsidRPr="00BF0EE1">
        <w:rPr>
          <w:rFonts w:asciiTheme="majorBidi" w:hAnsiTheme="majorBidi" w:cstheme="majorBidi"/>
          <w:sz w:val="24"/>
          <w:szCs w:val="24"/>
        </w:rPr>
        <w:t>-</w:t>
      </w:r>
      <w:r w:rsidR="001953C4" w:rsidRPr="00BF0EE1">
        <w:rPr>
          <w:rFonts w:asciiTheme="majorBidi" w:hAnsiTheme="majorBidi" w:cstheme="majorBidi"/>
          <w:sz w:val="24"/>
          <w:szCs w:val="24"/>
        </w:rPr>
        <w:t>release implants</w:t>
      </w:r>
      <w:r w:rsidR="00E21D10" w:rsidRPr="00BF0EE1">
        <w:rPr>
          <w:rFonts w:asciiTheme="majorBidi" w:hAnsiTheme="majorBidi" w:cstheme="majorBidi"/>
          <w:sz w:val="24"/>
          <w:szCs w:val="24"/>
        </w:rPr>
        <w:t>. T</w:t>
      </w:r>
      <w:r w:rsidR="00EB290A" w:rsidRPr="00BF0EE1">
        <w:rPr>
          <w:rFonts w:asciiTheme="majorBidi" w:hAnsiTheme="majorBidi" w:cstheme="majorBidi"/>
          <w:sz w:val="24"/>
          <w:szCs w:val="24"/>
        </w:rPr>
        <w:t xml:space="preserve">hese </w:t>
      </w:r>
      <w:r w:rsidR="001953C4" w:rsidRPr="00BF0EE1">
        <w:rPr>
          <w:rFonts w:asciiTheme="majorBidi" w:hAnsiTheme="majorBidi" w:cstheme="majorBidi"/>
          <w:sz w:val="24"/>
          <w:szCs w:val="24"/>
        </w:rPr>
        <w:t>include</w:t>
      </w:r>
      <w:r w:rsidR="00EB290A" w:rsidRPr="00BF0EE1">
        <w:rPr>
          <w:rFonts w:asciiTheme="majorBidi" w:hAnsiTheme="majorBidi" w:cstheme="majorBidi"/>
          <w:sz w:val="24"/>
          <w:szCs w:val="24"/>
        </w:rPr>
        <w:t xml:space="preserve"> </w:t>
      </w:r>
      <w:r w:rsidR="00E21D10" w:rsidRPr="00BF0EE1">
        <w:rPr>
          <w:rFonts w:asciiTheme="majorBidi" w:hAnsiTheme="majorBidi" w:cstheme="majorBidi"/>
          <w:sz w:val="24"/>
          <w:szCs w:val="24"/>
        </w:rPr>
        <w:t xml:space="preserve">tissue hemorrhage, </w:t>
      </w:r>
      <w:r w:rsidR="00EB290A" w:rsidRPr="00BF0EE1">
        <w:rPr>
          <w:rFonts w:asciiTheme="majorBidi" w:hAnsiTheme="majorBidi" w:cstheme="majorBidi"/>
          <w:sz w:val="24"/>
          <w:szCs w:val="24"/>
        </w:rPr>
        <w:t xml:space="preserve">prolapse of the iris, surgical hyphema and possibility of implant migration </w:t>
      </w:r>
      <w:r w:rsidR="00EB290A"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&lt;EndNote&gt;&lt;Cite&gt;&lt;Author&gt;Shah&lt;/Author&gt;&lt;Year&gt;2018&lt;/Year&gt;&lt;RecNum&gt;869&lt;/RecNum&gt;&lt;DisplayText&gt;[197]&lt;/DisplayText&gt;&lt;record&gt;&lt;rec-number&gt;869&lt;/rec-number&gt;&lt;foreign-keys&gt;&lt;key app="EN" db-id="r00vzpz98esxpbepaezxapags5tp2str0xtf"&gt;869&lt;/key&gt;&lt;/foreign-keys&gt;&lt;ref-type name="Journal Article"&gt;17&lt;/ref-type&gt;&lt;contributors&gt;&lt;authors&gt;&lt;author&gt;Shah, Tirth J&lt;/author&gt;&lt;author&gt;Conway, Mandi D&lt;/author&gt;&lt;author&gt;Peyman, Gholam A&lt;/author&gt;&lt;/authors&gt;&lt;/contributors&gt;&lt;titles&gt;&lt;title&gt;Intracameral dexamethasone injection in the treatment of cataract surgery induced inflammation: design, development, and place in therapy&lt;/title&gt;&lt;secondary-title&gt;Clinical Ophthalmology (Auckland, NZ)&lt;/secondary-title&gt;&lt;/titles&gt;&lt;pages&gt;2223&lt;/pages&gt;&lt;volume&gt;12&lt;/volume&gt;&lt;dates&gt;&lt;year&gt;2018&lt;/year&gt;&lt;/dates&gt;&lt;urls&gt;&lt;/urls&gt;&lt;/record&gt;&lt;/Cite&gt;&lt;/EndNote&gt;</w:instrText>
      </w:r>
      <w:r w:rsidR="00EB290A"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7" w:tooltip="Shah, 2018 #869" w:history="1">
        <w:r w:rsidR="00EE5325">
          <w:rPr>
            <w:rFonts w:asciiTheme="majorBidi" w:hAnsiTheme="majorBidi" w:cstheme="majorBidi"/>
            <w:noProof/>
            <w:sz w:val="24"/>
            <w:szCs w:val="24"/>
          </w:rPr>
          <w:t>197</w:t>
        </w:r>
      </w:hyperlink>
      <w:r w:rsidR="006D74B1">
        <w:rPr>
          <w:rFonts w:asciiTheme="majorBidi" w:hAnsiTheme="majorBidi" w:cstheme="majorBidi"/>
          <w:noProof/>
          <w:sz w:val="24"/>
          <w:szCs w:val="24"/>
        </w:rPr>
        <w:t>]</w:t>
      </w:r>
      <w:r w:rsidR="00EB290A" w:rsidRPr="00BF0EE1">
        <w:rPr>
          <w:rFonts w:asciiTheme="majorBidi" w:hAnsiTheme="majorBidi" w:cstheme="majorBidi"/>
          <w:sz w:val="24"/>
          <w:szCs w:val="24"/>
        </w:rPr>
        <w:fldChar w:fldCharType="end"/>
      </w:r>
      <w:r w:rsidR="00EB290A" w:rsidRPr="00BF0EE1">
        <w:rPr>
          <w:rFonts w:asciiTheme="majorBidi" w:hAnsiTheme="majorBidi" w:cstheme="majorBidi"/>
          <w:sz w:val="24"/>
          <w:szCs w:val="24"/>
        </w:rPr>
        <w:t>.</w:t>
      </w:r>
      <w:r w:rsidR="00AB2F54" w:rsidRPr="00BF0EE1">
        <w:rPr>
          <w:rFonts w:asciiTheme="majorBidi" w:hAnsiTheme="majorBidi" w:cstheme="majorBidi"/>
          <w:sz w:val="24"/>
          <w:szCs w:val="24"/>
        </w:rPr>
        <w:t xml:space="preserve"> </w:t>
      </w:r>
      <w:r w:rsidR="00721ED2" w:rsidRPr="00BF0EE1">
        <w:rPr>
          <w:rFonts w:asciiTheme="majorBidi" w:hAnsiTheme="majorBidi" w:cstheme="majorBidi"/>
          <w:sz w:val="24"/>
          <w:szCs w:val="24"/>
        </w:rPr>
        <w:t>Also</w:t>
      </w:r>
      <w:r w:rsidR="00AB2F54" w:rsidRPr="00BF0EE1">
        <w:rPr>
          <w:rFonts w:asciiTheme="majorBidi" w:hAnsiTheme="majorBidi" w:cstheme="majorBidi"/>
          <w:sz w:val="24"/>
          <w:szCs w:val="24"/>
        </w:rPr>
        <w:t xml:space="preserve">, there is </w:t>
      </w:r>
      <w:r w:rsidR="00660B61" w:rsidRPr="00BF0EE1">
        <w:rPr>
          <w:rFonts w:asciiTheme="majorBidi" w:hAnsiTheme="majorBidi" w:cstheme="majorBidi"/>
          <w:sz w:val="24"/>
          <w:szCs w:val="24"/>
        </w:rPr>
        <w:t xml:space="preserve">an </w:t>
      </w:r>
      <w:r w:rsidR="00AB2F54" w:rsidRPr="00BF0EE1">
        <w:rPr>
          <w:rFonts w:asciiTheme="majorBidi" w:hAnsiTheme="majorBidi" w:cstheme="majorBidi"/>
          <w:sz w:val="24"/>
          <w:szCs w:val="24"/>
        </w:rPr>
        <w:t xml:space="preserve">increased risk of toxic anterior segment syndrome </w:t>
      </w:r>
      <w:r w:rsidR="001953C4" w:rsidRPr="00BF0EE1">
        <w:rPr>
          <w:rFonts w:asciiTheme="majorBidi" w:hAnsiTheme="majorBidi" w:cstheme="majorBidi"/>
          <w:sz w:val="24"/>
          <w:szCs w:val="24"/>
        </w:rPr>
        <w:t>with intravitreal injections</w:t>
      </w:r>
      <w:r w:rsidR="00AB2F54" w:rsidRPr="00BF0EE1">
        <w:rPr>
          <w:rFonts w:asciiTheme="majorBidi" w:hAnsiTheme="majorBidi" w:cstheme="majorBidi"/>
          <w:sz w:val="24"/>
          <w:szCs w:val="24"/>
        </w:rPr>
        <w:t>, which involve</w:t>
      </w:r>
      <w:r w:rsidR="00660B61" w:rsidRPr="00BF0EE1">
        <w:rPr>
          <w:rFonts w:asciiTheme="majorBidi" w:hAnsiTheme="majorBidi" w:cstheme="majorBidi"/>
          <w:sz w:val="24"/>
          <w:szCs w:val="24"/>
        </w:rPr>
        <w:t>s</w:t>
      </w:r>
      <w:r w:rsidR="00AB2F54" w:rsidRPr="00BF0EE1">
        <w:rPr>
          <w:rFonts w:asciiTheme="majorBidi" w:hAnsiTheme="majorBidi" w:cstheme="majorBidi"/>
          <w:sz w:val="24"/>
          <w:szCs w:val="24"/>
        </w:rPr>
        <w:t xml:space="preserve"> postoperative inflammatory response </w:t>
      </w:r>
      <w:r w:rsidR="00721ED2" w:rsidRPr="00BF0EE1">
        <w:rPr>
          <w:rFonts w:asciiTheme="majorBidi" w:hAnsiTheme="majorBidi" w:cstheme="majorBidi"/>
          <w:sz w:val="24"/>
          <w:szCs w:val="24"/>
        </w:rPr>
        <w:t xml:space="preserve">as a result of </w:t>
      </w:r>
      <w:r w:rsidR="00660B61" w:rsidRPr="00BF0EE1">
        <w:rPr>
          <w:rFonts w:asciiTheme="majorBidi" w:hAnsiTheme="majorBidi" w:cstheme="majorBidi"/>
          <w:sz w:val="24"/>
          <w:szCs w:val="24"/>
        </w:rPr>
        <w:t xml:space="preserve">the </w:t>
      </w:r>
      <w:r w:rsidR="00AB2F54" w:rsidRPr="00BF0EE1">
        <w:rPr>
          <w:rFonts w:asciiTheme="majorBidi" w:hAnsiTheme="majorBidi" w:cstheme="majorBidi"/>
          <w:sz w:val="24"/>
          <w:szCs w:val="24"/>
        </w:rPr>
        <w:t xml:space="preserve">injection of noninfectious </w:t>
      </w:r>
      <w:r w:rsidR="00721ED2" w:rsidRPr="00BF0EE1">
        <w:rPr>
          <w:rFonts w:asciiTheme="majorBidi" w:hAnsiTheme="majorBidi" w:cstheme="majorBidi"/>
          <w:sz w:val="24"/>
          <w:szCs w:val="24"/>
        </w:rPr>
        <w:t>substances</w:t>
      </w:r>
      <w:r w:rsidR="00AB2F54" w:rsidRPr="00BF0EE1">
        <w:rPr>
          <w:rFonts w:asciiTheme="majorBidi" w:hAnsiTheme="majorBidi" w:cstheme="majorBidi"/>
          <w:sz w:val="24"/>
          <w:szCs w:val="24"/>
        </w:rPr>
        <w:t xml:space="preserve"> in</w:t>
      </w:r>
      <w:r w:rsidR="00467C70">
        <w:rPr>
          <w:rFonts w:asciiTheme="majorBidi" w:hAnsiTheme="majorBidi" w:cstheme="majorBidi"/>
          <w:sz w:val="24"/>
          <w:szCs w:val="24"/>
        </w:rPr>
        <w:t>to</w:t>
      </w:r>
      <w:r w:rsidR="00AB2F54" w:rsidRPr="00BF0EE1">
        <w:rPr>
          <w:rFonts w:asciiTheme="majorBidi" w:hAnsiTheme="majorBidi" w:cstheme="majorBidi"/>
          <w:sz w:val="24"/>
          <w:szCs w:val="24"/>
        </w:rPr>
        <w:t xml:space="preserve"> the anterior chamber </w:t>
      </w:r>
      <w:r w:rsidR="00AB2F54"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&lt;EndNote&gt;&lt;Cite&gt;&lt;Author&gt;Shah&lt;/Author&gt;&lt;Year&gt;2018&lt;/Year&gt;&lt;RecNum&gt;869&lt;/RecNum&gt;&lt;DisplayText&gt;[197, 201]&lt;/DisplayText&gt;&lt;record&gt;&lt;rec-number&gt;869&lt;/rec-number&gt;&lt;foreign-keys&gt;&lt;key app="EN" db-id="r00vzpz98esxpbepaezxapags5tp2str0xtf"&gt;869&lt;/key&gt;&lt;/foreign-keys&gt;&lt;ref-type name="Journal Article"&gt;17&lt;/ref-type&gt;&lt;contributors&gt;&lt;authors&gt;&lt;author&gt;Shah, Tirth J&lt;/author&gt;&lt;author&gt;Conway, Mandi D&lt;/author&gt;&lt;author&gt;Peyman, Gholam A&lt;/author&gt;&lt;/authors&gt;&lt;/contributors&gt;&lt;titles&gt;&lt;title&gt;Intracameral dexamethasone injection in the treatment of cataract surgery induced inflammation: design, development, and place in therapy&lt;/title&gt;&lt;secondary-title&gt;Clinical Ophthalmology (Auckland, NZ)&lt;/secondary-title&gt;&lt;/titles&gt;&lt;pages&gt;2223&lt;/pages&gt;&lt;volume&gt;12&lt;/volume&gt;&lt;dates&gt;&lt;year&gt;2018&lt;/year&gt;&lt;/dates&gt;&lt;urls&gt;&lt;/urls&gt;&lt;/record&gt;&lt;/Cite&gt;&lt;Cite&gt;&lt;Author&gt;Mamalis&lt;/Author&gt;&lt;Year&gt;2006&lt;/Year&gt;&lt;RecNum&gt;868&lt;/RecNum&gt;&lt;record&gt;&lt;rec-number&gt;868&lt;/rec-number&gt;&lt;foreign-keys&gt;&lt;key app="EN" db-id="r00vzpz98esxpbepaezxapags5tp2str0xtf"&gt;868&lt;/key&gt;&lt;/foreign-keys&gt;&lt;ref-type name="Journal Article"&gt;17&lt;/ref-type&gt;&lt;contributors&gt;&lt;authors&gt;&lt;author&gt;Mamalis, Nick&lt;/author&gt;&lt;author&gt;Edelhauser, Henry F&lt;/author&gt;&lt;author&gt;Dawson, Daniel G&lt;/author&gt;&lt;author&gt;Chew, Jesse&lt;/author&gt;&lt;author&gt;LeBoyer, Russell M&lt;/author&gt;&lt;author&gt;Werner, Liliana&lt;/author&gt;&lt;/authors&gt;&lt;/contributors&gt;&lt;titles&gt;&lt;title&gt;Toxic anterior segment syndrome&lt;/title&gt;&lt;secondary-title&gt;Journal of Cataract &amp;amp; Refractive Surgery&lt;/secondary-title&gt;&lt;/titles&gt;&lt;pages&gt;324-333&lt;/pages&gt;&lt;volume&gt;32&lt;/volume&gt;&lt;number&gt;2&lt;/number&gt;&lt;dates&gt;&lt;year&gt;2006&lt;/year&gt;&lt;/dates&gt;&lt;isbn&gt;0886-3350&lt;/isbn&gt;&lt;urls&gt;&lt;/urls&gt;&lt;/record&gt;&lt;/Cite&gt;&lt;/EndNote&gt;</w:instrText>
      </w:r>
      <w:r w:rsidR="00AB2F54"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7" w:tooltip="Shah, 2018 #869" w:history="1">
        <w:r w:rsidR="00EE5325">
          <w:rPr>
            <w:rFonts w:asciiTheme="majorBidi" w:hAnsiTheme="majorBidi" w:cstheme="majorBidi"/>
            <w:noProof/>
            <w:sz w:val="24"/>
            <w:szCs w:val="24"/>
          </w:rPr>
          <w:t>197</w:t>
        </w:r>
      </w:hyperlink>
      <w:r w:rsidR="006D74B1">
        <w:rPr>
          <w:rFonts w:asciiTheme="majorBidi" w:hAnsiTheme="majorBidi" w:cstheme="majorBidi"/>
          <w:noProof/>
          <w:sz w:val="24"/>
          <w:szCs w:val="24"/>
        </w:rPr>
        <w:t xml:space="preserve">, </w:t>
      </w:r>
      <w:hyperlink w:anchor="_ENREF_201" w:tooltip="Mamalis, 2006 #868" w:history="1">
        <w:r w:rsidR="00EE5325">
          <w:rPr>
            <w:rFonts w:asciiTheme="majorBidi" w:hAnsiTheme="majorBidi" w:cstheme="majorBidi"/>
            <w:noProof/>
            <w:sz w:val="24"/>
            <w:szCs w:val="24"/>
          </w:rPr>
          <w:t>201</w:t>
        </w:r>
      </w:hyperlink>
      <w:r w:rsidR="006D74B1">
        <w:rPr>
          <w:rFonts w:asciiTheme="majorBidi" w:hAnsiTheme="majorBidi" w:cstheme="majorBidi"/>
          <w:noProof/>
          <w:sz w:val="24"/>
          <w:szCs w:val="24"/>
        </w:rPr>
        <w:t>]</w:t>
      </w:r>
      <w:r w:rsidR="00AB2F54" w:rsidRPr="00BF0EE1">
        <w:rPr>
          <w:rFonts w:asciiTheme="majorBidi" w:hAnsiTheme="majorBidi" w:cstheme="majorBidi"/>
          <w:sz w:val="24"/>
          <w:szCs w:val="24"/>
        </w:rPr>
        <w:fldChar w:fldCharType="end"/>
      </w:r>
      <w:r w:rsidR="00AB2F54" w:rsidRPr="00BF0EE1">
        <w:rPr>
          <w:rFonts w:asciiTheme="majorBidi" w:hAnsiTheme="majorBidi" w:cstheme="majorBidi"/>
          <w:sz w:val="24"/>
          <w:szCs w:val="24"/>
        </w:rPr>
        <w:t xml:space="preserve">. </w:t>
      </w:r>
      <w:r w:rsidR="009017E5">
        <w:rPr>
          <w:rFonts w:asciiTheme="majorBidi" w:hAnsiTheme="majorBidi" w:cstheme="majorBidi"/>
          <w:sz w:val="24"/>
          <w:szCs w:val="24"/>
        </w:rPr>
        <w:t>Despite such limitations, an intracamerally injected biodegradable implant for sustained reduction of intraocular pressure in patients with open angle glaucoma or ocular hypertension has been approved by the US FDA during 2020, suggesting adequate risk-benefit ratio.</w:t>
      </w:r>
    </w:p>
    <w:p w14:paraId="51DE9C66" w14:textId="77777777" w:rsidR="00A50173" w:rsidRDefault="00A50173" w:rsidP="00D21EB7">
      <w:pPr>
        <w:bidi w:val="0"/>
        <w:spacing w:after="120" w:line="360" w:lineRule="auto"/>
        <w:jc w:val="both"/>
        <w:rPr>
          <w:rFonts w:asciiTheme="majorBidi" w:hAnsiTheme="majorBidi" w:cstheme="majorBidi"/>
          <w:sz w:val="24"/>
          <w:szCs w:val="24"/>
        </w:rPr>
      </w:pPr>
    </w:p>
    <w:p w14:paraId="6422D376" w14:textId="77777777" w:rsidR="00EB290A" w:rsidRPr="00296B65" w:rsidRDefault="00C954C2" w:rsidP="00D21EB7">
      <w:pPr>
        <w:pStyle w:val="ListParagraph"/>
        <w:numPr>
          <w:ilvl w:val="2"/>
          <w:numId w:val="38"/>
        </w:numPr>
        <w:bidi w:val="0"/>
        <w:spacing w:after="120" w:line="360" w:lineRule="auto"/>
        <w:jc w:val="both"/>
        <w:rPr>
          <w:rFonts w:asciiTheme="majorBidi" w:hAnsiTheme="majorBidi" w:cstheme="majorBidi"/>
          <w:sz w:val="24"/>
          <w:szCs w:val="24"/>
        </w:rPr>
      </w:pPr>
      <w:bookmarkStart w:id="19" w:name="_Toc45579567"/>
      <w:r w:rsidRPr="00296B65">
        <w:rPr>
          <w:rStyle w:val="Heading3Char"/>
          <w:rFonts w:asciiTheme="majorBidi" w:hAnsiTheme="majorBidi"/>
          <w:color w:val="000000" w:themeColor="text1"/>
          <w:sz w:val="28"/>
          <w:szCs w:val="28"/>
        </w:rPr>
        <w:t>Intravitreal route</w:t>
      </w:r>
      <w:bookmarkEnd w:id="19"/>
    </w:p>
    <w:p w14:paraId="448A4B01" w14:textId="293275FF" w:rsidR="00F64364" w:rsidRDefault="00620B07" w:rsidP="00D21EB7">
      <w:pPr>
        <w:autoSpaceDE w:val="0"/>
        <w:autoSpaceDN w:val="0"/>
        <w:bidi w:val="0"/>
        <w:adjustRightInd w:val="0"/>
        <w:spacing w:after="120" w:line="360" w:lineRule="auto"/>
        <w:jc w:val="both"/>
        <w:rPr>
          <w:rFonts w:asciiTheme="majorBidi" w:eastAsia="MinionPro-Regular" w:hAnsiTheme="majorBidi" w:cstheme="majorBidi"/>
          <w:sz w:val="24"/>
          <w:szCs w:val="24"/>
        </w:rPr>
      </w:pPr>
      <w:r w:rsidRPr="00BF0EE1">
        <w:rPr>
          <w:rFonts w:asciiTheme="majorBidi" w:hAnsiTheme="majorBidi" w:cstheme="majorBidi"/>
          <w:sz w:val="24"/>
          <w:szCs w:val="24"/>
        </w:rPr>
        <w:t>I</w:t>
      </w:r>
      <w:r w:rsidR="001C4D53" w:rsidRPr="00BF0EE1">
        <w:rPr>
          <w:rFonts w:asciiTheme="majorBidi" w:hAnsiTheme="majorBidi" w:cstheme="majorBidi"/>
          <w:sz w:val="24"/>
          <w:szCs w:val="24"/>
        </w:rPr>
        <w:t xml:space="preserve">ntravitreal </w:t>
      </w:r>
      <w:r w:rsidR="00E002D8" w:rsidRPr="00BF0EE1">
        <w:rPr>
          <w:rFonts w:asciiTheme="majorBidi" w:hAnsiTheme="majorBidi" w:cstheme="majorBidi"/>
          <w:sz w:val="24"/>
          <w:szCs w:val="24"/>
        </w:rPr>
        <w:t>injection</w:t>
      </w:r>
      <w:r w:rsidR="00493054" w:rsidRPr="00BF0EE1">
        <w:rPr>
          <w:rFonts w:asciiTheme="majorBidi" w:hAnsiTheme="majorBidi" w:cstheme="majorBidi"/>
          <w:sz w:val="24"/>
          <w:szCs w:val="24"/>
        </w:rPr>
        <w:t>s</w:t>
      </w:r>
      <w:r w:rsidR="00E002D8" w:rsidRPr="00BF0EE1">
        <w:rPr>
          <w:rFonts w:asciiTheme="majorBidi" w:hAnsiTheme="majorBidi" w:cstheme="majorBidi"/>
          <w:sz w:val="24"/>
          <w:szCs w:val="24"/>
        </w:rPr>
        <w:t xml:space="preserve"> of corticosteroids </w:t>
      </w:r>
      <w:r w:rsidR="001C4D53" w:rsidRPr="00BF0EE1">
        <w:rPr>
          <w:rFonts w:asciiTheme="majorBidi" w:hAnsiTheme="majorBidi" w:cstheme="majorBidi"/>
          <w:sz w:val="24"/>
          <w:szCs w:val="24"/>
        </w:rPr>
        <w:t>have</w:t>
      </w:r>
      <w:r w:rsidR="0038661B" w:rsidRPr="00BF0EE1">
        <w:rPr>
          <w:rFonts w:asciiTheme="majorBidi" w:hAnsiTheme="majorBidi" w:cstheme="majorBidi"/>
          <w:sz w:val="24"/>
          <w:szCs w:val="24"/>
        </w:rPr>
        <w:t xml:space="preserve"> been</w:t>
      </w:r>
      <w:r w:rsidR="001C4D53" w:rsidRPr="00BF0EE1">
        <w:rPr>
          <w:rFonts w:asciiTheme="majorBidi" w:hAnsiTheme="majorBidi" w:cstheme="majorBidi"/>
          <w:sz w:val="24"/>
          <w:szCs w:val="24"/>
        </w:rPr>
        <w:t xml:space="preserve"> </w:t>
      </w:r>
      <w:r w:rsidR="00E002D8" w:rsidRPr="00BF0EE1">
        <w:rPr>
          <w:rFonts w:asciiTheme="majorBidi" w:hAnsiTheme="majorBidi" w:cstheme="majorBidi"/>
          <w:sz w:val="24"/>
          <w:szCs w:val="24"/>
        </w:rPr>
        <w:t xml:space="preserve">progressively </w:t>
      </w:r>
      <w:r w:rsidR="001C4D53" w:rsidRPr="00BF0EE1">
        <w:rPr>
          <w:rFonts w:asciiTheme="majorBidi" w:hAnsiTheme="majorBidi" w:cstheme="majorBidi"/>
          <w:sz w:val="24"/>
          <w:szCs w:val="24"/>
        </w:rPr>
        <w:t xml:space="preserve">used </w:t>
      </w:r>
      <w:r w:rsidR="0038661B" w:rsidRPr="00BF0EE1">
        <w:rPr>
          <w:rFonts w:asciiTheme="majorBidi" w:hAnsiTheme="majorBidi" w:cstheme="majorBidi"/>
          <w:sz w:val="24"/>
          <w:szCs w:val="24"/>
        </w:rPr>
        <w:t xml:space="preserve">instead of systemic administration </w:t>
      </w:r>
      <w:r w:rsidR="001C4D53" w:rsidRPr="00BF0EE1">
        <w:rPr>
          <w:rFonts w:asciiTheme="majorBidi" w:hAnsiTheme="majorBidi" w:cstheme="majorBidi"/>
          <w:sz w:val="24"/>
          <w:szCs w:val="24"/>
        </w:rPr>
        <w:t xml:space="preserve">for </w:t>
      </w:r>
      <w:r w:rsidR="00D614D1" w:rsidRPr="00BF0EE1">
        <w:rPr>
          <w:rFonts w:asciiTheme="majorBidi" w:hAnsiTheme="majorBidi" w:cstheme="majorBidi"/>
          <w:sz w:val="24"/>
          <w:szCs w:val="24"/>
        </w:rPr>
        <w:t xml:space="preserve">the </w:t>
      </w:r>
      <w:r w:rsidR="001C4D53" w:rsidRPr="00BF0EE1">
        <w:rPr>
          <w:rFonts w:asciiTheme="majorBidi" w:hAnsiTheme="majorBidi" w:cstheme="majorBidi"/>
          <w:sz w:val="24"/>
          <w:szCs w:val="24"/>
        </w:rPr>
        <w:t xml:space="preserve">treatment of a number of </w:t>
      </w:r>
      <w:r w:rsidR="00E002D8" w:rsidRPr="00BF0EE1">
        <w:rPr>
          <w:rFonts w:asciiTheme="majorBidi" w:hAnsiTheme="majorBidi" w:cstheme="majorBidi"/>
          <w:sz w:val="24"/>
          <w:szCs w:val="24"/>
        </w:rPr>
        <w:t xml:space="preserve">diseases </w:t>
      </w:r>
      <w:r w:rsidR="00721ED2" w:rsidRPr="00BF0EE1">
        <w:rPr>
          <w:rFonts w:asciiTheme="majorBidi" w:hAnsiTheme="majorBidi" w:cstheme="majorBidi"/>
          <w:sz w:val="24"/>
          <w:szCs w:val="24"/>
        </w:rPr>
        <w:t>that affect</w:t>
      </w:r>
      <w:r w:rsidR="00E002D8" w:rsidRPr="00BF0EE1">
        <w:rPr>
          <w:rFonts w:asciiTheme="majorBidi" w:hAnsiTheme="majorBidi" w:cstheme="majorBidi"/>
          <w:sz w:val="24"/>
          <w:szCs w:val="24"/>
        </w:rPr>
        <w:t xml:space="preserve"> the posterior segment of the eye </w:t>
      </w:r>
      <w:r w:rsidR="006154C6" w:rsidRPr="00BF0EE1">
        <w:rPr>
          <w:rFonts w:asciiTheme="majorBidi" w:hAnsiTheme="majorBidi" w:cstheme="majorBidi"/>
          <w:sz w:val="24"/>
          <w:szCs w:val="24"/>
        </w:rPr>
        <w:t xml:space="preserve">including </w:t>
      </w:r>
      <w:r w:rsidR="001B0ABA">
        <w:rPr>
          <w:rFonts w:asciiTheme="majorBidi" w:hAnsiTheme="majorBidi" w:cstheme="majorBidi"/>
          <w:sz w:val="24"/>
          <w:szCs w:val="24"/>
        </w:rPr>
        <w:t>macular edema and noninfectious posterior uveitis</w:t>
      </w:r>
      <w:r w:rsidR="006154C6" w:rsidRPr="00BF0EE1">
        <w:rPr>
          <w:rFonts w:asciiTheme="majorBidi" w:hAnsiTheme="majorBidi" w:cstheme="majorBidi"/>
          <w:sz w:val="24"/>
          <w:szCs w:val="24"/>
        </w:rPr>
        <w:t xml:space="preserve">. </w:t>
      </w:r>
      <w:r w:rsidR="00D614D1" w:rsidRPr="00BF0EE1">
        <w:rPr>
          <w:rFonts w:asciiTheme="majorBidi" w:hAnsiTheme="majorBidi" w:cstheme="majorBidi"/>
          <w:sz w:val="24"/>
          <w:szCs w:val="24"/>
        </w:rPr>
        <w:t>Unlike systemic administration</w:t>
      </w:r>
      <w:r w:rsidRPr="00BF0EE1">
        <w:rPr>
          <w:rFonts w:asciiTheme="majorBidi" w:hAnsiTheme="majorBidi" w:cstheme="majorBidi"/>
          <w:sz w:val="24"/>
          <w:szCs w:val="24"/>
        </w:rPr>
        <w:t>,</w:t>
      </w:r>
      <w:r w:rsidR="00D614D1" w:rsidRPr="00BF0EE1">
        <w:rPr>
          <w:rFonts w:asciiTheme="majorBidi" w:hAnsiTheme="majorBidi" w:cstheme="majorBidi"/>
          <w:sz w:val="24"/>
          <w:szCs w:val="24"/>
        </w:rPr>
        <w:t xml:space="preserve"> which require</w:t>
      </w:r>
      <w:r w:rsidR="00D8312A">
        <w:rPr>
          <w:rFonts w:asciiTheme="majorBidi" w:hAnsiTheme="majorBidi" w:cstheme="majorBidi"/>
          <w:sz w:val="24"/>
          <w:szCs w:val="24"/>
        </w:rPr>
        <w:t>s</w:t>
      </w:r>
      <w:r w:rsidR="00467C70">
        <w:rPr>
          <w:rFonts w:asciiTheme="majorBidi" w:hAnsiTheme="majorBidi" w:cstheme="majorBidi"/>
          <w:sz w:val="24"/>
          <w:szCs w:val="24"/>
        </w:rPr>
        <w:t xml:space="preserve"> milligram</w:t>
      </w:r>
      <w:r w:rsidR="00D614D1" w:rsidRPr="00BF0EE1">
        <w:rPr>
          <w:rFonts w:asciiTheme="majorBidi" w:hAnsiTheme="majorBidi" w:cstheme="majorBidi"/>
          <w:sz w:val="24"/>
          <w:szCs w:val="24"/>
        </w:rPr>
        <w:t xml:space="preserve"> doses each day, </w:t>
      </w:r>
      <w:r w:rsidR="00F355C2">
        <w:rPr>
          <w:rFonts w:asciiTheme="majorBidi" w:hAnsiTheme="majorBidi" w:cstheme="majorBidi"/>
          <w:sz w:val="24"/>
          <w:szCs w:val="24"/>
        </w:rPr>
        <w:t xml:space="preserve">a </w:t>
      </w:r>
      <w:r w:rsidR="00D614D1" w:rsidRPr="00BF0EE1">
        <w:rPr>
          <w:rFonts w:asciiTheme="majorBidi" w:hAnsiTheme="majorBidi" w:cstheme="majorBidi"/>
          <w:sz w:val="24"/>
          <w:szCs w:val="24"/>
        </w:rPr>
        <w:t xml:space="preserve">sub-milligram dose </w:t>
      </w:r>
      <w:r w:rsidR="0075608B" w:rsidRPr="00BF0EE1">
        <w:rPr>
          <w:rFonts w:asciiTheme="majorBidi" w:hAnsiTheme="majorBidi" w:cstheme="majorBidi"/>
          <w:sz w:val="24"/>
          <w:szCs w:val="24"/>
        </w:rPr>
        <w:t>of corticosteroid</w:t>
      </w:r>
      <w:r w:rsidR="00D614D1" w:rsidRPr="00BF0EE1">
        <w:rPr>
          <w:rFonts w:asciiTheme="majorBidi" w:hAnsiTheme="majorBidi" w:cstheme="majorBidi"/>
          <w:sz w:val="24"/>
          <w:szCs w:val="24"/>
        </w:rPr>
        <w:t xml:space="preserve"> is sufficient in slow</w:t>
      </w:r>
      <w:r w:rsidR="00575592" w:rsidRPr="00BF0EE1">
        <w:rPr>
          <w:rFonts w:asciiTheme="majorBidi" w:hAnsiTheme="majorBidi" w:cstheme="majorBidi"/>
          <w:sz w:val="24"/>
          <w:szCs w:val="24"/>
        </w:rPr>
        <w:t>-</w:t>
      </w:r>
      <w:r w:rsidR="00D614D1" w:rsidRPr="00BF0EE1">
        <w:rPr>
          <w:rFonts w:asciiTheme="majorBidi" w:hAnsiTheme="majorBidi" w:cstheme="majorBidi"/>
          <w:sz w:val="24"/>
          <w:szCs w:val="24"/>
        </w:rPr>
        <w:t xml:space="preserve">release systems administered intravitreally over durations </w:t>
      </w:r>
      <w:r w:rsidR="00D8312A">
        <w:rPr>
          <w:rFonts w:asciiTheme="majorBidi" w:hAnsiTheme="majorBidi" w:cstheme="majorBidi"/>
          <w:sz w:val="24"/>
          <w:szCs w:val="24"/>
        </w:rPr>
        <w:t>of</w:t>
      </w:r>
      <w:r w:rsidR="00D614D1" w:rsidRPr="00BF0EE1">
        <w:rPr>
          <w:rFonts w:asciiTheme="majorBidi" w:hAnsiTheme="majorBidi" w:cstheme="majorBidi"/>
          <w:sz w:val="24"/>
          <w:szCs w:val="24"/>
        </w:rPr>
        <w:t xml:space="preserve"> 0.5 to 3 years. This is because</w:t>
      </w:r>
      <w:r w:rsidR="0038661B" w:rsidRPr="00BF0EE1">
        <w:rPr>
          <w:rFonts w:asciiTheme="majorBidi" w:hAnsiTheme="majorBidi" w:cstheme="majorBidi"/>
          <w:sz w:val="24"/>
          <w:szCs w:val="24"/>
        </w:rPr>
        <w:t xml:space="preserve"> </w:t>
      </w:r>
      <w:r w:rsidR="00204763" w:rsidRPr="00BF0EE1">
        <w:rPr>
          <w:rFonts w:asciiTheme="majorBidi" w:hAnsiTheme="majorBidi" w:cstheme="majorBidi"/>
          <w:sz w:val="24"/>
          <w:szCs w:val="24"/>
        </w:rPr>
        <w:t>t</w:t>
      </w:r>
      <w:r w:rsidR="006154C6" w:rsidRPr="00BF0EE1">
        <w:rPr>
          <w:rFonts w:asciiTheme="majorBidi" w:hAnsiTheme="majorBidi" w:cstheme="majorBidi"/>
          <w:sz w:val="24"/>
          <w:szCs w:val="24"/>
        </w:rPr>
        <w:t>he intravitreal injection</w:t>
      </w:r>
      <w:r w:rsidR="0056410D" w:rsidRPr="00BF0EE1">
        <w:rPr>
          <w:rFonts w:asciiTheme="majorBidi" w:hAnsiTheme="majorBidi" w:cstheme="majorBidi"/>
          <w:sz w:val="24"/>
          <w:szCs w:val="24"/>
        </w:rPr>
        <w:t xml:space="preserve"> </w:t>
      </w:r>
      <w:r w:rsidR="00D614D1" w:rsidRPr="00BF0EE1">
        <w:rPr>
          <w:rFonts w:asciiTheme="majorBidi" w:hAnsiTheme="majorBidi" w:cstheme="majorBidi"/>
          <w:sz w:val="24"/>
          <w:szCs w:val="24"/>
        </w:rPr>
        <w:t>bypasses</w:t>
      </w:r>
      <w:r w:rsidR="001C4D53" w:rsidRPr="00BF0EE1">
        <w:rPr>
          <w:rFonts w:asciiTheme="majorBidi" w:hAnsiTheme="majorBidi" w:cstheme="majorBidi"/>
          <w:sz w:val="24"/>
          <w:szCs w:val="24"/>
        </w:rPr>
        <w:t xml:space="preserve"> the</w:t>
      </w:r>
      <w:r w:rsidR="001C4D53" w:rsidRPr="00BF0EE1">
        <w:rPr>
          <w:rFonts w:asciiTheme="majorBidi" w:eastAsia="MinionPro-Regular" w:hAnsiTheme="majorBidi" w:cstheme="majorBidi"/>
          <w:sz w:val="24"/>
          <w:szCs w:val="24"/>
        </w:rPr>
        <w:t xml:space="preserve"> </w:t>
      </w:r>
      <w:r w:rsidR="001C4D53" w:rsidRPr="00BF0EE1">
        <w:rPr>
          <w:rFonts w:asciiTheme="majorBidi" w:hAnsiTheme="majorBidi" w:cstheme="majorBidi"/>
          <w:sz w:val="24"/>
          <w:szCs w:val="24"/>
        </w:rPr>
        <w:t>blood–ocular barrier</w:t>
      </w:r>
      <w:r w:rsidR="00A772A3" w:rsidRPr="00BF0EE1">
        <w:rPr>
          <w:rFonts w:asciiTheme="majorBidi" w:hAnsiTheme="majorBidi" w:cstheme="majorBidi"/>
          <w:sz w:val="24"/>
          <w:szCs w:val="24"/>
        </w:rPr>
        <w:t xml:space="preserve"> and </w:t>
      </w:r>
      <w:r w:rsidRPr="00BF0EE1">
        <w:rPr>
          <w:rFonts w:asciiTheme="majorBidi" w:hAnsiTheme="majorBidi" w:cstheme="majorBidi"/>
          <w:sz w:val="24"/>
          <w:szCs w:val="24"/>
        </w:rPr>
        <w:t xml:space="preserve">other </w:t>
      </w:r>
      <w:r w:rsidR="00A772A3" w:rsidRPr="00BF0EE1">
        <w:rPr>
          <w:rFonts w:asciiTheme="majorBidi" w:hAnsiTheme="majorBidi" w:cstheme="majorBidi"/>
          <w:sz w:val="24"/>
          <w:szCs w:val="24"/>
        </w:rPr>
        <w:t>barriers related to topical administration</w:t>
      </w:r>
      <w:r w:rsidR="006154C6" w:rsidRPr="00BF0EE1">
        <w:rPr>
          <w:rFonts w:asciiTheme="majorBidi" w:hAnsiTheme="majorBidi" w:cstheme="majorBidi"/>
          <w:sz w:val="24"/>
          <w:szCs w:val="24"/>
        </w:rPr>
        <w:t xml:space="preserve"> by direct localization of </w:t>
      </w:r>
      <w:r w:rsidR="001B0ABA">
        <w:rPr>
          <w:rFonts w:asciiTheme="majorBidi" w:hAnsiTheme="majorBidi" w:cstheme="majorBidi"/>
          <w:sz w:val="24"/>
          <w:szCs w:val="24"/>
        </w:rPr>
        <w:t xml:space="preserve">the </w:t>
      </w:r>
      <w:r w:rsidR="006154C6" w:rsidRPr="00BF0EE1">
        <w:rPr>
          <w:rFonts w:asciiTheme="majorBidi" w:hAnsiTheme="majorBidi" w:cstheme="majorBidi"/>
          <w:sz w:val="24"/>
          <w:szCs w:val="24"/>
        </w:rPr>
        <w:t>drug in the vitreous</w:t>
      </w:r>
      <w:r w:rsidR="00A772A3" w:rsidRPr="00BF0EE1">
        <w:rPr>
          <w:rFonts w:asciiTheme="majorBidi" w:hAnsiTheme="majorBidi" w:cstheme="majorBidi"/>
          <w:sz w:val="24"/>
          <w:szCs w:val="24"/>
        </w:rPr>
        <w:t>,</w:t>
      </w:r>
      <w:r w:rsidR="001C4D53" w:rsidRPr="00BF0EE1">
        <w:rPr>
          <w:rFonts w:asciiTheme="majorBidi" w:hAnsiTheme="majorBidi" w:cstheme="majorBidi"/>
          <w:sz w:val="24"/>
          <w:szCs w:val="24"/>
        </w:rPr>
        <w:t xml:space="preserve"> </w:t>
      </w:r>
      <w:r w:rsidR="0056410D" w:rsidRPr="00BF0EE1">
        <w:rPr>
          <w:rFonts w:asciiTheme="majorBidi" w:hAnsiTheme="majorBidi" w:cstheme="majorBidi"/>
          <w:sz w:val="24"/>
          <w:szCs w:val="24"/>
        </w:rPr>
        <w:t>thereby</w:t>
      </w:r>
      <w:r w:rsidR="001C4D53" w:rsidRPr="00BF0EE1">
        <w:rPr>
          <w:rFonts w:asciiTheme="majorBidi" w:hAnsiTheme="majorBidi" w:cstheme="majorBidi"/>
          <w:sz w:val="24"/>
          <w:szCs w:val="24"/>
        </w:rPr>
        <w:t xml:space="preserve"> achiev</w:t>
      </w:r>
      <w:r w:rsidR="0056410D" w:rsidRPr="00BF0EE1">
        <w:rPr>
          <w:rFonts w:asciiTheme="majorBidi" w:hAnsiTheme="majorBidi" w:cstheme="majorBidi"/>
          <w:sz w:val="24"/>
          <w:szCs w:val="24"/>
        </w:rPr>
        <w:t>ing</w:t>
      </w:r>
      <w:r w:rsidR="001C4D53" w:rsidRPr="00BF0EE1">
        <w:rPr>
          <w:rFonts w:asciiTheme="majorBidi" w:hAnsiTheme="majorBidi" w:cstheme="majorBidi"/>
          <w:sz w:val="24"/>
          <w:szCs w:val="24"/>
        </w:rPr>
        <w:t xml:space="preserve"> therapeutic levels in the</w:t>
      </w:r>
      <w:r w:rsidR="001C4D53" w:rsidRPr="00BF0EE1">
        <w:rPr>
          <w:rFonts w:asciiTheme="majorBidi" w:eastAsia="MinionPro-Regular" w:hAnsiTheme="majorBidi" w:cstheme="majorBidi"/>
          <w:sz w:val="24"/>
          <w:szCs w:val="24"/>
        </w:rPr>
        <w:t xml:space="preserve"> </w:t>
      </w:r>
      <w:r w:rsidR="001C4D53" w:rsidRPr="00BF0EE1">
        <w:rPr>
          <w:rFonts w:asciiTheme="majorBidi" w:hAnsiTheme="majorBidi" w:cstheme="majorBidi"/>
          <w:sz w:val="24"/>
          <w:szCs w:val="24"/>
        </w:rPr>
        <w:t>eye</w:t>
      </w:r>
      <w:r w:rsidR="00D8312A">
        <w:rPr>
          <w:rFonts w:asciiTheme="majorBidi" w:hAnsiTheme="majorBidi" w:cstheme="majorBidi"/>
          <w:sz w:val="24"/>
          <w:szCs w:val="24"/>
        </w:rPr>
        <w:t>,</w:t>
      </w:r>
      <w:r w:rsidR="001C4D53" w:rsidRPr="00BF0EE1">
        <w:rPr>
          <w:rFonts w:asciiTheme="majorBidi" w:hAnsiTheme="majorBidi" w:cstheme="majorBidi"/>
          <w:sz w:val="24"/>
          <w:szCs w:val="24"/>
        </w:rPr>
        <w:t xml:space="preserve"> minimizing </w:t>
      </w:r>
      <w:r w:rsidRPr="00BF0EE1">
        <w:rPr>
          <w:rFonts w:asciiTheme="majorBidi" w:hAnsiTheme="majorBidi" w:cstheme="majorBidi"/>
          <w:sz w:val="24"/>
          <w:szCs w:val="24"/>
        </w:rPr>
        <w:t xml:space="preserve">both </w:t>
      </w:r>
      <w:r w:rsidR="00D8312A">
        <w:rPr>
          <w:rFonts w:asciiTheme="majorBidi" w:hAnsiTheme="majorBidi" w:cstheme="majorBidi"/>
          <w:sz w:val="24"/>
          <w:szCs w:val="24"/>
        </w:rPr>
        <w:t xml:space="preserve">drug </w:t>
      </w:r>
      <w:r w:rsidR="00D614D1" w:rsidRPr="00BF0EE1">
        <w:rPr>
          <w:rFonts w:asciiTheme="majorBidi" w:hAnsiTheme="majorBidi" w:cstheme="majorBidi"/>
          <w:sz w:val="24"/>
          <w:szCs w:val="24"/>
        </w:rPr>
        <w:t>dos</w:t>
      </w:r>
      <w:r w:rsidR="00D8312A">
        <w:rPr>
          <w:rFonts w:asciiTheme="majorBidi" w:hAnsiTheme="majorBidi" w:cstheme="majorBidi"/>
          <w:sz w:val="24"/>
          <w:szCs w:val="24"/>
        </w:rPr>
        <w:t xml:space="preserve">e needed </w:t>
      </w:r>
      <w:r w:rsidR="00D614D1" w:rsidRPr="00BF0EE1">
        <w:rPr>
          <w:rFonts w:asciiTheme="majorBidi" w:hAnsiTheme="majorBidi" w:cstheme="majorBidi"/>
          <w:sz w:val="24"/>
          <w:szCs w:val="24"/>
        </w:rPr>
        <w:t xml:space="preserve"> as well as </w:t>
      </w:r>
      <w:r w:rsidR="001C4D53" w:rsidRPr="00BF0EE1">
        <w:rPr>
          <w:rFonts w:asciiTheme="majorBidi" w:hAnsiTheme="majorBidi" w:cstheme="majorBidi"/>
          <w:sz w:val="24"/>
          <w:szCs w:val="24"/>
        </w:rPr>
        <w:t xml:space="preserve">systemic </w:t>
      </w:r>
      <w:r w:rsidR="00721ED2" w:rsidRPr="00BF0EE1">
        <w:rPr>
          <w:rFonts w:asciiTheme="majorBidi" w:hAnsiTheme="majorBidi" w:cstheme="majorBidi"/>
          <w:sz w:val="24"/>
          <w:szCs w:val="24"/>
        </w:rPr>
        <w:t>adverse</w:t>
      </w:r>
      <w:r w:rsidR="001C4D53" w:rsidRPr="00BF0EE1">
        <w:rPr>
          <w:rFonts w:asciiTheme="majorBidi" w:hAnsiTheme="majorBidi" w:cstheme="majorBidi"/>
          <w:sz w:val="24"/>
          <w:szCs w:val="24"/>
        </w:rPr>
        <w:t xml:space="preserve"> effects</w:t>
      </w:r>
      <w:r w:rsidR="006154C6" w:rsidRPr="00BF0EE1">
        <w:rPr>
          <w:rFonts w:asciiTheme="majorBidi" w:hAnsiTheme="majorBidi" w:cstheme="majorBidi"/>
          <w:sz w:val="24"/>
          <w:szCs w:val="24"/>
        </w:rPr>
        <w:t xml:space="preserve"> </w:t>
      </w:r>
      <w:r w:rsidR="00075356" w:rsidRPr="00BF0EE1">
        <w:rPr>
          <w:rFonts w:asciiTheme="majorBidi" w:hAnsiTheme="majorBidi" w:cstheme="majorBidi"/>
          <w:sz w:val="24"/>
          <w:szCs w:val="24"/>
        </w:rPr>
        <w:t>(Figure</w:t>
      </w:r>
      <w:r w:rsidR="00107177">
        <w:rPr>
          <w:rFonts w:asciiTheme="majorBidi" w:hAnsiTheme="majorBidi" w:cstheme="majorBidi"/>
          <w:sz w:val="24"/>
          <w:szCs w:val="24"/>
        </w:rPr>
        <w:t xml:space="preserve"> </w:t>
      </w:r>
      <w:r w:rsidR="007F6E51">
        <w:rPr>
          <w:rFonts w:asciiTheme="majorBidi" w:hAnsiTheme="majorBidi" w:cstheme="majorBidi"/>
          <w:sz w:val="24"/>
          <w:szCs w:val="24"/>
        </w:rPr>
        <w:t>3</w:t>
      </w:r>
      <w:r w:rsidR="006154C6" w:rsidRPr="00BF0EE1">
        <w:rPr>
          <w:rFonts w:asciiTheme="majorBidi" w:hAnsiTheme="majorBidi" w:cstheme="majorBidi"/>
          <w:sz w:val="24"/>
          <w:szCs w:val="24"/>
        </w:rPr>
        <w:t>)</w:t>
      </w:r>
      <w:r w:rsidR="00C40BB3" w:rsidRPr="00BF0EE1">
        <w:rPr>
          <w:rFonts w:asciiTheme="majorBidi" w:hAnsiTheme="majorBidi" w:cstheme="majorBidi"/>
          <w:sz w:val="24"/>
          <w:szCs w:val="24"/>
        </w:rPr>
        <w:t xml:space="preserve"> </w:t>
      </w:r>
      <w:r w:rsidR="001C4D53"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&lt;EndNote&gt;&lt;Cite&gt;&lt;Author&gt;Cunningham&lt;/Author&gt;&lt;Year&gt;2008&lt;/Year&gt;&lt;RecNum&gt;719&lt;/RecNum&gt;&lt;DisplayText&gt;[202]&lt;/DisplayText&gt;&lt;record&gt;&lt;rec-number&gt;719&lt;/rec-number&gt;&lt;foreign-keys&gt;&lt;key app="EN" db-id="r00vzpz98esxpbepaezxapags5tp2str0xtf"&gt;719&lt;/key&gt;&lt;/foreign-keys&gt;&lt;ref-type name="Journal Article"&gt;17&lt;/ref-type&gt;&lt;contributors&gt;&lt;authors&gt;&lt;author&gt;Cunningham, Matthew A&lt;/author&gt;&lt;author&gt;Edelman, Jeffrey L&lt;/author&gt;&lt;author&gt;Kaushal, Shalesh&lt;/author&gt;&lt;/authors&gt;&lt;/contributors&gt;&lt;titles&gt;&lt;title&gt;Intravitreal steroids for macular edema: the past, the present, and the future&lt;/title&gt;&lt;secondary-title&gt;Survey of ophthalmology&lt;/secondary-title&gt;&lt;/titles&gt;&lt;pages&gt;139-149&lt;/pages&gt;&lt;volume&gt;53&lt;/volume&gt;&lt;number&gt;2&lt;/number&gt;&lt;dates&gt;&lt;year&gt;2008&lt;/year&gt;&lt;/dates&gt;&lt;isbn&gt;0039-6257&lt;/isbn&gt;&lt;urls&gt;&lt;/urls&gt;&lt;/record&gt;&lt;/Cite&gt;&lt;/EndNote&gt;</w:instrText>
      </w:r>
      <w:r w:rsidR="001C4D53"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2" w:tooltip="Cunningham, 2008 #719" w:history="1">
        <w:r w:rsidR="00EE5325">
          <w:rPr>
            <w:rFonts w:asciiTheme="majorBidi" w:eastAsia="MinionPro-Regular" w:hAnsiTheme="majorBidi" w:cstheme="majorBidi"/>
            <w:noProof/>
            <w:sz w:val="24"/>
            <w:szCs w:val="24"/>
          </w:rPr>
          <w:t>202</w:t>
        </w:r>
      </w:hyperlink>
      <w:r w:rsidR="006D74B1">
        <w:rPr>
          <w:rFonts w:asciiTheme="majorBidi" w:eastAsia="MinionPro-Regular" w:hAnsiTheme="majorBidi" w:cstheme="majorBidi"/>
          <w:noProof/>
          <w:sz w:val="24"/>
          <w:szCs w:val="24"/>
        </w:rPr>
        <w:t>]</w:t>
      </w:r>
      <w:r w:rsidR="001C4D53" w:rsidRPr="00BF0EE1">
        <w:rPr>
          <w:rFonts w:asciiTheme="majorBidi" w:eastAsia="MinionPro-Regular" w:hAnsiTheme="majorBidi" w:cstheme="majorBidi"/>
          <w:sz w:val="24"/>
          <w:szCs w:val="24"/>
        </w:rPr>
        <w:fldChar w:fldCharType="end"/>
      </w:r>
      <w:r w:rsidR="001C4D53" w:rsidRPr="00BF0EE1">
        <w:rPr>
          <w:rFonts w:asciiTheme="majorBidi" w:eastAsia="MinionPro-Regular" w:hAnsiTheme="majorBidi" w:cstheme="majorBidi"/>
          <w:sz w:val="24"/>
          <w:szCs w:val="24"/>
        </w:rPr>
        <w:t>.</w:t>
      </w:r>
      <w:r w:rsidR="00BB79DB" w:rsidRPr="00BF0EE1">
        <w:rPr>
          <w:rFonts w:asciiTheme="majorBidi" w:eastAsia="MinionPro-Regular" w:hAnsiTheme="majorBidi" w:cstheme="majorBidi"/>
          <w:sz w:val="24"/>
          <w:szCs w:val="24"/>
        </w:rPr>
        <w:t xml:space="preserve"> </w:t>
      </w:r>
      <w:r w:rsidR="00CF2D41">
        <w:rPr>
          <w:rFonts w:asciiTheme="majorBidi" w:eastAsia="MinionPro-Regular" w:hAnsiTheme="majorBidi" w:cstheme="majorBidi"/>
          <w:sz w:val="24"/>
          <w:szCs w:val="24"/>
        </w:rPr>
        <w:t>T</w:t>
      </w:r>
      <w:r w:rsidR="00944E6B">
        <w:rPr>
          <w:rFonts w:asciiTheme="majorBidi" w:eastAsia="MinionPro-Regular" w:hAnsiTheme="majorBidi" w:cstheme="majorBidi"/>
          <w:sz w:val="24"/>
          <w:szCs w:val="24"/>
        </w:rPr>
        <w:t>he maximu</w:t>
      </w:r>
      <w:r w:rsidR="00F64364">
        <w:rPr>
          <w:rFonts w:asciiTheme="majorBidi" w:eastAsia="MinionPro-Regular" w:hAnsiTheme="majorBidi" w:cstheme="majorBidi"/>
          <w:sz w:val="24"/>
          <w:szCs w:val="24"/>
        </w:rPr>
        <w:t xml:space="preserve">m volume injected </w:t>
      </w:r>
      <w:r w:rsidR="00CF2D41">
        <w:rPr>
          <w:rFonts w:asciiTheme="majorBidi" w:eastAsia="MinionPro-Regular" w:hAnsiTheme="majorBidi" w:cstheme="majorBidi"/>
          <w:sz w:val="24"/>
          <w:szCs w:val="24"/>
        </w:rPr>
        <w:t xml:space="preserve">intravitreally </w:t>
      </w:r>
      <w:r w:rsidR="00F64364">
        <w:rPr>
          <w:rFonts w:asciiTheme="majorBidi" w:eastAsia="MinionPro-Regular" w:hAnsiTheme="majorBidi" w:cstheme="majorBidi"/>
          <w:sz w:val="24"/>
          <w:szCs w:val="24"/>
        </w:rPr>
        <w:t xml:space="preserve">is </w:t>
      </w:r>
      <w:r w:rsidR="005C6AAD">
        <w:rPr>
          <w:rFonts w:asciiTheme="majorBidi" w:eastAsia="MinionPro-Regular" w:hAnsiTheme="majorBidi" w:cstheme="majorBidi"/>
          <w:sz w:val="24"/>
          <w:szCs w:val="24"/>
        </w:rPr>
        <w:t>limited to</w:t>
      </w:r>
      <w:r w:rsidR="00F64364">
        <w:rPr>
          <w:rFonts w:asciiTheme="majorBidi" w:eastAsia="MinionPro-Regular" w:hAnsiTheme="majorBidi" w:cstheme="majorBidi"/>
          <w:sz w:val="24"/>
          <w:szCs w:val="24"/>
        </w:rPr>
        <w:t xml:space="preserve"> 100 µl</w:t>
      </w:r>
      <w:r w:rsidR="00CF2D41">
        <w:rPr>
          <w:rFonts w:asciiTheme="majorBidi" w:eastAsia="MinionPro-Regular" w:hAnsiTheme="majorBidi" w:cstheme="majorBidi"/>
          <w:sz w:val="24"/>
          <w:szCs w:val="24"/>
        </w:rPr>
        <w:t xml:space="preserve"> </w:t>
      </w:r>
      <w:r w:rsidR="00CF2D4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&lt;EndNote&gt;&lt;Cite&gt;&lt;Author&gt;Doshi&lt;/Author&gt;&lt;Year&gt;2011&lt;/Year&gt;&lt;RecNum&gt;1144&lt;/RecNum&gt;&lt;DisplayText&gt;[203]&lt;/DisplayText&gt;&lt;record&gt;&lt;rec-number&gt;1144&lt;/rec-number&gt;&lt;foreign-keys&gt;&lt;key app="EN" db-id="r00vzpz98esxpbepaezxapags5tp2str0xtf"&gt;1144&lt;/key&gt;&lt;/foreign-keys&gt;&lt;ref-type name="Conference Proceedings"&gt;10&lt;/ref-type&gt;&lt;contributors&gt;&lt;authors&gt;&lt;author&gt;Doshi, Rishi R&lt;/author&gt;&lt;author&gt;Bakri, Sophie J&lt;/author&gt;&lt;author&gt;Fung, Anne E&lt;/author&gt;&lt;/authors&gt;&lt;/contributors&gt;&lt;titles&gt;&lt;title&gt;Intravitreal injection technique&lt;/title&gt;&lt;secondary-title&gt;Seminars in ophthalmology&lt;/secondary-title&gt;&lt;/titles&gt;&lt;pages&gt;104-113&lt;/pages&gt;&lt;volume&gt;26&lt;/volume&gt;&lt;number&gt;3&lt;/number&gt;&lt;dates&gt;&lt;year&gt;2011&lt;/year&gt;&lt;/dates&gt;&lt;publisher&gt;Taylor &amp;amp; Francis&lt;/publisher&gt;&lt;isbn&gt;0882-0538&lt;/isbn&gt;&lt;urls&gt;&lt;/urls&gt;&lt;/record&gt;&lt;/Cite&gt;&lt;/EndNote&gt;</w:instrText>
      </w:r>
      <w:r w:rsidR="00CF2D4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3" w:tooltip="Doshi, 2011 #1144" w:history="1">
        <w:r w:rsidR="00EE5325">
          <w:rPr>
            <w:rFonts w:asciiTheme="majorBidi" w:eastAsia="MinionPro-Regular" w:hAnsiTheme="majorBidi" w:cstheme="majorBidi"/>
            <w:noProof/>
            <w:sz w:val="24"/>
            <w:szCs w:val="24"/>
          </w:rPr>
          <w:t>203</w:t>
        </w:r>
      </w:hyperlink>
      <w:r w:rsidR="006D74B1">
        <w:rPr>
          <w:rFonts w:asciiTheme="majorBidi" w:eastAsia="MinionPro-Regular" w:hAnsiTheme="majorBidi" w:cstheme="majorBidi"/>
          <w:noProof/>
          <w:sz w:val="24"/>
          <w:szCs w:val="24"/>
        </w:rPr>
        <w:t>]</w:t>
      </w:r>
      <w:r w:rsidR="00CF2D41">
        <w:rPr>
          <w:rFonts w:asciiTheme="majorBidi" w:eastAsia="MinionPro-Regular" w:hAnsiTheme="majorBidi" w:cstheme="majorBidi"/>
          <w:sz w:val="24"/>
          <w:szCs w:val="24"/>
        </w:rPr>
        <w:fldChar w:fldCharType="end"/>
      </w:r>
      <w:r w:rsidR="00467C70">
        <w:rPr>
          <w:rFonts w:asciiTheme="majorBidi" w:eastAsia="MinionPro-Regular" w:hAnsiTheme="majorBidi" w:cstheme="majorBidi"/>
          <w:sz w:val="24"/>
          <w:szCs w:val="24"/>
        </w:rPr>
        <w:t xml:space="preserve"> and </w:t>
      </w:r>
      <w:r w:rsidR="00CF2D41">
        <w:rPr>
          <w:rFonts w:asciiTheme="majorBidi" w:eastAsia="MinionPro-Regular" w:hAnsiTheme="majorBidi" w:cstheme="majorBidi"/>
          <w:sz w:val="24"/>
          <w:szCs w:val="24"/>
        </w:rPr>
        <w:t xml:space="preserve"> half-life in the vitreous is a few hours. C</w:t>
      </w:r>
      <w:r w:rsidR="00F64364">
        <w:rPr>
          <w:rFonts w:asciiTheme="majorBidi" w:eastAsia="MinionPro-Regular" w:hAnsiTheme="majorBidi" w:cstheme="majorBidi"/>
          <w:sz w:val="24"/>
          <w:szCs w:val="24"/>
        </w:rPr>
        <w:t>onsequently</w:t>
      </w:r>
      <w:r w:rsidR="00951F5D">
        <w:rPr>
          <w:rFonts w:asciiTheme="majorBidi" w:eastAsia="MinionPro-Regular" w:hAnsiTheme="majorBidi" w:cstheme="majorBidi"/>
          <w:sz w:val="24"/>
          <w:szCs w:val="24"/>
        </w:rPr>
        <w:t>,</w:t>
      </w:r>
      <w:r w:rsidR="00F64364">
        <w:rPr>
          <w:rFonts w:asciiTheme="majorBidi" w:eastAsia="MinionPro-Regular" w:hAnsiTheme="majorBidi" w:cstheme="majorBidi"/>
          <w:sz w:val="24"/>
          <w:szCs w:val="24"/>
        </w:rPr>
        <w:t xml:space="preserve"> repeated </w:t>
      </w:r>
      <w:r w:rsidR="005C6AAD">
        <w:rPr>
          <w:rFonts w:asciiTheme="majorBidi" w:eastAsia="MinionPro-Regular" w:hAnsiTheme="majorBidi" w:cstheme="majorBidi"/>
          <w:sz w:val="24"/>
          <w:szCs w:val="24"/>
        </w:rPr>
        <w:t xml:space="preserve">monthly </w:t>
      </w:r>
      <w:r w:rsidR="00F64364">
        <w:rPr>
          <w:rFonts w:asciiTheme="majorBidi" w:eastAsia="MinionPro-Regular" w:hAnsiTheme="majorBidi" w:cstheme="majorBidi"/>
          <w:sz w:val="24"/>
          <w:szCs w:val="24"/>
        </w:rPr>
        <w:t>injection</w:t>
      </w:r>
      <w:r w:rsidR="00CF2D41">
        <w:rPr>
          <w:rFonts w:asciiTheme="majorBidi" w:eastAsia="MinionPro-Regular" w:hAnsiTheme="majorBidi" w:cstheme="majorBidi"/>
          <w:sz w:val="24"/>
          <w:szCs w:val="24"/>
        </w:rPr>
        <w:t>s</w:t>
      </w:r>
      <w:r w:rsidR="005C6AAD">
        <w:rPr>
          <w:rFonts w:asciiTheme="majorBidi" w:eastAsia="MinionPro-Regular" w:hAnsiTheme="majorBidi" w:cstheme="majorBidi"/>
          <w:sz w:val="24"/>
          <w:szCs w:val="24"/>
        </w:rPr>
        <w:t xml:space="preserve">, </w:t>
      </w:r>
      <w:r w:rsidR="00CB5957">
        <w:rPr>
          <w:rFonts w:asciiTheme="majorBidi" w:eastAsia="MinionPro-Regular" w:hAnsiTheme="majorBidi" w:cstheme="majorBidi"/>
          <w:sz w:val="24"/>
          <w:szCs w:val="24"/>
        </w:rPr>
        <w:t>sometimes</w:t>
      </w:r>
      <w:r w:rsidR="005C6AAD">
        <w:rPr>
          <w:rFonts w:asciiTheme="majorBidi" w:eastAsia="MinionPro-Regular" w:hAnsiTheme="majorBidi" w:cstheme="majorBidi"/>
          <w:sz w:val="24"/>
          <w:szCs w:val="24"/>
        </w:rPr>
        <w:t xml:space="preserve"> life long,</w:t>
      </w:r>
      <w:r w:rsidR="00F64364">
        <w:rPr>
          <w:rFonts w:asciiTheme="majorBidi" w:eastAsia="MinionPro-Regular" w:hAnsiTheme="majorBidi" w:cstheme="majorBidi"/>
          <w:sz w:val="24"/>
          <w:szCs w:val="24"/>
        </w:rPr>
        <w:t xml:space="preserve"> </w:t>
      </w:r>
      <w:r w:rsidR="00CF2D41">
        <w:rPr>
          <w:rFonts w:asciiTheme="majorBidi" w:eastAsia="MinionPro-Regular" w:hAnsiTheme="majorBidi" w:cstheme="majorBidi"/>
          <w:sz w:val="24"/>
          <w:szCs w:val="24"/>
        </w:rPr>
        <w:t>are</w:t>
      </w:r>
      <w:r w:rsidR="00F64364">
        <w:rPr>
          <w:rFonts w:asciiTheme="majorBidi" w:eastAsia="MinionPro-Regular" w:hAnsiTheme="majorBidi" w:cstheme="majorBidi"/>
          <w:sz w:val="24"/>
          <w:szCs w:val="24"/>
        </w:rPr>
        <w:t xml:space="preserve"> required</w:t>
      </w:r>
      <w:r w:rsidR="00CF2D41">
        <w:rPr>
          <w:rFonts w:asciiTheme="majorBidi" w:eastAsia="MinionPro-Regular" w:hAnsiTheme="majorBidi" w:cstheme="majorBidi"/>
          <w:sz w:val="24"/>
          <w:szCs w:val="24"/>
        </w:rPr>
        <w:t xml:space="preserve"> for sustained drug effects</w:t>
      </w:r>
      <w:r w:rsidR="00F64364">
        <w:rPr>
          <w:rFonts w:asciiTheme="majorBidi" w:eastAsia="MinionPro-Regular" w:hAnsiTheme="majorBidi" w:cstheme="majorBidi"/>
          <w:sz w:val="24"/>
          <w:szCs w:val="24"/>
        </w:rPr>
        <w:t xml:space="preserve"> </w:t>
      </w:r>
      <w:r w:rsidR="005C6AAD">
        <w:rPr>
          <w:rFonts w:asciiTheme="majorBidi" w:eastAsia="MinionPro-Regular" w:hAnsiTheme="majorBidi" w:cstheme="majorBidi"/>
          <w:sz w:val="24"/>
          <w:szCs w:val="24"/>
        </w:rPr>
        <w:t xml:space="preserve">and improving </w:t>
      </w:r>
      <w:r w:rsidR="00D8312A">
        <w:rPr>
          <w:rFonts w:asciiTheme="majorBidi" w:eastAsia="MinionPro-Regular" w:hAnsiTheme="majorBidi" w:cstheme="majorBidi"/>
          <w:sz w:val="24"/>
          <w:szCs w:val="24"/>
        </w:rPr>
        <w:t>therapeutic outcomes</w:t>
      </w:r>
      <w:r w:rsidR="005C6AAD">
        <w:rPr>
          <w:rFonts w:asciiTheme="majorBidi" w:eastAsia="MinionPro-Regular" w:hAnsiTheme="majorBidi" w:cstheme="majorBidi"/>
          <w:sz w:val="24"/>
          <w:szCs w:val="24"/>
        </w:rPr>
        <w:t xml:space="preserve"> </w:t>
      </w:r>
      <w:r w:rsidR="00F64364">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&lt;EndNote&gt;&lt;Cite&gt;&lt;Author&gt;Doshi&lt;/Author&gt;&lt;Year&gt;2011&lt;/Year&gt;&lt;RecNum&gt;1144&lt;/RecNum&gt;&lt;DisplayText&gt;[203]&lt;/DisplayText&gt;&lt;record&gt;&lt;rec-number&gt;1144&lt;/rec-number&gt;&lt;foreign-keys&gt;&lt;key app="EN" db-id="r00vzpz98esxpbepaezxapags5tp2str0xtf"&gt;1144&lt;/key&gt;&lt;/foreign-keys&gt;&lt;ref-type name="Conference Proceedings"&gt;10&lt;/ref-type&gt;&lt;contributors&gt;&lt;authors&gt;&lt;author&gt;Doshi, Rishi R&lt;/author&gt;&lt;author&gt;Bakri, Sophie J&lt;/author&gt;&lt;author&gt;Fung, Anne E&lt;/author&gt;&lt;/authors&gt;&lt;/contributors&gt;&lt;titles&gt;&lt;title&gt;Intravitreal injection technique&lt;/title&gt;&lt;secondary-title&gt;Seminars in ophthalmology&lt;/secondary-title&gt;&lt;/titles&gt;&lt;pages&gt;104-113&lt;/pages&gt;&lt;volume&gt;26&lt;/volume&gt;&lt;number&gt;3&lt;/number&gt;&lt;dates&gt;&lt;year&gt;2011&lt;/year&gt;&lt;/dates&gt;&lt;publisher&gt;Taylor &amp;amp; Francis&lt;/publisher&gt;&lt;isbn&gt;0882-0538&lt;/isbn&gt;&lt;urls&gt;&lt;/urls&gt;&lt;/record&gt;&lt;/Cite&gt;&lt;/EndNote&gt;</w:instrText>
      </w:r>
      <w:r w:rsidR="00F64364">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3" w:tooltip="Doshi, 2011 #1144" w:history="1">
        <w:r w:rsidR="00EE5325">
          <w:rPr>
            <w:rFonts w:asciiTheme="majorBidi" w:eastAsia="MinionPro-Regular" w:hAnsiTheme="majorBidi" w:cstheme="majorBidi"/>
            <w:noProof/>
            <w:sz w:val="24"/>
            <w:szCs w:val="24"/>
          </w:rPr>
          <w:t>203</w:t>
        </w:r>
      </w:hyperlink>
      <w:r w:rsidR="006D74B1">
        <w:rPr>
          <w:rFonts w:asciiTheme="majorBidi" w:eastAsia="MinionPro-Regular" w:hAnsiTheme="majorBidi" w:cstheme="majorBidi"/>
          <w:noProof/>
          <w:sz w:val="24"/>
          <w:szCs w:val="24"/>
        </w:rPr>
        <w:t>]</w:t>
      </w:r>
      <w:r w:rsidR="00F64364">
        <w:rPr>
          <w:rFonts w:asciiTheme="majorBidi" w:eastAsia="MinionPro-Regular" w:hAnsiTheme="majorBidi" w:cstheme="majorBidi"/>
          <w:sz w:val="24"/>
          <w:szCs w:val="24"/>
        </w:rPr>
        <w:fldChar w:fldCharType="end"/>
      </w:r>
      <w:r w:rsidR="00F64364">
        <w:rPr>
          <w:rFonts w:asciiTheme="majorBidi" w:eastAsia="MinionPro-Regular" w:hAnsiTheme="majorBidi" w:cstheme="majorBidi"/>
          <w:sz w:val="24"/>
          <w:szCs w:val="24"/>
        </w:rPr>
        <w:t xml:space="preserve">. </w:t>
      </w:r>
      <w:r w:rsidR="00126A3F">
        <w:rPr>
          <w:rFonts w:asciiTheme="majorBidi" w:eastAsia="MinionPro-Regular" w:hAnsiTheme="majorBidi" w:cstheme="majorBidi"/>
          <w:sz w:val="24"/>
          <w:szCs w:val="24"/>
        </w:rPr>
        <w:t xml:space="preserve">A key goal of drug delivery research is to prolong vitreal residence time of drugs </w:t>
      </w:r>
      <w:r w:rsidR="008E4409">
        <w:rPr>
          <w:rFonts w:asciiTheme="majorBidi" w:eastAsia="MinionPro-Regular" w:hAnsiTheme="majorBidi" w:cstheme="majorBidi"/>
          <w:sz w:val="24"/>
          <w:szCs w:val="24"/>
        </w:rPr>
        <w:t xml:space="preserve">using different drug forms or slow release systems since repeated intraocular injections increase the risk of injury and infection to the eye. </w:t>
      </w:r>
    </w:p>
    <w:p w14:paraId="086C4A72" w14:textId="383C1656" w:rsidR="00470DA8" w:rsidRPr="00C31793" w:rsidRDefault="001B0ABA" w:rsidP="00467C70">
      <w:pPr>
        <w:autoSpaceDE w:val="0"/>
        <w:autoSpaceDN w:val="0"/>
        <w:bidi w:val="0"/>
        <w:adjustRightInd w:val="0"/>
        <w:spacing w:after="120" w:line="360" w:lineRule="auto"/>
        <w:jc w:val="both"/>
        <w:rPr>
          <w:rFonts w:asciiTheme="majorBidi" w:eastAsia="MinionPro-Regular" w:hAnsiTheme="majorBidi" w:cstheme="majorBidi"/>
          <w:sz w:val="24"/>
          <w:szCs w:val="24"/>
        </w:rPr>
      </w:pPr>
      <w:r>
        <w:rPr>
          <w:rFonts w:asciiTheme="majorBidi" w:eastAsia="MinionPro-Regular" w:hAnsiTheme="majorBidi" w:cstheme="majorBidi"/>
          <w:sz w:val="24"/>
          <w:szCs w:val="24"/>
        </w:rPr>
        <w:t xml:space="preserve">Vitreal half-life of drugs depends on drug lipophilicity, solubility, and molecular weight. </w:t>
      </w:r>
      <w:r w:rsidRPr="00BF0EE1">
        <w:rPr>
          <w:rFonts w:asciiTheme="majorBidi" w:eastAsia="MinionPro-Regular" w:hAnsiTheme="majorBidi" w:cstheme="majorBidi"/>
          <w:sz w:val="24"/>
          <w:szCs w:val="24"/>
        </w:rPr>
        <w:t xml:space="preserve">Smaller molecules can be distributed </w:t>
      </w:r>
      <w:r>
        <w:rPr>
          <w:rFonts w:asciiTheme="majorBidi" w:eastAsia="MinionPro-Regular" w:hAnsiTheme="majorBidi" w:cstheme="majorBidi"/>
          <w:sz w:val="24"/>
          <w:szCs w:val="24"/>
        </w:rPr>
        <w:t xml:space="preserve">and cleared </w:t>
      </w:r>
      <w:r w:rsidRPr="00BF0EE1">
        <w:rPr>
          <w:rFonts w:asciiTheme="majorBidi" w:eastAsia="MinionPro-Regular" w:hAnsiTheme="majorBidi" w:cstheme="majorBidi"/>
          <w:sz w:val="24"/>
          <w:szCs w:val="24"/>
        </w:rPr>
        <w:t xml:space="preserve">more rapidly than larger ones </w:t>
      </w:r>
      <w:r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&lt;EndNote&gt;&lt;Cite&gt;&lt;Author&gt;Mitra&lt;/Author&gt;&lt;Year&gt;2005&lt;/Year&gt;&lt;RecNum&gt;1014&lt;/RecNum&gt;&lt;DisplayText&gt;[204]&lt;/DisplayText&gt;&lt;record&gt;&lt;rec-number&gt;1014&lt;/rec-number&gt;&lt;foreign-keys&gt;&lt;key app="EN" db-id="r00vzpz98esxpbepaezxapags5tp2str0xtf"&gt;1014&lt;/key&gt;&lt;/foreign-keys&gt;&lt;ref-type name="Journal Article"&gt;17&lt;/ref-type&gt;&lt;contributors&gt;&lt;authors&gt;&lt;author&gt;Mitra, Ashim K&lt;/author&gt;&lt;author&gt;Anand, Banmeet S&lt;/author&gt;&lt;author&gt;Duvvuri, Sridhar&lt;/author&gt;&lt;/authors&gt;&lt;/contributors&gt;&lt;titles&gt;&lt;title&gt;Drug delivery to the eye&lt;/title&gt;&lt;secondary-title&gt;Advances in Organ Biology&lt;/secondary-title&gt;&lt;/titles&gt;&lt;pages&gt;307-351&lt;/pages&gt;&lt;volume&gt;10&lt;/volume&gt;&lt;dates&gt;&lt;year&gt;2005&lt;/year&gt;&lt;/dates&gt;&lt;isbn&gt;1569-2590&lt;/isbn&gt;&lt;urls&gt;&lt;/urls&gt;&lt;/record&gt;&lt;/Cite&gt;&lt;/EndNote&gt;</w:instrText>
      </w:r>
      <w:r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4" w:tooltip="Mitra, 2005 #1014" w:history="1">
        <w:r w:rsidR="00EE5325">
          <w:rPr>
            <w:rFonts w:asciiTheme="majorBidi" w:eastAsia="MinionPro-Regular" w:hAnsiTheme="majorBidi" w:cstheme="majorBidi"/>
            <w:noProof/>
            <w:sz w:val="24"/>
            <w:szCs w:val="24"/>
          </w:rPr>
          <w:t>204</w:t>
        </w:r>
      </w:hyperlink>
      <w:r w:rsidR="006D74B1">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 xml:space="preserve">. Further, the vitreal half-life generally increases with an increase in drug hydrophilicity and molecular weight </w:t>
      </w:r>
      <w:r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&lt;EndNote&gt;&lt;Cite&gt;&lt;Author&gt;Durairaj&lt;/Author&gt;&lt;Year&gt;2009&lt;/Year&gt;&lt;RecNum&gt;1083&lt;/RecNum&gt;&lt;DisplayText&gt;[205]&lt;/DisplayText&gt;&lt;record&gt;&lt;rec-number&gt;1083&lt;/rec-number&gt;&lt;foreign-keys&gt;&lt;key app="EN" db-id="r00vzpz98esxpbepaezxapags5tp2str0xtf"&gt;1083&lt;/key&gt;&lt;/foreign-keys&gt;&lt;ref-type name="Journal Article"&gt;17&lt;/ref-type&gt;&lt;contributors&gt;&lt;authors&gt;&lt;author&gt;Durairaj, Chandrasekar&lt;/author&gt;&lt;author&gt;Shah, Jaymin C&lt;/author&gt;&lt;author&gt;Senapati, Shruti&lt;/author&gt;&lt;author&gt;Kompella, Uday B&lt;/author&gt;&lt;/authors&gt;&lt;/contributors&gt;&lt;titles&gt;&lt;title&gt;Prediction of vitreal half-life based on drug physicochemical properties: quantitative structure–pharmacokinetic relationships (QSPKR)&lt;/title&gt;&lt;secondary-title&gt;Pharmaceutical research&lt;/secondary-title&gt;&lt;/titles&gt;&lt;pages&gt;1236&lt;/pages&gt;&lt;volume&gt;26&lt;/volume&gt;&lt;number&gt;5&lt;/number&gt;&lt;dates&gt;&lt;year&gt;2009&lt;/year&gt;&lt;/dates&gt;&lt;isbn&gt;0724-8741&lt;/isbn&gt;&lt;urls&gt;&lt;/urls&gt;&lt;/record&gt;&lt;/Cite&gt;&lt;/EndNote&gt;</w:instrText>
      </w:r>
      <w:r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5" w:tooltip="Durairaj, 2009 #1083" w:history="1">
        <w:r w:rsidR="00EE5325">
          <w:rPr>
            <w:rFonts w:asciiTheme="majorBidi" w:eastAsia="MinionPro-Regular" w:hAnsiTheme="majorBidi" w:cstheme="majorBidi"/>
            <w:noProof/>
            <w:sz w:val="24"/>
            <w:szCs w:val="24"/>
          </w:rPr>
          <w:t>205</w:t>
        </w:r>
      </w:hyperlink>
      <w:r w:rsidR="006D74B1">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 </w:t>
      </w:r>
      <w:r w:rsidR="008E4409">
        <w:rPr>
          <w:rFonts w:asciiTheme="majorBidi" w:eastAsia="MinionPro-Regular" w:hAnsiTheme="majorBidi" w:cstheme="majorBidi"/>
          <w:sz w:val="24"/>
          <w:szCs w:val="24"/>
        </w:rPr>
        <w:t xml:space="preserve">Injection of drug </w:t>
      </w:r>
      <w:r w:rsidR="00F20DE5">
        <w:rPr>
          <w:rFonts w:asciiTheme="majorBidi" w:eastAsia="MinionPro-Regular" w:hAnsiTheme="majorBidi" w:cstheme="majorBidi"/>
          <w:sz w:val="24"/>
          <w:szCs w:val="24"/>
        </w:rPr>
        <w:t>suspensions</w:t>
      </w:r>
      <w:r w:rsidR="008E4409">
        <w:rPr>
          <w:rFonts w:asciiTheme="majorBidi" w:eastAsia="MinionPro-Regular" w:hAnsiTheme="majorBidi" w:cstheme="majorBidi"/>
          <w:sz w:val="24"/>
          <w:szCs w:val="24"/>
        </w:rPr>
        <w:t xml:space="preserve"> as opposed to a solution form of the drug is one approach to prolong the apparent vitreal half-life from a few hours to several days. </w:t>
      </w:r>
      <w:r w:rsidRPr="00BF0EE1">
        <w:rPr>
          <w:rFonts w:asciiTheme="majorBidi" w:eastAsia="MinionPro-Regular" w:hAnsiTheme="majorBidi" w:cstheme="majorBidi"/>
          <w:sz w:val="24"/>
          <w:szCs w:val="24"/>
        </w:rPr>
        <w:t xml:space="preserve">Durairaj </w:t>
      </w:r>
      <w:r w:rsidRPr="00BF0EE1">
        <w:rPr>
          <w:rFonts w:asciiTheme="majorBidi" w:eastAsia="MinionPro-Regular" w:hAnsiTheme="majorBidi" w:cstheme="majorBidi"/>
          <w:i/>
          <w:iCs/>
          <w:sz w:val="24"/>
          <w:szCs w:val="24"/>
        </w:rPr>
        <w:t>et al</w:t>
      </w:r>
      <w:r>
        <w:rPr>
          <w:rFonts w:asciiTheme="majorBidi" w:eastAsia="MinionPro-Regular" w:hAnsiTheme="majorBidi" w:cstheme="majorBidi"/>
          <w:i/>
          <w:iCs/>
          <w:sz w:val="24"/>
          <w:szCs w:val="24"/>
        </w:rPr>
        <w:t>.</w:t>
      </w:r>
      <w:r w:rsidRPr="00BF0EE1">
        <w:rPr>
          <w:rFonts w:asciiTheme="majorBidi" w:eastAsia="MinionPro-Regular" w:hAnsiTheme="majorBidi" w:cstheme="majorBidi"/>
          <w:sz w:val="24"/>
          <w:szCs w:val="24"/>
        </w:rPr>
        <w:t xml:space="preserve"> </w:t>
      </w:r>
      <w:r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&lt;EndNote&gt;&lt;Cite&gt;&lt;Author&gt;Durairaj&lt;/Author&gt;&lt;Year&gt;2009&lt;/Year&gt;&lt;RecNum&gt;1083&lt;/RecNum&gt;&lt;DisplayText&gt;[205]&lt;/DisplayText&gt;&lt;record&gt;&lt;rec-number&gt;1083&lt;/rec-number&gt;&lt;foreign-keys&gt;&lt;key app="EN" db-id="r00vzpz98esxpbepaezxapags5tp2str0xtf"&gt;1083&lt;/key&gt;&lt;/foreign-keys&gt;&lt;ref-type name="Journal Article"&gt;17&lt;/ref-type&gt;&lt;contributors&gt;&lt;authors&gt;&lt;author&gt;Durairaj, Chandrasekar&lt;/author&gt;&lt;author&gt;Shah, Jaymin C&lt;/author&gt;&lt;author&gt;Senapati, Shruti&lt;/author&gt;&lt;author&gt;Kompella, Uday B&lt;/author&gt;&lt;/authors&gt;&lt;/contributors&gt;&lt;titles&gt;&lt;title&gt;Prediction of vitreal half-life based on drug physicochemical properties: quantitative structure–pharmacokinetic relationships (QSPKR)&lt;/title&gt;&lt;secondary-title&gt;Pharmaceutical research&lt;/secondary-title&gt;&lt;/titles&gt;&lt;pages&gt;1236&lt;/pages&gt;&lt;volume&gt;26&lt;/volume&gt;&lt;number&gt;5&lt;/number&gt;&lt;dates&gt;&lt;year&gt;2009&lt;/year&gt;&lt;/dates&gt;&lt;isbn&gt;0724-8741&lt;/isbn&gt;&lt;urls&gt;&lt;/urls&gt;&lt;/record&gt;&lt;/Cite&gt;&lt;/EndNote&gt;</w:instrText>
      </w:r>
      <w:r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5" w:tooltip="Durairaj, 2009 #1083" w:history="1">
        <w:r w:rsidR="00EE5325">
          <w:rPr>
            <w:rFonts w:asciiTheme="majorBidi" w:eastAsia="MinionPro-Regular" w:hAnsiTheme="majorBidi" w:cstheme="majorBidi"/>
            <w:noProof/>
            <w:sz w:val="24"/>
            <w:szCs w:val="24"/>
          </w:rPr>
          <w:t>205</w:t>
        </w:r>
      </w:hyperlink>
      <w:r w:rsidR="006D74B1">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 xml:space="preserve">, proposed dose number as the ratio of the drug dose to vitreal solubility, with a half-life of drug suspensions increasing as the dose number increases. This study also indicated that the presence of pigment in the eye increases the half-life of a drug molecule. </w:t>
      </w:r>
      <w:r w:rsidR="00165350">
        <w:rPr>
          <w:rFonts w:asciiTheme="majorBidi" w:eastAsia="MinionPro-Regular" w:hAnsiTheme="majorBidi" w:cstheme="majorBidi"/>
          <w:sz w:val="24"/>
          <w:szCs w:val="24"/>
        </w:rPr>
        <w:t xml:space="preserve">Relationship between vitreal half-life and dose number is evident in the greater persistence of triamcinolone acetonide as the drug dose is increased. </w:t>
      </w:r>
      <w:r w:rsidR="00165350">
        <w:rPr>
          <w:rFonts w:asciiTheme="majorBidi" w:hAnsiTheme="majorBidi" w:cstheme="majorBidi"/>
          <w:sz w:val="24"/>
          <w:szCs w:val="24"/>
        </w:rPr>
        <w:t xml:space="preserve">When triamcinolone acetonide dose was increased from 4 to 24 mg, the drug was present in the aqueous humor at 6 months post-dosing. This could be due to inefficient dissolution or dose-limited dissolution of triamcinolone acetonide in the vitreous humor </w:t>
      </w:r>
      <w:r w:rsidR="00165350"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&lt;EndNote&gt;&lt;Cite&gt;&lt;Author&gt;Beer&lt;/Author&gt;&lt;Year&gt;2003&lt;/Year&gt;&lt;RecNum&gt;1019&lt;/RecNum&gt;&lt;DisplayText&gt;[206]&lt;/DisplayText&gt;&lt;record&gt;&lt;rec-number&gt;1019&lt;/rec-number&gt;&lt;foreign-keys&gt;&lt;key app="EN" db-id="r00vzpz98esxpbepaezxapags5tp2str0xtf"&gt;1019&lt;/key&gt;&lt;/foreign-keys&gt;&lt;ref-type name="Journal Article"&gt;17&lt;/ref-type&gt;&lt;contributors&gt;&lt;authors&gt;&lt;author&gt;Beer, Paul M&lt;/author&gt;&lt;author&gt;Bakri, Sophie J&lt;/author&gt;&lt;author&gt;Singh, Ravinder J&lt;/author&gt;&lt;author&gt;Liu, Weiguo&lt;/author&gt;&lt;author&gt;Peters III, George B&lt;/author&gt;&lt;author&gt;Miller, Michael&lt;/author&gt;&lt;/authors&gt;&lt;/contributors&gt;&lt;titles&gt;&lt;title&gt;Intraocular concentration and pharmacokinetics of triamcinolone acetonide after a single intravitreal injection&lt;/title&gt;&lt;secondary-title&gt;Ophthalmology&lt;/secondary-title&gt;&lt;/titles&gt;&lt;pages&gt;681-686&lt;/pages&gt;&lt;volume&gt;110&lt;/volume&gt;&lt;number&gt;4&lt;/number&gt;&lt;dates&gt;&lt;year&gt;2003&lt;/year&gt;&lt;/dates&gt;&lt;isbn&gt;0161-6420&lt;/isbn&gt;&lt;urls&gt;&lt;/urls&gt;&lt;/record&gt;&lt;/Cite&gt;&lt;/EndNote&gt;</w:instrText>
      </w:r>
      <w:r w:rsidR="00165350"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06" w:tooltip="Beer, 2003 #1019" w:history="1">
        <w:r w:rsidR="00EE5325">
          <w:rPr>
            <w:rFonts w:asciiTheme="majorBidi" w:hAnsiTheme="majorBidi" w:cstheme="majorBidi"/>
            <w:noProof/>
            <w:sz w:val="24"/>
            <w:szCs w:val="24"/>
          </w:rPr>
          <w:t>206</w:t>
        </w:r>
      </w:hyperlink>
      <w:r w:rsidR="006D74B1">
        <w:rPr>
          <w:rFonts w:asciiTheme="majorBidi" w:hAnsiTheme="majorBidi" w:cstheme="majorBidi"/>
          <w:noProof/>
          <w:sz w:val="24"/>
          <w:szCs w:val="24"/>
        </w:rPr>
        <w:t>]</w:t>
      </w:r>
      <w:r w:rsidR="00165350" w:rsidRPr="00BF0EE1">
        <w:rPr>
          <w:rFonts w:asciiTheme="majorBidi" w:hAnsiTheme="majorBidi" w:cstheme="majorBidi"/>
          <w:sz w:val="24"/>
          <w:szCs w:val="24"/>
        </w:rPr>
        <w:fldChar w:fldCharType="end"/>
      </w:r>
      <w:r w:rsidR="00165350" w:rsidRPr="00BF0EE1">
        <w:rPr>
          <w:rFonts w:asciiTheme="majorBidi" w:hAnsiTheme="majorBidi" w:cstheme="majorBidi"/>
          <w:sz w:val="24"/>
          <w:szCs w:val="24"/>
        </w:rPr>
        <w:t>.</w:t>
      </w:r>
      <w:r w:rsidR="00165350" w:rsidRPr="00CF2D41">
        <w:rPr>
          <w:rFonts w:asciiTheme="majorBidi" w:eastAsia="MinionPro-Regular" w:hAnsiTheme="majorBidi" w:cstheme="majorBidi"/>
          <w:sz w:val="24"/>
          <w:szCs w:val="24"/>
        </w:rPr>
        <w:t xml:space="preserve"> </w:t>
      </w:r>
      <w:r w:rsidR="00165350">
        <w:rPr>
          <w:rFonts w:asciiTheme="majorBidi" w:eastAsia="MinionPro-Regular" w:hAnsiTheme="majorBidi" w:cstheme="majorBidi"/>
          <w:sz w:val="24"/>
          <w:szCs w:val="24"/>
        </w:rPr>
        <w:t>Thus</w:t>
      </w:r>
      <w:r w:rsidR="00165350" w:rsidRPr="00BF0EE1">
        <w:rPr>
          <w:rFonts w:asciiTheme="majorBidi" w:eastAsia="MinionPro-Regular" w:hAnsiTheme="majorBidi" w:cstheme="majorBidi"/>
          <w:sz w:val="24"/>
          <w:szCs w:val="24"/>
        </w:rPr>
        <w:t xml:space="preserve">, drug solubility is a critical factor in increasing the mean residence time in the vitreous humor, with the apparent half-life increasing with a decrease in drug solubility </w:t>
      </w:r>
      <w:r w:rsidR="00165350">
        <w:rPr>
          <w:rFonts w:asciiTheme="majorBidi" w:eastAsia="MinionPro-Regular" w:hAnsiTheme="majorBidi" w:cstheme="majorBidi"/>
          <w:sz w:val="24"/>
          <w:szCs w:val="24"/>
        </w:rPr>
        <w:t xml:space="preserve">or dose </w:t>
      </w:r>
      <w:r w:rsidR="00165350" w:rsidRPr="00BF0EE1">
        <w:rPr>
          <w:rFonts w:asciiTheme="majorBidi" w:eastAsia="MinionPro-Regular" w:hAnsiTheme="majorBidi" w:cstheme="majorBidi"/>
          <w:sz w:val="24"/>
          <w:szCs w:val="24"/>
        </w:rPr>
        <w:t>in the vitreous humor.</w:t>
      </w:r>
      <w:r w:rsidR="00165350">
        <w:rPr>
          <w:rFonts w:asciiTheme="majorBidi" w:eastAsia="MinionPro-Regular" w:hAnsiTheme="majorBidi" w:cstheme="majorBidi"/>
          <w:sz w:val="24"/>
          <w:szCs w:val="24"/>
        </w:rPr>
        <w:t xml:space="preserve"> The water-soluble dexamethasone sodium phosphate was found to ha</w:t>
      </w:r>
      <w:r w:rsidR="00467C70">
        <w:rPr>
          <w:rFonts w:asciiTheme="majorBidi" w:eastAsia="MinionPro-Regular" w:hAnsiTheme="majorBidi" w:cstheme="majorBidi"/>
          <w:sz w:val="24"/>
          <w:szCs w:val="24"/>
        </w:rPr>
        <w:t>ve</w:t>
      </w:r>
      <w:r w:rsidR="00165350">
        <w:rPr>
          <w:rFonts w:asciiTheme="majorBidi" w:eastAsia="MinionPro-Regular" w:hAnsiTheme="majorBidi" w:cstheme="majorBidi"/>
          <w:sz w:val="24"/>
          <w:szCs w:val="24"/>
        </w:rPr>
        <w:t xml:space="preserve"> a shorter half-life (about three hours) within the vitreous humor, while the more lipophilic corticosteroid </w:t>
      </w:r>
      <w:r w:rsidR="00165350">
        <w:rPr>
          <w:rFonts w:asciiTheme="majorBidi" w:hAnsiTheme="majorBidi" w:cstheme="majorBidi"/>
          <w:sz w:val="24"/>
          <w:szCs w:val="24"/>
        </w:rPr>
        <w:t>triamcinolone acetonide</w:t>
      </w:r>
      <w:r w:rsidR="00165350">
        <w:rPr>
          <w:rFonts w:asciiTheme="majorBidi" w:eastAsia="MinionPro-Regular" w:hAnsiTheme="majorBidi" w:cstheme="majorBidi"/>
          <w:sz w:val="24"/>
          <w:szCs w:val="24"/>
        </w:rPr>
        <w:t xml:space="preserve"> showed a longer residence time up to a few months </w:t>
      </w:r>
      <w:r w:rsidR="00165350">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&lt;EndNote&gt;&lt;Cite&gt;&lt;Author&gt;Graham&lt;/Author&gt;&lt;Year&gt;1974&lt;/Year&gt;&lt;RecNum&gt;1140&lt;/RecNum&gt;&lt;DisplayText&gt;[207, 208]&lt;/DisplayText&gt;&lt;record&gt;&lt;rec-number&gt;1140&lt;/rec-number&gt;&lt;foreign-keys&gt;&lt;key app="EN" db-id="r00vzpz98esxpbepaezxapags5tp2str0xtf"&gt;1140&lt;/key&gt;&lt;/foreign-keys&gt;&lt;ref-type name="Journal Article"&gt;17&lt;/ref-type&gt;&lt;contributors&gt;&lt;authors&gt;&lt;author&gt;Graham, Robert O&lt;/author&gt;&lt;author&gt;Peyman, Gholam A&lt;/author&gt;&lt;/authors&gt;&lt;/contributors&gt;&lt;titles&gt;&lt;title&gt;Intravitreal injection of dexamethasone: treatment of experimentally induced endophthalmitis&lt;/title&gt;&lt;secondary-title&gt;Archives of ophthalmology&lt;/secondary-title&gt;&lt;/titles&gt;&lt;pages&gt;149-154&lt;/pages&gt;&lt;volume&gt;92&lt;/volume&gt;&lt;number&gt;2&lt;/number&gt;&lt;dates&gt;&lt;year&gt;1974&lt;/year&gt;&lt;/dates&gt;&lt;isbn&gt;0003-9950&lt;/isbn&gt;&lt;urls&gt;&lt;/urls&gt;&lt;/record&gt;&lt;/Cite&gt;&lt;Cite&gt;&lt;Author&gt;Tano&lt;/Author&gt;&lt;Year&gt;1980&lt;/Year&gt;&lt;RecNum&gt;1141&lt;/RecNum&gt;&lt;record&gt;&lt;rec-number&gt;1141&lt;/rec-number&gt;&lt;foreign-keys&gt;&lt;key app="EN" db-id="r00vzpz98esxpbepaezxapags5tp2str0xtf"&gt;1141&lt;/key&gt;&lt;/foreign-keys&gt;&lt;ref-type name="Journal Article"&gt;17&lt;/ref-type&gt;&lt;contributors&gt;&lt;authors&gt;&lt;author&gt;Tano, Yasuo&lt;/author&gt;&lt;author&gt;Chandler, David&lt;/author&gt;&lt;author&gt;Machemer, Robert&lt;/author&gt;&lt;/authors&gt;&lt;/contributors&gt;&lt;titles&gt;&lt;title&gt;Treatment of intraocular proliferation with intravitreal injection of triamcinolone acetonide&lt;/title&gt;&lt;secondary-title&gt;American journal of ophthalmology&lt;/secondary-title&gt;&lt;/titles&gt;&lt;pages&gt;810-816&lt;/pages&gt;&lt;volume&gt;90&lt;/volume&gt;&lt;number&gt;6&lt;/number&gt;&lt;dates&gt;&lt;year&gt;1980&lt;/year&gt;&lt;/dates&gt;&lt;isbn&gt;0002-9394&lt;/isbn&gt;&lt;urls&gt;&lt;/urls&gt;&lt;/record&gt;&lt;/Cite&gt;&lt;/EndNote&gt;</w:instrText>
      </w:r>
      <w:r w:rsidR="00165350">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07" w:tooltip="Graham, 1974 #1140" w:history="1">
        <w:r w:rsidR="00EE5325">
          <w:rPr>
            <w:rFonts w:asciiTheme="majorBidi" w:eastAsia="MinionPro-Regular" w:hAnsiTheme="majorBidi" w:cstheme="majorBidi"/>
            <w:noProof/>
            <w:sz w:val="24"/>
            <w:szCs w:val="24"/>
          </w:rPr>
          <w:t>207</w:t>
        </w:r>
      </w:hyperlink>
      <w:r w:rsidR="006D74B1">
        <w:rPr>
          <w:rFonts w:asciiTheme="majorBidi" w:eastAsia="MinionPro-Regular" w:hAnsiTheme="majorBidi" w:cstheme="majorBidi"/>
          <w:noProof/>
          <w:sz w:val="24"/>
          <w:szCs w:val="24"/>
        </w:rPr>
        <w:t xml:space="preserve">, </w:t>
      </w:r>
      <w:hyperlink w:anchor="_ENREF_208" w:tooltip="Tano, 1980 #1141" w:history="1">
        <w:r w:rsidR="00EE5325">
          <w:rPr>
            <w:rFonts w:asciiTheme="majorBidi" w:eastAsia="MinionPro-Regular" w:hAnsiTheme="majorBidi" w:cstheme="majorBidi"/>
            <w:noProof/>
            <w:sz w:val="24"/>
            <w:szCs w:val="24"/>
          </w:rPr>
          <w:t>208</w:t>
        </w:r>
      </w:hyperlink>
      <w:r w:rsidR="006D74B1">
        <w:rPr>
          <w:rFonts w:asciiTheme="majorBidi" w:eastAsia="MinionPro-Regular" w:hAnsiTheme="majorBidi" w:cstheme="majorBidi"/>
          <w:noProof/>
          <w:sz w:val="24"/>
          <w:szCs w:val="24"/>
        </w:rPr>
        <w:t>]</w:t>
      </w:r>
      <w:r w:rsidR="00165350">
        <w:rPr>
          <w:rFonts w:asciiTheme="majorBidi" w:eastAsia="MinionPro-Regular" w:hAnsiTheme="majorBidi" w:cstheme="majorBidi"/>
          <w:sz w:val="24"/>
          <w:szCs w:val="24"/>
        </w:rPr>
        <w:fldChar w:fldCharType="end"/>
      </w:r>
      <w:r w:rsidR="00165350">
        <w:rPr>
          <w:rFonts w:asciiTheme="majorBidi" w:eastAsia="MinionPro-Regular" w:hAnsiTheme="majorBidi" w:cstheme="majorBidi"/>
          <w:sz w:val="24"/>
          <w:szCs w:val="24"/>
        </w:rPr>
        <w:t xml:space="preserve">. </w:t>
      </w:r>
      <w:r w:rsidR="008E4409" w:rsidRPr="00BF0EE1">
        <w:rPr>
          <w:rFonts w:asciiTheme="majorBidi" w:hAnsiTheme="majorBidi" w:cstheme="majorBidi"/>
          <w:sz w:val="24"/>
          <w:szCs w:val="24"/>
        </w:rPr>
        <w:t xml:space="preserve">Triamcinolone acetonide, which is a synthetic corticosteroid that was formulated as an injectable suspension, can last in the vitreous for a much longer time than </w:t>
      </w:r>
      <w:r w:rsidR="008E4409">
        <w:rPr>
          <w:rFonts w:asciiTheme="majorBidi" w:hAnsiTheme="majorBidi" w:cstheme="majorBidi"/>
          <w:sz w:val="24"/>
          <w:szCs w:val="24"/>
        </w:rPr>
        <w:t>some others due to its lower water solubility</w:t>
      </w:r>
      <w:r w:rsidR="008E4409" w:rsidRPr="00BF0EE1">
        <w:rPr>
          <w:rFonts w:asciiTheme="majorBidi" w:hAnsiTheme="majorBidi" w:cstheme="majorBidi"/>
          <w:sz w:val="24"/>
          <w:szCs w:val="24"/>
        </w:rPr>
        <w:t xml:space="preserve"> </w:t>
      </w:r>
      <w:r w:rsidR="008E440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&lt;EndNote&gt;&lt;Cite&gt;&lt;Author&gt;Mansoor&lt;/Author&gt;&lt;Year&gt;2009&lt;/Year&gt;&lt;RecNum&gt;682&lt;/RecNum&gt;&lt;DisplayText&gt;[209]&lt;/DisplayText&gt;&lt;record&gt;&lt;rec-number&gt;682&lt;/rec-number&gt;&lt;foreign-keys&gt;&lt;key app="EN" db-id="r00vzpz98esxpbepaezxapags5tp2str0xtf"&gt;682&lt;/key&gt;&lt;/foreign-keys&gt;&lt;ref-type name="Journal Article"&gt;17&lt;/ref-type&gt;&lt;contributors&gt;&lt;authors&gt;&lt;author&gt;Mansoor, Saffar&lt;/author&gt;&lt;author&gt;Kuppermann, Baruch D&lt;/author&gt;&lt;author&gt;Kenney, M Cristina&lt;/author&gt;&lt;/authors&gt;&lt;/contributors&gt;&lt;titles&gt;&lt;title&gt;Intraocular sustained-release delivery systems for triamcinolone acetonide&lt;/title&gt;&lt;secondary-title&gt;Pharmaceutical research&lt;/secondary-title&gt;&lt;/titles&gt;&lt;pages&gt;770-784&lt;/pages&gt;&lt;volume&gt;26&lt;/volume&gt;&lt;number&gt;4&lt;/number&gt;&lt;dates&gt;&lt;year&gt;2009&lt;/year&gt;&lt;/dates&gt;&lt;isbn&gt;0724-8741&lt;/isbn&gt;&lt;urls&gt;&lt;/urls&gt;&lt;/record&gt;&lt;/Cite&gt;&lt;/EndNote&gt;</w:instrText>
      </w:r>
      <w:r w:rsidR="008E440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09" w:tooltip="Mansoor, 2009 #682" w:history="1">
        <w:r w:rsidR="00EE5325">
          <w:rPr>
            <w:rFonts w:asciiTheme="majorBidi" w:hAnsiTheme="majorBidi" w:cstheme="majorBidi"/>
            <w:noProof/>
            <w:sz w:val="24"/>
            <w:szCs w:val="24"/>
          </w:rPr>
          <w:t>209</w:t>
        </w:r>
      </w:hyperlink>
      <w:r w:rsidR="006D74B1">
        <w:rPr>
          <w:rFonts w:asciiTheme="majorBidi" w:hAnsiTheme="majorBidi" w:cstheme="majorBidi"/>
          <w:noProof/>
          <w:sz w:val="24"/>
          <w:szCs w:val="24"/>
        </w:rPr>
        <w:t>]</w:t>
      </w:r>
      <w:r w:rsidR="008E4409" w:rsidRPr="00BF0EE1">
        <w:rPr>
          <w:rFonts w:asciiTheme="majorBidi" w:hAnsiTheme="majorBidi" w:cstheme="majorBidi"/>
          <w:sz w:val="24"/>
          <w:szCs w:val="24"/>
        </w:rPr>
        <w:fldChar w:fldCharType="end"/>
      </w:r>
      <w:r w:rsidR="008E4409" w:rsidRPr="00BF0EE1">
        <w:rPr>
          <w:rFonts w:asciiTheme="majorBidi" w:hAnsiTheme="majorBidi" w:cstheme="majorBidi"/>
          <w:sz w:val="24"/>
          <w:szCs w:val="24"/>
        </w:rPr>
        <w:t xml:space="preserve">. </w:t>
      </w:r>
    </w:p>
    <w:p w14:paraId="3D70AC2A" w14:textId="6AAA0C85" w:rsidR="008E4409" w:rsidRPr="00BF0EE1" w:rsidRDefault="008E4409" w:rsidP="00470DA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Commercially approved intraocular </w:t>
      </w:r>
      <w:r>
        <w:rPr>
          <w:rFonts w:asciiTheme="majorBidi" w:hAnsiTheme="majorBidi" w:cstheme="majorBidi"/>
          <w:sz w:val="24"/>
          <w:szCs w:val="24"/>
        </w:rPr>
        <w:t xml:space="preserve">triamcinolone </w:t>
      </w:r>
      <w:r w:rsidRPr="00BF0EE1">
        <w:rPr>
          <w:rFonts w:asciiTheme="majorBidi" w:hAnsiTheme="majorBidi" w:cstheme="majorBidi"/>
          <w:sz w:val="24"/>
          <w:szCs w:val="24"/>
        </w:rPr>
        <w:t>suspensions include Triesence</w:t>
      </w:r>
      <w:r w:rsidRPr="0058053E">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and Trivaris</w:t>
      </w:r>
      <w:r w:rsidRPr="0058053E">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&lt;EndNote&gt;&lt;Cite&gt;&lt;Author&gt;Yang&lt;/Author&gt;&lt;Year&gt;2015&lt;/Year&gt;&lt;RecNum&gt;681&lt;/RecNum&gt;&lt;DisplayText&gt;[30]&lt;/DisplayText&gt;&lt;record&gt;&lt;rec-number&gt;681&lt;/rec-number&gt;&lt;foreign-keys&gt;&lt;key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 w:tooltip="Yang, 2015 #681" w:history="1">
        <w:r w:rsidR="00EE5325">
          <w:rPr>
            <w:rFonts w:asciiTheme="majorBidi" w:hAnsiTheme="majorBidi" w:cstheme="majorBidi"/>
            <w:noProof/>
            <w:sz w:val="24"/>
            <w:szCs w:val="24"/>
          </w:rPr>
          <w:t>30</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Triesence</w:t>
      </w:r>
      <w:r w:rsidRPr="0058053E">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(aqueous suspension) provides 40 mg/ mL of TA and the vehicle is free from preservatives</w:t>
      </w:r>
      <w:r>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&lt;EndNote&gt;&lt;Cite&gt;&lt;Author&gt;Zacharias&lt;/Author&gt;&lt;Year&gt;2013&lt;/Year&gt;&lt;RecNum&gt;1096&lt;/RecNum&gt;&lt;DisplayText&gt;[210]&lt;/DisplayText&gt;&lt;record&gt;&lt;rec-number&gt;1096&lt;/rec-number&gt;&lt;foreign-keys&gt;&lt;key app="EN" db-id="r00vzpz98esxpbepaezxapags5tp2str0xtf"&gt;1096&lt;/key&gt;&lt;/foreign-keys&gt;&lt;ref-type name="Journal Article"&gt;17&lt;/ref-type&gt;&lt;contributors&gt;&lt;authors&gt;&lt;author&gt;Zacharias, Leandro C&lt;/author&gt;&lt;author&gt;Lin, Ton&lt;/author&gt;&lt;author&gt;Migon, Rafael&lt;/author&gt;&lt;author&gt;Ghosn, Corine&lt;/author&gt;&lt;author&gt;Orilla, Werhner&lt;/author&gt;&lt;author&gt;Feldmann, Barbara&lt;/author&gt;&lt;author&gt;Ruiz, Guadalupe&lt;/author&gt;&lt;author&gt;Li, Yong&lt;/author&gt;&lt;author&gt;Burke, James&lt;/author&gt;&lt;author&gt;Kuppermann, Baruch D&lt;/author&gt;&lt;/authors&gt;&lt;/contributors&gt;&lt;titles&gt;&lt;title&gt;Assessment of the differences in pharmacokinetics and pharmacodynamics between four distinct formulations of triamcinolone acetonide&lt;/title&gt;&lt;secondary-title&gt;Retina&lt;/secondary-title&gt;&lt;/titles&gt;&lt;pages&gt;522-531&lt;/pages&gt;&lt;volume&gt;33&lt;/volume&gt;&lt;number&gt;3&lt;/number&gt;&lt;dates&gt;&lt;year&gt;2013&lt;/year&gt;&lt;/dates&gt;&lt;isbn&gt;0275-004X&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0" w:tooltip="Zacharias, 2013 #1096" w:history="1">
        <w:r w:rsidR="00EE5325">
          <w:rPr>
            <w:rFonts w:asciiTheme="majorBidi" w:hAnsiTheme="majorBidi" w:cstheme="majorBidi"/>
            <w:noProof/>
            <w:sz w:val="24"/>
            <w:szCs w:val="24"/>
          </w:rPr>
          <w:t>210</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r>
        <w:rPr>
          <w:rFonts w:asciiTheme="majorBidi" w:hAnsiTheme="majorBidi" w:cstheme="majorBidi"/>
          <w:sz w:val="24"/>
          <w:szCs w:val="24"/>
        </w:rPr>
        <w:t xml:space="preserve"> </w:t>
      </w:r>
      <w:r w:rsidRPr="00BF0EE1">
        <w:rPr>
          <w:rFonts w:asciiTheme="majorBidi" w:hAnsiTheme="majorBidi" w:cstheme="majorBidi"/>
          <w:sz w:val="24"/>
          <w:szCs w:val="24"/>
        </w:rPr>
        <w:t>Trivaris</w:t>
      </w:r>
      <w:r w:rsidRPr="0058053E">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contains 80 mg/mL of TA in a hydrogel (HYLADUR) in a preservative-free vehicle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&lt;EndNote&gt;&lt;Cite&gt;&lt;Author&gt;Kuppermann&lt;/Author&gt;&lt;Year&gt;2014&lt;/Year&gt;&lt;RecNum&gt;1097&lt;/RecNum&gt;&lt;DisplayText&gt;[211]&lt;/DisplayText&gt;&lt;record&gt;&lt;rec-number&gt;1097&lt;/rec-number&gt;&lt;foreign-keys&gt;&lt;key app="EN" db-id="r00vzpz98esxpbepaezxapags5tp2str0xtf"&gt;1097&lt;/key&gt;&lt;/foreign-keys&gt;&lt;ref-type name="Journal Article"&gt;17&lt;/ref-type&gt;&lt;contributors&gt;&lt;authors&gt;&lt;author&gt;Kuppermann, Baruch D&lt;/author&gt;&lt;author&gt;Zacharias, Leandro Cabral&lt;/author&gt;&lt;author&gt;Kenney, M Cristina&lt;/author&gt;&lt;/authors&gt;&lt;/contributors&gt;&lt;titles&gt;&lt;title&gt;Steroid differentiation: the safety profile of various steroids on retinal cells in vitro and their implications for clinical use (an American Ophthalmological Society thesis)&lt;/title&gt;&lt;secondary-title&gt;Transactions of the American Ophthalmological Society&lt;/secondary-title&gt;&lt;/titles&gt;&lt;pages&gt;116&lt;/pages&gt;&lt;volume&gt;112&lt;/volume&gt;&lt;dates&gt;&lt;year&gt;2014&lt;/year&gt;&lt;/dates&gt;&lt;urls&gt;&lt;/urls&gt;&lt;/record&gt;&lt;/Cite&gt;&lt;/EndNote&gt;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1" w:tooltip="Kuppermann, 2014 #1097" w:history="1">
        <w:r w:rsidR="00EE5325">
          <w:rPr>
            <w:rFonts w:asciiTheme="majorBidi" w:hAnsiTheme="majorBidi" w:cstheme="majorBidi"/>
            <w:noProof/>
            <w:sz w:val="24"/>
            <w:szCs w:val="24"/>
          </w:rPr>
          <w:t>211</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These suspensions were approved for the treatment of ocular inflammation that do not respond to topical corticosteroid administration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&lt;EndNote&gt;&lt;Cite&gt;&lt;Author&gt;Yang&lt;/Author&gt;&lt;Year&gt;2015&lt;/Year&gt;&lt;RecNum&gt;681&lt;/RecNum&gt;&lt;DisplayText&gt;[30]&lt;/DisplayText&gt;&lt;record&gt;&lt;rec-number&gt;681&lt;/rec-number&gt;&lt;foreign-keys&gt;&lt;key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 w:tooltip="Yang, 2015 #681" w:history="1">
        <w:r w:rsidR="00EE5325">
          <w:rPr>
            <w:rFonts w:asciiTheme="majorBidi" w:hAnsiTheme="majorBidi" w:cstheme="majorBidi"/>
            <w:noProof/>
            <w:sz w:val="24"/>
            <w:szCs w:val="24"/>
          </w:rPr>
          <w:t>30</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r>
        <w:rPr>
          <w:rFonts w:asciiTheme="majorBidi" w:hAnsiTheme="majorBidi" w:cstheme="majorBidi"/>
          <w:sz w:val="24"/>
          <w:szCs w:val="24"/>
        </w:rPr>
        <w:t xml:space="preserve"> Interestingly, both </w:t>
      </w:r>
      <w:r w:rsidRPr="00BF0EE1">
        <w:rPr>
          <w:rFonts w:asciiTheme="majorBidi" w:hAnsiTheme="majorBidi" w:cstheme="majorBidi"/>
          <w:sz w:val="24"/>
          <w:szCs w:val="24"/>
        </w:rPr>
        <w:t>Triesence</w:t>
      </w:r>
      <w:r w:rsidRPr="00ED26CA">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w:t>
      </w:r>
      <w:r>
        <w:rPr>
          <w:rFonts w:asciiTheme="majorBidi" w:hAnsiTheme="majorBidi" w:cstheme="majorBidi"/>
          <w:sz w:val="24"/>
          <w:szCs w:val="24"/>
        </w:rPr>
        <w:t xml:space="preserve">and </w:t>
      </w:r>
      <w:r w:rsidRPr="00BF0EE1">
        <w:rPr>
          <w:rFonts w:asciiTheme="majorBidi" w:hAnsiTheme="majorBidi" w:cstheme="majorBidi"/>
          <w:sz w:val="24"/>
          <w:szCs w:val="24"/>
        </w:rPr>
        <w:t>Trivaris</w:t>
      </w:r>
      <w:r w:rsidRPr="00ED26CA">
        <w:rPr>
          <w:rFonts w:asciiTheme="majorBidi" w:hAnsiTheme="majorBidi" w:cstheme="majorBidi"/>
          <w:sz w:val="24"/>
          <w:szCs w:val="24"/>
          <w:vertAlign w:val="superscript"/>
        </w:rPr>
        <w:t>®</w:t>
      </w:r>
      <w:r w:rsidRPr="00BF0EE1">
        <w:rPr>
          <w:rFonts w:asciiTheme="majorBidi" w:hAnsiTheme="majorBidi" w:cstheme="majorBidi"/>
          <w:sz w:val="24"/>
          <w:szCs w:val="24"/>
        </w:rPr>
        <w:t xml:space="preserve"> </w:t>
      </w:r>
      <w:r>
        <w:rPr>
          <w:rFonts w:asciiTheme="majorBidi" w:hAnsiTheme="majorBidi" w:cstheme="majorBidi"/>
          <w:sz w:val="24"/>
          <w:szCs w:val="24"/>
        </w:rPr>
        <w:t xml:space="preserve">prolonged corticosteroid activity mainly based on their inherent lipophilicity and low solubility rather than the excipients or polymers used in the formulations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&lt;EndNote&gt;&lt;Cite&gt;&lt;Author&gt;Thackaberry&lt;/Author&gt;&lt;Year&gt;2019&lt;/Year&gt;&lt;RecNum&gt;1164&lt;/RecNum&gt;&lt;DisplayText&gt;[212]&lt;/DisplayText&gt;&lt;record&gt;&lt;rec-number&gt;1164&lt;/rec-number&gt;&lt;foreign-keys&gt;&lt;key app="EN" db-id="r00vzpz98esxpbepaezxapags5tp2str0xtf"&gt;1164&lt;/key&gt;&lt;/foreign-keys&gt;&lt;ref-type name="Journal Article"&gt;17&lt;/ref-type&gt;&lt;contributors&gt;&lt;authors&gt;&lt;author&gt;Thackaberry, Evan A&lt;/author&gt;&lt;author&gt;Lorget, Florence&lt;/author&gt;&lt;author&gt;Farman, Cindy&lt;/author&gt;&lt;author&gt;Bantseev, Vladimir&lt;/author&gt;&lt;/authors&gt;&lt;/contributors&gt;&lt;titles&gt;&lt;title&gt;The safety evaluation of long-acting ocular delivery systems&lt;/title&gt;&lt;secondary-title&gt;Drug discovery today&lt;/secondary-title&gt;&lt;/titles&gt;&lt;pages&gt;1539-1550&lt;/pages&gt;&lt;volume&gt;24&lt;/volume&gt;&lt;number&gt;8&lt;/number&gt;&lt;dates&gt;&lt;year&gt;2019&lt;/year&gt;&lt;/dates&gt;&lt;isbn&gt;1359-6446&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2" w:tooltip="Thackaberry, 2019 #1164" w:history="1">
        <w:r w:rsidR="00EE5325">
          <w:rPr>
            <w:rFonts w:asciiTheme="majorBidi" w:hAnsiTheme="majorBidi" w:cstheme="majorBidi"/>
            <w:noProof/>
            <w:sz w:val="24"/>
            <w:szCs w:val="24"/>
          </w:rPr>
          <w:t>212</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26899C4E" w14:textId="4224A6EA" w:rsidR="00165350" w:rsidRDefault="001B0ABA" w:rsidP="001B0ABA">
      <w:pPr>
        <w:autoSpaceDE w:val="0"/>
        <w:autoSpaceDN w:val="0"/>
        <w:bidi w:val="0"/>
        <w:adjustRightInd w:val="0"/>
        <w:spacing w:after="120" w:line="360" w:lineRule="auto"/>
        <w:jc w:val="both"/>
        <w:rPr>
          <w:rFonts w:asciiTheme="majorBidi" w:hAnsiTheme="majorBidi" w:cstheme="majorBidi"/>
          <w:sz w:val="24"/>
          <w:szCs w:val="24"/>
        </w:rPr>
      </w:pPr>
      <w:r>
        <w:rPr>
          <w:rFonts w:asciiTheme="majorBidi" w:eastAsia="MinionPro-Regular" w:hAnsiTheme="majorBidi" w:cstheme="majorBidi"/>
          <w:sz w:val="24"/>
          <w:szCs w:val="24"/>
        </w:rPr>
        <w:t xml:space="preserve">Vitreal half-life </w:t>
      </w:r>
      <w:r w:rsidR="00165350">
        <w:rPr>
          <w:rFonts w:asciiTheme="majorBidi" w:eastAsia="MinionPro-Regular" w:hAnsiTheme="majorBidi" w:cstheme="majorBidi"/>
          <w:sz w:val="24"/>
          <w:szCs w:val="24"/>
        </w:rPr>
        <w:t xml:space="preserve">also </w:t>
      </w:r>
      <w:r>
        <w:rPr>
          <w:rFonts w:asciiTheme="majorBidi" w:eastAsia="MinionPro-Regular" w:hAnsiTheme="majorBidi" w:cstheme="majorBidi"/>
          <w:sz w:val="24"/>
          <w:szCs w:val="24"/>
        </w:rPr>
        <w:t xml:space="preserve">depends on the health of the vitreous humor. </w:t>
      </w:r>
      <w:r w:rsidR="00837212" w:rsidRPr="00BF0EE1">
        <w:rPr>
          <w:rFonts w:asciiTheme="majorBidi" w:hAnsiTheme="majorBidi" w:cstheme="majorBidi"/>
          <w:sz w:val="24"/>
          <w:szCs w:val="24"/>
        </w:rPr>
        <w:t xml:space="preserve">Beer </w:t>
      </w:r>
      <w:r w:rsidR="00837212" w:rsidRPr="00BF0EE1">
        <w:rPr>
          <w:rFonts w:asciiTheme="majorBidi" w:hAnsiTheme="majorBidi" w:cstheme="majorBidi"/>
          <w:i/>
          <w:iCs/>
          <w:sz w:val="24"/>
          <w:szCs w:val="24"/>
        </w:rPr>
        <w:t>et al</w:t>
      </w:r>
      <w:r w:rsidR="00DE1701">
        <w:rPr>
          <w:rFonts w:asciiTheme="majorBidi" w:hAnsiTheme="majorBidi" w:cstheme="majorBidi"/>
          <w:i/>
          <w:iCs/>
          <w:sz w:val="24"/>
          <w:szCs w:val="24"/>
        </w:rPr>
        <w:t>.</w:t>
      </w:r>
      <w:r w:rsidR="00837212" w:rsidRPr="00BF0EE1">
        <w:rPr>
          <w:rFonts w:asciiTheme="majorBidi" w:hAnsiTheme="majorBidi" w:cstheme="majorBidi"/>
          <w:sz w:val="24"/>
          <w:szCs w:val="24"/>
        </w:rPr>
        <w:t xml:space="preserve"> </w:t>
      </w:r>
      <w:r w:rsidR="00CC03C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&lt;EndNote&gt;&lt;Cite&gt;&lt;Author&gt;Beer&lt;/Author&gt;&lt;Year&gt;2003&lt;/Year&gt;&lt;RecNum&gt;1019&lt;/RecNum&gt;&lt;DisplayText&gt;[206]&lt;/DisplayText&gt;&lt;record&gt;&lt;rec-number&gt;1019&lt;/rec-number&gt;&lt;foreign-keys&gt;&lt;key app="EN" db-id="r00vzpz98esxpbepaezxapags5tp2str0xtf"&gt;1019&lt;/key&gt;&lt;/foreign-keys&gt;&lt;ref-type name="Journal Article"&gt;17&lt;/ref-type&gt;&lt;contributors&gt;&lt;authors&gt;&lt;author&gt;Beer, Paul M&lt;/author&gt;&lt;author&gt;Bakri, Sophie J&lt;/author&gt;&lt;author&gt;Singh, Ravinder J&lt;/author&gt;&lt;author&gt;Liu, Weiguo&lt;/author&gt;&lt;author&gt;Peters III, George B&lt;/author&gt;&lt;author&gt;Miller, Michael&lt;/author&gt;&lt;/authors&gt;&lt;/contributors&gt;&lt;titles&gt;&lt;title&gt;Intraocular concentration and pharmacokinetics of triamcinolone acetonide after a single intravitreal injection&lt;/title&gt;&lt;secondary-title&gt;Ophthalmology&lt;/secondary-title&gt;&lt;/titles&gt;&lt;pages&gt;681-686&lt;/pages&gt;&lt;volume&gt;110&lt;/volume&gt;&lt;number&gt;4&lt;/number&gt;&lt;dates&gt;&lt;year&gt;2003&lt;/year&gt;&lt;/dates&gt;&lt;isbn&gt;0161-6420&lt;/isbn&gt;&lt;urls&gt;&lt;/urls&gt;&lt;/record&gt;&lt;/Cite&gt;&lt;/EndNote&gt;</w:instrText>
      </w:r>
      <w:r w:rsidR="00CC03C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06" w:tooltip="Beer, 2003 #1019" w:history="1">
        <w:r w:rsidR="00EE5325">
          <w:rPr>
            <w:rFonts w:asciiTheme="majorBidi" w:hAnsiTheme="majorBidi" w:cstheme="majorBidi"/>
            <w:noProof/>
            <w:sz w:val="24"/>
            <w:szCs w:val="24"/>
          </w:rPr>
          <w:t>206</w:t>
        </w:r>
      </w:hyperlink>
      <w:r w:rsidR="006D74B1">
        <w:rPr>
          <w:rFonts w:asciiTheme="majorBidi" w:hAnsiTheme="majorBidi" w:cstheme="majorBidi"/>
          <w:noProof/>
          <w:sz w:val="24"/>
          <w:szCs w:val="24"/>
        </w:rPr>
        <w:t>]</w:t>
      </w:r>
      <w:r w:rsidR="00CC03C6" w:rsidRPr="00BF0EE1">
        <w:rPr>
          <w:rFonts w:asciiTheme="majorBidi" w:hAnsiTheme="majorBidi" w:cstheme="majorBidi"/>
          <w:sz w:val="24"/>
          <w:szCs w:val="24"/>
        </w:rPr>
        <w:fldChar w:fldCharType="end"/>
      </w:r>
      <w:r w:rsidR="00CC03C6" w:rsidRPr="00BF0EE1">
        <w:rPr>
          <w:rFonts w:asciiTheme="majorBidi" w:hAnsiTheme="majorBidi" w:cstheme="majorBidi"/>
          <w:sz w:val="24"/>
          <w:szCs w:val="24"/>
        </w:rPr>
        <w:t xml:space="preserve"> </w:t>
      </w:r>
      <w:r w:rsidR="00D614D1" w:rsidRPr="00BF0EE1">
        <w:rPr>
          <w:rFonts w:asciiTheme="majorBidi" w:hAnsiTheme="majorBidi" w:cstheme="majorBidi"/>
          <w:sz w:val="24"/>
          <w:szCs w:val="24"/>
        </w:rPr>
        <w:t xml:space="preserve">studied </w:t>
      </w:r>
      <w:r w:rsidR="00837212" w:rsidRPr="00BF0EE1">
        <w:rPr>
          <w:rFonts w:asciiTheme="majorBidi" w:hAnsiTheme="majorBidi" w:cstheme="majorBidi"/>
          <w:sz w:val="24"/>
          <w:szCs w:val="24"/>
        </w:rPr>
        <w:t xml:space="preserve">the pharmacokinetics of </w:t>
      </w:r>
      <w:r w:rsidR="00AF70BD">
        <w:rPr>
          <w:rFonts w:asciiTheme="majorBidi" w:hAnsiTheme="majorBidi" w:cstheme="majorBidi"/>
          <w:sz w:val="24"/>
          <w:szCs w:val="24"/>
        </w:rPr>
        <w:t>triamcinolone acetonide</w:t>
      </w:r>
      <w:r w:rsidR="00837212" w:rsidRPr="00BF0EE1">
        <w:rPr>
          <w:rFonts w:asciiTheme="majorBidi" w:hAnsiTheme="majorBidi" w:cstheme="majorBidi"/>
          <w:sz w:val="24"/>
          <w:szCs w:val="24"/>
        </w:rPr>
        <w:t xml:space="preserve"> after intravitreal injection of 4 </w:t>
      </w:r>
      <w:r w:rsidR="001C4780" w:rsidRPr="00BF0EE1">
        <w:rPr>
          <w:rFonts w:asciiTheme="majorBidi" w:hAnsiTheme="majorBidi" w:cstheme="majorBidi"/>
          <w:sz w:val="24"/>
          <w:szCs w:val="24"/>
        </w:rPr>
        <w:t>mg dose in vitrectomized and non</w:t>
      </w:r>
      <w:r w:rsidR="00612A3C" w:rsidRPr="00BF0EE1">
        <w:rPr>
          <w:rFonts w:asciiTheme="majorBidi" w:hAnsiTheme="majorBidi" w:cstheme="majorBidi"/>
          <w:sz w:val="24"/>
          <w:szCs w:val="24"/>
        </w:rPr>
        <w:t>-</w:t>
      </w:r>
      <w:r w:rsidR="001C4780" w:rsidRPr="00BF0EE1">
        <w:rPr>
          <w:rFonts w:asciiTheme="majorBidi" w:hAnsiTheme="majorBidi" w:cstheme="majorBidi"/>
          <w:sz w:val="24"/>
          <w:szCs w:val="24"/>
        </w:rPr>
        <w:t>vitrectomized </w:t>
      </w:r>
      <w:r w:rsidR="00AF7840" w:rsidRPr="00BF0EE1">
        <w:rPr>
          <w:rFonts w:asciiTheme="majorBidi" w:hAnsiTheme="majorBidi" w:cstheme="majorBidi"/>
          <w:sz w:val="24"/>
          <w:szCs w:val="24"/>
        </w:rPr>
        <w:t>human eyes. They revealed that the</w:t>
      </w:r>
      <w:r w:rsidR="00CC03C6" w:rsidRPr="00BF0EE1">
        <w:rPr>
          <w:rFonts w:asciiTheme="majorBidi" w:hAnsiTheme="majorBidi" w:cstheme="majorBidi"/>
          <w:sz w:val="24"/>
          <w:szCs w:val="24"/>
        </w:rPr>
        <w:t xml:space="preserve"> </w:t>
      </w:r>
      <w:r w:rsidR="00AF7840" w:rsidRPr="00BF0EE1">
        <w:rPr>
          <w:rFonts w:asciiTheme="majorBidi" w:hAnsiTheme="majorBidi" w:cstheme="majorBidi"/>
          <w:sz w:val="24"/>
          <w:szCs w:val="24"/>
        </w:rPr>
        <w:t>elimination half-life was 18.6 days an</w:t>
      </w:r>
      <w:r w:rsidR="00CC03C6" w:rsidRPr="00BF0EE1">
        <w:rPr>
          <w:rFonts w:asciiTheme="majorBidi" w:hAnsiTheme="majorBidi" w:cstheme="majorBidi"/>
          <w:sz w:val="24"/>
          <w:szCs w:val="24"/>
        </w:rPr>
        <w:t xml:space="preserve">d </w:t>
      </w:r>
      <w:r w:rsidR="00AF7840" w:rsidRPr="00BF0EE1">
        <w:rPr>
          <w:rFonts w:asciiTheme="majorBidi" w:hAnsiTheme="majorBidi" w:cstheme="majorBidi"/>
          <w:sz w:val="24"/>
          <w:szCs w:val="24"/>
        </w:rPr>
        <w:t>3.2 days in non</w:t>
      </w:r>
      <w:r w:rsidR="00612A3C" w:rsidRPr="00BF0EE1">
        <w:rPr>
          <w:rFonts w:asciiTheme="majorBidi" w:hAnsiTheme="majorBidi" w:cstheme="majorBidi"/>
          <w:sz w:val="24"/>
          <w:szCs w:val="24"/>
        </w:rPr>
        <w:t>-</w:t>
      </w:r>
      <w:r w:rsidR="00AF7840" w:rsidRPr="00BF0EE1">
        <w:rPr>
          <w:rFonts w:asciiTheme="majorBidi" w:hAnsiTheme="majorBidi" w:cstheme="majorBidi"/>
          <w:sz w:val="24"/>
          <w:szCs w:val="24"/>
        </w:rPr>
        <w:t>vitrectom</w:t>
      </w:r>
      <w:r w:rsidR="00CC03C6" w:rsidRPr="00BF0EE1">
        <w:rPr>
          <w:rFonts w:asciiTheme="majorBidi" w:hAnsiTheme="majorBidi" w:cstheme="majorBidi"/>
          <w:sz w:val="24"/>
          <w:szCs w:val="24"/>
        </w:rPr>
        <w:t xml:space="preserve">ized </w:t>
      </w:r>
      <w:r w:rsidR="00AF7840" w:rsidRPr="00BF0EE1">
        <w:rPr>
          <w:rFonts w:asciiTheme="majorBidi" w:hAnsiTheme="majorBidi" w:cstheme="majorBidi"/>
          <w:sz w:val="24"/>
          <w:szCs w:val="24"/>
        </w:rPr>
        <w:t>and vitrectomized eyes</w:t>
      </w:r>
      <w:r w:rsidR="00C3419C" w:rsidRPr="00BF0EE1">
        <w:rPr>
          <w:rFonts w:asciiTheme="majorBidi" w:hAnsiTheme="majorBidi" w:cstheme="majorBidi"/>
          <w:sz w:val="24"/>
          <w:szCs w:val="24"/>
        </w:rPr>
        <w:t>,</w:t>
      </w:r>
      <w:r w:rsidR="00AF7840" w:rsidRPr="00BF0EE1">
        <w:rPr>
          <w:rFonts w:asciiTheme="majorBidi" w:hAnsiTheme="majorBidi" w:cstheme="majorBidi"/>
          <w:sz w:val="24"/>
          <w:szCs w:val="24"/>
        </w:rPr>
        <w:t xml:space="preserve"> respectively</w:t>
      </w:r>
      <w:r w:rsidR="00652459">
        <w:rPr>
          <w:rFonts w:asciiTheme="majorBidi" w:hAnsiTheme="majorBidi" w:cstheme="majorBidi"/>
          <w:sz w:val="24"/>
          <w:szCs w:val="24"/>
        </w:rPr>
        <w:t>.</w:t>
      </w:r>
      <w:r w:rsidR="00CF2D41">
        <w:rPr>
          <w:rFonts w:asciiTheme="majorBidi" w:hAnsiTheme="majorBidi" w:cstheme="majorBidi"/>
          <w:sz w:val="24"/>
          <w:szCs w:val="24"/>
        </w:rPr>
        <w:t xml:space="preserve"> Thus, the health of the vitreous humor is expected to play a role in drug disposition. </w:t>
      </w:r>
    </w:p>
    <w:p w14:paraId="1A268512" w14:textId="1676E2BE" w:rsidR="00DF0896" w:rsidRDefault="008E4409" w:rsidP="008E4409">
      <w:pPr>
        <w:autoSpaceDE w:val="0"/>
        <w:autoSpaceDN w:val="0"/>
        <w:bidi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sz w:val="24"/>
          <w:szCs w:val="24"/>
        </w:rPr>
        <w:t>Since a key goal of</w:t>
      </w:r>
      <w:r w:rsidRPr="00BF0EE1">
        <w:rPr>
          <w:rFonts w:asciiTheme="majorBidi" w:hAnsiTheme="majorBidi" w:cstheme="majorBidi"/>
          <w:sz w:val="24"/>
          <w:szCs w:val="24"/>
        </w:rPr>
        <w:t xml:space="preserve"> ocular corticosteroid therapy is to maximize the efficacy and to minimize the well-known adverse effects induced by corticosteroids and also to avoid the related systemic adverse effects, minimizing the exposure of the </w:t>
      </w:r>
      <w:r>
        <w:rPr>
          <w:rFonts w:asciiTheme="majorBidi" w:hAnsiTheme="majorBidi" w:cstheme="majorBidi"/>
          <w:sz w:val="24"/>
          <w:szCs w:val="24"/>
        </w:rPr>
        <w:t>t</w:t>
      </w:r>
      <w:r w:rsidRPr="00BF0EE1">
        <w:rPr>
          <w:rFonts w:asciiTheme="majorBidi" w:hAnsiTheme="majorBidi" w:cstheme="majorBidi"/>
          <w:sz w:val="24"/>
          <w:szCs w:val="24"/>
        </w:rPr>
        <w:t xml:space="preserve">rabecular meshwork to corticosteroids by using low dose and posterior positioning of an intraocular implant could reduce the corticosteroid-induced local side effects, while simultaneously reducing the risk of systemic side effects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&lt;EndNote&gt;&lt;Cite&gt;&lt;Author&gt;Yang&lt;/Author&gt;&lt;Year&gt;2015&lt;/Year&gt;&lt;RecNum&gt;681&lt;/RecNum&gt;&lt;DisplayText&gt;[30, 213]&lt;/DisplayText&gt;&lt;record&gt;&lt;rec-number&gt;681&lt;/rec-number&gt;&lt;foreign-keys&gt;&lt;key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Cite&gt;&lt;Author&gt;Razeghinejad&lt;/Author&gt;&lt;Year&gt;2012&lt;/Year&gt;&lt;RecNum&gt;685&lt;/RecNum&gt;&lt;record&gt;&lt;rec-number&gt;685&lt;/rec-number&gt;&lt;foreign-keys&gt;&lt;key app="EN" db-id="r00vzpz98esxpbepaezxapags5tp2str0xtf"&gt;685&lt;/key&gt;&lt;/foreign-keys&gt;&lt;ref-type name="Journal Article"&gt;17&lt;/ref-type&gt;&lt;contributors&gt;&lt;authors&gt;&lt;author&gt;Razeghinejad, M Reza&lt;/author&gt;&lt;author&gt;Katz, L Jay&lt;/author&gt;&lt;/authors&gt;&lt;/contributors&gt;&lt;titles&gt;&lt;title&gt;Steroid-induced iatrogenic glaucoma&lt;/title&gt;&lt;secondary-title&gt;Ophthalmic research&lt;/secondary-title&gt;&lt;/titles&gt;&lt;pages&gt;66-80&lt;/pages&gt;&lt;volume&gt;47&lt;/volume&gt;&lt;number&gt;2&lt;/number&gt;&lt;dates&gt;&lt;year&gt;2012&lt;/year&gt;&lt;/dates&gt;&lt;isbn&gt;0030-3747&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 w:tooltip="Yang, 2015 #681" w:history="1">
        <w:r w:rsidR="00EE5325">
          <w:rPr>
            <w:rFonts w:asciiTheme="majorBidi" w:hAnsiTheme="majorBidi" w:cstheme="majorBidi"/>
            <w:noProof/>
            <w:sz w:val="24"/>
            <w:szCs w:val="24"/>
          </w:rPr>
          <w:t>30</w:t>
        </w:r>
      </w:hyperlink>
      <w:r w:rsidR="006D74B1">
        <w:rPr>
          <w:rFonts w:asciiTheme="majorBidi" w:hAnsiTheme="majorBidi" w:cstheme="majorBidi"/>
          <w:noProof/>
          <w:sz w:val="24"/>
          <w:szCs w:val="24"/>
        </w:rPr>
        <w:t xml:space="preserve">, </w:t>
      </w:r>
      <w:hyperlink w:anchor="_ENREF_213" w:tooltip="Razeghinejad, 2012 #685" w:history="1">
        <w:r w:rsidR="00EE5325">
          <w:rPr>
            <w:rFonts w:asciiTheme="majorBidi" w:hAnsiTheme="majorBidi" w:cstheme="majorBidi"/>
            <w:noProof/>
            <w:sz w:val="24"/>
            <w:szCs w:val="24"/>
          </w:rPr>
          <w:t>213</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Pr="00BF0EE1">
        <w:rPr>
          <w:rFonts w:asciiTheme="majorBidi" w:hAnsiTheme="majorBidi" w:cstheme="majorBidi"/>
          <w:color w:val="131413"/>
          <w:sz w:val="24"/>
          <w:szCs w:val="24"/>
        </w:rPr>
        <w:t>There are a number of corticosteroid implants with long-acting</w:t>
      </w:r>
      <w:r w:rsidR="00DF0896">
        <w:rPr>
          <w:rFonts w:asciiTheme="majorBidi" w:hAnsiTheme="majorBidi" w:cstheme="majorBidi"/>
          <w:color w:val="131413"/>
          <w:sz w:val="24"/>
          <w:szCs w:val="24"/>
        </w:rPr>
        <w:t xml:space="preserve"> and</w:t>
      </w:r>
      <w:r w:rsidRPr="00BF0EE1">
        <w:rPr>
          <w:rFonts w:asciiTheme="majorBidi" w:hAnsiTheme="majorBidi" w:cstheme="majorBidi"/>
          <w:color w:val="131413"/>
          <w:sz w:val="24"/>
          <w:szCs w:val="24"/>
        </w:rPr>
        <w:t xml:space="preserve"> slow-release properties that offer several advantages over topical and systemic administration. </w:t>
      </w:r>
      <w:r w:rsidRPr="00BF0EE1">
        <w:rPr>
          <w:rFonts w:asciiTheme="majorBidi" w:hAnsiTheme="majorBidi" w:cstheme="majorBidi"/>
          <w:color w:val="000000"/>
          <w:sz w:val="24"/>
          <w:szCs w:val="24"/>
        </w:rPr>
        <w:t xml:space="preserve">This is because the corticosteroids intraocular implants can bypass the blood-ocular barriers, require ultra-low doses and avoid adverse effects associated with </w:t>
      </w:r>
      <w:r w:rsidR="00DF0896">
        <w:rPr>
          <w:rFonts w:asciiTheme="majorBidi" w:hAnsiTheme="majorBidi" w:cstheme="majorBidi"/>
          <w:color w:val="000000"/>
          <w:sz w:val="24"/>
          <w:szCs w:val="24"/>
        </w:rPr>
        <w:t xml:space="preserve">the </w:t>
      </w:r>
      <w:r w:rsidRPr="00BF0EE1">
        <w:rPr>
          <w:rFonts w:asciiTheme="majorBidi" w:hAnsiTheme="majorBidi" w:cstheme="majorBidi"/>
          <w:color w:val="000000"/>
          <w:sz w:val="24"/>
          <w:szCs w:val="24"/>
        </w:rPr>
        <w:t xml:space="preserve">systemic therapy. </w:t>
      </w:r>
    </w:p>
    <w:p w14:paraId="083E1609" w14:textId="0617F9FF" w:rsidR="008E4409" w:rsidRPr="00BF0EE1" w:rsidRDefault="008E4409" w:rsidP="00DF0896">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color w:val="000000"/>
          <w:sz w:val="24"/>
          <w:szCs w:val="24"/>
        </w:rPr>
        <w:t xml:space="preserve">The implants reduce the risk associated with repeated intraocular injections. This would be of great benefit in the case of drugs that may be highly toxic when administered systemically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&lt;EndNote&gt;&lt;Cite&gt;&lt;Author&gt;Lee&lt;/Author&gt;&lt;Year&gt;2015&lt;/Year&gt;&lt;RecNum&gt;699&lt;/RecNum&gt;&lt;DisplayText&gt;[214]&lt;/DisplayText&gt;&lt;record&gt;&lt;rec-number&gt;699&lt;/rec-number&gt;&lt;foreign-keys&gt;&lt;key app="EN" db-id="r00vzpz98esxpbepaezxapags5tp2str0xtf"&gt;699&lt;/key&gt;&lt;/foreign-keys&gt;&lt;ref-type name="Journal Article"&gt;17&lt;/ref-type&gt;&lt;contributors&gt;&lt;authors&gt;&lt;author&gt;Lee, Darren&lt;/author&gt;&lt;/authors&gt;&lt;/contributors&gt;&lt;titles&gt;&lt;title&gt;Intraocular implants for the treatment of autoimmune uveitis&lt;/title&gt;&lt;secondary-title&gt;Journal of functional biomaterials&lt;/secondary-title&gt;&lt;/titles&gt;&lt;pages&gt;650-666&lt;/pages&gt;&lt;volume&gt;6&lt;/volume&gt;&lt;number&gt;3&lt;/number&gt;&lt;dates&gt;&lt;year&gt;2015&lt;/year&gt;&lt;/dates&gt;&lt;urls&gt;&lt;/urls&gt;&lt;/record&gt;&lt;/Cite&gt;&lt;/EndNote&gt;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14" w:tooltip="Lee, 2015 #699" w:history="1">
        <w:r w:rsidR="00EE5325">
          <w:rPr>
            <w:rFonts w:asciiTheme="majorBidi" w:hAnsiTheme="majorBidi" w:cstheme="majorBidi"/>
            <w:noProof/>
            <w:color w:val="000000"/>
            <w:sz w:val="24"/>
            <w:szCs w:val="24"/>
          </w:rPr>
          <w:t>214</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Pr="00BF0EE1">
        <w:rPr>
          <w:rFonts w:asciiTheme="majorBidi" w:hAnsiTheme="majorBidi" w:cstheme="majorBidi"/>
          <w:color w:val="000000"/>
          <w:sz w:val="24"/>
          <w:szCs w:val="24"/>
        </w:rPr>
        <w:t xml:space="preserve">. </w:t>
      </w:r>
      <w:r w:rsidRPr="00BF0EE1">
        <w:rPr>
          <w:rFonts w:asciiTheme="majorBidi" w:eastAsia="MinionPro-Regular" w:hAnsiTheme="majorBidi" w:cstheme="majorBidi"/>
          <w:sz w:val="24"/>
          <w:szCs w:val="24"/>
        </w:rPr>
        <w:t xml:space="preserve">Three common members </w:t>
      </w:r>
      <w:r w:rsidR="00DF0896">
        <w:rPr>
          <w:rFonts w:asciiTheme="majorBidi" w:eastAsia="MinionPro-Regular" w:hAnsiTheme="majorBidi" w:cstheme="majorBidi"/>
          <w:sz w:val="24"/>
          <w:szCs w:val="24"/>
        </w:rPr>
        <w:t>(dexamethasone, fluocinolone acetonide and t</w:t>
      </w:r>
      <w:r w:rsidR="00DF0896" w:rsidRPr="00DF0896">
        <w:rPr>
          <w:rFonts w:asciiTheme="majorBidi" w:eastAsia="MinionPro-Regular" w:hAnsiTheme="majorBidi" w:cstheme="majorBidi"/>
          <w:sz w:val="24"/>
          <w:szCs w:val="24"/>
        </w:rPr>
        <w:t xml:space="preserve">riamcinolone </w:t>
      </w:r>
      <w:r w:rsidR="00DF0896">
        <w:rPr>
          <w:rFonts w:asciiTheme="majorBidi" w:eastAsia="MinionPro-Regular" w:hAnsiTheme="majorBidi" w:cstheme="majorBidi"/>
          <w:sz w:val="24"/>
          <w:szCs w:val="24"/>
        </w:rPr>
        <w:t xml:space="preserve">acetonide) </w:t>
      </w:r>
      <w:r w:rsidRPr="00BF0EE1">
        <w:rPr>
          <w:rFonts w:asciiTheme="majorBidi" w:eastAsia="MinionPro-Regular" w:hAnsiTheme="majorBidi" w:cstheme="majorBidi"/>
          <w:sz w:val="24"/>
          <w:szCs w:val="24"/>
        </w:rPr>
        <w:t xml:space="preserve">of the corticosteroid family with different structures and pharmacokinetic properties </w:t>
      </w:r>
      <w:r w:rsidR="00DF0896">
        <w:rPr>
          <w:rFonts w:asciiTheme="majorBidi" w:eastAsia="MinionPro-Regular" w:hAnsiTheme="majorBidi" w:cstheme="majorBidi"/>
          <w:sz w:val="24"/>
          <w:szCs w:val="24"/>
        </w:rPr>
        <w:t>has gained regulatory approval</w:t>
      </w:r>
      <w:r w:rsidRPr="00BF0EE1">
        <w:rPr>
          <w:rFonts w:asciiTheme="majorBidi" w:eastAsia="MinionPro-Regular" w:hAnsiTheme="majorBidi" w:cstheme="majorBidi"/>
          <w:sz w:val="24"/>
          <w:szCs w:val="24"/>
        </w:rPr>
        <w:t xml:space="preserve"> as intraocular implants </w:t>
      </w:r>
      <w:r w:rsidR="00DF0896">
        <w:rPr>
          <w:rFonts w:asciiTheme="majorBidi" w:eastAsia="MinionPro-Regular" w:hAnsiTheme="majorBidi" w:cstheme="majorBidi"/>
          <w:sz w:val="24"/>
          <w:szCs w:val="24"/>
        </w:rPr>
        <w:t xml:space="preserve">for various ocular inflammatory conditions </w:t>
      </w:r>
      <w:r w:rsidRPr="00BF0EE1">
        <w:rPr>
          <w:rFonts w:asciiTheme="majorBidi" w:eastAsia="MinionPro-Regular" w:hAnsiTheme="majorBidi" w:cstheme="majorBidi"/>
          <w:sz w:val="24"/>
          <w:szCs w:val="24"/>
        </w:rPr>
        <w:t xml:space="preserve">(Table </w:t>
      </w:r>
      <w:r>
        <w:rPr>
          <w:rFonts w:asciiTheme="majorBidi" w:eastAsia="MinionPro-Regular" w:hAnsiTheme="majorBidi" w:cstheme="majorBidi"/>
          <w:sz w:val="24"/>
          <w:szCs w:val="24"/>
        </w:rPr>
        <w:t>3</w:t>
      </w:r>
      <w:r w:rsidRPr="00BF0EE1">
        <w:rPr>
          <w:rFonts w:asciiTheme="majorBidi" w:eastAsia="MinionPro-Regular" w:hAnsiTheme="majorBidi" w:cstheme="majorBidi"/>
          <w:sz w:val="24"/>
          <w:szCs w:val="24"/>
        </w:rPr>
        <w:t>).</w:t>
      </w:r>
      <w:r w:rsidRPr="00BF0EE1">
        <w:rPr>
          <w:rFonts w:asciiTheme="majorBidi" w:hAnsiTheme="majorBidi" w:cstheme="majorBidi"/>
          <w:sz w:val="24"/>
          <w:szCs w:val="24"/>
        </w:rPr>
        <w:t xml:space="preserve"> </w:t>
      </w:r>
    </w:p>
    <w:p w14:paraId="5E294DD5" w14:textId="508252D0" w:rsidR="00C360AA" w:rsidRDefault="008E4409" w:rsidP="00C360AA">
      <w:pPr>
        <w:autoSpaceDE w:val="0"/>
        <w:autoSpaceDN w:val="0"/>
        <w:bidi w:val="0"/>
        <w:adjustRightInd w:val="0"/>
        <w:spacing w:after="120" w:line="360" w:lineRule="auto"/>
        <w:jc w:val="both"/>
        <w:rPr>
          <w:rFonts w:asciiTheme="majorBidi" w:eastAsia="MinionPro-Regular" w:hAnsiTheme="majorBidi" w:cstheme="majorBidi"/>
          <w:sz w:val="24"/>
          <w:szCs w:val="24"/>
        </w:rPr>
      </w:pPr>
      <w:r>
        <w:rPr>
          <w:rFonts w:asciiTheme="majorBidi" w:eastAsia="MinionPro-Regular" w:hAnsiTheme="majorBidi" w:cstheme="majorBidi"/>
          <w:sz w:val="24"/>
          <w:szCs w:val="24"/>
        </w:rPr>
        <w:t xml:space="preserve">Dexamethasone </w:t>
      </w:r>
      <w:r w:rsidRPr="00BF0EE1">
        <w:rPr>
          <w:rFonts w:asciiTheme="majorBidi" w:eastAsia="MinionPro-Regular" w:hAnsiTheme="majorBidi" w:cstheme="majorBidi"/>
          <w:sz w:val="24"/>
          <w:szCs w:val="24"/>
        </w:rPr>
        <w:t>is</w:t>
      </w:r>
      <w:r w:rsidR="00C360AA">
        <w:rPr>
          <w:rFonts w:asciiTheme="majorBidi" w:eastAsia="MinionPro-Regular" w:hAnsiTheme="majorBidi" w:cstheme="majorBidi"/>
          <w:sz w:val="24"/>
          <w:szCs w:val="24"/>
        </w:rPr>
        <w:t xml:space="preserve"> relatively </w:t>
      </w:r>
      <w:r w:rsidRPr="00BF0EE1">
        <w:rPr>
          <w:rFonts w:asciiTheme="majorBidi" w:eastAsia="MinionPro-Regular" w:hAnsiTheme="majorBidi" w:cstheme="majorBidi"/>
          <w:sz w:val="24"/>
          <w:szCs w:val="24"/>
        </w:rPr>
        <w:t xml:space="preserve">less potent and more water-soluble </w:t>
      </w:r>
      <w:r w:rsidRPr="00C31793">
        <w:rPr>
          <w:rFonts w:ascii="Times New Roman" w:hAnsi="Times New Roman" w:cs="Times New Roman"/>
          <w:sz w:val="24"/>
          <w:szCs w:val="24"/>
        </w:rPr>
        <w:t>(0.16 mg/ml)</w:t>
      </w:r>
      <w:r w:rsidRPr="0096152E">
        <w:rPr>
          <w:rFonts w:ascii="Times New Roman" w:hAnsi="Times New Roman" w:cs="Times New Roman"/>
        </w:rPr>
        <w:t xml:space="preserve">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&lt;EndNote&gt;&lt;Cite&gt;&lt;Author&gt;Jóhannesson&lt;/Author&gt;&lt;Year&gt;2016&lt;/Year&gt;&lt;RecNum&gt;1120&lt;/RecNum&gt;&lt;DisplayText&gt;[38]&lt;/DisplayText&gt;&lt;record&gt;&lt;rec-number&gt;1120&lt;/rec-number&gt;&lt;foreign-keys&gt;&lt;key app="EN" db-id="r00vzpz98esxpbepaezxapags5tp2str0xtf"&gt;1120&lt;/key&gt;&lt;/foreign-keys&gt;&lt;ref-type name="Book Section"&gt;5&lt;/ref-type&gt;&lt;contributors&gt;&lt;authors&gt;&lt;author&gt;Jóhannesson, Gauti&lt;/author&gt;&lt;author&gt;Stefánsson, Einar&lt;/author&gt;&lt;author&gt;Loftsson, Thorsteinn&lt;/author&gt;&lt;/authors&gt;&lt;/contributors&gt;&lt;titles&gt;&lt;title&gt;Microspheres and nanotechnology for drug delivery&lt;/title&gt;&lt;secondary-title&gt;Retinal Pharmacotherapeutics&lt;/secondary-title&gt;&lt;/titles&gt;&lt;pages&gt;93-103&lt;/pages&gt;&lt;volume&gt;55&lt;/volume&gt;&lt;dates&gt;&lt;year&gt;2016&lt;/year&gt;&lt;/dates&gt;&lt;publisher&gt;Karger Publishers&lt;/publisher&gt;&lt;urls&gt;&lt;/urls&gt;&lt;/record&gt;&lt;/Cite&gt;&lt;/EndNote&gt;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38" w:tooltip="Jóhannesson, 2016 #1120" w:history="1">
        <w:r w:rsidR="00EE5325">
          <w:rPr>
            <w:rFonts w:asciiTheme="majorBidi" w:hAnsiTheme="majorBidi" w:cstheme="majorBidi"/>
            <w:noProof/>
            <w:sz w:val="24"/>
            <w:szCs w:val="24"/>
          </w:rPr>
          <w:t>38</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Pr="00BF0EE1">
        <w:rPr>
          <w:rFonts w:asciiTheme="majorBidi" w:eastAsia="MinionPro-Regular" w:hAnsiTheme="majorBidi" w:cstheme="majorBidi"/>
          <w:sz w:val="24"/>
          <w:szCs w:val="24"/>
        </w:rPr>
        <w:t xml:space="preserve">than </w:t>
      </w:r>
      <w:r w:rsidR="00C360AA">
        <w:rPr>
          <w:rFonts w:asciiTheme="majorBidi" w:eastAsia="MinionPro-Regular" w:hAnsiTheme="majorBidi" w:cstheme="majorBidi"/>
          <w:sz w:val="24"/>
          <w:szCs w:val="24"/>
        </w:rPr>
        <w:t xml:space="preserve">both </w:t>
      </w:r>
      <w:r>
        <w:rPr>
          <w:rFonts w:asciiTheme="majorBidi" w:hAnsiTheme="majorBidi" w:cstheme="majorBidi"/>
          <w:sz w:val="24"/>
          <w:szCs w:val="24"/>
        </w:rPr>
        <w:t>triamcinolone acetonide</w:t>
      </w:r>
      <w:r w:rsidRPr="00BF0EE1">
        <w:rPr>
          <w:rFonts w:asciiTheme="majorBidi" w:hAnsiTheme="majorBidi" w:cstheme="majorBidi"/>
          <w:sz w:val="24"/>
          <w:szCs w:val="24"/>
        </w:rPr>
        <w:t xml:space="preserve"> (21 µg/ml)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&lt;EndNote&gt;&lt;Cite&gt;&lt;Author&gt;Block&lt;/Author&gt;&lt;Year&gt;1973&lt;/Year&gt;&lt;RecNum&gt;1121&lt;/RecNum&gt;&lt;DisplayText&gt;[59]&lt;/DisplayText&gt;&lt;record&gt;&lt;rec-number&gt;1121&lt;/rec-number&gt;&lt;foreign-keys&gt;&lt;key app="EN" db-id="r00vzpz98esxpbepaezxapags5tp2str0xtf"&gt;1121&lt;/key&gt;&lt;/foreign-keys&gt;&lt;ref-type name="Journal Article"&gt;17&lt;/ref-type&gt;&lt;contributors&gt;&lt;authors&gt;&lt;author&gt;Block, LH&lt;/author&gt;&lt;author&gt;Patel, RN&lt;/author&gt;&lt;/authors&gt;&lt;/contributors&gt;&lt;titles&gt;&lt;title&gt;Solubility and dissolution of triamcinolone acetonide&lt;/title&gt;&lt;secondary-title&gt;Journal of Pharmaceutical Sciences&lt;/secondary-title&gt;&lt;/titles&gt;&lt;pages&gt;617-621&lt;/pages&gt;&lt;volume&gt;62&lt;/volume&gt;&lt;number&gt;4&lt;/number&gt;&lt;dates&gt;&lt;year&gt;1973&lt;/year&gt;&lt;/dates&gt;&lt;isbn&gt;0022-3549&lt;/isbn&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59" w:tooltip="Block, 1973 #1121" w:history="1">
        <w:r w:rsidR="00EE5325">
          <w:rPr>
            <w:rFonts w:asciiTheme="majorBidi" w:hAnsiTheme="majorBidi" w:cstheme="majorBidi"/>
            <w:noProof/>
            <w:sz w:val="24"/>
            <w:szCs w:val="24"/>
          </w:rPr>
          <w:t>59</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and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 xml:space="preserve">luocinolone acetonide </w:t>
      </w:r>
      <w:r w:rsidRPr="00BF0EE1">
        <w:rPr>
          <w:rFonts w:asciiTheme="majorBidi" w:hAnsiTheme="majorBidi" w:cstheme="majorBidi"/>
          <w:sz w:val="24"/>
          <w:szCs w:val="24"/>
        </w:rPr>
        <w:t xml:space="preserve">(0.05 mg/ml)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&lt;EndNote&gt;&lt;Cite&gt;&lt;Author&gt;Werawatganone&lt;/Author&gt;&lt;Year&gt;2018&lt;/Year&gt;&lt;RecNum&gt;1122&lt;/RecNum&gt;&lt;DisplayText&gt;[64]&lt;/DisplayText&gt;&lt;record&gt;&lt;rec-number&gt;1122&lt;/rec-number&gt;&lt;foreign-keys&gt;&lt;key app="EN" db-id="r00vzpz98esxpbepaezxapags5tp2str0xtf"&gt;1122&lt;/key&gt;&lt;/foreign-keys&gt;&lt;ref-type name="Journal Article"&gt;17&lt;/ref-type&gt;&lt;contributors&gt;&lt;authors&gt;&lt;author&gt;Werawatganone, Pornpen&lt;/author&gt;&lt;author&gt;Muangsiri, Walaisiri&lt;/author&gt;&lt;author&gt;Chaivanon, Tipanan&lt;/author&gt;&lt;author&gt;Kungwanpongpun, Pavinee&lt;/author&gt;&lt;author&gt;Rattanawong, Paricha&lt;/author&gt;&lt;/authors&gt;&lt;/contributors&gt;&lt;titles&gt;&lt;title&gt;Solubilization of fluocinolone acetonide by cosolvents and surfactants for buccal solution preparation&lt;/title&gt;&lt;secondary-title&gt;Thai Journal of Pharmaceutical Sciences (TJPS)&lt;/secondary-title&gt;&lt;/titles&gt;&lt;volume&gt;42&lt;/volume&gt;&lt;number&gt;2&lt;/number&gt;&lt;dates&gt;&lt;year&gt;2018&lt;/year&gt;&lt;/dates&gt;&lt;urls&gt;&lt;/urls&gt;&lt;/record&gt;&lt;/Cite&gt;&lt;/EndNote&gt;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64" w:tooltip="Werawatganone, 2018 #1122" w:history="1">
        <w:r w:rsidR="00EE5325">
          <w:rPr>
            <w:rFonts w:asciiTheme="majorBidi" w:hAnsiTheme="majorBidi" w:cstheme="majorBidi"/>
            <w:noProof/>
            <w:sz w:val="24"/>
            <w:szCs w:val="24"/>
          </w:rPr>
          <w:t>64</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C360AA">
        <w:rPr>
          <w:rFonts w:asciiTheme="majorBidi" w:eastAsia="MinionPro-Regular" w:hAnsiTheme="majorBidi" w:cstheme="majorBidi"/>
          <w:sz w:val="24"/>
          <w:szCs w:val="24"/>
        </w:rPr>
        <w:t>.</w:t>
      </w:r>
      <w:r w:rsidRPr="00BF0EE1">
        <w:rPr>
          <w:rFonts w:asciiTheme="majorBidi" w:eastAsia="MinionPro-Regular" w:hAnsiTheme="majorBidi" w:cstheme="majorBidi"/>
          <w:sz w:val="24"/>
          <w:szCs w:val="24"/>
        </w:rPr>
        <w:t xml:space="preserve"> </w:t>
      </w:r>
    </w:p>
    <w:p w14:paraId="50E00580" w14:textId="7737A5BD" w:rsidR="008E4409" w:rsidRDefault="00C360AA" w:rsidP="00C360AA">
      <w:pPr>
        <w:autoSpaceDE w:val="0"/>
        <w:autoSpaceDN w:val="0"/>
        <w:bidi w:val="0"/>
        <w:adjustRightInd w:val="0"/>
        <w:spacing w:after="120" w:line="360" w:lineRule="auto"/>
        <w:jc w:val="both"/>
        <w:rPr>
          <w:rFonts w:asciiTheme="majorBidi" w:eastAsia="MinionPro-Regular" w:hAnsiTheme="majorBidi" w:cstheme="majorBidi"/>
          <w:sz w:val="24"/>
          <w:szCs w:val="24"/>
        </w:rPr>
      </w:pPr>
      <w:r>
        <w:rPr>
          <w:rFonts w:asciiTheme="majorBidi" w:eastAsia="MinionPro-Regular" w:hAnsiTheme="majorBidi" w:cstheme="majorBidi"/>
          <w:sz w:val="24"/>
          <w:szCs w:val="24"/>
        </w:rPr>
        <w:t xml:space="preserve">Dexamethasone </w:t>
      </w:r>
      <w:r w:rsidR="008E4409" w:rsidRPr="00BF0EE1">
        <w:rPr>
          <w:rFonts w:asciiTheme="majorBidi" w:eastAsia="MinionPro-Regular" w:hAnsiTheme="majorBidi" w:cstheme="majorBidi"/>
          <w:sz w:val="24"/>
          <w:szCs w:val="24"/>
        </w:rPr>
        <w:t>is formulated in a</w:t>
      </w:r>
      <w:r>
        <w:rPr>
          <w:rFonts w:asciiTheme="majorBidi" w:eastAsia="MinionPro-Regular" w:hAnsiTheme="majorBidi" w:cstheme="majorBidi"/>
          <w:sz w:val="24"/>
          <w:szCs w:val="24"/>
        </w:rPr>
        <w:t xml:space="preserve"> </w:t>
      </w:r>
      <w:r w:rsidR="008E4409" w:rsidRPr="00BF0EE1">
        <w:rPr>
          <w:rFonts w:asciiTheme="majorBidi" w:hAnsiTheme="majorBidi" w:cstheme="majorBidi"/>
          <w:sz w:val="24"/>
          <w:szCs w:val="24"/>
        </w:rPr>
        <w:t>slow-release</w:t>
      </w:r>
      <w:r>
        <w:rPr>
          <w:rFonts w:asciiTheme="majorBidi" w:hAnsiTheme="majorBidi" w:cstheme="majorBidi"/>
          <w:sz w:val="24"/>
          <w:szCs w:val="24"/>
        </w:rPr>
        <w:t xml:space="preserve"> implantable</w:t>
      </w:r>
      <w:r w:rsidR="008E4409" w:rsidRPr="00BF0EE1">
        <w:rPr>
          <w:rFonts w:asciiTheme="majorBidi" w:hAnsiTheme="majorBidi" w:cstheme="majorBidi"/>
          <w:sz w:val="24"/>
          <w:szCs w:val="24"/>
        </w:rPr>
        <w:t xml:space="preserve"> delivery system in order to sustain therapeutic doses in the eye</w:t>
      </w:r>
      <w:r w:rsidR="008E4409">
        <w:rPr>
          <w:rFonts w:asciiTheme="majorBidi" w:hAnsiTheme="majorBidi" w:cstheme="majorBidi"/>
          <w:sz w:val="24"/>
          <w:szCs w:val="24"/>
        </w:rPr>
        <w:t xml:space="preserve"> </w:t>
      </w:r>
      <w:r>
        <w:rPr>
          <w:rFonts w:asciiTheme="majorBidi" w:hAnsiTheme="majorBidi" w:cstheme="majorBidi"/>
          <w:sz w:val="24"/>
          <w:szCs w:val="24"/>
        </w:rPr>
        <w:t>and commercially known as the</w:t>
      </w:r>
      <w:r w:rsidR="008E4409">
        <w:rPr>
          <w:rFonts w:asciiTheme="majorBidi" w:hAnsiTheme="majorBidi" w:cstheme="majorBidi"/>
          <w:sz w:val="24"/>
          <w:szCs w:val="24"/>
        </w:rPr>
        <w:t xml:space="preserve"> intravitreal implant </w:t>
      </w:r>
      <w:r w:rsidR="008E4409" w:rsidRPr="00BF0EE1">
        <w:rPr>
          <w:rFonts w:asciiTheme="majorBidi" w:eastAsia="MinionPro-Regular" w:hAnsiTheme="majorBidi" w:cstheme="majorBidi"/>
          <w:sz w:val="24"/>
          <w:szCs w:val="24"/>
        </w:rPr>
        <w:t>Ozurdex</w:t>
      </w:r>
      <w:r w:rsidR="008E4409" w:rsidRPr="0058053E">
        <w:rPr>
          <w:rFonts w:asciiTheme="majorBidi" w:eastAsia="MinionPro-Regular" w:hAnsiTheme="majorBidi" w:cstheme="majorBidi"/>
          <w:sz w:val="24"/>
          <w:szCs w:val="24"/>
          <w:vertAlign w:val="superscript"/>
        </w:rPr>
        <w:t>®</w:t>
      </w:r>
      <w:r w:rsidR="00470DA8">
        <w:rPr>
          <w:rFonts w:asciiTheme="majorBidi" w:eastAsia="MinionPro-Regular" w:hAnsiTheme="majorBidi" w:cstheme="majorBidi"/>
          <w:sz w:val="24"/>
          <w:szCs w:val="24"/>
        </w:rPr>
        <w:t xml:space="preserve"> </w:t>
      </w:r>
      <w:r w:rsidR="000B03F5">
        <w:rPr>
          <w:rFonts w:asciiTheme="majorBidi" w:eastAsia="MinionPro-Regular" w:hAnsiTheme="majorBidi" w:cstheme="majorBidi"/>
          <w:sz w:val="24"/>
          <w:szCs w:val="24"/>
        </w:rPr>
        <w:fldChar w:fldCharType="begin"/>
      </w:r>
      <w:r w:rsidR="008A7642">
        <w:rPr>
          <w:rFonts w:asciiTheme="majorBidi" w:eastAsia="MinionPro-Regular" w:hAnsiTheme="majorBidi" w:cstheme="majorBidi"/>
          <w:sz w:val="24"/>
          <w:szCs w:val="24"/>
        </w:rPr>
        <w:instrText xml:space="preserve"> ADDIN EN.CITE &lt;EndNote&gt;&lt;Cite&gt;&lt;Author&gt;Allergan&lt;/Author&gt;&lt;Year&gt;2014&lt;/Year&gt;&lt;RecNum&gt;1174&lt;/RecNum&gt;&lt;DisplayText&gt;[6]&lt;/DisplayText&gt;&lt;record&gt;&lt;rec-number&gt;1174&lt;/rec-number&gt;&lt;foreign-keys&gt;&lt;key app="EN" db-id="r00vzpz98esxpbepaezxapags5tp2str0xtf"&gt;1174&lt;/key&gt;&lt;/foreign-keys&gt;&lt;ref-type name="Generic"&gt;13&lt;/ref-type&gt;&lt;contributors&gt;&lt;authors&gt;&lt;author&gt;Allergan, Inc. &lt;/author&gt;&lt;/authors&gt;&lt;secondary-authors&gt;&lt;author&gt;Allergan, Inc. &lt;/author&gt;&lt;/secondary-authors&gt;&lt;/contributors&gt;&lt;titles&gt;&lt;title&gt;OZURDEX®product information&lt;/title&gt;&lt;/titles&gt;&lt;volume&gt;NDA 22315/S-009&lt;/volume&gt;&lt;dates&gt;&lt;year&gt;2014&lt;/year&gt;&lt;/dates&gt;&lt;publisher&gt;Allergan, Inc. &lt;/publisher&gt;&lt;urls&gt;&lt;/urls&gt;&lt;/record&gt;&lt;/Cite&gt;&lt;/EndNote&gt;</w:instrText>
      </w:r>
      <w:r w:rsidR="000B03F5">
        <w:rPr>
          <w:rFonts w:asciiTheme="majorBidi" w:eastAsia="MinionPro-Regular" w:hAnsiTheme="majorBidi" w:cstheme="majorBidi"/>
          <w:sz w:val="24"/>
          <w:szCs w:val="24"/>
        </w:rPr>
        <w:fldChar w:fldCharType="separate"/>
      </w:r>
      <w:r w:rsidR="000B03F5">
        <w:rPr>
          <w:rFonts w:asciiTheme="majorBidi" w:eastAsia="MinionPro-Regular" w:hAnsiTheme="majorBidi" w:cstheme="majorBidi"/>
          <w:noProof/>
          <w:sz w:val="24"/>
          <w:szCs w:val="24"/>
        </w:rPr>
        <w:t>[</w:t>
      </w:r>
      <w:hyperlink w:anchor="_ENREF_6" w:tooltip="Allergan, 2014 #1174" w:history="1">
        <w:r w:rsidR="00EE5325">
          <w:rPr>
            <w:rFonts w:asciiTheme="majorBidi" w:eastAsia="MinionPro-Regular" w:hAnsiTheme="majorBidi" w:cstheme="majorBidi"/>
            <w:noProof/>
            <w:sz w:val="24"/>
            <w:szCs w:val="24"/>
          </w:rPr>
          <w:t>6</w:t>
        </w:r>
      </w:hyperlink>
      <w:r w:rsidR="000B03F5">
        <w:rPr>
          <w:rFonts w:asciiTheme="majorBidi" w:eastAsia="MinionPro-Regular" w:hAnsiTheme="majorBidi" w:cstheme="majorBidi"/>
          <w:noProof/>
          <w:sz w:val="24"/>
          <w:szCs w:val="24"/>
        </w:rPr>
        <w:t>]</w:t>
      </w:r>
      <w:r w:rsidR="000B03F5">
        <w:rPr>
          <w:rFonts w:asciiTheme="majorBidi" w:eastAsia="MinionPro-Regular" w:hAnsiTheme="majorBidi" w:cstheme="majorBidi"/>
          <w:sz w:val="24"/>
          <w:szCs w:val="24"/>
        </w:rPr>
        <w:fldChar w:fldCharType="end"/>
      </w:r>
      <w:r w:rsidR="008E4409" w:rsidRPr="00BF0EE1">
        <w:rPr>
          <w:rFonts w:asciiTheme="majorBidi" w:eastAsia="MinionPro-Regular" w:hAnsiTheme="majorBidi" w:cstheme="majorBidi"/>
          <w:sz w:val="24"/>
          <w:szCs w:val="24"/>
        </w:rPr>
        <w:t>. Ozurdex</w:t>
      </w:r>
      <w:r w:rsidR="008E4409" w:rsidRPr="0058053E">
        <w:rPr>
          <w:rFonts w:asciiTheme="majorBidi" w:eastAsia="MinionPro-Regular" w:hAnsiTheme="majorBidi" w:cstheme="majorBidi"/>
          <w:sz w:val="24"/>
          <w:szCs w:val="24"/>
          <w:vertAlign w:val="superscript"/>
        </w:rPr>
        <w:t>®</w:t>
      </w:r>
      <w:r w:rsidR="008E4409" w:rsidRPr="00BF0EE1">
        <w:rPr>
          <w:rFonts w:asciiTheme="majorBidi" w:eastAsia="MinionPro-Regular" w:hAnsiTheme="majorBidi" w:cstheme="majorBidi"/>
          <w:sz w:val="24"/>
          <w:szCs w:val="24"/>
        </w:rPr>
        <w:t xml:space="preserve"> is the first commercially available implantable device of</w:t>
      </w:r>
      <w:r w:rsidR="008E4409">
        <w:rPr>
          <w:rFonts w:asciiTheme="majorBidi" w:eastAsia="MinionPro-Regular" w:hAnsiTheme="majorBidi" w:cstheme="majorBidi"/>
          <w:sz w:val="24"/>
          <w:szCs w:val="24"/>
        </w:rPr>
        <w:t xml:space="preserve"> dexamethasone which was approved by the FDA in 2009 for the treatment of macular edema</w:t>
      </w:r>
      <w:r>
        <w:rPr>
          <w:rFonts w:asciiTheme="majorBidi" w:eastAsia="MinionPro-Regular" w:hAnsiTheme="majorBidi" w:cstheme="majorBidi"/>
          <w:sz w:val="24"/>
          <w:szCs w:val="24"/>
        </w:rPr>
        <w:t xml:space="preserve"> </w:t>
      </w:r>
      <w:r w:rsidR="008A7642">
        <w:rPr>
          <w:rFonts w:asciiTheme="majorBidi" w:eastAsia="MinionPro-Regular" w:hAnsiTheme="majorBidi" w:cstheme="majorBidi"/>
          <w:sz w:val="24"/>
          <w:szCs w:val="24"/>
        </w:rPr>
        <w:fldChar w:fldCharType="begin"/>
      </w:r>
      <w:r w:rsidR="008A7642">
        <w:rPr>
          <w:rFonts w:asciiTheme="majorBidi" w:eastAsia="MinionPro-Regular" w:hAnsiTheme="majorBidi" w:cstheme="majorBidi"/>
          <w:sz w:val="24"/>
          <w:szCs w:val="24"/>
        </w:rPr>
        <w:instrText xml:space="preserve"> ADDIN EN.CITE &lt;EndNote&gt;&lt;Cite&gt;&lt;Author&gt;Allergan&lt;/Author&gt;&lt;Year&gt;2014&lt;/Year&gt;&lt;RecNum&gt;1174&lt;/RecNum&gt;&lt;DisplayText&gt;[6]&lt;/DisplayText&gt;&lt;record&gt;&lt;rec-number&gt;1174&lt;/rec-number&gt;&lt;foreign-keys&gt;&lt;key app="EN" db-id="r00vzpz98esxpbepaezxapags5tp2str0xtf"&gt;1174&lt;/key&gt;&lt;/foreign-keys&gt;&lt;ref-type name="Generic"&gt;13&lt;/ref-type&gt;&lt;contributors&gt;&lt;authors&gt;&lt;author&gt;Allergan, Inc. &lt;/author&gt;&lt;/authors&gt;&lt;secondary-authors&gt;&lt;author&gt;Allergan, Inc. &lt;/author&gt;&lt;/secondary-authors&gt;&lt;/contributors&gt;&lt;titles&gt;&lt;title&gt;OZURDEX®product information&lt;/title&gt;&lt;/titles&gt;&lt;volume&gt;NDA 22315/S-009&lt;/volume&gt;&lt;dates&gt;&lt;year&gt;2014&lt;/year&gt;&lt;/dates&gt;&lt;publisher&gt;Allergan, Inc. &lt;/publisher&gt;&lt;urls&gt;&lt;/urls&gt;&lt;/record&gt;&lt;/Cite&gt;&lt;/EndNote&gt;</w:instrText>
      </w:r>
      <w:r w:rsidR="008A7642">
        <w:rPr>
          <w:rFonts w:asciiTheme="majorBidi" w:eastAsia="MinionPro-Regular" w:hAnsiTheme="majorBidi" w:cstheme="majorBidi"/>
          <w:sz w:val="24"/>
          <w:szCs w:val="24"/>
        </w:rPr>
        <w:fldChar w:fldCharType="separate"/>
      </w:r>
      <w:r w:rsidR="008A7642">
        <w:rPr>
          <w:rFonts w:asciiTheme="majorBidi" w:eastAsia="MinionPro-Regular" w:hAnsiTheme="majorBidi" w:cstheme="majorBidi"/>
          <w:noProof/>
          <w:sz w:val="24"/>
          <w:szCs w:val="24"/>
        </w:rPr>
        <w:t>[</w:t>
      </w:r>
      <w:hyperlink w:anchor="_ENREF_6" w:tooltip="Allergan, 2014 #1174" w:history="1">
        <w:r w:rsidR="00EE5325">
          <w:rPr>
            <w:rFonts w:asciiTheme="majorBidi" w:eastAsia="MinionPro-Regular" w:hAnsiTheme="majorBidi" w:cstheme="majorBidi"/>
            <w:noProof/>
            <w:sz w:val="24"/>
            <w:szCs w:val="24"/>
          </w:rPr>
          <w:t>6</w:t>
        </w:r>
      </w:hyperlink>
      <w:r w:rsidR="008A7642">
        <w:rPr>
          <w:rFonts w:asciiTheme="majorBidi" w:eastAsia="MinionPro-Regular" w:hAnsiTheme="majorBidi" w:cstheme="majorBidi"/>
          <w:noProof/>
          <w:sz w:val="24"/>
          <w:szCs w:val="24"/>
        </w:rPr>
        <w:t>]</w:t>
      </w:r>
      <w:r w:rsidR="008A7642">
        <w:rPr>
          <w:rFonts w:asciiTheme="majorBidi" w:eastAsia="MinionPro-Regular" w:hAnsiTheme="majorBidi" w:cstheme="majorBidi"/>
          <w:sz w:val="24"/>
          <w:szCs w:val="24"/>
        </w:rPr>
        <w:fldChar w:fldCharType="end"/>
      </w:r>
      <w:r w:rsidR="008E4409">
        <w:rPr>
          <w:rFonts w:asciiTheme="majorBidi" w:eastAsia="MinionPro-Regular" w:hAnsiTheme="majorBidi" w:cstheme="majorBidi"/>
          <w:sz w:val="24"/>
          <w:szCs w:val="24"/>
        </w:rPr>
        <w:t xml:space="preserve">. It contains dexamethasone which </w:t>
      </w:r>
      <w:r>
        <w:rPr>
          <w:rFonts w:asciiTheme="majorBidi" w:eastAsia="MinionPro-Regular" w:hAnsiTheme="majorBidi" w:cstheme="majorBidi"/>
          <w:sz w:val="24"/>
          <w:szCs w:val="24"/>
        </w:rPr>
        <w:t>is</w:t>
      </w:r>
      <w:r w:rsidR="008E4409">
        <w:rPr>
          <w:rFonts w:asciiTheme="majorBidi" w:eastAsia="MinionPro-Regular" w:hAnsiTheme="majorBidi" w:cstheme="majorBidi"/>
          <w:sz w:val="24"/>
          <w:szCs w:val="24"/>
        </w:rPr>
        <w:t xml:space="preserve"> </w:t>
      </w:r>
      <w:r w:rsidR="008E4409" w:rsidRPr="00BF0EE1">
        <w:rPr>
          <w:rFonts w:asciiTheme="majorBidi" w:eastAsia="MinionPro-Regular" w:hAnsiTheme="majorBidi" w:cstheme="majorBidi"/>
          <w:sz w:val="24"/>
          <w:szCs w:val="24"/>
        </w:rPr>
        <w:t>incorporated into a biodegradable polymer</w:t>
      </w:r>
      <w:r w:rsidR="008E4409">
        <w:rPr>
          <w:rFonts w:asciiTheme="majorBidi" w:eastAsia="MinionPro-Regular" w:hAnsiTheme="majorBidi" w:cstheme="majorBidi"/>
          <w:sz w:val="24"/>
          <w:szCs w:val="24"/>
        </w:rPr>
        <w:t>, poly(lactic-co-glycolic) acid</w:t>
      </w:r>
      <w:r w:rsidR="008E4409" w:rsidRPr="00BF0EE1">
        <w:rPr>
          <w:rFonts w:asciiTheme="majorBidi" w:eastAsia="MinionPro-Regular" w:hAnsiTheme="majorBidi" w:cstheme="majorBidi"/>
          <w:sz w:val="24"/>
          <w:szCs w:val="24"/>
        </w:rPr>
        <w:t xml:space="preserve"> (PLGA). </w:t>
      </w:r>
      <w:r w:rsidR="008E4409" w:rsidRPr="00BF0EE1">
        <w:rPr>
          <w:rFonts w:asciiTheme="majorBidi" w:eastAsia="MinionPro-Regular" w:hAnsiTheme="majorBidi" w:cstheme="majorBidi"/>
          <w:color w:val="000000" w:themeColor="text1"/>
          <w:sz w:val="24"/>
          <w:szCs w:val="24"/>
        </w:rPr>
        <w:t>O</w:t>
      </w:r>
      <w:r w:rsidR="008E4409">
        <w:rPr>
          <w:rFonts w:asciiTheme="majorBidi" w:eastAsia="MinionPro-Regular" w:hAnsiTheme="majorBidi" w:cstheme="majorBidi"/>
          <w:color w:val="000000" w:themeColor="text1"/>
          <w:sz w:val="24"/>
          <w:szCs w:val="24"/>
        </w:rPr>
        <w:t>z</w:t>
      </w:r>
      <w:r w:rsidR="008E4409" w:rsidRPr="00BF0EE1">
        <w:rPr>
          <w:rFonts w:asciiTheme="majorBidi" w:eastAsia="MinionPro-Regular" w:hAnsiTheme="majorBidi" w:cstheme="majorBidi"/>
          <w:color w:val="000000" w:themeColor="text1"/>
          <w:sz w:val="24"/>
          <w:szCs w:val="24"/>
        </w:rPr>
        <w:t>urdex</w:t>
      </w:r>
      <w:r w:rsidR="008E4409" w:rsidRPr="0058053E">
        <w:rPr>
          <w:rFonts w:asciiTheme="majorBidi" w:eastAsia="MinionPro-Regular" w:hAnsiTheme="majorBidi" w:cstheme="majorBidi"/>
          <w:color w:val="000000" w:themeColor="text1"/>
          <w:sz w:val="24"/>
          <w:szCs w:val="24"/>
          <w:vertAlign w:val="superscript"/>
        </w:rPr>
        <w:t>®</w:t>
      </w:r>
      <w:r w:rsidR="008E4409" w:rsidRPr="00BF0EE1">
        <w:rPr>
          <w:rFonts w:asciiTheme="majorBidi" w:eastAsia="MinionPro-Regular" w:hAnsiTheme="majorBidi" w:cstheme="majorBidi"/>
          <w:color w:val="000000" w:themeColor="text1"/>
          <w:sz w:val="24"/>
          <w:szCs w:val="24"/>
        </w:rPr>
        <w:t xml:space="preserve"> was </w:t>
      </w:r>
      <w:r w:rsidR="008E4409" w:rsidRPr="00BF0EE1">
        <w:rPr>
          <w:rFonts w:asciiTheme="majorBidi" w:eastAsia="MinionPro-Regular" w:hAnsiTheme="majorBidi" w:cstheme="majorBidi"/>
          <w:sz w:val="24"/>
          <w:szCs w:val="24"/>
        </w:rPr>
        <w:t xml:space="preserve">implanted intravitreally under sterile conditions for slow release of </w:t>
      </w:r>
      <w:r w:rsidR="008E4409">
        <w:rPr>
          <w:rFonts w:asciiTheme="majorBidi" w:eastAsia="MinionPro-Regular" w:hAnsiTheme="majorBidi" w:cstheme="majorBidi"/>
          <w:sz w:val="24"/>
          <w:szCs w:val="24"/>
        </w:rPr>
        <w:t>dexamethasone</w:t>
      </w:r>
      <w:r w:rsidR="008E4409" w:rsidRPr="00BF0EE1">
        <w:rPr>
          <w:rFonts w:asciiTheme="majorBidi" w:eastAsia="MinionPro-Regular" w:hAnsiTheme="majorBidi" w:cstheme="majorBidi"/>
          <w:sz w:val="24"/>
          <w:szCs w:val="24"/>
        </w:rPr>
        <w:t xml:space="preserve"> over 6 months into </w:t>
      </w:r>
      <w:r>
        <w:rPr>
          <w:rFonts w:asciiTheme="majorBidi" w:eastAsia="MinionPro-Regular" w:hAnsiTheme="majorBidi" w:cstheme="majorBidi"/>
          <w:sz w:val="24"/>
          <w:szCs w:val="24"/>
        </w:rPr>
        <w:t xml:space="preserve">vitreous and diffuse into the </w:t>
      </w:r>
      <w:r w:rsidR="008E4409" w:rsidRPr="00BF0EE1">
        <w:rPr>
          <w:rFonts w:asciiTheme="majorBidi" w:eastAsia="MinionPro-Regular" w:hAnsiTheme="majorBidi" w:cstheme="majorBidi"/>
          <w:sz w:val="24"/>
          <w:szCs w:val="24"/>
        </w:rPr>
        <w:t xml:space="preserve">target tissue </w:t>
      </w:r>
      <w:r>
        <w:rPr>
          <w:rFonts w:asciiTheme="majorBidi" w:eastAsia="MinionPro-Regular" w:hAnsiTheme="majorBidi" w:cstheme="majorBidi"/>
          <w:sz w:val="24"/>
          <w:szCs w:val="24"/>
        </w:rPr>
        <w:t>of the choroid</w:t>
      </w:r>
      <w:r w:rsidR="008E4409" w:rsidRPr="00BF0EE1">
        <w:rPr>
          <w:rFonts w:asciiTheme="majorBidi" w:eastAsia="MinionPro-Regular" w:hAnsiTheme="majorBidi" w:cstheme="majorBidi"/>
          <w:sz w:val="24"/>
          <w:szCs w:val="24"/>
        </w:rPr>
        <w:t xml:space="preserve"> </w:t>
      </w:r>
      <w:r>
        <w:rPr>
          <w:rFonts w:asciiTheme="majorBidi" w:eastAsia="MinionPro-Regular" w:hAnsiTheme="majorBidi" w:cstheme="majorBidi"/>
          <w:sz w:val="24"/>
          <w:szCs w:val="24"/>
        </w:rPr>
        <w:t>for treatment of uveitis</w:t>
      </w:r>
      <w:r w:rsidR="008E4409" w:rsidRPr="00BF0EE1">
        <w:rPr>
          <w:rFonts w:asciiTheme="majorBidi" w:eastAsia="MinionPro-Regular" w:hAnsiTheme="majorBidi" w:cstheme="majorBidi"/>
          <w:sz w:val="24"/>
          <w:szCs w:val="24"/>
        </w:rPr>
        <w:t xml:space="preserve"> </w:t>
      </w:r>
      <w:r w:rsidR="008E4409"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&lt;EndNote&gt;&lt;Cite&gt;&lt;Author&gt;Malclès&lt;/Author&gt;&lt;Year&gt;2017&lt;/Year&gt;&lt;RecNum&gt;675&lt;/RecNum&gt;&lt;DisplayText&gt;[28]&lt;/DisplayText&gt;&lt;record&gt;&lt;rec-number&gt;675&lt;/rec-number&gt;&lt;foreign-keys&gt;&lt;key app="EN" db-id="r00vzpz98esxpbepaezxapags5tp2str0xtf"&gt;675&lt;/key&gt;&lt;/foreign-keys&gt;&lt;ref-type name="Journal Article"&gt;17&lt;/ref-type&gt;&lt;contributors&gt;&lt;authors&gt;&lt;author&gt;Malclès, Ariane&lt;/author&gt;&lt;author&gt;Dot, Corinne&lt;/author&gt;&lt;author&gt;Voirin, Nicolas&lt;/author&gt;&lt;author&gt;Vié, Anne-Laure&lt;/author&gt;&lt;author&gt;Agard, Émilie&lt;/author&gt;&lt;author&gt;Bellocq, David&lt;/author&gt;&lt;author&gt;Denis, Philippe&lt;/author&gt;&lt;author&gt;Kodjikian, Laurent&lt;/author&gt;&lt;/authors&gt;&lt;/contributors&gt;&lt;titles&gt;&lt;title&gt;Safety of intravitreal dexamethasone implant (Ozurdex): the SAFODEX study. Incidence and risk factors of ocular hypertension&lt;/title&gt;&lt;secondary-title&gt;Retina&lt;/secondary-title&gt;&lt;/titles&gt;&lt;pages&gt;1352-1359&lt;/pages&gt;&lt;volume&gt;37&lt;/volume&gt;&lt;number&gt;7&lt;/number&gt;&lt;dates&gt;&lt;year&gt;2017&lt;/year&gt;&lt;/dates&gt;&lt;isbn&gt;0275-004X&lt;/isbn&gt;&lt;urls&gt;&lt;/urls&gt;&lt;/record&gt;&lt;/Cite&gt;&lt;/EndNote&gt;</w:instrText>
      </w:r>
      <w:r w:rsidR="008E4409"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8" w:tooltip="Malclès, 2017 #675" w:history="1">
        <w:r w:rsidR="00EE5325">
          <w:rPr>
            <w:rFonts w:asciiTheme="majorBidi" w:eastAsia="MinionPro-Regular" w:hAnsiTheme="majorBidi" w:cstheme="majorBidi"/>
            <w:noProof/>
            <w:sz w:val="24"/>
            <w:szCs w:val="24"/>
          </w:rPr>
          <w:t>28</w:t>
        </w:r>
      </w:hyperlink>
      <w:r w:rsidR="006D74B1">
        <w:rPr>
          <w:rFonts w:asciiTheme="majorBidi" w:eastAsia="MinionPro-Regular" w:hAnsiTheme="majorBidi" w:cstheme="majorBidi"/>
          <w:noProof/>
          <w:sz w:val="24"/>
          <w:szCs w:val="24"/>
        </w:rPr>
        <w:t>]</w:t>
      </w:r>
      <w:r w:rsidR="008E4409" w:rsidRPr="00BF0EE1">
        <w:rPr>
          <w:rFonts w:asciiTheme="majorBidi" w:eastAsia="MinionPro-Regular" w:hAnsiTheme="majorBidi" w:cstheme="majorBidi"/>
          <w:sz w:val="24"/>
          <w:szCs w:val="24"/>
        </w:rPr>
        <w:fldChar w:fldCharType="end"/>
      </w:r>
      <w:r w:rsidR="008E4409" w:rsidRPr="00BF0EE1">
        <w:rPr>
          <w:rFonts w:asciiTheme="majorBidi" w:eastAsia="MinionPro-Regular" w:hAnsiTheme="majorBidi" w:cstheme="majorBidi"/>
          <w:sz w:val="24"/>
          <w:szCs w:val="24"/>
        </w:rPr>
        <w:t xml:space="preserve">. </w:t>
      </w:r>
    </w:p>
    <w:p w14:paraId="3D3FDC1D" w14:textId="2D1D0454" w:rsidR="008E4409" w:rsidRPr="001D2CBB" w:rsidRDefault="00F20DE5" w:rsidP="00634377">
      <w:pPr>
        <w:autoSpaceDE w:val="0"/>
        <w:autoSpaceDN w:val="0"/>
        <w:bidi w:val="0"/>
        <w:adjustRightInd w:val="0"/>
        <w:spacing w:after="120" w:line="360" w:lineRule="auto"/>
        <w:jc w:val="both"/>
        <w:rPr>
          <w:rFonts w:asciiTheme="majorBidi" w:eastAsia="MinionPro-Regular" w:hAnsiTheme="majorBidi" w:cstheme="majorBidi"/>
          <w:sz w:val="24"/>
          <w:szCs w:val="24"/>
        </w:rPr>
      </w:pPr>
      <w:r>
        <w:rPr>
          <w:rFonts w:asciiTheme="majorBidi" w:eastAsia="MinionPro-Regular" w:hAnsiTheme="majorBidi" w:cstheme="majorBidi"/>
          <w:sz w:val="24"/>
          <w:szCs w:val="24"/>
        </w:rPr>
        <w:t>Pharmacokinetics</w:t>
      </w:r>
      <w:r w:rsidR="008E4409">
        <w:rPr>
          <w:rFonts w:asciiTheme="majorBidi" w:eastAsia="MinionPro-Regular" w:hAnsiTheme="majorBidi" w:cstheme="majorBidi"/>
          <w:sz w:val="24"/>
          <w:szCs w:val="24"/>
        </w:rPr>
        <w:t xml:space="preserve"> of intravitreally </w:t>
      </w:r>
      <w:r w:rsidR="00166DC8">
        <w:rPr>
          <w:rFonts w:asciiTheme="majorBidi" w:eastAsia="MinionPro-Regular" w:hAnsiTheme="majorBidi" w:cstheme="majorBidi"/>
          <w:sz w:val="24"/>
          <w:szCs w:val="24"/>
        </w:rPr>
        <w:t>injected</w:t>
      </w:r>
      <w:r w:rsidR="008E4409">
        <w:rPr>
          <w:rFonts w:asciiTheme="majorBidi" w:eastAsia="MinionPro-Regular" w:hAnsiTheme="majorBidi" w:cstheme="majorBidi"/>
          <w:sz w:val="24"/>
          <w:szCs w:val="24"/>
        </w:rPr>
        <w:t xml:space="preserve"> </w:t>
      </w:r>
      <w:r w:rsidR="008E4409" w:rsidRPr="00BF0EE1">
        <w:rPr>
          <w:rFonts w:asciiTheme="majorBidi" w:eastAsia="MinionPro-Regular" w:hAnsiTheme="majorBidi" w:cstheme="majorBidi"/>
          <w:sz w:val="24"/>
          <w:szCs w:val="24"/>
        </w:rPr>
        <w:t>Ozurdex</w:t>
      </w:r>
      <w:r w:rsidR="008E4409" w:rsidRPr="00864E9B">
        <w:rPr>
          <w:rFonts w:asciiTheme="majorBidi" w:eastAsia="MinionPro-Regular" w:hAnsiTheme="majorBidi" w:cstheme="majorBidi"/>
          <w:sz w:val="24"/>
          <w:szCs w:val="24"/>
          <w:vertAlign w:val="superscript"/>
        </w:rPr>
        <w:t>®</w:t>
      </w:r>
      <w:r w:rsidR="008E4409">
        <w:rPr>
          <w:rFonts w:asciiTheme="majorBidi" w:eastAsia="MinionPro-Regular" w:hAnsiTheme="majorBidi" w:cstheme="majorBidi"/>
          <w:sz w:val="24"/>
          <w:szCs w:val="24"/>
        </w:rPr>
        <w:t xml:space="preserve"> were studied in an animal model. Following bilateral </w:t>
      </w:r>
      <w:r w:rsidR="008E4409" w:rsidRPr="00BF0EE1">
        <w:rPr>
          <w:rFonts w:asciiTheme="majorBidi" w:eastAsia="MinionPro-Regular" w:hAnsiTheme="majorBidi" w:cstheme="majorBidi"/>
          <w:sz w:val="24"/>
          <w:szCs w:val="24"/>
        </w:rPr>
        <w:t>Ozurdex</w:t>
      </w:r>
      <w:r w:rsidR="008E4409" w:rsidRPr="00864E9B">
        <w:rPr>
          <w:rFonts w:asciiTheme="majorBidi" w:eastAsia="MinionPro-Regular" w:hAnsiTheme="majorBidi" w:cstheme="majorBidi"/>
          <w:sz w:val="24"/>
          <w:szCs w:val="24"/>
          <w:vertAlign w:val="superscript"/>
        </w:rPr>
        <w:t>®</w:t>
      </w:r>
      <w:r w:rsidR="008E4409">
        <w:rPr>
          <w:rFonts w:asciiTheme="majorBidi" w:eastAsia="MinionPro-Regular" w:hAnsiTheme="majorBidi" w:cstheme="majorBidi"/>
          <w:sz w:val="24"/>
          <w:szCs w:val="24"/>
          <w:vertAlign w:val="superscript"/>
        </w:rPr>
        <w:t xml:space="preserve"> </w:t>
      </w:r>
      <w:r w:rsidR="008E4409">
        <w:rPr>
          <w:rFonts w:asciiTheme="majorBidi" w:eastAsia="MinionPro-Regular" w:hAnsiTheme="majorBidi" w:cstheme="majorBidi"/>
          <w:sz w:val="24"/>
          <w:szCs w:val="24"/>
        </w:rPr>
        <w:t xml:space="preserve">implantation in 34 male monkeys, the results showed a higher rate of initial drug release during the first two months followed by a prolonged low level of release and dexamethasone level was below the limit of detection after 6 months </w:t>
      </w:r>
      <w:r w:rsidR="008E4409">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&lt;EndNote&gt;&lt;Cite&gt;&lt;Author&gt;Chang-Lin&lt;/Author&gt;&lt;Year&gt;2011&lt;/Year&gt;&lt;RecNum&gt;1146&lt;/RecNum&gt;&lt;DisplayText&gt;[215]&lt;/DisplayText&gt;&lt;record&gt;&lt;rec-number&gt;1146&lt;/rec-number&gt;&lt;foreign-keys&gt;&lt;key app="EN" db-id="r00vzpz98esxpbepaezxapags5tp2str0xtf"&gt;1146&lt;/key&gt;&lt;/foreign-keys&gt;&lt;ref-type name="Journal Article"&gt;17&lt;/ref-type&gt;&lt;contributors&gt;&lt;authors&gt;&lt;author&gt;Chang-Lin, Joan-En&lt;/author&gt;&lt;author&gt;Attar, Mayssa&lt;/author&gt;&lt;author&gt;Acheampong, Andrew A&lt;/author&gt;&lt;author&gt;Robinson, Michael R&lt;/author&gt;&lt;author&gt;Whitcup, Scott M&lt;/author&gt;&lt;author&gt;Kuppermann, Baruch D&lt;/author&gt;&lt;author&gt;Welty, Devin&lt;/author&gt;&lt;/authors&gt;&lt;/contributors&gt;&lt;titles&gt;&lt;title&gt;Pharmacokinetics and pharmacodynamics of a sustained-release dexamethasone intravitreal implant&lt;/title&gt;&lt;secondary-title&gt;Investigative ophthalmology &amp;amp; visual science&lt;/secondary-title&gt;&lt;/titles&gt;&lt;pages&gt;80-86&lt;/pages&gt;&lt;volume&gt;52&lt;/volume&gt;&lt;number&gt;1&lt;/number&gt;&lt;dates&gt;&lt;year&gt;2011&lt;/year&gt;&lt;/dates&gt;&lt;isbn&gt;1552-5783&lt;/isbn&gt;&lt;urls&gt;&lt;/urls&gt;&lt;/record&gt;&lt;/Cite&gt;&lt;/EndNote&gt;</w:instrText>
      </w:r>
      <w:r w:rsidR="008E4409">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15" w:tooltip="Chang-Lin, 2011 #1146" w:history="1">
        <w:r w:rsidR="00EE5325">
          <w:rPr>
            <w:rFonts w:asciiTheme="majorBidi" w:eastAsia="MinionPro-Regular" w:hAnsiTheme="majorBidi" w:cstheme="majorBidi"/>
            <w:noProof/>
            <w:sz w:val="24"/>
            <w:szCs w:val="24"/>
          </w:rPr>
          <w:t>215</w:t>
        </w:r>
      </w:hyperlink>
      <w:r w:rsidR="006D74B1">
        <w:rPr>
          <w:rFonts w:asciiTheme="majorBidi" w:eastAsia="MinionPro-Regular" w:hAnsiTheme="majorBidi" w:cstheme="majorBidi"/>
          <w:noProof/>
          <w:sz w:val="24"/>
          <w:szCs w:val="24"/>
        </w:rPr>
        <w:t>]</w:t>
      </w:r>
      <w:r w:rsidR="008E4409">
        <w:rPr>
          <w:rFonts w:asciiTheme="majorBidi" w:eastAsia="MinionPro-Regular" w:hAnsiTheme="majorBidi" w:cstheme="majorBidi"/>
          <w:sz w:val="24"/>
          <w:szCs w:val="24"/>
        </w:rPr>
        <w:fldChar w:fldCharType="end"/>
      </w:r>
      <w:r w:rsidR="008E4409">
        <w:rPr>
          <w:rFonts w:asciiTheme="majorBidi" w:eastAsia="MinionPro-Regular" w:hAnsiTheme="majorBidi" w:cstheme="majorBidi"/>
          <w:sz w:val="24"/>
          <w:szCs w:val="24"/>
        </w:rPr>
        <w:t xml:space="preserve">. </w:t>
      </w:r>
      <w:r w:rsidR="008E4409" w:rsidRPr="00BF0EE1">
        <w:rPr>
          <w:rFonts w:asciiTheme="majorBidi" w:eastAsia="MinionPro-Regular" w:hAnsiTheme="majorBidi" w:cstheme="majorBidi"/>
          <w:sz w:val="24"/>
          <w:szCs w:val="24"/>
        </w:rPr>
        <w:t xml:space="preserve">A more recently approved </w:t>
      </w:r>
      <w:r w:rsidR="008E4409">
        <w:rPr>
          <w:rFonts w:asciiTheme="majorBidi" w:eastAsia="MinionPro-Regular" w:hAnsiTheme="majorBidi" w:cstheme="majorBidi"/>
          <w:sz w:val="24"/>
          <w:szCs w:val="24"/>
        </w:rPr>
        <w:t>dexamethasone</w:t>
      </w:r>
      <w:r w:rsidR="008E4409" w:rsidRPr="00BF0EE1">
        <w:rPr>
          <w:rFonts w:asciiTheme="majorBidi" w:eastAsia="MinionPro-Regular" w:hAnsiTheme="majorBidi" w:cstheme="majorBidi"/>
          <w:sz w:val="24"/>
          <w:szCs w:val="24"/>
        </w:rPr>
        <w:t xml:space="preserve">-based </w:t>
      </w:r>
      <w:r>
        <w:rPr>
          <w:rFonts w:asciiTheme="majorBidi" w:eastAsia="MinionPro-Regular" w:hAnsiTheme="majorBidi" w:cstheme="majorBidi"/>
          <w:sz w:val="24"/>
          <w:szCs w:val="24"/>
        </w:rPr>
        <w:t>slow</w:t>
      </w:r>
      <w:r w:rsidR="008E4409">
        <w:rPr>
          <w:rFonts w:asciiTheme="majorBidi" w:eastAsia="MinionPro-Regular" w:hAnsiTheme="majorBidi" w:cstheme="majorBidi"/>
          <w:sz w:val="24"/>
          <w:szCs w:val="24"/>
        </w:rPr>
        <w:t xml:space="preserve"> release system</w:t>
      </w:r>
      <w:r w:rsidR="008E4409" w:rsidRPr="00BF0EE1">
        <w:rPr>
          <w:rFonts w:asciiTheme="majorBidi" w:eastAsia="MinionPro-Regular" w:hAnsiTheme="majorBidi" w:cstheme="majorBidi"/>
          <w:sz w:val="24"/>
          <w:szCs w:val="24"/>
        </w:rPr>
        <w:t xml:space="preserve"> is </w:t>
      </w:r>
      <w:r w:rsidR="008E4409" w:rsidRPr="00BF0EE1">
        <w:rPr>
          <w:rFonts w:asciiTheme="majorBidi" w:hAnsiTheme="majorBidi" w:cstheme="majorBidi"/>
          <w:sz w:val="24"/>
          <w:szCs w:val="24"/>
        </w:rPr>
        <w:t>DEXYCU</w:t>
      </w:r>
      <w:r w:rsidR="008E4409" w:rsidRPr="00BF0EE1">
        <w:rPr>
          <w:rFonts w:asciiTheme="majorBidi" w:hAnsiTheme="majorBidi" w:cstheme="majorBidi"/>
          <w:sz w:val="24"/>
          <w:szCs w:val="24"/>
          <w:vertAlign w:val="superscript"/>
        </w:rPr>
        <w:t>®</w:t>
      </w:r>
      <w:r w:rsidR="008E4409" w:rsidRPr="00BF0EE1">
        <w:rPr>
          <w:rFonts w:asciiTheme="majorBidi" w:hAnsiTheme="majorBidi" w:cstheme="majorBidi"/>
          <w:sz w:val="24"/>
          <w:szCs w:val="24"/>
        </w:rPr>
        <w:t>. It was approved in 2018 for postoperative inflammation treatment and is based on an injectable sustained and bioerodible ocular delivery system (verisome</w:t>
      </w:r>
      <w:r w:rsidR="00346D05">
        <w:rPr>
          <w:rFonts w:asciiTheme="majorBidi" w:hAnsiTheme="majorBidi" w:cstheme="majorBidi"/>
          <w:sz w:val="24"/>
          <w:szCs w:val="24"/>
        </w:rPr>
        <w:t>™</w:t>
      </w:r>
      <w:r w:rsidR="008E4409" w:rsidRPr="00BF0EE1">
        <w:rPr>
          <w:rFonts w:asciiTheme="majorBidi" w:hAnsiTheme="majorBidi" w:cstheme="majorBidi"/>
          <w:sz w:val="24"/>
          <w:szCs w:val="24"/>
        </w:rPr>
        <w:t xml:space="preserve">) </w:t>
      </w:r>
      <w:r w:rsidR="008E440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&lt;EndNote&gt;&lt;Cite&gt;&lt;Author&gt;Haghjou&lt;/Author&gt;&lt;Year&gt;2011&lt;/Year&gt;&lt;RecNum&gt;1091&lt;/RecNum&gt;&lt;DisplayText&gt;[216]&lt;/DisplayText&gt;&lt;record&gt;&lt;rec-number&gt;1091&lt;/rec-number&gt;&lt;foreign-keys&gt;&lt;key app="EN" db-id="r00vzpz98esxpbepaezxapags5tp2str0xtf"&gt;1091&lt;/key&gt;&lt;/foreign-keys&gt;&lt;ref-type name="Journal Article"&gt;17&lt;/ref-type&gt;&lt;contributors&gt;&lt;authors&gt;&lt;author&gt;Haghjou, Nahid&lt;/author&gt;&lt;author&gt;Soheilian, Masoud&lt;/author&gt;&lt;author&gt;Abdekhodaie, Mohammad Jafar&lt;/author&gt;&lt;/authors&gt;&lt;/contributors&gt;&lt;titles&gt;&lt;title&gt;Sustained release intraocular drug delivery devices for treatment of uveitis&lt;/title&gt;&lt;secondary-title&gt;Journal of ophthalmic &amp;amp; vision research&lt;/secondary-title&gt;&lt;/titles&gt;&lt;pages&gt;317&lt;/pages&gt;&lt;volume&gt;6&lt;/volume&gt;&lt;number&gt;4&lt;/number&gt;&lt;dates&gt;&lt;year&gt;2011&lt;/year&gt;&lt;/dates&gt;&lt;urls&gt;&lt;/urls&gt;&lt;/record&gt;&lt;/Cite&gt;&lt;/EndNote&gt;</w:instrText>
      </w:r>
      <w:r w:rsidR="008E440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6" w:tooltip="Haghjou, 2011 #1091" w:history="1">
        <w:r w:rsidR="00EE5325">
          <w:rPr>
            <w:rFonts w:asciiTheme="majorBidi" w:hAnsiTheme="majorBidi" w:cstheme="majorBidi"/>
            <w:noProof/>
            <w:sz w:val="24"/>
            <w:szCs w:val="24"/>
          </w:rPr>
          <w:t>216</w:t>
        </w:r>
      </w:hyperlink>
      <w:r w:rsidR="006D74B1">
        <w:rPr>
          <w:rFonts w:asciiTheme="majorBidi" w:hAnsiTheme="majorBidi" w:cstheme="majorBidi"/>
          <w:noProof/>
          <w:sz w:val="24"/>
          <w:szCs w:val="24"/>
        </w:rPr>
        <w:t>]</w:t>
      </w:r>
      <w:r w:rsidR="008E4409" w:rsidRPr="00BF0EE1">
        <w:rPr>
          <w:rFonts w:asciiTheme="majorBidi" w:hAnsiTheme="majorBidi" w:cstheme="majorBidi"/>
          <w:sz w:val="24"/>
          <w:szCs w:val="24"/>
        </w:rPr>
        <w:fldChar w:fldCharType="end"/>
      </w:r>
      <w:r w:rsidR="008E4409" w:rsidRPr="00BF0EE1">
        <w:rPr>
          <w:rFonts w:asciiTheme="majorBidi" w:hAnsiTheme="majorBidi" w:cstheme="majorBidi"/>
          <w:sz w:val="24"/>
          <w:szCs w:val="24"/>
        </w:rPr>
        <w:t>. DEXYCU</w:t>
      </w:r>
      <w:r w:rsidR="008E4409" w:rsidRPr="00BF0EE1">
        <w:rPr>
          <w:rFonts w:asciiTheme="majorBidi" w:hAnsiTheme="majorBidi" w:cstheme="majorBidi"/>
          <w:sz w:val="24"/>
          <w:szCs w:val="24"/>
          <w:vertAlign w:val="superscript"/>
        </w:rPr>
        <w:t>®</w:t>
      </w:r>
      <w:r w:rsidR="008E4409" w:rsidRPr="00BF0EE1">
        <w:rPr>
          <w:rFonts w:asciiTheme="majorBidi" w:hAnsiTheme="majorBidi" w:cstheme="majorBidi"/>
          <w:sz w:val="24"/>
          <w:szCs w:val="24"/>
        </w:rPr>
        <w:t xml:space="preserve"> </w:t>
      </w:r>
      <w:r w:rsidR="008E4409">
        <w:rPr>
          <w:rFonts w:asciiTheme="majorBidi" w:hAnsiTheme="majorBidi" w:cstheme="majorBidi"/>
          <w:sz w:val="24"/>
          <w:szCs w:val="24"/>
        </w:rPr>
        <w:t xml:space="preserve">9% </w:t>
      </w:r>
      <w:r>
        <w:rPr>
          <w:rFonts w:asciiTheme="majorBidi" w:hAnsiTheme="majorBidi" w:cstheme="majorBidi"/>
          <w:sz w:val="24"/>
          <w:szCs w:val="24"/>
        </w:rPr>
        <w:t>intraocular</w:t>
      </w:r>
      <w:r w:rsidR="008E4409">
        <w:rPr>
          <w:rFonts w:asciiTheme="majorBidi" w:hAnsiTheme="majorBidi" w:cstheme="majorBidi"/>
          <w:sz w:val="24"/>
          <w:szCs w:val="24"/>
        </w:rPr>
        <w:t xml:space="preserve"> suspension </w:t>
      </w:r>
      <w:r w:rsidR="008E4409" w:rsidRPr="00BF0EE1">
        <w:rPr>
          <w:rFonts w:asciiTheme="majorBidi" w:hAnsiTheme="majorBidi" w:cstheme="majorBidi"/>
          <w:sz w:val="24"/>
          <w:szCs w:val="24"/>
        </w:rPr>
        <w:t xml:space="preserve">is </w:t>
      </w:r>
      <w:r w:rsidR="008E4409">
        <w:rPr>
          <w:rFonts w:asciiTheme="majorBidi" w:hAnsiTheme="majorBidi" w:cstheme="majorBidi"/>
          <w:sz w:val="24"/>
          <w:szCs w:val="24"/>
        </w:rPr>
        <w:t>dexamethasone</w:t>
      </w:r>
      <w:r w:rsidR="008E4409" w:rsidRPr="00BF0EE1">
        <w:rPr>
          <w:rFonts w:asciiTheme="majorBidi" w:hAnsiTheme="majorBidi" w:cstheme="majorBidi"/>
          <w:sz w:val="24"/>
          <w:szCs w:val="24"/>
        </w:rPr>
        <w:t xml:space="preserve"> suspension which is </w:t>
      </w:r>
      <w:r w:rsidR="00634377">
        <w:rPr>
          <w:rFonts w:asciiTheme="majorBidi" w:hAnsiTheme="majorBidi" w:cstheme="majorBidi"/>
          <w:sz w:val="24"/>
          <w:szCs w:val="24"/>
        </w:rPr>
        <w:t xml:space="preserve">intracamerally </w:t>
      </w:r>
      <w:r w:rsidR="008E4409" w:rsidRPr="00BF0EE1">
        <w:rPr>
          <w:rFonts w:asciiTheme="majorBidi" w:hAnsiTheme="majorBidi" w:cstheme="majorBidi"/>
          <w:sz w:val="24"/>
          <w:szCs w:val="24"/>
        </w:rPr>
        <w:t xml:space="preserve">injected </w:t>
      </w:r>
      <w:r w:rsidR="00634377">
        <w:rPr>
          <w:rFonts w:asciiTheme="majorBidi" w:hAnsiTheme="majorBidi" w:cstheme="majorBidi"/>
          <w:sz w:val="24"/>
          <w:szCs w:val="24"/>
        </w:rPr>
        <w:t>as</w:t>
      </w:r>
      <w:r w:rsidR="008E4409" w:rsidRPr="00BF0EE1">
        <w:rPr>
          <w:rFonts w:asciiTheme="majorBidi" w:hAnsiTheme="majorBidi" w:cstheme="majorBidi"/>
          <w:sz w:val="24"/>
          <w:szCs w:val="24"/>
        </w:rPr>
        <w:t xml:space="preserve"> a single dose (</w:t>
      </w:r>
      <w:r w:rsidR="008E4409" w:rsidRPr="00BF0EE1">
        <w:rPr>
          <w:rFonts w:asciiTheme="majorBidi" w:hAnsiTheme="majorBidi" w:cstheme="majorBidi"/>
          <w:color w:val="222222"/>
          <w:sz w:val="24"/>
          <w:szCs w:val="24"/>
          <w:shd w:val="clear" w:color="auto" w:fill="FFFFFF"/>
        </w:rPr>
        <w:t>5</w:t>
      </w:r>
      <w:r w:rsidR="00C360AA">
        <w:rPr>
          <w:rFonts w:asciiTheme="majorBidi" w:hAnsiTheme="majorBidi" w:cstheme="majorBidi"/>
          <w:color w:val="222222"/>
          <w:sz w:val="24"/>
          <w:szCs w:val="24"/>
          <w:shd w:val="clear" w:color="auto" w:fill="FFFFFF"/>
        </w:rPr>
        <w:t>0</w:t>
      </w:r>
      <w:r w:rsidR="008E4409" w:rsidRPr="00BF0EE1">
        <w:rPr>
          <w:rFonts w:asciiTheme="majorBidi" w:hAnsiTheme="majorBidi" w:cstheme="majorBidi"/>
          <w:color w:val="222222"/>
          <w:sz w:val="24"/>
          <w:szCs w:val="24"/>
          <w:shd w:val="clear" w:color="auto" w:fill="FFFFFF"/>
        </w:rPr>
        <w:t xml:space="preserve"> μ</w:t>
      </w:r>
      <w:r w:rsidR="008E4409">
        <w:rPr>
          <w:rFonts w:asciiTheme="majorBidi" w:hAnsiTheme="majorBidi" w:cstheme="majorBidi"/>
          <w:color w:val="222222"/>
          <w:sz w:val="24"/>
          <w:szCs w:val="24"/>
          <w:shd w:val="clear" w:color="auto" w:fill="FFFFFF"/>
        </w:rPr>
        <w:t>l</w:t>
      </w:r>
      <w:r w:rsidR="008E4409" w:rsidRPr="00BF0EE1">
        <w:rPr>
          <w:rFonts w:asciiTheme="majorBidi" w:hAnsiTheme="majorBidi" w:cstheme="majorBidi"/>
          <w:sz w:val="24"/>
          <w:szCs w:val="24"/>
        </w:rPr>
        <w:t xml:space="preserve">) </w:t>
      </w:r>
      <w:r w:rsidR="00634377">
        <w:rPr>
          <w:rFonts w:asciiTheme="majorBidi" w:hAnsiTheme="majorBidi" w:cstheme="majorBidi"/>
          <w:sz w:val="24"/>
          <w:szCs w:val="24"/>
        </w:rPr>
        <w:t xml:space="preserve">.The injected </w:t>
      </w:r>
      <w:r w:rsidR="00634377" w:rsidRPr="00BF0EE1">
        <w:rPr>
          <w:rFonts w:asciiTheme="majorBidi" w:hAnsiTheme="majorBidi" w:cstheme="majorBidi"/>
          <w:sz w:val="24"/>
          <w:szCs w:val="24"/>
        </w:rPr>
        <w:t>DEXYCU</w:t>
      </w:r>
      <w:r w:rsidR="00634377" w:rsidRPr="00BF0EE1">
        <w:rPr>
          <w:rFonts w:asciiTheme="majorBidi" w:hAnsiTheme="majorBidi" w:cstheme="majorBidi"/>
          <w:sz w:val="24"/>
          <w:szCs w:val="24"/>
          <w:vertAlign w:val="superscript"/>
        </w:rPr>
        <w:t>®</w:t>
      </w:r>
      <w:r w:rsidR="00634377">
        <w:rPr>
          <w:rFonts w:asciiTheme="majorBidi" w:hAnsiTheme="majorBidi" w:cstheme="majorBidi"/>
          <w:sz w:val="24"/>
          <w:szCs w:val="24"/>
          <w:vertAlign w:val="superscript"/>
        </w:rPr>
        <w:t xml:space="preserve"> </w:t>
      </w:r>
      <w:r w:rsidR="00634377">
        <w:rPr>
          <w:rFonts w:asciiTheme="majorBidi" w:hAnsiTheme="majorBidi" w:cstheme="majorBidi"/>
          <w:sz w:val="24"/>
          <w:szCs w:val="24"/>
        </w:rPr>
        <w:t>has the ability to transform into</w:t>
      </w:r>
      <w:r w:rsidR="008E4409" w:rsidRPr="00BF0EE1">
        <w:rPr>
          <w:rFonts w:asciiTheme="majorBidi" w:hAnsiTheme="majorBidi" w:cstheme="majorBidi"/>
          <w:sz w:val="24"/>
          <w:szCs w:val="24"/>
        </w:rPr>
        <w:t xml:space="preserve"> small spheres </w:t>
      </w:r>
      <w:r w:rsidR="00634377">
        <w:rPr>
          <w:rFonts w:asciiTheme="majorBidi" w:hAnsiTheme="majorBidi" w:cstheme="majorBidi"/>
          <w:sz w:val="24"/>
          <w:szCs w:val="24"/>
        </w:rPr>
        <w:t xml:space="preserve">at the injection site </w:t>
      </w:r>
      <w:r w:rsidR="008E4409" w:rsidRPr="00BF0EE1">
        <w:rPr>
          <w:rFonts w:asciiTheme="majorBidi" w:hAnsiTheme="majorBidi" w:cstheme="majorBidi"/>
          <w:sz w:val="24"/>
          <w:szCs w:val="24"/>
        </w:rPr>
        <w:t xml:space="preserve">and </w:t>
      </w:r>
      <w:r w:rsidR="00634377">
        <w:rPr>
          <w:rFonts w:asciiTheme="majorBidi" w:hAnsiTheme="majorBidi" w:cstheme="majorBidi"/>
          <w:sz w:val="24"/>
          <w:szCs w:val="24"/>
        </w:rPr>
        <w:t>these spheres are</w:t>
      </w:r>
      <w:r w:rsidR="008E4409" w:rsidRPr="00BF0EE1">
        <w:rPr>
          <w:rFonts w:asciiTheme="majorBidi" w:hAnsiTheme="majorBidi" w:cstheme="majorBidi"/>
          <w:sz w:val="24"/>
          <w:szCs w:val="24"/>
        </w:rPr>
        <w:t xml:space="preserve"> gradually degraded to release  </w:t>
      </w:r>
      <w:r w:rsidR="008E4409">
        <w:rPr>
          <w:rFonts w:asciiTheme="majorBidi" w:hAnsiTheme="majorBidi" w:cstheme="majorBidi"/>
          <w:sz w:val="24"/>
          <w:szCs w:val="24"/>
        </w:rPr>
        <w:t xml:space="preserve">dexamethasone </w:t>
      </w:r>
      <w:r w:rsidR="008E4409" w:rsidRPr="00BF0EE1">
        <w:rPr>
          <w:rFonts w:asciiTheme="majorBidi" w:hAnsiTheme="majorBidi" w:cstheme="majorBidi"/>
          <w:sz w:val="24"/>
          <w:szCs w:val="24"/>
        </w:rPr>
        <w:t xml:space="preserve">for up to 3 weeks </w:t>
      </w:r>
      <w:r w:rsidR="00634377">
        <w:rPr>
          <w:rFonts w:asciiTheme="majorBidi" w:hAnsiTheme="majorBidi" w:cstheme="majorBidi"/>
          <w:sz w:val="24"/>
          <w:szCs w:val="24"/>
        </w:rPr>
        <w:t xml:space="preserve">for treatment of post-operative inflammation after </w:t>
      </w:r>
      <w:r w:rsidR="00676699">
        <w:rPr>
          <w:rFonts w:asciiTheme="majorBidi" w:hAnsiTheme="majorBidi" w:cstheme="majorBidi"/>
          <w:sz w:val="24"/>
          <w:szCs w:val="24"/>
        </w:rPr>
        <w:t>cataract surgeries</w:t>
      </w:r>
      <w:r w:rsidR="00634377">
        <w:rPr>
          <w:rFonts w:asciiTheme="majorBidi" w:hAnsiTheme="majorBidi" w:cstheme="majorBidi"/>
          <w:sz w:val="24"/>
          <w:szCs w:val="24"/>
        </w:rPr>
        <w:t xml:space="preserve"> </w:t>
      </w:r>
      <w:r w:rsidR="008E440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&lt;EndNote&gt;&lt;Cite&gt;&lt;Author&gt;Haghjou&lt;/Author&gt;&lt;Year&gt;2011&lt;/Year&gt;&lt;RecNum&gt;1091&lt;/RecNum&gt;&lt;DisplayText&gt;[216, 217]&lt;/DisplayText&gt;&lt;record&gt;&lt;rec-number&gt;1091&lt;/rec-number&gt;&lt;foreign-keys&gt;&lt;key app="EN" db-id="r00vzpz98esxpbepaezxapags5tp2str0xtf"&gt;1091&lt;/key&gt;&lt;/foreign-keys&gt;&lt;ref-type name="Journal Article"&gt;17&lt;/ref-type&gt;&lt;contributors&gt;&lt;authors&gt;&lt;author&gt;Haghjou, Nahid&lt;/author&gt;&lt;author&gt;Soheilian, Masoud&lt;/author&gt;&lt;author&gt;Abdekhodaie, Mohammad Jafar&lt;/author&gt;&lt;/authors&gt;&lt;/contributors&gt;&lt;titles&gt;&lt;title&gt;Sustained release intraocular drug delivery devices for treatment of uveitis&lt;/title&gt;&lt;secondary-title&gt;Journal of ophthalmic &amp;amp; vision research&lt;/secondary-title&gt;&lt;/titles&gt;&lt;pages&gt;317&lt;/pages&gt;&lt;volume&gt;6&lt;/volume&gt;&lt;number&gt;4&lt;/number&gt;&lt;dates&gt;&lt;year&gt;2011&lt;/year&gt;&lt;/dates&gt;&lt;urls&gt;&lt;/urls&gt;&lt;/record&gt;&lt;/Cite&gt;&lt;Cite&gt;&lt;Author&gt;Cao&lt;/Author&gt;&lt;Year&gt;2019&lt;/Year&gt;&lt;RecNum&gt;1092&lt;/RecNum&gt;&lt;record&gt;&lt;rec-number&gt;1092&lt;/rec-number&gt;&lt;foreign-keys&gt;&lt;key app="EN" db-id="r00vzpz98esxpbepaezxapags5tp2str0xtf"&gt;1092&lt;/key&gt;&lt;/foreign-keys&gt;&lt;ref-type name="Journal Article"&gt;17&lt;/ref-type&gt;&lt;contributors&gt;&lt;authors&gt;&lt;author&gt;Cao, Yiqi&lt;/author&gt;&lt;author&gt;Samy, Karen E&lt;/author&gt;&lt;author&gt;Bernards, Daniel A&lt;/author&gt;&lt;author&gt;Desai, Tejal A&lt;/author&gt;&lt;/authors&gt;&lt;/contributors&gt;&lt;titles&gt;&lt;title&gt;Recent advances in intraocular sustained-release drug delivery devices&lt;/title&gt;&lt;secondary-title&gt;Drug discovery today&lt;/secondary-title&gt;&lt;/titles&gt;&lt;pages&gt;P 1694-1700&lt;/pages&gt;&lt;volume&gt;24&lt;/volume&gt;&lt;number&gt;8&lt;/number&gt;&lt;dates&gt;&lt;year&gt;2019&lt;/year&gt;&lt;/dates&gt;&lt;isbn&gt;1359-6446&lt;/isbn&gt;&lt;urls&gt;&lt;/urls&gt;&lt;/record&gt;&lt;/Cite&gt;&lt;/EndNote&gt;</w:instrText>
      </w:r>
      <w:r w:rsidR="008E440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6" w:tooltip="Haghjou, 2011 #1091" w:history="1">
        <w:r w:rsidR="00EE5325">
          <w:rPr>
            <w:rFonts w:asciiTheme="majorBidi" w:hAnsiTheme="majorBidi" w:cstheme="majorBidi"/>
            <w:noProof/>
            <w:sz w:val="24"/>
            <w:szCs w:val="24"/>
          </w:rPr>
          <w:t>216</w:t>
        </w:r>
      </w:hyperlink>
      <w:r w:rsidR="006D74B1">
        <w:rPr>
          <w:rFonts w:asciiTheme="majorBidi" w:hAnsiTheme="majorBidi" w:cstheme="majorBidi"/>
          <w:noProof/>
          <w:sz w:val="24"/>
          <w:szCs w:val="24"/>
        </w:rPr>
        <w:t xml:space="preserve">, </w:t>
      </w:r>
      <w:hyperlink w:anchor="_ENREF_217" w:tooltip="Cao, 2019 #1092" w:history="1">
        <w:r w:rsidR="00EE5325">
          <w:rPr>
            <w:rFonts w:asciiTheme="majorBidi" w:hAnsiTheme="majorBidi" w:cstheme="majorBidi"/>
            <w:noProof/>
            <w:sz w:val="24"/>
            <w:szCs w:val="24"/>
          </w:rPr>
          <w:t>217</w:t>
        </w:r>
      </w:hyperlink>
      <w:r w:rsidR="006D74B1">
        <w:rPr>
          <w:rFonts w:asciiTheme="majorBidi" w:hAnsiTheme="majorBidi" w:cstheme="majorBidi"/>
          <w:noProof/>
          <w:sz w:val="24"/>
          <w:szCs w:val="24"/>
        </w:rPr>
        <w:t>]</w:t>
      </w:r>
      <w:r w:rsidR="008E4409" w:rsidRPr="00BF0EE1">
        <w:rPr>
          <w:rFonts w:asciiTheme="majorBidi" w:hAnsiTheme="majorBidi" w:cstheme="majorBidi"/>
          <w:sz w:val="24"/>
          <w:szCs w:val="24"/>
        </w:rPr>
        <w:fldChar w:fldCharType="end"/>
      </w:r>
    </w:p>
    <w:p w14:paraId="253632ED" w14:textId="0FE5838B" w:rsidR="00953D69" w:rsidRDefault="008E4409" w:rsidP="00953D69">
      <w:pPr>
        <w:autoSpaceDE w:val="0"/>
        <w:autoSpaceDN w:val="0"/>
        <w:bidi w:val="0"/>
        <w:adjustRightInd w:val="0"/>
        <w:spacing w:after="120" w:line="360" w:lineRule="auto"/>
        <w:jc w:val="both"/>
        <w:rPr>
          <w:rFonts w:asciiTheme="majorBidi" w:eastAsia="MinionPro-Regular" w:hAnsiTheme="majorBidi" w:cstheme="majorBidi"/>
          <w:sz w:val="24"/>
          <w:szCs w:val="24"/>
        </w:rPr>
      </w:pPr>
      <w:r w:rsidRPr="00BF0EE1">
        <w:rPr>
          <w:rFonts w:asciiTheme="majorBidi" w:eastAsia="MinionPro-Regular" w:hAnsiTheme="majorBidi" w:cstheme="majorBidi"/>
          <w:sz w:val="24"/>
          <w:szCs w:val="24"/>
        </w:rPr>
        <w:t xml:space="preserve">Fluocinolone acetonide is a more potent corticosteroid with slightly higher water solubility compared to </w:t>
      </w:r>
      <w:r>
        <w:rPr>
          <w:rFonts w:asciiTheme="majorBidi" w:hAnsiTheme="majorBidi" w:cstheme="majorBidi"/>
          <w:sz w:val="24"/>
          <w:szCs w:val="24"/>
        </w:rPr>
        <w:t>triamcinolone acetonide</w:t>
      </w:r>
      <w:r w:rsidRPr="00BF0EE1">
        <w:rPr>
          <w:rFonts w:asciiTheme="majorBidi" w:eastAsia="MinionPro-Regular" w:hAnsiTheme="majorBidi" w:cstheme="majorBidi"/>
          <w:sz w:val="24"/>
          <w:szCs w:val="24"/>
        </w:rPr>
        <w:t xml:space="preserve">. Fluocinolone acetonide has three approved </w:t>
      </w:r>
      <w:r w:rsidR="00211DFD">
        <w:rPr>
          <w:rFonts w:asciiTheme="majorBidi" w:eastAsia="MinionPro-Regular" w:hAnsiTheme="majorBidi" w:cstheme="majorBidi"/>
          <w:sz w:val="24"/>
          <w:szCs w:val="24"/>
        </w:rPr>
        <w:t>intravitreal</w:t>
      </w:r>
      <w:r w:rsidRPr="00BF0EE1">
        <w:rPr>
          <w:rFonts w:asciiTheme="majorBidi" w:eastAsia="MinionPro-Regular" w:hAnsiTheme="majorBidi" w:cstheme="majorBidi"/>
          <w:sz w:val="24"/>
          <w:szCs w:val="24"/>
        </w:rPr>
        <w:t xml:space="preserve"> implant</w:t>
      </w:r>
      <w:r>
        <w:rPr>
          <w:rFonts w:asciiTheme="majorBidi" w:eastAsia="MinionPro-Regular" w:hAnsiTheme="majorBidi" w:cstheme="majorBidi"/>
          <w:sz w:val="24"/>
          <w:szCs w:val="24"/>
        </w:rPr>
        <w:t>s</w:t>
      </w:r>
      <w:r w:rsidRPr="00BF0EE1">
        <w:rPr>
          <w:rFonts w:asciiTheme="majorBidi" w:eastAsia="MinionPro-Regular" w:hAnsiTheme="majorBidi" w:cstheme="majorBidi"/>
          <w:sz w:val="24"/>
          <w:szCs w:val="24"/>
        </w:rPr>
        <w:t xml:space="preserve">: </w:t>
      </w:r>
      <w:r w:rsidRPr="00BF0EE1">
        <w:rPr>
          <w:rFonts w:asciiTheme="majorBidi" w:hAnsiTheme="majorBidi" w:cstheme="majorBidi"/>
          <w:color w:val="000000"/>
          <w:sz w:val="24"/>
          <w:szCs w:val="24"/>
        </w:rPr>
        <w:t>Retisert</w:t>
      </w:r>
      <w:r w:rsidRPr="0058053E">
        <w:rPr>
          <w:rStyle w:val="A10"/>
          <w:rFonts w:asciiTheme="majorBidi" w:hAnsiTheme="majorBidi" w:cstheme="majorBidi"/>
          <w:sz w:val="24"/>
          <w:szCs w:val="24"/>
          <w:vertAlign w:val="superscript"/>
        </w:rPr>
        <w:t>®</w:t>
      </w:r>
      <w:r w:rsidRPr="00BF0EE1">
        <w:rPr>
          <w:rStyle w:val="A10"/>
          <w:rFonts w:asciiTheme="majorBidi" w:hAnsiTheme="majorBidi" w:cstheme="majorBidi"/>
          <w:sz w:val="24"/>
          <w:szCs w:val="24"/>
        </w:rPr>
        <w:t xml:space="preserve"> and </w:t>
      </w:r>
      <w:r w:rsidRPr="00BF0EE1">
        <w:rPr>
          <w:rFonts w:asciiTheme="majorBidi" w:hAnsiTheme="majorBidi" w:cstheme="majorBidi"/>
          <w:color w:val="000000"/>
          <w:sz w:val="24"/>
          <w:szCs w:val="24"/>
        </w:rPr>
        <w:t>Iluvien</w:t>
      </w:r>
      <w:r w:rsidRPr="0058053E">
        <w:rPr>
          <w:rFonts w:asciiTheme="majorBidi" w:hAnsiTheme="majorBidi" w:cstheme="majorBidi"/>
          <w:color w:val="000000"/>
          <w:sz w:val="24"/>
          <w:szCs w:val="24"/>
          <w:vertAlign w:val="superscript"/>
        </w:rPr>
        <w:t>®</w:t>
      </w:r>
      <w:r w:rsidRPr="00BF0EE1">
        <w:t xml:space="preserve"> </w:t>
      </w:r>
      <w:r w:rsidRPr="00BF0EE1">
        <w:rPr>
          <w:rFonts w:ascii="Times New Roman" w:hAnsi="Times New Roman" w:cs="Times New Roman"/>
          <w:sz w:val="24"/>
          <w:szCs w:val="24"/>
        </w:rPr>
        <w:t>and Yutiq</w:t>
      </w:r>
      <w:r w:rsidRPr="0058053E">
        <w:rPr>
          <w:rFonts w:ascii="Times New Roman" w:hAnsi="Times New Roman" w:cs="Times New Roman"/>
          <w:sz w:val="24"/>
          <w:szCs w:val="24"/>
          <w:vertAlign w:val="superscript"/>
        </w:rPr>
        <w:t>®</w:t>
      </w:r>
      <w:r w:rsidRPr="00BF0EE1">
        <w:rPr>
          <w:rStyle w:val="A10"/>
          <w:rFonts w:asciiTheme="majorBidi" w:hAnsiTheme="majorBidi" w:cstheme="majorBidi"/>
          <w:sz w:val="24"/>
          <w:szCs w:val="24"/>
        </w:rPr>
        <w:t>.</w:t>
      </w:r>
      <w:r>
        <w:rPr>
          <w:rStyle w:val="A10"/>
          <w:rFonts w:asciiTheme="majorBidi" w:hAnsiTheme="majorBidi" w:cstheme="majorBidi"/>
          <w:sz w:val="24"/>
          <w:szCs w:val="24"/>
        </w:rPr>
        <w:t xml:space="preserve"> </w:t>
      </w:r>
      <w:r w:rsidRPr="00BF0EE1">
        <w:rPr>
          <w:rFonts w:asciiTheme="majorBidi" w:hAnsiTheme="majorBidi" w:cstheme="majorBidi"/>
          <w:color w:val="000000"/>
          <w:sz w:val="24"/>
          <w:szCs w:val="24"/>
        </w:rPr>
        <w:t>Retisert</w:t>
      </w:r>
      <w:r w:rsidRPr="0058053E">
        <w:rPr>
          <w:rFonts w:asciiTheme="majorBidi" w:hAnsiTheme="majorBidi" w:cstheme="majorBidi"/>
          <w:color w:val="000000"/>
          <w:sz w:val="24"/>
          <w:szCs w:val="24"/>
          <w:vertAlign w:val="superscript"/>
        </w:rPr>
        <w:t>®</w:t>
      </w:r>
      <w:r w:rsidRPr="00BF0EE1">
        <w:rPr>
          <w:rStyle w:val="A10"/>
          <w:rFonts w:asciiTheme="majorBidi" w:hAnsiTheme="majorBidi" w:cstheme="majorBidi"/>
          <w:sz w:val="24"/>
          <w:szCs w:val="24"/>
        </w:rPr>
        <w:t xml:space="preserve"> </w:t>
      </w:r>
      <w:r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&lt;EndNote&gt;&lt;Cite&gt;&lt;Author&gt;Jaffe&lt;/Author&gt;&lt;Year&gt;2000&lt;/Year&gt;&lt;RecNum&gt;676&lt;/RecNum&gt;&lt;DisplayText&gt;[218]&lt;/DisplayText&gt;&lt;record&gt;&lt;rec-number&gt;676&lt;/rec-number&gt;&lt;foreign-keys&gt;&lt;key app="EN" db-id="r00vzpz98esxpbepaezxapags5tp2str0xtf"&gt;676&lt;/key&gt;&lt;/foreign-keys&gt;&lt;ref-type name="Journal Article"&gt;17&lt;/ref-type&gt;&lt;contributors&gt;&lt;authors&gt;&lt;author&gt;Jaffe, Glenn J&lt;/author&gt;&lt;author&gt;Ben-nun, Joshua&lt;/author&gt;&lt;author&gt;Guo, Hong&lt;/author&gt;&lt;author&gt;Dunn, James P&lt;/author&gt;&lt;author&gt;Ashton, Paul&lt;/author&gt;&lt;/authors&gt;&lt;/contributors&gt;&lt;titles&gt;&lt;title&gt;Fluocinolone acetonide sustained drug delivery device to treat severe uveitis&lt;/title&gt;&lt;secondary-title&gt;Ophthalmology&lt;/secondary-title&gt;&lt;/titles&gt;&lt;pages&gt;2024-2033&lt;/pages&gt;&lt;volume&gt;107&lt;/volume&gt;&lt;number&gt;11&lt;/number&gt;&lt;dates&gt;&lt;year&gt;2000&lt;/year&gt;&lt;/dates&gt;&lt;isbn&gt;0161-6420&lt;/isbn&gt;&lt;urls&gt;&lt;/urls&gt;&lt;/record&gt;&lt;/Cite&gt;&lt;/EndNote&gt;</w:instrText>
      </w:r>
      <w:r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18" w:tooltip="Jaffe, 2000 #676" w:history="1">
        <w:r w:rsidR="00EE5325">
          <w:rPr>
            <w:rFonts w:asciiTheme="majorBidi" w:eastAsia="MinionPro-Regular" w:hAnsiTheme="majorBidi" w:cstheme="majorBidi"/>
            <w:noProof/>
            <w:sz w:val="24"/>
            <w:szCs w:val="24"/>
          </w:rPr>
          <w:t>218</w:t>
        </w:r>
      </w:hyperlink>
      <w:r w:rsidR="006D74B1">
        <w:rPr>
          <w:rFonts w:asciiTheme="majorBidi" w:eastAsia="MinionPro-Regular" w:hAnsiTheme="majorBidi" w:cstheme="majorBidi"/>
          <w:noProof/>
          <w:sz w:val="24"/>
          <w:szCs w:val="24"/>
        </w:rPr>
        <w:t>]</w:t>
      </w:r>
      <w:r w:rsidRPr="00BF0EE1">
        <w:rPr>
          <w:rFonts w:asciiTheme="majorBidi" w:eastAsia="MinionPro-Regular" w:hAnsiTheme="majorBidi" w:cstheme="majorBidi"/>
          <w:sz w:val="24"/>
          <w:szCs w:val="24"/>
        </w:rPr>
        <w:fldChar w:fldCharType="end"/>
      </w:r>
      <w:r w:rsidRPr="00BF0EE1">
        <w:rPr>
          <w:rFonts w:asciiTheme="majorBidi" w:eastAsia="MinionPro-Regular" w:hAnsiTheme="majorBidi" w:cstheme="majorBidi"/>
          <w:sz w:val="24"/>
          <w:szCs w:val="24"/>
        </w:rPr>
        <w:t xml:space="preserve"> has the</w:t>
      </w:r>
      <w:r>
        <w:rPr>
          <w:rFonts w:asciiTheme="majorBidi" w:eastAsia="MinionPro-Regular" w:hAnsiTheme="majorBidi" w:cstheme="majorBidi"/>
          <w:sz w:val="24"/>
          <w:szCs w:val="24"/>
        </w:rPr>
        <w:t xml:space="preserve"> f</w:t>
      </w:r>
      <w:r w:rsidRPr="00BF0EE1">
        <w:rPr>
          <w:rFonts w:asciiTheme="majorBidi" w:eastAsia="MinionPro-Regular" w:hAnsiTheme="majorBidi" w:cstheme="majorBidi"/>
          <w:sz w:val="24"/>
          <w:szCs w:val="24"/>
        </w:rPr>
        <w:t xml:space="preserve">luocinolone acetonide surrounded by a polyvinyl acetate/silicone </w:t>
      </w:r>
      <w:r>
        <w:rPr>
          <w:rFonts w:asciiTheme="majorBidi" w:eastAsia="MinionPro-Regular" w:hAnsiTheme="majorBidi" w:cstheme="majorBidi"/>
          <w:sz w:val="24"/>
          <w:szCs w:val="24"/>
        </w:rPr>
        <w:t>thin layer</w:t>
      </w:r>
      <w:r w:rsidRPr="00BF0EE1">
        <w:rPr>
          <w:rFonts w:asciiTheme="majorBidi" w:eastAsia="MinionPro-Regular" w:hAnsiTheme="majorBidi" w:cstheme="majorBidi"/>
          <w:sz w:val="24"/>
          <w:szCs w:val="24"/>
        </w:rPr>
        <w:t xml:space="preserve"> fixed onto a </w:t>
      </w:r>
      <w:r>
        <w:rPr>
          <w:rFonts w:asciiTheme="majorBidi" w:eastAsia="MinionPro-Regular" w:hAnsiTheme="majorBidi" w:cstheme="majorBidi"/>
          <w:sz w:val="24"/>
          <w:szCs w:val="24"/>
        </w:rPr>
        <w:t>structural base</w:t>
      </w:r>
      <w:r w:rsidRPr="00BF0EE1">
        <w:rPr>
          <w:rFonts w:asciiTheme="majorBidi" w:eastAsia="MinionPro-Regular" w:hAnsiTheme="majorBidi" w:cstheme="majorBidi"/>
          <w:sz w:val="24"/>
          <w:szCs w:val="24"/>
        </w:rPr>
        <w:t xml:space="preserve">. </w:t>
      </w:r>
    </w:p>
    <w:p w14:paraId="2DE05159" w14:textId="3950A981" w:rsidR="00953D69" w:rsidRDefault="008E4409" w:rsidP="00953D69">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eastAsia="MinionPro-Regular" w:hAnsiTheme="majorBidi" w:cstheme="majorBidi"/>
          <w:sz w:val="24"/>
          <w:szCs w:val="24"/>
        </w:rPr>
        <w:t xml:space="preserve">Fluocinolone acetonide </w:t>
      </w:r>
      <w:r>
        <w:rPr>
          <w:rFonts w:asciiTheme="majorBidi" w:eastAsia="MinionPro-Regular" w:hAnsiTheme="majorBidi" w:cstheme="majorBidi"/>
          <w:sz w:val="24"/>
          <w:szCs w:val="24"/>
        </w:rPr>
        <w:t>was approved by FDA in 2005</w:t>
      </w:r>
      <w:r w:rsidRPr="00BF0EE1">
        <w:rPr>
          <w:rFonts w:asciiTheme="majorBidi" w:eastAsia="MinionPro-Regular" w:hAnsiTheme="majorBidi" w:cstheme="majorBidi"/>
          <w:sz w:val="24"/>
          <w:szCs w:val="24"/>
        </w:rPr>
        <w:t xml:space="preserve">. It is implanted </w:t>
      </w:r>
      <w:r w:rsidRPr="00BF0EE1">
        <w:rPr>
          <w:rFonts w:asciiTheme="majorBidi" w:hAnsiTheme="majorBidi" w:cstheme="majorBidi"/>
          <w:sz w:val="24"/>
          <w:szCs w:val="24"/>
        </w:rPr>
        <w:t>surgically into the posterior segment of the eye</w:t>
      </w:r>
      <w:r w:rsidRPr="00BF0EE1">
        <w:rPr>
          <w:rFonts w:asciiTheme="majorBidi" w:eastAsia="MinionPro-Regular" w:hAnsiTheme="majorBidi" w:cstheme="majorBidi"/>
          <w:sz w:val="24"/>
          <w:szCs w:val="24"/>
        </w:rPr>
        <w:t xml:space="preserve"> </w:t>
      </w:r>
      <w:r w:rsidRPr="00BF0EE1">
        <w:rPr>
          <w:rFonts w:asciiTheme="majorBidi" w:hAnsiTheme="majorBidi" w:cstheme="majorBidi"/>
          <w:sz w:val="24"/>
          <w:szCs w:val="24"/>
        </w:rPr>
        <w:t>for chronic noninfectious uveitis treatment</w:t>
      </w:r>
      <w:r>
        <w:rPr>
          <w:rFonts w:asciiTheme="majorBidi" w:hAnsiTheme="majorBidi" w:cstheme="majorBidi"/>
          <w:sz w:val="24"/>
          <w:szCs w:val="24"/>
        </w:rPr>
        <w:t xml:space="preserve">. </w:t>
      </w:r>
      <w:r w:rsidRPr="00B453DF">
        <w:rPr>
          <w:rFonts w:asciiTheme="majorBidi" w:hAnsiTheme="majorBidi" w:cstheme="majorBidi"/>
          <w:sz w:val="24"/>
          <w:szCs w:val="24"/>
        </w:rPr>
        <w:t>Pharmacokinetic</w:t>
      </w:r>
      <w:r>
        <w:rPr>
          <w:rFonts w:asciiTheme="majorBidi" w:hAnsiTheme="majorBidi" w:cstheme="majorBidi"/>
          <w:sz w:val="24"/>
          <w:szCs w:val="24"/>
        </w:rPr>
        <w:t xml:space="preserve"> studies showed a near zero-order drug delivery. The vitreous concentration was relatively constant following </w:t>
      </w:r>
      <w:r w:rsidR="00953D69">
        <w:rPr>
          <w:rFonts w:asciiTheme="majorBidi" w:hAnsiTheme="majorBidi" w:cstheme="majorBidi"/>
          <w:sz w:val="24"/>
          <w:szCs w:val="24"/>
        </w:rPr>
        <w:t>2</w:t>
      </w:r>
      <w:r>
        <w:rPr>
          <w:rFonts w:asciiTheme="majorBidi" w:hAnsiTheme="majorBidi" w:cstheme="majorBidi"/>
          <w:sz w:val="24"/>
          <w:szCs w:val="24"/>
        </w:rPr>
        <w:t xml:space="preserve"> hours implantation and lasted for one year after vitreous implantation also the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luocinolone acetonide</w:t>
      </w:r>
      <w:r>
        <w:rPr>
          <w:rFonts w:asciiTheme="majorBidi" w:hAnsiTheme="majorBidi" w:cstheme="majorBidi"/>
          <w:sz w:val="24"/>
          <w:szCs w:val="24"/>
        </w:rPr>
        <w:t xml:space="preserve"> plasma level was under the detection limit at all times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&lt;EndNote&gt;&lt;Cite&gt;&lt;Author&gt;Driot&lt;/Author&gt;&lt;Year&gt;2004&lt;/Year&gt;&lt;RecNum&gt;1142&lt;/RecNum&gt;&lt;DisplayText&gt;[219]&lt;/DisplayText&gt;&lt;record&gt;&lt;rec-number&gt;1142&lt;/rec-number&gt;&lt;foreign-keys&gt;&lt;key app="EN" db-id="r00vzpz98esxpbepaezxapags5tp2str0xtf"&gt;1142&lt;/key&gt;&lt;/foreign-keys&gt;&lt;ref-type name="Journal Article"&gt;17&lt;/ref-type&gt;&lt;contributors&gt;&lt;authors&gt;&lt;author&gt;Driot, Jean-Yves&lt;/author&gt;&lt;author&gt;Novack, Gary D&lt;/author&gt;&lt;author&gt;Rittenhouse, Kay D&lt;/author&gt;&lt;author&gt;Milazzo, Chris&lt;/author&gt;&lt;author&gt;Pearson, Andrew P&lt;/author&gt;&lt;/authors&gt;&lt;/contributors&gt;&lt;titles&gt;&lt;title&gt;Ocular pharmacokinetics of fluocinolone acetonide after Retisert™ intravitreal implantation in rabbits over a 1-year period&lt;/title&gt;&lt;secondary-title&gt;Journal of Ocular Pharmacology and Therapeutics&lt;/secondary-title&gt;&lt;/titles&gt;&lt;pages&gt;269-275&lt;/pages&gt;&lt;volume&gt;20&lt;/volume&gt;&lt;number&gt;3&lt;/number&gt;&lt;dates&gt;&lt;year&gt;2004&lt;/year&gt;&lt;/dates&gt;&lt;isbn&gt;1080-7683&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19" w:tooltip="Driot, 2004 #1142" w:history="1">
        <w:r w:rsidR="00EE5325">
          <w:rPr>
            <w:rFonts w:asciiTheme="majorBidi" w:hAnsiTheme="majorBidi" w:cstheme="majorBidi"/>
            <w:noProof/>
            <w:sz w:val="24"/>
            <w:szCs w:val="24"/>
          </w:rPr>
          <w:t>219</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p>
    <w:p w14:paraId="55EC0B7E" w14:textId="0CF2D052" w:rsidR="008E4409" w:rsidRPr="00346D05" w:rsidRDefault="008E4409" w:rsidP="00953D69">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eastAsia="MinionPro-Regular" w:hAnsiTheme="majorBidi" w:cstheme="majorBidi"/>
          <w:sz w:val="24"/>
          <w:szCs w:val="24"/>
        </w:rPr>
        <w:t xml:space="preserve"> </w:t>
      </w:r>
      <w:r w:rsidRPr="00BF0EE1">
        <w:rPr>
          <w:rFonts w:asciiTheme="majorBidi" w:hAnsiTheme="majorBidi" w:cstheme="majorBidi"/>
          <w:color w:val="000000"/>
          <w:sz w:val="24"/>
          <w:szCs w:val="24"/>
        </w:rPr>
        <w:t>Iluvien</w:t>
      </w:r>
      <w:r w:rsidRPr="00CB10F3">
        <w:rPr>
          <w:rStyle w:val="A10"/>
          <w:rFonts w:asciiTheme="majorBidi" w:hAnsiTheme="majorBidi" w:cstheme="majorBidi"/>
          <w:sz w:val="24"/>
          <w:szCs w:val="24"/>
          <w:vertAlign w:val="superscript"/>
        </w:rPr>
        <w:t>®</w:t>
      </w:r>
      <w:r w:rsidRPr="00BF0EE1">
        <w:rPr>
          <w:rStyle w:val="A10"/>
          <w:rFonts w:asciiTheme="majorBidi" w:hAnsiTheme="majorBidi" w:cstheme="majorBidi"/>
          <w:sz w:val="24"/>
          <w:szCs w:val="24"/>
        </w:rPr>
        <w:t xml:space="preserve"> is the only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luocinolone acetonide</w:t>
      </w:r>
      <w:r w:rsidRPr="00BF0EE1">
        <w:rPr>
          <w:rStyle w:val="A10"/>
          <w:rFonts w:asciiTheme="majorBidi" w:hAnsiTheme="majorBidi" w:cstheme="majorBidi"/>
          <w:sz w:val="24"/>
          <w:szCs w:val="24"/>
        </w:rPr>
        <w:t xml:space="preserve"> implant that </w:t>
      </w:r>
      <w:r w:rsidR="00211DFD">
        <w:rPr>
          <w:rStyle w:val="A10"/>
          <w:rFonts w:asciiTheme="majorBidi" w:hAnsiTheme="majorBidi" w:cstheme="majorBidi"/>
          <w:sz w:val="24"/>
          <w:szCs w:val="24"/>
        </w:rPr>
        <w:t>has been</w:t>
      </w:r>
      <w:r w:rsidRPr="00BF0EE1">
        <w:rPr>
          <w:rStyle w:val="A10"/>
          <w:rFonts w:asciiTheme="majorBidi" w:hAnsiTheme="majorBidi" w:cstheme="majorBidi"/>
          <w:sz w:val="24"/>
          <w:szCs w:val="24"/>
        </w:rPr>
        <w:t xml:space="preserve"> approved by the </w:t>
      </w:r>
      <w:r w:rsidRPr="00BF0EE1">
        <w:rPr>
          <w:rFonts w:asciiTheme="majorBidi" w:hAnsiTheme="majorBidi" w:cstheme="majorBidi"/>
          <w:color w:val="000000"/>
          <w:sz w:val="24"/>
          <w:szCs w:val="24"/>
        </w:rPr>
        <w:t xml:space="preserve">FDA since September 2014 </w:t>
      </w:r>
      <w:r w:rsidRPr="00BF0EE1">
        <w:rPr>
          <w:rStyle w:val="A10"/>
          <w:rFonts w:asciiTheme="majorBidi" w:hAnsiTheme="majorBidi" w:cstheme="majorBidi"/>
          <w:sz w:val="24"/>
          <w:szCs w:val="24"/>
        </w:rPr>
        <w:t>for the treatment of DME</w:t>
      </w:r>
      <w:r w:rsidR="00470DA8">
        <w:rPr>
          <w:rStyle w:val="A10"/>
          <w:rFonts w:asciiTheme="majorBidi" w:hAnsiTheme="majorBidi" w:cstheme="majorBidi"/>
          <w:sz w:val="24"/>
          <w:szCs w:val="24"/>
        </w:rPr>
        <w:t xml:space="preserve"> </w:t>
      </w:r>
      <w:r w:rsidR="000B03F5">
        <w:rPr>
          <w:rStyle w:val="A10"/>
          <w:rFonts w:asciiTheme="majorBidi" w:hAnsiTheme="majorBidi" w:cstheme="majorBidi"/>
          <w:sz w:val="24"/>
          <w:szCs w:val="24"/>
        </w:rPr>
        <w:fldChar w:fldCharType="begin"/>
      </w:r>
      <w:r w:rsidR="006D74B1">
        <w:rPr>
          <w:rStyle w:val="A10"/>
          <w:rFonts w:asciiTheme="majorBidi" w:hAnsiTheme="majorBidi" w:cstheme="majorBidi"/>
          <w:sz w:val="24"/>
          <w:szCs w:val="24"/>
        </w:rPr>
        <w:instrText xml:space="preserve"> ADDIN EN.CITE &lt;EndNote&gt;&lt;Cite&gt;&lt;Author&gt;Alimera Sciences&lt;/Author&gt;&lt;Year&gt;2019&lt;/Year&gt;&lt;RecNum&gt;1175&lt;/RecNum&gt;&lt;DisplayText&gt;[220]&lt;/DisplayText&gt;&lt;record&gt;&lt;rec-number&gt;1175&lt;/rec-number&gt;&lt;foreign-keys&gt;&lt;key app="EN" db-id="r00vzpz98esxpbepaezxapags5tp2str0xtf"&gt;1175&lt;/key&gt;&lt;/foreign-keys&gt;&lt;ref-type name="Generic"&gt;13&lt;/ref-type&gt;&lt;contributors&gt;&lt;authors&gt;&lt;author&gt;Alimera Sciences, Inc.&lt;/author&gt;&lt;/authors&gt;&lt;secondary-authors&gt;&lt;author&gt;Alimera Sciences, Inc.&lt;/author&gt;&lt;/secondary-authors&gt;&lt;/contributors&gt;&lt;titles&gt;&lt;title&gt;ILUVIEN® (fluocinolone acetonide intravitreal implant) 0.19 mg product information&lt;/title&gt;&lt;/titles&gt;&lt;dates&gt;&lt;year&gt;2019&lt;/year&gt;&lt;/dates&gt;&lt;publisher&gt;Alimera Sciences, Inc.&lt;/publisher&gt;&lt;urls&gt;&lt;/urls&gt;&lt;/record&gt;&lt;/Cite&gt;&lt;/EndNote&gt;</w:instrText>
      </w:r>
      <w:r w:rsidR="000B03F5">
        <w:rPr>
          <w:rStyle w:val="A10"/>
          <w:rFonts w:asciiTheme="majorBidi" w:hAnsiTheme="majorBidi" w:cstheme="majorBidi"/>
          <w:sz w:val="24"/>
          <w:szCs w:val="24"/>
        </w:rPr>
        <w:fldChar w:fldCharType="separate"/>
      </w:r>
      <w:r w:rsidR="006D74B1">
        <w:rPr>
          <w:rStyle w:val="A10"/>
          <w:rFonts w:asciiTheme="majorBidi" w:hAnsiTheme="majorBidi" w:cstheme="majorBidi"/>
          <w:noProof/>
          <w:sz w:val="24"/>
          <w:szCs w:val="24"/>
        </w:rPr>
        <w:t>[</w:t>
      </w:r>
      <w:hyperlink w:anchor="_ENREF_220" w:tooltip="Alimera Sciences, 2019 #1175" w:history="1">
        <w:r w:rsidR="00EE5325">
          <w:rPr>
            <w:rStyle w:val="A10"/>
            <w:rFonts w:asciiTheme="majorBidi" w:hAnsiTheme="majorBidi" w:cstheme="majorBidi"/>
            <w:noProof/>
            <w:sz w:val="24"/>
            <w:szCs w:val="24"/>
          </w:rPr>
          <w:t>220</w:t>
        </w:r>
      </w:hyperlink>
      <w:r w:rsidR="006D74B1">
        <w:rPr>
          <w:rStyle w:val="A10"/>
          <w:rFonts w:asciiTheme="majorBidi" w:hAnsiTheme="majorBidi" w:cstheme="majorBidi"/>
          <w:noProof/>
          <w:sz w:val="24"/>
          <w:szCs w:val="24"/>
        </w:rPr>
        <w:t>]</w:t>
      </w:r>
      <w:r w:rsidR="000B03F5">
        <w:rPr>
          <w:rStyle w:val="A10"/>
          <w:rFonts w:asciiTheme="majorBidi" w:hAnsiTheme="majorBidi" w:cstheme="majorBidi"/>
          <w:sz w:val="24"/>
          <w:szCs w:val="24"/>
        </w:rPr>
        <w:fldChar w:fldCharType="end"/>
      </w:r>
      <w:r w:rsidRPr="00BF0EE1">
        <w:rPr>
          <w:rFonts w:asciiTheme="majorBidi" w:eastAsia="MinionPro-Regular" w:hAnsiTheme="majorBidi" w:cstheme="majorBidi"/>
          <w:sz w:val="24"/>
          <w:szCs w:val="24"/>
        </w:rPr>
        <w:t xml:space="preserve">. </w:t>
      </w:r>
      <w:r>
        <w:rPr>
          <w:rFonts w:asciiTheme="majorBidi" w:eastAsia="MinionPro-Regular" w:hAnsiTheme="majorBidi" w:cstheme="majorBidi"/>
          <w:sz w:val="24"/>
          <w:szCs w:val="24"/>
        </w:rPr>
        <w:t xml:space="preserve">Similarly, a near zero-order release was observed following the intravitreal injection of </w:t>
      </w:r>
      <w:r w:rsidRPr="00BF0EE1">
        <w:rPr>
          <w:rFonts w:asciiTheme="majorBidi" w:hAnsiTheme="majorBidi" w:cstheme="majorBidi"/>
          <w:color w:val="000000"/>
          <w:sz w:val="24"/>
          <w:szCs w:val="24"/>
        </w:rPr>
        <w:t>Iluvien</w:t>
      </w:r>
      <w:r w:rsidRPr="00CB10F3">
        <w:rPr>
          <w:rStyle w:val="A10"/>
          <w:rFonts w:asciiTheme="majorBidi" w:hAnsiTheme="majorBidi" w:cstheme="majorBidi"/>
          <w:sz w:val="24"/>
          <w:szCs w:val="24"/>
          <w:vertAlign w:val="superscript"/>
        </w:rPr>
        <w:t>®</w:t>
      </w:r>
      <w:r>
        <w:rPr>
          <w:rStyle w:val="A10"/>
          <w:rFonts w:asciiTheme="majorBidi" w:hAnsiTheme="majorBidi" w:cstheme="majorBidi"/>
          <w:sz w:val="24"/>
          <w:szCs w:val="24"/>
        </w:rPr>
        <w:t xml:space="preserve"> </w:t>
      </w:r>
      <w:r>
        <w:rPr>
          <w:rStyle w:val="A10"/>
          <w:rFonts w:asciiTheme="majorBidi" w:hAnsiTheme="majorBidi" w:cstheme="majorBidi"/>
          <w:sz w:val="24"/>
          <w:szCs w:val="24"/>
        </w:rPr>
        <w:fldChar w:fldCharType="begin"/>
      </w:r>
      <w:r w:rsidR="006D74B1">
        <w:rPr>
          <w:rStyle w:val="A10"/>
          <w:rFonts w:asciiTheme="majorBidi" w:hAnsiTheme="majorBidi" w:cstheme="majorBidi"/>
          <w:sz w:val="24"/>
          <w:szCs w:val="24"/>
        </w:rPr>
        <w:instrText xml:space="preserve"> ADDIN EN.CITE &lt;EndNote&gt;&lt;Cite&gt;&lt;Author&gt;Kane&lt;/Author&gt;&lt;Year&gt;2015&lt;/Year&gt;&lt;RecNum&gt;1036&lt;/RecNum&gt;&lt;DisplayText&gt;[221]&lt;/DisplayText&gt;&lt;record&gt;&lt;rec-number&gt;1036&lt;/rec-number&gt;&lt;foreign-keys&gt;&lt;key app="EN" db-id="r00vzpz98esxpbepaezxapags5tp2str0xtf"&gt;1036&lt;/key&gt;&lt;/foreign-keys&gt;&lt;ref-type name="Journal Article"&gt;17&lt;/ref-type&gt;&lt;contributors&gt;&lt;authors&gt;&lt;author&gt;Kane, Frances E&lt;/author&gt;&lt;author&gt;Green, Kenneth E&lt;/author&gt;&lt;/authors&gt;&lt;/contributors&gt;&lt;titles&gt;&lt;title&gt;Ocular pharmacokinetics of fluocinolone acetonide following Iluvien implantation in the vitreous humor of rabbits&lt;/title&gt;&lt;secondary-title&gt;Journal of Ocular Pharmacology and Therapeutics&lt;/secondary-title&gt;&lt;/titles&gt;&lt;pages&gt;11-16&lt;/pages&gt;&lt;volume&gt;31&lt;/volume&gt;&lt;number&gt;1&lt;/number&gt;&lt;dates&gt;&lt;year&gt;2015&lt;/year&gt;&lt;/dates&gt;&lt;isbn&gt;1080-7683&lt;/isbn&gt;&lt;urls&gt;&lt;/urls&gt;&lt;/record&gt;&lt;/Cite&gt;&lt;/EndNote&gt;</w:instrText>
      </w:r>
      <w:r>
        <w:rPr>
          <w:rStyle w:val="A10"/>
          <w:rFonts w:asciiTheme="majorBidi" w:hAnsiTheme="majorBidi" w:cstheme="majorBidi"/>
          <w:sz w:val="24"/>
          <w:szCs w:val="24"/>
        </w:rPr>
        <w:fldChar w:fldCharType="separate"/>
      </w:r>
      <w:r w:rsidR="006D74B1">
        <w:rPr>
          <w:rStyle w:val="A10"/>
          <w:rFonts w:asciiTheme="majorBidi" w:hAnsiTheme="majorBidi" w:cstheme="majorBidi"/>
          <w:noProof/>
          <w:sz w:val="24"/>
          <w:szCs w:val="24"/>
        </w:rPr>
        <w:t>[</w:t>
      </w:r>
      <w:hyperlink w:anchor="_ENREF_221" w:tooltip="Kane, 2015 #1036" w:history="1">
        <w:r w:rsidR="00EE5325">
          <w:rPr>
            <w:rStyle w:val="A10"/>
            <w:rFonts w:asciiTheme="majorBidi" w:hAnsiTheme="majorBidi" w:cstheme="majorBidi"/>
            <w:noProof/>
            <w:sz w:val="24"/>
            <w:szCs w:val="24"/>
          </w:rPr>
          <w:t>221</w:t>
        </w:r>
      </w:hyperlink>
      <w:r w:rsidR="006D74B1">
        <w:rPr>
          <w:rStyle w:val="A10"/>
          <w:rFonts w:asciiTheme="majorBidi" w:hAnsiTheme="majorBidi" w:cstheme="majorBidi"/>
          <w:noProof/>
          <w:sz w:val="24"/>
          <w:szCs w:val="24"/>
        </w:rPr>
        <w:t>]</w:t>
      </w:r>
      <w:r>
        <w:rPr>
          <w:rStyle w:val="A10"/>
          <w:rFonts w:asciiTheme="majorBidi" w:hAnsiTheme="majorBidi" w:cstheme="majorBidi"/>
          <w:sz w:val="24"/>
          <w:szCs w:val="24"/>
        </w:rPr>
        <w:fldChar w:fldCharType="end"/>
      </w:r>
      <w:r>
        <w:rPr>
          <w:rStyle w:val="A10"/>
          <w:rFonts w:asciiTheme="majorBidi" w:hAnsiTheme="majorBidi" w:cstheme="majorBidi"/>
          <w:sz w:val="24"/>
          <w:szCs w:val="24"/>
        </w:rPr>
        <w:t>. Moreover</w:t>
      </w:r>
      <w:r w:rsidRPr="00A55B0C">
        <w:rPr>
          <w:rStyle w:val="A10"/>
          <w:rFonts w:asciiTheme="majorBidi" w:hAnsiTheme="majorBidi" w:cstheme="majorBidi"/>
          <w:sz w:val="24"/>
          <w:szCs w:val="24"/>
        </w:rPr>
        <w:t xml:space="preserve">, after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luocinolone acetonide</w:t>
      </w:r>
      <w:r w:rsidRPr="00A55B0C">
        <w:rPr>
          <w:rStyle w:val="A10"/>
          <w:rFonts w:asciiTheme="majorBidi" w:hAnsiTheme="majorBidi" w:cstheme="majorBidi"/>
          <w:sz w:val="24"/>
          <w:szCs w:val="24"/>
        </w:rPr>
        <w:t xml:space="preserve"> intravitreal implantation </w:t>
      </w:r>
      <w:r w:rsidRPr="00A55B0C">
        <w:rPr>
          <w:rFonts w:asciiTheme="majorBidi" w:eastAsia="MinionPro-Regular" w:hAnsiTheme="majorBidi" w:cstheme="majorBidi"/>
          <w:sz w:val="24"/>
          <w:szCs w:val="24"/>
        </w:rPr>
        <w:t>in patients having DME, the loaded drug was found to be released in a sustained manner into the aqueous and vitr</w:t>
      </w:r>
      <w:r>
        <w:rPr>
          <w:rFonts w:asciiTheme="majorBidi" w:eastAsia="MinionPro-Regular" w:hAnsiTheme="majorBidi" w:cstheme="majorBidi"/>
          <w:sz w:val="24"/>
          <w:szCs w:val="24"/>
        </w:rPr>
        <w:t>e</w:t>
      </w:r>
      <w:r w:rsidRPr="00A55B0C">
        <w:rPr>
          <w:rFonts w:asciiTheme="majorBidi" w:eastAsia="MinionPro-Regular" w:hAnsiTheme="majorBidi" w:cstheme="majorBidi"/>
          <w:sz w:val="24"/>
          <w:szCs w:val="24"/>
        </w:rPr>
        <w:t xml:space="preserve">ous humor over 3 years. </w:t>
      </w:r>
      <w:r>
        <w:rPr>
          <w:rFonts w:asciiTheme="majorBidi" w:eastAsia="MinionPro-Regular" w:hAnsiTheme="majorBidi" w:cstheme="majorBidi"/>
          <w:sz w:val="24"/>
          <w:szCs w:val="24"/>
        </w:rPr>
        <w:t>The s</w:t>
      </w:r>
      <w:r w:rsidRPr="00A55B0C">
        <w:rPr>
          <w:rFonts w:asciiTheme="majorBidi" w:eastAsia="MinionPro-Regular" w:hAnsiTheme="majorBidi" w:cstheme="majorBidi"/>
          <w:sz w:val="24"/>
          <w:szCs w:val="24"/>
        </w:rPr>
        <w:t xml:space="preserve">teady-state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 xml:space="preserve">luocinolone acetonide </w:t>
      </w:r>
      <w:r>
        <w:rPr>
          <w:rFonts w:asciiTheme="majorBidi" w:eastAsia="MinionPro-Regular" w:hAnsiTheme="majorBidi" w:cstheme="majorBidi"/>
          <w:sz w:val="24"/>
          <w:szCs w:val="24"/>
        </w:rPr>
        <w:t xml:space="preserve">aqueous concentration was in the range of  </w:t>
      </w:r>
      <w:r w:rsidR="00211DFD">
        <w:rPr>
          <w:rFonts w:asciiTheme="majorBidi" w:eastAsia="MinionPro-Regular" w:hAnsiTheme="majorBidi" w:cstheme="majorBidi"/>
          <w:sz w:val="24"/>
          <w:szCs w:val="24"/>
        </w:rPr>
        <w:t>0.5-</w:t>
      </w:r>
      <w:r w:rsidRPr="00A55B0C">
        <w:rPr>
          <w:rFonts w:asciiTheme="majorBidi" w:eastAsia="MinionPro-Regular" w:hAnsiTheme="majorBidi" w:cstheme="majorBidi"/>
          <w:sz w:val="24"/>
          <w:szCs w:val="24"/>
        </w:rPr>
        <w:t xml:space="preserve">1.0 ng/ml for </w:t>
      </w:r>
      <w:r>
        <w:rPr>
          <w:rFonts w:asciiTheme="majorBidi" w:eastAsia="MinionPro-Regular" w:hAnsiTheme="majorBidi" w:cstheme="majorBidi"/>
          <w:sz w:val="24"/>
          <w:szCs w:val="24"/>
        </w:rPr>
        <w:t>6</w:t>
      </w:r>
      <w:r w:rsidRPr="00A55B0C">
        <w:rPr>
          <w:rFonts w:asciiTheme="majorBidi" w:eastAsia="MinionPro-Regular" w:hAnsiTheme="majorBidi" w:cstheme="majorBidi"/>
          <w:sz w:val="24"/>
          <w:szCs w:val="24"/>
        </w:rPr>
        <w:t>-</w:t>
      </w:r>
      <w:r>
        <w:rPr>
          <w:rFonts w:asciiTheme="majorBidi" w:eastAsia="MinionPro-Regular" w:hAnsiTheme="majorBidi" w:cstheme="majorBidi"/>
          <w:sz w:val="24"/>
          <w:szCs w:val="24"/>
        </w:rPr>
        <w:t xml:space="preserve">9 </w:t>
      </w:r>
      <w:r w:rsidRPr="00A55B0C">
        <w:rPr>
          <w:rFonts w:asciiTheme="majorBidi" w:eastAsia="MinionPro-Regular" w:hAnsiTheme="majorBidi" w:cstheme="majorBidi"/>
          <w:sz w:val="24"/>
          <w:szCs w:val="24"/>
        </w:rPr>
        <w:t xml:space="preserve">months and </w:t>
      </w:r>
      <w:r>
        <w:rPr>
          <w:rFonts w:asciiTheme="majorBidi" w:eastAsia="MinionPro-Regular" w:hAnsiTheme="majorBidi" w:cstheme="majorBidi"/>
          <w:sz w:val="24"/>
          <w:szCs w:val="24"/>
        </w:rPr>
        <w:t xml:space="preserve">the </w:t>
      </w:r>
      <w:r w:rsidRPr="00A55B0C">
        <w:rPr>
          <w:rFonts w:asciiTheme="majorBidi" w:eastAsia="MinionPro-Regular" w:hAnsiTheme="majorBidi" w:cstheme="majorBidi"/>
          <w:sz w:val="24"/>
          <w:szCs w:val="24"/>
        </w:rPr>
        <w:t xml:space="preserve">concentrations were constant between 1-3 year </w:t>
      </w:r>
      <w:r w:rsidR="00211DFD">
        <w:rPr>
          <w:rFonts w:asciiTheme="majorBidi" w:eastAsia="MinionPro-Regular" w:hAnsiTheme="majorBidi" w:cstheme="majorBidi"/>
          <w:sz w:val="24"/>
          <w:szCs w:val="24"/>
        </w:rPr>
        <w:t>where</w:t>
      </w:r>
      <w:r w:rsidRPr="00A55B0C">
        <w:rPr>
          <w:rFonts w:asciiTheme="majorBidi" w:eastAsia="MinionPro-Regular" w:hAnsiTheme="majorBidi" w:cstheme="majorBidi"/>
          <w:sz w:val="24"/>
          <w:szCs w:val="24"/>
        </w:rPr>
        <w:t xml:space="preserve"> the mean peak concentration was about 0.6 ng/ml at 3 years</w:t>
      </w:r>
      <w:r>
        <w:rPr>
          <w:rFonts w:asciiTheme="majorBidi" w:eastAsia="MinionPro-Regular" w:hAnsiTheme="majorBidi" w:cstheme="majorBidi"/>
          <w:sz w:val="24"/>
          <w:szCs w:val="24"/>
        </w:rPr>
        <w:t xml:space="preserve"> </w:t>
      </w:r>
      <w:r w:rsidR="00211DFD">
        <w:rPr>
          <w:rFonts w:asciiTheme="majorBidi" w:eastAsia="MinionPro-Regular" w:hAnsiTheme="majorBidi" w:cstheme="majorBidi"/>
          <w:sz w:val="24"/>
          <w:szCs w:val="24"/>
        </w:rPr>
        <w:t>with</w:t>
      </w:r>
      <w:r>
        <w:rPr>
          <w:rFonts w:asciiTheme="majorBidi" w:eastAsia="MinionPro-Regular" w:hAnsiTheme="majorBidi" w:cstheme="majorBidi"/>
          <w:sz w:val="24"/>
          <w:szCs w:val="24"/>
        </w:rPr>
        <w:t xml:space="preserve"> detectable f</w:t>
      </w:r>
      <w:r w:rsidRPr="00BF0EE1">
        <w:rPr>
          <w:rFonts w:asciiTheme="majorBidi" w:eastAsia="MinionPro-Regular" w:hAnsiTheme="majorBidi" w:cstheme="majorBidi"/>
          <w:sz w:val="24"/>
          <w:szCs w:val="24"/>
        </w:rPr>
        <w:t>luocinolone acetonide</w:t>
      </w:r>
      <w:r>
        <w:rPr>
          <w:rFonts w:asciiTheme="majorBidi" w:eastAsia="MinionPro-Regular" w:hAnsiTheme="majorBidi" w:cstheme="majorBidi"/>
          <w:sz w:val="24"/>
          <w:szCs w:val="24"/>
        </w:rPr>
        <w:t xml:space="preserve"> aqueous concentration up to 3 years </w:t>
      </w:r>
      <w:r>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&lt;EndNote&gt;&lt;Cite&gt;&lt;Author&gt;Sanford&lt;/Author&gt;&lt;Year&gt;2013&lt;/Year&gt;&lt;RecNum&gt;1162&lt;/RecNum&gt;&lt;DisplayText&gt;[222]&lt;/DisplayText&gt;&lt;record&gt;&lt;rec-number&gt;1162&lt;/rec-number&gt;&lt;foreign-keys&gt;&lt;key app="EN" db-id="r00vzpz98esxpbepaezxapags5tp2str0xtf"&gt;1162&lt;/key&gt;&lt;/foreign-keys&gt;&lt;ref-type name="Journal Article"&gt;17&lt;/ref-type&gt;&lt;contributors&gt;&lt;authors&gt;&lt;author&gt;Sanford, Mark&lt;/author&gt;&lt;/authors&gt;&lt;/contributors&gt;&lt;titles&gt;&lt;title&gt;Fluocinolone acetonide intravitreal implant (Iluvien®)&lt;/title&gt;&lt;secondary-title&gt;Drugs&lt;/secondary-title&gt;&lt;/titles&gt;&lt;pages&gt;187-193&lt;/pages&gt;&lt;volume&gt;73&lt;/volume&gt;&lt;number&gt;2&lt;/number&gt;&lt;dates&gt;&lt;year&gt;2013&lt;/year&gt;&lt;/dates&gt;&lt;isbn&gt;0012-6667&lt;/isbn&gt;&lt;urls&gt;&lt;/urls&gt;&lt;/record&gt;&lt;/Cite&gt;&lt;/EndNote&gt;</w:instrText>
      </w:r>
      <w:r>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22" w:tooltip="Sanford, 2013 #1162" w:history="1">
        <w:r w:rsidR="00EE5325">
          <w:rPr>
            <w:rFonts w:asciiTheme="majorBidi" w:eastAsia="MinionPro-Regular" w:hAnsiTheme="majorBidi" w:cstheme="majorBidi"/>
            <w:noProof/>
            <w:sz w:val="24"/>
            <w:szCs w:val="24"/>
          </w:rPr>
          <w:t>222</w:t>
        </w:r>
      </w:hyperlink>
      <w:r w:rsidR="006D74B1">
        <w:rPr>
          <w:rFonts w:asciiTheme="majorBidi" w:eastAsia="MinionPro-Regular" w:hAnsiTheme="majorBidi" w:cstheme="majorBidi"/>
          <w:noProof/>
          <w:sz w:val="24"/>
          <w:szCs w:val="24"/>
        </w:rPr>
        <w:t>]</w:t>
      </w:r>
      <w:r>
        <w:rPr>
          <w:rFonts w:asciiTheme="majorBidi" w:eastAsia="MinionPro-Regular" w:hAnsiTheme="majorBidi" w:cstheme="majorBidi"/>
          <w:sz w:val="24"/>
          <w:szCs w:val="24"/>
        </w:rPr>
        <w:fldChar w:fldCharType="end"/>
      </w:r>
      <w:r>
        <w:rPr>
          <w:rFonts w:asciiTheme="majorBidi" w:eastAsia="MinionPro-Regular" w:hAnsiTheme="majorBidi" w:cstheme="majorBidi"/>
          <w:sz w:val="24"/>
          <w:szCs w:val="24"/>
        </w:rPr>
        <w:t>.</w:t>
      </w:r>
      <w:r>
        <w:rPr>
          <w:rStyle w:val="A10"/>
          <w:rFonts w:asciiTheme="majorBidi" w:hAnsiTheme="majorBidi" w:cstheme="majorBidi"/>
          <w:sz w:val="24"/>
          <w:szCs w:val="24"/>
        </w:rPr>
        <w:t xml:space="preserve"> Unfortunately, patients receiving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luocinolone acetonide</w:t>
      </w:r>
      <w:r>
        <w:rPr>
          <w:rStyle w:val="A10"/>
          <w:rFonts w:asciiTheme="majorBidi" w:hAnsiTheme="majorBidi" w:cstheme="majorBidi"/>
          <w:sz w:val="24"/>
          <w:szCs w:val="24"/>
        </w:rPr>
        <w:t xml:space="preserve"> implants were found to be at higher risk of developing elevated IOP </w:t>
      </w:r>
      <w:r>
        <w:rPr>
          <w:rStyle w:val="A10"/>
          <w:rFonts w:asciiTheme="majorBidi" w:hAnsiTheme="majorBidi" w:cstheme="majorBidi"/>
          <w:sz w:val="24"/>
          <w:szCs w:val="24"/>
        </w:rPr>
        <w:fldChar w:fldCharType="begin"/>
      </w:r>
      <w:r w:rsidR="006D74B1">
        <w:rPr>
          <w:rStyle w:val="A10"/>
          <w:rFonts w:asciiTheme="majorBidi" w:hAnsiTheme="majorBidi" w:cstheme="majorBidi"/>
          <w:sz w:val="24"/>
          <w:szCs w:val="24"/>
        </w:rPr>
        <w:instrText xml:space="preserve"> ADDIN EN.CITE &lt;EndNote&gt;&lt;Cite&gt;&lt;Author&gt;Parekh&lt;/Author&gt;&lt;Year&gt;2015&lt;/Year&gt;&lt;RecNum&gt;1161&lt;/RecNum&gt;&lt;DisplayText&gt;[223]&lt;/DisplayText&gt;&lt;record&gt;&lt;rec-number&gt;1161&lt;/rec-number&gt;&lt;foreign-keys&gt;&lt;key app="EN" db-id="r00vzpz98esxpbepaezxapags5tp2str0xtf"&gt;1161&lt;/key&gt;&lt;/foreign-keys&gt;&lt;ref-type name="Journal Article"&gt;17&lt;/ref-type&gt;&lt;contributors&gt;&lt;authors&gt;&lt;author&gt;Parekh, Anjali&lt;/author&gt;&lt;author&gt;Srivastava, Sunil&lt;/author&gt;&lt;author&gt;Bena, James&lt;/author&gt;&lt;author&gt;Albini, Thomas&lt;/author&gt;&lt;author&gt;Nguyen, Quan Dong&lt;/author&gt;&lt;author&gt;Goldstein, Debra A&lt;/author&gt;&lt;/authors&gt;&lt;/contributors&gt;&lt;titles&gt;&lt;title&gt;Risk factors associated with intraocular pressure increase in patients with uveitis treated with the fluocinolone acetonide implant&lt;/title&gt;&lt;secondary-title&gt;JAMA ophthalmology&lt;/secondary-title&gt;&lt;/titles&gt;&lt;pages&gt;568-573&lt;/pages&gt;&lt;volume&gt;133&lt;/volume&gt;&lt;number&gt;5&lt;/number&gt;&lt;dates&gt;&lt;year&gt;2015&lt;/year&gt;&lt;/dates&gt;&lt;isbn&gt;2168-6165&lt;/isbn&gt;&lt;urls&gt;&lt;/urls&gt;&lt;/record&gt;&lt;/Cite&gt;&lt;/EndNote&gt;</w:instrText>
      </w:r>
      <w:r>
        <w:rPr>
          <w:rStyle w:val="A10"/>
          <w:rFonts w:asciiTheme="majorBidi" w:hAnsiTheme="majorBidi" w:cstheme="majorBidi"/>
          <w:sz w:val="24"/>
          <w:szCs w:val="24"/>
        </w:rPr>
        <w:fldChar w:fldCharType="separate"/>
      </w:r>
      <w:r w:rsidR="006D74B1">
        <w:rPr>
          <w:rStyle w:val="A10"/>
          <w:rFonts w:asciiTheme="majorBidi" w:hAnsiTheme="majorBidi" w:cstheme="majorBidi"/>
          <w:noProof/>
          <w:sz w:val="24"/>
          <w:szCs w:val="24"/>
        </w:rPr>
        <w:t>[</w:t>
      </w:r>
      <w:hyperlink w:anchor="_ENREF_223" w:tooltip="Parekh, 2015 #1161" w:history="1">
        <w:r w:rsidR="00EE5325">
          <w:rPr>
            <w:rStyle w:val="A10"/>
            <w:rFonts w:asciiTheme="majorBidi" w:hAnsiTheme="majorBidi" w:cstheme="majorBidi"/>
            <w:noProof/>
            <w:sz w:val="24"/>
            <w:szCs w:val="24"/>
          </w:rPr>
          <w:t>223</w:t>
        </w:r>
      </w:hyperlink>
      <w:r w:rsidR="006D74B1">
        <w:rPr>
          <w:rStyle w:val="A10"/>
          <w:rFonts w:asciiTheme="majorBidi" w:hAnsiTheme="majorBidi" w:cstheme="majorBidi"/>
          <w:noProof/>
          <w:sz w:val="24"/>
          <w:szCs w:val="24"/>
        </w:rPr>
        <w:t>]</w:t>
      </w:r>
      <w:r>
        <w:rPr>
          <w:rStyle w:val="A10"/>
          <w:rFonts w:asciiTheme="majorBidi" w:hAnsiTheme="majorBidi" w:cstheme="majorBidi"/>
          <w:sz w:val="24"/>
          <w:szCs w:val="24"/>
        </w:rPr>
        <w:fldChar w:fldCharType="end"/>
      </w:r>
      <w:r>
        <w:rPr>
          <w:rStyle w:val="A10"/>
          <w:rFonts w:asciiTheme="majorBidi" w:hAnsiTheme="majorBidi" w:cstheme="majorBidi"/>
          <w:sz w:val="24"/>
          <w:szCs w:val="24"/>
        </w:rPr>
        <w:t xml:space="preserve">. </w:t>
      </w:r>
      <w:r w:rsidRPr="00BF0EE1">
        <w:rPr>
          <w:rFonts w:asciiTheme="majorBidi" w:eastAsia="MinionPro-Regular" w:hAnsiTheme="majorBidi" w:cstheme="majorBidi"/>
          <w:sz w:val="24"/>
          <w:szCs w:val="24"/>
        </w:rPr>
        <w:t xml:space="preserve">Interestingly, </w:t>
      </w:r>
      <w:r w:rsidRPr="00BF0EE1">
        <w:rPr>
          <w:rFonts w:asciiTheme="majorBidi" w:hAnsiTheme="majorBidi" w:cstheme="majorBidi"/>
          <w:sz w:val="24"/>
          <w:szCs w:val="24"/>
        </w:rPr>
        <w:t>during late 2018, the FDA approved YUTIQ</w:t>
      </w:r>
      <w:r w:rsidRPr="00BF0EE1">
        <w:rPr>
          <w:rFonts w:asciiTheme="majorBidi" w:hAnsiTheme="majorBidi" w:cstheme="majorBidi"/>
          <w:sz w:val="24"/>
          <w:szCs w:val="24"/>
          <w:vertAlign w:val="superscript"/>
        </w:rPr>
        <w:t xml:space="preserve">TM </w:t>
      </w:r>
      <w:r w:rsidRPr="00BF0EE1">
        <w:rPr>
          <w:rFonts w:asciiTheme="majorBidi" w:hAnsiTheme="majorBidi" w:cstheme="majorBidi"/>
          <w:sz w:val="24"/>
          <w:szCs w:val="24"/>
        </w:rPr>
        <w:t>(</w:t>
      </w:r>
      <w:r w:rsidRPr="00BF0EE1">
        <w:rPr>
          <w:rFonts w:asciiTheme="majorBidi" w:hAnsiTheme="majorBidi" w:cstheme="majorBidi"/>
          <w:color w:val="333333"/>
          <w:sz w:val="24"/>
          <w:szCs w:val="24"/>
          <w:shd w:val="clear" w:color="auto" w:fill="FFFFFF"/>
        </w:rPr>
        <w:t>non-bioerodible intravitreal micro-insert</w:t>
      </w:r>
      <w:r w:rsidRPr="00BF0EE1">
        <w:rPr>
          <w:rFonts w:asciiTheme="majorBidi" w:hAnsiTheme="majorBidi" w:cstheme="majorBidi"/>
          <w:sz w:val="24"/>
          <w:szCs w:val="24"/>
        </w:rPr>
        <w:t>) for sustained</w:t>
      </w:r>
      <w:r w:rsidR="00211DFD">
        <w:rPr>
          <w:rFonts w:asciiTheme="majorBidi" w:hAnsiTheme="majorBidi" w:cstheme="majorBidi"/>
          <w:sz w:val="24"/>
          <w:szCs w:val="24"/>
        </w:rPr>
        <w:t xml:space="preserve"> delivery of</w:t>
      </w:r>
      <w:r w:rsidRPr="00BF0EE1">
        <w:rPr>
          <w:rFonts w:asciiTheme="majorBidi" w:hAnsiTheme="majorBidi" w:cstheme="majorBidi"/>
          <w:sz w:val="24"/>
          <w:szCs w:val="24"/>
        </w:rPr>
        <w:t xml:space="preserve"> </w:t>
      </w:r>
      <w:r>
        <w:rPr>
          <w:rFonts w:asciiTheme="majorBidi" w:eastAsia="MinionPro-Regular" w:hAnsiTheme="majorBidi" w:cstheme="majorBidi"/>
          <w:sz w:val="24"/>
          <w:szCs w:val="24"/>
        </w:rPr>
        <w:t>f</w:t>
      </w:r>
      <w:r w:rsidRPr="00BF0EE1">
        <w:rPr>
          <w:rFonts w:asciiTheme="majorBidi" w:eastAsia="MinionPro-Regular" w:hAnsiTheme="majorBidi" w:cstheme="majorBidi"/>
          <w:sz w:val="24"/>
          <w:szCs w:val="24"/>
        </w:rPr>
        <w:t>luocinolone acetonide</w:t>
      </w:r>
      <w:r w:rsidRPr="00BF0EE1">
        <w:rPr>
          <w:rFonts w:asciiTheme="majorBidi" w:hAnsiTheme="majorBidi" w:cstheme="majorBidi"/>
          <w:sz w:val="24"/>
          <w:szCs w:val="24"/>
        </w:rPr>
        <w:t xml:space="preserve"> (0.18 mg) </w:t>
      </w:r>
      <w:r>
        <w:rPr>
          <w:rFonts w:asciiTheme="majorBidi" w:hAnsiTheme="majorBidi" w:cstheme="majorBidi"/>
          <w:sz w:val="24"/>
          <w:szCs w:val="24"/>
        </w:rPr>
        <w:t xml:space="preserve">with linear sustained release kinetics </w:t>
      </w:r>
      <w:r w:rsidRPr="00BF0EE1">
        <w:rPr>
          <w:rFonts w:asciiTheme="majorBidi" w:hAnsiTheme="majorBidi" w:cstheme="majorBidi"/>
          <w:sz w:val="24"/>
          <w:szCs w:val="24"/>
        </w:rPr>
        <w:t xml:space="preserve">up to 3 years for the treatment of chronic non-infectious uveitis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&lt;EndNote&gt;&lt;Cite&gt;&lt;Author&gt;Chen&lt;/Author&gt;&lt;Year&gt;2018&lt;/Year&gt;&lt;RecNum&gt;1090&lt;/RecNum&gt;&lt;DisplayText&gt;[224]&lt;/DisplayText&gt;&lt;record&gt;&lt;rec-number&gt;1090&lt;/rec-number&gt;&lt;foreign-keys&gt;&lt;key app="EN" db-id="r00vzpz98esxpbepaezxapags5tp2str0xtf"&gt;1090&lt;/key&gt;&lt;/foreign-keys&gt;&lt;ref-type name="Journal Article"&gt;17&lt;/ref-type&gt;&lt;contributors&gt;&lt;authors&gt;&lt;author&gt;Chen, Tina H&lt;/author&gt;&lt;author&gt;Hariprasad, Seenu M&lt;/author&gt;&lt;author&gt;Raiji, Veena&lt;/author&gt;&lt;/authors&gt;&lt;/contributors&gt;&lt;titles&gt;&lt;title&gt;Update on Emerging Steroid-Based Local Treatments for Noninfectious Uveitis&lt;/title&gt;&lt;secondary-title&gt;Ophthalmic Surgery, Lasers and Imaging Retina&lt;/secondary-title&gt;&lt;/titles&gt;&lt;pages&gt;828-831&lt;/pages&gt;&lt;volume&gt;49&lt;/volume&gt;&lt;number&gt;11&lt;/number&gt;&lt;dates&gt;&lt;year&gt;2018&lt;/year&gt;&lt;/dates&gt;&lt;isbn&gt;2325-8160&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24" w:tooltip="Chen, 2018 #1090" w:history="1">
        <w:r w:rsidR="00EE5325">
          <w:rPr>
            <w:rFonts w:asciiTheme="majorBidi" w:hAnsiTheme="majorBidi" w:cstheme="majorBidi"/>
            <w:noProof/>
            <w:sz w:val="24"/>
            <w:szCs w:val="24"/>
          </w:rPr>
          <w:t>224</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Pr>
          <w:rFonts w:asciiTheme="majorBidi" w:hAnsiTheme="majorBidi" w:cstheme="majorBidi"/>
          <w:sz w:val="24"/>
          <w:szCs w:val="24"/>
        </w:rPr>
        <w:t xml:space="preserve"> </w:t>
      </w:r>
    </w:p>
    <w:p w14:paraId="4585E061" w14:textId="68AC7B19" w:rsidR="006B5B23" w:rsidRDefault="001B0ABA"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eastAsia="MinionPro-Regular" w:hAnsiTheme="majorBidi" w:cstheme="majorBidi"/>
          <w:sz w:val="24"/>
          <w:szCs w:val="24"/>
        </w:rPr>
        <w:t xml:space="preserve">After intravitreal drug injection, elimination of the injected drug can occur through the anterior route via the aqueous humor turnover or through the posterior route via penetration of the retina and vascular barriers in the back of the eye </w:t>
      </w:r>
      <w:r>
        <w:rPr>
          <w:rFonts w:asciiTheme="majorBidi" w:eastAsia="MinionPro-Regular" w:hAnsiTheme="majorBidi" w:cstheme="majorBidi"/>
          <w:sz w:val="24"/>
          <w:szCs w:val="24"/>
        </w:rPr>
        <w:fldChar w:fldCharType="begin"/>
      </w:r>
      <w:r w:rsidR="00EE5325">
        <w:rPr>
          <w:rFonts w:asciiTheme="majorBidi" w:eastAsia="MinionPro-Regular" w:hAnsiTheme="majorBidi" w:cstheme="majorBidi"/>
          <w:sz w:val="24"/>
          <w:szCs w:val="24"/>
        </w:rPr>
        <w:instrText xml:space="preserve"> ADDIN EN.CITE &lt;EndNote&gt;&lt;Cite&gt;&lt;Author&gt;Cholkar&lt;/Author&gt;&lt;Year&gt;2013&lt;/Year&gt;&lt;RecNum&gt;506&lt;/RecNum&gt;&lt;DisplayText&gt;[92, 225]&lt;/DisplayText&gt;&lt;record&gt;&lt;rec-number&gt;506&lt;/rec-number&gt;&lt;foreign-keys&gt;&lt;key app="EN" db-id="r00vzpz98esxpbepaezxapags5tp2str0xtf"&gt;506&lt;/key&gt;&lt;/foreign-keys&gt;&lt;ref-type name="Journal Article"&gt;17&lt;/ref-type&gt;&lt;contributors&gt;&lt;authors&gt;&lt;author&gt;Cholkar, Kishore&lt;/author&gt;&lt;author&gt;Patel, Sulabh P&lt;/author&gt;&lt;author&gt;Vadlapudi, Aswani Dutt&lt;/author&gt;&lt;author&gt;Mitra, Ashim K&lt;/author&gt;&lt;/authors&gt;&lt;/contributors&gt;&lt;titles&gt;&lt;title&gt;Novel strategies for anterior segment ocular drug delivery&lt;/title&gt;&lt;secondary-title&gt;Journal of ocular pharmacology and therapeutics&lt;/secondary-title&gt;&lt;/titles&gt;&lt;pages&gt;106-123&lt;/pages&gt;&lt;volume&gt;29&lt;/volume&gt;&lt;number&gt;2&lt;/number&gt;&lt;dates&gt;&lt;year&gt;2013&lt;/year&gt;&lt;/dates&gt;&lt;isbn&gt;1080-7683&lt;/isbn&gt;&lt;urls&gt;&lt;/urls&gt;&lt;/record&gt;&lt;/Cite&gt;&lt;Cite&gt;&lt;Author&gt;Gaudana&lt;/Author&gt;&lt;Year&gt;2010&lt;/Year&gt;&lt;RecNum&gt;95&lt;/RecNum&gt;&lt;record&gt;&lt;rec-number&gt;95&lt;/rec-number&gt;&lt;foreign-keys&gt;&lt;key app="EN" db-id="r00vzpz98esxpbepaezxapags5tp2str0xtf"&gt;95&lt;/key&gt;&lt;/foreign-keys&gt;&lt;ref-type name="Journal Article"&gt;17&lt;/ref-type&gt;&lt;contributors&gt;&lt;authors&gt;&lt;author&gt;Gaudana, Ripal&lt;/author&gt;&lt;author&gt;Ananthula, Hari Krishna&lt;/author&gt;&lt;author&gt;Parenky, Ashwin&lt;/author&gt;&lt;author&gt;Mitra, Ashim K&lt;/author&gt;&lt;/authors&gt;&lt;/contributors&gt;&lt;titles&gt;&lt;title&gt;Ocular drug delivery&lt;/title&gt;&lt;secondary-title&gt;The AAPS journal&lt;/secondary-title&gt;&lt;/titles&gt;&lt;pages&gt;348-360&lt;/pages&gt;&lt;volume&gt;12&lt;/volume&gt;&lt;number&gt;3&lt;/number&gt;&lt;dates&gt;&lt;year&gt;2010&lt;/year&gt;&lt;/dates&gt;&lt;urls&gt;&lt;/urls&gt;&lt;/record&gt;&lt;/Cite&gt;&lt;/EndNote&gt;</w:instrText>
      </w:r>
      <w:r>
        <w:rPr>
          <w:rFonts w:asciiTheme="majorBidi" w:eastAsia="MinionPro-Regular" w:hAnsiTheme="majorBidi" w:cstheme="majorBidi"/>
          <w:sz w:val="24"/>
          <w:szCs w:val="24"/>
        </w:rPr>
        <w:fldChar w:fldCharType="separate"/>
      </w:r>
      <w:r w:rsidR="00EE5325">
        <w:rPr>
          <w:rFonts w:asciiTheme="majorBidi" w:eastAsia="MinionPro-Regular" w:hAnsiTheme="majorBidi" w:cstheme="majorBidi"/>
          <w:noProof/>
          <w:sz w:val="24"/>
          <w:szCs w:val="24"/>
        </w:rPr>
        <w:t>[</w:t>
      </w:r>
      <w:hyperlink w:anchor="_ENREF_92" w:tooltip="Gaudana, 2010 #95" w:history="1">
        <w:r w:rsidR="00EE5325">
          <w:rPr>
            <w:rFonts w:asciiTheme="majorBidi" w:eastAsia="MinionPro-Regular" w:hAnsiTheme="majorBidi" w:cstheme="majorBidi"/>
            <w:noProof/>
            <w:sz w:val="24"/>
            <w:szCs w:val="24"/>
          </w:rPr>
          <w:t>92</w:t>
        </w:r>
      </w:hyperlink>
      <w:r w:rsidR="00EE5325">
        <w:rPr>
          <w:rFonts w:asciiTheme="majorBidi" w:eastAsia="MinionPro-Regular" w:hAnsiTheme="majorBidi" w:cstheme="majorBidi"/>
          <w:noProof/>
          <w:sz w:val="24"/>
          <w:szCs w:val="24"/>
        </w:rPr>
        <w:t xml:space="preserve">, </w:t>
      </w:r>
      <w:hyperlink w:anchor="_ENREF_225" w:tooltip="Cholkar, 2013 #506" w:history="1">
        <w:r w:rsidR="00EE5325">
          <w:rPr>
            <w:rFonts w:asciiTheme="majorBidi" w:eastAsia="MinionPro-Regular" w:hAnsiTheme="majorBidi" w:cstheme="majorBidi"/>
            <w:noProof/>
            <w:sz w:val="24"/>
            <w:szCs w:val="24"/>
          </w:rPr>
          <w:t>225</w:t>
        </w:r>
      </w:hyperlink>
      <w:r w:rsidR="00EE5325">
        <w:rPr>
          <w:rFonts w:asciiTheme="majorBidi" w:eastAsia="MinionPro-Regular" w:hAnsiTheme="majorBidi" w:cstheme="majorBidi"/>
          <w:noProof/>
          <w:sz w:val="24"/>
          <w:szCs w:val="24"/>
        </w:rPr>
        <w:t>]</w:t>
      </w:r>
      <w:r>
        <w:rPr>
          <w:rFonts w:asciiTheme="majorBidi" w:eastAsia="MinionPro-Regular" w:hAnsiTheme="majorBidi" w:cstheme="majorBidi"/>
          <w:sz w:val="24"/>
          <w:szCs w:val="24"/>
        </w:rPr>
        <w:fldChar w:fldCharType="end"/>
      </w:r>
      <w:r>
        <w:rPr>
          <w:rFonts w:asciiTheme="majorBidi" w:eastAsia="MinionPro-Regular" w:hAnsiTheme="majorBidi" w:cstheme="majorBidi"/>
          <w:sz w:val="24"/>
          <w:szCs w:val="24"/>
        </w:rPr>
        <w:t>.</w:t>
      </w:r>
      <w:r w:rsidR="00165350">
        <w:rPr>
          <w:rFonts w:asciiTheme="majorBidi" w:eastAsia="MinionPro-Regular" w:hAnsiTheme="majorBidi" w:cstheme="majorBidi"/>
          <w:sz w:val="24"/>
          <w:szCs w:val="24"/>
        </w:rPr>
        <w:t xml:space="preserve"> </w:t>
      </w:r>
      <w:r w:rsidR="00CF2D41">
        <w:rPr>
          <w:rFonts w:asciiTheme="majorBidi" w:eastAsia="MinionPro-Regular" w:hAnsiTheme="majorBidi" w:cstheme="majorBidi"/>
          <w:sz w:val="24"/>
          <w:szCs w:val="24"/>
        </w:rPr>
        <w:t>L</w:t>
      </w:r>
      <w:r w:rsidR="00CF2D41" w:rsidRPr="00BF0EE1">
        <w:rPr>
          <w:rFonts w:asciiTheme="majorBidi" w:eastAsia="MinionPro-Regular" w:hAnsiTheme="majorBidi" w:cstheme="majorBidi"/>
          <w:sz w:val="24"/>
          <w:szCs w:val="24"/>
        </w:rPr>
        <w:t xml:space="preserve">iterature </w:t>
      </w:r>
      <w:r w:rsidR="00CF2D41">
        <w:rPr>
          <w:rFonts w:asciiTheme="majorBidi" w:eastAsia="MinionPro-Regular" w:hAnsiTheme="majorBidi" w:cstheme="majorBidi"/>
          <w:sz w:val="24"/>
          <w:szCs w:val="24"/>
        </w:rPr>
        <w:t>reports indicate</w:t>
      </w:r>
      <w:r w:rsidR="00CF2D41" w:rsidRPr="00BF0EE1">
        <w:rPr>
          <w:rFonts w:asciiTheme="majorBidi" w:eastAsia="MinionPro-Regular" w:hAnsiTheme="majorBidi" w:cstheme="majorBidi"/>
          <w:sz w:val="24"/>
          <w:szCs w:val="24"/>
        </w:rPr>
        <w:t xml:space="preserve"> that  </w:t>
      </w:r>
      <w:r w:rsidR="00165350">
        <w:rPr>
          <w:rFonts w:asciiTheme="majorBidi" w:eastAsia="MinionPro-Regular" w:hAnsiTheme="majorBidi" w:cstheme="majorBidi"/>
          <w:sz w:val="24"/>
          <w:szCs w:val="24"/>
        </w:rPr>
        <w:t>diabetic retinopathy</w:t>
      </w:r>
      <w:r w:rsidR="00CF2D41" w:rsidRPr="00BF0EE1">
        <w:rPr>
          <w:rFonts w:asciiTheme="majorBidi" w:eastAsia="MinionPro-Regular" w:hAnsiTheme="majorBidi" w:cstheme="majorBidi"/>
          <w:sz w:val="24"/>
          <w:szCs w:val="24"/>
        </w:rPr>
        <w:t xml:space="preserve"> </w:t>
      </w:r>
      <w:r w:rsidR="00CF2D41">
        <w:rPr>
          <w:rFonts w:asciiTheme="majorBidi" w:eastAsia="MinionPro-Regular" w:hAnsiTheme="majorBidi" w:cstheme="majorBidi"/>
          <w:sz w:val="24"/>
          <w:szCs w:val="24"/>
        </w:rPr>
        <w:t>can be</w:t>
      </w:r>
      <w:r w:rsidR="00CF2D41" w:rsidRPr="00BF0EE1">
        <w:rPr>
          <w:rFonts w:asciiTheme="majorBidi" w:eastAsia="MinionPro-Regular" w:hAnsiTheme="majorBidi" w:cstheme="majorBidi"/>
          <w:sz w:val="24"/>
          <w:szCs w:val="24"/>
        </w:rPr>
        <w:t xml:space="preserve"> improved by intravitreal injection of </w:t>
      </w:r>
      <w:r w:rsidR="00CF2D41">
        <w:rPr>
          <w:rFonts w:asciiTheme="majorBidi" w:eastAsia="MinionPro-Regular" w:hAnsiTheme="majorBidi" w:cstheme="majorBidi"/>
          <w:sz w:val="24"/>
          <w:szCs w:val="24"/>
        </w:rPr>
        <w:t>dexamethasone in animal models</w:t>
      </w:r>
      <w:r w:rsidR="00CF2D41" w:rsidRPr="00BF0EE1">
        <w:rPr>
          <w:rFonts w:asciiTheme="majorBidi" w:eastAsia="MinionPro-Regular" w:hAnsiTheme="majorBidi" w:cstheme="majorBidi"/>
          <w:sz w:val="24"/>
          <w:szCs w:val="24"/>
        </w:rPr>
        <w:t xml:space="preserve"> </w:t>
      </w:r>
      <w:r w:rsidR="00CF2D41"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&lt;EndNote&gt;&lt;Cite&gt;&lt;Author&gt;Tamura&lt;/Author&gt;&lt;Year&gt;2005&lt;/Year&gt;&lt;RecNum&gt;1016&lt;/RecNum&gt;&lt;DisplayText&gt;[226]&lt;/DisplayText&gt;&lt;record&gt;&lt;rec-number&gt;1016&lt;/rec-number&gt;&lt;foreign-keys&gt;&lt;key app="EN" db-id="r00vzpz98esxpbepaezxapags5tp2str0xtf"&gt;1016&lt;/key&gt;&lt;/foreign-keys&gt;&lt;ref-type name="Journal Article"&gt;17&lt;/ref-type&gt;&lt;contributors&gt;&lt;authors&gt;&lt;author&gt;Tamura, Hiroshi&lt;/author&gt;&lt;author&gt;Miyamoto, Kazuaki&lt;/author&gt;&lt;author&gt;Kiryu, Junichi&lt;/author&gt;&lt;author&gt;Miyahara, Shinsuke&lt;/author&gt;&lt;author&gt;Katsuta, Hideto&lt;/author&gt;&lt;author&gt;Hirose, Fumitaka&lt;/author&gt;&lt;author&gt;Musashi, Kunihiro&lt;/author&gt;&lt;author&gt;Yoshimura, Nagahisa&lt;/author&gt;&lt;/authors&gt;&lt;/contributors&gt;&lt;titles&gt;&lt;title&gt;Intravitreal injection of corticosteroid attenuates leukostasis and vascular leakage in experimental diabetic retina&lt;/title&gt;&lt;secondary-title&gt;Investigative ophthalmology &amp;amp; visual science&lt;/secondary-title&gt;&lt;/titles&gt;&lt;pages&gt;1440-1444&lt;/pages&gt;&lt;volume&gt;46&lt;/volume&gt;&lt;number&gt;4&lt;/number&gt;&lt;dates&gt;&lt;year&gt;2005&lt;/year&gt;&lt;/dates&gt;&lt;isbn&gt;1552-5783&lt;/isbn&gt;&lt;urls&gt;&lt;/urls&gt;&lt;/record&gt;&lt;/Cite&gt;&lt;/EndNote&gt;</w:instrText>
      </w:r>
      <w:r w:rsidR="00CF2D41"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26" w:tooltip="Tamura, 2005 #1016" w:history="1">
        <w:r w:rsidR="00EE5325">
          <w:rPr>
            <w:rFonts w:asciiTheme="majorBidi" w:eastAsia="MinionPro-Regular" w:hAnsiTheme="majorBidi" w:cstheme="majorBidi"/>
            <w:noProof/>
            <w:sz w:val="24"/>
            <w:szCs w:val="24"/>
          </w:rPr>
          <w:t>226</w:t>
        </w:r>
      </w:hyperlink>
      <w:r w:rsidR="006D74B1">
        <w:rPr>
          <w:rFonts w:asciiTheme="majorBidi" w:eastAsia="MinionPro-Regular" w:hAnsiTheme="majorBidi" w:cstheme="majorBidi"/>
          <w:noProof/>
          <w:sz w:val="24"/>
          <w:szCs w:val="24"/>
        </w:rPr>
        <w:t>]</w:t>
      </w:r>
      <w:r w:rsidR="00CF2D41" w:rsidRPr="00BF0EE1">
        <w:rPr>
          <w:rFonts w:asciiTheme="majorBidi" w:eastAsia="MinionPro-Regular" w:hAnsiTheme="majorBidi" w:cstheme="majorBidi"/>
          <w:sz w:val="24"/>
          <w:szCs w:val="24"/>
        </w:rPr>
        <w:fldChar w:fldCharType="end"/>
      </w:r>
      <w:r w:rsidR="00CF2D41" w:rsidRPr="00BF0EE1">
        <w:rPr>
          <w:rFonts w:asciiTheme="majorBidi" w:eastAsia="MinionPro-Regular" w:hAnsiTheme="majorBidi" w:cstheme="majorBidi"/>
          <w:sz w:val="24"/>
          <w:szCs w:val="24"/>
        </w:rPr>
        <w:t>.</w:t>
      </w:r>
      <w:r w:rsidR="00165350">
        <w:rPr>
          <w:rFonts w:asciiTheme="majorBidi" w:eastAsia="MinionPro-Regular" w:hAnsiTheme="majorBidi" w:cstheme="majorBidi"/>
          <w:sz w:val="24"/>
          <w:szCs w:val="24"/>
        </w:rPr>
        <w:t xml:space="preserve"> This is probably due to the lipophilic nature of dexamethasone and ready access of the drug to the retinal tissue.</w:t>
      </w:r>
    </w:p>
    <w:p w14:paraId="704012A8" w14:textId="58A37B47" w:rsidR="008E6314" w:rsidRPr="00264C11" w:rsidRDefault="001B0ABA" w:rsidP="00296B65">
      <w:pPr>
        <w:autoSpaceDE w:val="0"/>
        <w:autoSpaceDN w:val="0"/>
        <w:bidi w:val="0"/>
        <w:adjustRightInd w:val="0"/>
        <w:spacing w:after="120" w:line="360" w:lineRule="auto"/>
        <w:jc w:val="both"/>
        <w:rPr>
          <w:rFonts w:asciiTheme="majorBidi" w:eastAsia="MinionPro-Regular" w:hAnsiTheme="majorBidi" w:cstheme="majorBidi"/>
          <w:sz w:val="28"/>
          <w:szCs w:val="28"/>
        </w:rPr>
      </w:pPr>
      <w:r>
        <w:rPr>
          <w:rFonts w:asciiTheme="majorBidi" w:eastAsia="MinionPro-Regular" w:hAnsiTheme="majorBidi" w:cstheme="majorBidi"/>
          <w:sz w:val="24"/>
          <w:szCs w:val="24"/>
        </w:rPr>
        <w:t>For intravitreally</w:t>
      </w:r>
      <w:r w:rsidR="00A57157" w:rsidRPr="00BF0EE1">
        <w:rPr>
          <w:rFonts w:asciiTheme="majorBidi" w:eastAsia="MinionPro-Regular" w:hAnsiTheme="majorBidi" w:cstheme="majorBidi"/>
          <w:sz w:val="24"/>
          <w:szCs w:val="24"/>
        </w:rPr>
        <w:t xml:space="preserve"> injected nanoparticles, the surface charge </w:t>
      </w:r>
      <w:r w:rsidR="000E1C7D" w:rsidRPr="00BF0EE1">
        <w:rPr>
          <w:rFonts w:asciiTheme="majorBidi" w:eastAsia="MinionPro-Regular" w:hAnsiTheme="majorBidi" w:cstheme="majorBidi"/>
          <w:sz w:val="24"/>
          <w:szCs w:val="24"/>
        </w:rPr>
        <w:t>influences</w:t>
      </w:r>
      <w:r w:rsidR="00A57157" w:rsidRPr="00BF0EE1">
        <w:rPr>
          <w:rFonts w:asciiTheme="majorBidi" w:eastAsia="MinionPro-Regular" w:hAnsiTheme="majorBidi" w:cstheme="majorBidi"/>
          <w:sz w:val="24"/>
          <w:szCs w:val="24"/>
        </w:rPr>
        <w:t xml:space="preserve"> their vitreous mobility. </w:t>
      </w:r>
      <w:r w:rsidR="00A57157" w:rsidRPr="00BF0EE1">
        <w:rPr>
          <w:rFonts w:ascii="Garamond-BookItalic" w:hAnsi="Garamond-BookItalic" w:cs="Garamond-BookItalic"/>
          <w:sz w:val="24"/>
          <w:szCs w:val="24"/>
        </w:rPr>
        <w:t>Peeters</w:t>
      </w:r>
      <w:r w:rsidR="00A57157" w:rsidRPr="00BF0EE1">
        <w:rPr>
          <w:rFonts w:ascii="Garamond-BookItalic" w:hAnsi="Garamond-BookItalic" w:cs="Garamond-BookItalic"/>
          <w:i/>
          <w:iCs/>
          <w:sz w:val="24"/>
          <w:szCs w:val="24"/>
        </w:rPr>
        <w:t xml:space="preserve"> et </w:t>
      </w:r>
      <w:r w:rsidR="00483BA2" w:rsidRPr="00BF0EE1">
        <w:rPr>
          <w:rFonts w:ascii="Garamond-BookItalic" w:hAnsi="Garamond-BookItalic" w:cs="Garamond-BookItalic"/>
          <w:i/>
          <w:iCs/>
          <w:sz w:val="24"/>
          <w:szCs w:val="24"/>
        </w:rPr>
        <w:t>al</w:t>
      </w:r>
      <w:r w:rsidR="00DE1701">
        <w:rPr>
          <w:rFonts w:ascii="Garamond-BookItalic" w:hAnsi="Garamond-BookItalic" w:cs="Garamond-BookItalic"/>
          <w:i/>
          <w:iCs/>
          <w:sz w:val="24"/>
          <w:szCs w:val="24"/>
        </w:rPr>
        <w:t>.</w:t>
      </w:r>
      <w:r w:rsidR="00731C63" w:rsidRPr="00BF0EE1">
        <w:rPr>
          <w:rFonts w:ascii="Garamond-BookItalic" w:hAnsi="Garamond-BookItalic" w:cs="Garamond-BookItalic"/>
          <w:i/>
          <w:iCs/>
          <w:sz w:val="24"/>
          <w:szCs w:val="24"/>
        </w:rPr>
        <w:t xml:space="preserve"> </w:t>
      </w:r>
      <w:r w:rsidR="00731C63"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&lt;EndNote&gt;&lt;Cite&gt;&lt;Author&gt;Peeters&lt;/Author&gt;&lt;Year&gt;2005&lt;/Year&gt;&lt;RecNum&gt;1015&lt;/RecNum&gt;&lt;DisplayText&gt;[227]&lt;/DisplayText&gt;&lt;record&gt;&lt;rec-number&gt;1015&lt;/rec-number&gt;&lt;foreign-keys&gt;&lt;key app="EN" db-id="r00vzpz98esxpbepaezxapags5tp2str0xtf"&gt;1015&lt;/key&gt;&lt;/foreign-keys&gt;&lt;ref-type name="Journal Article"&gt;17&lt;/ref-type&gt;&lt;contributors&gt;&lt;authors&gt;&lt;author&gt;Peeters, Liesbeth&lt;/author&gt;&lt;author&gt;Sanders, Niek N&lt;/author&gt;&lt;author&gt;Braeckmans, Kevin&lt;/author&gt;&lt;author&gt;Boussery, Koen&lt;/author&gt;&lt;author&gt;Van de Voorde, Johan&lt;/author&gt;&lt;author&gt;De Smedt, Stefaan C&lt;/author&gt;&lt;author&gt;Demeester, Joseph&lt;/author&gt;&lt;/authors&gt;&lt;/contributors&gt;&lt;titles&gt;&lt;title&gt;Vitreous: a barrier to nonviral ocular gene therapy&lt;/title&gt;&lt;secondary-title&gt;Investigative ophthalmology &amp;amp; visual science&lt;/secondary-title&gt;&lt;/titles&gt;&lt;pages&gt;3553-3561&lt;/pages&gt;&lt;volume&gt;46&lt;/volume&gt;&lt;number&gt;10&lt;/number&gt;&lt;dates&gt;&lt;year&gt;2005&lt;/year&gt;&lt;/dates&gt;&lt;isbn&gt;1552-5783&lt;/isbn&gt;&lt;urls&gt;&lt;/urls&gt;&lt;/record&gt;&lt;/Cite&gt;&lt;/EndNote&gt;</w:instrText>
      </w:r>
      <w:r w:rsidR="00731C63"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27" w:tooltip="Peeters, 2005 #1015" w:history="1">
        <w:r w:rsidR="00EE5325">
          <w:rPr>
            <w:rFonts w:asciiTheme="majorBidi" w:eastAsia="MinionPro-Regular" w:hAnsiTheme="majorBidi" w:cstheme="majorBidi"/>
            <w:noProof/>
            <w:sz w:val="24"/>
            <w:szCs w:val="24"/>
          </w:rPr>
          <w:t>227</w:t>
        </w:r>
      </w:hyperlink>
      <w:r w:rsidR="006D74B1">
        <w:rPr>
          <w:rFonts w:asciiTheme="majorBidi" w:eastAsia="MinionPro-Regular" w:hAnsiTheme="majorBidi" w:cstheme="majorBidi"/>
          <w:noProof/>
          <w:sz w:val="24"/>
          <w:szCs w:val="24"/>
        </w:rPr>
        <w:t>]</w:t>
      </w:r>
      <w:r w:rsidR="00731C63" w:rsidRPr="00BF0EE1">
        <w:rPr>
          <w:rFonts w:asciiTheme="majorBidi" w:eastAsia="MinionPro-Regular" w:hAnsiTheme="majorBidi" w:cstheme="majorBidi"/>
          <w:sz w:val="24"/>
          <w:szCs w:val="24"/>
        </w:rPr>
        <w:fldChar w:fldCharType="end"/>
      </w:r>
      <w:r w:rsidR="00BC3D91" w:rsidRPr="00BF0EE1">
        <w:rPr>
          <w:rFonts w:asciiTheme="majorBidi" w:eastAsia="MinionPro-Regular" w:hAnsiTheme="majorBidi" w:cstheme="majorBidi"/>
          <w:sz w:val="24"/>
          <w:szCs w:val="24"/>
        </w:rPr>
        <w:t xml:space="preserve"> </w:t>
      </w:r>
      <w:r w:rsidR="00F637A8" w:rsidRPr="00BF0EE1">
        <w:rPr>
          <w:rFonts w:asciiTheme="majorBidi" w:eastAsia="MinionPro-Regular" w:hAnsiTheme="majorBidi" w:cstheme="majorBidi"/>
          <w:sz w:val="24"/>
          <w:szCs w:val="24"/>
        </w:rPr>
        <w:t xml:space="preserve">reported </w:t>
      </w:r>
      <w:r w:rsidR="00A57157" w:rsidRPr="00BF0EE1">
        <w:rPr>
          <w:rFonts w:asciiTheme="majorBidi" w:eastAsia="MinionPro-Regular" w:hAnsiTheme="majorBidi" w:cstheme="majorBidi"/>
          <w:sz w:val="24"/>
          <w:szCs w:val="24"/>
        </w:rPr>
        <w:t xml:space="preserve">that the intravitreally injected polystyrene nanospheres showed restricted mobility in the vitreous as a result of their </w:t>
      </w:r>
      <w:r w:rsidR="00483BA2" w:rsidRPr="00BF0EE1">
        <w:rPr>
          <w:rFonts w:asciiTheme="majorBidi" w:eastAsia="MinionPro-Regular" w:hAnsiTheme="majorBidi" w:cstheme="majorBidi"/>
          <w:sz w:val="24"/>
          <w:szCs w:val="24"/>
        </w:rPr>
        <w:t>adherence to the collagen fibers</w:t>
      </w:r>
      <w:r w:rsidR="00067113" w:rsidRPr="00BF0EE1">
        <w:rPr>
          <w:rFonts w:asciiTheme="majorBidi" w:eastAsia="MinionPro-Regular" w:hAnsiTheme="majorBidi" w:cstheme="majorBidi"/>
          <w:sz w:val="24"/>
          <w:szCs w:val="24"/>
        </w:rPr>
        <w:t xml:space="preserve">. </w:t>
      </w:r>
      <w:r w:rsidR="00483BA2" w:rsidRPr="00BF0EE1">
        <w:rPr>
          <w:rFonts w:asciiTheme="majorBidi" w:eastAsia="MinionPro-Regular" w:hAnsiTheme="majorBidi" w:cstheme="majorBidi"/>
          <w:sz w:val="24"/>
          <w:szCs w:val="24"/>
        </w:rPr>
        <w:t>However, the attachment of polyethylene glycol to their surfaces prevent</w:t>
      </w:r>
      <w:r w:rsidR="00211DFD">
        <w:rPr>
          <w:rFonts w:asciiTheme="majorBidi" w:eastAsia="MinionPro-Regular" w:hAnsiTheme="majorBidi" w:cstheme="majorBidi"/>
          <w:sz w:val="24"/>
          <w:szCs w:val="24"/>
        </w:rPr>
        <w:t>ed</w:t>
      </w:r>
      <w:r w:rsidR="00483BA2" w:rsidRPr="00BF0EE1">
        <w:rPr>
          <w:rFonts w:asciiTheme="majorBidi" w:eastAsia="MinionPro-Regular" w:hAnsiTheme="majorBidi" w:cstheme="majorBidi"/>
          <w:sz w:val="24"/>
          <w:szCs w:val="24"/>
        </w:rPr>
        <w:t xml:space="preserve"> their adherence to t collagen </w:t>
      </w:r>
      <w:r w:rsidR="00067113" w:rsidRPr="00BF0EE1">
        <w:rPr>
          <w:rFonts w:asciiTheme="majorBidi" w:eastAsia="MinionPro-Regular" w:hAnsiTheme="majorBidi" w:cstheme="majorBidi"/>
          <w:sz w:val="24"/>
          <w:szCs w:val="24"/>
        </w:rPr>
        <w:t xml:space="preserve">and consequently </w:t>
      </w:r>
      <w:r w:rsidR="000E1C7D" w:rsidRPr="00BF0EE1">
        <w:rPr>
          <w:rFonts w:asciiTheme="majorBidi" w:eastAsia="MinionPro-Regular" w:hAnsiTheme="majorBidi" w:cstheme="majorBidi"/>
          <w:sz w:val="24"/>
          <w:szCs w:val="24"/>
        </w:rPr>
        <w:t>allow</w:t>
      </w:r>
      <w:r w:rsidR="00211DFD">
        <w:rPr>
          <w:rFonts w:asciiTheme="majorBidi" w:eastAsia="MinionPro-Regular" w:hAnsiTheme="majorBidi" w:cstheme="majorBidi"/>
          <w:sz w:val="24"/>
          <w:szCs w:val="24"/>
        </w:rPr>
        <w:t>ed</w:t>
      </w:r>
      <w:r w:rsidR="000E1C7D" w:rsidRPr="00BF0EE1">
        <w:rPr>
          <w:rFonts w:asciiTheme="majorBidi" w:eastAsia="MinionPro-Regular" w:hAnsiTheme="majorBidi" w:cstheme="majorBidi"/>
          <w:sz w:val="24"/>
          <w:szCs w:val="24"/>
        </w:rPr>
        <w:t xml:space="preserve"> improved particle movement</w:t>
      </w:r>
      <w:r w:rsidR="00067113" w:rsidRPr="00BF0EE1">
        <w:rPr>
          <w:rFonts w:asciiTheme="majorBidi" w:eastAsia="MinionPro-Regular" w:hAnsiTheme="majorBidi" w:cstheme="majorBidi"/>
          <w:sz w:val="24"/>
          <w:szCs w:val="24"/>
        </w:rPr>
        <w:t xml:space="preserve"> in the vitreous </w:t>
      </w:r>
      <w:r w:rsidR="00067113" w:rsidRPr="00BF0EE1">
        <w:rPr>
          <w:rFonts w:asciiTheme="majorBidi" w:eastAsia="MinionPro-Regular" w:hAnsiTheme="majorBidi" w:cstheme="majorBidi"/>
          <w:sz w:val="24"/>
          <w:szCs w:val="24"/>
        </w:rPr>
        <w:fldChar w:fldCharType="begin"/>
      </w:r>
      <w:r w:rsidR="006D74B1">
        <w:rPr>
          <w:rFonts w:asciiTheme="majorBidi" w:eastAsia="MinionPro-Regular" w:hAnsiTheme="majorBidi" w:cstheme="majorBidi"/>
          <w:sz w:val="24"/>
          <w:szCs w:val="24"/>
        </w:rPr>
        <w:instrText xml:space="preserve"> ADDIN EN.CITE &lt;EndNote&gt;&lt;Cite&gt;&lt;Author&gt;Peeters&lt;/Author&gt;&lt;Year&gt;2005&lt;/Year&gt;&lt;RecNum&gt;1015&lt;/RecNum&gt;&lt;DisplayText&gt;[227]&lt;/DisplayText&gt;&lt;record&gt;&lt;rec-number&gt;1015&lt;/rec-number&gt;&lt;foreign-keys&gt;&lt;key app="EN" db-id="r00vzpz98esxpbepaezxapags5tp2str0xtf"&gt;1015&lt;/key&gt;&lt;/foreign-keys&gt;&lt;ref-type name="Journal Article"&gt;17&lt;/ref-type&gt;&lt;contributors&gt;&lt;authors&gt;&lt;author&gt;Peeters, Liesbeth&lt;/author&gt;&lt;author&gt;Sanders, Niek N&lt;/author&gt;&lt;author&gt;Braeckmans, Kevin&lt;/author&gt;&lt;author&gt;Boussery, Koen&lt;/author&gt;&lt;author&gt;Van de Voorde, Johan&lt;/author&gt;&lt;author&gt;De Smedt, Stefaan C&lt;/author&gt;&lt;author&gt;Demeester, Joseph&lt;/author&gt;&lt;/authors&gt;&lt;/contributors&gt;&lt;titles&gt;&lt;title&gt;Vitreous: a barrier to nonviral ocular gene therapy&lt;/title&gt;&lt;secondary-title&gt;Investigative ophthalmology &amp;amp; visual science&lt;/secondary-title&gt;&lt;/titles&gt;&lt;pages&gt;3553-3561&lt;/pages&gt;&lt;volume&gt;46&lt;/volume&gt;&lt;number&gt;10&lt;/number&gt;&lt;dates&gt;&lt;year&gt;2005&lt;/year&gt;&lt;/dates&gt;&lt;isbn&gt;1552-5783&lt;/isbn&gt;&lt;urls&gt;&lt;/urls&gt;&lt;/record&gt;&lt;/Cite&gt;&lt;/EndNote&gt;</w:instrText>
      </w:r>
      <w:r w:rsidR="00067113" w:rsidRPr="00BF0EE1">
        <w:rPr>
          <w:rFonts w:asciiTheme="majorBidi" w:eastAsia="MinionPro-Regular" w:hAnsiTheme="majorBidi" w:cstheme="majorBidi"/>
          <w:sz w:val="24"/>
          <w:szCs w:val="24"/>
        </w:rPr>
        <w:fldChar w:fldCharType="separate"/>
      </w:r>
      <w:r w:rsidR="006D74B1">
        <w:rPr>
          <w:rFonts w:asciiTheme="majorBidi" w:eastAsia="MinionPro-Regular" w:hAnsiTheme="majorBidi" w:cstheme="majorBidi"/>
          <w:noProof/>
          <w:sz w:val="24"/>
          <w:szCs w:val="24"/>
        </w:rPr>
        <w:t>[</w:t>
      </w:r>
      <w:hyperlink w:anchor="_ENREF_227" w:tooltip="Peeters, 2005 #1015" w:history="1">
        <w:r w:rsidR="00EE5325">
          <w:rPr>
            <w:rFonts w:asciiTheme="majorBidi" w:eastAsia="MinionPro-Regular" w:hAnsiTheme="majorBidi" w:cstheme="majorBidi"/>
            <w:noProof/>
            <w:sz w:val="24"/>
            <w:szCs w:val="24"/>
          </w:rPr>
          <w:t>227</w:t>
        </w:r>
      </w:hyperlink>
      <w:r w:rsidR="006D74B1">
        <w:rPr>
          <w:rFonts w:asciiTheme="majorBidi" w:eastAsia="MinionPro-Regular" w:hAnsiTheme="majorBidi" w:cstheme="majorBidi"/>
          <w:noProof/>
          <w:sz w:val="24"/>
          <w:szCs w:val="24"/>
        </w:rPr>
        <w:t>]</w:t>
      </w:r>
      <w:r w:rsidR="00067113" w:rsidRPr="00BF0EE1">
        <w:rPr>
          <w:rFonts w:asciiTheme="majorBidi" w:eastAsia="MinionPro-Regular" w:hAnsiTheme="majorBidi" w:cstheme="majorBidi"/>
          <w:sz w:val="24"/>
          <w:szCs w:val="24"/>
        </w:rPr>
        <w:fldChar w:fldCharType="end"/>
      </w:r>
      <w:r w:rsidR="00731C63" w:rsidRPr="00BF0EE1">
        <w:rPr>
          <w:rFonts w:asciiTheme="majorBidi" w:eastAsia="MinionPro-Regular" w:hAnsiTheme="majorBidi" w:cstheme="majorBidi"/>
          <w:sz w:val="24"/>
          <w:szCs w:val="24"/>
        </w:rPr>
        <w:t>.</w:t>
      </w:r>
    </w:p>
    <w:p w14:paraId="7E34E1D2" w14:textId="38577CEB" w:rsidR="00C954C2" w:rsidRPr="00BF0EE1" w:rsidRDefault="008A4334"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eastAsia="MinionPro-Regular" w:hAnsiTheme="majorBidi" w:cstheme="majorBidi"/>
          <w:sz w:val="24"/>
          <w:szCs w:val="24"/>
        </w:rPr>
        <w:t>The c</w:t>
      </w:r>
      <w:r w:rsidR="007049FC">
        <w:rPr>
          <w:rFonts w:asciiTheme="majorBidi" w:eastAsia="MinionPro-Regular" w:hAnsiTheme="majorBidi" w:cstheme="majorBidi"/>
          <w:sz w:val="24"/>
          <w:szCs w:val="24"/>
        </w:rPr>
        <w:t>omplication</w:t>
      </w:r>
      <w:r>
        <w:rPr>
          <w:rFonts w:asciiTheme="majorBidi" w:eastAsia="MinionPro-Regular" w:hAnsiTheme="majorBidi" w:cstheme="majorBidi"/>
          <w:sz w:val="24"/>
          <w:szCs w:val="24"/>
        </w:rPr>
        <w:t>s</w:t>
      </w:r>
      <w:r w:rsidR="007049FC">
        <w:rPr>
          <w:rFonts w:asciiTheme="majorBidi" w:eastAsia="MinionPro-Regular" w:hAnsiTheme="majorBidi" w:cstheme="majorBidi"/>
          <w:sz w:val="24"/>
          <w:szCs w:val="24"/>
        </w:rPr>
        <w:t xml:space="preserve"> of intravitreal corticosteroids injection are commonly divided into two main groups firstly, corticosteroids-related side effects </w:t>
      </w:r>
      <w:r w:rsidR="00951F5D">
        <w:rPr>
          <w:rFonts w:asciiTheme="majorBidi" w:eastAsia="MinionPro-Regular" w:hAnsiTheme="majorBidi" w:cstheme="majorBidi"/>
          <w:sz w:val="24"/>
          <w:szCs w:val="24"/>
        </w:rPr>
        <w:t xml:space="preserve">such </w:t>
      </w:r>
      <w:r w:rsidR="007049FC">
        <w:rPr>
          <w:rFonts w:asciiTheme="majorBidi" w:eastAsia="MinionPro-Regular" w:hAnsiTheme="majorBidi" w:cstheme="majorBidi"/>
          <w:sz w:val="24"/>
          <w:szCs w:val="24"/>
        </w:rPr>
        <w:t>as elevated IOP and cataract formation. Second</w:t>
      </w:r>
      <w:r w:rsidR="00951F5D">
        <w:rPr>
          <w:rFonts w:asciiTheme="majorBidi" w:eastAsia="MinionPro-Regular" w:hAnsiTheme="majorBidi" w:cstheme="majorBidi"/>
          <w:sz w:val="24"/>
          <w:szCs w:val="24"/>
        </w:rPr>
        <w:t>l</w:t>
      </w:r>
      <w:r w:rsidR="007049FC">
        <w:rPr>
          <w:rFonts w:asciiTheme="majorBidi" w:eastAsia="MinionPro-Regular" w:hAnsiTheme="majorBidi" w:cstheme="majorBidi"/>
          <w:sz w:val="24"/>
          <w:szCs w:val="24"/>
        </w:rPr>
        <w:t>y, side effects related to injection</w:t>
      </w:r>
      <w:r w:rsidR="008C4B8C">
        <w:rPr>
          <w:rFonts w:asciiTheme="majorBidi" w:eastAsia="MinionPro-Regular" w:hAnsiTheme="majorBidi" w:cstheme="majorBidi"/>
          <w:sz w:val="24"/>
          <w:szCs w:val="24"/>
        </w:rPr>
        <w:t xml:space="preserve"> </w:t>
      </w:r>
      <w:r w:rsidR="00951F5D">
        <w:rPr>
          <w:rFonts w:asciiTheme="majorBidi" w:eastAsia="MinionPro-Regular" w:hAnsiTheme="majorBidi" w:cstheme="majorBidi"/>
          <w:sz w:val="24"/>
          <w:szCs w:val="24"/>
        </w:rPr>
        <w:t xml:space="preserve">such </w:t>
      </w:r>
      <w:r w:rsidR="008C4B8C">
        <w:rPr>
          <w:rFonts w:asciiTheme="majorBidi" w:eastAsia="MinionPro-Regular" w:hAnsiTheme="majorBidi" w:cstheme="majorBidi"/>
          <w:sz w:val="24"/>
          <w:szCs w:val="24"/>
        </w:rPr>
        <w:t xml:space="preserve">as </w:t>
      </w:r>
      <w:r w:rsidR="007049FC">
        <w:rPr>
          <w:rFonts w:asciiTheme="majorBidi" w:eastAsia="MinionPro-Regular" w:hAnsiTheme="majorBidi" w:cstheme="majorBidi"/>
          <w:sz w:val="24"/>
          <w:szCs w:val="24"/>
        </w:rPr>
        <w:t>vitr</w:t>
      </w:r>
      <w:r>
        <w:rPr>
          <w:rFonts w:asciiTheme="majorBidi" w:eastAsia="MinionPro-Regular" w:hAnsiTheme="majorBidi" w:cstheme="majorBidi"/>
          <w:sz w:val="24"/>
          <w:szCs w:val="24"/>
        </w:rPr>
        <w:t>e</w:t>
      </w:r>
      <w:r w:rsidR="007049FC">
        <w:rPr>
          <w:rFonts w:asciiTheme="majorBidi" w:eastAsia="MinionPro-Regular" w:hAnsiTheme="majorBidi" w:cstheme="majorBidi"/>
          <w:sz w:val="24"/>
          <w:szCs w:val="24"/>
        </w:rPr>
        <w:t xml:space="preserve">ous hemorrhage, detachment of </w:t>
      </w:r>
      <w:r>
        <w:rPr>
          <w:rFonts w:asciiTheme="majorBidi" w:eastAsia="MinionPro-Regular" w:hAnsiTheme="majorBidi" w:cstheme="majorBidi"/>
          <w:sz w:val="24"/>
          <w:szCs w:val="24"/>
        </w:rPr>
        <w:t xml:space="preserve">the </w:t>
      </w:r>
      <w:r w:rsidR="007049FC">
        <w:rPr>
          <w:rFonts w:asciiTheme="majorBidi" w:eastAsia="MinionPro-Regular" w:hAnsiTheme="majorBidi" w:cstheme="majorBidi"/>
          <w:sz w:val="24"/>
          <w:szCs w:val="24"/>
        </w:rPr>
        <w:t xml:space="preserve">retina, </w:t>
      </w:r>
      <w:r w:rsidR="00951F5D">
        <w:rPr>
          <w:rFonts w:asciiTheme="majorBidi" w:eastAsia="MinionPro-Regular" w:hAnsiTheme="majorBidi" w:cstheme="majorBidi"/>
          <w:sz w:val="24"/>
          <w:szCs w:val="24"/>
        </w:rPr>
        <w:t xml:space="preserve">infectious </w:t>
      </w:r>
      <w:r w:rsidR="007049FC">
        <w:rPr>
          <w:rFonts w:asciiTheme="majorBidi" w:eastAsia="MinionPro-Regular" w:hAnsiTheme="majorBidi" w:cstheme="majorBidi"/>
          <w:sz w:val="24"/>
          <w:szCs w:val="24"/>
        </w:rPr>
        <w:t xml:space="preserve">endophthalmitis </w:t>
      </w:r>
      <w:r w:rsidR="00951F5D">
        <w:rPr>
          <w:rFonts w:asciiTheme="majorBidi" w:eastAsia="MinionPro-Regular" w:hAnsiTheme="majorBidi" w:cstheme="majorBidi"/>
          <w:sz w:val="24"/>
          <w:szCs w:val="24"/>
        </w:rPr>
        <w:t xml:space="preserve">and </w:t>
      </w:r>
      <w:r w:rsidR="007049FC">
        <w:rPr>
          <w:rFonts w:asciiTheme="majorBidi" w:eastAsia="MinionPro-Regular" w:hAnsiTheme="majorBidi" w:cstheme="majorBidi"/>
          <w:sz w:val="24"/>
          <w:szCs w:val="24"/>
        </w:rPr>
        <w:t xml:space="preserve">non-infectious endophthalmitis </w:t>
      </w:r>
      <w:r w:rsidR="00EE589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&lt;EndNote&gt;&lt;Cite&gt;&lt;Author&gt;Shah&lt;/Author&gt;&lt;Year&gt;2018&lt;/Year&gt;&lt;RecNum&gt;869&lt;/RecNum&gt;&lt;DisplayText&gt;[197, 228]&lt;/DisplayText&gt;&lt;record&gt;&lt;rec-number&gt;869&lt;/rec-number&gt;&lt;foreign-keys&gt;&lt;key app="EN" db-id="r00vzpz98esxpbepaezxapags5tp2str0xtf"&gt;869&lt;/key&gt;&lt;/foreign-keys&gt;&lt;ref-type name="Journal Article"&gt;17&lt;/ref-type&gt;&lt;contributors&gt;&lt;authors&gt;&lt;author&gt;Shah, Tirth J&lt;/author&gt;&lt;author&gt;Conway, Mandi D&lt;/author&gt;&lt;author&gt;Peyman, Gholam A&lt;/author&gt;&lt;/authors&gt;&lt;/contributors&gt;&lt;titles&gt;&lt;title&gt;Intracameral dexamethasone injection in the treatment of cataract surgery induced inflammation: design, development, and place in therapy&lt;/title&gt;&lt;secondary-title&gt;Clinical Ophthalmology (Auckland, NZ)&lt;/secondary-title&gt;&lt;/titles&gt;&lt;pages&gt;2223&lt;/pages&gt;&lt;volume&gt;12&lt;/volume&gt;&lt;dates&gt;&lt;year&gt;2018&lt;/year&gt;&lt;/dates&gt;&lt;urls&gt;&lt;/urls&gt;&lt;/record&gt;&lt;/Cite&gt;&lt;Cite&gt;&lt;Author&gt;Thakur&lt;/Author&gt;&lt;Year&gt;2014&lt;/Year&gt;&lt;RecNum&gt;1043&lt;/RecNum&gt;&lt;record&gt;&lt;rec-number&gt;1043&lt;/rec-number&gt;&lt;foreign-keys&gt;&lt;key app="EN" db-id="r00vzpz98esxpbepaezxapags5tp2str0xtf"&gt;1043&lt;/key&gt;&lt;/foreign-keys&gt;&lt;ref-type name="Journal Article"&gt;17&lt;/ref-type&gt;&lt;contributors&gt;&lt;authors&gt;&lt;author&gt;Thakur, Sachin S&lt;/author&gt;&lt;author&gt;Barnett, Nigel L&lt;/author&gt;&lt;author&gt;Donaldson, Mark J&lt;/author&gt;&lt;author&gt;Parekh, Harendra S&lt;/author&gt;&lt;/authors&gt;&lt;/contributors&gt;&lt;titles&gt;&lt;title&gt;Intravitreal drug delivery in retinal disease: are we out of our depth?&lt;/title&gt;&lt;secondary-title&gt;Expert opinion on drug delivery&lt;/secondary-title&gt;&lt;/titles&gt;&lt;pages&gt;1575-1590&lt;/pages&gt;&lt;volume&gt;11&lt;/volume&gt;&lt;number&gt;10&lt;/number&gt;&lt;dates&gt;&lt;year&gt;2014&lt;/year&gt;&lt;/dates&gt;&lt;isbn&gt;1742-5247&lt;/isbn&gt;&lt;urls&gt;&lt;/urls&gt;&lt;/record&gt;&lt;/Cite&gt;&lt;/EndNote&gt;</w:instrText>
      </w:r>
      <w:r w:rsidR="00EE589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97" w:tooltip="Shah, 2018 #869" w:history="1">
        <w:r w:rsidR="00EE5325">
          <w:rPr>
            <w:rFonts w:asciiTheme="majorBidi" w:hAnsiTheme="majorBidi" w:cstheme="majorBidi"/>
            <w:noProof/>
            <w:sz w:val="24"/>
            <w:szCs w:val="24"/>
          </w:rPr>
          <w:t>197</w:t>
        </w:r>
      </w:hyperlink>
      <w:r w:rsidR="006D74B1">
        <w:rPr>
          <w:rFonts w:asciiTheme="majorBidi" w:hAnsiTheme="majorBidi" w:cstheme="majorBidi"/>
          <w:noProof/>
          <w:sz w:val="24"/>
          <w:szCs w:val="24"/>
        </w:rPr>
        <w:t xml:space="preserve">, </w:t>
      </w:r>
      <w:hyperlink w:anchor="_ENREF_228" w:tooltip="Thakur, 2014 #1043" w:history="1">
        <w:r w:rsidR="00EE5325">
          <w:rPr>
            <w:rFonts w:asciiTheme="majorBidi" w:hAnsiTheme="majorBidi" w:cstheme="majorBidi"/>
            <w:noProof/>
            <w:sz w:val="24"/>
            <w:szCs w:val="24"/>
          </w:rPr>
          <w:t>228</w:t>
        </w:r>
      </w:hyperlink>
      <w:r w:rsidR="006D74B1">
        <w:rPr>
          <w:rFonts w:asciiTheme="majorBidi" w:hAnsiTheme="majorBidi" w:cstheme="majorBidi"/>
          <w:noProof/>
          <w:sz w:val="24"/>
          <w:szCs w:val="24"/>
        </w:rPr>
        <w:t>]</w:t>
      </w:r>
      <w:r w:rsidR="00EE5899" w:rsidRPr="00BF0EE1">
        <w:rPr>
          <w:rFonts w:asciiTheme="majorBidi" w:hAnsiTheme="majorBidi" w:cstheme="majorBidi"/>
          <w:sz w:val="24"/>
          <w:szCs w:val="24"/>
        </w:rPr>
        <w:fldChar w:fldCharType="end"/>
      </w:r>
      <w:r w:rsidR="00EE5899" w:rsidRPr="00BF0EE1">
        <w:rPr>
          <w:rFonts w:asciiTheme="majorBidi" w:hAnsiTheme="majorBidi" w:cstheme="majorBidi"/>
          <w:sz w:val="24"/>
          <w:szCs w:val="24"/>
        </w:rPr>
        <w:t>.</w:t>
      </w:r>
      <w:r w:rsidR="00C40BB3" w:rsidRPr="00BF0EE1">
        <w:rPr>
          <w:rFonts w:asciiTheme="majorBidi" w:hAnsiTheme="majorBidi" w:cstheme="majorBidi"/>
          <w:sz w:val="24"/>
          <w:szCs w:val="24"/>
        </w:rPr>
        <w:t xml:space="preserve"> </w:t>
      </w:r>
    </w:p>
    <w:p w14:paraId="1EFB9139" w14:textId="73E05046" w:rsidR="00B4716D" w:rsidRDefault="001C4D53"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eastAsia="MinionPro-Regular" w:hAnsiTheme="majorBidi" w:cstheme="majorBidi"/>
          <w:sz w:val="24"/>
          <w:szCs w:val="24"/>
        </w:rPr>
        <w:t>Studies of intraocular implants revealed that corticosteroid</w:t>
      </w:r>
      <w:r w:rsidR="00660B61" w:rsidRPr="00BF0EE1">
        <w:rPr>
          <w:rFonts w:asciiTheme="majorBidi" w:eastAsia="MinionPro-Regular" w:hAnsiTheme="majorBidi" w:cstheme="majorBidi"/>
          <w:sz w:val="24"/>
          <w:szCs w:val="24"/>
        </w:rPr>
        <w:t>-</w:t>
      </w:r>
      <w:r w:rsidRPr="00BF0EE1">
        <w:rPr>
          <w:rFonts w:asciiTheme="majorBidi" w:eastAsia="MinionPro-Regular" w:hAnsiTheme="majorBidi" w:cstheme="majorBidi"/>
          <w:sz w:val="24"/>
          <w:szCs w:val="24"/>
        </w:rPr>
        <w:t>induced</w:t>
      </w:r>
      <w:r w:rsidRPr="00BF0EE1">
        <w:rPr>
          <w:rFonts w:asciiTheme="majorBidi" w:hAnsiTheme="majorBidi" w:cstheme="majorBidi"/>
          <w:color w:val="000000"/>
          <w:sz w:val="24"/>
          <w:szCs w:val="24"/>
        </w:rPr>
        <w:t xml:space="preserve"> IOP </w:t>
      </w:r>
      <w:r w:rsidR="00157F8B" w:rsidRPr="00BF0EE1">
        <w:rPr>
          <w:rFonts w:asciiTheme="majorBidi" w:hAnsiTheme="majorBidi" w:cstheme="majorBidi"/>
          <w:color w:val="000000"/>
          <w:sz w:val="24"/>
          <w:szCs w:val="24"/>
        </w:rPr>
        <w:t>elevat</w:t>
      </w:r>
      <w:r w:rsidR="00157F8B">
        <w:rPr>
          <w:rFonts w:asciiTheme="majorBidi" w:hAnsiTheme="majorBidi" w:cstheme="majorBidi"/>
          <w:color w:val="000000"/>
          <w:sz w:val="24"/>
          <w:szCs w:val="24"/>
        </w:rPr>
        <w:t>ion</w:t>
      </w:r>
      <w:r w:rsidR="00157F8B" w:rsidRPr="00BF0EE1">
        <w:rPr>
          <w:rFonts w:asciiTheme="majorBidi" w:hAnsiTheme="majorBidi" w:cstheme="majorBidi"/>
          <w:color w:val="000000"/>
          <w:sz w:val="24"/>
          <w:szCs w:val="24"/>
        </w:rPr>
        <w:t xml:space="preserve"> </w:t>
      </w:r>
      <w:r w:rsidR="00B96C00" w:rsidRPr="00BF0EE1">
        <w:rPr>
          <w:rFonts w:asciiTheme="majorBidi" w:hAnsiTheme="majorBidi" w:cstheme="majorBidi"/>
          <w:color w:val="000000"/>
          <w:sz w:val="24"/>
          <w:szCs w:val="24"/>
        </w:rPr>
        <w:t xml:space="preserve">was </w:t>
      </w:r>
      <w:r w:rsidRPr="00BF0EE1">
        <w:rPr>
          <w:rFonts w:asciiTheme="majorBidi" w:hAnsiTheme="majorBidi" w:cstheme="majorBidi"/>
          <w:color w:val="000000"/>
          <w:sz w:val="24"/>
          <w:szCs w:val="24"/>
        </w:rPr>
        <w:t xml:space="preserve">lower in the </w:t>
      </w:r>
      <w:r w:rsidR="000C4D52">
        <w:rPr>
          <w:rFonts w:asciiTheme="majorBidi" w:hAnsiTheme="majorBidi" w:cstheme="majorBidi"/>
          <w:color w:val="000000"/>
          <w:sz w:val="24"/>
          <w:szCs w:val="24"/>
        </w:rPr>
        <w:t xml:space="preserve">dexamethasone </w:t>
      </w:r>
      <w:r w:rsidRPr="00BF0EE1">
        <w:rPr>
          <w:rFonts w:asciiTheme="majorBidi" w:hAnsiTheme="majorBidi" w:cstheme="majorBidi"/>
          <w:color w:val="000000"/>
          <w:sz w:val="24"/>
          <w:szCs w:val="24"/>
        </w:rPr>
        <w:t xml:space="preserve">implant </w:t>
      </w:r>
      <w:r w:rsidR="00A56F6C" w:rsidRPr="00BF0EE1">
        <w:rPr>
          <w:rFonts w:asciiTheme="majorBidi" w:hAnsiTheme="majorBidi" w:cstheme="majorBidi"/>
          <w:color w:val="000000"/>
          <w:sz w:val="24"/>
          <w:szCs w:val="24"/>
        </w:rPr>
        <w:t>group</w:t>
      </w:r>
      <w:r w:rsidR="00B96C00" w:rsidRPr="00BF0EE1">
        <w:rPr>
          <w:rFonts w:asciiTheme="majorBidi" w:hAnsiTheme="majorBidi" w:cstheme="majorBidi"/>
          <w:color w:val="000000"/>
          <w:sz w:val="24"/>
          <w:szCs w:val="24"/>
        </w:rPr>
        <w:t xml:space="preserve">, compared to </w:t>
      </w:r>
      <w:r w:rsidRPr="00BF0EE1">
        <w:rPr>
          <w:rFonts w:asciiTheme="majorBidi" w:hAnsiTheme="majorBidi" w:cstheme="majorBidi"/>
          <w:color w:val="000000"/>
          <w:sz w:val="24"/>
          <w:szCs w:val="24"/>
        </w:rPr>
        <w:t xml:space="preserve">the patients treated </w:t>
      </w:r>
      <w:r w:rsidR="00A56F6C" w:rsidRPr="00BF0EE1">
        <w:rPr>
          <w:rFonts w:asciiTheme="majorBidi" w:hAnsiTheme="majorBidi" w:cstheme="majorBidi"/>
          <w:color w:val="000000"/>
          <w:sz w:val="24"/>
          <w:szCs w:val="24"/>
        </w:rPr>
        <w:t xml:space="preserve">with </w:t>
      </w:r>
      <w:r w:rsidR="000C4D52">
        <w:rPr>
          <w:rFonts w:asciiTheme="majorBidi" w:eastAsia="MinionPro-Regular" w:hAnsiTheme="majorBidi" w:cstheme="majorBidi"/>
          <w:sz w:val="24"/>
          <w:szCs w:val="24"/>
        </w:rPr>
        <w:t>f</w:t>
      </w:r>
      <w:r w:rsidR="000C4D52" w:rsidRPr="00BF0EE1">
        <w:rPr>
          <w:rFonts w:asciiTheme="majorBidi" w:eastAsia="MinionPro-Regular" w:hAnsiTheme="majorBidi" w:cstheme="majorBidi"/>
          <w:sz w:val="24"/>
          <w:szCs w:val="24"/>
        </w:rPr>
        <w:t xml:space="preserve">luocinolone acetonide </w:t>
      </w:r>
      <w:r w:rsidR="007975B6" w:rsidRPr="00BF0EE1">
        <w:rPr>
          <w:rFonts w:asciiTheme="majorBidi" w:hAnsiTheme="majorBidi" w:cstheme="majorBidi"/>
          <w:color w:val="000000"/>
          <w:sz w:val="24"/>
          <w:szCs w:val="24"/>
        </w:rPr>
        <w:t xml:space="preserve">and </w:t>
      </w:r>
      <w:r w:rsidR="00852E6B">
        <w:rPr>
          <w:rFonts w:asciiTheme="majorBidi" w:hAnsiTheme="majorBidi" w:cstheme="majorBidi"/>
          <w:color w:val="000000"/>
          <w:sz w:val="24"/>
          <w:szCs w:val="24"/>
        </w:rPr>
        <w:t xml:space="preserve">or </w:t>
      </w:r>
      <w:r w:rsidR="000C4D52">
        <w:rPr>
          <w:rFonts w:asciiTheme="majorBidi" w:hAnsiTheme="majorBidi" w:cstheme="majorBidi"/>
          <w:color w:val="000000"/>
          <w:sz w:val="24"/>
          <w:szCs w:val="24"/>
        </w:rPr>
        <w:t xml:space="preserve">triamcinolone acetonide </w:t>
      </w:r>
      <w:r w:rsidR="007975B6" w:rsidRPr="00BF0EE1">
        <w:rPr>
          <w:rFonts w:asciiTheme="majorBidi" w:hAnsiTheme="majorBidi" w:cstheme="majorBidi"/>
          <w:color w:val="000000"/>
          <w:sz w:val="24"/>
          <w:szCs w:val="24"/>
        </w:rPr>
        <w:t>implants</w:t>
      </w:r>
      <w:r w:rsidR="009D6AB5">
        <w:rPr>
          <w:rFonts w:asciiTheme="majorBidi" w:hAnsiTheme="majorBidi" w:cstheme="majorBidi"/>
          <w:color w:val="000000"/>
          <w:sz w:val="24"/>
          <w:szCs w:val="24"/>
        </w:rPr>
        <w:t xml:space="preserve">. </w:t>
      </w:r>
      <w:r w:rsidR="00ED3C3F">
        <w:rPr>
          <w:rFonts w:asciiTheme="majorBidi" w:hAnsiTheme="majorBidi" w:cstheme="majorBidi"/>
          <w:color w:val="000000"/>
          <w:sz w:val="24"/>
          <w:szCs w:val="24"/>
        </w:rPr>
        <w:t xml:space="preserve">Corticosteroid-induced IOP </w:t>
      </w:r>
      <w:r w:rsidR="00157F8B">
        <w:rPr>
          <w:rFonts w:asciiTheme="majorBidi" w:hAnsiTheme="majorBidi" w:cstheme="majorBidi"/>
          <w:color w:val="000000"/>
          <w:sz w:val="24"/>
          <w:szCs w:val="24"/>
        </w:rPr>
        <w:t xml:space="preserve">elevation was observed </w:t>
      </w:r>
      <w:r w:rsidR="00ED3C3F">
        <w:rPr>
          <w:rFonts w:asciiTheme="majorBidi" w:hAnsiTheme="majorBidi" w:cstheme="majorBidi"/>
          <w:color w:val="000000"/>
          <w:sz w:val="24"/>
          <w:szCs w:val="24"/>
        </w:rPr>
        <w:t xml:space="preserve">in 11% of </w:t>
      </w:r>
      <w:r w:rsidR="00A86EC1">
        <w:rPr>
          <w:rFonts w:asciiTheme="majorBidi" w:hAnsiTheme="majorBidi" w:cstheme="majorBidi"/>
          <w:color w:val="000000"/>
          <w:sz w:val="24"/>
          <w:szCs w:val="24"/>
        </w:rPr>
        <w:t>individuals</w:t>
      </w:r>
      <w:r w:rsidR="00ED3C3F">
        <w:rPr>
          <w:rFonts w:asciiTheme="majorBidi" w:hAnsiTheme="majorBidi" w:cstheme="majorBidi"/>
          <w:color w:val="000000"/>
          <w:sz w:val="24"/>
          <w:szCs w:val="24"/>
        </w:rPr>
        <w:t xml:space="preserve"> following intravitreal implantation of 0.35 mg</w:t>
      </w:r>
      <w:r w:rsidR="000E09B7">
        <w:rPr>
          <w:rFonts w:asciiTheme="majorBidi" w:hAnsiTheme="majorBidi" w:cstheme="majorBidi"/>
          <w:color w:val="000000"/>
          <w:sz w:val="24"/>
          <w:szCs w:val="24"/>
        </w:rPr>
        <w:t xml:space="preserve"> of </w:t>
      </w:r>
      <w:r w:rsidR="000C4D52">
        <w:rPr>
          <w:rFonts w:asciiTheme="majorBidi" w:hAnsiTheme="majorBidi" w:cstheme="majorBidi"/>
          <w:color w:val="000000"/>
          <w:sz w:val="24"/>
          <w:szCs w:val="24"/>
        </w:rPr>
        <w:t>dexamethasone</w:t>
      </w:r>
      <w:r w:rsidR="00ED3C3F">
        <w:rPr>
          <w:rFonts w:asciiTheme="majorBidi" w:hAnsiTheme="majorBidi" w:cstheme="majorBidi"/>
          <w:color w:val="000000"/>
          <w:sz w:val="24"/>
          <w:szCs w:val="24"/>
        </w:rPr>
        <w:t xml:space="preserve">. </w:t>
      </w:r>
      <w:r w:rsidR="00F75913">
        <w:rPr>
          <w:rFonts w:asciiTheme="majorBidi" w:hAnsiTheme="majorBidi" w:cstheme="majorBidi"/>
          <w:color w:val="000000"/>
          <w:sz w:val="24"/>
          <w:szCs w:val="24"/>
        </w:rPr>
        <w:t>H</w:t>
      </w:r>
      <w:r w:rsidR="00ED3C3F">
        <w:rPr>
          <w:rFonts w:asciiTheme="majorBidi" w:hAnsiTheme="majorBidi" w:cstheme="majorBidi"/>
          <w:color w:val="000000"/>
          <w:sz w:val="24"/>
          <w:szCs w:val="24"/>
        </w:rPr>
        <w:t xml:space="preserve">owever, 32 and 66 % of individuals developed elevated IOP after intravitreal implantation of 4 mg </w:t>
      </w:r>
      <w:r w:rsidR="000C4D52">
        <w:rPr>
          <w:rFonts w:asciiTheme="majorBidi" w:hAnsiTheme="majorBidi" w:cstheme="majorBidi"/>
          <w:color w:val="000000"/>
          <w:sz w:val="24"/>
          <w:szCs w:val="24"/>
        </w:rPr>
        <w:t>triamcinolone acetonide</w:t>
      </w:r>
      <w:r w:rsidR="00E33CAE">
        <w:rPr>
          <w:rFonts w:asciiTheme="majorBidi" w:hAnsiTheme="majorBidi" w:cstheme="majorBidi"/>
          <w:color w:val="000000"/>
          <w:sz w:val="24"/>
          <w:szCs w:val="24"/>
        </w:rPr>
        <w:t xml:space="preserve"> and</w:t>
      </w:r>
      <w:r w:rsidR="00ED3C3F">
        <w:rPr>
          <w:rFonts w:asciiTheme="majorBidi" w:hAnsiTheme="majorBidi" w:cstheme="majorBidi"/>
          <w:color w:val="000000"/>
          <w:sz w:val="24"/>
          <w:szCs w:val="24"/>
        </w:rPr>
        <w:t xml:space="preserve"> </w:t>
      </w:r>
      <w:r w:rsidR="00ED3C3F" w:rsidRPr="009D6AB5">
        <w:rPr>
          <w:rFonts w:asciiTheme="majorBidi" w:hAnsiTheme="majorBidi" w:cstheme="majorBidi"/>
          <w:sz w:val="24"/>
          <w:szCs w:val="24"/>
        </w:rPr>
        <w:t>0.59</w:t>
      </w:r>
      <w:r w:rsidR="00ED3C3F">
        <w:rPr>
          <w:rFonts w:asciiTheme="majorBidi" w:hAnsiTheme="majorBidi" w:cstheme="majorBidi"/>
          <w:sz w:val="24"/>
          <w:szCs w:val="24"/>
        </w:rPr>
        <w:t xml:space="preserve"> mg of </w:t>
      </w:r>
      <w:r w:rsidR="000C4D52">
        <w:rPr>
          <w:rFonts w:asciiTheme="majorBidi" w:eastAsia="MinionPro-Regular" w:hAnsiTheme="majorBidi" w:cstheme="majorBidi"/>
          <w:sz w:val="24"/>
          <w:szCs w:val="24"/>
        </w:rPr>
        <w:t>f</w:t>
      </w:r>
      <w:r w:rsidR="000C4D52" w:rsidRPr="00BF0EE1">
        <w:rPr>
          <w:rFonts w:asciiTheme="majorBidi" w:eastAsia="MinionPro-Regular" w:hAnsiTheme="majorBidi" w:cstheme="majorBidi"/>
          <w:sz w:val="24"/>
          <w:szCs w:val="24"/>
        </w:rPr>
        <w:t>luocinolone acetonide</w:t>
      </w:r>
      <w:r w:rsidR="00F75913">
        <w:rPr>
          <w:rFonts w:asciiTheme="majorBidi" w:eastAsia="MinionPro-Regular" w:hAnsiTheme="majorBidi" w:cstheme="majorBidi"/>
          <w:sz w:val="24"/>
          <w:szCs w:val="24"/>
        </w:rPr>
        <w:t>,</w:t>
      </w:r>
      <w:r w:rsidR="00ED3C3F">
        <w:rPr>
          <w:rFonts w:asciiTheme="majorBidi" w:hAnsiTheme="majorBidi" w:cstheme="majorBidi"/>
          <w:sz w:val="24"/>
          <w:szCs w:val="24"/>
        </w:rPr>
        <w:t xml:space="preserve"> respectively </w:t>
      </w:r>
      <w:r w:rsidRPr="00BF0EE1">
        <w:rPr>
          <w:rFonts w:asciiTheme="majorBidi" w:hAnsiTheme="majorBidi" w:cstheme="majorBidi"/>
          <w:color w:val="000000"/>
          <w:sz w:val="24"/>
          <w:szCs w:val="24"/>
        </w:rPr>
        <w:fldChar w:fldCharType="begin"/>
      </w:r>
      <w:r w:rsidR="008A7642">
        <w:rPr>
          <w:rFonts w:asciiTheme="majorBidi" w:hAnsiTheme="majorBidi" w:cstheme="majorBidi"/>
          <w:color w:val="000000"/>
          <w:sz w:val="24"/>
          <w:szCs w:val="24"/>
        </w:rPr>
        <w:instrText xml:space="preserve"> ADDIN EN.CITE &lt;EndNote&gt;&lt;Cite&gt;&lt;Author&gt;Kiddee&lt;/Author&gt;&lt;Year&gt;2013&lt;/Year&gt;&lt;RecNum&gt;680&lt;/RecNum&gt;&lt;DisplayText&gt;[65]&lt;/DisplayText&gt;&lt;record&gt;&lt;rec-number&gt;680&lt;/rec-number&gt;&lt;foreign-keys&gt;&lt;key app="EN" db-id="r00vzpz98esxpbepaezxapags5tp2str0xtf"&gt;680&lt;/key&gt;&lt;/foreign-keys&gt;&lt;ref-type name="Journal Article"&gt;17&lt;/ref-type&gt;&lt;contributors&gt;&lt;authors&gt;&lt;author&gt;Kiddee, Weerawat&lt;/author&gt;&lt;author&gt;Trope, Graham E&lt;/author&gt;&lt;author&gt;Sheng, Lisa&lt;/author&gt;&lt;author&gt;Beltran-Agullo, Laura&lt;/author&gt;&lt;author&gt;Smith, Michael&lt;/author&gt;&lt;author&gt;Strungaru, M Hermina&lt;/author&gt;&lt;author&gt;Baath, Jasrajbir&lt;/author&gt;&lt;author&gt;Buys, Yvonne M&lt;/author&gt;&lt;/authors&gt;&lt;/contributors&gt;&lt;titles&gt;&lt;title&gt;Intraocular pressure monitoring post intravitreal steroids: a systematic review&lt;/title&gt;&lt;secondary-title&gt;Survey of ophthalmology&lt;/secondary-title&gt;&lt;/titles&gt;&lt;pages&gt;291-310&lt;/pages&gt;&lt;volume&gt;58&lt;/volume&gt;&lt;number&gt;4&lt;/number&gt;&lt;dates&gt;&lt;year&gt;2013&lt;/year&gt;&lt;/dates&gt;&lt;isbn&gt;0039-6257&lt;/isbn&gt;&lt;urls&gt;&lt;/urls&gt;&lt;/record&gt;&lt;/Cite&gt;&lt;/EndNote&gt;</w:instrText>
      </w:r>
      <w:r w:rsidRPr="00BF0EE1">
        <w:rPr>
          <w:rFonts w:asciiTheme="majorBidi" w:hAnsiTheme="majorBidi" w:cstheme="majorBidi"/>
          <w:color w:val="000000"/>
          <w:sz w:val="24"/>
          <w:szCs w:val="24"/>
        </w:rPr>
        <w:fldChar w:fldCharType="separate"/>
      </w:r>
      <w:r w:rsidR="000B03F5">
        <w:rPr>
          <w:rFonts w:asciiTheme="majorBidi" w:hAnsiTheme="majorBidi" w:cstheme="majorBidi"/>
          <w:noProof/>
          <w:color w:val="000000"/>
          <w:sz w:val="24"/>
          <w:szCs w:val="24"/>
        </w:rPr>
        <w:t>[</w:t>
      </w:r>
      <w:hyperlink w:anchor="_ENREF_65" w:tooltip="Kiddee, 2013 #680" w:history="1">
        <w:r w:rsidR="00EE5325">
          <w:rPr>
            <w:rFonts w:asciiTheme="majorBidi" w:hAnsiTheme="majorBidi" w:cstheme="majorBidi"/>
            <w:noProof/>
            <w:color w:val="000000"/>
            <w:sz w:val="24"/>
            <w:szCs w:val="24"/>
          </w:rPr>
          <w:t>65</w:t>
        </w:r>
      </w:hyperlink>
      <w:r w:rsidR="000B03F5">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00A56F6C" w:rsidRPr="00BF0EE1">
        <w:rPr>
          <w:rFonts w:asciiTheme="majorBidi" w:hAnsiTheme="majorBidi" w:cstheme="majorBidi"/>
          <w:color w:val="000000"/>
          <w:sz w:val="24"/>
          <w:szCs w:val="24"/>
        </w:rPr>
        <w:t>. This may be</w:t>
      </w:r>
      <w:r w:rsidRPr="00BF0EE1">
        <w:rPr>
          <w:rFonts w:asciiTheme="majorBidi" w:eastAsia="MinionPro-Regular" w:hAnsiTheme="majorBidi" w:cstheme="majorBidi"/>
          <w:sz w:val="24"/>
          <w:szCs w:val="24"/>
        </w:rPr>
        <w:t xml:space="preserve"> </w:t>
      </w:r>
      <w:r w:rsidR="00721ED2" w:rsidRPr="00BF0EE1">
        <w:rPr>
          <w:rFonts w:asciiTheme="majorBidi" w:eastAsia="MinionPro-Regular" w:hAnsiTheme="majorBidi" w:cstheme="majorBidi"/>
          <w:sz w:val="24"/>
          <w:szCs w:val="24"/>
        </w:rPr>
        <w:t>due to</w:t>
      </w:r>
      <w:r w:rsidRPr="00BF0EE1">
        <w:rPr>
          <w:rFonts w:asciiTheme="majorBidi" w:eastAsia="MinionPro-Regular" w:hAnsiTheme="majorBidi" w:cstheme="majorBidi"/>
          <w:sz w:val="24"/>
          <w:szCs w:val="24"/>
        </w:rPr>
        <w:t xml:space="preserve"> </w:t>
      </w:r>
      <w:r w:rsidR="00575592" w:rsidRPr="00BF0EE1">
        <w:rPr>
          <w:rFonts w:asciiTheme="majorBidi" w:eastAsia="MinionPro-Regular" w:hAnsiTheme="majorBidi" w:cstheme="majorBidi"/>
          <w:sz w:val="24"/>
          <w:szCs w:val="24"/>
        </w:rPr>
        <w:t xml:space="preserve">the </w:t>
      </w:r>
      <w:r w:rsidRPr="00BF0EE1">
        <w:rPr>
          <w:rFonts w:asciiTheme="majorBidi" w:eastAsia="MinionPro-Regular" w:hAnsiTheme="majorBidi" w:cstheme="majorBidi"/>
          <w:sz w:val="24"/>
          <w:szCs w:val="24"/>
        </w:rPr>
        <w:t xml:space="preserve">lipophilicity of </w:t>
      </w:r>
      <w:r w:rsidR="000C4D52">
        <w:rPr>
          <w:rFonts w:asciiTheme="majorBidi" w:eastAsia="MinionPro-Regular" w:hAnsiTheme="majorBidi" w:cstheme="majorBidi"/>
          <w:sz w:val="24"/>
          <w:szCs w:val="24"/>
        </w:rPr>
        <w:t>dexamethasone</w:t>
      </w:r>
      <w:r w:rsidR="00223565">
        <w:rPr>
          <w:rFonts w:asciiTheme="majorBidi" w:eastAsia="MinionPro-Regular" w:hAnsiTheme="majorBidi" w:cstheme="majorBidi"/>
          <w:sz w:val="24"/>
          <w:szCs w:val="24"/>
        </w:rPr>
        <w:t>, which</w:t>
      </w:r>
      <w:r w:rsidRPr="00BF0EE1">
        <w:rPr>
          <w:rFonts w:asciiTheme="majorBidi" w:eastAsia="MinionPro-Regular" w:hAnsiTheme="majorBidi" w:cstheme="majorBidi"/>
          <w:sz w:val="24"/>
          <w:szCs w:val="24"/>
        </w:rPr>
        <w:t xml:space="preserve"> is lower than that of</w:t>
      </w:r>
      <w:r w:rsidR="006A7D64">
        <w:rPr>
          <w:rFonts w:asciiTheme="majorBidi" w:eastAsia="MinionPro-Regular" w:hAnsiTheme="majorBidi" w:cstheme="majorBidi"/>
          <w:sz w:val="24"/>
          <w:szCs w:val="24"/>
        </w:rPr>
        <w:t xml:space="preserve"> </w:t>
      </w:r>
      <w:r w:rsidR="000C4D52">
        <w:rPr>
          <w:rFonts w:asciiTheme="majorBidi" w:eastAsia="MinionPro-Regular" w:hAnsiTheme="majorBidi" w:cstheme="majorBidi"/>
          <w:sz w:val="24"/>
          <w:szCs w:val="24"/>
        </w:rPr>
        <w:t>triamcinolone acetonide</w:t>
      </w:r>
      <w:r w:rsidR="006A7D64">
        <w:rPr>
          <w:rFonts w:asciiTheme="majorBidi" w:eastAsia="MinionPro-Regular" w:hAnsiTheme="majorBidi" w:cstheme="majorBidi"/>
          <w:sz w:val="24"/>
          <w:szCs w:val="24"/>
        </w:rPr>
        <w:t xml:space="preserve"> and </w:t>
      </w:r>
      <w:r w:rsidR="005E7582">
        <w:rPr>
          <w:rFonts w:asciiTheme="majorBidi" w:eastAsia="MinionPro-Regular" w:hAnsiTheme="majorBidi" w:cstheme="majorBidi"/>
          <w:sz w:val="24"/>
          <w:szCs w:val="24"/>
        </w:rPr>
        <w:t>f</w:t>
      </w:r>
      <w:r w:rsidR="005E7582" w:rsidRPr="00BF0EE1">
        <w:rPr>
          <w:rFonts w:asciiTheme="majorBidi" w:eastAsia="MinionPro-Regular" w:hAnsiTheme="majorBidi" w:cstheme="majorBidi"/>
          <w:sz w:val="24"/>
          <w:szCs w:val="24"/>
        </w:rPr>
        <w:t>luocinolone acetonide</w:t>
      </w:r>
      <w:r w:rsidR="00A56F6C" w:rsidRPr="00BF0EE1">
        <w:rPr>
          <w:rFonts w:asciiTheme="majorBidi" w:eastAsia="MinionPro-Regular" w:hAnsiTheme="majorBidi" w:cstheme="majorBidi"/>
          <w:sz w:val="24"/>
          <w:szCs w:val="24"/>
        </w:rPr>
        <w:t>,</w:t>
      </w:r>
      <w:r w:rsidRPr="00BF0EE1">
        <w:rPr>
          <w:rFonts w:asciiTheme="majorBidi" w:eastAsia="MinionPro-Regular" w:hAnsiTheme="majorBidi" w:cstheme="majorBidi"/>
          <w:sz w:val="24"/>
          <w:szCs w:val="24"/>
        </w:rPr>
        <w:t xml:space="preserve"> result</w:t>
      </w:r>
      <w:r w:rsidR="00861E74" w:rsidRPr="00BF0EE1">
        <w:rPr>
          <w:rFonts w:asciiTheme="majorBidi" w:eastAsia="MinionPro-Regular" w:hAnsiTheme="majorBidi" w:cstheme="majorBidi"/>
          <w:sz w:val="24"/>
          <w:szCs w:val="24"/>
        </w:rPr>
        <w:t>ing</w:t>
      </w:r>
      <w:r w:rsidRPr="00BF0EE1">
        <w:rPr>
          <w:rFonts w:asciiTheme="majorBidi" w:eastAsia="MinionPro-Regular" w:hAnsiTheme="majorBidi" w:cstheme="majorBidi"/>
          <w:sz w:val="24"/>
          <w:szCs w:val="24"/>
        </w:rPr>
        <w:t xml:space="preserve"> in </w:t>
      </w:r>
      <w:r w:rsidRPr="00BF0EE1">
        <w:rPr>
          <w:rFonts w:asciiTheme="majorBidi" w:hAnsiTheme="majorBidi" w:cstheme="majorBidi"/>
          <w:color w:val="000000"/>
          <w:sz w:val="24"/>
          <w:szCs w:val="24"/>
        </w:rPr>
        <w:t>less binding to the</w:t>
      </w:r>
      <w:r w:rsidR="00B96C00" w:rsidRPr="00BF0EE1">
        <w:rPr>
          <w:rFonts w:asciiTheme="majorBidi" w:hAnsiTheme="majorBidi" w:cstheme="majorBidi"/>
          <w:color w:val="000000"/>
          <w:sz w:val="24"/>
          <w:szCs w:val="24"/>
        </w:rPr>
        <w:t xml:space="preserve"> ocular tissues of </w:t>
      </w:r>
      <w:r w:rsidR="00866449" w:rsidRPr="00BF0EE1">
        <w:rPr>
          <w:rFonts w:asciiTheme="majorBidi" w:hAnsiTheme="majorBidi" w:cstheme="majorBidi"/>
          <w:color w:val="000000"/>
          <w:sz w:val="24"/>
          <w:szCs w:val="24"/>
        </w:rPr>
        <w:t xml:space="preserve">the </w:t>
      </w:r>
      <w:r w:rsidR="00B96C00" w:rsidRPr="00BF0EE1">
        <w:rPr>
          <w:rFonts w:asciiTheme="majorBidi" w:hAnsiTheme="majorBidi" w:cstheme="majorBidi"/>
          <w:color w:val="000000"/>
          <w:sz w:val="24"/>
          <w:szCs w:val="24"/>
        </w:rPr>
        <w:t>trab</w:t>
      </w:r>
      <w:r w:rsidR="00866449" w:rsidRPr="00BF0EE1">
        <w:rPr>
          <w:rFonts w:asciiTheme="majorBidi" w:hAnsiTheme="majorBidi" w:cstheme="majorBidi"/>
          <w:color w:val="000000"/>
          <w:sz w:val="24"/>
          <w:szCs w:val="24"/>
        </w:rPr>
        <w:t>ecular</w:t>
      </w:r>
      <w:r w:rsidR="00B96C00" w:rsidRPr="00BF0EE1">
        <w:rPr>
          <w:rFonts w:asciiTheme="majorBidi" w:hAnsiTheme="majorBidi" w:cstheme="majorBidi"/>
          <w:color w:val="000000"/>
          <w:sz w:val="24"/>
          <w:szCs w:val="24"/>
        </w:rPr>
        <w:t xml:space="preserve"> meshwork </w:t>
      </w:r>
      <w:r w:rsidRPr="00BF0EE1">
        <w:rPr>
          <w:rFonts w:asciiTheme="majorBidi" w:hAnsiTheme="majorBidi" w:cstheme="majorBidi"/>
          <w:color w:val="000000"/>
          <w:sz w:val="24"/>
          <w:szCs w:val="24"/>
        </w:rPr>
        <w:t xml:space="preserve">and the </w:t>
      </w:r>
      <w:r w:rsidR="00B96C00" w:rsidRPr="00BF0EE1">
        <w:rPr>
          <w:rFonts w:asciiTheme="majorBidi" w:hAnsiTheme="majorBidi" w:cstheme="majorBidi"/>
          <w:color w:val="000000"/>
          <w:sz w:val="24"/>
          <w:szCs w:val="24"/>
        </w:rPr>
        <w:t xml:space="preserve">human </w:t>
      </w:r>
      <w:r w:rsidRPr="00BF0EE1">
        <w:rPr>
          <w:rFonts w:asciiTheme="majorBidi" w:hAnsiTheme="majorBidi" w:cstheme="majorBidi"/>
          <w:color w:val="000000"/>
          <w:sz w:val="24"/>
          <w:szCs w:val="24"/>
        </w:rPr>
        <w:t>lens</w:t>
      </w:r>
      <w:r w:rsidR="00866449" w:rsidRPr="00BF0EE1">
        <w:rPr>
          <w:rFonts w:asciiTheme="majorBidi" w:hAnsiTheme="majorBidi" w:cstheme="majorBidi"/>
          <w:color w:val="000000"/>
          <w:sz w:val="24"/>
          <w:szCs w:val="24"/>
        </w:rPr>
        <w:t xml:space="preserve"> reducing the</w:t>
      </w:r>
      <w:r w:rsidRPr="00BF0EE1">
        <w:rPr>
          <w:rFonts w:asciiTheme="majorBidi" w:hAnsiTheme="majorBidi" w:cstheme="majorBidi"/>
          <w:color w:val="000000"/>
          <w:sz w:val="24"/>
          <w:szCs w:val="24"/>
        </w:rPr>
        <w:t xml:space="preserve"> risk of </w:t>
      </w:r>
      <w:r w:rsidR="00B96C00" w:rsidRPr="00BF0EE1">
        <w:rPr>
          <w:rFonts w:asciiTheme="majorBidi" w:hAnsiTheme="majorBidi" w:cstheme="majorBidi"/>
          <w:color w:val="000000"/>
          <w:sz w:val="24"/>
          <w:szCs w:val="24"/>
        </w:rPr>
        <w:t>elevation of</w:t>
      </w:r>
      <w:r w:rsidRPr="00BF0EE1">
        <w:rPr>
          <w:rFonts w:asciiTheme="majorBidi" w:hAnsiTheme="majorBidi" w:cstheme="majorBidi"/>
          <w:color w:val="000000"/>
          <w:sz w:val="24"/>
          <w:szCs w:val="24"/>
        </w:rPr>
        <w:t xml:space="preserve"> IOP and cataract </w:t>
      </w:r>
      <w:r w:rsidR="00B96C00" w:rsidRPr="00BF0EE1">
        <w:rPr>
          <w:rFonts w:asciiTheme="majorBidi" w:hAnsiTheme="majorBidi" w:cstheme="majorBidi"/>
          <w:color w:val="000000"/>
          <w:sz w:val="24"/>
          <w:szCs w:val="24"/>
        </w:rPr>
        <w:t>development</w:t>
      </w:r>
      <w:r w:rsidRPr="00BF0EE1">
        <w:rPr>
          <w:rFonts w:asciiTheme="majorBidi" w:hAnsiTheme="majorBidi" w:cstheme="majorBidi"/>
          <w:color w:val="000000"/>
          <w:sz w:val="24"/>
          <w:szCs w:val="24"/>
        </w:rPr>
        <w:t xml:space="preserve"> </w:t>
      </w:r>
      <w:r w:rsidR="00517E1A" w:rsidRPr="00BF0EE1">
        <w:rPr>
          <w:rFonts w:asciiTheme="majorBidi" w:hAnsiTheme="majorBidi" w:cstheme="majorBidi"/>
          <w:color w:val="000000"/>
          <w:sz w:val="24"/>
          <w:szCs w:val="24"/>
        </w:rPr>
        <w:t xml:space="preserve">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&lt;EndNote&gt;&lt;Cite&gt;&lt;Author&gt;Thakur&lt;/Author&gt;&lt;Year&gt;2011&lt;/Year&gt;&lt;RecNum&gt;679&lt;/RecNum&gt;&lt;DisplayText&gt;[229]&lt;/DisplayText&gt;&lt;record&gt;&lt;rec-number&gt;679&lt;/rec-number&gt;&lt;foreign-keys&gt;&lt;key app="EN" db-id="r00vzpz98esxpbepaezxapags5tp2str0xtf"&gt;679&lt;/key&gt;&lt;/foreign-keys&gt;&lt;ref-type name="Journal Article"&gt;17&lt;/ref-type&gt;&lt;contributors&gt;&lt;authors&gt;&lt;author&gt;Thakur, Ashish&lt;/author&gt;&lt;author&gt;Kadam, Rajendra&lt;/author&gt;&lt;author&gt;Kompella, Uday B&lt;/author&gt;&lt;/authors&gt;&lt;/contributors&gt;&lt;titles&gt;&lt;title&gt;Trabecular meshwork and lens partitioning of corticosteroids: implications for elevated intraocular pressure and cataracts&lt;/title&gt;&lt;secondary-title&gt;Archives of ophthalmology&lt;/secondary-title&gt;&lt;/titles&gt;&lt;pages&gt;914-920&lt;/pages&gt;&lt;volume&gt;129&lt;/volume&gt;&lt;number&gt;7&lt;/number&gt;&lt;dates&gt;&lt;year&gt;2011&lt;/year&gt;&lt;/dates&gt;&lt;isbn&gt;0003-9950&lt;/isbn&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29" w:tooltip="Thakur, 2011 #679" w:history="1">
        <w:r w:rsidR="00EE5325">
          <w:rPr>
            <w:rFonts w:asciiTheme="majorBidi" w:hAnsiTheme="majorBidi" w:cstheme="majorBidi"/>
            <w:noProof/>
            <w:color w:val="000000"/>
            <w:sz w:val="24"/>
            <w:szCs w:val="24"/>
          </w:rPr>
          <w:t>229</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Pr="00BF0EE1">
        <w:rPr>
          <w:rFonts w:asciiTheme="majorBidi" w:hAnsiTheme="majorBidi" w:cstheme="majorBidi"/>
          <w:color w:val="000000"/>
          <w:sz w:val="24"/>
          <w:szCs w:val="24"/>
        </w:rPr>
        <w:t>.</w:t>
      </w:r>
      <w:r w:rsidRPr="00BF0EE1">
        <w:rPr>
          <w:rFonts w:asciiTheme="majorBidi" w:eastAsia="MinionPro-Regular" w:hAnsiTheme="majorBidi" w:cstheme="majorBidi"/>
          <w:sz w:val="24"/>
          <w:szCs w:val="24"/>
        </w:rPr>
        <w:t xml:space="preserve"> </w:t>
      </w:r>
      <w:r w:rsidR="00866449" w:rsidRPr="00BF0EE1">
        <w:rPr>
          <w:rFonts w:asciiTheme="majorBidi" w:eastAsia="MinionPro-Regular" w:hAnsiTheme="majorBidi" w:cstheme="majorBidi"/>
          <w:sz w:val="24"/>
          <w:szCs w:val="24"/>
        </w:rPr>
        <w:t>Nevertheless</w:t>
      </w:r>
      <w:r w:rsidRPr="00BF0EE1">
        <w:rPr>
          <w:rFonts w:asciiTheme="majorBidi" w:eastAsia="MinionPro-Regular" w:hAnsiTheme="majorBidi" w:cstheme="majorBidi"/>
          <w:sz w:val="24"/>
          <w:szCs w:val="24"/>
        </w:rPr>
        <w:t xml:space="preserve">, intraocular implants </w:t>
      </w:r>
      <w:r w:rsidR="00861E74" w:rsidRPr="00BF0EE1">
        <w:rPr>
          <w:rFonts w:asciiTheme="majorBidi" w:eastAsia="MinionPro-Regular" w:hAnsiTheme="majorBidi" w:cstheme="majorBidi"/>
          <w:sz w:val="24"/>
          <w:szCs w:val="24"/>
        </w:rPr>
        <w:t>have</w:t>
      </w:r>
      <w:r w:rsidRPr="00BF0EE1">
        <w:rPr>
          <w:rFonts w:asciiTheme="majorBidi" w:eastAsia="MinionPro-Regular" w:hAnsiTheme="majorBidi" w:cstheme="majorBidi"/>
          <w:sz w:val="24"/>
          <w:szCs w:val="24"/>
        </w:rPr>
        <w:t xml:space="preserve"> local side effects</w:t>
      </w:r>
      <w:r w:rsidRPr="00BF0EE1">
        <w:rPr>
          <w:rFonts w:asciiTheme="majorBidi" w:hAnsiTheme="majorBidi" w:cstheme="majorBidi"/>
          <w:color w:val="000000"/>
          <w:sz w:val="24"/>
          <w:szCs w:val="24"/>
        </w:rPr>
        <w:t xml:space="preserve"> </w:t>
      </w:r>
      <w:r w:rsidR="00470DA8">
        <w:rPr>
          <w:rFonts w:asciiTheme="majorBidi" w:hAnsiTheme="majorBidi" w:cstheme="majorBidi"/>
          <w:color w:val="000000"/>
          <w:sz w:val="24"/>
          <w:szCs w:val="24"/>
        </w:rPr>
        <w:t xml:space="preserve">(Table 3) </w:t>
      </w:r>
      <w:r w:rsidR="00861E74" w:rsidRPr="00BF0EE1">
        <w:rPr>
          <w:rFonts w:asciiTheme="majorBidi" w:hAnsiTheme="majorBidi" w:cstheme="majorBidi"/>
          <w:color w:val="000000"/>
          <w:sz w:val="24"/>
          <w:szCs w:val="24"/>
        </w:rPr>
        <w:t>such as</w:t>
      </w:r>
      <w:r w:rsidRPr="00BF0EE1">
        <w:rPr>
          <w:rFonts w:asciiTheme="majorBidi" w:hAnsiTheme="majorBidi" w:cstheme="majorBidi"/>
          <w:color w:val="000000"/>
          <w:sz w:val="24"/>
          <w:szCs w:val="24"/>
        </w:rPr>
        <w:t xml:space="preserve"> conjunctival hemorrhages</w:t>
      </w:r>
      <w:r w:rsidR="00402038" w:rsidRPr="00BF0EE1">
        <w:rPr>
          <w:rFonts w:asciiTheme="majorBidi" w:hAnsiTheme="majorBidi" w:cstheme="majorBidi"/>
          <w:color w:val="000000"/>
          <w:sz w:val="24"/>
          <w:szCs w:val="24"/>
        </w:rPr>
        <w:t>,</w:t>
      </w:r>
      <w:r w:rsidRPr="00BF0EE1">
        <w:rPr>
          <w:rFonts w:asciiTheme="majorBidi" w:hAnsiTheme="majorBidi" w:cstheme="majorBidi"/>
          <w:color w:val="000000"/>
          <w:sz w:val="24"/>
          <w:szCs w:val="24"/>
        </w:rPr>
        <w:t xml:space="preserve"> retinal tears, retinal detachment and </w:t>
      </w:r>
      <w:r w:rsidR="00861E74" w:rsidRPr="00BF0EE1">
        <w:rPr>
          <w:rFonts w:asciiTheme="majorBidi" w:hAnsiTheme="majorBidi" w:cstheme="majorBidi"/>
          <w:color w:val="000000"/>
          <w:sz w:val="24"/>
          <w:szCs w:val="24"/>
        </w:rPr>
        <w:t>e</w:t>
      </w:r>
      <w:r w:rsidR="00517E1A" w:rsidRPr="00BF0EE1">
        <w:rPr>
          <w:rFonts w:asciiTheme="majorBidi" w:hAnsiTheme="majorBidi" w:cstheme="majorBidi"/>
          <w:color w:val="000000"/>
          <w:sz w:val="24"/>
          <w:szCs w:val="24"/>
        </w:rPr>
        <w:t xml:space="preserve">ndophthalmitis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&lt;EndNote&gt;&lt;Cite&gt;&lt;Author&gt;Prata&lt;/Author&gt;&lt;Year&gt;2018&lt;/Year&gt;&lt;RecNum&gt;700&lt;/RecNum&gt;&lt;DisplayText&gt;[230]&lt;/DisplayText&gt;&lt;record&gt;&lt;rec-number&gt;700&lt;/rec-number&gt;&lt;foreign-keys&gt;&lt;key app="EN" db-id="r00vzpz98esxpbepaezxapags5tp2str0xtf"&gt;700&lt;/key&gt;&lt;/foreign-keys&gt;&lt;ref-type name="Journal Article"&gt;17&lt;/ref-type&gt;&lt;contributors&gt;&lt;authors&gt;&lt;author&gt;Prata, Ana I&lt;/author&gt;&lt;author&gt;Coimbra, Patrícia&lt;/author&gt;&lt;author&gt;Pina, M Eugénia&lt;/author&gt;&lt;/authors&gt;&lt;/contributors&gt;&lt;titles&gt;&lt;title&gt;Preparation of dexamethasone ophthalmic implants: a comparative study of in vitro release profiles&lt;/title&gt;&lt;secondary-title&gt;Pharmaceutical development and technology&lt;/secondary-title&gt;&lt;/titles&gt;&lt;pages&gt;218-224&lt;/pages&gt;&lt;volume&gt;23&lt;/volume&gt;&lt;number&gt;3&lt;/number&gt;&lt;dates&gt;&lt;year&gt;2018&lt;/year&gt;&lt;/dates&gt;&lt;isbn&gt;1083-7450&lt;/isbn&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30" w:tooltip="Prata, 2018 #700" w:history="1">
        <w:r w:rsidR="00EE5325">
          <w:rPr>
            <w:rFonts w:asciiTheme="majorBidi" w:hAnsiTheme="majorBidi" w:cstheme="majorBidi"/>
            <w:noProof/>
            <w:color w:val="000000"/>
            <w:sz w:val="24"/>
            <w:szCs w:val="24"/>
          </w:rPr>
          <w:t>230</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Pr="00BF0EE1">
        <w:rPr>
          <w:rFonts w:asciiTheme="majorBidi" w:hAnsiTheme="majorBidi" w:cstheme="majorBidi"/>
          <w:sz w:val="24"/>
          <w:szCs w:val="24"/>
        </w:rPr>
        <w:t>.</w:t>
      </w:r>
    </w:p>
    <w:p w14:paraId="33FF08DB"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5A038888"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5499B47A"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27AD9BD1"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4A3F5F31"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7C33B277" w14:textId="77777777" w:rsidR="00251E2A" w:rsidRDefault="00251E2A" w:rsidP="00346D05">
      <w:pPr>
        <w:autoSpaceDE w:val="0"/>
        <w:autoSpaceDN w:val="0"/>
        <w:bidi w:val="0"/>
        <w:adjustRightInd w:val="0"/>
        <w:spacing w:after="120" w:line="360" w:lineRule="auto"/>
        <w:jc w:val="both"/>
        <w:rPr>
          <w:rFonts w:asciiTheme="majorBidi" w:hAnsiTheme="majorBidi" w:cstheme="majorBidi"/>
          <w:sz w:val="24"/>
          <w:szCs w:val="24"/>
        </w:rPr>
      </w:pPr>
    </w:p>
    <w:p w14:paraId="66526D00" w14:textId="77777777" w:rsidR="00251E2A" w:rsidRPr="00ED3C3F" w:rsidRDefault="00251E2A" w:rsidP="00346D05">
      <w:pPr>
        <w:autoSpaceDE w:val="0"/>
        <w:autoSpaceDN w:val="0"/>
        <w:bidi w:val="0"/>
        <w:adjustRightInd w:val="0"/>
        <w:spacing w:after="120" w:line="360" w:lineRule="auto"/>
        <w:jc w:val="both"/>
        <w:rPr>
          <w:rFonts w:asciiTheme="majorBidi" w:hAnsiTheme="majorBidi" w:cstheme="majorBidi"/>
          <w:color w:val="000000"/>
          <w:sz w:val="24"/>
          <w:szCs w:val="24"/>
        </w:rPr>
      </w:pPr>
    </w:p>
    <w:p w14:paraId="032C76E4" w14:textId="77777777" w:rsidR="00721ED2" w:rsidRPr="00BF0EE1" w:rsidRDefault="00721ED2" w:rsidP="00346D05">
      <w:pPr>
        <w:autoSpaceDE w:val="0"/>
        <w:autoSpaceDN w:val="0"/>
        <w:bidi w:val="0"/>
        <w:adjustRightInd w:val="0"/>
        <w:spacing w:after="120" w:line="360" w:lineRule="auto"/>
        <w:jc w:val="both"/>
        <w:rPr>
          <w:rFonts w:asciiTheme="majorBidi" w:eastAsia="MinionPro-Regular" w:hAnsiTheme="majorBidi" w:cstheme="majorBidi"/>
          <w:sz w:val="24"/>
          <w:szCs w:val="24"/>
        </w:rPr>
      </w:pPr>
    </w:p>
    <w:p w14:paraId="5BD9ACCB" w14:textId="54DDF61F" w:rsidR="00DA211C" w:rsidRPr="00BF0EE1" w:rsidRDefault="00B4716D" w:rsidP="00296B65">
      <w:pPr>
        <w:pStyle w:val="Caption"/>
        <w:bidi w:val="0"/>
        <w:spacing w:after="120"/>
        <w:rPr>
          <w:rFonts w:asciiTheme="majorBidi" w:hAnsiTheme="majorBidi" w:cstheme="majorBidi"/>
          <w:i w:val="0"/>
          <w:iCs w:val="0"/>
          <w:color w:val="auto"/>
          <w:sz w:val="24"/>
          <w:szCs w:val="24"/>
        </w:rPr>
      </w:pPr>
      <w:bookmarkStart w:id="20" w:name="_Hlk16704346"/>
      <w:r w:rsidRPr="00BF0EE1">
        <w:rPr>
          <w:rFonts w:asciiTheme="majorBidi" w:hAnsiTheme="majorBidi" w:cstheme="majorBidi"/>
          <w:i w:val="0"/>
          <w:iCs w:val="0"/>
          <w:color w:val="auto"/>
          <w:sz w:val="24"/>
          <w:szCs w:val="24"/>
        </w:rPr>
        <w:t xml:space="preserve">Table </w:t>
      </w:r>
      <w:r w:rsidR="00EA17FC">
        <w:rPr>
          <w:rFonts w:asciiTheme="majorBidi" w:hAnsiTheme="majorBidi" w:cstheme="majorBidi"/>
          <w:i w:val="0"/>
          <w:iCs w:val="0"/>
          <w:color w:val="auto"/>
          <w:sz w:val="24"/>
          <w:szCs w:val="24"/>
        </w:rPr>
        <w:t xml:space="preserve">3 </w:t>
      </w:r>
      <w:r w:rsidR="00DD3EFB">
        <w:rPr>
          <w:rFonts w:asciiTheme="majorBidi" w:hAnsiTheme="majorBidi" w:cstheme="majorBidi"/>
          <w:i w:val="0"/>
          <w:iCs w:val="0"/>
          <w:color w:val="auto"/>
          <w:sz w:val="24"/>
          <w:szCs w:val="24"/>
        </w:rPr>
        <w:t>C</w:t>
      </w:r>
      <w:r w:rsidRPr="00BF0EE1">
        <w:rPr>
          <w:rFonts w:asciiTheme="majorBidi" w:hAnsiTheme="majorBidi" w:cstheme="majorBidi"/>
          <w:i w:val="0"/>
          <w:iCs w:val="0"/>
          <w:color w:val="auto"/>
          <w:sz w:val="24"/>
          <w:szCs w:val="24"/>
        </w:rPr>
        <w:t>orticosteroid implants</w:t>
      </w:r>
      <w:r w:rsidR="00FF7DEE">
        <w:rPr>
          <w:rFonts w:asciiTheme="majorBidi" w:hAnsiTheme="majorBidi" w:cstheme="majorBidi"/>
          <w:i w:val="0"/>
          <w:iCs w:val="0"/>
          <w:color w:val="auto"/>
          <w:sz w:val="24"/>
          <w:szCs w:val="24"/>
        </w:rPr>
        <w:t xml:space="preserve"> and suspensions approved for intravitreal injection </w:t>
      </w:r>
    </w:p>
    <w:bookmarkEnd w:id="20"/>
    <w:tbl>
      <w:tblPr>
        <w:tblStyle w:val="TableGrid"/>
        <w:tblpPr w:leftFromText="180" w:rightFromText="180" w:vertAnchor="text" w:horzAnchor="margin" w:tblpXSpec="center" w:tblpY="264"/>
        <w:tblW w:w="115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05"/>
        <w:gridCol w:w="1509"/>
        <w:gridCol w:w="1371"/>
        <w:gridCol w:w="1530"/>
        <w:gridCol w:w="1350"/>
        <w:gridCol w:w="2070"/>
        <w:gridCol w:w="1080"/>
        <w:gridCol w:w="1080"/>
      </w:tblGrid>
      <w:tr w:rsidR="00206768" w:rsidRPr="00BF0EE1" w14:paraId="0D7F0A6F" w14:textId="77777777" w:rsidTr="00E8037A">
        <w:trPr>
          <w:trHeight w:val="983"/>
        </w:trPr>
        <w:tc>
          <w:tcPr>
            <w:tcW w:w="1605" w:type="dxa"/>
          </w:tcPr>
          <w:p w14:paraId="312D4F42"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32465DDC"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Corticosteroid member</w:t>
            </w:r>
          </w:p>
        </w:tc>
        <w:tc>
          <w:tcPr>
            <w:tcW w:w="1509" w:type="dxa"/>
          </w:tcPr>
          <w:p w14:paraId="508B9451"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15C5C7A3"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Dosage form</w:t>
            </w:r>
          </w:p>
        </w:tc>
        <w:tc>
          <w:tcPr>
            <w:tcW w:w="1371" w:type="dxa"/>
          </w:tcPr>
          <w:p w14:paraId="5F887461"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10E5A7F9"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Route of administration</w:t>
            </w:r>
          </w:p>
        </w:tc>
        <w:tc>
          <w:tcPr>
            <w:tcW w:w="1530" w:type="dxa"/>
          </w:tcPr>
          <w:p w14:paraId="5569C32A"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5570F594"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 xml:space="preserve"> Clinical uses</w:t>
            </w:r>
          </w:p>
        </w:tc>
        <w:tc>
          <w:tcPr>
            <w:tcW w:w="1350" w:type="dxa"/>
          </w:tcPr>
          <w:p w14:paraId="698A0801"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6F61F503"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Main advantages</w:t>
            </w:r>
          </w:p>
        </w:tc>
        <w:tc>
          <w:tcPr>
            <w:tcW w:w="2070" w:type="dxa"/>
          </w:tcPr>
          <w:p w14:paraId="1C016E73"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7DF6FD14"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color w:val="000000"/>
                <w:sz w:val="20"/>
                <w:szCs w:val="20"/>
                <w:shd w:val="clear" w:color="auto" w:fill="FFFFFF"/>
              </w:rPr>
              <w:t>Major (&gt; 10%) adverse effects</w:t>
            </w:r>
          </w:p>
        </w:tc>
        <w:tc>
          <w:tcPr>
            <w:tcW w:w="1080" w:type="dxa"/>
          </w:tcPr>
          <w:p w14:paraId="0757D72A" w14:textId="77777777" w:rsidR="00206768" w:rsidRPr="005726CA" w:rsidRDefault="00206768" w:rsidP="00E8037A">
            <w:pPr>
              <w:autoSpaceDE w:val="0"/>
              <w:autoSpaceDN w:val="0"/>
              <w:bidi w:val="0"/>
              <w:adjustRightInd w:val="0"/>
              <w:jc w:val="center"/>
              <w:rPr>
                <w:rFonts w:asciiTheme="majorBidi" w:hAnsiTheme="majorBidi" w:cstheme="majorBidi"/>
                <w:b/>
                <w:bCs/>
                <w:sz w:val="20"/>
                <w:szCs w:val="20"/>
              </w:rPr>
            </w:pPr>
          </w:p>
          <w:p w14:paraId="4FE61324" w14:textId="77777777" w:rsidR="00206768" w:rsidRPr="005726CA" w:rsidRDefault="00206768" w:rsidP="00E8037A">
            <w:pPr>
              <w:autoSpaceDE w:val="0"/>
              <w:autoSpaceDN w:val="0"/>
              <w:bidi w:val="0"/>
              <w:adjustRightInd w:val="0"/>
              <w:jc w:val="center"/>
              <w:rPr>
                <w:rFonts w:asciiTheme="majorBidi" w:hAnsiTheme="majorBidi" w:cstheme="majorBidi"/>
                <w:b/>
                <w:bCs/>
                <w:sz w:val="20"/>
                <w:szCs w:val="20"/>
              </w:rPr>
            </w:pPr>
            <w:r w:rsidRPr="005726CA">
              <w:rPr>
                <w:rFonts w:asciiTheme="majorBidi" w:hAnsiTheme="majorBidi" w:cstheme="majorBidi"/>
                <w:b/>
                <w:bCs/>
                <w:sz w:val="20"/>
                <w:szCs w:val="20"/>
              </w:rPr>
              <w:t>Duration of Therapy</w:t>
            </w:r>
          </w:p>
        </w:tc>
        <w:tc>
          <w:tcPr>
            <w:tcW w:w="1080" w:type="dxa"/>
          </w:tcPr>
          <w:p w14:paraId="48791E59" w14:textId="77777777" w:rsidR="00206768" w:rsidRPr="00BF0EE1" w:rsidRDefault="00206768" w:rsidP="00E8037A">
            <w:pPr>
              <w:tabs>
                <w:tab w:val="left" w:pos="1010"/>
                <w:tab w:val="center" w:pos="2231"/>
              </w:tabs>
              <w:autoSpaceDE w:val="0"/>
              <w:autoSpaceDN w:val="0"/>
              <w:bidi w:val="0"/>
              <w:adjustRightInd w:val="0"/>
              <w:jc w:val="center"/>
              <w:rPr>
                <w:rFonts w:asciiTheme="majorBidi" w:hAnsiTheme="majorBidi" w:cstheme="majorBidi"/>
                <w:b/>
                <w:bCs/>
                <w:color w:val="000000"/>
                <w:sz w:val="20"/>
                <w:szCs w:val="20"/>
                <w:shd w:val="clear" w:color="auto" w:fill="FFFFFF"/>
              </w:rPr>
            </w:pPr>
          </w:p>
          <w:p w14:paraId="698E271A" w14:textId="77777777" w:rsidR="00206768" w:rsidRPr="00BF0EE1" w:rsidRDefault="00206768" w:rsidP="00E8037A">
            <w:pPr>
              <w:tabs>
                <w:tab w:val="left" w:pos="1010"/>
                <w:tab w:val="center" w:pos="2231"/>
              </w:tabs>
              <w:autoSpaceDE w:val="0"/>
              <w:autoSpaceDN w:val="0"/>
              <w:bidi w:val="0"/>
              <w:adjustRightInd w:val="0"/>
              <w:jc w:val="center"/>
              <w:rPr>
                <w:rFonts w:asciiTheme="majorBidi" w:hAnsiTheme="majorBidi" w:cstheme="majorBidi"/>
                <w:b/>
                <w:bCs/>
                <w:color w:val="000000"/>
                <w:sz w:val="20"/>
                <w:szCs w:val="20"/>
                <w:shd w:val="clear" w:color="auto" w:fill="FFFFFF"/>
              </w:rPr>
            </w:pPr>
            <w:r w:rsidRPr="00BF0EE1">
              <w:rPr>
                <w:rFonts w:asciiTheme="majorBidi" w:hAnsiTheme="majorBidi" w:cstheme="majorBidi"/>
                <w:b/>
                <w:bCs/>
                <w:color w:val="000000"/>
                <w:sz w:val="18"/>
                <w:szCs w:val="18"/>
                <w:shd w:val="clear" w:color="auto" w:fill="FFFFFF"/>
              </w:rPr>
              <w:t>References</w:t>
            </w:r>
          </w:p>
        </w:tc>
      </w:tr>
      <w:tr w:rsidR="00206768" w:rsidRPr="00BF0EE1" w14:paraId="60D98988" w14:textId="77777777" w:rsidTr="00E8037A">
        <w:trPr>
          <w:trHeight w:val="881"/>
        </w:trPr>
        <w:tc>
          <w:tcPr>
            <w:tcW w:w="1605" w:type="dxa"/>
          </w:tcPr>
          <w:p w14:paraId="5DBFECB6"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p w14:paraId="26E8D849"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hAnsiTheme="majorBidi" w:cstheme="majorBidi"/>
                <w:b/>
                <w:bCs/>
                <w:sz w:val="20"/>
                <w:szCs w:val="20"/>
              </w:rPr>
              <w:t>Dexamethasone</w:t>
            </w:r>
          </w:p>
        </w:tc>
        <w:tc>
          <w:tcPr>
            <w:tcW w:w="1509" w:type="dxa"/>
          </w:tcPr>
          <w:p w14:paraId="4DBE3E03" w14:textId="77777777" w:rsidR="00206768" w:rsidRDefault="00206768" w:rsidP="00E8037A">
            <w:pPr>
              <w:autoSpaceDE w:val="0"/>
              <w:autoSpaceDN w:val="0"/>
              <w:bidi w:val="0"/>
              <w:adjustRightInd w:val="0"/>
              <w:jc w:val="center"/>
              <w:rPr>
                <w:rStyle w:val="A10"/>
                <w:rFonts w:asciiTheme="majorBidi" w:hAnsiTheme="majorBidi" w:cstheme="majorBidi"/>
                <w:sz w:val="20"/>
                <w:szCs w:val="20"/>
              </w:rPr>
            </w:pPr>
            <w:r w:rsidRPr="005726CA">
              <w:rPr>
                <w:rFonts w:asciiTheme="majorBidi" w:hAnsiTheme="majorBidi" w:cstheme="majorBidi"/>
                <w:sz w:val="20"/>
                <w:szCs w:val="20"/>
              </w:rPr>
              <w:t>Ozurdex</w:t>
            </w:r>
            <w:r w:rsidRPr="005726CA">
              <w:rPr>
                <w:rStyle w:val="A10"/>
                <w:rFonts w:asciiTheme="majorBidi" w:hAnsiTheme="majorBidi" w:cstheme="majorBidi"/>
                <w:color w:val="auto"/>
                <w:sz w:val="20"/>
                <w:szCs w:val="20"/>
              </w:rPr>
              <w:t>®</w:t>
            </w:r>
          </w:p>
          <w:p w14:paraId="165DDC99"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w:t>
            </w:r>
            <w:r>
              <w:rPr>
                <w:rFonts w:asciiTheme="majorBidi" w:hAnsiTheme="majorBidi" w:cstheme="majorBidi"/>
                <w:sz w:val="20"/>
                <w:szCs w:val="20"/>
                <w:shd w:val="clear" w:color="auto" w:fill="FFFFFF"/>
              </w:rPr>
              <w:t>0.7 mg</w:t>
            </w:r>
            <w:r w:rsidRPr="005726CA">
              <w:rPr>
                <w:rFonts w:asciiTheme="majorBidi" w:hAnsiTheme="majorBidi" w:cstheme="majorBidi"/>
                <w:sz w:val="20"/>
                <w:szCs w:val="20"/>
                <w:shd w:val="clear" w:color="auto" w:fill="FFFFFF"/>
              </w:rPr>
              <w:t>)</w:t>
            </w:r>
          </w:p>
          <w:p w14:paraId="29E49574"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(biodegradable implant)</w:t>
            </w:r>
          </w:p>
          <w:p w14:paraId="41463BA3"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p>
        </w:tc>
        <w:tc>
          <w:tcPr>
            <w:tcW w:w="1371" w:type="dxa"/>
          </w:tcPr>
          <w:p w14:paraId="3E6AB468"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Intravitreal implant</w:t>
            </w:r>
          </w:p>
        </w:tc>
        <w:tc>
          <w:tcPr>
            <w:tcW w:w="1530" w:type="dxa"/>
          </w:tcPr>
          <w:p w14:paraId="1E97CB9B" w14:textId="77777777" w:rsidR="00206768"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Macular edema</w:t>
            </w:r>
          </w:p>
          <w:p w14:paraId="406ABA46" w14:textId="77777777" w:rsidR="00206768"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Following BRVO or CRVO</w:t>
            </w:r>
          </w:p>
          <w:p w14:paraId="5978D569"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Posterior segment uveitis</w:t>
            </w:r>
          </w:p>
        </w:tc>
        <w:tc>
          <w:tcPr>
            <w:tcW w:w="1350" w:type="dxa"/>
          </w:tcPr>
          <w:p w14:paraId="2E7E7C6F" w14:textId="77777777" w:rsidR="002C5E2F" w:rsidRPr="005726CA" w:rsidRDefault="002C5E2F" w:rsidP="002C5E2F">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 xml:space="preserve">Long-acting device </w:t>
            </w:r>
            <w:r>
              <w:rPr>
                <w:rFonts w:asciiTheme="majorBidi" w:hAnsiTheme="majorBidi" w:cstheme="majorBidi"/>
                <w:sz w:val="20"/>
                <w:szCs w:val="20"/>
                <w:shd w:val="clear" w:color="auto" w:fill="FFFFFF"/>
              </w:rPr>
              <w:t>with less repeated intravitreal injections</w:t>
            </w:r>
          </w:p>
          <w:p w14:paraId="16930807" w14:textId="0E46DEBC"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p>
        </w:tc>
        <w:tc>
          <w:tcPr>
            <w:tcW w:w="2070" w:type="dxa"/>
          </w:tcPr>
          <w:p w14:paraId="21A7AC38"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 xml:space="preserve">Elevated IOP (25%) </w:t>
            </w:r>
          </w:p>
          <w:p w14:paraId="3886923F"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Conjunctival hemorrhage (22%)</w:t>
            </w:r>
          </w:p>
          <w:p w14:paraId="1DA553AE"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p>
          <w:p w14:paraId="6A87F70D"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p>
        </w:tc>
        <w:tc>
          <w:tcPr>
            <w:tcW w:w="1080" w:type="dxa"/>
          </w:tcPr>
          <w:p w14:paraId="7D1D9A71"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rPr>
              <w:t>Up to 6 months</w:t>
            </w:r>
          </w:p>
        </w:tc>
        <w:tc>
          <w:tcPr>
            <w:tcW w:w="1080" w:type="dxa"/>
          </w:tcPr>
          <w:p w14:paraId="73BAD064" w14:textId="1E3820C1" w:rsidR="00206768" w:rsidRPr="00BF0EE1" w:rsidRDefault="00206768" w:rsidP="00E8037A">
            <w:pPr>
              <w:autoSpaceDE w:val="0"/>
              <w:autoSpaceDN w:val="0"/>
              <w:bidi w:val="0"/>
              <w:adjustRightInd w:val="0"/>
              <w:jc w:val="center"/>
              <w:rPr>
                <w:rFonts w:asciiTheme="majorBidi" w:hAnsiTheme="majorBidi" w:cstheme="majorBidi"/>
                <w:sz w:val="18"/>
                <w:szCs w:val="18"/>
                <w:shd w:val="clear" w:color="auto" w:fill="FFFFFF"/>
              </w:rPr>
            </w:pPr>
            <w:r w:rsidRPr="00BF0EE1">
              <w:rPr>
                <w:rFonts w:asciiTheme="majorBidi" w:hAnsiTheme="majorBidi" w:cstheme="majorBidi"/>
                <w:sz w:val="18"/>
                <w:szCs w:val="18"/>
                <w:shd w:val="clear" w:color="auto" w:fill="FFFFFF"/>
              </w:rPr>
              <w:fldChar w:fldCharType="begin"/>
            </w:r>
            <w:r w:rsidR="006D74B1">
              <w:rPr>
                <w:rFonts w:asciiTheme="majorBidi" w:hAnsiTheme="majorBidi" w:cstheme="majorBidi"/>
                <w:sz w:val="18"/>
                <w:szCs w:val="18"/>
                <w:shd w:val="clear" w:color="auto" w:fill="FFFFFF"/>
              </w:rPr>
              <w:instrText xml:space="preserve"> ADDIN EN.CITE &lt;EndNote&gt;&lt;Cite&gt;&lt;Author&gt;Malclès&lt;/Author&gt;&lt;Year&gt;2017&lt;/Year&gt;&lt;RecNum&gt;675&lt;/RecNum&gt;&lt;DisplayText&gt;[28, 40]&lt;/DisplayText&gt;&lt;record&gt;&lt;rec-number&gt;675&lt;/rec-number&gt;&lt;foreign-keys&gt;&lt;key app="EN" db-id="r00vzpz98esxpbepaezxapags5tp2str0xtf"&gt;675&lt;/key&gt;&lt;/foreign-keys&gt;&lt;ref-type name="Journal Article"&gt;17&lt;/ref-type&gt;&lt;contributors&gt;&lt;authors&gt;&lt;author&gt;Malclès, Ariane&lt;/author&gt;&lt;author&gt;Dot, Corinne&lt;/author&gt;&lt;author&gt;Voirin, Nicolas&lt;/author&gt;&lt;author&gt;Vié, Anne-Laure&lt;/author&gt;&lt;author&gt;Agard, Émilie&lt;/author&gt;&lt;author&gt;Bellocq, David&lt;/author&gt;&lt;author&gt;Denis, Philippe&lt;/author&gt;&lt;author&gt;Kodjikian, Laurent&lt;/author&gt;&lt;/authors&gt;&lt;/contributors&gt;&lt;titles&gt;&lt;title&gt;Safety of intravitreal dexamethasone implant (Ozurdex): the SAFODEX study. Incidence and risk factors of ocular hypertension&lt;/title&gt;&lt;secondary-title&gt;Retina&lt;/secondary-title&gt;&lt;/titles&gt;&lt;pages&gt;1352-1359&lt;/pages&gt;&lt;volume&gt;37&lt;/volume&gt;&lt;number&gt;7&lt;/number&gt;&lt;dates&gt;&lt;year&gt;2017&lt;/year&gt;&lt;/dates&gt;&lt;isbn&gt;0275-004X&lt;/isbn&gt;&lt;urls&gt;&lt;/urls&gt;&lt;/record&gt;&lt;/Cite&gt;&lt;Cite&gt;&lt;Author&gt;Bhagat&lt;/Author&gt;&lt;Year&gt;2014&lt;/Year&gt;&lt;RecNum&gt;773&lt;/RecNum&gt;&lt;record&gt;&lt;rec-number&gt;773&lt;/rec-number&gt;&lt;foreign-keys&gt;&lt;key app="EN" db-id="r00vzpz98esxpbepaezxapags5tp2str0xtf"&gt;773&lt;/key&gt;&lt;/foreign-keys&gt;&lt;ref-type name="Journal Article"&gt;17&lt;/ref-type&gt;&lt;contributors&gt;&lt;authors&gt;&lt;author&gt;Bhagat, Rahul&lt;/author&gt;&lt;author&gt;Zhang, Jean&lt;/author&gt;&lt;author&gt;Farooq, Sidiq&lt;/author&gt;&lt;author&gt;Li, Xiao-Yan&lt;/author&gt;&lt;/authors&gt;&lt;/contributors&gt;&lt;titles&gt;&lt;title&gt;Comparison of the release profile and pharmacokinetics of intact and fragmented dexamethasone intravitreal implants in rabbit eyes&lt;/title&gt;&lt;secondary-title&gt;Journal of Ocular Pharmacology and Therapeutics&lt;/secondary-title&gt;&lt;/titles&gt;&lt;pages&gt;854-858&lt;/pages&gt;&lt;volume&gt;30&lt;/volume&gt;&lt;number&gt;10&lt;/number&gt;&lt;dates&gt;&lt;year&gt;2014&lt;/year&gt;&lt;/dates&gt;&lt;isbn&gt;1080-7683&lt;/isbn&gt;&lt;urls&gt;&lt;/urls&gt;&lt;/record&gt;&lt;/Cite&gt;&lt;/EndNote&gt;</w:instrText>
            </w:r>
            <w:r w:rsidRPr="00BF0EE1">
              <w:rPr>
                <w:rFonts w:asciiTheme="majorBidi" w:hAnsiTheme="majorBidi" w:cstheme="majorBidi"/>
                <w:sz w:val="18"/>
                <w:szCs w:val="18"/>
                <w:shd w:val="clear" w:color="auto" w:fill="FFFFFF"/>
              </w:rPr>
              <w:fldChar w:fldCharType="separate"/>
            </w:r>
            <w:r w:rsidR="006D74B1">
              <w:rPr>
                <w:rFonts w:asciiTheme="majorBidi" w:hAnsiTheme="majorBidi" w:cstheme="majorBidi"/>
                <w:noProof/>
                <w:sz w:val="18"/>
                <w:szCs w:val="18"/>
                <w:shd w:val="clear" w:color="auto" w:fill="FFFFFF"/>
              </w:rPr>
              <w:t>[</w:t>
            </w:r>
            <w:hyperlink w:anchor="_ENREF_28" w:tooltip="Malclès, 2017 #675" w:history="1">
              <w:r w:rsidR="00EE5325">
                <w:rPr>
                  <w:rFonts w:asciiTheme="majorBidi" w:hAnsiTheme="majorBidi" w:cstheme="majorBidi"/>
                  <w:noProof/>
                  <w:sz w:val="18"/>
                  <w:szCs w:val="18"/>
                  <w:shd w:val="clear" w:color="auto" w:fill="FFFFFF"/>
                </w:rPr>
                <w:t>28</w:t>
              </w:r>
            </w:hyperlink>
            <w:r w:rsidR="006D74B1">
              <w:rPr>
                <w:rFonts w:asciiTheme="majorBidi" w:hAnsiTheme="majorBidi" w:cstheme="majorBidi"/>
                <w:noProof/>
                <w:sz w:val="18"/>
                <w:szCs w:val="18"/>
                <w:shd w:val="clear" w:color="auto" w:fill="FFFFFF"/>
              </w:rPr>
              <w:t xml:space="preserve">, </w:t>
            </w:r>
            <w:hyperlink w:anchor="_ENREF_40" w:tooltip="Bhagat, 2014 #773" w:history="1">
              <w:r w:rsidR="00EE5325">
                <w:rPr>
                  <w:rFonts w:asciiTheme="majorBidi" w:hAnsiTheme="majorBidi" w:cstheme="majorBidi"/>
                  <w:noProof/>
                  <w:sz w:val="18"/>
                  <w:szCs w:val="18"/>
                  <w:shd w:val="clear" w:color="auto" w:fill="FFFFFF"/>
                </w:rPr>
                <w:t>40</w:t>
              </w:r>
            </w:hyperlink>
            <w:r w:rsidR="006D74B1">
              <w:rPr>
                <w:rFonts w:asciiTheme="majorBidi" w:hAnsiTheme="majorBidi" w:cstheme="majorBidi"/>
                <w:noProof/>
                <w:sz w:val="18"/>
                <w:szCs w:val="18"/>
                <w:shd w:val="clear" w:color="auto" w:fill="FFFFFF"/>
              </w:rPr>
              <w:t>]</w:t>
            </w:r>
            <w:r w:rsidRPr="00BF0EE1">
              <w:rPr>
                <w:rFonts w:asciiTheme="majorBidi" w:hAnsiTheme="majorBidi" w:cstheme="majorBidi"/>
                <w:sz w:val="18"/>
                <w:szCs w:val="18"/>
                <w:shd w:val="clear" w:color="auto" w:fill="FFFFFF"/>
              </w:rPr>
              <w:fldChar w:fldCharType="end"/>
            </w:r>
          </w:p>
        </w:tc>
      </w:tr>
      <w:tr w:rsidR="00206768" w:rsidRPr="00BF0EE1" w14:paraId="0BC5FDE4" w14:textId="77777777" w:rsidTr="00E8037A">
        <w:trPr>
          <w:trHeight w:val="973"/>
        </w:trPr>
        <w:tc>
          <w:tcPr>
            <w:tcW w:w="1605" w:type="dxa"/>
          </w:tcPr>
          <w:p w14:paraId="147E1454"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eastAsia="MinionPro-Regular" w:hAnsiTheme="majorBidi" w:cstheme="majorBidi"/>
                <w:b/>
                <w:bCs/>
                <w:sz w:val="20"/>
                <w:szCs w:val="20"/>
              </w:rPr>
              <w:t>Fluocinolone</w:t>
            </w:r>
            <w:r w:rsidRPr="005726CA">
              <w:rPr>
                <w:rFonts w:asciiTheme="majorBidi" w:hAnsiTheme="majorBidi" w:cstheme="majorBidi"/>
                <w:b/>
                <w:bCs/>
                <w:color w:val="000000"/>
                <w:sz w:val="20"/>
                <w:szCs w:val="20"/>
                <w:shd w:val="clear" w:color="auto" w:fill="FFFFFF"/>
              </w:rPr>
              <w:t xml:space="preserve"> acetonide</w:t>
            </w:r>
          </w:p>
        </w:tc>
        <w:tc>
          <w:tcPr>
            <w:tcW w:w="1509" w:type="dxa"/>
          </w:tcPr>
          <w:p w14:paraId="43DE9FE6"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Retisert®</w:t>
            </w:r>
          </w:p>
          <w:p w14:paraId="4EA91C09"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 xml:space="preserve">(0.59 mg) </w:t>
            </w:r>
          </w:p>
          <w:p w14:paraId="48A56B2C"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 xml:space="preserve">(non- biodegradable) implant </w:t>
            </w:r>
          </w:p>
        </w:tc>
        <w:tc>
          <w:tcPr>
            <w:tcW w:w="1371" w:type="dxa"/>
          </w:tcPr>
          <w:p w14:paraId="0D0D5207"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Implanted surgically into the posterior segment of the eye</w:t>
            </w:r>
          </w:p>
        </w:tc>
        <w:tc>
          <w:tcPr>
            <w:tcW w:w="1530" w:type="dxa"/>
          </w:tcPr>
          <w:p w14:paraId="53107E41"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rPr>
              <w:t>C</w:t>
            </w:r>
            <w:r w:rsidRPr="005726CA">
              <w:rPr>
                <w:rFonts w:asciiTheme="majorBidi" w:hAnsiTheme="majorBidi" w:cstheme="majorBidi"/>
                <w:sz w:val="20"/>
                <w:szCs w:val="20"/>
              </w:rPr>
              <w:t>hronic non</w:t>
            </w:r>
            <w:r>
              <w:rPr>
                <w:rFonts w:asciiTheme="majorBidi" w:hAnsiTheme="majorBidi" w:cstheme="majorBidi"/>
                <w:sz w:val="20"/>
                <w:szCs w:val="20"/>
              </w:rPr>
              <w:t>-</w:t>
            </w:r>
            <w:r w:rsidRPr="005726CA">
              <w:rPr>
                <w:rFonts w:asciiTheme="majorBidi" w:hAnsiTheme="majorBidi" w:cstheme="majorBidi"/>
                <w:sz w:val="20"/>
                <w:szCs w:val="20"/>
              </w:rPr>
              <w:t>infectious uveitis</w:t>
            </w:r>
          </w:p>
        </w:tc>
        <w:tc>
          <w:tcPr>
            <w:tcW w:w="1350" w:type="dxa"/>
          </w:tcPr>
          <w:p w14:paraId="2C47CF72" w14:textId="77777777" w:rsidR="002C5E2F" w:rsidRDefault="002C5E2F" w:rsidP="002C5E2F">
            <w:pPr>
              <w:autoSpaceDE w:val="0"/>
              <w:autoSpaceDN w:val="0"/>
              <w:bidi w:val="0"/>
              <w:adjustRightInd w:val="0"/>
              <w:jc w:val="center"/>
              <w:rPr>
                <w:rStyle w:val="A10"/>
                <w:rFonts w:asciiTheme="majorBidi" w:hAnsiTheme="majorBidi" w:cstheme="majorBidi"/>
                <w:sz w:val="20"/>
                <w:szCs w:val="20"/>
              </w:rPr>
            </w:pPr>
            <w:r>
              <w:rPr>
                <w:rFonts w:asciiTheme="majorBidi" w:hAnsiTheme="majorBidi" w:cstheme="majorBidi"/>
                <w:sz w:val="20"/>
                <w:szCs w:val="20"/>
                <w:shd w:val="clear" w:color="auto" w:fill="FFFFFF"/>
              </w:rPr>
              <w:t>Much l</w:t>
            </w:r>
            <w:r w:rsidRPr="005726CA">
              <w:rPr>
                <w:rFonts w:asciiTheme="majorBidi" w:hAnsiTheme="majorBidi" w:cstheme="majorBidi"/>
                <w:sz w:val="20"/>
                <w:szCs w:val="20"/>
                <w:shd w:val="clear" w:color="auto" w:fill="FFFFFF"/>
              </w:rPr>
              <w:t>ong</w:t>
            </w:r>
            <w:r>
              <w:rPr>
                <w:rFonts w:asciiTheme="majorBidi" w:hAnsiTheme="majorBidi" w:cstheme="majorBidi"/>
                <w:sz w:val="20"/>
                <w:szCs w:val="20"/>
                <w:shd w:val="clear" w:color="auto" w:fill="FFFFFF"/>
              </w:rPr>
              <w:t>er</w:t>
            </w:r>
            <w:r w:rsidRPr="005726CA">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t>therapy</w:t>
            </w:r>
            <w:r w:rsidRPr="005726CA">
              <w:rPr>
                <w:rFonts w:asciiTheme="majorBidi" w:hAnsiTheme="majorBidi" w:cstheme="majorBidi"/>
                <w:sz w:val="20"/>
                <w:szCs w:val="20"/>
                <w:shd w:val="clear" w:color="auto" w:fill="FFFFFF"/>
              </w:rPr>
              <w:t xml:space="preserve"> than </w:t>
            </w:r>
            <w:r w:rsidRPr="005726CA">
              <w:rPr>
                <w:rFonts w:asciiTheme="majorBidi" w:hAnsiTheme="majorBidi" w:cstheme="majorBidi"/>
                <w:sz w:val="20"/>
                <w:szCs w:val="20"/>
              </w:rPr>
              <w:t>Ozurdex</w:t>
            </w:r>
            <w:r w:rsidRPr="005726CA">
              <w:rPr>
                <w:rStyle w:val="A10"/>
                <w:rFonts w:asciiTheme="majorBidi" w:hAnsiTheme="majorBidi" w:cstheme="majorBidi"/>
                <w:sz w:val="20"/>
                <w:szCs w:val="20"/>
              </w:rPr>
              <w:t>®</w:t>
            </w:r>
          </w:p>
          <w:p w14:paraId="3AC867CB" w14:textId="352BDD25" w:rsidR="00206768" w:rsidRPr="005726CA" w:rsidRDefault="00206768" w:rsidP="00E8037A">
            <w:pPr>
              <w:autoSpaceDE w:val="0"/>
              <w:autoSpaceDN w:val="0"/>
              <w:bidi w:val="0"/>
              <w:adjustRightInd w:val="0"/>
              <w:rPr>
                <w:rFonts w:asciiTheme="majorBidi" w:hAnsiTheme="majorBidi" w:cstheme="majorBidi"/>
                <w:sz w:val="20"/>
                <w:szCs w:val="20"/>
                <w:shd w:val="clear" w:color="auto" w:fill="FFFFFF"/>
              </w:rPr>
            </w:pPr>
          </w:p>
        </w:tc>
        <w:tc>
          <w:tcPr>
            <w:tcW w:w="2070" w:type="dxa"/>
          </w:tcPr>
          <w:p w14:paraId="3542AAF7" w14:textId="77777777" w:rsidR="00206768"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Elevation of IOP</w:t>
            </w:r>
          </w:p>
          <w:p w14:paraId="59A5A5DD" w14:textId="77777777" w:rsidR="00206768"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Cataract</w:t>
            </w:r>
          </w:p>
          <w:p w14:paraId="42D8EAD9"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Ocular pain</w:t>
            </w:r>
          </w:p>
        </w:tc>
        <w:tc>
          <w:tcPr>
            <w:tcW w:w="1080" w:type="dxa"/>
          </w:tcPr>
          <w:p w14:paraId="16B65F53"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rPr>
              <w:t>Up to 30 months</w:t>
            </w:r>
          </w:p>
        </w:tc>
        <w:tc>
          <w:tcPr>
            <w:tcW w:w="1080" w:type="dxa"/>
          </w:tcPr>
          <w:p w14:paraId="6D73BA7B" w14:textId="7DF5868C" w:rsidR="00206768" w:rsidRPr="00BF0EE1" w:rsidRDefault="00206768" w:rsidP="00E8037A">
            <w:pPr>
              <w:autoSpaceDE w:val="0"/>
              <w:autoSpaceDN w:val="0"/>
              <w:bidi w:val="0"/>
              <w:adjustRightInd w:val="0"/>
              <w:jc w:val="center"/>
              <w:rPr>
                <w:rFonts w:asciiTheme="majorBidi" w:hAnsiTheme="majorBidi" w:cstheme="majorBidi"/>
                <w:sz w:val="18"/>
                <w:szCs w:val="18"/>
                <w:shd w:val="clear" w:color="auto" w:fill="FFFFFF"/>
              </w:rPr>
            </w:pPr>
            <w:r w:rsidRPr="00BF0EE1">
              <w:rPr>
                <w:rFonts w:asciiTheme="majorBidi" w:hAnsiTheme="majorBidi" w:cstheme="majorBidi"/>
                <w:sz w:val="18"/>
                <w:szCs w:val="18"/>
                <w:shd w:val="clear" w:color="auto" w:fill="FFFFFF"/>
              </w:rPr>
              <w:fldChar w:fldCharType="begin"/>
            </w:r>
            <w:r w:rsidR="008A7642">
              <w:rPr>
                <w:rFonts w:asciiTheme="majorBidi" w:hAnsiTheme="majorBidi" w:cstheme="majorBidi"/>
                <w:sz w:val="18"/>
                <w:szCs w:val="18"/>
                <w:shd w:val="clear" w:color="auto" w:fill="FFFFFF"/>
              </w:rPr>
              <w:instrText xml:space="preserve"> ADDIN EN.CITE &lt;EndNote&gt;&lt;Cite&gt;&lt;Author&gt;Jaffe&lt;/Author&gt;&lt;Year&gt;2006&lt;/Year&gt;&lt;RecNum&gt;684&lt;/RecNum&gt;&lt;DisplayText&gt;[66]&lt;/DisplayText&gt;&lt;record&gt;&lt;rec-number&gt;684&lt;/rec-number&gt;&lt;foreign-keys&gt;&lt;key app="EN" db-id="r00vzpz98esxpbepaezxapags5tp2str0xtf"&gt;684&lt;/key&gt;&lt;/foreign-keys&gt;&lt;ref-type name="Journal Article"&gt;17&lt;/ref-type&gt;&lt;contributors&gt;&lt;authors&gt;&lt;author&gt;Jaffe, Glenn J&lt;/author&gt;&lt;author&gt;Martin, Daniel&lt;/author&gt;&lt;author&gt;Callanan, David&lt;/author&gt;&lt;author&gt;Pearson, P Andrew&lt;/author&gt;&lt;author&gt;Levy, Brian&lt;/author&gt;&lt;author&gt;Comstock, Timothy&lt;/author&gt;&lt;author&gt;Fluocinolone Acetonide Uveitis Study Group&lt;/author&gt;&lt;/authors&gt;&lt;/contributors&gt;&lt;titles&gt;&lt;title&gt;Fluocinolone acetonide implant (Retisert) for noninfectious posterior uveitis: thirty-four–week results of a multicenter randomized clinical study&lt;/title&gt;&lt;secondary-title&gt;Ophthalmology&lt;/secondary-title&gt;&lt;/titles&gt;&lt;pages&gt;1020-1027&lt;/pages&gt;&lt;volume&gt;113&lt;/volume&gt;&lt;number&gt;6&lt;/number&gt;&lt;dates&gt;&lt;year&gt;2006&lt;/year&gt;&lt;/dates&gt;&lt;isbn&gt;0161-6420&lt;/isbn&gt;&lt;urls&gt;&lt;/urls&gt;&lt;/record&gt;&lt;/Cite&gt;&lt;/EndNote&gt;</w:instrText>
            </w:r>
            <w:r w:rsidRPr="00BF0EE1">
              <w:rPr>
                <w:rFonts w:asciiTheme="majorBidi" w:hAnsiTheme="majorBidi" w:cstheme="majorBidi"/>
                <w:sz w:val="18"/>
                <w:szCs w:val="18"/>
                <w:shd w:val="clear" w:color="auto" w:fill="FFFFFF"/>
              </w:rPr>
              <w:fldChar w:fldCharType="separate"/>
            </w:r>
            <w:r w:rsidR="000B03F5">
              <w:rPr>
                <w:rFonts w:asciiTheme="majorBidi" w:hAnsiTheme="majorBidi" w:cstheme="majorBidi"/>
                <w:noProof/>
                <w:sz w:val="18"/>
                <w:szCs w:val="18"/>
                <w:shd w:val="clear" w:color="auto" w:fill="FFFFFF"/>
              </w:rPr>
              <w:t>[</w:t>
            </w:r>
            <w:hyperlink w:anchor="_ENREF_66" w:tooltip="Jaffe, 2006 #684" w:history="1">
              <w:r w:rsidR="00EE5325">
                <w:rPr>
                  <w:rFonts w:asciiTheme="majorBidi" w:hAnsiTheme="majorBidi" w:cstheme="majorBidi"/>
                  <w:noProof/>
                  <w:sz w:val="18"/>
                  <w:szCs w:val="18"/>
                  <w:shd w:val="clear" w:color="auto" w:fill="FFFFFF"/>
                </w:rPr>
                <w:t>66</w:t>
              </w:r>
            </w:hyperlink>
            <w:r w:rsidR="000B03F5">
              <w:rPr>
                <w:rFonts w:asciiTheme="majorBidi" w:hAnsiTheme="majorBidi" w:cstheme="majorBidi"/>
                <w:noProof/>
                <w:sz w:val="18"/>
                <w:szCs w:val="18"/>
                <w:shd w:val="clear" w:color="auto" w:fill="FFFFFF"/>
              </w:rPr>
              <w:t>]</w:t>
            </w:r>
            <w:r w:rsidRPr="00BF0EE1">
              <w:rPr>
                <w:rFonts w:asciiTheme="majorBidi" w:hAnsiTheme="majorBidi" w:cstheme="majorBidi"/>
                <w:sz w:val="18"/>
                <w:szCs w:val="18"/>
                <w:shd w:val="clear" w:color="auto" w:fill="FFFFFF"/>
              </w:rPr>
              <w:fldChar w:fldCharType="end"/>
            </w:r>
          </w:p>
        </w:tc>
      </w:tr>
      <w:tr w:rsidR="00206768" w:rsidRPr="00BF0EE1" w14:paraId="33B0ED85" w14:textId="77777777" w:rsidTr="00E8037A">
        <w:trPr>
          <w:trHeight w:val="988"/>
        </w:trPr>
        <w:tc>
          <w:tcPr>
            <w:tcW w:w="1605" w:type="dxa"/>
          </w:tcPr>
          <w:p w14:paraId="45A9DB62"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r w:rsidRPr="005726CA">
              <w:rPr>
                <w:rFonts w:asciiTheme="majorBidi" w:eastAsia="MinionPro-Regular" w:hAnsiTheme="majorBidi" w:cstheme="majorBidi"/>
                <w:b/>
                <w:bCs/>
                <w:sz w:val="20"/>
                <w:szCs w:val="20"/>
              </w:rPr>
              <w:t>Fluocinolone</w:t>
            </w:r>
            <w:r w:rsidRPr="005726CA">
              <w:rPr>
                <w:rFonts w:asciiTheme="majorBidi" w:hAnsiTheme="majorBidi" w:cstheme="majorBidi"/>
                <w:b/>
                <w:bCs/>
                <w:color w:val="000000"/>
                <w:sz w:val="20"/>
                <w:szCs w:val="20"/>
                <w:shd w:val="clear" w:color="auto" w:fill="FFFFFF"/>
              </w:rPr>
              <w:t xml:space="preserve"> acetonide</w:t>
            </w:r>
          </w:p>
          <w:p w14:paraId="20522A5A" w14:textId="77777777" w:rsidR="00206768" w:rsidRPr="005726CA" w:rsidRDefault="00206768" w:rsidP="00E8037A">
            <w:pPr>
              <w:autoSpaceDE w:val="0"/>
              <w:autoSpaceDN w:val="0"/>
              <w:bidi w:val="0"/>
              <w:adjustRightInd w:val="0"/>
              <w:jc w:val="center"/>
              <w:rPr>
                <w:rFonts w:asciiTheme="majorBidi" w:hAnsiTheme="majorBidi" w:cstheme="majorBidi"/>
                <w:b/>
                <w:bCs/>
                <w:color w:val="000000"/>
                <w:sz w:val="20"/>
                <w:szCs w:val="20"/>
                <w:shd w:val="clear" w:color="auto" w:fill="FFFFFF"/>
              </w:rPr>
            </w:pPr>
          </w:p>
        </w:tc>
        <w:tc>
          <w:tcPr>
            <w:tcW w:w="1509" w:type="dxa"/>
          </w:tcPr>
          <w:p w14:paraId="0B2F79D1"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Iluvien®</w:t>
            </w:r>
          </w:p>
          <w:p w14:paraId="37610677"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Style w:val="A10"/>
                <w:rFonts w:asciiTheme="majorBidi" w:hAnsiTheme="majorBidi" w:cstheme="majorBidi"/>
                <w:color w:val="auto"/>
                <w:sz w:val="20"/>
                <w:szCs w:val="20"/>
              </w:rPr>
              <w:t>(0.19 mg)</w:t>
            </w:r>
            <w:r w:rsidRPr="005726CA">
              <w:rPr>
                <w:rFonts w:asciiTheme="majorBidi" w:hAnsiTheme="majorBidi" w:cstheme="majorBidi"/>
                <w:sz w:val="20"/>
                <w:szCs w:val="20"/>
                <w:shd w:val="clear" w:color="auto" w:fill="FFFFFF"/>
              </w:rPr>
              <w:t xml:space="preserve"> </w:t>
            </w:r>
          </w:p>
          <w:p w14:paraId="2041DE45" w14:textId="6237F5FA"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shd w:val="clear" w:color="auto" w:fill="FFFFFF"/>
              </w:rPr>
              <w:t>(non- biodegradable) implant</w:t>
            </w:r>
          </w:p>
        </w:tc>
        <w:tc>
          <w:tcPr>
            <w:tcW w:w="1371" w:type="dxa"/>
          </w:tcPr>
          <w:p w14:paraId="19F8CB25"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Intravitreal implant</w:t>
            </w:r>
          </w:p>
          <w:p w14:paraId="78960841" w14:textId="6ECF9A92" w:rsidR="00206768" w:rsidRPr="005726CA" w:rsidRDefault="00206768" w:rsidP="00E8037A">
            <w:pPr>
              <w:autoSpaceDE w:val="0"/>
              <w:autoSpaceDN w:val="0"/>
              <w:bidi w:val="0"/>
              <w:adjustRightInd w:val="0"/>
              <w:jc w:val="center"/>
              <w:rPr>
                <w:rFonts w:asciiTheme="majorBidi" w:eastAsia="MinionPro-Regular" w:hAnsiTheme="majorBidi" w:cstheme="majorBidi"/>
                <w:sz w:val="20"/>
                <w:szCs w:val="20"/>
              </w:rPr>
            </w:pPr>
            <w:r w:rsidRPr="005726CA">
              <w:rPr>
                <w:rFonts w:asciiTheme="majorBidi" w:hAnsiTheme="majorBidi" w:cstheme="majorBidi"/>
                <w:sz w:val="20"/>
                <w:szCs w:val="20"/>
                <w:shd w:val="clear" w:color="auto" w:fill="FFFFFF"/>
              </w:rPr>
              <w:t>(</w:t>
            </w:r>
            <w:r w:rsidRPr="005726CA">
              <w:rPr>
                <w:rFonts w:asciiTheme="majorBidi" w:eastAsia="MinionPro-Regular" w:hAnsiTheme="majorBidi" w:cstheme="majorBidi"/>
                <w:sz w:val="20"/>
                <w:szCs w:val="20"/>
              </w:rPr>
              <w:t xml:space="preserve">injected using a 25-gauge needle into </w:t>
            </w:r>
            <w:r w:rsidR="00B97BB5" w:rsidRPr="005726CA">
              <w:rPr>
                <w:rFonts w:asciiTheme="majorBidi" w:eastAsia="MinionPro-Regular" w:hAnsiTheme="majorBidi" w:cstheme="majorBidi"/>
                <w:sz w:val="20"/>
                <w:szCs w:val="20"/>
              </w:rPr>
              <w:t>vitreous)</w:t>
            </w:r>
          </w:p>
        </w:tc>
        <w:tc>
          <w:tcPr>
            <w:tcW w:w="1530" w:type="dxa"/>
          </w:tcPr>
          <w:p w14:paraId="2EC7A033"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Diabetic macular edema</w:t>
            </w:r>
          </w:p>
        </w:tc>
        <w:tc>
          <w:tcPr>
            <w:tcW w:w="1350" w:type="dxa"/>
          </w:tcPr>
          <w:p w14:paraId="3B597E4C"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eastAsia="MinionPro-Regular" w:hAnsiTheme="majorBidi" w:cstheme="majorBidi"/>
                <w:sz w:val="20"/>
                <w:szCs w:val="20"/>
              </w:rPr>
              <w:t>Does not require sutures</w:t>
            </w:r>
          </w:p>
        </w:tc>
        <w:tc>
          <w:tcPr>
            <w:tcW w:w="2070" w:type="dxa"/>
          </w:tcPr>
          <w:p w14:paraId="734F052B"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Cataract (82%)</w:t>
            </w:r>
          </w:p>
          <w:p w14:paraId="3986417A"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Myodesopsia (21%)</w:t>
            </w:r>
          </w:p>
          <w:p w14:paraId="6E8AACB9"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rPr>
              <w:t xml:space="preserve">Conjunctival hemorrhages (13%) </w:t>
            </w:r>
          </w:p>
        </w:tc>
        <w:tc>
          <w:tcPr>
            <w:tcW w:w="1080" w:type="dxa"/>
          </w:tcPr>
          <w:p w14:paraId="59113961"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rPr>
              <w:t>Up to 36 months</w:t>
            </w:r>
          </w:p>
        </w:tc>
        <w:tc>
          <w:tcPr>
            <w:tcW w:w="1080" w:type="dxa"/>
          </w:tcPr>
          <w:p w14:paraId="04D327F7" w14:textId="3E1788F4" w:rsidR="00206768" w:rsidRPr="00BF0EE1" w:rsidRDefault="00206768" w:rsidP="00E8037A">
            <w:pPr>
              <w:autoSpaceDE w:val="0"/>
              <w:autoSpaceDN w:val="0"/>
              <w:bidi w:val="0"/>
              <w:adjustRightInd w:val="0"/>
              <w:jc w:val="center"/>
              <w:rPr>
                <w:rFonts w:asciiTheme="majorBidi" w:hAnsiTheme="majorBidi" w:cstheme="majorBidi"/>
                <w:sz w:val="18"/>
                <w:szCs w:val="18"/>
                <w:shd w:val="clear" w:color="auto" w:fill="FFFFFF"/>
              </w:rPr>
            </w:pPr>
            <w:r w:rsidRPr="00BF0EE1">
              <w:rPr>
                <w:rFonts w:asciiTheme="majorBidi" w:hAnsiTheme="majorBidi" w:cstheme="majorBidi"/>
                <w:sz w:val="18"/>
                <w:szCs w:val="18"/>
                <w:shd w:val="clear" w:color="auto" w:fill="FFFFFF"/>
              </w:rPr>
              <w:fldChar w:fldCharType="begin"/>
            </w:r>
            <w:r w:rsidR="006D74B1">
              <w:rPr>
                <w:rFonts w:asciiTheme="majorBidi" w:hAnsiTheme="majorBidi" w:cstheme="majorBidi"/>
                <w:sz w:val="18"/>
                <w:szCs w:val="18"/>
                <w:shd w:val="clear" w:color="auto" w:fill="FFFFFF"/>
              </w:rPr>
              <w:instrText xml:space="preserve"> ADDIN EN.CITE &lt;EndNote&gt;&lt;Cite&gt;&lt;Author&gt;Schmit-Eilenberger&lt;/Author&gt;&lt;Year&gt;2015&lt;/Year&gt;&lt;RecNum&gt;683&lt;/RecNum&gt;&lt;DisplayText&gt;[221, 231]&lt;/DisplayText&gt;&lt;record&gt;&lt;rec-number&gt;683&lt;/rec-number&gt;&lt;foreign-keys&gt;&lt;key app="EN" db-id="r00vzpz98esxpbepaezxapags5tp2str0xtf"&gt;683&lt;/key&gt;&lt;/foreign-keys&gt;&lt;ref-type name="Journal Article"&gt;17&lt;/ref-type&gt;&lt;contributors&gt;&lt;authors&gt;&lt;author&gt;Schmit-Eilenberger, Vera K&lt;/author&gt;&lt;/authors&gt;&lt;/contributors&gt;&lt;titles&gt;&lt;title&gt;A novel intravitreal fluocinolone acetonide implant (Iluvien®) in the treatment of patients with chronic diabetic macular edema that is insufficiently responsive to other medical treatment options: a case series&lt;/title&gt;&lt;secondary-title&gt;Clinical ophthalmology (Auckland, NZ)&lt;/secondary-title&gt;&lt;/titles&gt;&lt;pages&gt;801&lt;/pages&gt;&lt;volume&gt;9&lt;/volume&gt;&lt;dates&gt;&lt;year&gt;2015&lt;/year&gt;&lt;/dates&gt;&lt;urls&gt;&lt;/urls&gt;&lt;/record&gt;&lt;/Cite&gt;&lt;Cite&gt;&lt;Author&gt;Kane&lt;/Author&gt;&lt;Year&gt;2015&lt;/Year&gt;&lt;RecNum&gt;1036&lt;/RecNum&gt;&lt;record&gt;&lt;rec-number&gt;1036&lt;/rec-number&gt;&lt;foreign-keys&gt;&lt;key app="EN" db-id="r00vzpz98esxpbepaezxapags5tp2str0xtf"&gt;1036&lt;/key&gt;&lt;/foreign-keys&gt;&lt;ref-type name="Journal Article"&gt;17&lt;/ref-type&gt;&lt;contributors&gt;&lt;authors&gt;&lt;author&gt;Kane, Frances E&lt;/author&gt;&lt;author&gt;Green, Kenneth E&lt;/author&gt;&lt;/authors&gt;&lt;/contributors&gt;&lt;titles&gt;&lt;title&gt;Ocular pharmacokinetics of fluocinolone acetonide following Iluvien implantation in the vitreous humor of rabbits&lt;/title&gt;&lt;secondary-title&gt;Journal of Ocular Pharmacology and Therapeutics&lt;/secondary-title&gt;&lt;/titles&gt;&lt;pages&gt;11-16&lt;/pages&gt;&lt;volume&gt;31&lt;/volume&gt;&lt;number&gt;1&lt;/number&gt;&lt;dates&gt;&lt;year&gt;2015&lt;/year&gt;&lt;/dates&gt;&lt;isbn&gt;1080-7683&lt;/isbn&gt;&lt;urls&gt;&lt;/urls&gt;&lt;/record&gt;&lt;/Cite&gt;&lt;/EndNote&gt;</w:instrText>
            </w:r>
            <w:r w:rsidRPr="00BF0EE1">
              <w:rPr>
                <w:rFonts w:asciiTheme="majorBidi" w:hAnsiTheme="majorBidi" w:cstheme="majorBidi"/>
                <w:sz w:val="18"/>
                <w:szCs w:val="18"/>
                <w:shd w:val="clear" w:color="auto" w:fill="FFFFFF"/>
              </w:rPr>
              <w:fldChar w:fldCharType="separate"/>
            </w:r>
            <w:r w:rsidR="006D74B1">
              <w:rPr>
                <w:rFonts w:asciiTheme="majorBidi" w:hAnsiTheme="majorBidi" w:cstheme="majorBidi"/>
                <w:noProof/>
                <w:sz w:val="18"/>
                <w:szCs w:val="18"/>
                <w:shd w:val="clear" w:color="auto" w:fill="FFFFFF"/>
              </w:rPr>
              <w:t>[</w:t>
            </w:r>
            <w:hyperlink w:anchor="_ENREF_221" w:tooltip="Kane, 2015 #1036" w:history="1">
              <w:r w:rsidR="00EE5325">
                <w:rPr>
                  <w:rFonts w:asciiTheme="majorBidi" w:hAnsiTheme="majorBidi" w:cstheme="majorBidi"/>
                  <w:noProof/>
                  <w:sz w:val="18"/>
                  <w:szCs w:val="18"/>
                  <w:shd w:val="clear" w:color="auto" w:fill="FFFFFF"/>
                </w:rPr>
                <w:t>221</w:t>
              </w:r>
            </w:hyperlink>
            <w:r w:rsidR="006D74B1">
              <w:rPr>
                <w:rFonts w:asciiTheme="majorBidi" w:hAnsiTheme="majorBidi" w:cstheme="majorBidi"/>
                <w:noProof/>
                <w:sz w:val="18"/>
                <w:szCs w:val="18"/>
                <w:shd w:val="clear" w:color="auto" w:fill="FFFFFF"/>
              </w:rPr>
              <w:t xml:space="preserve">, </w:t>
            </w:r>
            <w:hyperlink w:anchor="_ENREF_231" w:tooltip="Schmit-Eilenberger, 2015 #683" w:history="1">
              <w:r w:rsidR="00EE5325">
                <w:rPr>
                  <w:rFonts w:asciiTheme="majorBidi" w:hAnsiTheme="majorBidi" w:cstheme="majorBidi"/>
                  <w:noProof/>
                  <w:sz w:val="18"/>
                  <w:szCs w:val="18"/>
                  <w:shd w:val="clear" w:color="auto" w:fill="FFFFFF"/>
                </w:rPr>
                <w:t>231</w:t>
              </w:r>
            </w:hyperlink>
            <w:r w:rsidR="006D74B1">
              <w:rPr>
                <w:rFonts w:asciiTheme="majorBidi" w:hAnsiTheme="majorBidi" w:cstheme="majorBidi"/>
                <w:noProof/>
                <w:sz w:val="18"/>
                <w:szCs w:val="18"/>
                <w:shd w:val="clear" w:color="auto" w:fill="FFFFFF"/>
              </w:rPr>
              <w:t>]</w:t>
            </w:r>
            <w:r w:rsidRPr="00BF0EE1">
              <w:rPr>
                <w:rFonts w:asciiTheme="majorBidi" w:hAnsiTheme="majorBidi" w:cstheme="majorBidi"/>
                <w:sz w:val="18"/>
                <w:szCs w:val="18"/>
                <w:shd w:val="clear" w:color="auto" w:fill="FFFFFF"/>
              </w:rPr>
              <w:fldChar w:fldCharType="end"/>
            </w:r>
          </w:p>
        </w:tc>
      </w:tr>
      <w:tr w:rsidR="00206768" w:rsidRPr="00BF0EE1" w14:paraId="43FA8023" w14:textId="77777777" w:rsidTr="00E8037A">
        <w:trPr>
          <w:trHeight w:val="1090"/>
        </w:trPr>
        <w:tc>
          <w:tcPr>
            <w:tcW w:w="1605" w:type="dxa"/>
          </w:tcPr>
          <w:p w14:paraId="2594E966" w14:textId="77777777" w:rsidR="00206768" w:rsidRPr="005726CA" w:rsidRDefault="00206768" w:rsidP="00E8037A">
            <w:pPr>
              <w:autoSpaceDE w:val="0"/>
              <w:autoSpaceDN w:val="0"/>
              <w:bidi w:val="0"/>
              <w:adjustRightInd w:val="0"/>
              <w:jc w:val="center"/>
              <w:rPr>
                <w:rFonts w:asciiTheme="majorBidi" w:eastAsia="MinionPro-Regular" w:hAnsiTheme="majorBidi" w:cstheme="majorBidi"/>
                <w:b/>
                <w:bCs/>
                <w:sz w:val="20"/>
                <w:szCs w:val="20"/>
              </w:rPr>
            </w:pPr>
            <w:r w:rsidRPr="005726CA">
              <w:rPr>
                <w:rFonts w:asciiTheme="majorBidi" w:hAnsiTheme="majorBidi" w:cstheme="majorBidi"/>
                <w:b/>
                <w:bCs/>
                <w:sz w:val="20"/>
                <w:szCs w:val="20"/>
              </w:rPr>
              <w:t xml:space="preserve">Triamcinolone acetonide </w:t>
            </w:r>
          </w:p>
          <w:p w14:paraId="5CCABEFA" w14:textId="77777777" w:rsidR="00206768" w:rsidRPr="005726CA" w:rsidRDefault="00206768" w:rsidP="00E8037A">
            <w:pPr>
              <w:autoSpaceDE w:val="0"/>
              <w:autoSpaceDN w:val="0"/>
              <w:bidi w:val="0"/>
              <w:adjustRightInd w:val="0"/>
              <w:jc w:val="center"/>
              <w:rPr>
                <w:rFonts w:asciiTheme="majorBidi" w:eastAsia="MinionPro-Regular" w:hAnsiTheme="majorBidi" w:cstheme="majorBidi"/>
                <w:b/>
                <w:bCs/>
                <w:sz w:val="20"/>
                <w:szCs w:val="20"/>
              </w:rPr>
            </w:pPr>
          </w:p>
        </w:tc>
        <w:tc>
          <w:tcPr>
            <w:tcW w:w="1509" w:type="dxa"/>
          </w:tcPr>
          <w:p w14:paraId="690D5D40"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 xml:space="preserve"> </w:t>
            </w:r>
          </w:p>
          <w:p w14:paraId="40BF57B0"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T</w:t>
            </w:r>
            <w:r>
              <w:rPr>
                <w:rFonts w:asciiTheme="majorBidi" w:hAnsiTheme="majorBidi" w:cstheme="majorBidi"/>
                <w:sz w:val="20"/>
                <w:szCs w:val="20"/>
              </w:rPr>
              <w:t>riesence</w:t>
            </w:r>
            <w:r w:rsidRPr="005726CA">
              <w:rPr>
                <w:rFonts w:asciiTheme="majorBidi" w:hAnsiTheme="majorBidi" w:cstheme="majorBidi"/>
                <w:sz w:val="20"/>
                <w:szCs w:val="20"/>
              </w:rPr>
              <w:t>®</w:t>
            </w:r>
            <w:r>
              <w:rPr>
                <w:rFonts w:asciiTheme="majorBidi" w:hAnsiTheme="majorBidi" w:cstheme="majorBidi"/>
                <w:sz w:val="20"/>
                <w:szCs w:val="20"/>
              </w:rPr>
              <w:t xml:space="preserve"> 40 mg/ml</w:t>
            </w:r>
            <w:r w:rsidRPr="005726CA">
              <w:rPr>
                <w:rFonts w:asciiTheme="majorBidi" w:hAnsiTheme="majorBidi" w:cstheme="majorBidi"/>
                <w:sz w:val="20"/>
                <w:szCs w:val="20"/>
              </w:rPr>
              <w:t xml:space="preserve"> </w:t>
            </w:r>
          </w:p>
          <w:p w14:paraId="0793C2F3"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Trivaris</w:t>
            </w:r>
            <w:r>
              <w:rPr>
                <w:rFonts w:asciiTheme="majorBidi" w:hAnsiTheme="majorBidi" w:cstheme="majorBidi"/>
                <w:sz w:val="20"/>
                <w:szCs w:val="20"/>
                <w:shd w:val="clear" w:color="auto" w:fill="FFFFFF"/>
              </w:rPr>
              <w:t>® 80 mg/ml</w:t>
            </w:r>
          </w:p>
        </w:tc>
        <w:tc>
          <w:tcPr>
            <w:tcW w:w="1371" w:type="dxa"/>
          </w:tcPr>
          <w:p w14:paraId="4AAA86BE" w14:textId="4FF0C23C"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shd w:val="clear" w:color="auto" w:fill="FFFFFF"/>
              </w:rPr>
              <w:t xml:space="preserve">Intravitreal </w:t>
            </w:r>
            <w:r w:rsidR="00B97BB5" w:rsidRPr="005726CA">
              <w:rPr>
                <w:rFonts w:asciiTheme="majorBidi" w:hAnsiTheme="majorBidi" w:cstheme="majorBidi"/>
                <w:sz w:val="20"/>
                <w:szCs w:val="20"/>
                <w:shd w:val="clear" w:color="auto" w:fill="FFFFFF"/>
              </w:rPr>
              <w:t>injection</w:t>
            </w:r>
            <w:r w:rsidR="00B97BB5">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t>25-100µl per single injection)</w:t>
            </w:r>
          </w:p>
        </w:tc>
        <w:tc>
          <w:tcPr>
            <w:tcW w:w="1530" w:type="dxa"/>
          </w:tcPr>
          <w:p w14:paraId="0B001625"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Uveitis</w:t>
            </w:r>
            <w:r w:rsidRPr="005726CA">
              <w:rPr>
                <w:rFonts w:asciiTheme="majorBidi" w:hAnsiTheme="majorBidi" w:cstheme="majorBidi"/>
                <w:sz w:val="20"/>
                <w:szCs w:val="20"/>
                <w:shd w:val="clear" w:color="auto" w:fill="FFFFFF"/>
              </w:rPr>
              <w:t xml:space="preserve"> </w:t>
            </w:r>
          </w:p>
          <w:p w14:paraId="1D5E4B3B" w14:textId="77777777" w:rsidR="00206768" w:rsidRDefault="00206768" w:rsidP="00E8037A">
            <w:pPr>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 xml:space="preserve">Temporal arteritis </w:t>
            </w:r>
            <w:r w:rsidRPr="005726CA">
              <w:rPr>
                <w:rFonts w:asciiTheme="majorBidi" w:hAnsiTheme="majorBidi" w:cstheme="majorBidi"/>
                <w:sz w:val="20"/>
                <w:szCs w:val="20"/>
              </w:rPr>
              <w:t xml:space="preserve"> </w:t>
            </w:r>
          </w:p>
          <w:p w14:paraId="4578DC57"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Ocular inflammatory conditions</w:t>
            </w:r>
          </w:p>
        </w:tc>
        <w:tc>
          <w:tcPr>
            <w:tcW w:w="1350" w:type="dxa"/>
          </w:tcPr>
          <w:p w14:paraId="48A9E181" w14:textId="77777777" w:rsidR="00206768" w:rsidRPr="005726CA" w:rsidRDefault="00206768" w:rsidP="00E8037A">
            <w:pPr>
              <w:autoSpaceDE w:val="0"/>
              <w:autoSpaceDN w:val="0"/>
              <w:bidi w:val="0"/>
              <w:adjustRightInd w:val="0"/>
              <w:jc w:val="center"/>
              <w:rPr>
                <w:rFonts w:asciiTheme="majorBidi" w:hAnsiTheme="majorBidi" w:cstheme="majorBidi"/>
                <w:sz w:val="20"/>
                <w:szCs w:val="20"/>
                <w:shd w:val="clear" w:color="auto" w:fill="FFFFFF"/>
              </w:rPr>
            </w:pPr>
            <w:r w:rsidRPr="005726CA">
              <w:rPr>
                <w:rFonts w:asciiTheme="majorBidi" w:hAnsiTheme="majorBidi" w:cstheme="majorBidi"/>
                <w:sz w:val="20"/>
                <w:szCs w:val="20"/>
              </w:rPr>
              <w:t xml:space="preserve">Simple needle injection, less expensive and does not require surgical </w:t>
            </w:r>
            <w:r>
              <w:rPr>
                <w:rFonts w:asciiTheme="majorBidi" w:hAnsiTheme="majorBidi" w:cstheme="majorBidi"/>
                <w:sz w:val="20"/>
                <w:szCs w:val="20"/>
              </w:rPr>
              <w:t>placement</w:t>
            </w:r>
            <w:r w:rsidRPr="005726CA">
              <w:rPr>
                <w:rFonts w:asciiTheme="majorBidi" w:hAnsiTheme="majorBidi" w:cstheme="majorBidi"/>
                <w:sz w:val="20"/>
                <w:szCs w:val="20"/>
              </w:rPr>
              <w:t xml:space="preserve"> </w:t>
            </w:r>
          </w:p>
        </w:tc>
        <w:tc>
          <w:tcPr>
            <w:tcW w:w="2070" w:type="dxa"/>
          </w:tcPr>
          <w:p w14:paraId="383CDAEB"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Elevated IOP</w:t>
            </w:r>
          </w:p>
          <w:p w14:paraId="11A74709" w14:textId="77777777" w:rsidR="00206768" w:rsidRDefault="00206768" w:rsidP="00E8037A">
            <w:pPr>
              <w:autoSpaceDE w:val="0"/>
              <w:autoSpaceDN w:val="0"/>
              <w:bidi w:val="0"/>
              <w:adjustRightInd w:val="0"/>
              <w:jc w:val="center"/>
              <w:rPr>
                <w:rFonts w:asciiTheme="majorBidi" w:hAnsiTheme="majorBidi" w:cstheme="majorBidi"/>
                <w:sz w:val="20"/>
                <w:szCs w:val="20"/>
              </w:rPr>
            </w:pPr>
            <w:r w:rsidRPr="005726CA">
              <w:rPr>
                <w:rFonts w:asciiTheme="majorBidi" w:hAnsiTheme="majorBidi" w:cstheme="majorBidi"/>
                <w:sz w:val="20"/>
                <w:szCs w:val="20"/>
              </w:rPr>
              <w:t xml:space="preserve"> cataract </w:t>
            </w:r>
          </w:p>
          <w:p w14:paraId="595CD9B1"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r>
              <w:rPr>
                <w:rFonts w:asciiTheme="majorBidi" w:hAnsiTheme="majorBidi" w:cstheme="majorBidi"/>
                <w:sz w:val="20"/>
                <w:szCs w:val="20"/>
              </w:rPr>
              <w:t xml:space="preserve">  </w:t>
            </w:r>
          </w:p>
          <w:p w14:paraId="5A1848B2"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p>
        </w:tc>
        <w:tc>
          <w:tcPr>
            <w:tcW w:w="1080" w:type="dxa"/>
          </w:tcPr>
          <w:p w14:paraId="70A9B5FE" w14:textId="77777777" w:rsidR="00206768" w:rsidRPr="005726CA" w:rsidRDefault="00206768" w:rsidP="00E8037A">
            <w:pPr>
              <w:autoSpaceDE w:val="0"/>
              <w:autoSpaceDN w:val="0"/>
              <w:bidi w:val="0"/>
              <w:adjustRightInd w:val="0"/>
              <w:jc w:val="center"/>
              <w:rPr>
                <w:rFonts w:asciiTheme="majorBidi" w:hAnsiTheme="majorBidi" w:cstheme="majorBidi"/>
                <w:sz w:val="20"/>
                <w:szCs w:val="20"/>
              </w:rPr>
            </w:pPr>
          </w:p>
          <w:p w14:paraId="39B7CF9A" w14:textId="62585D8C" w:rsidR="00206768" w:rsidRPr="005726CA" w:rsidRDefault="00B97BB5" w:rsidP="00E8037A">
            <w:pPr>
              <w:autoSpaceDE w:val="0"/>
              <w:autoSpaceDN w:val="0"/>
              <w:bidi w:val="0"/>
              <w:adjustRightInd w:val="0"/>
              <w:jc w:val="center"/>
              <w:rPr>
                <w:rFonts w:asciiTheme="majorBidi" w:hAnsiTheme="majorBidi" w:cstheme="majorBidi"/>
                <w:sz w:val="20"/>
                <w:szCs w:val="20"/>
                <w:shd w:val="clear" w:color="auto" w:fill="FFFFFF"/>
              </w:rPr>
            </w:pPr>
            <w:r>
              <w:rPr>
                <w:rFonts w:asciiTheme="majorBidi" w:hAnsiTheme="majorBidi" w:cstheme="majorBidi"/>
                <w:sz w:val="20"/>
                <w:szCs w:val="20"/>
              </w:rPr>
              <w:t>Intravitreal</w:t>
            </w:r>
            <w:r w:rsidR="00206768">
              <w:rPr>
                <w:rFonts w:asciiTheme="majorBidi" w:hAnsiTheme="majorBidi" w:cstheme="majorBidi"/>
                <w:sz w:val="20"/>
                <w:szCs w:val="20"/>
              </w:rPr>
              <w:t xml:space="preserve"> injection every</w:t>
            </w:r>
            <w:r w:rsidR="00206768" w:rsidRPr="005726CA">
              <w:rPr>
                <w:rFonts w:asciiTheme="majorBidi" w:hAnsiTheme="majorBidi" w:cstheme="majorBidi"/>
                <w:sz w:val="20"/>
                <w:szCs w:val="20"/>
              </w:rPr>
              <w:t xml:space="preserve"> </w:t>
            </w:r>
            <w:r w:rsidR="00206768">
              <w:rPr>
                <w:rFonts w:asciiTheme="majorBidi" w:hAnsiTheme="majorBidi" w:cstheme="majorBidi"/>
                <w:sz w:val="20"/>
                <w:szCs w:val="20"/>
              </w:rPr>
              <w:t>3-4 weeks</w:t>
            </w:r>
          </w:p>
        </w:tc>
        <w:tc>
          <w:tcPr>
            <w:tcW w:w="1080" w:type="dxa"/>
          </w:tcPr>
          <w:p w14:paraId="5BA42A60" w14:textId="4ED83D48" w:rsidR="00206768" w:rsidRPr="00BF0EE1" w:rsidRDefault="00206768" w:rsidP="00E8037A">
            <w:pPr>
              <w:autoSpaceDE w:val="0"/>
              <w:autoSpaceDN w:val="0"/>
              <w:bidi w:val="0"/>
              <w:adjustRightInd w:val="0"/>
              <w:jc w:val="center"/>
              <w:rPr>
                <w:rFonts w:asciiTheme="majorBidi" w:hAnsiTheme="majorBidi" w:cstheme="majorBidi"/>
                <w:sz w:val="18"/>
                <w:szCs w:val="18"/>
                <w:shd w:val="clear" w:color="auto" w:fill="FFFFFF"/>
              </w:rPr>
            </w:pPr>
            <w:r w:rsidRPr="00BF0EE1">
              <w:rPr>
                <w:rFonts w:asciiTheme="majorBidi" w:hAnsiTheme="majorBidi" w:cstheme="majorBidi"/>
                <w:sz w:val="18"/>
                <w:szCs w:val="18"/>
                <w:shd w:val="clear" w:color="auto" w:fill="FFFFFF"/>
              </w:rPr>
              <w:fldChar w:fldCharType="begin"/>
            </w:r>
            <w:r w:rsidR="006D74B1">
              <w:rPr>
                <w:rFonts w:asciiTheme="majorBidi" w:hAnsiTheme="majorBidi" w:cstheme="majorBidi"/>
                <w:sz w:val="18"/>
                <w:szCs w:val="18"/>
                <w:shd w:val="clear" w:color="auto" w:fill="FFFFFF"/>
              </w:rPr>
              <w:instrText xml:space="preserve"> ADDIN EN.CITE &lt;EndNote&gt;&lt;Cite&gt;&lt;Author&gt;Abraldes&lt;/Author&gt;&lt;Year&gt;2009&lt;/Year&gt;&lt;RecNum&gt;687&lt;/RecNum&gt;&lt;DisplayText&gt;[232]&lt;/DisplayText&gt;&lt;record&gt;&lt;rec-number&gt;687&lt;/rec-number&gt;&lt;foreign-keys&gt;&lt;key app="EN" db-id="r00vzpz98esxpbepaezxapags5tp2str0xtf"&gt;687&lt;/key&gt;&lt;/foreign-keys&gt;&lt;ref-type name="Journal Article"&gt;17&lt;/ref-type&gt;&lt;contributors&gt;&lt;authors&gt;&lt;author&gt;Abraldes, Maximino J&lt;/author&gt;&lt;author&gt;Fernández, Maribel&lt;/author&gt;&lt;author&gt;Gómez-Ulla, Francisco&lt;/author&gt;&lt;/authors&gt;&lt;/contributors&gt;&lt;titles&gt;&lt;title&gt;Intravitreal triamcinolone in diabetic retinopathy&lt;/title&gt;&lt;secondary-title&gt;Current diabetes reviews&lt;/secondary-title&gt;&lt;/titles&gt;&lt;pages&gt;18-25&lt;/pages&gt;&lt;volume&gt;5&lt;/volume&gt;&lt;number&gt;1&lt;/number&gt;&lt;dates&gt;&lt;year&gt;2009&lt;/year&gt;&lt;/dates&gt;&lt;isbn&gt;1573-3998&lt;/isbn&gt;&lt;urls&gt;&lt;/urls&gt;&lt;/record&gt;&lt;/Cite&gt;&lt;/EndNote&gt;</w:instrText>
            </w:r>
            <w:r w:rsidRPr="00BF0EE1">
              <w:rPr>
                <w:rFonts w:asciiTheme="majorBidi" w:hAnsiTheme="majorBidi" w:cstheme="majorBidi"/>
                <w:sz w:val="18"/>
                <w:szCs w:val="18"/>
                <w:shd w:val="clear" w:color="auto" w:fill="FFFFFF"/>
              </w:rPr>
              <w:fldChar w:fldCharType="separate"/>
            </w:r>
            <w:r w:rsidR="006D74B1">
              <w:rPr>
                <w:rFonts w:asciiTheme="majorBidi" w:hAnsiTheme="majorBidi" w:cstheme="majorBidi"/>
                <w:noProof/>
                <w:sz w:val="18"/>
                <w:szCs w:val="18"/>
                <w:shd w:val="clear" w:color="auto" w:fill="FFFFFF"/>
              </w:rPr>
              <w:t>[</w:t>
            </w:r>
            <w:hyperlink w:anchor="_ENREF_232" w:tooltip="Abraldes, 2009 #687" w:history="1">
              <w:r w:rsidR="00EE5325">
                <w:rPr>
                  <w:rFonts w:asciiTheme="majorBidi" w:hAnsiTheme="majorBidi" w:cstheme="majorBidi"/>
                  <w:noProof/>
                  <w:sz w:val="18"/>
                  <w:szCs w:val="18"/>
                  <w:shd w:val="clear" w:color="auto" w:fill="FFFFFF"/>
                </w:rPr>
                <w:t>232</w:t>
              </w:r>
            </w:hyperlink>
            <w:r w:rsidR="006D74B1">
              <w:rPr>
                <w:rFonts w:asciiTheme="majorBidi" w:hAnsiTheme="majorBidi" w:cstheme="majorBidi"/>
                <w:noProof/>
                <w:sz w:val="18"/>
                <w:szCs w:val="18"/>
                <w:shd w:val="clear" w:color="auto" w:fill="FFFFFF"/>
              </w:rPr>
              <w:t>]</w:t>
            </w:r>
            <w:r w:rsidRPr="00BF0EE1">
              <w:rPr>
                <w:rFonts w:asciiTheme="majorBidi" w:hAnsiTheme="majorBidi" w:cstheme="majorBidi"/>
                <w:sz w:val="18"/>
                <w:szCs w:val="18"/>
                <w:shd w:val="clear" w:color="auto" w:fill="FFFFFF"/>
              </w:rPr>
              <w:fldChar w:fldCharType="end"/>
            </w:r>
          </w:p>
        </w:tc>
      </w:tr>
    </w:tbl>
    <w:p w14:paraId="7C12A1B1" w14:textId="77777777" w:rsidR="00A50173" w:rsidRDefault="00A50173" w:rsidP="00296B65">
      <w:pPr>
        <w:pStyle w:val="Heading1"/>
        <w:bidi w:val="0"/>
        <w:spacing w:after="120"/>
        <w:rPr>
          <w:rFonts w:asciiTheme="majorBidi" w:eastAsiaTheme="minorHAnsi" w:hAnsiTheme="majorBidi"/>
          <w:b/>
          <w:bCs/>
          <w:color w:val="auto"/>
          <w:sz w:val="24"/>
          <w:szCs w:val="24"/>
        </w:rPr>
      </w:pPr>
    </w:p>
    <w:p w14:paraId="71D2017A" w14:textId="77777777" w:rsidR="00A50173" w:rsidRDefault="00A50173" w:rsidP="00296B65">
      <w:pPr>
        <w:pStyle w:val="Heading1"/>
        <w:bidi w:val="0"/>
        <w:spacing w:after="120"/>
        <w:rPr>
          <w:rFonts w:asciiTheme="majorBidi" w:eastAsiaTheme="minorHAnsi" w:hAnsiTheme="majorBidi"/>
          <w:b/>
          <w:bCs/>
          <w:color w:val="auto"/>
          <w:sz w:val="24"/>
          <w:szCs w:val="24"/>
        </w:rPr>
      </w:pPr>
    </w:p>
    <w:p w14:paraId="208FA107" w14:textId="4859C9B9" w:rsidR="004E5F07" w:rsidRPr="0085019B" w:rsidRDefault="004E5F07" w:rsidP="00296B65">
      <w:pPr>
        <w:pStyle w:val="Heading1"/>
        <w:numPr>
          <w:ilvl w:val="0"/>
          <w:numId w:val="38"/>
        </w:numPr>
        <w:bidi w:val="0"/>
        <w:spacing w:after="120"/>
        <w:rPr>
          <w:rFonts w:asciiTheme="majorBidi" w:hAnsiTheme="majorBidi"/>
          <w:b/>
          <w:bCs/>
          <w:color w:val="auto"/>
          <w:sz w:val="24"/>
          <w:szCs w:val="24"/>
        </w:rPr>
      </w:pPr>
      <w:bookmarkStart w:id="21" w:name="_Toc45579569"/>
      <w:r w:rsidRPr="0085019B">
        <w:rPr>
          <w:rFonts w:asciiTheme="majorBidi" w:hAnsiTheme="majorBidi"/>
          <w:b/>
          <w:bCs/>
          <w:color w:val="auto"/>
          <w:sz w:val="24"/>
          <w:szCs w:val="24"/>
        </w:rPr>
        <w:t xml:space="preserve">Ophthalmic adverse effects of </w:t>
      </w:r>
      <w:r w:rsidR="00E8037A">
        <w:rPr>
          <w:rFonts w:asciiTheme="majorBidi" w:hAnsiTheme="majorBidi"/>
          <w:b/>
          <w:bCs/>
          <w:color w:val="auto"/>
          <w:sz w:val="24"/>
          <w:szCs w:val="24"/>
        </w:rPr>
        <w:t>corticosteroids</w:t>
      </w:r>
      <w:r w:rsidR="00E8037A" w:rsidRPr="0085019B">
        <w:rPr>
          <w:rFonts w:asciiTheme="majorBidi" w:hAnsiTheme="majorBidi"/>
          <w:b/>
          <w:bCs/>
          <w:color w:val="auto"/>
          <w:sz w:val="24"/>
          <w:szCs w:val="24"/>
        </w:rPr>
        <w:t xml:space="preserve"> </w:t>
      </w:r>
      <w:bookmarkEnd w:id="21"/>
    </w:p>
    <w:p w14:paraId="41215F30" w14:textId="396C1D58" w:rsidR="004E5F07" w:rsidRPr="00BF0EE1" w:rsidRDefault="00852E6B"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O</w:t>
      </w:r>
      <w:r w:rsidR="004E5F07" w:rsidRPr="00BF0EE1">
        <w:rPr>
          <w:rFonts w:asciiTheme="majorBidi" w:hAnsiTheme="majorBidi" w:cstheme="majorBidi"/>
          <w:sz w:val="24"/>
          <w:szCs w:val="24"/>
        </w:rPr>
        <w:t>phthalmic corticosteroid</w:t>
      </w:r>
      <w:r w:rsidR="00BB2E49" w:rsidRPr="00BF0EE1">
        <w:rPr>
          <w:rFonts w:asciiTheme="majorBidi" w:hAnsiTheme="majorBidi" w:cstheme="majorBidi"/>
          <w:sz w:val="24"/>
          <w:szCs w:val="24"/>
        </w:rPr>
        <w:t>s</w:t>
      </w:r>
      <w:r>
        <w:rPr>
          <w:rFonts w:asciiTheme="majorBidi" w:hAnsiTheme="majorBidi" w:cstheme="majorBidi"/>
          <w:sz w:val="24"/>
          <w:szCs w:val="24"/>
        </w:rPr>
        <w:t xml:space="preserve"> adversely</w:t>
      </w:r>
      <w:r w:rsidR="00F51BD1">
        <w:rPr>
          <w:rFonts w:asciiTheme="majorBidi" w:hAnsiTheme="majorBidi" w:cstheme="majorBidi"/>
          <w:sz w:val="24"/>
          <w:szCs w:val="24"/>
        </w:rPr>
        <w:t xml:space="preserve"> affect </w:t>
      </w:r>
      <w:r w:rsidR="00943E2A">
        <w:rPr>
          <w:rFonts w:asciiTheme="majorBidi" w:hAnsiTheme="majorBidi" w:cstheme="majorBidi"/>
          <w:sz w:val="24"/>
          <w:szCs w:val="24"/>
        </w:rPr>
        <w:t>different</w:t>
      </w:r>
      <w:r w:rsidR="00943E2A" w:rsidRPr="00BF0EE1">
        <w:rPr>
          <w:rFonts w:asciiTheme="majorBidi" w:hAnsiTheme="majorBidi" w:cstheme="majorBidi"/>
          <w:sz w:val="24"/>
          <w:szCs w:val="24"/>
        </w:rPr>
        <w:t xml:space="preserve"> </w:t>
      </w:r>
      <w:r w:rsidR="004E5F07" w:rsidRPr="00BF0EE1">
        <w:rPr>
          <w:rFonts w:asciiTheme="majorBidi" w:hAnsiTheme="majorBidi" w:cstheme="majorBidi"/>
          <w:sz w:val="24"/>
          <w:szCs w:val="24"/>
        </w:rPr>
        <w:t xml:space="preserve">parts of the </w:t>
      </w:r>
      <w:r w:rsidR="00943E2A">
        <w:rPr>
          <w:rFonts w:asciiTheme="majorBidi" w:hAnsiTheme="majorBidi" w:cstheme="majorBidi"/>
          <w:sz w:val="24"/>
          <w:szCs w:val="24"/>
        </w:rPr>
        <w:t xml:space="preserve">human </w:t>
      </w:r>
      <w:r w:rsidR="004E5F07" w:rsidRPr="00BF0EE1">
        <w:rPr>
          <w:rFonts w:asciiTheme="majorBidi" w:hAnsiTheme="majorBidi" w:cstheme="majorBidi"/>
          <w:sz w:val="24"/>
          <w:szCs w:val="24"/>
        </w:rPr>
        <w:t xml:space="preserve">eye, from the </w:t>
      </w:r>
      <w:r w:rsidR="00F20DE5">
        <w:rPr>
          <w:rFonts w:asciiTheme="majorBidi" w:hAnsiTheme="majorBidi" w:cstheme="majorBidi"/>
          <w:sz w:val="24"/>
          <w:szCs w:val="24"/>
        </w:rPr>
        <w:t>outer</w:t>
      </w:r>
      <w:r w:rsidR="00943E2A">
        <w:rPr>
          <w:rFonts w:asciiTheme="majorBidi" w:hAnsiTheme="majorBidi" w:cstheme="majorBidi"/>
          <w:sz w:val="24"/>
          <w:szCs w:val="24"/>
        </w:rPr>
        <w:t xml:space="preserve"> eye </w:t>
      </w:r>
      <w:r w:rsidR="00571766">
        <w:rPr>
          <w:rFonts w:asciiTheme="majorBidi" w:hAnsiTheme="majorBidi" w:cstheme="majorBidi"/>
          <w:sz w:val="24"/>
          <w:szCs w:val="24"/>
        </w:rPr>
        <w:t>layers</w:t>
      </w:r>
      <w:r>
        <w:rPr>
          <w:rFonts w:asciiTheme="majorBidi" w:hAnsiTheme="majorBidi" w:cstheme="majorBidi"/>
          <w:sz w:val="24"/>
          <w:szCs w:val="24"/>
        </w:rPr>
        <w:t xml:space="preserve"> </w:t>
      </w:r>
      <w:r w:rsidR="00943E2A">
        <w:rPr>
          <w:rFonts w:asciiTheme="majorBidi" w:hAnsiTheme="majorBidi" w:cstheme="majorBidi"/>
          <w:sz w:val="24"/>
          <w:szCs w:val="24"/>
        </w:rPr>
        <w:t>of</w:t>
      </w:r>
      <w:r>
        <w:rPr>
          <w:rFonts w:asciiTheme="majorBidi" w:hAnsiTheme="majorBidi" w:cstheme="majorBidi"/>
          <w:sz w:val="24"/>
          <w:szCs w:val="24"/>
        </w:rPr>
        <w:t xml:space="preserve"> the eye, mainly</w:t>
      </w:r>
      <w:r w:rsidR="00943E2A">
        <w:rPr>
          <w:rFonts w:asciiTheme="majorBidi" w:hAnsiTheme="majorBidi" w:cstheme="majorBidi"/>
          <w:sz w:val="24"/>
          <w:szCs w:val="24"/>
        </w:rPr>
        <w:t xml:space="preserve"> the </w:t>
      </w:r>
      <w:r w:rsidR="004E5F07" w:rsidRPr="00BF0EE1">
        <w:rPr>
          <w:rFonts w:asciiTheme="majorBidi" w:hAnsiTheme="majorBidi" w:cstheme="majorBidi"/>
          <w:sz w:val="24"/>
          <w:szCs w:val="24"/>
        </w:rPr>
        <w:t xml:space="preserve">cornea to the orbital fat </w:t>
      </w:r>
      <w:r w:rsidR="00F51BD1">
        <w:rPr>
          <w:rFonts w:asciiTheme="majorBidi" w:hAnsiTheme="majorBidi" w:cstheme="majorBidi"/>
          <w:sz w:val="24"/>
          <w:szCs w:val="24"/>
        </w:rPr>
        <w:t>as well as</w:t>
      </w:r>
      <w:r w:rsidR="00943E2A" w:rsidRPr="00BF0EE1">
        <w:rPr>
          <w:rFonts w:asciiTheme="majorBidi" w:hAnsiTheme="majorBidi" w:cstheme="majorBidi"/>
          <w:sz w:val="24"/>
          <w:szCs w:val="24"/>
        </w:rPr>
        <w:t xml:space="preserve"> </w:t>
      </w:r>
      <w:r w:rsidR="004E5F07" w:rsidRPr="00BF0EE1">
        <w:rPr>
          <w:rFonts w:asciiTheme="majorBidi" w:hAnsiTheme="majorBidi" w:cstheme="majorBidi"/>
          <w:sz w:val="24"/>
          <w:szCs w:val="24"/>
        </w:rPr>
        <w:t xml:space="preserve">the optic nerve. </w:t>
      </w:r>
      <w:r w:rsidR="00E8037A">
        <w:rPr>
          <w:rFonts w:asciiTheme="majorBidi" w:hAnsiTheme="majorBidi" w:cstheme="majorBidi"/>
          <w:sz w:val="24"/>
          <w:szCs w:val="24"/>
        </w:rPr>
        <w:t>The two major (&gt; 10% of the treated population) ocular side effects include elevation of IOP and cataract</w:t>
      </w:r>
      <w:r w:rsidR="003376BF">
        <w:rPr>
          <w:rFonts w:asciiTheme="majorBidi" w:hAnsiTheme="majorBidi" w:cstheme="majorBidi"/>
          <w:sz w:val="24"/>
          <w:szCs w:val="24"/>
        </w:rPr>
        <w:t xml:space="preserve"> </w:t>
      </w:r>
      <w:r w:rsidR="00755A6D">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&lt;EndNote&gt;&lt;Cite&gt;&lt;Author&gt;Allergan&lt;/Author&gt;&lt;Year&gt;2014&lt;/Year&gt;&lt;RecNum&gt;1174&lt;/RecNum&gt;&lt;DisplayText&gt;[6, 220]&lt;/DisplayText&gt;&lt;record&gt;&lt;rec-number&gt;1174&lt;/rec-number&gt;&lt;foreign-keys&gt;&lt;key app="EN" db-id="r00vzpz98esxpbepaezxapags5tp2str0xtf"&gt;1174&lt;/key&gt;&lt;/foreign-keys&gt;&lt;ref-type name="Generic"&gt;13&lt;/ref-type&gt;&lt;contributors&gt;&lt;authors&gt;&lt;author&gt;Allergan, Inc. &lt;/author&gt;&lt;/authors&gt;&lt;secondary-authors&gt;&lt;author&gt;Allergan, Inc. &lt;/author&gt;&lt;/secondary-authors&gt;&lt;/contributors&gt;&lt;titles&gt;&lt;title&gt;OZURDEX®product information&lt;/title&gt;&lt;/titles&gt;&lt;volume&gt;NDA 22315/S-009&lt;/volume&gt;&lt;dates&gt;&lt;year&gt;2014&lt;/year&gt;&lt;/dates&gt;&lt;publisher&gt;Allergan, Inc. &lt;/publisher&gt;&lt;urls&gt;&lt;/urls&gt;&lt;/record&gt;&lt;/Cite&gt;&lt;Cite&gt;&lt;Author&gt;Alimera Sciences&lt;/Author&gt;&lt;Year&gt;2019&lt;/Year&gt;&lt;RecNum&gt;1175&lt;/RecNum&gt;&lt;record&gt;&lt;rec-number&gt;1175&lt;/rec-number&gt;&lt;foreign-keys&gt;&lt;key app="EN" db-id="r00vzpz98esxpbepaezxapags5tp2str0xtf"&gt;1175&lt;/key&gt;&lt;/foreign-keys&gt;&lt;ref-type name="Generic"&gt;13&lt;/ref-type&gt;&lt;contributors&gt;&lt;authors&gt;&lt;author&gt;Alimera Sciences, Inc.&lt;/author&gt;&lt;/authors&gt;&lt;secondary-authors&gt;&lt;author&gt;Alimera Sciences, Inc.&lt;/author&gt;&lt;/secondary-authors&gt;&lt;/contributors&gt;&lt;titles&gt;&lt;title&gt;ILUVIEN® (fluocinolone acetonide intravitreal implant) 0.19 mg product information&lt;/title&gt;&lt;/titles&gt;&lt;dates&gt;&lt;year&gt;2019&lt;/year&gt;&lt;/dates&gt;&lt;publisher&gt;Alimera Sciences, Inc.&lt;/publisher&gt;&lt;urls&gt;&lt;/urls&gt;&lt;/record&gt;&lt;/Cite&gt;&lt;/EndNote&gt;</w:instrText>
      </w:r>
      <w:r w:rsidR="00755A6D">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6" w:tooltip="Allergan, 2014 #1174" w:history="1">
        <w:r w:rsidR="00EE5325">
          <w:rPr>
            <w:rFonts w:asciiTheme="majorBidi" w:hAnsiTheme="majorBidi" w:cstheme="majorBidi"/>
            <w:noProof/>
            <w:sz w:val="24"/>
            <w:szCs w:val="24"/>
          </w:rPr>
          <w:t>6</w:t>
        </w:r>
      </w:hyperlink>
      <w:r w:rsidR="006D74B1">
        <w:rPr>
          <w:rFonts w:asciiTheme="majorBidi" w:hAnsiTheme="majorBidi" w:cstheme="majorBidi"/>
          <w:noProof/>
          <w:sz w:val="24"/>
          <w:szCs w:val="24"/>
        </w:rPr>
        <w:t xml:space="preserve">, </w:t>
      </w:r>
      <w:hyperlink w:anchor="_ENREF_220" w:tooltip="Alimera Sciences, 2019 #1175" w:history="1">
        <w:r w:rsidR="00EE5325">
          <w:rPr>
            <w:rFonts w:asciiTheme="majorBidi" w:hAnsiTheme="majorBidi" w:cstheme="majorBidi"/>
            <w:noProof/>
            <w:sz w:val="24"/>
            <w:szCs w:val="24"/>
          </w:rPr>
          <w:t>220</w:t>
        </w:r>
      </w:hyperlink>
      <w:r w:rsidR="006D74B1">
        <w:rPr>
          <w:rFonts w:asciiTheme="majorBidi" w:hAnsiTheme="majorBidi" w:cstheme="majorBidi"/>
          <w:noProof/>
          <w:sz w:val="24"/>
          <w:szCs w:val="24"/>
        </w:rPr>
        <w:t>]</w:t>
      </w:r>
      <w:r w:rsidR="00755A6D">
        <w:rPr>
          <w:rFonts w:asciiTheme="majorBidi" w:hAnsiTheme="majorBidi" w:cstheme="majorBidi"/>
          <w:sz w:val="24"/>
          <w:szCs w:val="24"/>
        </w:rPr>
        <w:fldChar w:fldCharType="end"/>
      </w:r>
      <w:r w:rsidR="00E8037A">
        <w:rPr>
          <w:rFonts w:asciiTheme="majorBidi" w:hAnsiTheme="majorBidi" w:cstheme="majorBidi"/>
          <w:sz w:val="24"/>
          <w:szCs w:val="24"/>
        </w:rPr>
        <w:t xml:space="preserve">. </w:t>
      </w:r>
      <w:r w:rsidR="00660B61" w:rsidRPr="00BF0EE1">
        <w:rPr>
          <w:rFonts w:asciiTheme="majorBidi" w:hAnsiTheme="majorBidi" w:cstheme="majorBidi"/>
          <w:sz w:val="24"/>
          <w:szCs w:val="24"/>
        </w:rPr>
        <w:t>The s</w:t>
      </w:r>
      <w:r w:rsidR="004E5F07" w:rsidRPr="00BF0EE1">
        <w:rPr>
          <w:rFonts w:asciiTheme="majorBidi" w:hAnsiTheme="majorBidi" w:cstheme="majorBidi"/>
          <w:sz w:val="24"/>
          <w:szCs w:val="24"/>
        </w:rPr>
        <w:t>ide effect</w:t>
      </w:r>
      <w:r w:rsidR="00660B61" w:rsidRPr="00BF0EE1">
        <w:rPr>
          <w:rFonts w:asciiTheme="majorBidi" w:hAnsiTheme="majorBidi" w:cstheme="majorBidi"/>
          <w:sz w:val="24"/>
          <w:szCs w:val="24"/>
        </w:rPr>
        <w:t>s</w:t>
      </w:r>
      <w:r w:rsidR="004E5F07" w:rsidRPr="00BF0EE1">
        <w:rPr>
          <w:rFonts w:asciiTheme="majorBidi" w:hAnsiTheme="majorBidi" w:cstheme="majorBidi"/>
          <w:sz w:val="24"/>
          <w:szCs w:val="24"/>
        </w:rPr>
        <w:t xml:space="preserve"> of corticosteroids </w:t>
      </w:r>
      <w:r w:rsidR="00AE29DF" w:rsidRPr="00BF0EE1">
        <w:rPr>
          <w:rFonts w:asciiTheme="majorBidi" w:hAnsiTheme="majorBidi" w:cstheme="majorBidi"/>
          <w:sz w:val="24"/>
          <w:szCs w:val="24"/>
        </w:rPr>
        <w:t xml:space="preserve">can be </w:t>
      </w:r>
      <w:r w:rsidR="00BB2E49" w:rsidRPr="00BF0EE1">
        <w:rPr>
          <w:rFonts w:asciiTheme="majorBidi" w:hAnsiTheme="majorBidi" w:cstheme="majorBidi"/>
          <w:sz w:val="24"/>
          <w:szCs w:val="24"/>
        </w:rPr>
        <w:t>classified</w:t>
      </w:r>
      <w:r w:rsidR="004E5F07" w:rsidRPr="00BF0EE1">
        <w:rPr>
          <w:rFonts w:asciiTheme="majorBidi" w:hAnsiTheme="majorBidi" w:cstheme="majorBidi"/>
          <w:sz w:val="24"/>
          <w:szCs w:val="24"/>
        </w:rPr>
        <w:t xml:space="preserve"> as those </w:t>
      </w:r>
      <w:r w:rsidR="00866449" w:rsidRPr="00BF0EE1">
        <w:rPr>
          <w:rFonts w:asciiTheme="majorBidi" w:hAnsiTheme="majorBidi" w:cstheme="majorBidi"/>
          <w:sz w:val="24"/>
          <w:szCs w:val="24"/>
        </w:rPr>
        <w:t>caused by</w:t>
      </w:r>
      <w:r w:rsidR="004E5F07" w:rsidRPr="00BF0EE1">
        <w:rPr>
          <w:rFonts w:asciiTheme="majorBidi" w:hAnsiTheme="majorBidi" w:cstheme="majorBidi"/>
          <w:sz w:val="24"/>
          <w:szCs w:val="24"/>
        </w:rPr>
        <w:t xml:space="preserve"> systemic administration, intraocular injection</w:t>
      </w:r>
      <w:r w:rsidR="00106CEF" w:rsidRPr="00BF0EE1">
        <w:rPr>
          <w:rFonts w:asciiTheme="majorBidi" w:hAnsiTheme="majorBidi" w:cstheme="majorBidi"/>
          <w:sz w:val="24"/>
          <w:szCs w:val="24"/>
        </w:rPr>
        <w:t>, implants</w:t>
      </w:r>
      <w:r w:rsidR="001F2EFB">
        <w:rPr>
          <w:rFonts w:asciiTheme="majorBidi" w:hAnsiTheme="majorBidi" w:cstheme="majorBidi"/>
          <w:sz w:val="24"/>
          <w:szCs w:val="24"/>
        </w:rPr>
        <w:t>,</w:t>
      </w:r>
      <w:r w:rsidR="00106CEF" w:rsidRPr="00BF0EE1">
        <w:rPr>
          <w:rFonts w:asciiTheme="majorBidi" w:hAnsiTheme="majorBidi" w:cstheme="majorBidi"/>
          <w:sz w:val="24"/>
          <w:szCs w:val="24"/>
        </w:rPr>
        <w:t xml:space="preserve"> </w:t>
      </w:r>
      <w:r w:rsidR="00866449" w:rsidRPr="00BF0EE1">
        <w:rPr>
          <w:rFonts w:asciiTheme="majorBidi" w:hAnsiTheme="majorBidi" w:cstheme="majorBidi"/>
          <w:sz w:val="24"/>
          <w:szCs w:val="24"/>
        </w:rPr>
        <w:t>or</w:t>
      </w:r>
      <w:r w:rsidR="0083043D">
        <w:rPr>
          <w:rFonts w:asciiTheme="majorBidi" w:hAnsiTheme="majorBidi" w:cstheme="majorBidi"/>
          <w:sz w:val="24"/>
          <w:szCs w:val="24"/>
        </w:rPr>
        <w:t xml:space="preserve"> </w:t>
      </w:r>
      <w:r w:rsidR="004E5F07" w:rsidRPr="00BF0EE1">
        <w:rPr>
          <w:rFonts w:asciiTheme="majorBidi" w:hAnsiTheme="majorBidi" w:cstheme="majorBidi"/>
          <w:sz w:val="24"/>
          <w:szCs w:val="24"/>
        </w:rPr>
        <w:t>from topical administration</w:t>
      </w:r>
      <w:r w:rsidR="00EE341C" w:rsidRPr="00BF0EE1">
        <w:rPr>
          <w:rFonts w:asciiTheme="majorBidi" w:hAnsiTheme="majorBidi" w:cstheme="majorBidi"/>
          <w:sz w:val="24"/>
          <w:szCs w:val="24"/>
        </w:rPr>
        <w:t xml:space="preserve"> </w:t>
      </w:r>
      <w:r w:rsidR="004E5F07"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&lt;EndNote&gt;&lt;Cite&gt;&lt;Author&gt;Renfro&lt;/Author&gt;&lt;Year&gt;1992&lt;/Year&gt;&lt;RecNum&gt;669&lt;/RecNum&gt;&lt;DisplayText&gt;[61, 233]&lt;/DisplayText&gt;&lt;record&gt;&lt;rec-number&gt;669&lt;/rec-number&gt;&lt;foreign-keys&gt;&lt;key app="EN" db-id="r00vzpz98esxpbepaezxapags5tp2str0xtf"&gt;669&lt;/key&gt;&lt;/foreign-keys&gt;&lt;ref-type name="Journal Article"&gt;17&lt;/ref-type&gt;&lt;contributors&gt;&lt;authors&gt;&lt;author&gt;Renfro, Lisa&lt;/author&gt;&lt;author&gt;Snow, Jeremy S&lt;/author&gt;&lt;/authors&gt;&lt;/contributors&gt;&lt;titles&gt;&lt;title&gt;Ocular effects of topical and systemic steroids&lt;/title&gt;&lt;secondary-title&gt;Dermatologic clinics&lt;/secondary-title&gt;&lt;/titles&gt;&lt;pages&gt;505-512&lt;/pages&gt;&lt;volume&gt;10&lt;/volume&gt;&lt;number&gt;3&lt;/number&gt;&lt;dates&gt;&lt;year&gt;1992&lt;/year&gt;&lt;/dates&gt;&lt;isbn&gt;0733-8635&lt;/isbn&gt;&lt;urls&gt;&lt;/urls&gt;&lt;/record&gt;&lt;/Cite&gt;&lt;Cite&gt;&lt;Author&gt;Jonas&lt;/Author&gt;&lt;Year&gt;2003&lt;/Year&gt;&lt;RecNum&gt;670&lt;/RecNum&gt;&lt;record&gt;&lt;rec-number&gt;670&lt;/rec-number&gt;&lt;foreign-keys&gt;&lt;key app="EN" db-id="r00vzpz98esxpbepaezxapags5tp2str0xtf"&gt;670&lt;/key&gt;&lt;/foreign-keys&gt;&lt;ref-type name="Journal Article"&gt;17&lt;/ref-type&gt;&lt;contributors&gt;&lt;authors&gt;&lt;author&gt;Jonas, JB&lt;/author&gt;&lt;author&gt;Kreissig, I&lt;/author&gt;&lt;author&gt;Degenring, R&lt;/author&gt;&lt;/authors&gt;&lt;/contributors&gt;&lt;titles&gt;&lt;title&gt;Intraocular pressure after intravitreal injection of triamcinolone acetonide&lt;/title&gt;&lt;secondary-title&gt;British journal of ophthalmology&lt;/secondary-title&gt;&lt;/titles&gt;&lt;pages&gt;24-27&lt;/pages&gt;&lt;volume&gt;87&lt;/volume&gt;&lt;number&gt;1&lt;/number&gt;&lt;dates&gt;&lt;year&gt;2003&lt;/year&gt;&lt;/dates&gt;&lt;isbn&gt;0007-1161&lt;/isbn&gt;&lt;urls&gt;&lt;/urls&gt;&lt;/record&gt;&lt;/Cite&gt;&lt;/EndNote&gt;</w:instrText>
      </w:r>
      <w:r w:rsidR="004E5F07"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61" w:tooltip="Jonas, 2003 #670" w:history="1">
        <w:r w:rsidR="00EE5325">
          <w:rPr>
            <w:rFonts w:asciiTheme="majorBidi" w:hAnsiTheme="majorBidi" w:cstheme="majorBidi"/>
            <w:noProof/>
            <w:sz w:val="24"/>
            <w:szCs w:val="24"/>
          </w:rPr>
          <w:t>61</w:t>
        </w:r>
      </w:hyperlink>
      <w:r w:rsidR="006D74B1">
        <w:rPr>
          <w:rFonts w:asciiTheme="majorBidi" w:hAnsiTheme="majorBidi" w:cstheme="majorBidi"/>
          <w:noProof/>
          <w:sz w:val="24"/>
          <w:szCs w:val="24"/>
        </w:rPr>
        <w:t xml:space="preserve">, </w:t>
      </w:r>
      <w:hyperlink w:anchor="_ENREF_233" w:tooltip="Renfro, 1992 #669" w:history="1">
        <w:r w:rsidR="00EE5325">
          <w:rPr>
            <w:rFonts w:asciiTheme="majorBidi" w:hAnsiTheme="majorBidi" w:cstheme="majorBidi"/>
            <w:noProof/>
            <w:sz w:val="24"/>
            <w:szCs w:val="24"/>
          </w:rPr>
          <w:t>233</w:t>
        </w:r>
      </w:hyperlink>
      <w:r w:rsidR="006D74B1">
        <w:rPr>
          <w:rFonts w:asciiTheme="majorBidi" w:hAnsiTheme="majorBidi" w:cstheme="majorBidi"/>
          <w:noProof/>
          <w:sz w:val="24"/>
          <w:szCs w:val="24"/>
        </w:rPr>
        <w:t>]</w:t>
      </w:r>
      <w:r w:rsidR="004E5F07" w:rsidRPr="00BF0EE1">
        <w:rPr>
          <w:rFonts w:asciiTheme="majorBidi" w:hAnsiTheme="majorBidi" w:cstheme="majorBidi"/>
          <w:sz w:val="24"/>
          <w:szCs w:val="24"/>
        </w:rPr>
        <w:fldChar w:fldCharType="end"/>
      </w:r>
      <w:r w:rsidR="004E5F07" w:rsidRPr="00BF0EE1">
        <w:rPr>
          <w:rFonts w:asciiTheme="majorBidi" w:hAnsiTheme="majorBidi" w:cstheme="majorBidi"/>
          <w:sz w:val="24"/>
          <w:szCs w:val="24"/>
        </w:rPr>
        <w:t>.</w:t>
      </w:r>
    </w:p>
    <w:p w14:paraId="384D7F84" w14:textId="0B87EFDC" w:rsidR="00BA3CEE" w:rsidRPr="00BF0EE1" w:rsidRDefault="004E5F07"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Table </w:t>
      </w:r>
      <w:r w:rsidR="00CE0668">
        <w:rPr>
          <w:rFonts w:asciiTheme="majorBidi" w:hAnsiTheme="majorBidi" w:cstheme="majorBidi"/>
          <w:sz w:val="24"/>
          <w:szCs w:val="24"/>
        </w:rPr>
        <w:t>4</w:t>
      </w:r>
      <w:r w:rsidR="00CE0668" w:rsidRPr="00BF0EE1">
        <w:rPr>
          <w:rFonts w:asciiTheme="majorBidi" w:hAnsiTheme="majorBidi" w:cstheme="majorBidi"/>
          <w:sz w:val="24"/>
          <w:szCs w:val="24"/>
        </w:rPr>
        <w:t xml:space="preserve"> </w:t>
      </w:r>
      <w:r w:rsidR="00866449" w:rsidRPr="00BF0EE1">
        <w:rPr>
          <w:rFonts w:asciiTheme="majorBidi" w:hAnsiTheme="majorBidi" w:cstheme="majorBidi"/>
          <w:sz w:val="24"/>
          <w:szCs w:val="24"/>
        </w:rPr>
        <w:t>summari</w:t>
      </w:r>
      <w:r w:rsidR="0083043D">
        <w:rPr>
          <w:rFonts w:asciiTheme="majorBidi" w:hAnsiTheme="majorBidi" w:cstheme="majorBidi"/>
          <w:sz w:val="24"/>
          <w:szCs w:val="24"/>
        </w:rPr>
        <w:t>z</w:t>
      </w:r>
      <w:r w:rsidR="00866449" w:rsidRPr="00BF0EE1">
        <w:rPr>
          <w:rFonts w:asciiTheme="majorBidi" w:hAnsiTheme="majorBidi" w:cstheme="majorBidi"/>
          <w:sz w:val="24"/>
          <w:szCs w:val="24"/>
        </w:rPr>
        <w:t>es</w:t>
      </w:r>
      <w:r w:rsidRPr="00BF0EE1">
        <w:rPr>
          <w:rFonts w:asciiTheme="majorBidi" w:hAnsiTheme="majorBidi" w:cstheme="majorBidi"/>
          <w:sz w:val="24"/>
          <w:szCs w:val="24"/>
        </w:rPr>
        <w:t xml:space="preserve"> the most common ocular </w:t>
      </w:r>
      <w:r w:rsidR="00721ED2" w:rsidRPr="00BF0EE1">
        <w:rPr>
          <w:rFonts w:asciiTheme="majorBidi" w:hAnsiTheme="majorBidi" w:cstheme="majorBidi"/>
          <w:sz w:val="24"/>
          <w:szCs w:val="24"/>
        </w:rPr>
        <w:t>side</w:t>
      </w:r>
      <w:r w:rsidRPr="00BF0EE1">
        <w:rPr>
          <w:rFonts w:asciiTheme="majorBidi" w:hAnsiTheme="majorBidi" w:cstheme="majorBidi"/>
          <w:sz w:val="24"/>
          <w:szCs w:val="24"/>
        </w:rPr>
        <w:t xml:space="preserve"> effects of corticosteroids </w:t>
      </w:r>
      <w:r w:rsidR="00AE29DF" w:rsidRPr="00BF0EE1">
        <w:rPr>
          <w:rFonts w:asciiTheme="majorBidi" w:hAnsiTheme="majorBidi" w:cstheme="majorBidi"/>
          <w:sz w:val="24"/>
          <w:szCs w:val="24"/>
        </w:rPr>
        <w:t>following different methods of dosing</w:t>
      </w:r>
      <w:r w:rsidR="005F2D9D" w:rsidRPr="00BF0EE1">
        <w:rPr>
          <w:rFonts w:asciiTheme="majorBidi" w:hAnsiTheme="majorBidi" w:cstheme="majorBidi"/>
          <w:sz w:val="24"/>
          <w:szCs w:val="24"/>
        </w:rPr>
        <w:t>.</w:t>
      </w:r>
    </w:p>
    <w:p w14:paraId="1021C4F2" w14:textId="77777777" w:rsidR="00286641" w:rsidRDefault="00286641" w:rsidP="00296B65">
      <w:pPr>
        <w:autoSpaceDE w:val="0"/>
        <w:autoSpaceDN w:val="0"/>
        <w:bidi w:val="0"/>
        <w:adjustRightInd w:val="0"/>
        <w:spacing w:after="120" w:line="360" w:lineRule="auto"/>
        <w:jc w:val="both"/>
        <w:rPr>
          <w:rFonts w:asciiTheme="majorBidi" w:hAnsiTheme="majorBidi" w:cstheme="majorBidi"/>
          <w:sz w:val="24"/>
          <w:szCs w:val="24"/>
        </w:rPr>
      </w:pPr>
    </w:p>
    <w:p w14:paraId="7A8D3128" w14:textId="77777777" w:rsidR="00AC71C8" w:rsidRPr="00BF0EE1" w:rsidRDefault="00AC71C8" w:rsidP="00296B65">
      <w:pPr>
        <w:autoSpaceDE w:val="0"/>
        <w:autoSpaceDN w:val="0"/>
        <w:bidi w:val="0"/>
        <w:adjustRightInd w:val="0"/>
        <w:spacing w:after="120" w:line="360" w:lineRule="auto"/>
        <w:jc w:val="both"/>
        <w:rPr>
          <w:rFonts w:asciiTheme="majorBidi" w:hAnsiTheme="majorBidi" w:cstheme="majorBidi"/>
          <w:sz w:val="24"/>
          <w:szCs w:val="24"/>
        </w:rPr>
      </w:pPr>
    </w:p>
    <w:p w14:paraId="15A3C30B" w14:textId="79098404" w:rsidR="00A62DA9" w:rsidRDefault="00A62DA9" w:rsidP="00296B65">
      <w:pPr>
        <w:pStyle w:val="Caption"/>
        <w:bidi w:val="0"/>
        <w:spacing w:after="120"/>
        <w:rPr>
          <w:rFonts w:asciiTheme="majorBidi" w:hAnsiTheme="majorBidi" w:cstheme="majorBidi"/>
          <w:i w:val="0"/>
          <w:iCs w:val="0"/>
          <w:color w:val="auto"/>
          <w:sz w:val="24"/>
          <w:szCs w:val="24"/>
        </w:rPr>
      </w:pPr>
      <w:bookmarkStart w:id="22" w:name="_Hlk16704325"/>
      <w:r w:rsidRPr="00BF0EE1">
        <w:rPr>
          <w:rFonts w:asciiTheme="majorBidi" w:hAnsiTheme="majorBidi" w:cstheme="majorBidi"/>
          <w:i w:val="0"/>
          <w:iCs w:val="0"/>
          <w:color w:val="auto"/>
          <w:sz w:val="24"/>
          <w:szCs w:val="24"/>
        </w:rPr>
        <w:t xml:space="preserve">Table </w:t>
      </w:r>
      <w:r w:rsidR="00CE0668">
        <w:rPr>
          <w:rFonts w:asciiTheme="majorBidi" w:hAnsiTheme="majorBidi" w:cstheme="majorBidi"/>
          <w:i w:val="0"/>
          <w:iCs w:val="0"/>
          <w:color w:val="auto"/>
          <w:sz w:val="24"/>
          <w:szCs w:val="24"/>
        </w:rPr>
        <w:t xml:space="preserve">4 </w:t>
      </w:r>
      <w:r w:rsidR="00506543" w:rsidRPr="00BF0EE1">
        <w:rPr>
          <w:rFonts w:asciiTheme="majorBidi" w:hAnsiTheme="majorBidi" w:cstheme="majorBidi"/>
          <w:i w:val="0"/>
          <w:iCs w:val="0"/>
          <w:color w:val="auto"/>
          <w:sz w:val="24"/>
          <w:szCs w:val="24"/>
        </w:rPr>
        <w:t xml:space="preserve">Summary of </w:t>
      </w:r>
      <w:r w:rsidR="00660B61" w:rsidRPr="00BF0EE1">
        <w:rPr>
          <w:rFonts w:asciiTheme="majorBidi" w:hAnsiTheme="majorBidi" w:cstheme="majorBidi"/>
          <w:i w:val="0"/>
          <w:iCs w:val="0"/>
          <w:color w:val="auto"/>
          <w:sz w:val="24"/>
          <w:szCs w:val="24"/>
        </w:rPr>
        <w:t xml:space="preserve">the </w:t>
      </w:r>
      <w:r w:rsidR="00506543" w:rsidRPr="00BF0EE1">
        <w:rPr>
          <w:rFonts w:asciiTheme="majorBidi" w:hAnsiTheme="majorBidi" w:cstheme="majorBidi"/>
          <w:i w:val="0"/>
          <w:iCs w:val="0"/>
          <w:color w:val="auto"/>
          <w:sz w:val="24"/>
          <w:szCs w:val="24"/>
        </w:rPr>
        <w:t>m</w:t>
      </w:r>
      <w:r w:rsidR="00D65B23" w:rsidRPr="00BF0EE1">
        <w:rPr>
          <w:rFonts w:asciiTheme="majorBidi" w:hAnsiTheme="majorBidi" w:cstheme="majorBidi"/>
          <w:i w:val="0"/>
          <w:iCs w:val="0"/>
          <w:color w:val="auto"/>
          <w:sz w:val="24"/>
          <w:szCs w:val="24"/>
        </w:rPr>
        <w:t>ost common adverse effect</w:t>
      </w:r>
      <w:r w:rsidR="005A3BDB" w:rsidRPr="00BF0EE1">
        <w:rPr>
          <w:rFonts w:asciiTheme="majorBidi" w:hAnsiTheme="majorBidi" w:cstheme="majorBidi"/>
          <w:i w:val="0"/>
          <w:iCs w:val="0"/>
          <w:color w:val="auto"/>
          <w:sz w:val="24"/>
          <w:szCs w:val="24"/>
        </w:rPr>
        <w:t xml:space="preserve">s associated with </w:t>
      </w:r>
      <w:r w:rsidR="00575592" w:rsidRPr="00BF0EE1">
        <w:rPr>
          <w:rFonts w:asciiTheme="majorBidi" w:hAnsiTheme="majorBidi" w:cstheme="majorBidi"/>
          <w:i w:val="0"/>
          <w:iCs w:val="0"/>
          <w:color w:val="auto"/>
          <w:sz w:val="24"/>
          <w:szCs w:val="24"/>
        </w:rPr>
        <w:t>the</w:t>
      </w:r>
      <w:r w:rsidR="00296B65">
        <w:rPr>
          <w:rFonts w:asciiTheme="majorBidi" w:hAnsiTheme="majorBidi" w:cstheme="majorBidi"/>
          <w:i w:val="0"/>
          <w:iCs w:val="0"/>
          <w:color w:val="auto"/>
          <w:sz w:val="24"/>
          <w:szCs w:val="24"/>
        </w:rPr>
        <w:t xml:space="preserve"> </w:t>
      </w:r>
      <w:r w:rsidR="00D65B23" w:rsidRPr="00BF0EE1">
        <w:rPr>
          <w:rFonts w:asciiTheme="majorBidi" w:hAnsiTheme="majorBidi" w:cstheme="majorBidi"/>
          <w:i w:val="0"/>
          <w:iCs w:val="0"/>
          <w:color w:val="auto"/>
          <w:sz w:val="24"/>
          <w:szCs w:val="24"/>
        </w:rPr>
        <w:t xml:space="preserve">administration of corticosteroids </w:t>
      </w:r>
      <w:r w:rsidR="005A3BDB" w:rsidRPr="00BF0EE1">
        <w:rPr>
          <w:rFonts w:asciiTheme="majorBidi" w:hAnsiTheme="majorBidi" w:cstheme="majorBidi"/>
          <w:i w:val="0"/>
          <w:iCs w:val="0"/>
          <w:color w:val="auto"/>
          <w:sz w:val="24"/>
          <w:szCs w:val="24"/>
        </w:rPr>
        <w:t xml:space="preserve">via </w:t>
      </w:r>
      <w:r w:rsidR="00D65B23" w:rsidRPr="00BF0EE1">
        <w:rPr>
          <w:rFonts w:asciiTheme="majorBidi" w:hAnsiTheme="majorBidi" w:cstheme="majorBidi"/>
          <w:i w:val="0"/>
          <w:iCs w:val="0"/>
          <w:color w:val="auto"/>
          <w:sz w:val="24"/>
          <w:szCs w:val="24"/>
        </w:rPr>
        <w:t>different routes</w:t>
      </w:r>
      <w:r w:rsidR="005A3BDB" w:rsidRPr="00BF0EE1">
        <w:rPr>
          <w:rFonts w:asciiTheme="majorBidi" w:hAnsiTheme="majorBidi" w:cstheme="majorBidi"/>
          <w:i w:val="0"/>
          <w:iCs w:val="0"/>
          <w:color w:val="auto"/>
          <w:sz w:val="24"/>
          <w:szCs w:val="24"/>
        </w:rPr>
        <w:t>.</w:t>
      </w:r>
    </w:p>
    <w:tbl>
      <w:tblPr>
        <w:tblStyle w:val="TableGrid"/>
        <w:tblW w:w="11486" w:type="dxa"/>
        <w:tblInd w:w="-1535" w:type="dxa"/>
        <w:tblLook w:val="04A0" w:firstRow="1" w:lastRow="0" w:firstColumn="1" w:lastColumn="0" w:noHBand="0" w:noVBand="1"/>
      </w:tblPr>
      <w:tblGrid>
        <w:gridCol w:w="2790"/>
        <w:gridCol w:w="2880"/>
        <w:gridCol w:w="2790"/>
        <w:gridCol w:w="3026"/>
      </w:tblGrid>
      <w:tr w:rsidR="00464E1A" w14:paraId="784C487B" w14:textId="77777777" w:rsidTr="00467048">
        <w:trPr>
          <w:trHeight w:val="787"/>
        </w:trPr>
        <w:tc>
          <w:tcPr>
            <w:tcW w:w="2790" w:type="dxa"/>
          </w:tcPr>
          <w:p w14:paraId="467E4C0C" w14:textId="77777777" w:rsidR="00464E1A" w:rsidRPr="00643C86" w:rsidRDefault="00464E1A" w:rsidP="00296B65">
            <w:pPr>
              <w:bidi w:val="0"/>
              <w:spacing w:after="120"/>
              <w:jc w:val="center"/>
              <w:rPr>
                <w:rFonts w:asciiTheme="majorBidi" w:hAnsiTheme="majorBidi" w:cstheme="majorBidi"/>
                <w:b/>
                <w:bCs/>
                <w:sz w:val="24"/>
                <w:szCs w:val="24"/>
              </w:rPr>
            </w:pPr>
            <w:r w:rsidRPr="00643C86">
              <w:rPr>
                <w:rFonts w:asciiTheme="majorBidi" w:hAnsiTheme="majorBidi" w:cstheme="majorBidi"/>
                <w:b/>
                <w:bCs/>
                <w:sz w:val="24"/>
                <w:szCs w:val="24"/>
              </w:rPr>
              <w:t>Topical administration</w:t>
            </w:r>
          </w:p>
        </w:tc>
        <w:tc>
          <w:tcPr>
            <w:tcW w:w="2880" w:type="dxa"/>
          </w:tcPr>
          <w:p w14:paraId="76383409" w14:textId="77777777" w:rsidR="00464E1A" w:rsidRPr="00643C86" w:rsidRDefault="00464E1A" w:rsidP="00296B65">
            <w:pPr>
              <w:bidi w:val="0"/>
              <w:spacing w:after="120"/>
              <w:jc w:val="center"/>
              <w:rPr>
                <w:rFonts w:asciiTheme="majorBidi" w:hAnsiTheme="majorBidi" w:cstheme="majorBidi"/>
                <w:b/>
                <w:bCs/>
                <w:sz w:val="24"/>
                <w:szCs w:val="24"/>
              </w:rPr>
            </w:pPr>
            <w:r w:rsidRPr="00643C86">
              <w:rPr>
                <w:rFonts w:asciiTheme="majorBidi" w:hAnsiTheme="majorBidi" w:cstheme="majorBidi"/>
                <w:b/>
                <w:bCs/>
                <w:sz w:val="24"/>
                <w:szCs w:val="24"/>
              </w:rPr>
              <w:t>Systemic administration</w:t>
            </w:r>
          </w:p>
        </w:tc>
        <w:tc>
          <w:tcPr>
            <w:tcW w:w="2790" w:type="dxa"/>
          </w:tcPr>
          <w:p w14:paraId="653128A4" w14:textId="77777777" w:rsidR="00464E1A" w:rsidRPr="00643C86" w:rsidRDefault="003D73CF" w:rsidP="00296B65">
            <w:pPr>
              <w:bidi w:val="0"/>
              <w:spacing w:after="120"/>
              <w:jc w:val="center"/>
              <w:rPr>
                <w:rFonts w:asciiTheme="majorBidi" w:hAnsiTheme="majorBidi" w:cstheme="majorBidi"/>
                <w:b/>
                <w:bCs/>
                <w:sz w:val="24"/>
                <w:szCs w:val="24"/>
              </w:rPr>
            </w:pPr>
            <w:r>
              <w:rPr>
                <w:rFonts w:asciiTheme="majorBidi" w:hAnsiTheme="majorBidi" w:cstheme="majorBidi"/>
                <w:b/>
                <w:bCs/>
                <w:sz w:val="24"/>
                <w:szCs w:val="24"/>
              </w:rPr>
              <w:t>Periocular in</w:t>
            </w:r>
            <w:r w:rsidR="00464E1A">
              <w:rPr>
                <w:rFonts w:asciiTheme="majorBidi" w:hAnsiTheme="majorBidi" w:cstheme="majorBidi"/>
                <w:b/>
                <w:bCs/>
                <w:sz w:val="24"/>
                <w:szCs w:val="24"/>
              </w:rPr>
              <w:t>jection</w:t>
            </w:r>
          </w:p>
        </w:tc>
        <w:tc>
          <w:tcPr>
            <w:tcW w:w="3026" w:type="dxa"/>
          </w:tcPr>
          <w:p w14:paraId="29F100A8" w14:textId="77777777" w:rsidR="00464E1A" w:rsidRDefault="00464E1A" w:rsidP="00296B65">
            <w:pPr>
              <w:bidi w:val="0"/>
              <w:spacing w:after="120"/>
              <w:jc w:val="center"/>
              <w:rPr>
                <w:rFonts w:asciiTheme="majorBidi" w:hAnsiTheme="majorBidi" w:cstheme="majorBidi"/>
                <w:b/>
                <w:bCs/>
                <w:sz w:val="24"/>
                <w:szCs w:val="24"/>
              </w:rPr>
            </w:pPr>
            <w:r w:rsidRPr="00643C86">
              <w:rPr>
                <w:rFonts w:asciiTheme="majorBidi" w:hAnsiTheme="majorBidi" w:cstheme="majorBidi"/>
                <w:b/>
                <w:bCs/>
                <w:sz w:val="24"/>
                <w:szCs w:val="24"/>
              </w:rPr>
              <w:t>Intraocular</w:t>
            </w:r>
            <w:r w:rsidR="00467048">
              <w:rPr>
                <w:rFonts w:asciiTheme="majorBidi" w:hAnsiTheme="majorBidi" w:cstheme="majorBidi"/>
                <w:b/>
                <w:bCs/>
                <w:sz w:val="24"/>
                <w:szCs w:val="24"/>
              </w:rPr>
              <w:t xml:space="preserve"> </w:t>
            </w:r>
            <w:r w:rsidRPr="00643C86">
              <w:rPr>
                <w:rFonts w:asciiTheme="majorBidi" w:hAnsiTheme="majorBidi" w:cstheme="majorBidi"/>
                <w:b/>
                <w:bCs/>
                <w:sz w:val="24"/>
                <w:szCs w:val="24"/>
              </w:rPr>
              <w:t>injection</w:t>
            </w:r>
          </w:p>
          <w:p w14:paraId="1DB30825" w14:textId="77777777" w:rsidR="00464E1A" w:rsidRPr="00643C86" w:rsidRDefault="00464E1A" w:rsidP="00296B65">
            <w:pPr>
              <w:bidi w:val="0"/>
              <w:spacing w:after="120"/>
              <w:jc w:val="center"/>
              <w:rPr>
                <w:rFonts w:asciiTheme="majorBidi" w:hAnsiTheme="majorBidi" w:cstheme="majorBidi"/>
                <w:b/>
                <w:bCs/>
                <w:sz w:val="24"/>
                <w:szCs w:val="24"/>
              </w:rPr>
            </w:pPr>
          </w:p>
        </w:tc>
      </w:tr>
      <w:tr w:rsidR="00464E1A" w14:paraId="46539D74" w14:textId="77777777" w:rsidTr="00467048">
        <w:trPr>
          <w:trHeight w:val="530"/>
        </w:trPr>
        <w:tc>
          <w:tcPr>
            <w:tcW w:w="2790" w:type="dxa"/>
            <w:vMerge w:val="restart"/>
          </w:tcPr>
          <w:p w14:paraId="21859D1B" w14:textId="3664BF1D"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Increased IOP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&lt;EndNote&gt;&lt;Cite&gt;&lt;Author&gt;Tripathi&lt;/Author&gt;&lt;Year&gt;1992&lt;/Year&gt;&lt;RecNum&gt;622&lt;/RecNum&gt;&lt;DisplayText&gt;[234]&lt;/DisplayText&gt;&lt;record&gt;&lt;rec-number&gt;622&lt;/rec-number&gt;&lt;foreign-keys&gt;&lt;key app="EN" db-id="r00vzpz98esxpbepaezxapags5tp2str0xtf"&gt;622&lt;/key&gt;&lt;/foreign-keys&gt;&lt;ref-type name="Journal Article"&gt;17&lt;/ref-type&gt;&lt;contributors&gt;&lt;authors&gt;&lt;author&gt;Tripathi, Ramesh C&lt;/author&gt;&lt;author&gt;Kirschner, Barbara S&lt;/author&gt;&lt;author&gt;Kipp, Michael&lt;/author&gt;&lt;author&gt;Tripathi, Brenda J&lt;/author&gt;&lt;author&gt;Slotwiner, David&lt;/author&gt;&lt;author&gt;Borisuth, Navaneet SC&lt;/author&gt;&lt;author&gt;Karrison, Theodore&lt;/author&gt;&lt;author&gt;Ernest, J Terry&lt;/author&gt;&lt;/authors&gt;&lt;/contributors&gt;&lt;titles&gt;&lt;title&gt;Corticosteroid treatment for inflammatory bowel disease in pediatric patients increases intraocular pressure&lt;/title&gt;&lt;secondary-title&gt;Gastroenterology&lt;/secondary-title&gt;&lt;/titles&gt;&lt;pages&gt;1957-1961&lt;/pages&gt;&lt;volume&gt;102&lt;/volume&gt;&lt;number&gt;6&lt;/number&gt;&lt;dates&gt;&lt;year&gt;1992&lt;/year&gt;&lt;/dates&gt;&lt;isbn&gt;0016-5085&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4" w:tooltip="Tripathi, 1992 #622" w:history="1">
              <w:r w:rsidR="00EE5325">
                <w:rPr>
                  <w:rFonts w:asciiTheme="majorBidi" w:hAnsiTheme="majorBidi" w:cstheme="majorBidi"/>
                  <w:noProof/>
                  <w:sz w:val="24"/>
                  <w:szCs w:val="24"/>
                </w:rPr>
                <w:t>234</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1DE8E98E" w14:textId="06B263DA"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Posterior subcapsular cataract</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&lt;EndNote&gt;&lt;Cite&gt;&lt;Author&gt;David&lt;/Author&gt;&lt;Year&gt;1969&lt;/Year&gt;&lt;RecNum&gt;1154&lt;/RecNum&gt;&lt;DisplayText&gt;[235]&lt;/DisplayText&gt;&lt;record&gt;&lt;rec-number&gt;1154&lt;/rec-number&gt;&lt;foreign-keys&gt;&lt;key app="EN" db-id="r00vzpz98esxpbepaezxapags5tp2str0xtf"&gt;1154&lt;/key&gt;&lt;/foreign-keys&gt;&lt;ref-type name="Journal Article"&gt;17&lt;/ref-type&gt;&lt;contributors&gt;&lt;authors&gt;&lt;author&gt;David, DavidS&lt;/author&gt;&lt;author&gt;Berkowitz, JeromeS&lt;/author&gt;&lt;/authors&gt;&lt;/contributors&gt;&lt;titles&gt;&lt;title&gt;Ocular effects of topical and systemic corticosteroids&lt;/title&gt;&lt;secondary-title&gt;The Lancet&lt;/secondary-title&gt;&lt;/titles&gt;&lt;pages&gt;149-151&lt;/pages&gt;&lt;volume&gt;294&lt;/volume&gt;&lt;number&gt;7612&lt;/number&gt;&lt;dates&gt;&lt;year&gt;1969&lt;/year&gt;&lt;/dates&gt;&lt;isbn&gt;0140-6736&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5" w:tooltip="David, 1969 #1154" w:history="1">
              <w:r w:rsidR="00EE5325">
                <w:rPr>
                  <w:rFonts w:asciiTheme="majorBidi" w:hAnsiTheme="majorBidi" w:cstheme="majorBidi"/>
                  <w:noProof/>
                  <w:sz w:val="24"/>
                  <w:szCs w:val="24"/>
                </w:rPr>
                <w:t>235</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0B54B0C6" w14:textId="66F4FB7A"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Decreased resistance to infection</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Pr>
                <w:rFonts w:asciiTheme="majorBidi" w:hAnsiTheme="majorBidi" w:cstheme="majorBidi"/>
                <w:sz w:val="24"/>
                <w:szCs w:val="24"/>
              </w:rPr>
              <w:fldChar w:fldCharType="end"/>
            </w:r>
            <w:r w:rsidRPr="005976DA">
              <w:rPr>
                <w:rFonts w:asciiTheme="majorBidi" w:hAnsiTheme="majorBidi" w:cstheme="majorBidi"/>
                <w:sz w:val="24"/>
                <w:szCs w:val="24"/>
              </w:rPr>
              <w:t>.</w:t>
            </w:r>
          </w:p>
          <w:p w14:paraId="4B0E5AA5" w14:textId="135F3CB8"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Delayed corneal and scleral wounds healing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&lt;EndNote&gt;&lt;Cite&gt;&lt;Author&gt;Krupin&lt;/Author&gt;&lt;Year&gt;1970&lt;/Year&gt;&lt;RecNum&gt;608&lt;/RecNum&gt;&lt;DisplayText&gt;[236]&lt;/DisplayText&gt;&lt;record&gt;&lt;rec-number&gt;608&lt;/rec-number&gt;&lt;foreign-keys&gt;&lt;key app="EN" db-id="r00vzpz98esxpbepaezxapags5tp2str0xtf"&gt;608&lt;/key&gt;&lt;/foreign-keys&gt;&lt;ref-type name="Journal Article"&gt;17&lt;/ref-type&gt;&lt;contributors&gt;&lt;authors&gt;&lt;author&gt;Krupin, Theodore&lt;/author&gt;&lt;author&gt;LeBlanc, Raymond P&lt;/author&gt;&lt;author&gt;Becker, Bernard&lt;/author&gt;&lt;author&gt;Kolker, Allan E&lt;/author&gt;&lt;author&gt;Podos, Steven M&lt;/author&gt;&lt;/authors&gt;&lt;/contributors&gt;&lt;titles&gt;&lt;title&gt;Uveitis in association with topically administered corticosteroid&lt;/title&gt;&lt;secondary-title&gt;American journal of ophthalmology&lt;/secondary-title&gt;&lt;/titles&gt;&lt;pages&gt;883-885&lt;/pages&gt;&lt;volume&gt;70&lt;/volume&gt;&lt;number&gt;6&lt;/number&gt;&lt;dates&gt;&lt;year&gt;1970&lt;/year&gt;&lt;/dates&gt;&lt;isbn&gt;0002-9394&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6" w:tooltip="Krupin, 1970 #608" w:history="1">
              <w:r w:rsidR="00EE5325">
                <w:rPr>
                  <w:rFonts w:asciiTheme="majorBidi" w:hAnsiTheme="majorBidi" w:cstheme="majorBidi"/>
                  <w:noProof/>
                  <w:sz w:val="24"/>
                  <w:szCs w:val="24"/>
                </w:rPr>
                <w:t>236</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00B8470F" w14:textId="60B7BDCF"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Mydriasis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&lt;EndNote&gt;&lt;Cite&gt;&lt;Author&gt;Armaly&lt;/Author&gt;&lt;Year&gt;1964&lt;/Year&gt;&lt;RecNum&gt;610&lt;/RecNum&gt;&lt;DisplayText&gt;[237]&lt;/DisplayText&gt;&lt;record&gt;&lt;rec-number&gt;610&lt;/rec-number&gt;&lt;foreign-keys&gt;&lt;key app="EN" db-id="r00vzpz98esxpbepaezxapags5tp2str0xtf"&gt;610&lt;/key&gt;&lt;/foreign-keys&gt;&lt;ref-type name="Journal Article"&gt;17&lt;/ref-type&gt;&lt;contributors&gt;&lt;authors&gt;&lt;author&gt;Armaly, Mansour F&lt;/author&gt;&lt;/authors&gt;&lt;/contributors&gt;&lt;titles&gt;&lt;title&gt;Effect of corticosteroids on intraocular pressure and fluid dynamics: III. Changes in visual function and pupil size during topical dexamethasone application&lt;/title&gt;&lt;secondary-title&gt;Archives of Ophthalmology&lt;/secondary-title&gt;&lt;/titles&gt;&lt;pages&gt;636-644&lt;/pages&gt;&lt;volume&gt;71&lt;/volume&gt;&lt;number&gt;5&lt;/number&gt;&lt;dates&gt;&lt;year&gt;1964&lt;/year&gt;&lt;/dates&gt;&lt;isbn&gt;0003-9950&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7" w:tooltip="Armaly, 1964 #610" w:history="1">
              <w:r w:rsidR="00EE5325">
                <w:rPr>
                  <w:rFonts w:asciiTheme="majorBidi" w:hAnsiTheme="majorBidi" w:cstheme="majorBidi"/>
                  <w:noProof/>
                  <w:sz w:val="24"/>
                  <w:szCs w:val="24"/>
                </w:rPr>
                <w:t>237</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388AB921" w14:textId="034B6E32"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Ptosis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&lt;EndNote&gt;&lt;Cite&gt;&lt;Author&gt;Miller&lt;/Author&gt;&lt;Year&gt;1965&lt;/Year&gt;&lt;RecNum&gt;609&lt;/RecNum&gt;&lt;DisplayText&gt;[238]&lt;/DisplayText&gt;&lt;record&gt;&lt;rec-number&gt;609&lt;/rec-number&gt;&lt;foreign-keys&gt;&lt;key app="EN" db-id="r00vzpz98esxpbepaezxapags5tp2str0xtf"&gt;609&lt;/key&gt;&lt;/foreign-keys&gt;&lt;ref-type name="Journal Article"&gt;17&lt;/ref-type&gt;&lt;contributors&gt;&lt;authors&gt;&lt;author&gt;Miller, David&lt;/author&gt;&lt;author&gt;Peczon, JosÈ D&lt;/author&gt;&lt;author&gt;Whitworth, Claiborne G&lt;/author&gt;&lt;/authors&gt;&lt;/contributors&gt;&lt;titles&gt;&lt;title&gt;Corticosteroids and functions in the anterior segment of the eye&lt;/title&gt;&lt;secondary-title&gt;American journal of ophthalmology&lt;/secondary-title&gt;&lt;/titles&gt;&lt;pages&gt;31-34&lt;/pages&gt;&lt;volume&gt;59&lt;/volume&gt;&lt;number&gt;1&lt;/number&gt;&lt;dates&gt;&lt;year&gt;1965&lt;/year&gt;&lt;/dates&gt;&lt;isbn&gt;0002-9394&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8" w:tooltip="Miller, 1965 #609" w:history="1">
              <w:r w:rsidR="00EE5325">
                <w:rPr>
                  <w:rFonts w:asciiTheme="majorBidi" w:hAnsiTheme="majorBidi" w:cstheme="majorBidi"/>
                  <w:noProof/>
                  <w:sz w:val="24"/>
                  <w:szCs w:val="24"/>
                </w:rPr>
                <w:t>238</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p>
          <w:p w14:paraId="3CED070C" w14:textId="5F4AB848"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Retinal embolic phenomenon </w:t>
            </w:r>
            <w:r w:rsidRPr="005976DA">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Pr="005976DA">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sidRPr="005976DA">
              <w:rPr>
                <w:rFonts w:asciiTheme="majorBidi" w:hAnsiTheme="majorBidi" w:cstheme="majorBidi"/>
                <w:sz w:val="24"/>
                <w:szCs w:val="24"/>
              </w:rPr>
              <w:fldChar w:fldCharType="end"/>
            </w:r>
          </w:p>
          <w:p w14:paraId="6C34376A" w14:textId="6EFC25ED"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Optic atrophy</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2A3ED878" w14:textId="77777777" w:rsidR="00464E1A" w:rsidRPr="005976DA" w:rsidRDefault="00464E1A" w:rsidP="00296B65">
            <w:pPr>
              <w:pStyle w:val="ListParagraph"/>
              <w:autoSpaceDE w:val="0"/>
              <w:autoSpaceDN w:val="0"/>
              <w:bidi w:val="0"/>
              <w:adjustRightInd w:val="0"/>
              <w:spacing w:after="120" w:line="360" w:lineRule="auto"/>
              <w:rPr>
                <w:rFonts w:asciiTheme="majorBidi" w:hAnsiTheme="majorBidi" w:cstheme="majorBidi"/>
                <w:sz w:val="24"/>
                <w:szCs w:val="24"/>
              </w:rPr>
            </w:pPr>
          </w:p>
        </w:tc>
        <w:tc>
          <w:tcPr>
            <w:tcW w:w="2880" w:type="dxa"/>
            <w:vMerge w:val="restart"/>
          </w:tcPr>
          <w:p w14:paraId="480329EB" w14:textId="727F5526"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Increased IOP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&lt;EndNote&gt;&lt;Cite&gt;&lt;Author&gt;Tripathi&lt;/Author&gt;&lt;Year&gt;1992&lt;/Year&gt;&lt;RecNum&gt;622&lt;/RecNum&gt;&lt;DisplayText&gt;[234]&lt;/DisplayText&gt;&lt;record&gt;&lt;rec-number&gt;622&lt;/rec-number&gt;&lt;foreign-keys&gt;&lt;key app="EN" db-id="r00vzpz98esxpbepaezxapags5tp2str0xtf"&gt;622&lt;/key&gt;&lt;/foreign-keys&gt;&lt;ref-type name="Journal Article"&gt;17&lt;/ref-type&gt;&lt;contributors&gt;&lt;authors&gt;&lt;author&gt;Tripathi, Ramesh C&lt;/author&gt;&lt;author&gt;Kirschner, Barbara S&lt;/author&gt;&lt;author&gt;Kipp, Michael&lt;/author&gt;&lt;author&gt;Tripathi, Brenda J&lt;/author&gt;&lt;author&gt;Slotwiner, David&lt;/author&gt;&lt;author&gt;Borisuth, Navaneet SC&lt;/author&gt;&lt;author&gt;Karrison, Theodore&lt;/author&gt;&lt;author&gt;Ernest, J Terry&lt;/author&gt;&lt;/authors&gt;&lt;/contributors&gt;&lt;titles&gt;&lt;title&gt;Corticosteroid treatment for inflammatory bowel disease in pediatric patients increases intraocular pressure&lt;/title&gt;&lt;secondary-title&gt;Gastroenterology&lt;/secondary-title&gt;&lt;/titles&gt;&lt;pages&gt;1957-1961&lt;/pages&gt;&lt;volume&gt;102&lt;/volume&gt;&lt;number&gt;6&lt;/number&gt;&lt;dates&gt;&lt;year&gt;1992&lt;/year&gt;&lt;/dates&gt;&lt;isbn&gt;0016-5085&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4" w:tooltip="Tripathi, 1992 #622" w:history="1">
              <w:r w:rsidR="00EE5325">
                <w:rPr>
                  <w:rFonts w:asciiTheme="majorBidi" w:hAnsiTheme="majorBidi" w:cstheme="majorBidi"/>
                  <w:noProof/>
                  <w:sz w:val="24"/>
                  <w:szCs w:val="24"/>
                </w:rPr>
                <w:t>234</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3C6BEA4C" w14:textId="308A11B7"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Posterior subcapsular cataract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&lt;EndNote&gt;&lt;Cite&gt;&lt;Author&gt;Fel&lt;/Author&gt;&lt;Year&gt;2012&lt;/Year&gt;&lt;RecNum&gt;636&lt;/RecNum&gt;&lt;DisplayText&gt;[239]&lt;/DisplayText&gt;&lt;record&gt;&lt;rec-number&gt;636&lt;/rec-number&gt;&lt;foreign-keys&gt;&lt;key app="EN" db-id="r00vzpz98esxpbepaezxapags5tp2str0xtf"&gt;636&lt;/key&gt;&lt;/foreign-keys&gt;&lt;ref-type name="Journal Article"&gt;17&lt;/ref-type&gt;&lt;contributors&gt;&lt;authors&gt;&lt;author&gt;Fel, Audrey&lt;/author&gt;&lt;author&gt;Aslangul, Elisabeth&lt;/author&gt;&lt;author&gt;Le, C Jeunne&lt;/author&gt;&lt;/authors&gt;&lt;/contributors&gt;&lt;titles&gt;&lt;title&gt;Eye and corticosteroid&amp;apos;s use&lt;/title&gt;&lt;secondary-title&gt;Presse medicale (Paris, France: 1983)&lt;/secondary-title&gt;&lt;/titles&gt;&lt;pages&gt;414-421&lt;/pages&gt;&lt;volume&gt;41&lt;/volume&gt;&lt;number&gt;4&lt;/number&gt;&lt;dates&gt;&lt;year&gt;2012&lt;/year&gt;&lt;/dates&gt;&lt;isbn&gt;0755-4982&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9" w:tooltip="Fel, 2012 #636" w:history="1">
              <w:r w:rsidR="00EE5325">
                <w:rPr>
                  <w:rFonts w:asciiTheme="majorBidi" w:hAnsiTheme="majorBidi" w:cstheme="majorBidi"/>
                  <w:noProof/>
                  <w:sz w:val="24"/>
                  <w:szCs w:val="24"/>
                </w:rPr>
                <w:t>239</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p>
          <w:p w14:paraId="13083BDB" w14:textId="09575845"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Papilledema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&lt;EndNote&gt;&lt;Cite&gt;&lt;Author&gt;Becker&lt;/Author&gt;&lt;Year&gt;1964&lt;/Year&gt;&lt;RecNum&gt;649&lt;/RecNum&gt;&lt;DisplayText&gt;[240]&lt;/DisplayText&gt;&lt;record&gt;&lt;rec-number&gt;649&lt;/rec-number&gt;&lt;foreign-keys&gt;&lt;key app="EN" db-id="r00vzpz98esxpbepaezxapags5tp2str0xtf"&gt;649&lt;/key&gt;&lt;/foreign-keys&gt;&lt;ref-type name="Journal Article"&gt;17&lt;/ref-type&gt;&lt;contributors&gt;&lt;authors&gt;&lt;author&gt;Becker, Bernard&lt;/author&gt;&lt;/authors&gt;&lt;/contributors&gt;&lt;titles&gt;&lt;title&gt;The side effects of corticosteroids&lt;/title&gt;&lt;secondary-title&gt;Investigative Ophthalmology &amp;amp; Visual Science&lt;/secondary-title&gt;&lt;/titles&gt;&lt;pages&gt;492-497&lt;/pages&gt;&lt;volume&gt;3&lt;/volume&gt;&lt;number&gt;5&lt;/number&gt;&lt;dates&gt;&lt;year&gt;1964&lt;/year&gt;&lt;/dates&gt;&lt;isbn&gt;1552-5783&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0" w:tooltip="Becker, 1964 #649" w:history="1">
              <w:r w:rsidR="00EE5325">
                <w:rPr>
                  <w:rFonts w:asciiTheme="majorBidi" w:hAnsiTheme="majorBidi" w:cstheme="majorBidi"/>
                  <w:noProof/>
                  <w:sz w:val="24"/>
                  <w:szCs w:val="24"/>
                </w:rPr>
                <w:t>240</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3DECF6A8" w14:textId="558C03C8"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Subconjunctival or retinal hemorrhages </w:t>
            </w:r>
            <w:r w:rsidRPr="005976DA">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Pr="005976DA">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46BF6A6A" w14:textId="53ED54EF"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Central serous chorioretinopathy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&lt;EndNote&gt;&lt;Cite&gt;&lt;Author&gt;Haimovici&lt;/Author&gt;&lt;Year&gt;2004&lt;/Year&gt;&lt;RecNum&gt;604&lt;/RecNum&gt;&lt;DisplayText&gt;[241]&lt;/DisplayText&gt;&lt;record&gt;&lt;rec-number&gt;604&lt;/rec-number&gt;&lt;foreign-keys&gt;&lt;key app="EN" db-id="r00vzpz98esxpbepaezxapags5tp2str0xtf"&gt;604&lt;/key&gt;&lt;/foreign-keys&gt;&lt;ref-type name="Journal Article"&gt;17&lt;/ref-type&gt;&lt;contributors&gt;&lt;authors&gt;&lt;author&gt;Haimovici, Robert&lt;/author&gt;&lt;author&gt;Koh, Sean&lt;/author&gt;&lt;author&gt;Gagnon, David R&lt;/author&gt;&lt;author&gt;Lehrfeld, Todd&lt;/author&gt;&lt;author&gt;Wellik, Sarah&lt;/author&gt;&lt;author&gt;Central Serous Chorioretinopathy Case–Control Study Group&lt;/author&gt;&lt;/authors&gt;&lt;/contributors&gt;&lt;titles&gt;&lt;title&gt;Risk factors for central serous chorioretinopathy: a case–control study&lt;/title&gt;&lt;secondary-title&gt;Ophthalmology&lt;/secondary-title&gt;&lt;/titles&gt;&lt;pages&gt;244-249&lt;/pages&gt;&lt;volume&gt;111&lt;/volume&gt;&lt;number&gt;2&lt;/number&gt;&lt;dates&gt;&lt;year&gt;2004&lt;/year&gt;&lt;/dates&gt;&lt;isbn&gt;0161-6420&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1" w:tooltip="Haimovici, 2004 #604" w:history="1">
              <w:r w:rsidR="00EE5325">
                <w:rPr>
                  <w:rFonts w:asciiTheme="majorBidi" w:hAnsiTheme="majorBidi" w:cstheme="majorBidi"/>
                  <w:noProof/>
                  <w:sz w:val="24"/>
                  <w:szCs w:val="24"/>
                </w:rPr>
                <w:t>241</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3862471D" w14:textId="04FE6893"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Retinal embolic phenomenon</w:t>
            </w:r>
            <w:r>
              <w:rPr>
                <w:rFonts w:asciiTheme="majorBidi" w:hAnsiTheme="majorBidi" w:cstheme="majorBidi"/>
                <w:sz w:val="24"/>
                <w:szCs w:val="24"/>
              </w:rPr>
              <w:t xml:space="preserve"> (secondary to injection)</w:t>
            </w:r>
            <w:r w:rsidRPr="005976DA">
              <w:rPr>
                <w:rFonts w:asciiTheme="majorBidi" w:hAnsiTheme="majorBidi" w:cstheme="majorBidi"/>
                <w:sz w:val="24"/>
                <w:szCs w:val="24"/>
              </w:rPr>
              <w:t xml:space="preserve">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&lt;EndNote&gt;&lt;Cite&gt;&lt;Author&gt;Aulakh&lt;/Author&gt;&lt;Year&gt;2008&lt;/Year&gt;&lt;RecNum&gt;637&lt;/RecNum&gt;&lt;DisplayText&gt;[242]&lt;/DisplayText&gt;&lt;record&gt;&lt;rec-number&gt;637&lt;/rec-number&gt;&lt;foreign-keys&gt;&lt;key app="EN" db-id="r00vzpz98esxpbepaezxapags5tp2str0xtf"&gt;637&lt;/key&gt;&lt;/foreign-keys&gt;&lt;ref-type name="Journal Article"&gt;17&lt;/ref-type&gt;&lt;contributors&gt;&lt;authors&gt;&lt;author&gt;Aulakh, Roosy&lt;/author&gt;&lt;author&gt;Singh, Surjit&lt;/author&gt;&lt;/authors&gt;&lt;/contributors&gt;&lt;titles&gt;&lt;title&gt;Strategies for minimizing corticosteroid toxicity: a review&lt;/title&gt;&lt;secondary-title&gt;The Indian Journal of Pediatrics&lt;/secondary-title&gt;&lt;/titles&gt;&lt;pages&gt;1067-1073&lt;/pages&gt;&lt;volume&gt;75&lt;/volume&gt;&lt;number&gt;10&lt;/number&gt;&lt;dates&gt;&lt;year&gt;2008&lt;/year&gt;&lt;/dates&gt;&lt;isbn&gt;0019-5456&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2" w:tooltip="Aulakh, 2008 #637" w:history="1">
              <w:r w:rsidR="00EE5325">
                <w:rPr>
                  <w:rFonts w:asciiTheme="majorBidi" w:hAnsiTheme="majorBidi" w:cstheme="majorBidi"/>
                  <w:noProof/>
                  <w:sz w:val="24"/>
                  <w:szCs w:val="24"/>
                </w:rPr>
                <w:t>242</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 xml:space="preserve">. </w:t>
            </w:r>
          </w:p>
          <w:p w14:paraId="2D4EFEE0" w14:textId="27509705" w:rsidR="00464E1A" w:rsidRPr="005976DA" w:rsidRDefault="00464E1A" w:rsidP="00296B65">
            <w:pPr>
              <w:pStyle w:val="ListParagraph"/>
              <w:numPr>
                <w:ilvl w:val="0"/>
                <w:numId w:val="11"/>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Eyelid/conjunctival atrophy</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w:t>
            </w:r>
          </w:p>
          <w:p w14:paraId="4A949AF6" w14:textId="77777777" w:rsidR="00464E1A" w:rsidRPr="005976DA" w:rsidRDefault="00464E1A" w:rsidP="00296B65">
            <w:pPr>
              <w:bidi w:val="0"/>
              <w:spacing w:after="120"/>
              <w:rPr>
                <w:rFonts w:asciiTheme="majorBidi" w:hAnsiTheme="majorBidi" w:cstheme="majorBidi"/>
                <w:sz w:val="24"/>
                <w:szCs w:val="24"/>
              </w:rPr>
            </w:pPr>
          </w:p>
        </w:tc>
        <w:tc>
          <w:tcPr>
            <w:tcW w:w="2790" w:type="dxa"/>
          </w:tcPr>
          <w:p w14:paraId="4209A310" w14:textId="77777777" w:rsidR="00464E1A" w:rsidRPr="005976DA" w:rsidRDefault="00464E1A" w:rsidP="00296B65">
            <w:pPr>
              <w:bidi w:val="0"/>
              <w:spacing w:after="120"/>
              <w:jc w:val="center"/>
              <w:rPr>
                <w:rFonts w:asciiTheme="majorBidi" w:hAnsiTheme="majorBidi" w:cstheme="majorBidi"/>
                <w:b/>
                <w:bCs/>
                <w:sz w:val="24"/>
                <w:szCs w:val="24"/>
              </w:rPr>
            </w:pPr>
            <w:r w:rsidRPr="005976DA">
              <w:rPr>
                <w:rFonts w:asciiTheme="majorBidi" w:hAnsiTheme="majorBidi" w:cstheme="majorBidi"/>
                <w:b/>
                <w:bCs/>
                <w:sz w:val="24"/>
                <w:szCs w:val="24"/>
              </w:rPr>
              <w:t>Corticosteroids related side effects</w:t>
            </w:r>
          </w:p>
        </w:tc>
        <w:tc>
          <w:tcPr>
            <w:tcW w:w="3026" w:type="dxa"/>
          </w:tcPr>
          <w:p w14:paraId="06C17289" w14:textId="77777777" w:rsidR="00464E1A" w:rsidRPr="005976DA" w:rsidRDefault="00464E1A" w:rsidP="00296B65">
            <w:pPr>
              <w:bidi w:val="0"/>
              <w:spacing w:after="120"/>
              <w:jc w:val="center"/>
              <w:rPr>
                <w:rFonts w:asciiTheme="majorBidi" w:hAnsiTheme="majorBidi" w:cstheme="majorBidi"/>
                <w:b/>
                <w:bCs/>
                <w:sz w:val="24"/>
                <w:szCs w:val="24"/>
              </w:rPr>
            </w:pPr>
            <w:r w:rsidRPr="005976DA">
              <w:rPr>
                <w:rFonts w:asciiTheme="majorBidi" w:hAnsiTheme="majorBidi" w:cstheme="majorBidi"/>
                <w:b/>
                <w:bCs/>
                <w:sz w:val="24"/>
                <w:szCs w:val="24"/>
              </w:rPr>
              <w:t>Corticosteroids related side effects</w:t>
            </w:r>
          </w:p>
        </w:tc>
      </w:tr>
      <w:tr w:rsidR="00464E1A" w14:paraId="6A3C7E12" w14:textId="77777777" w:rsidTr="00467048">
        <w:trPr>
          <w:trHeight w:val="792"/>
        </w:trPr>
        <w:tc>
          <w:tcPr>
            <w:tcW w:w="2790" w:type="dxa"/>
            <w:vMerge/>
          </w:tcPr>
          <w:p w14:paraId="10CC4103" w14:textId="77777777" w:rsidR="00464E1A" w:rsidRPr="005976DA" w:rsidRDefault="00464E1A" w:rsidP="00296B65">
            <w:pPr>
              <w:bidi w:val="0"/>
              <w:spacing w:after="120"/>
              <w:rPr>
                <w:rFonts w:asciiTheme="majorBidi" w:hAnsiTheme="majorBidi" w:cstheme="majorBidi"/>
                <w:sz w:val="24"/>
                <w:szCs w:val="24"/>
              </w:rPr>
            </w:pPr>
          </w:p>
        </w:tc>
        <w:tc>
          <w:tcPr>
            <w:tcW w:w="2880" w:type="dxa"/>
            <w:vMerge/>
          </w:tcPr>
          <w:p w14:paraId="06E6C9B7" w14:textId="77777777" w:rsidR="00464E1A" w:rsidRPr="005976DA" w:rsidRDefault="00464E1A" w:rsidP="00296B65">
            <w:pPr>
              <w:bidi w:val="0"/>
              <w:spacing w:after="120"/>
              <w:rPr>
                <w:rFonts w:asciiTheme="majorBidi" w:hAnsiTheme="majorBidi" w:cstheme="majorBidi"/>
                <w:sz w:val="24"/>
                <w:szCs w:val="24"/>
              </w:rPr>
            </w:pPr>
          </w:p>
        </w:tc>
        <w:tc>
          <w:tcPr>
            <w:tcW w:w="2790" w:type="dxa"/>
          </w:tcPr>
          <w:p w14:paraId="5ED518BE" w14:textId="08DB54FC" w:rsidR="00464E1A" w:rsidRDefault="00464E1A" w:rsidP="00296B65">
            <w:pPr>
              <w:pStyle w:val="ListParagraph"/>
              <w:numPr>
                <w:ilvl w:val="0"/>
                <w:numId w:val="12"/>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Elevated IOP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&lt;EndNote&gt;&lt;Cite&gt;&lt;Author&gt;Salek&lt;/Author&gt;&lt;Year&gt;2013&lt;/Year&gt;&lt;RecNum&gt;1148&lt;/RecNum&gt;&lt;DisplayText&gt;[243]&lt;/DisplayText&gt;&lt;record&gt;&lt;rec-number&gt;1148&lt;/rec-number&gt;&lt;foreign-keys&gt;&lt;key app="EN" db-id="r00vzpz98esxpbepaezxapags5tp2str0xtf"&gt;1148&lt;/key&gt;&lt;/foreign-keys&gt;&lt;ref-type name="Journal Article"&gt;17&lt;/ref-type&gt;&lt;contributors&gt;&lt;authors&gt;&lt;author&gt;Salek, Sherveen S&lt;/author&gt;&lt;author&gt;Leder, Henry A&lt;/author&gt;&lt;author&gt;Butler, Nicholas J&lt;/author&gt;&lt;author&gt;Gan, Theresa J&lt;/author&gt;&lt;author&gt;Dunn, James P&lt;/author&gt;&lt;author&gt;Thorne, Jennifer E&lt;/author&gt;&lt;/authors&gt;&lt;/contributors&gt;&lt;titles&gt;&lt;title&gt;Periocular triamcinolone acetonide injections for control of intraocular inflammation associated with uveitis&lt;/title&gt;&lt;secondary-title&gt;Ocular immunology and inflammation&lt;/secondary-title&gt;&lt;/titles&gt;&lt;pages&gt;257-263&lt;/pages&gt;&lt;volume&gt;21&lt;/volume&gt;&lt;number&gt;4&lt;/number&gt;&lt;dates&gt;&lt;year&gt;2013&lt;/year&gt;&lt;/dates&gt;&lt;isbn&gt;0927-3948&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3" w:tooltip="Salek, 2013 #1148" w:history="1">
              <w:r w:rsidR="00EE5325">
                <w:rPr>
                  <w:rFonts w:asciiTheme="majorBidi" w:hAnsiTheme="majorBidi" w:cstheme="majorBidi"/>
                  <w:noProof/>
                  <w:sz w:val="24"/>
                  <w:szCs w:val="24"/>
                </w:rPr>
                <w:t>243</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302311C2" w14:textId="4107B449" w:rsidR="00464E1A" w:rsidRPr="005976DA" w:rsidRDefault="00464E1A" w:rsidP="00296B65">
            <w:pPr>
              <w:pStyle w:val="ListParagraph"/>
              <w:numPr>
                <w:ilvl w:val="0"/>
                <w:numId w:val="12"/>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Cataract formation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&lt;EndNote&gt;&lt;Cite&gt;&lt;Author&gt;Lafranco Dafflon&lt;/Author&gt;&lt;Year&gt;1999&lt;/Year&gt;&lt;RecNum&gt;1021&lt;/RecNum&gt;&lt;DisplayText&gt;[174]&lt;/DisplayText&gt;&lt;record&gt;&lt;rec-number&gt;1021&lt;/rec-number&gt;&lt;foreign-keys&gt;&lt;key app="EN" db-id="r00vzpz98esxpbepaezxapags5tp2str0xtf"&gt;1021&lt;/key&gt;&lt;/foreign-keys&gt;&lt;ref-type name="Journal Article"&gt;17&lt;/ref-type&gt;&lt;contributors&gt;&lt;authors&gt;&lt;author&gt;Lafranco Dafflon, Marina&lt;/author&gt;&lt;author&gt;Tran, Van Tao&lt;/author&gt;&lt;author&gt;Guex-Crosier, Yan&lt;/author&gt;&lt;author&gt;Herbort, Carl P&lt;/author&gt;&lt;/authors&gt;&lt;/contributors&gt;&lt;titles&gt;&lt;title&gt;Posterior sub-Tenon’s steroid injections for the treatment of posterior ocular inflammation: indications, efficacy and side effects&lt;/title&gt;&lt;secondary-title&gt;Graefe&amp;apos;s archive for clinical and experimental ophthalmology&lt;/secondary-title&gt;&lt;/titles&gt;&lt;pages&gt;289-295&lt;/pages&gt;&lt;volume&gt;237&lt;/volume&gt;&lt;number&gt;4&lt;/number&gt;&lt;dates&gt;&lt;year&gt;1999&lt;/year&gt;&lt;/dates&gt;&lt;isbn&gt;0721-832X&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4" w:tooltip="Lafranco Dafflon, 1999 #1021" w:history="1">
              <w:r w:rsidR="00EE5325">
                <w:rPr>
                  <w:rFonts w:asciiTheme="majorBidi" w:hAnsiTheme="majorBidi" w:cstheme="majorBidi"/>
                  <w:noProof/>
                  <w:sz w:val="24"/>
                  <w:szCs w:val="24"/>
                </w:rPr>
                <w:t>174</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tc>
        <w:tc>
          <w:tcPr>
            <w:tcW w:w="3026" w:type="dxa"/>
          </w:tcPr>
          <w:p w14:paraId="4C6D060F" w14:textId="5D58AE0B" w:rsidR="00464E1A" w:rsidRPr="005976DA" w:rsidRDefault="00464E1A" w:rsidP="00296B65">
            <w:pPr>
              <w:pStyle w:val="ListParagraph"/>
              <w:numPr>
                <w:ilvl w:val="0"/>
                <w:numId w:val="12"/>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Cataract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&lt;EndNote&gt;&lt;Cite&gt;&lt;Author&gt;Campochiaro&lt;/Author&gt;&lt;Year&gt;2012&lt;/Year&gt;&lt;RecNum&gt;1145&lt;/RecNum&gt;&lt;DisplayText&gt;[244]&lt;/DisplayText&gt;&lt;record&gt;&lt;rec-number&gt;1145&lt;/rec-number&gt;&lt;foreign-keys&gt;&lt;key app="EN" db-id="r00vzpz98esxpbepaezxapags5tp2str0xtf"&gt;1145&lt;/key&gt;&lt;/foreign-keys&gt;&lt;ref-type name="Journal Article"&gt;17&lt;/ref-type&gt;&lt;contributors&gt;&lt;authors&gt;&lt;author&gt;Campochiaro, Peter A&lt;/author&gt;&lt;author&gt;Brown, David M&lt;/author&gt;&lt;author&gt;Pearson, Andrew&lt;/author&gt;&lt;author&gt;Chen, Sanford&lt;/author&gt;&lt;author&gt;Boyer, David&lt;/author&gt;&lt;author&gt;Ruiz-Moreno, Jose&lt;/author&gt;&lt;author&gt;Garretson, Bruce&lt;/author&gt;&lt;author&gt;Gupta, Amod&lt;/author&gt;&lt;author&gt;Hariprasad, Seenu M&lt;/author&gt;&lt;author&gt;Bailey, Clare&lt;/author&gt;&lt;/authors&gt;&lt;/contributors&gt;&lt;titles&gt;&lt;title&gt;Sustained delivery fluocinolone acetonide vitreous inserts provide benefit for at least 3 years in patients with diabetic macular edema&lt;/title&gt;&lt;secondary-title&gt;Ophthalmology&lt;/secondary-title&gt;&lt;/titles&gt;&lt;pages&gt;2125-2132&lt;/pages&gt;&lt;volume&gt;119&lt;/volume&gt;&lt;number&gt;10&lt;/number&gt;&lt;dates&gt;&lt;year&gt;2012&lt;/year&gt;&lt;/dates&gt;&lt;isbn&gt;0161-6420&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4" w:tooltip="Campochiaro, 2012 #1145" w:history="1">
              <w:r w:rsidR="00EE5325">
                <w:rPr>
                  <w:rFonts w:asciiTheme="majorBidi" w:hAnsiTheme="majorBidi" w:cstheme="majorBidi"/>
                  <w:noProof/>
                  <w:sz w:val="24"/>
                  <w:szCs w:val="24"/>
                </w:rPr>
                <w:t>244</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p>
          <w:p w14:paraId="0D8E4B56" w14:textId="6DD54F99" w:rsidR="00464E1A" w:rsidRDefault="006B7093" w:rsidP="00296B65">
            <w:pPr>
              <w:pStyle w:val="ListParagraph"/>
              <w:numPr>
                <w:ilvl w:val="0"/>
                <w:numId w:val="12"/>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E</w:t>
            </w:r>
            <w:r w:rsidR="00464E1A" w:rsidRPr="005976DA">
              <w:rPr>
                <w:rFonts w:asciiTheme="majorBidi" w:hAnsiTheme="majorBidi" w:cstheme="majorBidi"/>
                <w:sz w:val="24"/>
                <w:szCs w:val="24"/>
              </w:rPr>
              <w:t xml:space="preserve">levated IOP </w:t>
            </w:r>
            <w:r w:rsidR="00464E1A"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&lt;EndNote&gt;&lt;Cite&gt;&lt;Author&gt;Goñi&lt;/Author&gt;&lt;Year&gt;2016&lt;/Year&gt;&lt;RecNum&gt;715&lt;/RecNum&gt;&lt;DisplayText&gt;[245, 246]&lt;/DisplayText&gt;&lt;record&gt;&lt;rec-number&gt;715&lt;/rec-number&gt;&lt;foreign-keys&gt;&lt;key app="EN" db-id="r00vzpz98esxpbepaezxapags5tp2str0xtf"&gt;715&lt;/key&gt;&lt;/foreign-keys&gt;&lt;ref-type name="Journal Article"&gt;17&lt;/ref-type&gt;&lt;contributors&gt;&lt;authors&gt;&lt;author&gt;Goñi, Francisco J&lt;/author&gt;&lt;author&gt;Stalmans, Ingeborg&lt;/author&gt;&lt;author&gt;Denis, Philippe&lt;/author&gt;&lt;author&gt;Nordmann, Jean-Philippe&lt;/author&gt;&lt;author&gt;Taylor, Simon&lt;/author&gt;&lt;author&gt;Diestelhorst, Michael&lt;/author&gt;&lt;author&gt;Figueiredo, Antonio R&lt;/author&gt;&lt;author&gt;Garway-Heath, David F&lt;/author&gt;&lt;/authors&gt;&lt;/contributors&gt;&lt;titles&gt;&lt;title&gt;Elevated intraocular pressure after intravitreal steroid injection in diabetic macular edema: monitoring and management&lt;/title&gt;&lt;secondary-title&gt;Ophthalmology and therapy&lt;/secondary-title&gt;&lt;/titles&gt;&lt;pages&gt;47-61&lt;/pages&gt;&lt;volume&gt;5&lt;/volume&gt;&lt;number&gt;1&lt;/number&gt;&lt;dates&gt;&lt;year&gt;2016&lt;/year&gt;&lt;/dates&gt;&lt;isbn&gt;2193-8245&lt;/isbn&gt;&lt;urls&gt;&lt;/urls&gt;&lt;/record&gt;&lt;/Cite&gt;&lt;Cite&gt;&lt;Author&gt;Fracs&lt;/Author&gt;&lt;Year&gt;1999&lt;/Year&gt;&lt;RecNum&gt;1152&lt;/RecNum&gt;&lt;record&gt;&lt;rec-number&gt;1152&lt;/rec-number&gt;&lt;foreign-keys&gt;&lt;key app="EN" db-id="r00vzpz98esxpbepaezxapags5tp2str0xtf"&gt;1152&lt;/key&gt;&lt;/foreign-keys&gt;&lt;ref-type name="Journal Article"&gt;17&lt;/ref-type&gt;&lt;contributors&gt;&lt;authors&gt;&lt;author&gt;Fracs, RJB Wingate&lt;/author&gt;&lt;author&gt;Fracs, PE Beaumont&lt;/author&gt;&lt;/authors&gt;&lt;/contributors&gt;&lt;titles&gt;&lt;title&gt;Intravitreal triamcinolone and elevated intraocular pressure&lt;/title&gt;&lt;secondary-title&gt;Australian and New Zealand journal of ophthalmology&lt;/secondary-title&gt;&lt;/titles&gt;&lt;pages&gt;431-432&lt;/pages&gt;&lt;volume&gt;27&lt;/volume&gt;&lt;number&gt;6&lt;/number&gt;&lt;dates&gt;&lt;year&gt;1999&lt;/year&gt;&lt;/dates&gt;&lt;isbn&gt;0814-9763&lt;/isbn&gt;&lt;urls&gt;&lt;/urls&gt;&lt;/record&gt;&lt;/Cite&gt;&lt;/EndNote&gt;</w:instrText>
            </w:r>
            <w:r w:rsidR="00464E1A"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5" w:tooltip="Goñi, 2016 #715" w:history="1">
              <w:r w:rsidR="00EE5325">
                <w:rPr>
                  <w:rFonts w:asciiTheme="majorBidi" w:hAnsiTheme="majorBidi" w:cstheme="majorBidi"/>
                  <w:noProof/>
                  <w:sz w:val="24"/>
                  <w:szCs w:val="24"/>
                </w:rPr>
                <w:t>245</w:t>
              </w:r>
            </w:hyperlink>
            <w:r w:rsidR="006D74B1">
              <w:rPr>
                <w:rFonts w:asciiTheme="majorBidi" w:hAnsiTheme="majorBidi" w:cstheme="majorBidi"/>
                <w:noProof/>
                <w:sz w:val="24"/>
                <w:szCs w:val="24"/>
              </w:rPr>
              <w:t xml:space="preserve">, </w:t>
            </w:r>
            <w:hyperlink w:anchor="_ENREF_246" w:tooltip="Fracs, 1999 #1152" w:history="1">
              <w:r w:rsidR="00EE5325">
                <w:rPr>
                  <w:rFonts w:asciiTheme="majorBidi" w:hAnsiTheme="majorBidi" w:cstheme="majorBidi"/>
                  <w:noProof/>
                  <w:sz w:val="24"/>
                  <w:szCs w:val="24"/>
                </w:rPr>
                <w:t>246</w:t>
              </w:r>
            </w:hyperlink>
            <w:r w:rsidR="006D74B1">
              <w:rPr>
                <w:rFonts w:asciiTheme="majorBidi" w:hAnsiTheme="majorBidi" w:cstheme="majorBidi"/>
                <w:noProof/>
                <w:sz w:val="24"/>
                <w:szCs w:val="24"/>
              </w:rPr>
              <w:t>]</w:t>
            </w:r>
            <w:r w:rsidR="00464E1A" w:rsidRPr="005976DA">
              <w:rPr>
                <w:rFonts w:asciiTheme="majorBidi" w:hAnsiTheme="majorBidi" w:cstheme="majorBidi"/>
                <w:sz w:val="24"/>
                <w:szCs w:val="24"/>
              </w:rPr>
              <w:fldChar w:fldCharType="end"/>
            </w:r>
          </w:p>
          <w:p w14:paraId="26ECEC93" w14:textId="77777777" w:rsidR="00464E1A" w:rsidRPr="005976DA" w:rsidRDefault="00464E1A" w:rsidP="00296B65">
            <w:pPr>
              <w:pStyle w:val="ListParagraph"/>
              <w:autoSpaceDE w:val="0"/>
              <w:autoSpaceDN w:val="0"/>
              <w:bidi w:val="0"/>
              <w:adjustRightInd w:val="0"/>
              <w:spacing w:after="120" w:line="360" w:lineRule="auto"/>
              <w:ind w:left="360"/>
              <w:rPr>
                <w:rFonts w:asciiTheme="majorBidi" w:hAnsiTheme="majorBidi" w:cstheme="majorBidi"/>
                <w:sz w:val="24"/>
                <w:szCs w:val="24"/>
              </w:rPr>
            </w:pPr>
          </w:p>
        </w:tc>
      </w:tr>
      <w:tr w:rsidR="00464E1A" w14:paraId="58F6357B" w14:textId="77777777" w:rsidTr="00467048">
        <w:trPr>
          <w:trHeight w:val="530"/>
        </w:trPr>
        <w:tc>
          <w:tcPr>
            <w:tcW w:w="2790" w:type="dxa"/>
            <w:vMerge/>
          </w:tcPr>
          <w:p w14:paraId="2DBD5AFF" w14:textId="77777777" w:rsidR="00464E1A" w:rsidRPr="005976DA" w:rsidRDefault="00464E1A" w:rsidP="00296B65">
            <w:pPr>
              <w:bidi w:val="0"/>
              <w:spacing w:after="120"/>
              <w:rPr>
                <w:rFonts w:asciiTheme="majorBidi" w:hAnsiTheme="majorBidi" w:cstheme="majorBidi"/>
                <w:sz w:val="24"/>
                <w:szCs w:val="24"/>
              </w:rPr>
            </w:pPr>
          </w:p>
        </w:tc>
        <w:tc>
          <w:tcPr>
            <w:tcW w:w="2880" w:type="dxa"/>
            <w:vMerge/>
          </w:tcPr>
          <w:p w14:paraId="5458B609" w14:textId="77777777" w:rsidR="00464E1A" w:rsidRPr="005976DA" w:rsidRDefault="00464E1A" w:rsidP="00296B65">
            <w:pPr>
              <w:bidi w:val="0"/>
              <w:spacing w:after="120"/>
              <w:rPr>
                <w:rFonts w:asciiTheme="majorBidi" w:hAnsiTheme="majorBidi" w:cstheme="majorBidi"/>
                <w:sz w:val="24"/>
                <w:szCs w:val="24"/>
              </w:rPr>
            </w:pPr>
          </w:p>
        </w:tc>
        <w:tc>
          <w:tcPr>
            <w:tcW w:w="2790" w:type="dxa"/>
          </w:tcPr>
          <w:p w14:paraId="6A4C6975" w14:textId="77777777" w:rsidR="00464E1A" w:rsidRDefault="00464E1A" w:rsidP="00296B65">
            <w:pPr>
              <w:bidi w:val="0"/>
              <w:spacing w:after="120"/>
              <w:jc w:val="center"/>
              <w:rPr>
                <w:rFonts w:asciiTheme="majorBidi" w:hAnsiTheme="majorBidi" w:cstheme="majorBidi"/>
                <w:b/>
                <w:bCs/>
                <w:sz w:val="24"/>
                <w:szCs w:val="24"/>
              </w:rPr>
            </w:pPr>
            <w:r w:rsidRPr="005976DA">
              <w:rPr>
                <w:rFonts w:asciiTheme="majorBidi" w:hAnsiTheme="majorBidi" w:cstheme="majorBidi"/>
                <w:b/>
                <w:bCs/>
                <w:sz w:val="24"/>
                <w:szCs w:val="24"/>
              </w:rPr>
              <w:t>Injection related side effects</w:t>
            </w:r>
          </w:p>
          <w:p w14:paraId="1076A6D1" w14:textId="77777777" w:rsidR="00464E1A" w:rsidRPr="005976DA" w:rsidRDefault="00464E1A" w:rsidP="00296B65">
            <w:pPr>
              <w:bidi w:val="0"/>
              <w:spacing w:after="120"/>
              <w:jc w:val="center"/>
              <w:rPr>
                <w:rFonts w:asciiTheme="majorBidi" w:hAnsiTheme="majorBidi" w:cstheme="majorBidi"/>
                <w:b/>
                <w:bCs/>
                <w:sz w:val="24"/>
                <w:szCs w:val="24"/>
              </w:rPr>
            </w:pPr>
          </w:p>
        </w:tc>
        <w:tc>
          <w:tcPr>
            <w:tcW w:w="3026" w:type="dxa"/>
          </w:tcPr>
          <w:p w14:paraId="32EA5653" w14:textId="77777777" w:rsidR="00464E1A" w:rsidRDefault="00464E1A" w:rsidP="00296B65">
            <w:pPr>
              <w:bidi w:val="0"/>
              <w:spacing w:after="120"/>
              <w:jc w:val="center"/>
              <w:rPr>
                <w:rFonts w:asciiTheme="majorBidi" w:hAnsiTheme="majorBidi" w:cstheme="majorBidi"/>
                <w:b/>
                <w:bCs/>
                <w:sz w:val="24"/>
                <w:szCs w:val="24"/>
              </w:rPr>
            </w:pPr>
            <w:r w:rsidRPr="005976DA">
              <w:rPr>
                <w:rFonts w:asciiTheme="majorBidi" w:hAnsiTheme="majorBidi" w:cstheme="majorBidi"/>
                <w:b/>
                <w:bCs/>
                <w:sz w:val="24"/>
                <w:szCs w:val="24"/>
              </w:rPr>
              <w:t>Injection related side effects</w:t>
            </w:r>
          </w:p>
          <w:p w14:paraId="62FE830B" w14:textId="77777777" w:rsidR="00464E1A" w:rsidRPr="005976DA" w:rsidRDefault="00464E1A" w:rsidP="00296B65">
            <w:pPr>
              <w:bidi w:val="0"/>
              <w:spacing w:after="120"/>
              <w:rPr>
                <w:rFonts w:asciiTheme="majorBidi" w:hAnsiTheme="majorBidi" w:cstheme="majorBidi"/>
                <w:b/>
                <w:bCs/>
                <w:sz w:val="24"/>
                <w:szCs w:val="24"/>
              </w:rPr>
            </w:pPr>
          </w:p>
        </w:tc>
      </w:tr>
      <w:tr w:rsidR="00464E1A" w14:paraId="069AA871" w14:textId="77777777" w:rsidTr="00467048">
        <w:trPr>
          <w:trHeight w:val="530"/>
        </w:trPr>
        <w:tc>
          <w:tcPr>
            <w:tcW w:w="2790" w:type="dxa"/>
            <w:vMerge/>
          </w:tcPr>
          <w:p w14:paraId="786E8C84" w14:textId="77777777" w:rsidR="00464E1A" w:rsidRPr="005976DA" w:rsidRDefault="00464E1A" w:rsidP="00296B65">
            <w:pPr>
              <w:bidi w:val="0"/>
              <w:spacing w:after="120"/>
              <w:rPr>
                <w:rFonts w:asciiTheme="majorBidi" w:hAnsiTheme="majorBidi" w:cstheme="majorBidi"/>
                <w:sz w:val="24"/>
                <w:szCs w:val="24"/>
              </w:rPr>
            </w:pPr>
          </w:p>
        </w:tc>
        <w:tc>
          <w:tcPr>
            <w:tcW w:w="2880" w:type="dxa"/>
            <w:vMerge/>
          </w:tcPr>
          <w:p w14:paraId="4411A62E" w14:textId="77777777" w:rsidR="00464E1A" w:rsidRPr="005976DA" w:rsidRDefault="00464E1A" w:rsidP="00296B65">
            <w:pPr>
              <w:bidi w:val="0"/>
              <w:spacing w:after="120"/>
              <w:rPr>
                <w:rFonts w:asciiTheme="majorBidi" w:hAnsiTheme="majorBidi" w:cstheme="majorBidi"/>
                <w:sz w:val="24"/>
                <w:szCs w:val="24"/>
              </w:rPr>
            </w:pPr>
          </w:p>
        </w:tc>
        <w:tc>
          <w:tcPr>
            <w:tcW w:w="2790" w:type="dxa"/>
          </w:tcPr>
          <w:p w14:paraId="742100DC" w14:textId="10A1201B" w:rsidR="00464E1A"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Ocular pain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&lt;EndNote&gt;&lt;Cite&gt;&lt;Author&gt;Mansour&lt;/Author&gt;&lt;Year&gt;2005&lt;/Year&gt;&lt;RecNum&gt;1151&lt;/RecNum&gt;&lt;DisplayText&gt;[247]&lt;/DisplayText&gt;&lt;record&gt;&lt;rec-number&gt;1151&lt;/rec-number&gt;&lt;foreign-keys&gt;&lt;key app="EN" db-id="r00vzpz98esxpbepaezxapags5tp2str0xtf"&gt;1151&lt;/key&gt;&lt;/foreign-keys&gt;&lt;ref-type name="Journal Article"&gt;17&lt;/ref-type&gt;&lt;contributors&gt;&lt;authors&gt;&lt;author&gt;Mansour, AM&lt;/author&gt;&lt;author&gt;El-Dairi, MA&lt;/author&gt;&lt;author&gt;Shehab, MA&lt;/author&gt;&lt;author&gt;Shahin, HK&lt;/author&gt;&lt;author&gt;Shaaban, JA&lt;/author&gt;&lt;author&gt;Antonios, SR&lt;/author&gt;&lt;/authors&gt;&lt;/contributors&gt;&lt;titles&gt;&lt;title&gt;Periocular corticosteroids in diabetic papillopathy&lt;/title&gt;&lt;secondary-title&gt;Eye&lt;/secondary-title&gt;&lt;/titles&gt;&lt;pages&gt;45-51&lt;/pages&gt;&lt;volume&gt;19&lt;/volume&gt;&lt;number&gt;1&lt;/number&gt;&lt;dates&gt;&lt;year&gt;2005&lt;/year&gt;&lt;/dates&gt;&lt;isbn&gt;1476-5454&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7" w:tooltip="Mansour, 2005 #1151" w:history="1">
              <w:r w:rsidR="00EE5325">
                <w:rPr>
                  <w:rFonts w:asciiTheme="majorBidi" w:hAnsiTheme="majorBidi" w:cstheme="majorBidi"/>
                  <w:noProof/>
                  <w:sz w:val="24"/>
                  <w:szCs w:val="24"/>
                </w:rPr>
                <w:t>247</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312AE312" w14:textId="4C863670" w:rsidR="00464E1A"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Ptosis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&lt;EndNote&gt;&lt;Cite&gt;&lt;Author&gt;Lafranco Dafflon&lt;/Author&gt;&lt;Year&gt;1999&lt;/Year&gt;&lt;RecNum&gt;1021&lt;/RecNum&gt;&lt;DisplayText&gt;[174]&lt;/DisplayText&gt;&lt;record&gt;&lt;rec-number&gt;1021&lt;/rec-number&gt;&lt;foreign-keys&gt;&lt;key app="EN" db-id="r00vzpz98esxpbepaezxapags5tp2str0xtf"&gt;1021&lt;/key&gt;&lt;/foreign-keys&gt;&lt;ref-type name="Journal Article"&gt;17&lt;/ref-type&gt;&lt;contributors&gt;&lt;authors&gt;&lt;author&gt;Lafranco Dafflon, Marina&lt;/author&gt;&lt;author&gt;Tran, Van Tao&lt;/author&gt;&lt;author&gt;Guex-Crosier, Yan&lt;/author&gt;&lt;author&gt;Herbort, Carl P&lt;/author&gt;&lt;/authors&gt;&lt;/contributors&gt;&lt;titles&gt;&lt;title&gt;Posterior sub-Tenon’s steroid injections for the treatment of posterior ocular inflammation: indications, efficacy and side effects&lt;/title&gt;&lt;secondary-title&gt;Graefe&amp;apos;s archive for clinical and experimental ophthalmology&lt;/secondary-title&gt;&lt;/titles&gt;&lt;pages&gt;289-295&lt;/pages&gt;&lt;volume&gt;237&lt;/volume&gt;&lt;number&gt;4&lt;/number&gt;&lt;dates&gt;&lt;year&gt;1999&lt;/year&gt;&lt;/dates&gt;&lt;isbn&gt;0721-832X&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4" w:tooltip="Lafranco Dafflon, 1999 #1021" w:history="1">
              <w:r w:rsidR="00EE5325">
                <w:rPr>
                  <w:rFonts w:asciiTheme="majorBidi" w:hAnsiTheme="majorBidi" w:cstheme="majorBidi"/>
                  <w:noProof/>
                  <w:sz w:val="24"/>
                  <w:szCs w:val="24"/>
                </w:rPr>
                <w:t>174</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5555F9C9" w14:textId="1E62F5AE" w:rsidR="00464E1A"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Subconjunctival hemorrhage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&lt;EndNote&gt;&lt;Cite&gt;&lt;Author&gt;Jamrozy-Witkowska&lt;/Author&gt;&lt;Year&gt;2011&lt;/Year&gt;&lt;RecNum&gt;1153&lt;/RecNum&gt;&lt;DisplayText&gt;[248]&lt;/DisplayText&gt;&lt;record&gt;&lt;rec-number&gt;1153&lt;/rec-number&gt;&lt;foreign-keys&gt;&lt;key app="EN" db-id="r00vzpz98esxpbepaezxapags5tp2str0xtf"&gt;1153&lt;/key&gt;&lt;/foreign-keys&gt;&lt;ref-type name="Journal Article"&gt;17&lt;/ref-type&gt;&lt;contributors&gt;&lt;authors&gt;&lt;author&gt;Jamrozy-Witkowska, Agnieszka&lt;/author&gt;&lt;author&gt;Kowalska, Katarzyna&lt;/author&gt;&lt;author&gt;Jankowska-Lech, Irmina&lt;/author&gt;&lt;author&gt;Terelak-Borys, Barbara&lt;/author&gt;&lt;author&gt;Nowosielska, Agnieszka&lt;/author&gt;&lt;author&gt;Grabska-Liberek, Iwona&lt;/author&gt;&lt;/authors&gt;&lt;/contributors&gt;&lt;auth-address&gt;Z Oddziału Klinicznego Okulistyki Centrum Medycznego Kształcenia Podyplomowego w Warszawie. ajamrozy@poczta.fm&lt;/auth-address&gt;&lt;titles&gt;&lt;title&gt;[Complications of intravitreal injections--own experience]&lt;/title&gt;&lt;secondary-title&gt;Klinika oczna&lt;/secondary-title&gt;&lt;alt-title&gt;Klin Oczna&lt;/alt-title&gt;&lt;/titles&gt;&lt;pages&gt;127-131&lt;/pages&gt;&lt;volume&gt;113&lt;/volume&gt;&lt;number&gt;4-6&lt;/number&gt;&lt;dates&gt;&lt;year&gt;2011&lt;/year&gt;&lt;pub-dates&gt;&lt;date&gt;2011&lt;/date&gt;&lt;/pub-dates&gt;&lt;/dates&gt;&lt;isbn&gt;0023-2157&lt;/isbn&gt;&lt;accession-num&gt;21913440&lt;/accession-num&gt;&lt;urls&gt;&lt;related-urls&gt;&lt;url&gt;http://europepmc.org/abstract/MED/21913440&lt;/url&gt;&lt;/related-urls&gt;&lt;/urls&gt;&lt;remote-database-name&gt;PubMed&lt;/remote-database-name&gt;&lt;language&gt;pol&lt;/language&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8" w:tooltip="Jamrozy-Witkowska, 2011 #1153" w:history="1">
              <w:r w:rsidR="00EE5325">
                <w:rPr>
                  <w:rFonts w:asciiTheme="majorBidi" w:hAnsiTheme="majorBidi" w:cstheme="majorBidi"/>
                  <w:noProof/>
                  <w:sz w:val="24"/>
                  <w:szCs w:val="24"/>
                </w:rPr>
                <w:t>248</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5E5C8276" w14:textId="191C8CAB" w:rsidR="00464E1A"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 xml:space="preserve">Globe perforation </w:t>
            </w:r>
            <w:r>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&lt;EndNote&gt;&lt;Cite&gt;&lt;Author&gt;Gopal&lt;/Author&gt;&lt;Year&gt;1995&lt;/Year&gt;&lt;RecNum&gt;1150&lt;/RecNum&gt;&lt;DisplayText&gt;[249]&lt;/DisplayText&gt;&lt;record&gt;&lt;rec-number&gt;1150&lt;/rec-number&gt;&lt;foreign-keys&gt;&lt;key app="EN" db-id="r00vzpz98esxpbepaezxapags5tp2str0xtf"&gt;1150&lt;/key&gt;&lt;/foreign-keys&gt;&lt;ref-type name="Journal Article"&gt;17&lt;/ref-type&gt;&lt;contributors&gt;&lt;authors&gt;&lt;author&gt;Gopal, Lingam&lt;/author&gt;&lt;author&gt;Bhende, Muna&lt;/author&gt;&lt;author&gt;Sharma, Tarun&lt;/author&gt;&lt;/authors&gt;&lt;/contributors&gt;&lt;titles&gt;&lt;title&gt;Vitrectomy for accidental intraocular steroid injection&lt;/title&gt;&lt;secondary-title&gt;Retina (Philadelphia, Pa.)&lt;/secondary-title&gt;&lt;/titles&gt;&lt;pages&gt;295-299&lt;/pages&gt;&lt;volume&gt;15&lt;/volume&gt;&lt;number&gt;4&lt;/number&gt;&lt;dates&gt;&lt;year&gt;1995&lt;/year&gt;&lt;/dates&gt;&lt;isbn&gt;0275-004X&lt;/isbn&gt;&lt;urls&gt;&lt;/urls&gt;&lt;/record&gt;&lt;/Cite&gt;&lt;/EndNote&gt;</w:instrText>
            </w:r>
            <w:r>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9" w:tooltip="Gopal, 1995 #1150" w:history="1">
              <w:r w:rsidR="00EE5325">
                <w:rPr>
                  <w:rFonts w:asciiTheme="majorBidi" w:hAnsiTheme="majorBidi" w:cstheme="majorBidi"/>
                  <w:noProof/>
                  <w:sz w:val="24"/>
                  <w:szCs w:val="24"/>
                </w:rPr>
                <w:t>249</w:t>
              </w:r>
            </w:hyperlink>
            <w:r w:rsidR="006D74B1">
              <w:rPr>
                <w:rFonts w:asciiTheme="majorBidi" w:hAnsiTheme="majorBidi" w:cstheme="majorBidi"/>
                <w:noProof/>
                <w:sz w:val="24"/>
                <w:szCs w:val="24"/>
              </w:rPr>
              <w:t>]</w:t>
            </w:r>
            <w:r>
              <w:rPr>
                <w:rFonts w:asciiTheme="majorBidi" w:hAnsiTheme="majorBidi" w:cstheme="majorBidi"/>
                <w:sz w:val="24"/>
                <w:szCs w:val="24"/>
              </w:rPr>
              <w:fldChar w:fldCharType="end"/>
            </w:r>
          </w:p>
          <w:p w14:paraId="1E05DF08" w14:textId="2250B081" w:rsidR="00464E1A" w:rsidRDefault="00913605"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Pr>
                <w:rFonts w:asciiTheme="majorBidi" w:hAnsiTheme="majorBidi" w:cstheme="majorBidi"/>
                <w:sz w:val="24"/>
                <w:szCs w:val="24"/>
              </w:rPr>
              <w:t>Retrobulba</w:t>
            </w:r>
            <w:r w:rsidR="00464E1A">
              <w:rPr>
                <w:rFonts w:asciiTheme="majorBidi" w:hAnsiTheme="majorBidi" w:cstheme="majorBidi"/>
                <w:sz w:val="24"/>
                <w:szCs w:val="24"/>
              </w:rPr>
              <w:t xml:space="preserve">r hemorrhage </w:t>
            </w:r>
            <w:r w:rsidR="00464E1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&lt;EndNote&gt;&lt;Cite&gt;&lt;Author&gt;Rahman&lt;/Author&gt;&lt;Year&gt;2004&lt;/Year&gt;&lt;RecNum&gt;1147&lt;/RecNum&gt;&lt;DisplayText&gt;[250]&lt;/DisplayText&gt;&lt;record&gt;&lt;rec-number&gt;1147&lt;/rec-number&gt;&lt;foreign-keys&gt;&lt;key app="EN" db-id="r00vzpz98esxpbepaezxapags5tp2str0xtf"&gt;1147&lt;/key&gt;&lt;/foreign-keys&gt;&lt;ref-type name="Journal Article"&gt;17&lt;/ref-type&gt;&lt;contributors&gt;&lt;authors&gt;&lt;author&gt;Rahman, Imran&lt;/author&gt;&lt;author&gt;Ataullah, Sajid&lt;/author&gt;&lt;/authors&gt;&lt;/contributors&gt;&lt;titles&gt;&lt;title&gt;Retrobulbar hemorrhage after sub-Tenon&amp;apos;s anesthesia&lt;/title&gt;&lt;secondary-title&gt;Journal of Cataract &amp;amp; Refractive Surgery&lt;/secondary-title&gt;&lt;/titles&gt;&lt;pages&gt;2636-2637&lt;/pages&gt;&lt;volume&gt;30&lt;/volume&gt;&lt;number&gt;12&lt;/number&gt;&lt;dates&gt;&lt;year&gt;2004&lt;/year&gt;&lt;/dates&gt;&lt;isbn&gt;0886-3350&lt;/isbn&gt;&lt;urls&gt;&lt;/urls&gt;&lt;/record&gt;&lt;/Cite&gt;&lt;/EndNote&gt;</w:instrText>
            </w:r>
            <w:r w:rsidR="00464E1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0" w:tooltip="Rahman, 2004 #1147" w:history="1">
              <w:r w:rsidR="00EE5325">
                <w:rPr>
                  <w:rFonts w:asciiTheme="majorBidi" w:hAnsiTheme="majorBidi" w:cstheme="majorBidi"/>
                  <w:noProof/>
                  <w:sz w:val="24"/>
                  <w:szCs w:val="24"/>
                </w:rPr>
                <w:t>250</w:t>
              </w:r>
            </w:hyperlink>
            <w:r w:rsidR="006D74B1">
              <w:rPr>
                <w:rFonts w:asciiTheme="majorBidi" w:hAnsiTheme="majorBidi" w:cstheme="majorBidi"/>
                <w:noProof/>
                <w:sz w:val="24"/>
                <w:szCs w:val="24"/>
              </w:rPr>
              <w:t>]</w:t>
            </w:r>
            <w:r w:rsidR="00464E1A">
              <w:rPr>
                <w:rFonts w:asciiTheme="majorBidi" w:hAnsiTheme="majorBidi" w:cstheme="majorBidi"/>
                <w:sz w:val="24"/>
                <w:szCs w:val="24"/>
              </w:rPr>
              <w:fldChar w:fldCharType="end"/>
            </w:r>
            <w:r w:rsidR="00464E1A">
              <w:rPr>
                <w:rFonts w:asciiTheme="majorBidi" w:hAnsiTheme="majorBidi" w:cstheme="majorBidi"/>
                <w:sz w:val="24"/>
                <w:szCs w:val="24"/>
              </w:rPr>
              <w:t xml:space="preserve">. </w:t>
            </w:r>
          </w:p>
          <w:p w14:paraId="6249FA8A" w14:textId="77777777" w:rsidR="00464E1A" w:rsidRPr="00EE6F3A" w:rsidRDefault="00464E1A" w:rsidP="00296B65">
            <w:pPr>
              <w:pStyle w:val="ListParagraph"/>
              <w:autoSpaceDE w:val="0"/>
              <w:autoSpaceDN w:val="0"/>
              <w:bidi w:val="0"/>
              <w:adjustRightInd w:val="0"/>
              <w:spacing w:after="120" w:line="360" w:lineRule="auto"/>
              <w:ind w:left="360"/>
              <w:rPr>
                <w:rFonts w:asciiTheme="majorBidi" w:hAnsiTheme="majorBidi" w:cstheme="majorBidi"/>
                <w:sz w:val="24"/>
                <w:szCs w:val="24"/>
              </w:rPr>
            </w:pPr>
          </w:p>
        </w:tc>
        <w:tc>
          <w:tcPr>
            <w:tcW w:w="3026" w:type="dxa"/>
          </w:tcPr>
          <w:p w14:paraId="4B1D68A8" w14:textId="23945C97" w:rsidR="00464E1A" w:rsidRPr="00296B65"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 xml:space="preserve">Ocular pain </w:t>
            </w:r>
            <w:r w:rsidRPr="00296B65">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&lt;EndNote&gt;&lt;Cite&gt;&lt;Author&gt;Salek&lt;/Author&gt;&lt;Year&gt;2013&lt;/Year&gt;&lt;RecNum&gt;1148&lt;/RecNum&gt;&lt;DisplayText&gt;[243]&lt;/DisplayText&gt;&lt;record&gt;&lt;rec-number&gt;1148&lt;/rec-number&gt;&lt;foreign-keys&gt;&lt;key app="EN" db-id="r00vzpz98esxpbepaezxapags5tp2str0xtf"&gt;1148&lt;/key&gt;&lt;/foreign-keys&gt;&lt;ref-type name="Journal Article"&gt;17&lt;/ref-type&gt;&lt;contributors&gt;&lt;authors&gt;&lt;author&gt;Salek, Sherveen S&lt;/author&gt;&lt;author&gt;Leder, Henry A&lt;/author&gt;&lt;author&gt;Butler, Nicholas J&lt;/author&gt;&lt;author&gt;Gan, Theresa J&lt;/author&gt;&lt;author&gt;Dunn, James P&lt;/author&gt;&lt;author&gt;Thorne, Jennifer E&lt;/author&gt;&lt;/authors&gt;&lt;/contributors&gt;&lt;titles&gt;&lt;title&gt;Periocular triamcinolone acetonide injections for control of intraocular inflammation associated with uveitis&lt;/title&gt;&lt;secondary-title&gt;Ocular immunology and inflammation&lt;/secondary-title&gt;&lt;/titles&gt;&lt;pages&gt;257-263&lt;/pages&gt;&lt;volume&gt;21&lt;/volume&gt;&lt;number&gt;4&lt;/number&gt;&lt;dates&gt;&lt;year&gt;2013&lt;/year&gt;&lt;/dates&gt;&lt;isbn&gt;0927-3948&lt;/isbn&gt;&lt;urls&gt;&lt;/urls&gt;&lt;/record&gt;&lt;/Cite&gt;&lt;/EndNote&gt;</w:instrText>
            </w:r>
            <w:r w:rsidRPr="00296B65">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3" w:tooltip="Salek, 2013 #1148" w:history="1">
              <w:r w:rsidR="00EE5325">
                <w:rPr>
                  <w:rFonts w:asciiTheme="majorBidi" w:hAnsiTheme="majorBidi" w:cstheme="majorBidi"/>
                  <w:noProof/>
                  <w:sz w:val="24"/>
                  <w:szCs w:val="24"/>
                </w:rPr>
                <w:t>243</w:t>
              </w:r>
            </w:hyperlink>
            <w:r w:rsidR="006D74B1">
              <w:rPr>
                <w:rFonts w:asciiTheme="majorBidi" w:hAnsiTheme="majorBidi" w:cstheme="majorBidi"/>
                <w:noProof/>
                <w:sz w:val="24"/>
                <w:szCs w:val="24"/>
              </w:rPr>
              <w:t>]</w:t>
            </w:r>
            <w:r w:rsidRPr="00296B65">
              <w:rPr>
                <w:rFonts w:asciiTheme="majorBidi" w:hAnsiTheme="majorBidi" w:cstheme="majorBidi"/>
                <w:sz w:val="24"/>
                <w:szCs w:val="24"/>
              </w:rPr>
              <w:fldChar w:fldCharType="end"/>
            </w:r>
          </w:p>
          <w:p w14:paraId="4244DDC8" w14:textId="14C3D8B3" w:rsidR="00464E1A" w:rsidRPr="00296B65"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 xml:space="preserve">Decrease visual acuity </w:t>
            </w:r>
            <w:r w:rsidRPr="00296B65">
              <w:rPr>
                <w:rFonts w:asciiTheme="majorBidi" w:hAnsiTheme="majorBidi" w:cstheme="majorBidi"/>
                <w:sz w:val="24"/>
                <w:szCs w:val="24"/>
              </w:rPr>
              <w:fldChar w:fldCharType="begin"/>
            </w:r>
            <w:r w:rsidR="008A7642" w:rsidRPr="00296B65">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Pr="00296B65">
              <w:rPr>
                <w:rFonts w:asciiTheme="majorBidi" w:hAnsiTheme="majorBidi" w:cstheme="majorBidi"/>
                <w:sz w:val="24"/>
                <w:szCs w:val="24"/>
              </w:rPr>
              <w:fldChar w:fldCharType="separate"/>
            </w:r>
            <w:r w:rsidR="000B03F5" w:rsidRPr="00296B65">
              <w:rPr>
                <w:rFonts w:asciiTheme="majorBidi" w:hAnsiTheme="majorBidi" w:cstheme="majorBidi"/>
                <w:noProof/>
                <w:sz w:val="24"/>
                <w:szCs w:val="24"/>
              </w:rPr>
              <w:t>[</w:t>
            </w:r>
            <w:hyperlink w:anchor="_ENREF_16" w:tooltip="Carnahan, 2000 #568" w:history="1">
              <w:r w:rsidR="00EE5325" w:rsidRPr="00296B65">
                <w:rPr>
                  <w:rFonts w:asciiTheme="majorBidi" w:hAnsiTheme="majorBidi" w:cstheme="majorBidi"/>
                  <w:noProof/>
                  <w:sz w:val="24"/>
                  <w:szCs w:val="24"/>
                </w:rPr>
                <w:t>16</w:t>
              </w:r>
            </w:hyperlink>
            <w:r w:rsidR="000B03F5" w:rsidRPr="00296B65">
              <w:rPr>
                <w:rFonts w:asciiTheme="majorBidi" w:hAnsiTheme="majorBidi" w:cstheme="majorBidi"/>
                <w:noProof/>
                <w:sz w:val="24"/>
                <w:szCs w:val="24"/>
              </w:rPr>
              <w:t>]</w:t>
            </w:r>
            <w:r w:rsidRPr="00296B65">
              <w:rPr>
                <w:rFonts w:asciiTheme="majorBidi" w:hAnsiTheme="majorBidi" w:cstheme="majorBidi"/>
                <w:sz w:val="24"/>
                <w:szCs w:val="24"/>
              </w:rPr>
              <w:fldChar w:fldCharType="end"/>
            </w:r>
          </w:p>
          <w:p w14:paraId="66FD18F2" w14:textId="37230D45" w:rsidR="00464E1A" w:rsidRPr="00296B65"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 xml:space="preserve">Retinal hemorrhages </w:t>
            </w:r>
            <w:r w:rsidRPr="00296B65">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&lt;EndNote&gt;&lt;Cite&gt;&lt;Author&gt;Purdy&lt;/Author&gt;&lt;Year&gt;1998&lt;/Year&gt;&lt;RecNum&gt;620&lt;/RecNum&gt;&lt;DisplayText&gt;[251]&lt;/DisplayText&gt;&lt;record&gt;&lt;rec-number&gt;620&lt;/rec-number&gt;&lt;foreign-keys&gt;&lt;key app="EN" db-id="r00vzpz98esxpbepaezxapags5tp2str0xtf"&gt;620&lt;/key&gt;&lt;/foreign-keys&gt;&lt;ref-type name="Journal Article"&gt;17&lt;/ref-type&gt;&lt;contributors&gt;&lt;authors&gt;&lt;author&gt;Purdy, Eric P&lt;/author&gt;&lt;author&gt;Ajimal, Gurjit S&lt;/author&gt;&lt;/authors&gt;&lt;/contributors&gt;&lt;titles&gt;&lt;title&gt;Vision loss after lumbar epidural steroid injection&lt;/title&gt;&lt;secondary-title&gt;Anesthesia &amp;amp; Analgesia&lt;/secondary-title&gt;&lt;/titles&gt;&lt;pages&gt;119-122&lt;/pages&gt;&lt;volume&gt;86&lt;/volume&gt;&lt;number&gt;1&lt;/number&gt;&lt;dates&gt;&lt;year&gt;1998&lt;/year&gt;&lt;/dates&gt;&lt;isbn&gt;0003-2999&lt;/isbn&gt;&lt;urls&gt;&lt;/urls&gt;&lt;/record&gt;&lt;/Cite&gt;&lt;/EndNote&gt;</w:instrText>
            </w:r>
            <w:r w:rsidRPr="00296B65">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1" w:tooltip="Purdy, 1998 #620" w:history="1">
              <w:r w:rsidR="00EE5325">
                <w:rPr>
                  <w:rFonts w:asciiTheme="majorBidi" w:hAnsiTheme="majorBidi" w:cstheme="majorBidi"/>
                  <w:noProof/>
                  <w:sz w:val="24"/>
                  <w:szCs w:val="24"/>
                </w:rPr>
                <w:t>251</w:t>
              </w:r>
            </w:hyperlink>
            <w:r w:rsidR="006D74B1">
              <w:rPr>
                <w:rFonts w:asciiTheme="majorBidi" w:hAnsiTheme="majorBidi" w:cstheme="majorBidi"/>
                <w:noProof/>
                <w:sz w:val="24"/>
                <w:szCs w:val="24"/>
              </w:rPr>
              <w:t>]</w:t>
            </w:r>
            <w:r w:rsidRPr="00296B65">
              <w:rPr>
                <w:rFonts w:asciiTheme="majorBidi" w:hAnsiTheme="majorBidi" w:cstheme="majorBidi"/>
                <w:sz w:val="24"/>
                <w:szCs w:val="24"/>
              </w:rPr>
              <w:fldChar w:fldCharType="end"/>
            </w:r>
            <w:r w:rsidRPr="00296B65">
              <w:rPr>
                <w:rFonts w:asciiTheme="majorBidi" w:hAnsiTheme="majorBidi" w:cstheme="majorBidi"/>
                <w:sz w:val="24"/>
                <w:szCs w:val="24"/>
              </w:rPr>
              <w:t>.</w:t>
            </w:r>
          </w:p>
          <w:p w14:paraId="16B2ED35" w14:textId="0AC4B888" w:rsidR="00464E1A" w:rsidRPr="00296B65"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 xml:space="preserve">Retinal degeneration </w:t>
            </w:r>
            <w:r w:rsidRPr="00296B65">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&lt;EndNote&gt;&lt;Cite&gt;&lt;Author&gt;Fischer&lt;/Author&gt;&lt;Year&gt;1979&lt;/Year&gt;&lt;RecNum&gt;634&lt;/RecNum&gt;&lt;DisplayText&gt;[171]&lt;/DisplayText&gt;&lt;record&gt;&lt;rec-number&gt;634&lt;/rec-number&gt;&lt;foreign-keys&gt;&lt;key app="EN" db-id="r00vzpz98esxpbepaezxapags5tp2str0xtf"&gt;634&lt;/key&gt;&lt;/foreign-keys&gt;&lt;ref-type name="Journal Article"&gt;17&lt;/ref-type&gt;&lt;contributors&gt;&lt;authors&gt;&lt;author&gt;Fischer, CA&lt;/author&gt;&lt;/authors&gt;&lt;/contributors&gt;&lt;titles&gt;&lt;title&gt;Granuloma formation associated with subconjunctival injection of a corticosteroid in dogs&lt;/title&gt;&lt;secondary-title&gt;Journal of the American Veterinary Medical Association&lt;/secondary-title&gt;&lt;/titles&gt;&lt;pages&gt;1086-1088&lt;/pages&gt;&lt;volume&gt;174&lt;/volume&gt;&lt;number&gt;10&lt;/number&gt;&lt;dates&gt;&lt;year&gt;1979&lt;/year&gt;&lt;/dates&gt;&lt;isbn&gt;0003-1488&lt;/isbn&gt;&lt;urls&gt;&lt;/urls&gt;&lt;/record&gt;&lt;/Cite&gt;&lt;/EndNote&gt;</w:instrText>
            </w:r>
            <w:r w:rsidRPr="00296B65">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71" w:tooltip="Fischer, 1979 #634" w:history="1">
              <w:r w:rsidR="00EE5325">
                <w:rPr>
                  <w:rFonts w:asciiTheme="majorBidi" w:hAnsiTheme="majorBidi" w:cstheme="majorBidi"/>
                  <w:noProof/>
                  <w:sz w:val="24"/>
                  <w:szCs w:val="24"/>
                </w:rPr>
                <w:t>171</w:t>
              </w:r>
            </w:hyperlink>
            <w:r w:rsidR="006D74B1">
              <w:rPr>
                <w:rFonts w:asciiTheme="majorBidi" w:hAnsiTheme="majorBidi" w:cstheme="majorBidi"/>
                <w:noProof/>
                <w:sz w:val="24"/>
                <w:szCs w:val="24"/>
              </w:rPr>
              <w:t>]</w:t>
            </w:r>
            <w:r w:rsidRPr="00296B65">
              <w:rPr>
                <w:rFonts w:asciiTheme="majorBidi" w:hAnsiTheme="majorBidi" w:cstheme="majorBidi"/>
                <w:sz w:val="24"/>
                <w:szCs w:val="24"/>
              </w:rPr>
              <w:fldChar w:fldCharType="end"/>
            </w:r>
            <w:r w:rsidRPr="00296B65">
              <w:rPr>
                <w:rFonts w:asciiTheme="majorBidi" w:hAnsiTheme="majorBidi" w:cstheme="majorBidi"/>
                <w:sz w:val="24"/>
                <w:szCs w:val="24"/>
              </w:rPr>
              <w:t>.</w:t>
            </w:r>
          </w:p>
          <w:p w14:paraId="6942D64E" w14:textId="084D95F1" w:rsidR="00464E1A" w:rsidRPr="00296B65"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 xml:space="preserve">Periocular atrophy or fibrosis </w:t>
            </w:r>
            <w:r w:rsidRPr="00296B65">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&lt;EndNote&gt;&lt;Cite&gt;&lt;Author&gt;Fogla&lt;/Author&gt;&lt;Year&gt;2000&lt;/Year&gt;&lt;RecNum&gt;635&lt;/RecNum&gt;&lt;DisplayText&gt;[252]&lt;/DisplayText&gt;&lt;record&gt;&lt;rec-number&gt;635&lt;/rec-number&gt;&lt;foreign-keys&gt;&lt;key app="EN" db-id="r00vzpz98esxpbepaezxapags5tp2str0xtf"&gt;635&lt;/key&gt;&lt;/foreign-keys&gt;&lt;ref-type name="Journal Article"&gt;17&lt;/ref-type&gt;&lt;contributors&gt;&lt;authors&gt;&lt;author&gt;Fogla, Rajesh&lt;/author&gt;&lt;author&gt;Rao, Srinivas K&lt;/author&gt;&lt;author&gt;Biswas, Jyotirmay&lt;/author&gt;&lt;/authors&gt;&lt;/contributors&gt;&lt;titles&gt;&lt;title&gt;Avoiding conjunctival necrosis after periocular depot corticosteroid injection&lt;/title&gt;&lt;secondary-title&gt;Journal of cataract and refractive surgery&lt;/secondary-title&gt;&lt;/titles&gt;&lt;pages&gt;163-164&lt;/pages&gt;&lt;volume&gt;26&lt;/volume&gt;&lt;number&gt;2&lt;/number&gt;&lt;dates&gt;&lt;year&gt;2000&lt;/year&gt;&lt;/dates&gt;&lt;isbn&gt;0886-3350&lt;/isbn&gt;&lt;urls&gt;&lt;/urls&gt;&lt;/record&gt;&lt;/Cite&gt;&lt;/EndNote&gt;</w:instrText>
            </w:r>
            <w:r w:rsidRPr="00296B65">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2" w:tooltip="Fogla, 2000 #635" w:history="1">
              <w:r w:rsidR="00EE5325">
                <w:rPr>
                  <w:rFonts w:asciiTheme="majorBidi" w:hAnsiTheme="majorBidi" w:cstheme="majorBidi"/>
                  <w:noProof/>
                  <w:sz w:val="24"/>
                  <w:szCs w:val="24"/>
                </w:rPr>
                <w:t>252</w:t>
              </w:r>
            </w:hyperlink>
            <w:r w:rsidR="006D74B1">
              <w:rPr>
                <w:rFonts w:asciiTheme="majorBidi" w:hAnsiTheme="majorBidi" w:cstheme="majorBidi"/>
                <w:noProof/>
                <w:sz w:val="24"/>
                <w:szCs w:val="24"/>
              </w:rPr>
              <w:t>]</w:t>
            </w:r>
            <w:r w:rsidRPr="00296B65">
              <w:rPr>
                <w:rFonts w:asciiTheme="majorBidi" w:hAnsiTheme="majorBidi" w:cstheme="majorBidi"/>
                <w:sz w:val="24"/>
                <w:szCs w:val="24"/>
              </w:rPr>
              <w:fldChar w:fldCharType="end"/>
            </w:r>
            <w:r w:rsidRPr="00296B65">
              <w:rPr>
                <w:rFonts w:asciiTheme="majorBidi" w:hAnsiTheme="majorBidi" w:cstheme="majorBidi"/>
                <w:sz w:val="24"/>
                <w:szCs w:val="24"/>
              </w:rPr>
              <w:t>.</w:t>
            </w:r>
          </w:p>
          <w:p w14:paraId="44245630" w14:textId="178C3383" w:rsidR="00464E1A" w:rsidRPr="005976DA"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296B65">
              <w:rPr>
                <w:rFonts w:asciiTheme="majorBidi" w:hAnsiTheme="majorBidi" w:cstheme="majorBidi"/>
                <w:sz w:val="24"/>
                <w:szCs w:val="24"/>
              </w:rPr>
              <w:t>Endophthal</w:t>
            </w:r>
            <w:r w:rsidRPr="005976DA">
              <w:rPr>
                <w:rFonts w:asciiTheme="majorBidi" w:hAnsiTheme="majorBidi" w:cstheme="majorBidi"/>
                <w:sz w:val="24"/>
                <w:szCs w:val="24"/>
              </w:rPr>
              <w:t xml:space="preserve">mitis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&lt;EndNote&gt;&lt;Cite&gt;&lt;Author&gt;Fel&lt;/Author&gt;&lt;Year&gt;2012&lt;/Year&gt;&lt;RecNum&gt;636&lt;/RecNum&gt;&lt;DisplayText&gt;[239]&lt;/DisplayText&gt;&lt;record&gt;&lt;rec-number&gt;636&lt;/rec-number&gt;&lt;foreign-keys&gt;&lt;key app="EN" db-id="r00vzpz98esxpbepaezxapags5tp2str0xtf"&gt;636&lt;/key&gt;&lt;/foreign-keys&gt;&lt;ref-type name="Journal Article"&gt;17&lt;/ref-type&gt;&lt;contributors&gt;&lt;authors&gt;&lt;author&gt;Fel, Audrey&lt;/author&gt;&lt;author&gt;Aslangul, Elisabeth&lt;/author&gt;&lt;author&gt;Le, C Jeunne&lt;/author&gt;&lt;/authors&gt;&lt;/contributors&gt;&lt;titles&gt;&lt;title&gt;Eye and corticosteroid&amp;apos;s use&lt;/title&gt;&lt;secondary-title&gt;Presse medicale (Paris, France: 1983)&lt;/secondary-title&gt;&lt;/titles&gt;&lt;pages&gt;414-421&lt;/pages&gt;&lt;volume&gt;41&lt;/volume&gt;&lt;number&gt;4&lt;/number&gt;&lt;dates&gt;&lt;year&gt;2012&lt;/year&gt;&lt;/dates&gt;&lt;isbn&gt;0755-4982&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39" w:tooltip="Fel, 2012 #636" w:history="1">
              <w:r w:rsidR="00EE5325">
                <w:rPr>
                  <w:rFonts w:asciiTheme="majorBidi" w:hAnsiTheme="majorBidi" w:cstheme="majorBidi"/>
                  <w:noProof/>
                  <w:sz w:val="24"/>
                  <w:szCs w:val="24"/>
                </w:rPr>
                <w:t>239</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410B3FD6" w14:textId="2251623D" w:rsidR="00124081"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5976DA">
              <w:rPr>
                <w:rFonts w:asciiTheme="majorBidi" w:hAnsiTheme="majorBidi" w:cstheme="majorBidi"/>
                <w:sz w:val="24"/>
                <w:szCs w:val="24"/>
              </w:rPr>
              <w:t xml:space="preserve">Ocular infection </w:t>
            </w:r>
            <w:r w:rsidRPr="005976DA">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&lt;EndNote&gt;&lt;Cite&gt;&lt;Author&gt;Jusufbegovic&lt;/Author&gt;&lt;Year&gt;2017&lt;/Year&gt;&lt;RecNum&gt;706&lt;/RecNum&gt;&lt;DisplayText&gt;[253]&lt;/DisplayText&gt;&lt;record&gt;&lt;rec-number&gt;706&lt;/rec-number&gt;&lt;foreign-keys&gt;&lt;key app="EN" db-id="r00vzpz98esxpbepaezxapags5tp2str0xtf"&gt;706&lt;/key&gt;&lt;/foreign-keys&gt;&lt;ref-type name="Journal Article"&gt;17&lt;/ref-type&gt;&lt;contributors&gt;&lt;authors&gt;&lt;author&gt;Jusufbegovic, Denis&lt;/author&gt;&lt;author&gt;Schaal, Shlomit&lt;/author&gt;&lt;/authors&gt;&lt;/contributors&gt;&lt;titles&gt;&lt;title&gt;Quiescent herpes simplex keratitis reactivation after intravitreal injection of dexamethasone implant&lt;/title&gt;&lt;secondary-title&gt;Retinal Cases and Brief Reports&lt;/secondary-title&gt;&lt;/titles&gt;&lt;pages&gt;296-297&lt;/pages&gt;&lt;volume&gt;11&lt;/volume&gt;&lt;number&gt;4&lt;/number&gt;&lt;dates&gt;&lt;year&gt;2017&lt;/year&gt;&lt;/dates&gt;&lt;isbn&gt;1935-1089&lt;/isbn&gt;&lt;urls&gt;&lt;/urls&gt;&lt;/record&gt;&lt;/Cite&gt;&lt;/EndNote&gt;</w:instrText>
            </w:r>
            <w:r w:rsidRPr="005976DA">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3" w:tooltip="Jusufbegovic, 2017 #706" w:history="1">
              <w:r w:rsidR="00EE5325">
                <w:rPr>
                  <w:rFonts w:asciiTheme="majorBidi" w:hAnsiTheme="majorBidi" w:cstheme="majorBidi"/>
                  <w:noProof/>
                  <w:sz w:val="24"/>
                  <w:szCs w:val="24"/>
                </w:rPr>
                <w:t>253</w:t>
              </w:r>
            </w:hyperlink>
            <w:r w:rsidR="006D74B1">
              <w:rPr>
                <w:rFonts w:asciiTheme="majorBidi" w:hAnsiTheme="majorBidi" w:cstheme="majorBidi"/>
                <w:noProof/>
                <w:sz w:val="24"/>
                <w:szCs w:val="24"/>
              </w:rPr>
              <w:t>]</w:t>
            </w:r>
            <w:r w:rsidRPr="005976DA">
              <w:rPr>
                <w:rFonts w:asciiTheme="majorBidi" w:hAnsiTheme="majorBidi" w:cstheme="majorBidi"/>
                <w:sz w:val="24"/>
                <w:szCs w:val="24"/>
              </w:rPr>
              <w:fldChar w:fldCharType="end"/>
            </w:r>
            <w:r w:rsidRPr="005976DA">
              <w:rPr>
                <w:rFonts w:asciiTheme="majorBidi" w:hAnsiTheme="majorBidi" w:cstheme="majorBidi"/>
                <w:sz w:val="24"/>
                <w:szCs w:val="24"/>
              </w:rPr>
              <w:t>.</w:t>
            </w:r>
          </w:p>
          <w:p w14:paraId="679CCAC2" w14:textId="56B0B28D" w:rsidR="00124081" w:rsidRPr="00124081" w:rsidRDefault="00464E1A"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124081">
              <w:rPr>
                <w:rFonts w:asciiTheme="majorBidi" w:hAnsiTheme="majorBidi" w:cstheme="majorBidi"/>
                <w:sz w:val="24"/>
                <w:szCs w:val="24"/>
              </w:rPr>
              <w:t xml:space="preserve">Vitreous hemorrhage </w:t>
            </w:r>
            <w:r w:rsidRPr="0012408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&lt;EndNote&gt;&lt;Cite&gt;&lt;Author&gt;Fassbender Adeniran&lt;/Author&gt;&lt;Year&gt;2017&lt;/Year&gt;&lt;RecNum&gt;707&lt;/RecNum&gt;&lt;DisplayText&gt;[254]&lt;/DisplayText&gt;&lt;record&gt;&lt;rec-number&gt;707&lt;/rec-number&gt;&lt;foreign-keys&gt;&lt;key app="EN" db-id="r00vzpz98esxpbepaezxapags5tp2str0xtf"&gt;707&lt;/key&gt;&lt;/foreign-keys&gt;&lt;ref-type name="Journal Article"&gt;17&lt;/ref-type&gt;&lt;contributors&gt;&lt;authors&gt;&lt;author&gt;Fassbender Adeniran, Janelle M&lt;/author&gt;&lt;author&gt;Jusufbegovic, Denis&lt;/author&gt;&lt;author&gt;Schaal, Shlomit&lt;/author&gt;&lt;/authors&gt;&lt;/contributors&gt;&lt;titles&gt;&lt;title&gt;Common and rare ocular side-effects of the dexamethasone implant&lt;/title&gt;&lt;secondary-title&gt;Ocular immunology and inflammation&lt;/secondary-title&gt;&lt;/titles&gt;&lt;pages&gt;834-840&lt;/pages&gt;&lt;volume&gt;25&lt;/volume&gt;&lt;number&gt;6&lt;/number&gt;&lt;dates&gt;&lt;year&gt;2017&lt;/year&gt;&lt;/dates&gt;&lt;isbn&gt;0927-3948&lt;/isbn&gt;&lt;urls&gt;&lt;/urls&gt;&lt;/record&gt;&lt;/Cite&gt;&lt;/EndNote&gt;</w:instrText>
            </w:r>
            <w:r w:rsidRPr="0012408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4" w:tooltip="Fassbender Adeniran, 2017 #707" w:history="1">
              <w:r w:rsidR="00EE5325">
                <w:rPr>
                  <w:rFonts w:asciiTheme="majorBidi" w:hAnsiTheme="majorBidi" w:cstheme="majorBidi"/>
                  <w:noProof/>
                  <w:sz w:val="24"/>
                  <w:szCs w:val="24"/>
                </w:rPr>
                <w:t>254</w:t>
              </w:r>
            </w:hyperlink>
            <w:r w:rsidR="006D74B1">
              <w:rPr>
                <w:rFonts w:asciiTheme="majorBidi" w:hAnsiTheme="majorBidi" w:cstheme="majorBidi"/>
                <w:noProof/>
                <w:sz w:val="24"/>
                <w:szCs w:val="24"/>
              </w:rPr>
              <w:t>]</w:t>
            </w:r>
            <w:r w:rsidRPr="00124081">
              <w:rPr>
                <w:rFonts w:asciiTheme="majorBidi" w:hAnsiTheme="majorBidi" w:cstheme="majorBidi"/>
                <w:sz w:val="24"/>
                <w:szCs w:val="24"/>
              </w:rPr>
              <w:fldChar w:fldCharType="end"/>
            </w:r>
            <w:r w:rsidRPr="00124081">
              <w:rPr>
                <w:rFonts w:asciiTheme="majorBidi" w:hAnsiTheme="majorBidi" w:cstheme="majorBidi"/>
                <w:sz w:val="24"/>
                <w:szCs w:val="24"/>
              </w:rPr>
              <w:t>.</w:t>
            </w:r>
          </w:p>
          <w:p w14:paraId="051B6266" w14:textId="35811FBE" w:rsidR="00467048" w:rsidRPr="00124081" w:rsidRDefault="00467048" w:rsidP="00296B65">
            <w:pPr>
              <w:pStyle w:val="ListParagraph"/>
              <w:numPr>
                <w:ilvl w:val="0"/>
                <w:numId w:val="10"/>
              </w:numPr>
              <w:autoSpaceDE w:val="0"/>
              <w:autoSpaceDN w:val="0"/>
              <w:bidi w:val="0"/>
              <w:adjustRightInd w:val="0"/>
              <w:spacing w:after="120" w:line="360" w:lineRule="auto"/>
              <w:ind w:left="360"/>
              <w:rPr>
                <w:rFonts w:asciiTheme="majorBidi" w:hAnsiTheme="majorBidi" w:cstheme="majorBidi"/>
                <w:sz w:val="24"/>
                <w:szCs w:val="24"/>
              </w:rPr>
            </w:pPr>
            <w:r w:rsidRPr="00124081">
              <w:rPr>
                <w:rFonts w:asciiTheme="majorBidi" w:hAnsiTheme="majorBidi" w:cstheme="majorBidi"/>
                <w:sz w:val="24"/>
                <w:szCs w:val="24"/>
              </w:rPr>
              <w:t xml:space="preserve">Bacterial infection </w:t>
            </w:r>
            <w:r w:rsidRPr="0012408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&lt;EndNote&gt;&lt;Cite&gt;&lt;Author&gt;Olsen&lt;/Author&gt;&lt;Year&gt;2006&lt;/Year&gt;&lt;RecNum&gt;867&lt;/RecNum&gt;&lt;DisplayText&gt;[180]&lt;/DisplayText&gt;&lt;record&gt;&lt;rec-number&gt;867&lt;/rec-number&gt;&lt;foreign-keys&gt;&lt;key app="EN" db-id="r00vzpz98esxpbepaezxapags5tp2str0xtf"&gt;867&lt;/key&gt;&lt;/foreign-keys&gt;&lt;ref-type name="Journal Article"&gt;17&lt;/ref-type&gt;&lt;contributors&gt;&lt;authors&gt;&lt;author&gt;Olsen, Timothy W&lt;/author&gt;&lt;author&gt;Feng, Xiao&lt;/author&gt;&lt;author&gt;Wabner, Kathy&lt;/author&gt;&lt;author&gt;Conston, Stanley R&lt;/author&gt;&lt;author&gt;Sierra, David H&lt;/author&gt;&lt;author&gt;Folden, David V&lt;/author&gt;&lt;author&gt;Smith, Morton E&lt;/author&gt;&lt;author&gt;Cameron, J Douglas&lt;/author&gt;&lt;/authors&gt;&lt;/contributors&gt;&lt;titles&gt;&lt;title&gt;Cannulation of the suprachoroidal space: a novel drug delivery methodology to the posterior segment&lt;/title&gt;&lt;secondary-title&gt;American Journal of Ophthalmology&lt;/secondary-title&gt;&lt;/titles&gt;&lt;pages&gt;777-787. e2&lt;/pages&gt;&lt;volume&gt;142&lt;/volume&gt;&lt;number&gt;5&lt;/number&gt;&lt;dates&gt;&lt;year&gt;2006&lt;/year&gt;&lt;/dates&gt;&lt;isbn&gt;0002-9394&lt;/isbn&gt;&lt;urls&gt;&lt;/urls&gt;&lt;/record&gt;&lt;/Cite&gt;&lt;/EndNote&gt;</w:instrText>
            </w:r>
            <w:r w:rsidRPr="0012408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80" w:tooltip="Olsen, 2006 #867" w:history="1">
              <w:r w:rsidR="00EE5325">
                <w:rPr>
                  <w:rFonts w:asciiTheme="majorBidi" w:hAnsiTheme="majorBidi" w:cstheme="majorBidi"/>
                  <w:noProof/>
                  <w:sz w:val="24"/>
                  <w:szCs w:val="24"/>
                </w:rPr>
                <w:t>180</w:t>
              </w:r>
            </w:hyperlink>
            <w:r w:rsidR="006D74B1">
              <w:rPr>
                <w:rFonts w:asciiTheme="majorBidi" w:hAnsiTheme="majorBidi" w:cstheme="majorBidi"/>
                <w:noProof/>
                <w:sz w:val="24"/>
                <w:szCs w:val="24"/>
              </w:rPr>
              <w:t>]</w:t>
            </w:r>
            <w:r w:rsidRPr="00124081">
              <w:rPr>
                <w:rFonts w:asciiTheme="majorBidi" w:hAnsiTheme="majorBidi" w:cstheme="majorBidi"/>
                <w:sz w:val="24"/>
                <w:szCs w:val="24"/>
              </w:rPr>
              <w:fldChar w:fldCharType="end"/>
            </w:r>
          </w:p>
        </w:tc>
      </w:tr>
    </w:tbl>
    <w:p w14:paraId="763CB22B" w14:textId="77777777" w:rsidR="00C67542" w:rsidRDefault="00C67542" w:rsidP="00296B65">
      <w:pPr>
        <w:bidi w:val="0"/>
        <w:spacing w:after="120"/>
      </w:pPr>
    </w:p>
    <w:p w14:paraId="118C0187" w14:textId="77777777" w:rsidR="00643C86" w:rsidRDefault="00643C86" w:rsidP="00296B65">
      <w:pPr>
        <w:bidi w:val="0"/>
        <w:spacing w:after="120"/>
      </w:pPr>
    </w:p>
    <w:p w14:paraId="43234CB8" w14:textId="77777777" w:rsidR="006A3F47" w:rsidRDefault="006A3F47" w:rsidP="00296B65">
      <w:pPr>
        <w:bidi w:val="0"/>
        <w:spacing w:after="120"/>
      </w:pPr>
    </w:p>
    <w:p w14:paraId="3C42FCEB" w14:textId="77777777" w:rsidR="00643C86" w:rsidRDefault="00643C86" w:rsidP="00296B65">
      <w:pPr>
        <w:bidi w:val="0"/>
        <w:spacing w:after="120"/>
      </w:pPr>
    </w:p>
    <w:p w14:paraId="70EDA78C" w14:textId="77777777" w:rsidR="00AC71C8" w:rsidRDefault="00AC71C8" w:rsidP="00296B65">
      <w:pPr>
        <w:bidi w:val="0"/>
        <w:spacing w:after="120"/>
      </w:pPr>
    </w:p>
    <w:p w14:paraId="6841A071" w14:textId="77777777" w:rsidR="00AC71C8" w:rsidRDefault="00AC71C8" w:rsidP="00296B65">
      <w:pPr>
        <w:bidi w:val="0"/>
        <w:spacing w:after="120"/>
      </w:pPr>
    </w:p>
    <w:p w14:paraId="38B4EF2F" w14:textId="77777777" w:rsidR="00AC71C8" w:rsidRPr="00C67542" w:rsidRDefault="00AC71C8" w:rsidP="00296B65">
      <w:pPr>
        <w:bidi w:val="0"/>
        <w:spacing w:after="120"/>
      </w:pPr>
    </w:p>
    <w:bookmarkEnd w:id="22"/>
    <w:p w14:paraId="3C754B0C" w14:textId="77777777" w:rsidR="00DA211C" w:rsidRPr="00BF0EE1" w:rsidRDefault="00DA211C" w:rsidP="00296B65">
      <w:pPr>
        <w:autoSpaceDE w:val="0"/>
        <w:autoSpaceDN w:val="0"/>
        <w:bidi w:val="0"/>
        <w:adjustRightInd w:val="0"/>
        <w:spacing w:after="120" w:line="360" w:lineRule="auto"/>
        <w:jc w:val="both"/>
        <w:rPr>
          <w:rFonts w:asciiTheme="majorBidi" w:hAnsiTheme="majorBidi" w:cstheme="majorBidi"/>
          <w:sz w:val="24"/>
          <w:szCs w:val="24"/>
        </w:rPr>
      </w:pPr>
    </w:p>
    <w:p w14:paraId="7ACCEF89" w14:textId="59D6B9CB" w:rsidR="00385445" w:rsidRPr="0085019B" w:rsidRDefault="00385445" w:rsidP="00296B65">
      <w:pPr>
        <w:pStyle w:val="Heading2"/>
        <w:numPr>
          <w:ilvl w:val="1"/>
          <w:numId w:val="38"/>
        </w:numPr>
        <w:bidi w:val="0"/>
        <w:spacing w:after="120"/>
        <w:rPr>
          <w:rFonts w:asciiTheme="majorBidi" w:hAnsiTheme="majorBidi"/>
          <w:b/>
          <w:bCs/>
          <w:color w:val="auto"/>
          <w:sz w:val="24"/>
          <w:szCs w:val="24"/>
          <w:shd w:val="clear" w:color="auto" w:fill="FFFFFF"/>
        </w:rPr>
      </w:pPr>
      <w:bookmarkStart w:id="23" w:name="_Toc45579570"/>
      <w:r w:rsidRPr="0085019B">
        <w:rPr>
          <w:rFonts w:asciiTheme="majorBidi" w:hAnsiTheme="majorBidi"/>
          <w:b/>
          <w:bCs/>
          <w:color w:val="auto"/>
          <w:sz w:val="24"/>
          <w:szCs w:val="24"/>
          <w:shd w:val="clear" w:color="auto" w:fill="FFFFFF"/>
        </w:rPr>
        <w:t>Corticosteroid</w:t>
      </w:r>
      <w:r w:rsidR="00F75913">
        <w:rPr>
          <w:rFonts w:asciiTheme="majorBidi" w:hAnsiTheme="majorBidi"/>
          <w:b/>
          <w:bCs/>
          <w:color w:val="auto"/>
          <w:sz w:val="24"/>
          <w:szCs w:val="24"/>
          <w:shd w:val="clear" w:color="auto" w:fill="FFFFFF"/>
        </w:rPr>
        <w:t>-</w:t>
      </w:r>
      <w:r w:rsidRPr="0085019B">
        <w:rPr>
          <w:rFonts w:asciiTheme="majorBidi" w:hAnsiTheme="majorBidi"/>
          <w:b/>
          <w:bCs/>
          <w:color w:val="auto"/>
          <w:sz w:val="24"/>
          <w:szCs w:val="24"/>
          <w:shd w:val="clear" w:color="auto" w:fill="FFFFFF"/>
        </w:rPr>
        <w:t xml:space="preserve">induced </w:t>
      </w:r>
      <w:bookmarkEnd w:id="23"/>
      <w:r w:rsidR="00F75913">
        <w:rPr>
          <w:rFonts w:asciiTheme="majorBidi" w:hAnsiTheme="majorBidi"/>
          <w:b/>
          <w:bCs/>
          <w:color w:val="auto"/>
          <w:sz w:val="24"/>
          <w:szCs w:val="24"/>
          <w:shd w:val="clear" w:color="auto" w:fill="FFFFFF"/>
        </w:rPr>
        <w:t>IOP elevation (ocular hypertension)</w:t>
      </w:r>
    </w:p>
    <w:p w14:paraId="230E555B" w14:textId="7FCE7F37" w:rsidR="001B766B"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A major problematic complication of glucocorticoid therapy is the rise in the </w:t>
      </w:r>
      <w:r w:rsidR="00721ED2" w:rsidRPr="00BF0EE1">
        <w:rPr>
          <w:rFonts w:asciiTheme="majorBidi" w:hAnsiTheme="majorBidi" w:cstheme="majorBidi"/>
          <w:sz w:val="24"/>
          <w:szCs w:val="24"/>
        </w:rPr>
        <w:t>IOP</w:t>
      </w:r>
      <w:r w:rsidR="00866449" w:rsidRPr="00BF0EE1">
        <w:rPr>
          <w:rFonts w:asciiTheme="majorBidi" w:hAnsiTheme="majorBidi" w:cstheme="majorBidi"/>
          <w:sz w:val="24"/>
          <w:szCs w:val="24"/>
        </w:rPr>
        <w:t xml:space="preserve">, which </w:t>
      </w:r>
      <w:r w:rsidR="00F51BD1">
        <w:rPr>
          <w:rFonts w:asciiTheme="majorBidi" w:hAnsiTheme="majorBidi" w:cstheme="majorBidi"/>
          <w:sz w:val="24"/>
          <w:szCs w:val="24"/>
        </w:rPr>
        <w:t>at</w:t>
      </w:r>
      <w:r w:rsidR="00866449" w:rsidRPr="00BF0EE1">
        <w:rPr>
          <w:rFonts w:asciiTheme="majorBidi" w:hAnsiTheme="majorBidi" w:cstheme="majorBidi"/>
          <w:sz w:val="24"/>
          <w:szCs w:val="24"/>
        </w:rPr>
        <w:t xml:space="preserve"> sufficient elevation and duration without treatment </w:t>
      </w:r>
      <w:r w:rsidRPr="00BF0EE1">
        <w:rPr>
          <w:rFonts w:asciiTheme="majorBidi" w:hAnsiTheme="majorBidi" w:cstheme="majorBidi"/>
          <w:sz w:val="24"/>
          <w:szCs w:val="24"/>
        </w:rPr>
        <w:t xml:space="preserve">may lead to </w:t>
      </w:r>
      <w:r w:rsidR="00943E2A">
        <w:rPr>
          <w:rFonts w:asciiTheme="majorBidi" w:hAnsiTheme="majorBidi" w:cstheme="majorBidi"/>
          <w:sz w:val="24"/>
          <w:szCs w:val="24"/>
        </w:rPr>
        <w:t>impairment</w:t>
      </w:r>
      <w:r w:rsidR="00943E2A" w:rsidRPr="00BF0EE1">
        <w:rPr>
          <w:rFonts w:asciiTheme="majorBidi" w:hAnsiTheme="majorBidi" w:cstheme="majorBidi"/>
          <w:sz w:val="24"/>
          <w:szCs w:val="24"/>
        </w:rPr>
        <w:t xml:space="preserve"> </w:t>
      </w:r>
      <w:r w:rsidR="00943E2A">
        <w:rPr>
          <w:rFonts w:asciiTheme="majorBidi" w:hAnsiTheme="majorBidi" w:cstheme="majorBidi"/>
          <w:sz w:val="24"/>
          <w:szCs w:val="24"/>
        </w:rPr>
        <w:t>of</w:t>
      </w:r>
      <w:r w:rsidR="00943E2A" w:rsidRPr="00BF0EE1">
        <w:rPr>
          <w:rFonts w:asciiTheme="majorBidi" w:hAnsiTheme="majorBidi" w:cstheme="majorBidi"/>
          <w:sz w:val="24"/>
          <w:szCs w:val="24"/>
        </w:rPr>
        <w:t xml:space="preserve"> </w:t>
      </w:r>
      <w:r w:rsidRPr="00BF0EE1">
        <w:rPr>
          <w:rFonts w:asciiTheme="majorBidi" w:hAnsiTheme="majorBidi" w:cstheme="majorBidi"/>
          <w:sz w:val="24"/>
          <w:szCs w:val="24"/>
        </w:rPr>
        <w:t>the optic nerve</w:t>
      </w:r>
      <w:r w:rsidR="00F51BD1">
        <w:rPr>
          <w:rFonts w:asciiTheme="majorBidi" w:hAnsiTheme="majorBidi" w:cstheme="majorBidi"/>
          <w:sz w:val="24"/>
          <w:szCs w:val="24"/>
        </w:rPr>
        <w:t>,</w:t>
      </w:r>
      <w:r w:rsidRPr="00BF0EE1">
        <w:rPr>
          <w:rFonts w:asciiTheme="majorBidi" w:hAnsiTheme="majorBidi" w:cstheme="majorBidi"/>
          <w:sz w:val="24"/>
          <w:szCs w:val="24"/>
        </w:rPr>
        <w:t xml:space="preserve"> </w:t>
      </w:r>
      <w:r w:rsidR="00F51BD1">
        <w:rPr>
          <w:rFonts w:asciiTheme="majorBidi" w:hAnsiTheme="majorBidi" w:cstheme="majorBidi"/>
          <w:sz w:val="24"/>
          <w:szCs w:val="24"/>
        </w:rPr>
        <w:t>resulting in</w:t>
      </w:r>
      <w:r w:rsidR="00F51BD1" w:rsidRPr="00BF0EE1">
        <w:rPr>
          <w:rFonts w:asciiTheme="majorBidi" w:hAnsiTheme="majorBidi" w:cstheme="majorBidi"/>
          <w:sz w:val="24"/>
          <w:szCs w:val="24"/>
        </w:rPr>
        <w:t xml:space="preserve"> </w:t>
      </w:r>
      <w:r w:rsidR="00943E2A">
        <w:rPr>
          <w:rFonts w:asciiTheme="majorBidi" w:hAnsiTheme="majorBidi" w:cstheme="majorBidi"/>
          <w:sz w:val="24"/>
          <w:szCs w:val="24"/>
        </w:rPr>
        <w:t>cortico</w:t>
      </w:r>
      <w:r w:rsidRPr="00BF0EE1">
        <w:rPr>
          <w:rFonts w:asciiTheme="majorBidi" w:hAnsiTheme="majorBidi" w:cstheme="majorBidi"/>
          <w:sz w:val="24"/>
          <w:szCs w:val="24"/>
        </w:rPr>
        <w:t>steroid-induced glaucoma</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&lt;EndNote&gt;&lt;Cite&gt;&lt;Author&gt;Tripathi&lt;/Author&gt;&lt;Year&gt;1999&lt;/Year&gt;&lt;RecNum&gt;574&lt;/RecNum&gt;&lt;DisplayText&gt;[14]&lt;/DisplayText&gt;&lt;record&gt;&lt;rec-number&gt;574&lt;/rec-number&gt;&lt;foreign-keys&gt;&lt;key app="EN" db-id="r00vzpz98esxpbepaezxapags5tp2str0xtf"&gt;574&lt;/key&gt;&lt;/foreign-keys&gt;&lt;ref-type name="Journal Article"&gt;17&lt;/ref-type&gt;&lt;contributors&gt;&lt;authors&gt;&lt;author&gt;Tripathi, Ramesh C&lt;/author&gt;&lt;author&gt;Parapuram, Sunil K&lt;/author&gt;&lt;author&gt;Tripathi, Brenda J&lt;/author&gt;&lt;author&gt;Zhong, Yong&lt;/author&gt;&lt;author&gt;Chalam, KV&lt;/author&gt;&lt;/authors&gt;&lt;/contributors&gt;&lt;titles&gt;&lt;title&gt;Corticosteroids and glaucoma risk&lt;/title&gt;&lt;secondary-title&gt;Drugs &amp;amp; aging&lt;/secondary-title&gt;&lt;/titles&gt;&lt;pages&gt;439-450&lt;/pages&gt;&lt;volume&gt;15&lt;/volume&gt;&lt;number&gt;6&lt;/number&gt;&lt;dates&gt;&lt;year&gt;1999&lt;/year&gt;&lt;/dates&gt;&lt;isbn&gt;1170-229X&lt;/isbn&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4" w:tooltip="Tripathi, 1999 #574" w:history="1">
        <w:r w:rsidR="00EE5325">
          <w:rPr>
            <w:rFonts w:asciiTheme="majorBidi" w:hAnsiTheme="majorBidi" w:cstheme="majorBidi"/>
            <w:noProof/>
            <w:sz w:val="24"/>
            <w:szCs w:val="24"/>
          </w:rPr>
          <w:t>14</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This </w:t>
      </w:r>
      <w:r w:rsidR="00B052F2">
        <w:rPr>
          <w:rFonts w:asciiTheme="majorBidi" w:hAnsiTheme="majorBidi" w:cstheme="majorBidi"/>
          <w:sz w:val="24"/>
          <w:szCs w:val="24"/>
        </w:rPr>
        <w:t xml:space="preserve">can </w:t>
      </w:r>
      <w:r w:rsidRPr="00BF0EE1">
        <w:rPr>
          <w:rFonts w:asciiTheme="majorBidi" w:hAnsiTheme="majorBidi" w:cstheme="majorBidi"/>
          <w:sz w:val="24"/>
          <w:szCs w:val="24"/>
        </w:rPr>
        <w:t>occur</w:t>
      </w:r>
      <w:r w:rsidR="00861E74"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when </w:t>
      </w:r>
      <w:r w:rsidR="0075608B" w:rsidRPr="00BF0EE1">
        <w:rPr>
          <w:rFonts w:asciiTheme="majorBidi" w:hAnsiTheme="majorBidi" w:cstheme="majorBidi"/>
          <w:sz w:val="24"/>
          <w:szCs w:val="24"/>
        </w:rPr>
        <w:t>corticosteroids</w:t>
      </w:r>
      <w:r w:rsidRPr="00BF0EE1">
        <w:rPr>
          <w:rFonts w:asciiTheme="majorBidi" w:hAnsiTheme="majorBidi" w:cstheme="majorBidi"/>
          <w:sz w:val="24"/>
          <w:szCs w:val="24"/>
        </w:rPr>
        <w:t xml:space="preserve"> are administered exogenously through all modes of administration  (topical, periocular, </w:t>
      </w:r>
      <w:r w:rsidRPr="00BF0EE1">
        <w:rPr>
          <w:rFonts w:ascii="AdvPA45B" w:hAnsi="AdvPA45B" w:cs="AdvPA45B"/>
          <w:sz w:val="24"/>
          <w:szCs w:val="24"/>
        </w:rPr>
        <w:t>intravitreal</w:t>
      </w:r>
      <w:r w:rsidR="001B5473">
        <w:rPr>
          <w:rFonts w:ascii="AdvPA45B" w:hAnsi="AdvPA45B" w:cs="AdvPA45B"/>
          <w:sz w:val="24"/>
          <w:szCs w:val="24"/>
        </w:rPr>
        <w:t>,</w:t>
      </w:r>
      <w:r w:rsidRPr="00BF0EE1">
        <w:rPr>
          <w:rFonts w:asciiTheme="majorBidi" w:hAnsiTheme="majorBidi" w:cstheme="majorBidi"/>
          <w:sz w:val="24"/>
          <w:szCs w:val="24"/>
        </w:rPr>
        <w:t xml:space="preserve"> or systemic</w:t>
      </w:r>
      <w:r w:rsidR="009C33EA">
        <w:rPr>
          <w:rFonts w:asciiTheme="majorBidi" w:hAnsiTheme="majorBidi" w:cstheme="majorBidi"/>
          <w:sz w:val="24"/>
          <w:szCs w:val="24"/>
        </w:rPr>
        <w:t xml:space="preserve"> administration</w:t>
      </w:r>
      <w:r w:rsidRPr="00BF0EE1">
        <w:rPr>
          <w:rFonts w:asciiTheme="majorBidi" w:hAnsiTheme="majorBidi" w:cstheme="majorBidi"/>
          <w:sz w:val="24"/>
          <w:szCs w:val="24"/>
        </w:rPr>
        <w:t>)</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fldData xml:space="preserve">PEVuZE5vdGU+PENpdGU+PEF1dGhvcj5TbWl0aGVuPC9BdXRob3I+PFllYXI+MjAwNDwvWWVhcj48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</w:fldData>
        </w:fldChar>
      </w:r>
      <w:r w:rsidR="006D74B1">
        <w:rPr>
          <w:rFonts w:asciiTheme="majorBidi" w:hAnsiTheme="majorBidi" w:cstheme="majorBidi"/>
          <w:sz w:val="24"/>
          <w:szCs w:val="24"/>
        </w:rPr>
        <w:instrText xml:space="preserve"> ADDIN EN.CITE </w:instrText>
      </w:r>
      <w:r w:rsidR="006D74B1">
        <w:rPr>
          <w:rFonts w:asciiTheme="majorBidi" w:hAnsiTheme="majorBidi" w:cstheme="majorBidi"/>
          <w:sz w:val="24"/>
          <w:szCs w:val="24"/>
        </w:rPr>
        <w:fldChar w:fldCharType="begin">
          <w:fldData xml:space="preserve">PEVuZE5vdGU+PENpdGU+PEF1dGhvcj5TbWl0aGVuPC9BdXRob3I+PFllYXI+MjAwNDwvWWVhcj48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</w:fldData>
        </w:fldChar>
      </w:r>
      <w:r w:rsidR="006D74B1">
        <w:rPr>
          <w:rFonts w:asciiTheme="majorBidi" w:hAnsiTheme="majorBidi" w:cstheme="majorBidi"/>
          <w:sz w:val="24"/>
          <w:szCs w:val="24"/>
        </w:rPr>
        <w:instrText xml:space="preserve"> ADDIN EN.CITE.DATA </w:instrText>
      </w:r>
      <w:r w:rsidR="006D74B1">
        <w:rPr>
          <w:rFonts w:asciiTheme="majorBidi" w:hAnsiTheme="majorBidi" w:cstheme="majorBidi"/>
          <w:sz w:val="24"/>
          <w:szCs w:val="24"/>
        </w:rPr>
      </w:r>
      <w:r w:rsidR="006D74B1">
        <w:rPr>
          <w:rFonts w:asciiTheme="majorBidi" w:hAnsiTheme="majorBidi" w:cstheme="majorBidi"/>
          <w:sz w:val="24"/>
          <w:szCs w:val="24"/>
        </w:rPr>
        <w:fldChar w:fldCharType="end"/>
      </w:r>
      <w:r w:rsidRPr="00BF0EE1">
        <w:rPr>
          <w:rFonts w:asciiTheme="majorBidi" w:hAnsiTheme="majorBidi" w:cstheme="majorBidi"/>
          <w:sz w:val="24"/>
          <w:szCs w:val="24"/>
        </w:rPr>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5" w:tooltip="Smithen, 2004 #583" w:history="1">
        <w:r w:rsidR="00EE5325">
          <w:rPr>
            <w:rFonts w:asciiTheme="majorBidi" w:hAnsiTheme="majorBidi" w:cstheme="majorBidi"/>
            <w:noProof/>
            <w:sz w:val="24"/>
            <w:szCs w:val="24"/>
          </w:rPr>
          <w:t>255-258</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B052F2">
        <w:rPr>
          <w:rFonts w:asciiTheme="majorBidi" w:hAnsiTheme="majorBidi" w:cstheme="majorBidi"/>
          <w:sz w:val="24"/>
          <w:szCs w:val="24"/>
        </w:rPr>
        <w:t xml:space="preserve"> and the rise in IOP happens </w:t>
      </w:r>
      <w:r w:rsidR="00F51BD1">
        <w:rPr>
          <w:rFonts w:asciiTheme="majorBidi" w:hAnsiTheme="majorBidi" w:cstheme="majorBidi"/>
          <w:sz w:val="24"/>
          <w:szCs w:val="24"/>
        </w:rPr>
        <w:t xml:space="preserve">after </w:t>
      </w:r>
      <w:r w:rsidR="00DD48D5">
        <w:rPr>
          <w:rFonts w:asciiTheme="majorBidi" w:hAnsiTheme="majorBidi" w:cstheme="majorBidi"/>
          <w:sz w:val="24"/>
          <w:szCs w:val="24"/>
        </w:rPr>
        <w:t xml:space="preserve">repeated </w:t>
      </w:r>
      <w:r w:rsidR="00B052F2">
        <w:rPr>
          <w:rFonts w:asciiTheme="majorBidi" w:hAnsiTheme="majorBidi" w:cstheme="majorBidi"/>
          <w:sz w:val="24"/>
          <w:szCs w:val="24"/>
        </w:rPr>
        <w:t xml:space="preserve">doses of </w:t>
      </w:r>
      <w:r w:rsidR="00DD48D5">
        <w:rPr>
          <w:rFonts w:asciiTheme="majorBidi" w:hAnsiTheme="majorBidi" w:cstheme="majorBidi"/>
          <w:sz w:val="24"/>
          <w:szCs w:val="24"/>
        </w:rPr>
        <w:t xml:space="preserve">conventional </w:t>
      </w:r>
      <w:r w:rsidR="00B052F2">
        <w:rPr>
          <w:rFonts w:asciiTheme="majorBidi" w:hAnsiTheme="majorBidi" w:cstheme="majorBidi"/>
          <w:sz w:val="24"/>
          <w:szCs w:val="24"/>
        </w:rPr>
        <w:t>corticosteroid</w:t>
      </w:r>
      <w:r w:rsidR="00DD48D5">
        <w:rPr>
          <w:rFonts w:asciiTheme="majorBidi" w:hAnsiTheme="majorBidi" w:cstheme="majorBidi"/>
          <w:sz w:val="24"/>
          <w:szCs w:val="24"/>
        </w:rPr>
        <w:t xml:space="preserve"> ophthalmic eye drops </w:t>
      </w:r>
      <w:r w:rsidR="00DD48D5">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DD48D5">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w:t>
      </w:r>
      <w:r w:rsidR="00DD48D5">
        <w:rPr>
          <w:rFonts w:asciiTheme="majorBidi" w:hAnsiTheme="majorBidi" w:cstheme="majorBidi"/>
          <w:sz w:val="24"/>
          <w:szCs w:val="24"/>
        </w:rPr>
        <w:fldChar w:fldCharType="end"/>
      </w:r>
      <w:r w:rsidR="001B766B"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F51BD1">
        <w:rPr>
          <w:rFonts w:asciiTheme="majorBidi" w:hAnsiTheme="majorBidi" w:cstheme="majorBidi"/>
          <w:sz w:val="24"/>
          <w:szCs w:val="24"/>
        </w:rPr>
        <w:t>Interestingly</w:t>
      </w:r>
      <w:r w:rsidR="001B766B"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certain </w:t>
      </w:r>
      <w:r w:rsidR="00F51BD1">
        <w:rPr>
          <w:rFonts w:asciiTheme="majorBidi" w:hAnsiTheme="majorBidi" w:cstheme="majorBidi"/>
          <w:sz w:val="24"/>
          <w:szCs w:val="24"/>
        </w:rPr>
        <w:t xml:space="preserve">health </w:t>
      </w:r>
      <w:r w:rsidRPr="00BF0EE1">
        <w:rPr>
          <w:rFonts w:asciiTheme="majorBidi" w:hAnsiTheme="majorBidi" w:cstheme="majorBidi"/>
          <w:sz w:val="24"/>
          <w:szCs w:val="24"/>
        </w:rPr>
        <w:t>conditions</w:t>
      </w:r>
      <w:r w:rsidR="00866449" w:rsidRPr="00BF0EE1">
        <w:rPr>
          <w:rFonts w:asciiTheme="majorBidi" w:hAnsiTheme="majorBidi" w:cstheme="majorBidi"/>
          <w:sz w:val="24"/>
          <w:szCs w:val="24"/>
        </w:rPr>
        <w:t xml:space="preserve">, such as Cushing’s syndrome, </w:t>
      </w:r>
      <w:r w:rsidR="00F51BD1">
        <w:rPr>
          <w:rFonts w:asciiTheme="majorBidi" w:hAnsiTheme="majorBidi" w:cstheme="majorBidi"/>
          <w:sz w:val="24"/>
          <w:szCs w:val="24"/>
        </w:rPr>
        <w:t>wherein</w:t>
      </w:r>
      <w:r w:rsidRPr="00BF0EE1">
        <w:rPr>
          <w:rFonts w:asciiTheme="majorBidi" w:hAnsiTheme="majorBidi" w:cstheme="majorBidi"/>
          <w:sz w:val="24"/>
          <w:szCs w:val="24"/>
        </w:rPr>
        <w:t xml:space="preserve"> endogenous production</w:t>
      </w:r>
      <w:r w:rsidR="00106CEF" w:rsidRPr="00BF0EE1">
        <w:rPr>
          <w:rFonts w:asciiTheme="majorBidi" w:hAnsiTheme="majorBidi" w:cstheme="majorBidi"/>
          <w:sz w:val="24"/>
          <w:szCs w:val="24"/>
        </w:rPr>
        <w:t xml:space="preserve"> of corticosteroids</w:t>
      </w:r>
      <w:r w:rsidRPr="00BF0EE1">
        <w:rPr>
          <w:rFonts w:asciiTheme="majorBidi" w:hAnsiTheme="majorBidi" w:cstheme="majorBidi"/>
          <w:sz w:val="24"/>
          <w:szCs w:val="24"/>
        </w:rPr>
        <w:t xml:space="preserve"> </w:t>
      </w:r>
      <w:r w:rsidR="00F51BD1">
        <w:rPr>
          <w:rFonts w:asciiTheme="majorBidi" w:hAnsiTheme="majorBidi" w:cstheme="majorBidi"/>
          <w:sz w:val="24"/>
          <w:szCs w:val="24"/>
        </w:rPr>
        <w:t xml:space="preserve">is </w:t>
      </w:r>
      <w:r w:rsidR="00CB5957">
        <w:rPr>
          <w:rFonts w:asciiTheme="majorBidi" w:hAnsiTheme="majorBidi" w:cstheme="majorBidi"/>
          <w:sz w:val="24"/>
          <w:szCs w:val="24"/>
        </w:rPr>
        <w:t>elevated</w:t>
      </w:r>
      <w:r w:rsidR="00F51BD1">
        <w:rPr>
          <w:rFonts w:asciiTheme="majorBidi" w:hAnsiTheme="majorBidi" w:cstheme="majorBidi"/>
          <w:sz w:val="24"/>
          <w:szCs w:val="24"/>
        </w:rPr>
        <w:t xml:space="preserve">, </w:t>
      </w:r>
      <w:r w:rsidR="001B766B" w:rsidRPr="00BF0EE1">
        <w:rPr>
          <w:rFonts w:asciiTheme="majorBidi" w:hAnsiTheme="majorBidi" w:cstheme="majorBidi"/>
          <w:sz w:val="24"/>
          <w:szCs w:val="24"/>
        </w:rPr>
        <w:t>could increase IOP</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&lt;EndNote&gt;&lt;Cite&gt;&lt;Author&gt;Covell&lt;/Author&gt;&lt;Year&gt;1958&lt;/Year&gt;&lt;RecNum&gt;575&lt;/RecNum&gt;&lt;DisplayText&gt;[259]&lt;/DisplayText&gt;&lt;record&gt;&lt;rec-number&gt;575&lt;/rec-number&gt;&lt;foreign-keys&gt;&lt;key app="EN" db-id="r00vzpz98esxpbepaezxapags5tp2str0xtf"&gt;575&lt;/key&gt;&lt;/foreign-keys&gt;&lt;ref-type name="Journal Article"&gt;17&lt;/ref-type&gt;&lt;contributors&gt;&lt;authors&gt;&lt;author&gt;Covell, Lester L&lt;/author&gt;&lt;/authors&gt;&lt;/contributors&gt;&lt;titles&gt;&lt;title&gt;Glaucoma induced by systemic steroid therapy&lt;/title&gt;&lt;secondary-title&gt;American journal of ophthalmology&lt;/secondary-title&gt;&lt;/titles&gt;&lt;pages&gt;108-109&lt;/pages&gt;&lt;volume&gt;45&lt;/volume&gt;&lt;number&gt;1&lt;/number&gt;&lt;dates&gt;&lt;year&gt;1958&lt;/year&gt;&lt;/dates&gt;&lt;isbn&gt;0002-9394&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9" w:tooltip="Covell, 1958 #575" w:history="1">
        <w:r w:rsidR="00EE5325">
          <w:rPr>
            <w:rFonts w:asciiTheme="majorBidi" w:hAnsiTheme="majorBidi" w:cstheme="majorBidi"/>
            <w:noProof/>
            <w:sz w:val="24"/>
            <w:szCs w:val="24"/>
          </w:rPr>
          <w:t>259</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77ED3DD3" w14:textId="5FDF5E13" w:rsidR="001B766B"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Patient</w:t>
      </w:r>
      <w:r w:rsidR="00861E74" w:rsidRPr="00BF0EE1">
        <w:rPr>
          <w:rFonts w:asciiTheme="majorBidi" w:hAnsiTheme="majorBidi" w:cstheme="majorBidi"/>
          <w:sz w:val="24"/>
          <w:szCs w:val="24"/>
        </w:rPr>
        <w:t>s</w:t>
      </w:r>
      <w:r w:rsidRPr="00BF0EE1">
        <w:rPr>
          <w:rFonts w:asciiTheme="majorBidi" w:hAnsiTheme="majorBidi" w:cstheme="majorBidi"/>
          <w:sz w:val="24"/>
          <w:szCs w:val="24"/>
        </w:rPr>
        <w:t xml:space="preserve"> with elevated IOP </w:t>
      </w:r>
      <w:r w:rsidR="00F51BD1">
        <w:rPr>
          <w:rFonts w:asciiTheme="majorBidi" w:hAnsiTheme="majorBidi" w:cstheme="majorBidi"/>
          <w:sz w:val="24"/>
          <w:szCs w:val="24"/>
        </w:rPr>
        <w:t xml:space="preserve">may </w:t>
      </w:r>
      <w:r w:rsidRPr="00BF0EE1">
        <w:rPr>
          <w:rFonts w:asciiTheme="majorBidi" w:hAnsiTheme="majorBidi" w:cstheme="majorBidi"/>
          <w:sz w:val="24"/>
          <w:szCs w:val="24"/>
        </w:rPr>
        <w:t>have symptoms of headache, eye pain</w:t>
      </w:r>
      <w:r w:rsidR="00861E74" w:rsidRPr="00BF0EE1">
        <w:rPr>
          <w:rFonts w:asciiTheme="majorBidi" w:hAnsiTheme="majorBidi" w:cstheme="majorBidi"/>
          <w:sz w:val="24"/>
          <w:szCs w:val="24"/>
        </w:rPr>
        <w:t xml:space="preserve"> and</w:t>
      </w:r>
      <w:r w:rsidRPr="00BF0EE1">
        <w:rPr>
          <w:rFonts w:asciiTheme="majorBidi" w:hAnsiTheme="majorBidi" w:cstheme="majorBidi"/>
          <w:sz w:val="24"/>
          <w:szCs w:val="24"/>
        </w:rPr>
        <w:t xml:space="preserve"> reduced visual acuity</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&lt;EndNote&gt;&lt;Cite&gt;&lt;Author&gt;Fitzgerald&lt;/Author&gt;&lt;Year&gt;2012&lt;/Year&gt;&lt;RecNum&gt;657&lt;/RecNum&gt;&lt;DisplayText&gt;[260]&lt;/DisplayText&gt;&lt;record&gt;&lt;rec-number&gt;657&lt;/rec-number&gt;&lt;foreign-keys&gt;&lt;key app="EN" db-id="r00vzpz98esxpbepaezxapags5tp2str0xtf"&gt;657&lt;/key&gt;&lt;/foreign-keys&gt;&lt;ref-type name="Journal Article"&gt;17&lt;/ref-type&gt;&lt;contributors&gt;&lt;authors&gt;&lt;author&gt;Fitzgerald, Lucy Anne&lt;/author&gt;&lt;author&gt;Dudley, Jan&lt;/author&gt;&lt;author&gt;Inward, Carol&lt;/author&gt;&lt;author&gt;Tizard, Jane&lt;/author&gt;&lt;/authors&gt;&lt;/contributors&gt;&lt;titles&gt;&lt;title&gt;Under pressure: an ocular complication of oral corticosteroid therapy&lt;/title&gt;&lt;secondary-title&gt;BMJ case reports&lt;/secondary-title&gt;&lt;/titles&gt;&lt;pages&gt;bcr2012006955&lt;/pages&gt;&lt;volume&gt;2012&lt;/volume&gt;&lt;dates&gt;&lt;year&gt;2012&lt;/year&gt;&lt;/dates&gt;&lt;isbn&gt;1757-790X&lt;/isbn&gt;&lt;urls&gt;&lt;/urls&gt;&lt;/record&gt;&lt;/Cite&gt;&lt;/EndNote&gt;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0" w:tooltip="Fitzgerald, 2012 #657" w:history="1">
        <w:r w:rsidR="00EE5325">
          <w:rPr>
            <w:rFonts w:asciiTheme="majorBidi" w:hAnsiTheme="majorBidi" w:cstheme="majorBidi"/>
            <w:noProof/>
            <w:sz w:val="24"/>
            <w:szCs w:val="24"/>
          </w:rPr>
          <w:t>260</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The first </w:t>
      </w:r>
      <w:r w:rsidR="00943E2A">
        <w:rPr>
          <w:rFonts w:asciiTheme="majorBidi" w:hAnsiTheme="majorBidi" w:cstheme="majorBidi"/>
          <w:sz w:val="24"/>
          <w:szCs w:val="24"/>
        </w:rPr>
        <w:t>report</w:t>
      </w:r>
      <w:r w:rsidR="00943E2A"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of </w:t>
      </w:r>
      <w:r w:rsidR="00943E2A">
        <w:rPr>
          <w:rFonts w:asciiTheme="majorBidi" w:hAnsiTheme="majorBidi" w:cstheme="majorBidi"/>
          <w:sz w:val="24"/>
          <w:szCs w:val="24"/>
        </w:rPr>
        <w:t>increas</w:t>
      </w:r>
      <w:r w:rsidR="00F51BD1">
        <w:rPr>
          <w:rFonts w:asciiTheme="majorBidi" w:hAnsiTheme="majorBidi" w:cstheme="majorBidi"/>
          <w:sz w:val="24"/>
          <w:szCs w:val="24"/>
        </w:rPr>
        <w:t>ed</w:t>
      </w:r>
      <w:r w:rsidR="00943E2A"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IOP induced by locally administered </w:t>
      </w:r>
      <w:r w:rsidR="00943E2A">
        <w:rPr>
          <w:rFonts w:asciiTheme="majorBidi" w:hAnsiTheme="majorBidi" w:cstheme="majorBidi"/>
          <w:sz w:val="24"/>
          <w:szCs w:val="24"/>
        </w:rPr>
        <w:t>cortico</w:t>
      </w:r>
      <w:r w:rsidRPr="00BF0EE1">
        <w:rPr>
          <w:rFonts w:asciiTheme="majorBidi" w:hAnsiTheme="majorBidi" w:cstheme="majorBidi"/>
          <w:sz w:val="24"/>
          <w:szCs w:val="24"/>
        </w:rPr>
        <w:t>steroid</w:t>
      </w:r>
      <w:r w:rsidR="00660B61" w:rsidRPr="00BF0EE1">
        <w:rPr>
          <w:rFonts w:asciiTheme="majorBidi" w:hAnsiTheme="majorBidi" w:cstheme="majorBidi"/>
          <w:sz w:val="24"/>
          <w:szCs w:val="24"/>
        </w:rPr>
        <w:t>s</w:t>
      </w:r>
      <w:r w:rsidRPr="00BF0EE1">
        <w:rPr>
          <w:rFonts w:asciiTheme="majorBidi" w:hAnsiTheme="majorBidi" w:cstheme="majorBidi"/>
          <w:sz w:val="24"/>
          <w:szCs w:val="24"/>
        </w:rPr>
        <w:t xml:space="preserve"> was described by Francois</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&lt;EndNote&gt;&lt;Cite&gt;&lt;Author&gt;Tripathi&lt;/Author&gt;&lt;Year&gt;1999&lt;/Year&gt;&lt;RecNum&gt;574&lt;/RecNum&gt;&lt;DisplayText&gt;[14]&lt;/DisplayText&gt;&lt;record&gt;&lt;rec-number&gt;574&lt;/rec-number&gt;&lt;foreign-keys&gt;&lt;key app="EN" db-id="r00vzpz98esxpbepaezxapags5tp2str0xtf"&gt;574&lt;/key&gt;&lt;/foreign-keys&gt;&lt;ref-type name="Journal Article"&gt;17&lt;/ref-type&gt;&lt;contributors&gt;&lt;authors&gt;&lt;author&gt;Tripathi, Ramesh C&lt;/author&gt;&lt;author&gt;Parapuram, Sunil K&lt;/author&gt;&lt;author&gt;Tripathi, Brenda J&lt;/author&gt;&lt;author&gt;Zhong, Yong&lt;/author&gt;&lt;author&gt;Chalam, KV&lt;/author&gt;&lt;/authors&gt;&lt;/contributors&gt;&lt;titles&gt;&lt;title&gt;Corticosteroids and glaucoma risk&lt;/title&gt;&lt;secondary-title&gt;Drugs &amp;amp; aging&lt;/secondary-title&gt;&lt;/titles&gt;&lt;pages&gt;439-450&lt;/pages&gt;&lt;volume&gt;15&lt;/volume&gt;&lt;number&gt;6&lt;/number&gt;&lt;dates&gt;&lt;year&gt;1999&lt;/year&gt;&lt;/dates&gt;&lt;isbn&gt;1170-229X&lt;/isbn&gt;&lt;urls&gt;&lt;/urls&gt;&lt;/record&gt;&lt;/Cite&gt;&lt;/EndNote&gt;</w:instrText>
      </w:r>
      <w:r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4" w:tooltip="Tripathi, 1999 #574" w:history="1">
        <w:r w:rsidR="00EE5325">
          <w:rPr>
            <w:rFonts w:asciiTheme="majorBidi" w:hAnsiTheme="majorBidi" w:cstheme="majorBidi"/>
            <w:noProof/>
            <w:sz w:val="24"/>
            <w:szCs w:val="24"/>
          </w:rPr>
          <w:t>14</w:t>
        </w:r>
      </w:hyperlink>
      <w:r w:rsidR="000B03F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Armaly and Becker</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&lt;EndNote&gt;&lt;Cite&gt;&lt;Author&gt;ARMALY&lt;/Author&gt;&lt;Year&gt;1966&lt;/Year&gt;&lt;RecNum&gt;577&lt;/RecNum&gt;&lt;DisplayText&gt;[261-263]&lt;/DisplayText&gt;&lt;record&gt;&lt;rec-number&gt;577&lt;/rec-number&gt;&lt;foreign-keys&gt;&lt;key app="EN" db-id="r00vzpz98esxpbepaezxapags5tp2str0xtf"&gt;577&lt;/key&gt;&lt;/foreign-keys&gt;&lt;ref-type name="Journal Article"&gt;17&lt;/ref-type&gt;&lt;contributors&gt;&lt;authors&gt;&lt;author&gt;ARMALY, MANSOUR F&lt;/author&gt;&lt;/authors&gt;&lt;/contributors&gt;&lt;titles&gt;&lt;title&gt;The heritable nature of dexamethasone-induced ocular hypertension&lt;/title&gt;&lt;secondary-title&gt;Archives of Ophthalmology&lt;/secondary-title&gt;&lt;/titles&gt;&lt;pages&gt;32-35&lt;/pages&gt;&lt;volume&gt;75&lt;/volume&gt;&lt;number&gt;1&lt;/number&gt;&lt;dates&gt;&lt;year&gt;1966&lt;/year&gt;&lt;/dates&gt;&lt;isbn&gt;0003-9950&lt;/isbn&gt;&lt;urls&gt;&lt;/urls&gt;&lt;/record&gt;&lt;/Cite&gt;&lt;Cite&gt;&lt;Author&gt;Armaly&lt;/Author&gt;&lt;Year&gt;1965&lt;/Year&gt;&lt;RecNum&gt;578&lt;/RecNum&gt;&lt;record&gt;&lt;rec-number&gt;578&lt;/rec-number&gt;&lt;foreign-keys&gt;&lt;key app="EN" db-id="r00vzpz98esxpbepaezxapags5tp2str0xtf"&gt;578&lt;/key&gt;&lt;/foreign-keys&gt;&lt;ref-type name="Conference Proceedings"&gt;10&lt;/ref-type&gt;&lt;contributors&gt;&lt;authors&gt;&lt;author&gt;Armaly, MF&lt;/author&gt;&lt;author&gt;Becker, B&lt;/author&gt;&lt;/authors&gt;&lt;/contributors&gt;&lt;titles&gt;&lt;title&gt;Intraocular pressure response to topical corticosteroids&lt;/title&gt;&lt;secondary-title&gt;Federation proceedings&lt;/secondary-title&gt;&lt;/titles&gt;&lt;pages&gt;1274&lt;/pages&gt;&lt;volume&gt;24&lt;/volume&gt;&lt;number&gt;6&lt;/number&gt;&lt;dates&gt;&lt;year&gt;1965&lt;/year&gt;&lt;/dates&gt;&lt;isbn&gt;0014-9446&lt;/isbn&gt;&lt;urls&gt;&lt;/urls&gt;&lt;/record&gt;&lt;/Cite&gt;&lt;Cite&gt;&lt;Author&gt;Becker&lt;/Author&gt;&lt;Year&gt;1964&lt;/Year&gt;&lt;RecNum&gt;579&lt;/RecNum&gt;&lt;record&gt;&lt;rec-number&gt;579&lt;/rec-number&gt;&lt;foreign-keys&gt;&lt;key app="EN" db-id="r00vzpz98esxpbepaezxapags5tp2str0xtf"&gt;579&lt;/key&gt;&lt;/foreign-keys&gt;&lt;ref-type name="Journal Article"&gt;17&lt;/ref-type&gt;&lt;contributors&gt;&lt;authors&gt;&lt;author&gt;Becker, Bernard&lt;/author&gt;&lt;author&gt;Hahn, Kurt A&lt;/author&gt;&lt;/authors&gt;&lt;/contributors&gt;&lt;titles&gt;&lt;title&gt;Topical corticosteroids and heredity in primary open-angle glaucoma&lt;/title&gt;&lt;secondary-title&gt;American journal of ophthalmology&lt;/secondary-title&gt;&lt;/titles&gt;&lt;pages&gt;543-551&lt;/pages&gt;&lt;volume&gt;57&lt;/volume&gt;&lt;number&gt;4&lt;/number&gt;&lt;dates&gt;&lt;year&gt;1964&lt;/year&gt;&lt;/dates&gt;&lt;isbn&gt;0002-9394&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1" w:tooltip="ARMALY, 1966 #577" w:history="1">
        <w:r w:rsidR="00EE5325">
          <w:rPr>
            <w:rFonts w:asciiTheme="majorBidi" w:hAnsiTheme="majorBidi" w:cstheme="majorBidi"/>
            <w:noProof/>
            <w:sz w:val="24"/>
            <w:szCs w:val="24"/>
          </w:rPr>
          <w:t>261-263</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1B766B" w:rsidRPr="00BF0EE1">
        <w:rPr>
          <w:rFonts w:asciiTheme="majorBidi" w:hAnsiTheme="majorBidi" w:cstheme="majorBidi"/>
          <w:sz w:val="24"/>
          <w:szCs w:val="24"/>
        </w:rPr>
        <w:t xml:space="preserve"> </w:t>
      </w:r>
      <w:r w:rsidRPr="00BF0EE1">
        <w:rPr>
          <w:rFonts w:asciiTheme="majorBidi" w:hAnsiTheme="majorBidi" w:cstheme="majorBidi"/>
          <w:sz w:val="24"/>
          <w:szCs w:val="24"/>
        </w:rPr>
        <w:t>classified populations into low, intermediate and high responders</w:t>
      </w:r>
      <w:r w:rsidR="00106CEF" w:rsidRPr="00BF0EE1">
        <w:rPr>
          <w:rFonts w:asciiTheme="majorBidi" w:hAnsiTheme="majorBidi" w:cstheme="majorBidi"/>
          <w:sz w:val="24"/>
          <w:szCs w:val="24"/>
        </w:rPr>
        <w:t xml:space="preserve"> </w:t>
      </w:r>
      <w:r w:rsidR="009B2233" w:rsidRPr="00BF0EE1">
        <w:rPr>
          <w:rFonts w:asciiTheme="majorBidi" w:hAnsiTheme="majorBidi" w:cstheme="majorBidi"/>
          <w:sz w:val="24"/>
          <w:szCs w:val="24"/>
        </w:rPr>
        <w:t xml:space="preserve">depending on IOP </w:t>
      </w:r>
      <w:r w:rsidR="00106CEF" w:rsidRPr="00BF0EE1">
        <w:rPr>
          <w:rFonts w:asciiTheme="majorBidi" w:hAnsiTheme="majorBidi" w:cstheme="majorBidi"/>
          <w:sz w:val="24"/>
          <w:szCs w:val="24"/>
        </w:rPr>
        <w:t xml:space="preserve">elevation </w:t>
      </w:r>
      <w:r w:rsidRPr="00BF0EE1">
        <w:rPr>
          <w:rFonts w:asciiTheme="majorBidi" w:hAnsiTheme="majorBidi" w:cstheme="majorBidi"/>
          <w:sz w:val="24"/>
          <w:szCs w:val="24"/>
        </w:rPr>
        <w:t xml:space="preserve">following topical administration of </w:t>
      </w:r>
      <w:r w:rsidR="009C33EA">
        <w:rPr>
          <w:rFonts w:asciiTheme="majorBidi" w:hAnsiTheme="majorBidi" w:cstheme="majorBidi"/>
          <w:sz w:val="24"/>
          <w:szCs w:val="24"/>
        </w:rPr>
        <w:t xml:space="preserve">corticosteroids </w:t>
      </w:r>
      <w:r w:rsidRPr="00BF0EE1">
        <w:rPr>
          <w:rFonts w:asciiTheme="majorBidi" w:hAnsiTheme="majorBidi" w:cstheme="majorBidi"/>
          <w:sz w:val="24"/>
          <w:szCs w:val="24"/>
        </w:rPr>
        <w:t>and related it to the inheritance of primary open</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angle </w:t>
      </w:r>
      <w:r w:rsidR="00A86EC1">
        <w:rPr>
          <w:rFonts w:asciiTheme="majorBidi" w:hAnsiTheme="majorBidi" w:cstheme="majorBidi"/>
          <w:sz w:val="24"/>
          <w:szCs w:val="24"/>
        </w:rPr>
        <w:t>glaucoma</w:t>
      </w:r>
      <w:r w:rsidR="00A20D2C">
        <w:rPr>
          <w:rFonts w:asciiTheme="majorBidi" w:hAnsiTheme="majorBidi" w:cstheme="majorBidi"/>
          <w:sz w:val="24"/>
          <w:szCs w:val="24"/>
        </w:rPr>
        <w:t xml:space="preserve"> </w:t>
      </w:r>
      <w:r w:rsidR="00721ED2" w:rsidRPr="00BF0EE1">
        <w:rPr>
          <w:rFonts w:asciiTheme="majorBidi" w:hAnsiTheme="majorBidi" w:cstheme="majorBidi"/>
          <w:sz w:val="24"/>
          <w:szCs w:val="24"/>
        </w:rPr>
        <w:t>(POAG)</w:t>
      </w:r>
      <w:r w:rsidR="004F07B4" w:rsidRPr="00BF0EE1">
        <w:rPr>
          <w:rFonts w:asciiTheme="majorBidi" w:hAnsiTheme="majorBidi" w:cstheme="majorBidi"/>
          <w:sz w:val="24"/>
          <w:szCs w:val="24"/>
        </w:rPr>
        <w:t xml:space="preserve"> </w:t>
      </w:r>
      <w:r w:rsidR="004F07B4"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&lt;EndNote&gt;&lt;Cite&gt;&lt;Author&gt;ARMALY&lt;/Author&gt;&lt;Year&gt;1966&lt;/Year&gt;&lt;RecNum&gt;577&lt;/RecNum&gt;&lt;DisplayText&gt;[261]&lt;/DisplayText&gt;&lt;record&gt;&lt;rec-number&gt;577&lt;/rec-number&gt;&lt;foreign-keys&gt;&lt;key app="EN" db-id="r00vzpz98esxpbepaezxapags5tp2str0xtf"&gt;577&lt;/key&gt;&lt;/foreign-keys&gt;&lt;ref-type name="Journal Article"&gt;17&lt;/ref-type&gt;&lt;contributors&gt;&lt;authors&gt;&lt;author&gt;ARMALY, MANSOUR F&lt;/author&gt;&lt;/authors&gt;&lt;/contributors&gt;&lt;titles&gt;&lt;title&gt;The heritable nature of dexamethasone-induced ocular hypertension&lt;/title&gt;&lt;secondary-title&gt;Archives of Ophthalmology&lt;/secondary-title&gt;&lt;/titles&gt;&lt;pages&gt;32-35&lt;/pages&gt;&lt;volume&gt;75&lt;/volume&gt;&lt;number&gt;1&lt;/number&gt;&lt;dates&gt;&lt;year&gt;1966&lt;/year&gt;&lt;/dates&gt;&lt;isbn&gt;0003-9950&lt;/isbn&gt;&lt;urls&gt;&lt;/urls&gt;&lt;/record&gt;&lt;/Cite&gt;&lt;/EndNote&gt;</w:instrText>
      </w:r>
      <w:r w:rsidR="004F07B4"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1" w:tooltip="ARMALY, 1966 #577" w:history="1">
        <w:r w:rsidR="00EE5325">
          <w:rPr>
            <w:rFonts w:asciiTheme="majorBidi" w:hAnsiTheme="majorBidi" w:cstheme="majorBidi"/>
            <w:noProof/>
            <w:sz w:val="24"/>
            <w:szCs w:val="24"/>
          </w:rPr>
          <w:t>261</w:t>
        </w:r>
      </w:hyperlink>
      <w:r w:rsidR="006D74B1">
        <w:rPr>
          <w:rFonts w:asciiTheme="majorBidi" w:hAnsiTheme="majorBidi" w:cstheme="majorBidi"/>
          <w:noProof/>
          <w:sz w:val="24"/>
          <w:szCs w:val="24"/>
        </w:rPr>
        <w:t>]</w:t>
      </w:r>
      <w:r w:rsidR="004F07B4"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6369C994" w14:textId="43729475" w:rsidR="00B4716D" w:rsidRPr="00BF0EE1" w:rsidRDefault="001B766B"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T</w:t>
      </w:r>
      <w:r w:rsidR="00660B61" w:rsidRPr="00BF0EE1">
        <w:rPr>
          <w:rFonts w:asciiTheme="majorBidi" w:hAnsiTheme="majorBidi" w:cstheme="majorBidi"/>
          <w:sz w:val="24"/>
          <w:szCs w:val="24"/>
        </w:rPr>
        <w:t xml:space="preserve">he </w:t>
      </w:r>
      <w:r w:rsidR="00721ED2" w:rsidRPr="00BF0EE1">
        <w:rPr>
          <w:rFonts w:asciiTheme="majorBidi" w:hAnsiTheme="majorBidi" w:cstheme="majorBidi"/>
          <w:sz w:val="24"/>
          <w:szCs w:val="24"/>
        </w:rPr>
        <w:t>elevated</w:t>
      </w:r>
      <w:r w:rsidR="00385445" w:rsidRPr="00BF0EE1">
        <w:rPr>
          <w:rFonts w:asciiTheme="majorBidi" w:hAnsiTheme="majorBidi" w:cstheme="majorBidi"/>
          <w:sz w:val="24"/>
          <w:szCs w:val="24"/>
        </w:rPr>
        <w:t xml:space="preserve"> IOP and </w:t>
      </w:r>
      <w:r w:rsidR="00721ED2" w:rsidRPr="00BF0EE1">
        <w:rPr>
          <w:rFonts w:asciiTheme="majorBidi" w:hAnsiTheme="majorBidi" w:cstheme="majorBidi"/>
          <w:sz w:val="24"/>
          <w:szCs w:val="24"/>
        </w:rPr>
        <w:t>gl</w:t>
      </w:r>
      <w:r w:rsidR="001B5473">
        <w:rPr>
          <w:rFonts w:asciiTheme="majorBidi" w:hAnsiTheme="majorBidi" w:cstheme="majorBidi"/>
          <w:sz w:val="24"/>
          <w:szCs w:val="24"/>
        </w:rPr>
        <w:t>a</w:t>
      </w:r>
      <w:r w:rsidR="00721ED2" w:rsidRPr="00BF0EE1">
        <w:rPr>
          <w:rFonts w:asciiTheme="majorBidi" w:hAnsiTheme="majorBidi" w:cstheme="majorBidi"/>
          <w:sz w:val="24"/>
          <w:szCs w:val="24"/>
        </w:rPr>
        <w:t>ucoma</w:t>
      </w:r>
      <w:r w:rsidR="00575592"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 xml:space="preserve">development more </w:t>
      </w:r>
      <w:r w:rsidR="00BA3CEE" w:rsidRPr="00BF0EE1">
        <w:rPr>
          <w:rFonts w:asciiTheme="majorBidi" w:hAnsiTheme="majorBidi" w:cstheme="majorBidi"/>
          <w:sz w:val="24"/>
          <w:szCs w:val="24"/>
        </w:rPr>
        <w:t>probably</w:t>
      </w:r>
      <w:r w:rsidR="00385445" w:rsidRPr="00BF0EE1">
        <w:rPr>
          <w:rFonts w:asciiTheme="majorBidi" w:hAnsiTheme="majorBidi" w:cstheme="majorBidi"/>
          <w:sz w:val="24"/>
          <w:szCs w:val="24"/>
        </w:rPr>
        <w:t xml:space="preserve"> occur in corticosteroid</w:t>
      </w:r>
      <w:r w:rsidR="00660B61" w:rsidRPr="00BF0EE1">
        <w:rPr>
          <w:rFonts w:asciiTheme="majorBidi" w:hAnsiTheme="majorBidi" w:cstheme="majorBidi"/>
          <w:sz w:val="24"/>
          <w:szCs w:val="24"/>
        </w:rPr>
        <w:t>-</w:t>
      </w:r>
      <w:r w:rsidR="00385445" w:rsidRPr="00BF0EE1">
        <w:rPr>
          <w:rFonts w:asciiTheme="majorBidi" w:hAnsiTheme="majorBidi" w:cstheme="majorBidi"/>
          <w:sz w:val="24"/>
          <w:szCs w:val="24"/>
        </w:rPr>
        <w:t xml:space="preserve">responsive individuals than </w:t>
      </w:r>
      <w:r w:rsidRPr="00BF0EE1">
        <w:rPr>
          <w:rFonts w:asciiTheme="majorBidi" w:hAnsiTheme="majorBidi" w:cstheme="majorBidi"/>
          <w:sz w:val="24"/>
          <w:szCs w:val="24"/>
        </w:rPr>
        <w:t xml:space="preserve">in those </w:t>
      </w:r>
      <w:r w:rsidR="00385445" w:rsidRPr="00BF0EE1">
        <w:rPr>
          <w:rFonts w:asciiTheme="majorBidi" w:hAnsiTheme="majorBidi" w:cstheme="majorBidi"/>
          <w:sz w:val="24"/>
          <w:szCs w:val="24"/>
        </w:rPr>
        <w:t>non</w:t>
      </w:r>
      <w:r w:rsidR="001B5473">
        <w:rPr>
          <w:rFonts w:asciiTheme="majorBidi" w:hAnsiTheme="majorBidi" w:cstheme="majorBidi"/>
          <w:sz w:val="24"/>
          <w:szCs w:val="24"/>
        </w:rPr>
        <w:t>-</w:t>
      </w:r>
      <w:r w:rsidR="00385445" w:rsidRPr="00BF0EE1">
        <w:rPr>
          <w:rFonts w:asciiTheme="majorBidi" w:hAnsiTheme="majorBidi" w:cstheme="majorBidi"/>
          <w:sz w:val="24"/>
          <w:szCs w:val="24"/>
        </w:rPr>
        <w:t>responsive. It is found that about 18</w:t>
      </w:r>
      <w:r w:rsidRPr="00BF0EE1">
        <w:rPr>
          <w:rFonts w:asciiTheme="majorBidi" w:hAnsiTheme="majorBidi" w:cstheme="majorBidi"/>
          <w:sz w:val="24"/>
          <w:szCs w:val="24"/>
        </w:rPr>
        <w:t>%</w:t>
      </w:r>
      <w:r w:rsidR="00385445" w:rsidRPr="00BF0EE1">
        <w:rPr>
          <w:rFonts w:asciiTheme="majorBidi" w:hAnsiTheme="majorBidi" w:cstheme="majorBidi"/>
          <w:sz w:val="24"/>
          <w:szCs w:val="24"/>
        </w:rPr>
        <w:t xml:space="preserve"> to 36% of</w:t>
      </w:r>
      <w:r w:rsidR="001B5473">
        <w:rPr>
          <w:rFonts w:asciiTheme="majorBidi" w:hAnsiTheme="majorBidi" w:cstheme="majorBidi"/>
          <w:sz w:val="24"/>
          <w:szCs w:val="24"/>
        </w:rPr>
        <w:t xml:space="preserve"> the</w:t>
      </w:r>
      <w:r w:rsidR="00385445" w:rsidRPr="00BF0EE1">
        <w:rPr>
          <w:rFonts w:asciiTheme="majorBidi" w:hAnsiTheme="majorBidi" w:cstheme="majorBidi"/>
          <w:sz w:val="24"/>
          <w:szCs w:val="24"/>
        </w:rPr>
        <w:t xml:space="preserve"> general population </w:t>
      </w:r>
      <w:r w:rsidR="009B2233" w:rsidRPr="00BF0EE1">
        <w:rPr>
          <w:rFonts w:asciiTheme="majorBidi" w:hAnsiTheme="majorBidi" w:cstheme="majorBidi"/>
          <w:sz w:val="24"/>
          <w:szCs w:val="24"/>
        </w:rPr>
        <w:t xml:space="preserve">had </w:t>
      </w:r>
      <w:r w:rsidR="00385445" w:rsidRPr="00BF0EE1">
        <w:rPr>
          <w:rFonts w:asciiTheme="majorBidi" w:hAnsiTheme="majorBidi" w:cstheme="majorBidi"/>
          <w:sz w:val="24"/>
          <w:szCs w:val="24"/>
        </w:rPr>
        <w:t>a moderate increase of 5</w:t>
      </w:r>
      <w:r w:rsidR="00346D05">
        <w:rPr>
          <w:rFonts w:asciiTheme="majorBidi" w:hAnsiTheme="majorBidi" w:cstheme="majorBidi"/>
          <w:sz w:val="24"/>
          <w:szCs w:val="24"/>
        </w:rPr>
        <w:t xml:space="preserve"> </w:t>
      </w:r>
      <w:r w:rsidR="00385445" w:rsidRPr="00BF0EE1">
        <w:rPr>
          <w:rFonts w:asciiTheme="majorBidi" w:hAnsiTheme="majorBidi" w:cstheme="majorBidi"/>
          <w:sz w:val="24"/>
          <w:szCs w:val="24"/>
        </w:rPr>
        <w:t xml:space="preserve">mm Hg or more in IOP following topical </w:t>
      </w:r>
      <w:r w:rsidR="00721ED2" w:rsidRPr="00BF0EE1">
        <w:rPr>
          <w:rFonts w:asciiTheme="majorBidi" w:hAnsiTheme="majorBidi" w:cstheme="majorBidi"/>
          <w:sz w:val="24"/>
          <w:szCs w:val="24"/>
        </w:rPr>
        <w:t xml:space="preserve">corticosteroid </w:t>
      </w:r>
      <w:r w:rsidR="00385445" w:rsidRPr="00BF0EE1">
        <w:rPr>
          <w:rFonts w:asciiTheme="majorBidi" w:hAnsiTheme="majorBidi" w:cstheme="majorBidi"/>
          <w:sz w:val="24"/>
          <w:szCs w:val="24"/>
        </w:rPr>
        <w:t xml:space="preserve">administration </w:t>
      </w:r>
      <w:r w:rsidR="00385445"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&lt;EndNote&gt;&lt;Cite&gt;&lt;Author&gt;Becker&lt;/Author&gt;&lt;Year&gt;1965&lt;/Year&gt;&lt;RecNum&gt;580&lt;/RecNum&gt;&lt;DisplayText&gt;[121, 264]&lt;/DisplayText&gt;&lt;record&gt;&lt;rec-number&gt;580&lt;/rec-number&gt;&lt;foreign-keys&gt;&lt;key app="EN" db-id="r00vzpz98esxpbepaezxapags5tp2str0xtf"&gt;580&lt;/key&gt;&lt;/foreign-keys&gt;&lt;ref-type name="Journal Article"&gt;17&lt;/ref-type&gt;&lt;contributors&gt;&lt;authors&gt;&lt;author&gt;Becker, Bernard&lt;/author&gt;&lt;/authors&gt;&lt;/contributors&gt;&lt;titles&gt;&lt;title&gt;Intraocular pressure response to topical corticosteroids&lt;/title&gt;&lt;secondary-title&gt;Investigative Ophthalmology &amp;amp; Visual Science&lt;/secondary-title&gt;&lt;/titles&gt;&lt;pages&gt;198-205&lt;/pages&gt;&lt;volume&gt;4&lt;/volume&gt;&lt;number&gt;2&lt;/number&gt;&lt;dates&gt;&lt;year&gt;1965&lt;/year&gt;&lt;/dates&gt;&lt;isbn&gt;1552-5783&lt;/isbn&gt;&lt;urls&gt;&lt;/urls&gt;&lt;/record&gt;&lt;/Cite&gt;&lt;Cite&gt;&lt;Author&gt;Armaly&lt;/Author&gt;&lt;Year&gt;1963&lt;/Year&gt;&lt;RecNum&gt;581&lt;/RecNum&gt;&lt;record&gt;&lt;rec-number&gt;581&lt;/rec-number&gt;&lt;foreign-keys&gt;&lt;key app="EN" db-id="vra0ardes25xx5ezrd45e95k9p2s5rzvap22"&gt;581&lt;/key&gt;&lt;/foreign-keys&gt;&lt;ref-type name="Journal Article"&gt;17&lt;/ref-type&gt;&lt;contributors&gt;&lt;authors&gt;&lt;author&gt;Armaly, Mansour F&lt;/author&gt;&lt;/authors&gt;&lt;/contributors&gt;&lt;titles&gt;&lt;title&gt;Effect of corticosteroids on intraocular pressure and fluid dynamics: I. The effect of dexamethasone* in the normal eye&lt;/title&gt;&lt;secondary-title&gt;Archives of ophthalmology&lt;/secondary-title&gt;&lt;/titles&gt;&lt;periodical&gt;&lt;full-title&gt;Archives of ophthalmology&lt;/full-title&gt;&lt;/periodical&gt;&lt;pages&gt;482-491&lt;/pages&gt;&lt;volume&gt;70&lt;/volume&gt;&lt;number&gt;4&lt;/number&gt;&lt;dates&gt;&lt;year&gt;1963&lt;/year&gt;&lt;/dates&gt;&lt;isbn&gt;0003-9950&lt;/isbn&gt;&lt;urls&gt;&lt;/urls&gt;&lt;/record&gt;&lt;/Cite&gt;&lt;/EndNote&gt;</w:instrText>
      </w:r>
      <w:r w:rsidR="00385445"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1" w:tooltip="Becker, 1965 #580" w:history="1">
        <w:r w:rsidR="00EE5325">
          <w:rPr>
            <w:rFonts w:asciiTheme="majorBidi" w:hAnsiTheme="majorBidi" w:cstheme="majorBidi"/>
            <w:noProof/>
            <w:sz w:val="24"/>
            <w:szCs w:val="24"/>
          </w:rPr>
          <w:t>121</w:t>
        </w:r>
      </w:hyperlink>
      <w:r w:rsidR="00EE5325">
        <w:rPr>
          <w:rFonts w:asciiTheme="majorBidi" w:hAnsiTheme="majorBidi" w:cstheme="majorBidi"/>
          <w:noProof/>
          <w:sz w:val="24"/>
          <w:szCs w:val="24"/>
        </w:rPr>
        <w:t xml:space="preserve">, </w:t>
      </w:r>
      <w:hyperlink w:anchor="_ENREF_264" w:tooltip="Armaly, 1963 #613" w:history="1">
        <w:r w:rsidR="00EE5325">
          <w:rPr>
            <w:rFonts w:asciiTheme="majorBidi" w:hAnsiTheme="majorBidi" w:cstheme="majorBidi"/>
            <w:noProof/>
            <w:sz w:val="24"/>
            <w:szCs w:val="24"/>
          </w:rPr>
          <w:t>264</w:t>
        </w:r>
      </w:hyperlink>
      <w:r w:rsidR="00EE5325">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F51BD1">
        <w:rPr>
          <w:rFonts w:asciiTheme="majorBidi" w:hAnsiTheme="majorBidi" w:cstheme="majorBidi"/>
          <w:sz w:val="24"/>
          <w:szCs w:val="24"/>
        </w:rPr>
        <w:t>.</w:t>
      </w:r>
      <w:r w:rsidR="00385445" w:rsidRPr="00BF0EE1">
        <w:rPr>
          <w:rFonts w:asciiTheme="majorBidi" w:hAnsiTheme="majorBidi" w:cstheme="majorBidi"/>
          <w:sz w:val="24"/>
          <w:szCs w:val="24"/>
        </w:rPr>
        <w:t xml:space="preserve"> Howe</w:t>
      </w:r>
      <w:r w:rsidR="00721ED2" w:rsidRPr="00BF0EE1">
        <w:rPr>
          <w:rFonts w:asciiTheme="majorBidi" w:hAnsiTheme="majorBidi" w:cstheme="majorBidi"/>
          <w:sz w:val="24"/>
          <w:szCs w:val="24"/>
        </w:rPr>
        <w:t xml:space="preserve">ver, 46 to 92% of patients with </w:t>
      </w:r>
      <w:r w:rsidR="00385445" w:rsidRPr="00BF0EE1">
        <w:rPr>
          <w:rFonts w:asciiTheme="majorBidi" w:hAnsiTheme="majorBidi" w:cstheme="majorBidi"/>
          <w:sz w:val="24"/>
          <w:szCs w:val="24"/>
        </w:rPr>
        <w:t>POAG and 5 to 6%</w:t>
      </w:r>
      <w:r w:rsidR="00861E74"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of the general population</w:t>
      </w:r>
      <w:r w:rsidRPr="00BF0EE1">
        <w:rPr>
          <w:rFonts w:asciiTheme="majorBidi" w:hAnsiTheme="majorBidi" w:cstheme="majorBidi"/>
          <w:sz w:val="24"/>
          <w:szCs w:val="24"/>
        </w:rPr>
        <w:t xml:space="preserve"> can</w:t>
      </w:r>
      <w:r w:rsidR="00575592"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 xml:space="preserve">show a significant and potentially damaging increase in IOP after topical </w:t>
      </w:r>
      <w:r w:rsidR="00721ED2" w:rsidRPr="00BF0EE1">
        <w:rPr>
          <w:rFonts w:asciiTheme="majorBidi" w:hAnsiTheme="majorBidi" w:cstheme="majorBidi"/>
          <w:sz w:val="24"/>
          <w:szCs w:val="24"/>
        </w:rPr>
        <w:t>corticosteroid</w:t>
      </w:r>
      <w:r w:rsidR="00385445" w:rsidRPr="00BF0EE1">
        <w:rPr>
          <w:rFonts w:asciiTheme="majorBidi" w:hAnsiTheme="majorBidi" w:cstheme="majorBidi"/>
          <w:sz w:val="24"/>
          <w:szCs w:val="24"/>
        </w:rPr>
        <w:t xml:space="preserve"> administration</w:t>
      </w:r>
      <w:r w:rsidR="00EE341C"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fldChar w:fldCharType="begin">
          <w:fldData xml:space="preserve">PEVuZE5vdGU+PENpdGU+PEF1dGhvcj5Bcm1hbHk8L0F1dGhvcj48WWVhcj4xOTYzPC9ZZWFyPjxS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</w:fldData>
        </w:fldChar>
      </w:r>
      <w:r w:rsidR="006D74B1">
        <w:rPr>
          <w:rFonts w:asciiTheme="majorBidi" w:hAnsiTheme="majorBidi" w:cstheme="majorBidi"/>
          <w:sz w:val="24"/>
          <w:szCs w:val="24"/>
        </w:rPr>
        <w:instrText xml:space="preserve"> ADDIN EN.CITE </w:instrText>
      </w:r>
      <w:r w:rsidR="006D74B1">
        <w:rPr>
          <w:rFonts w:asciiTheme="majorBidi" w:hAnsiTheme="majorBidi" w:cstheme="majorBidi"/>
          <w:sz w:val="24"/>
          <w:szCs w:val="24"/>
        </w:rPr>
        <w:fldChar w:fldCharType="begin">
          <w:fldData xml:space="preserve">PEVuZE5vdGU+PENpdGU+PEF1dGhvcj5Bcm1hbHk8L0F1dGhvcj48WWVhcj4xOTYzPC9ZZWFyPjxS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</w:fldData>
        </w:fldChar>
      </w:r>
      <w:r w:rsidR="006D74B1">
        <w:rPr>
          <w:rFonts w:asciiTheme="majorBidi" w:hAnsiTheme="majorBidi" w:cstheme="majorBidi"/>
          <w:sz w:val="24"/>
          <w:szCs w:val="24"/>
        </w:rPr>
        <w:instrText xml:space="preserve"> ADDIN EN.CITE.DATA </w:instrText>
      </w:r>
      <w:r w:rsidR="006D74B1">
        <w:rPr>
          <w:rFonts w:asciiTheme="majorBidi" w:hAnsiTheme="majorBidi" w:cstheme="majorBidi"/>
          <w:sz w:val="24"/>
          <w:szCs w:val="24"/>
        </w:rPr>
      </w:r>
      <w:r w:rsidR="006D74B1">
        <w:rPr>
          <w:rFonts w:asciiTheme="majorBidi" w:hAnsiTheme="majorBidi" w:cstheme="majorBidi"/>
          <w:sz w:val="24"/>
          <w:szCs w:val="24"/>
        </w:rPr>
        <w:fldChar w:fldCharType="end"/>
      </w:r>
      <w:r w:rsidR="00385445" w:rsidRPr="00BF0EE1">
        <w:rPr>
          <w:rFonts w:asciiTheme="majorBidi" w:hAnsiTheme="majorBidi" w:cstheme="majorBidi"/>
          <w:sz w:val="24"/>
          <w:szCs w:val="24"/>
        </w:rPr>
      </w:r>
      <w:r w:rsidR="00385445"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4" w:tooltip="Armaly, 1963 #613" w:history="1">
        <w:r w:rsidR="00EE5325">
          <w:rPr>
            <w:rFonts w:asciiTheme="majorBidi" w:hAnsiTheme="majorBidi" w:cstheme="majorBidi"/>
            <w:noProof/>
            <w:sz w:val="24"/>
            <w:szCs w:val="24"/>
          </w:rPr>
          <w:t>264-266</w:t>
        </w:r>
      </w:hyperlink>
      <w:r w:rsidR="006D74B1">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385445" w:rsidRPr="00BF0EE1">
        <w:rPr>
          <w:rFonts w:asciiTheme="majorBidi" w:hAnsiTheme="majorBidi" w:cstheme="majorBidi"/>
          <w:sz w:val="24"/>
          <w:szCs w:val="24"/>
        </w:rPr>
        <w:t>. This indicate</w:t>
      </w:r>
      <w:r w:rsidR="00861E74" w:rsidRPr="00BF0EE1">
        <w:rPr>
          <w:rFonts w:asciiTheme="majorBidi" w:hAnsiTheme="majorBidi" w:cstheme="majorBidi"/>
          <w:sz w:val="24"/>
          <w:szCs w:val="24"/>
        </w:rPr>
        <w:t>s</w:t>
      </w:r>
      <w:r w:rsidR="00385445" w:rsidRPr="00BF0EE1">
        <w:rPr>
          <w:rFonts w:asciiTheme="majorBidi" w:hAnsiTheme="majorBidi" w:cstheme="majorBidi"/>
          <w:sz w:val="24"/>
          <w:szCs w:val="24"/>
        </w:rPr>
        <w:t xml:space="preserve"> that patients with POAG and glaucoma suspects show a high</w:t>
      </w:r>
      <w:r w:rsidR="00F51BD1">
        <w:rPr>
          <w:rFonts w:asciiTheme="majorBidi" w:hAnsiTheme="majorBidi" w:cstheme="majorBidi"/>
          <w:sz w:val="24"/>
          <w:szCs w:val="24"/>
        </w:rPr>
        <w:t>er</w:t>
      </w:r>
      <w:r w:rsidR="00385445" w:rsidRPr="00BF0EE1">
        <w:rPr>
          <w:rFonts w:asciiTheme="majorBidi" w:hAnsiTheme="majorBidi" w:cstheme="majorBidi"/>
          <w:sz w:val="24"/>
          <w:szCs w:val="24"/>
        </w:rPr>
        <w:t xml:space="preserve"> </w:t>
      </w:r>
      <w:r w:rsidR="00721ED2" w:rsidRPr="00BF0EE1">
        <w:rPr>
          <w:rFonts w:asciiTheme="majorBidi" w:hAnsiTheme="majorBidi" w:cstheme="majorBidi"/>
          <w:sz w:val="24"/>
          <w:szCs w:val="24"/>
        </w:rPr>
        <w:t>incidence</w:t>
      </w:r>
      <w:r w:rsidR="00385445" w:rsidRPr="00BF0EE1">
        <w:rPr>
          <w:rFonts w:asciiTheme="majorBidi" w:hAnsiTheme="majorBidi" w:cstheme="majorBidi"/>
          <w:sz w:val="24"/>
          <w:szCs w:val="24"/>
        </w:rPr>
        <w:t xml:space="preserve"> of IOP elevation following </w:t>
      </w:r>
      <w:r w:rsidR="00721ED2" w:rsidRPr="00BF0EE1">
        <w:rPr>
          <w:rFonts w:asciiTheme="majorBidi" w:hAnsiTheme="majorBidi" w:cstheme="majorBidi"/>
          <w:sz w:val="24"/>
          <w:szCs w:val="24"/>
        </w:rPr>
        <w:t xml:space="preserve">topical corticosteroid </w:t>
      </w:r>
      <w:r w:rsidR="00385445" w:rsidRPr="00BF0EE1">
        <w:rPr>
          <w:rFonts w:asciiTheme="majorBidi" w:hAnsiTheme="majorBidi" w:cstheme="majorBidi"/>
          <w:sz w:val="24"/>
          <w:szCs w:val="24"/>
        </w:rPr>
        <w:t>administration</w:t>
      </w:r>
      <w:r w:rsidR="00F546AA" w:rsidRPr="00BF0EE1">
        <w:rPr>
          <w:rFonts w:asciiTheme="majorBidi" w:hAnsiTheme="majorBidi" w:cstheme="majorBidi"/>
          <w:sz w:val="24"/>
          <w:szCs w:val="24"/>
        </w:rPr>
        <w:t xml:space="preserve"> </w:t>
      </w:r>
      <w:r w:rsidR="00F546AA"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&lt;EndNote&gt;&lt;Cite&gt;&lt;Author&gt;ARMALY&lt;/Author&gt;&lt;Year&gt;1966&lt;/Year&gt;&lt;RecNum&gt;577&lt;/RecNum&gt;&lt;DisplayText&gt;[261]&lt;/DisplayText&gt;&lt;record&gt;&lt;rec-number&gt;577&lt;/rec-number&gt;&lt;foreign-keys&gt;&lt;key app="EN" db-id="r00vzpz98esxpbepaezxapags5tp2str0xtf"&gt;577&lt;/key&gt;&lt;/foreign-keys&gt;&lt;ref-type name="Journal Article"&gt;17&lt;/ref-type&gt;&lt;contributors&gt;&lt;authors&gt;&lt;author&gt;ARMALY, MANSOUR F&lt;/author&gt;&lt;/authors&gt;&lt;/contributors&gt;&lt;titles&gt;&lt;title&gt;The heritable nature of dexamethasone-induced ocular hypertension&lt;/title&gt;&lt;secondary-title&gt;Archives of Ophthalmology&lt;/secondary-title&gt;&lt;/titles&gt;&lt;pages&gt;32-35&lt;/pages&gt;&lt;volume&gt;75&lt;/volume&gt;&lt;number&gt;1&lt;/number&gt;&lt;dates&gt;&lt;year&gt;1966&lt;/year&gt;&lt;/dates&gt;&lt;isbn&gt;0003-9950&lt;/isbn&gt;&lt;urls&gt;&lt;/urls&gt;&lt;/record&gt;&lt;/Cite&gt;&lt;/EndNote&gt;</w:instrText>
      </w:r>
      <w:r w:rsidR="00F546AA"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1" w:tooltip="ARMALY, 1966 #577" w:history="1">
        <w:r w:rsidR="00EE5325">
          <w:rPr>
            <w:rFonts w:asciiTheme="majorBidi" w:hAnsiTheme="majorBidi" w:cstheme="majorBidi"/>
            <w:noProof/>
            <w:sz w:val="24"/>
            <w:szCs w:val="24"/>
          </w:rPr>
          <w:t>261</w:t>
        </w:r>
      </w:hyperlink>
      <w:r w:rsidR="006D74B1">
        <w:rPr>
          <w:rFonts w:asciiTheme="majorBidi" w:hAnsiTheme="majorBidi" w:cstheme="majorBidi"/>
          <w:noProof/>
          <w:sz w:val="24"/>
          <w:szCs w:val="24"/>
        </w:rPr>
        <w:t>]</w:t>
      </w:r>
      <w:r w:rsidR="00F546AA" w:rsidRPr="00BF0EE1">
        <w:rPr>
          <w:rFonts w:asciiTheme="majorBidi" w:hAnsiTheme="majorBidi" w:cstheme="majorBidi"/>
          <w:sz w:val="24"/>
          <w:szCs w:val="24"/>
        </w:rPr>
        <w:fldChar w:fldCharType="end"/>
      </w:r>
      <w:r w:rsidR="00721ED2" w:rsidRPr="00BF0EE1">
        <w:rPr>
          <w:rFonts w:asciiTheme="majorBidi" w:hAnsiTheme="majorBidi" w:cstheme="majorBidi"/>
          <w:sz w:val="24"/>
          <w:szCs w:val="24"/>
        </w:rPr>
        <w:t>.</w:t>
      </w:r>
      <w:r w:rsidR="00385445" w:rsidRPr="00BF0EE1">
        <w:rPr>
          <w:rFonts w:asciiTheme="majorBidi" w:hAnsiTheme="majorBidi" w:cstheme="majorBidi"/>
          <w:sz w:val="24"/>
          <w:szCs w:val="24"/>
        </w:rPr>
        <w:t xml:space="preserve"> </w:t>
      </w:r>
    </w:p>
    <w:p w14:paraId="6C670B67" w14:textId="77777777" w:rsidR="00016871" w:rsidRPr="00BF0EE1" w:rsidRDefault="00016871" w:rsidP="00296B65">
      <w:pPr>
        <w:autoSpaceDE w:val="0"/>
        <w:autoSpaceDN w:val="0"/>
        <w:bidi w:val="0"/>
        <w:adjustRightInd w:val="0"/>
        <w:spacing w:after="120" w:line="360" w:lineRule="auto"/>
        <w:jc w:val="both"/>
        <w:rPr>
          <w:rFonts w:asciiTheme="majorBidi" w:hAnsiTheme="majorBidi" w:cstheme="majorBidi"/>
          <w:sz w:val="24"/>
          <w:szCs w:val="24"/>
        </w:rPr>
      </w:pPr>
    </w:p>
    <w:p w14:paraId="482D6A0D" w14:textId="61B0C2EE" w:rsidR="00385445" w:rsidRPr="000A14F6" w:rsidRDefault="00385445" w:rsidP="00296B65">
      <w:pPr>
        <w:pStyle w:val="Heading3"/>
        <w:numPr>
          <w:ilvl w:val="2"/>
          <w:numId w:val="38"/>
        </w:numPr>
        <w:bidi w:val="0"/>
        <w:spacing w:after="120"/>
        <w:rPr>
          <w:rFonts w:asciiTheme="majorBidi" w:hAnsiTheme="majorBidi"/>
          <w:b/>
          <w:bCs/>
          <w:color w:val="000000" w:themeColor="text1"/>
          <w:sz w:val="28"/>
          <w:szCs w:val="28"/>
        </w:rPr>
      </w:pPr>
      <w:bookmarkStart w:id="24" w:name="_Toc45579571"/>
      <w:r w:rsidRPr="000A14F6">
        <w:rPr>
          <w:rFonts w:asciiTheme="majorBidi" w:hAnsiTheme="majorBidi"/>
          <w:b/>
          <w:bCs/>
          <w:color w:val="000000" w:themeColor="text1"/>
          <w:sz w:val="28"/>
          <w:szCs w:val="28"/>
        </w:rPr>
        <w:t>Mechanism of corticosteroid</w:t>
      </w:r>
      <w:r w:rsidR="00660B61" w:rsidRPr="000A14F6">
        <w:rPr>
          <w:rFonts w:asciiTheme="majorBidi" w:hAnsiTheme="majorBidi"/>
          <w:b/>
          <w:bCs/>
          <w:color w:val="000000" w:themeColor="text1"/>
          <w:sz w:val="28"/>
          <w:szCs w:val="28"/>
        </w:rPr>
        <w:t>-</w:t>
      </w:r>
      <w:r w:rsidRPr="000A14F6">
        <w:rPr>
          <w:rFonts w:asciiTheme="majorBidi" w:hAnsiTheme="majorBidi"/>
          <w:b/>
          <w:bCs/>
          <w:color w:val="000000" w:themeColor="text1"/>
          <w:sz w:val="28"/>
          <w:szCs w:val="28"/>
        </w:rPr>
        <w:t>induced IOP</w:t>
      </w:r>
      <w:bookmarkEnd w:id="24"/>
      <w:r w:rsidR="00D13013">
        <w:rPr>
          <w:rFonts w:asciiTheme="majorBidi" w:hAnsiTheme="majorBidi"/>
          <w:b/>
          <w:bCs/>
          <w:color w:val="000000" w:themeColor="text1"/>
          <w:sz w:val="28"/>
          <w:szCs w:val="28"/>
        </w:rPr>
        <w:t xml:space="preserve"> elevation</w:t>
      </w:r>
    </w:p>
    <w:p w14:paraId="114A437A" w14:textId="0104A1A0" w:rsidR="005E18D8"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The</w:t>
      </w:r>
      <w:r w:rsidR="009B2233" w:rsidRPr="00BF0EE1">
        <w:rPr>
          <w:rFonts w:asciiTheme="majorBidi" w:hAnsiTheme="majorBidi" w:cstheme="majorBidi"/>
          <w:sz w:val="24"/>
          <w:szCs w:val="24"/>
        </w:rPr>
        <w:t xml:space="preserve"> </w:t>
      </w:r>
      <w:r w:rsidR="001B766B" w:rsidRPr="00BF0EE1">
        <w:rPr>
          <w:rFonts w:asciiTheme="majorBidi" w:hAnsiTheme="majorBidi" w:cstheme="majorBidi"/>
          <w:sz w:val="24"/>
          <w:szCs w:val="24"/>
        </w:rPr>
        <w:t xml:space="preserve">exact </w:t>
      </w:r>
      <w:r w:rsidRPr="00BF0EE1">
        <w:rPr>
          <w:rFonts w:asciiTheme="majorBidi" w:hAnsiTheme="majorBidi" w:cstheme="majorBidi"/>
          <w:sz w:val="24"/>
          <w:szCs w:val="24"/>
        </w:rPr>
        <w:t xml:space="preserve">mechanism by which corticosteroids induce </w:t>
      </w:r>
      <w:r w:rsidR="00660B61" w:rsidRPr="00BF0EE1">
        <w:rPr>
          <w:rFonts w:asciiTheme="majorBidi" w:hAnsiTheme="majorBidi" w:cstheme="majorBidi"/>
          <w:sz w:val="24"/>
          <w:szCs w:val="24"/>
        </w:rPr>
        <w:t xml:space="preserve">an </w:t>
      </w:r>
      <w:r w:rsidRPr="00BF0EE1">
        <w:rPr>
          <w:rFonts w:asciiTheme="majorBidi" w:hAnsiTheme="majorBidi" w:cstheme="majorBidi"/>
          <w:sz w:val="24"/>
          <w:szCs w:val="24"/>
        </w:rPr>
        <w:t xml:space="preserve">elevation in IOP </w:t>
      </w:r>
      <w:r w:rsidR="00866449" w:rsidRPr="00BF0EE1">
        <w:rPr>
          <w:rFonts w:asciiTheme="majorBidi" w:hAnsiTheme="majorBidi" w:cstheme="majorBidi"/>
          <w:sz w:val="24"/>
          <w:szCs w:val="24"/>
        </w:rPr>
        <w:t>remains inconclusive</w:t>
      </w:r>
      <w:r w:rsidR="009F0343" w:rsidRPr="00BF0EE1">
        <w:rPr>
          <w:rFonts w:asciiTheme="majorBidi" w:hAnsiTheme="majorBidi" w:cstheme="majorBidi"/>
          <w:sz w:val="24"/>
          <w:szCs w:val="24"/>
        </w:rPr>
        <w:t>.</w:t>
      </w:r>
      <w:r w:rsidRPr="00BF0EE1">
        <w:rPr>
          <w:rFonts w:asciiTheme="majorBidi" w:hAnsiTheme="majorBidi" w:cstheme="majorBidi"/>
          <w:sz w:val="24"/>
          <w:szCs w:val="24"/>
        </w:rPr>
        <w:t xml:space="preserve"> Trabecular meshwork</w:t>
      </w:r>
      <w:r w:rsidR="009B2233"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cells, which normally drain approximately 90% of </w:t>
      </w:r>
      <w:r w:rsidR="00943E2A">
        <w:rPr>
          <w:rFonts w:asciiTheme="majorBidi" w:hAnsiTheme="majorBidi" w:cstheme="majorBidi"/>
          <w:sz w:val="24"/>
          <w:szCs w:val="24"/>
        </w:rPr>
        <w:t xml:space="preserve">the </w:t>
      </w:r>
      <w:r w:rsidRPr="00BF0EE1">
        <w:rPr>
          <w:rFonts w:asciiTheme="majorBidi" w:hAnsiTheme="majorBidi" w:cstheme="majorBidi"/>
          <w:sz w:val="24"/>
          <w:szCs w:val="24"/>
        </w:rPr>
        <w:t>aqueous humor</w:t>
      </w:r>
      <w:r w:rsidR="00192608" w:rsidRPr="00BF0EE1">
        <w:rPr>
          <w:rFonts w:asciiTheme="majorBidi" w:hAnsiTheme="majorBidi" w:cstheme="majorBidi"/>
          <w:sz w:val="24"/>
          <w:szCs w:val="24"/>
        </w:rPr>
        <w:t xml:space="preserve"> and</w:t>
      </w:r>
      <w:r w:rsidRPr="00BF0EE1">
        <w:rPr>
          <w:rFonts w:asciiTheme="majorBidi" w:hAnsiTheme="majorBidi" w:cstheme="majorBidi"/>
          <w:sz w:val="24"/>
          <w:szCs w:val="24"/>
        </w:rPr>
        <w:t xml:space="preserve"> contain a </w:t>
      </w:r>
      <w:r w:rsidR="00943E2A">
        <w:rPr>
          <w:rFonts w:asciiTheme="majorBidi" w:hAnsiTheme="majorBidi" w:cstheme="majorBidi"/>
          <w:sz w:val="24"/>
          <w:szCs w:val="24"/>
        </w:rPr>
        <w:t>great</w:t>
      </w:r>
      <w:r w:rsidR="00943E2A" w:rsidRPr="00BF0EE1">
        <w:rPr>
          <w:rFonts w:asciiTheme="majorBidi" w:hAnsiTheme="majorBidi" w:cstheme="majorBidi"/>
          <w:sz w:val="24"/>
          <w:szCs w:val="24"/>
        </w:rPr>
        <w:t xml:space="preserve"> </w:t>
      </w:r>
      <w:r w:rsidR="009B2233" w:rsidRPr="00BF0EE1">
        <w:rPr>
          <w:rFonts w:asciiTheme="majorBidi" w:hAnsiTheme="majorBidi" w:cstheme="majorBidi"/>
          <w:sz w:val="24"/>
          <w:szCs w:val="24"/>
        </w:rPr>
        <w:t xml:space="preserve">number </w:t>
      </w:r>
      <w:r w:rsidRPr="00BF0EE1">
        <w:rPr>
          <w:rFonts w:asciiTheme="majorBidi" w:hAnsiTheme="majorBidi" w:cstheme="majorBidi"/>
          <w:sz w:val="24"/>
          <w:szCs w:val="24"/>
        </w:rPr>
        <w:t xml:space="preserve">of </w:t>
      </w:r>
      <w:r w:rsidR="00943E2A">
        <w:rPr>
          <w:rFonts w:asciiTheme="majorBidi" w:hAnsiTheme="majorBidi" w:cstheme="majorBidi"/>
          <w:sz w:val="24"/>
          <w:szCs w:val="24"/>
        </w:rPr>
        <w:t>cortico</w:t>
      </w:r>
      <w:r w:rsidR="00721ED2" w:rsidRPr="00BF0EE1">
        <w:rPr>
          <w:rFonts w:asciiTheme="majorBidi" w:hAnsiTheme="majorBidi" w:cstheme="majorBidi"/>
          <w:sz w:val="24"/>
          <w:szCs w:val="24"/>
        </w:rPr>
        <w:t>steroid</w:t>
      </w:r>
      <w:r w:rsidRPr="00BF0EE1">
        <w:rPr>
          <w:rFonts w:asciiTheme="majorBidi" w:hAnsiTheme="majorBidi" w:cstheme="majorBidi"/>
          <w:sz w:val="24"/>
          <w:szCs w:val="24"/>
        </w:rPr>
        <w:t xml:space="preserve"> receptors, </w:t>
      </w:r>
      <w:r w:rsidR="00192608" w:rsidRPr="00BF0EE1">
        <w:rPr>
          <w:rFonts w:asciiTheme="majorBidi" w:hAnsiTheme="majorBidi" w:cstheme="majorBidi"/>
          <w:sz w:val="24"/>
          <w:szCs w:val="24"/>
        </w:rPr>
        <w:t>have</w:t>
      </w:r>
      <w:r w:rsidR="00861E74" w:rsidRPr="00BF0EE1">
        <w:rPr>
          <w:rFonts w:asciiTheme="majorBidi" w:hAnsiTheme="majorBidi" w:cstheme="majorBidi"/>
          <w:sz w:val="24"/>
          <w:szCs w:val="24"/>
        </w:rPr>
        <w:t xml:space="preserve"> been</w:t>
      </w:r>
      <w:r w:rsidRPr="00BF0EE1">
        <w:rPr>
          <w:rFonts w:asciiTheme="majorBidi" w:hAnsiTheme="majorBidi" w:cstheme="majorBidi"/>
          <w:sz w:val="24"/>
          <w:szCs w:val="24"/>
        </w:rPr>
        <w:t xml:space="preserve"> hypothesized to </w:t>
      </w:r>
      <w:r w:rsidR="00943E2A">
        <w:rPr>
          <w:rFonts w:asciiTheme="majorBidi" w:hAnsiTheme="majorBidi" w:cstheme="majorBidi"/>
          <w:sz w:val="24"/>
          <w:szCs w:val="24"/>
        </w:rPr>
        <w:t>have</w:t>
      </w:r>
      <w:r w:rsidR="00943E2A"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a </w:t>
      </w:r>
      <w:r w:rsidR="00BA71D5" w:rsidRPr="00BF0EE1">
        <w:rPr>
          <w:rFonts w:asciiTheme="majorBidi" w:hAnsiTheme="majorBidi" w:cstheme="majorBidi"/>
          <w:sz w:val="24"/>
          <w:szCs w:val="24"/>
        </w:rPr>
        <w:t>key</w:t>
      </w:r>
      <w:r w:rsidRPr="00BF0EE1">
        <w:rPr>
          <w:rFonts w:asciiTheme="majorBidi" w:hAnsiTheme="majorBidi" w:cstheme="majorBidi"/>
          <w:sz w:val="24"/>
          <w:szCs w:val="24"/>
        </w:rPr>
        <w:t xml:space="preserve"> role in the </w:t>
      </w:r>
      <w:r w:rsidR="00943E2A">
        <w:rPr>
          <w:rFonts w:asciiTheme="majorBidi" w:hAnsiTheme="majorBidi" w:cstheme="majorBidi"/>
          <w:sz w:val="24"/>
          <w:szCs w:val="24"/>
        </w:rPr>
        <w:t>incidence</w:t>
      </w:r>
      <w:r w:rsidR="00943E2A"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of </w:t>
      </w:r>
      <w:r w:rsidR="00943E2A">
        <w:rPr>
          <w:rFonts w:asciiTheme="majorBidi" w:hAnsiTheme="majorBidi" w:cstheme="majorBidi"/>
          <w:sz w:val="24"/>
          <w:szCs w:val="24"/>
        </w:rPr>
        <w:t>cortico</w:t>
      </w:r>
      <w:r w:rsidRPr="00BF0EE1">
        <w:rPr>
          <w:rFonts w:asciiTheme="majorBidi" w:hAnsiTheme="majorBidi" w:cstheme="majorBidi"/>
          <w:sz w:val="24"/>
          <w:szCs w:val="24"/>
        </w:rPr>
        <w:t>steroid</w:t>
      </w:r>
      <w:r w:rsidR="00660B61" w:rsidRPr="00BF0EE1">
        <w:rPr>
          <w:rFonts w:asciiTheme="majorBidi" w:hAnsiTheme="majorBidi" w:cstheme="majorBidi"/>
          <w:sz w:val="24"/>
          <w:szCs w:val="24"/>
        </w:rPr>
        <w:t>-</w:t>
      </w:r>
      <w:r w:rsidRPr="00BF0EE1">
        <w:rPr>
          <w:rFonts w:asciiTheme="majorBidi" w:hAnsiTheme="majorBidi" w:cstheme="majorBidi"/>
          <w:sz w:val="24"/>
          <w:szCs w:val="24"/>
        </w:rPr>
        <w:t>induced IOP</w:t>
      </w:r>
      <w:r w:rsidR="00192608" w:rsidRPr="00BF0EE1">
        <w:rPr>
          <w:rFonts w:asciiTheme="majorBidi" w:hAnsiTheme="majorBidi" w:cstheme="majorBidi"/>
          <w:sz w:val="24"/>
          <w:szCs w:val="24"/>
        </w:rPr>
        <w:t xml:space="preserve"> elevation</w:t>
      </w:r>
      <w:r w:rsidR="00EE341C"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fldData xml:space="preserve">PEVuZE5vdGU+PENpdGU+PEF1dGhvcj5DbGFyazwvQXV0aG9yPjxZZWFyPjE5OTU8L1llYXI+PFJl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</w:fldData>
        </w:fldChar>
      </w:r>
      <w:r w:rsidR="006D74B1">
        <w:rPr>
          <w:rFonts w:asciiTheme="majorBidi" w:hAnsiTheme="majorBidi" w:cstheme="majorBidi"/>
          <w:sz w:val="24"/>
          <w:szCs w:val="24"/>
        </w:rPr>
        <w:instrText xml:space="preserve"> ADDIN EN.CITE </w:instrText>
      </w:r>
      <w:r w:rsidR="006D74B1">
        <w:rPr>
          <w:rFonts w:asciiTheme="majorBidi" w:hAnsiTheme="majorBidi" w:cstheme="majorBidi"/>
          <w:sz w:val="24"/>
          <w:szCs w:val="24"/>
        </w:rPr>
        <w:fldChar w:fldCharType="begin">
          <w:fldData xml:space="preserve">PEVuZE5vdGU+PENpdGU+PEF1dGhvcj5DbGFyazwvQXV0aG9yPjxZZWFyPjE5OTU8L1llYXI+PFJl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</w:fldData>
        </w:fldChar>
      </w:r>
      <w:r w:rsidR="006D74B1">
        <w:rPr>
          <w:rFonts w:asciiTheme="majorBidi" w:hAnsiTheme="majorBidi" w:cstheme="majorBidi"/>
          <w:sz w:val="24"/>
          <w:szCs w:val="24"/>
        </w:rPr>
        <w:instrText xml:space="preserve"> ADDIN EN.CITE.DATA </w:instrText>
      </w:r>
      <w:r w:rsidR="006D74B1">
        <w:rPr>
          <w:rFonts w:asciiTheme="majorBidi" w:hAnsiTheme="majorBidi" w:cstheme="majorBidi"/>
          <w:sz w:val="24"/>
          <w:szCs w:val="24"/>
        </w:rPr>
      </w:r>
      <w:r w:rsidR="006D74B1">
        <w:rPr>
          <w:rFonts w:asciiTheme="majorBidi" w:hAnsiTheme="majorBidi" w:cstheme="majorBidi"/>
          <w:sz w:val="24"/>
          <w:szCs w:val="24"/>
        </w:rPr>
        <w:fldChar w:fldCharType="end"/>
      </w:r>
      <w:r w:rsidRPr="00BF0EE1">
        <w:rPr>
          <w:rFonts w:asciiTheme="majorBidi" w:hAnsiTheme="majorBidi" w:cstheme="majorBidi"/>
          <w:sz w:val="24"/>
          <w:szCs w:val="24"/>
        </w:rPr>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29" w:tooltip="Thakur, 2011 #679" w:history="1">
        <w:r w:rsidR="00EE5325">
          <w:rPr>
            <w:rFonts w:asciiTheme="majorBidi" w:hAnsiTheme="majorBidi" w:cstheme="majorBidi"/>
            <w:noProof/>
            <w:sz w:val="24"/>
            <w:szCs w:val="24"/>
          </w:rPr>
          <w:t>229</w:t>
        </w:r>
      </w:hyperlink>
      <w:r w:rsidR="006D74B1">
        <w:rPr>
          <w:rFonts w:asciiTheme="majorBidi" w:hAnsiTheme="majorBidi" w:cstheme="majorBidi"/>
          <w:noProof/>
          <w:sz w:val="24"/>
          <w:szCs w:val="24"/>
        </w:rPr>
        <w:t xml:space="preserve">, </w:t>
      </w:r>
      <w:hyperlink w:anchor="_ENREF_267" w:tooltip="Clark, 1995 #614" w:history="1">
        <w:r w:rsidR="00EE5325">
          <w:rPr>
            <w:rFonts w:asciiTheme="majorBidi" w:hAnsiTheme="majorBidi" w:cstheme="majorBidi"/>
            <w:noProof/>
            <w:sz w:val="24"/>
            <w:szCs w:val="24"/>
          </w:rPr>
          <w:t>267</w:t>
        </w:r>
      </w:hyperlink>
      <w:r w:rsidR="006D74B1">
        <w:rPr>
          <w:rFonts w:asciiTheme="majorBidi" w:hAnsiTheme="majorBidi" w:cstheme="majorBidi"/>
          <w:noProof/>
          <w:sz w:val="24"/>
          <w:szCs w:val="24"/>
        </w:rPr>
        <w:t xml:space="preserve">, </w:t>
      </w:r>
      <w:hyperlink w:anchor="_ENREF_268" w:tooltip="Hernandez, 1983 #617" w:history="1">
        <w:r w:rsidR="00EE5325">
          <w:rPr>
            <w:rFonts w:asciiTheme="majorBidi" w:hAnsiTheme="majorBidi" w:cstheme="majorBidi"/>
            <w:noProof/>
            <w:sz w:val="24"/>
            <w:szCs w:val="24"/>
          </w:rPr>
          <w:t>268</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147137">
        <w:rPr>
          <w:rFonts w:asciiTheme="majorBidi" w:hAnsiTheme="majorBidi" w:cstheme="majorBidi"/>
          <w:sz w:val="24"/>
          <w:szCs w:val="24"/>
        </w:rPr>
        <w:t xml:space="preserve">Figure </w:t>
      </w:r>
      <w:r w:rsidR="007F6E51">
        <w:rPr>
          <w:rFonts w:asciiTheme="majorBidi" w:hAnsiTheme="majorBidi" w:cstheme="majorBidi"/>
          <w:sz w:val="24"/>
          <w:szCs w:val="24"/>
        </w:rPr>
        <w:t>4</w:t>
      </w:r>
      <w:r w:rsidR="00147137">
        <w:rPr>
          <w:rFonts w:asciiTheme="majorBidi" w:hAnsiTheme="majorBidi" w:cstheme="majorBidi"/>
          <w:sz w:val="24"/>
          <w:szCs w:val="24"/>
        </w:rPr>
        <w:t xml:space="preserve"> showed </w:t>
      </w:r>
      <w:r w:rsidR="00D1141E">
        <w:rPr>
          <w:rFonts w:asciiTheme="majorBidi" w:hAnsiTheme="majorBidi" w:cstheme="majorBidi"/>
          <w:sz w:val="24"/>
          <w:szCs w:val="24"/>
        </w:rPr>
        <w:t xml:space="preserve">the </w:t>
      </w:r>
      <w:r w:rsidR="00D1141E" w:rsidRPr="00D1141E">
        <w:rPr>
          <w:rFonts w:asciiTheme="majorBidi" w:hAnsiTheme="majorBidi" w:cstheme="majorBidi"/>
          <w:sz w:val="24"/>
          <w:szCs w:val="24"/>
        </w:rPr>
        <w:t>proposed</w:t>
      </w:r>
      <w:r w:rsidR="00D1141E">
        <w:rPr>
          <w:rFonts w:asciiTheme="majorBidi" w:hAnsiTheme="majorBidi" w:cstheme="majorBidi"/>
          <w:sz w:val="24"/>
          <w:szCs w:val="24"/>
        </w:rPr>
        <w:t xml:space="preserve"> mechanism</w:t>
      </w:r>
      <w:r w:rsidR="0002375D">
        <w:rPr>
          <w:rFonts w:asciiTheme="majorBidi" w:hAnsiTheme="majorBidi" w:cstheme="majorBidi"/>
          <w:sz w:val="24"/>
          <w:szCs w:val="24"/>
        </w:rPr>
        <w:t>s</w:t>
      </w:r>
      <w:r w:rsidR="00D1141E">
        <w:rPr>
          <w:rFonts w:asciiTheme="majorBidi" w:hAnsiTheme="majorBidi" w:cstheme="majorBidi"/>
          <w:sz w:val="24"/>
          <w:szCs w:val="24"/>
        </w:rPr>
        <w:t xml:space="preserve"> of corticosteroid-induced IOP</w:t>
      </w:r>
      <w:r w:rsidR="00F75913">
        <w:rPr>
          <w:rFonts w:asciiTheme="majorBidi" w:hAnsiTheme="majorBidi" w:cstheme="majorBidi"/>
          <w:sz w:val="24"/>
          <w:szCs w:val="24"/>
        </w:rPr>
        <w:t xml:space="preserve"> elevation</w:t>
      </w:r>
      <w:r w:rsidR="00D1141E">
        <w:rPr>
          <w:rFonts w:asciiTheme="majorBidi" w:hAnsiTheme="majorBidi" w:cstheme="majorBidi"/>
          <w:sz w:val="24"/>
          <w:szCs w:val="24"/>
        </w:rPr>
        <w:t>.</w:t>
      </w:r>
    </w:p>
    <w:p w14:paraId="690B4F1F" w14:textId="4B4C2DDD" w:rsidR="005E18D8" w:rsidRPr="00BF0EE1" w:rsidRDefault="0002375D" w:rsidP="00296B65">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The a</w:t>
      </w:r>
      <w:r w:rsidR="00385445" w:rsidRPr="00BF0EE1">
        <w:rPr>
          <w:rFonts w:asciiTheme="majorBidi" w:hAnsiTheme="majorBidi" w:cstheme="majorBidi"/>
          <w:sz w:val="24"/>
          <w:szCs w:val="24"/>
        </w:rPr>
        <w:t xml:space="preserve">dministered </w:t>
      </w:r>
      <w:r w:rsidR="00861E74" w:rsidRPr="00BF0EE1">
        <w:rPr>
          <w:rFonts w:asciiTheme="majorBidi" w:hAnsiTheme="majorBidi" w:cstheme="majorBidi"/>
          <w:sz w:val="24"/>
          <w:szCs w:val="24"/>
        </w:rPr>
        <w:t>c</w:t>
      </w:r>
      <w:r w:rsidR="00385445" w:rsidRPr="00BF0EE1">
        <w:rPr>
          <w:rFonts w:asciiTheme="majorBidi" w:hAnsiTheme="majorBidi" w:cstheme="majorBidi"/>
          <w:sz w:val="24"/>
          <w:szCs w:val="24"/>
        </w:rPr>
        <w:t>orticosteroids</w:t>
      </w:r>
      <w:r w:rsidR="009B2233" w:rsidRPr="00BF0EE1">
        <w:rPr>
          <w:rFonts w:asciiTheme="majorBidi" w:hAnsiTheme="majorBidi" w:cstheme="majorBidi"/>
          <w:sz w:val="24"/>
          <w:szCs w:val="24"/>
        </w:rPr>
        <w:t xml:space="preserve"> </w:t>
      </w:r>
      <w:r>
        <w:rPr>
          <w:rFonts w:asciiTheme="majorBidi" w:hAnsiTheme="majorBidi" w:cstheme="majorBidi"/>
          <w:sz w:val="24"/>
          <w:szCs w:val="24"/>
        </w:rPr>
        <w:t xml:space="preserve">could </w:t>
      </w:r>
      <w:r w:rsidR="009B2233" w:rsidRPr="00BF0EE1">
        <w:rPr>
          <w:rFonts w:asciiTheme="majorBidi" w:hAnsiTheme="majorBidi" w:cstheme="majorBidi"/>
          <w:sz w:val="24"/>
          <w:szCs w:val="24"/>
        </w:rPr>
        <w:t xml:space="preserve">enter </w:t>
      </w:r>
      <w:r w:rsidR="00385445" w:rsidRPr="00BF0EE1">
        <w:rPr>
          <w:rFonts w:asciiTheme="majorBidi" w:hAnsiTheme="majorBidi" w:cstheme="majorBidi"/>
          <w:sz w:val="24"/>
          <w:szCs w:val="24"/>
        </w:rPr>
        <w:t xml:space="preserve">the </w:t>
      </w:r>
      <w:r w:rsidR="00AE3303">
        <w:rPr>
          <w:rFonts w:asciiTheme="majorBidi" w:hAnsiTheme="majorBidi" w:cstheme="majorBidi"/>
          <w:sz w:val="24"/>
          <w:szCs w:val="24"/>
        </w:rPr>
        <w:t>t</w:t>
      </w:r>
      <w:r w:rsidR="00AE3303" w:rsidRPr="00BF0EE1">
        <w:rPr>
          <w:rFonts w:asciiTheme="majorBidi" w:hAnsiTheme="majorBidi" w:cstheme="majorBidi"/>
          <w:sz w:val="24"/>
          <w:szCs w:val="24"/>
        </w:rPr>
        <w:t xml:space="preserve">rabecular meshwork </w:t>
      </w:r>
      <w:r w:rsidR="00385445" w:rsidRPr="00BF0EE1">
        <w:rPr>
          <w:rFonts w:asciiTheme="majorBidi" w:hAnsiTheme="majorBidi" w:cstheme="majorBidi"/>
          <w:sz w:val="24"/>
          <w:szCs w:val="24"/>
        </w:rPr>
        <w:t>cell</w:t>
      </w:r>
      <w:r w:rsidR="005E18D8" w:rsidRPr="00BF0EE1">
        <w:rPr>
          <w:rFonts w:asciiTheme="majorBidi" w:hAnsiTheme="majorBidi" w:cstheme="majorBidi"/>
          <w:sz w:val="24"/>
          <w:szCs w:val="24"/>
        </w:rPr>
        <w:t>s</w:t>
      </w:r>
      <w:r w:rsidR="004545C7">
        <w:rPr>
          <w:rFonts w:asciiTheme="majorBidi" w:hAnsiTheme="majorBidi" w:cstheme="majorBidi"/>
          <w:sz w:val="24"/>
          <w:szCs w:val="24"/>
        </w:rPr>
        <w:t>,</w:t>
      </w:r>
      <w:r w:rsidR="00385445" w:rsidRPr="00BF0EE1">
        <w:rPr>
          <w:rFonts w:asciiTheme="majorBidi" w:hAnsiTheme="majorBidi" w:cstheme="majorBidi"/>
          <w:sz w:val="24"/>
          <w:szCs w:val="24"/>
        </w:rPr>
        <w:t xml:space="preserve"> leading to </w:t>
      </w:r>
      <w:r w:rsidR="004545C7">
        <w:rPr>
          <w:rFonts w:asciiTheme="majorBidi" w:hAnsiTheme="majorBidi" w:cstheme="majorBidi"/>
          <w:sz w:val="24"/>
          <w:szCs w:val="24"/>
        </w:rPr>
        <w:t>engagement</w:t>
      </w:r>
      <w:r w:rsidR="004545C7"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 xml:space="preserve">of </w:t>
      </w:r>
      <w:r w:rsidR="00A86EC1">
        <w:rPr>
          <w:rFonts w:asciiTheme="majorBidi" w:hAnsiTheme="majorBidi" w:cstheme="majorBidi"/>
          <w:sz w:val="24"/>
          <w:szCs w:val="24"/>
        </w:rPr>
        <w:t>corticosteroid</w:t>
      </w:r>
      <w:r w:rsidR="00A86EC1" w:rsidRPr="00BF0EE1">
        <w:rPr>
          <w:rFonts w:asciiTheme="majorBidi" w:hAnsiTheme="majorBidi" w:cstheme="majorBidi"/>
          <w:sz w:val="24"/>
          <w:szCs w:val="24"/>
        </w:rPr>
        <w:t xml:space="preserve"> receptors</w:t>
      </w:r>
      <w:r w:rsidR="004545C7">
        <w:rPr>
          <w:rFonts w:asciiTheme="majorBidi" w:hAnsiTheme="majorBidi" w:cstheme="majorBidi"/>
          <w:sz w:val="24"/>
          <w:szCs w:val="24"/>
        </w:rPr>
        <w:t xml:space="preserve"> and</w:t>
      </w:r>
      <w:r w:rsidR="00385445" w:rsidRPr="00BF0EE1">
        <w:rPr>
          <w:rFonts w:asciiTheme="majorBidi" w:hAnsiTheme="majorBidi" w:cstheme="majorBidi"/>
          <w:sz w:val="24"/>
          <w:szCs w:val="24"/>
        </w:rPr>
        <w:t xml:space="preserve"> </w:t>
      </w:r>
      <w:r w:rsidR="009F0343" w:rsidRPr="00BF0EE1">
        <w:rPr>
          <w:rFonts w:asciiTheme="majorBidi" w:hAnsiTheme="majorBidi" w:cstheme="majorBidi"/>
          <w:sz w:val="24"/>
          <w:szCs w:val="24"/>
        </w:rPr>
        <w:t>change</w:t>
      </w:r>
      <w:r w:rsidR="004545C7">
        <w:rPr>
          <w:rFonts w:asciiTheme="majorBidi" w:hAnsiTheme="majorBidi" w:cstheme="majorBidi"/>
          <w:sz w:val="24"/>
          <w:szCs w:val="24"/>
        </w:rPr>
        <w:t>s in</w:t>
      </w:r>
      <w:r w:rsidR="00385445" w:rsidRPr="00BF0EE1">
        <w:rPr>
          <w:rFonts w:asciiTheme="majorBidi" w:hAnsiTheme="majorBidi" w:cstheme="majorBidi"/>
          <w:sz w:val="24"/>
          <w:szCs w:val="24"/>
        </w:rPr>
        <w:t xml:space="preserve"> the expression of </w:t>
      </w:r>
      <w:r w:rsidR="00AE3303">
        <w:rPr>
          <w:rFonts w:asciiTheme="majorBidi" w:hAnsiTheme="majorBidi" w:cstheme="majorBidi"/>
          <w:sz w:val="24"/>
          <w:szCs w:val="24"/>
        </w:rPr>
        <w:t>t</w:t>
      </w:r>
      <w:r w:rsidR="00AE3303" w:rsidRPr="00BF0EE1">
        <w:rPr>
          <w:rFonts w:asciiTheme="majorBidi" w:hAnsiTheme="majorBidi" w:cstheme="majorBidi"/>
          <w:sz w:val="24"/>
          <w:szCs w:val="24"/>
        </w:rPr>
        <w:t xml:space="preserve">rabecular meshwork </w:t>
      </w:r>
      <w:r w:rsidR="00385445" w:rsidRPr="00BF0EE1">
        <w:rPr>
          <w:rFonts w:asciiTheme="majorBidi" w:hAnsiTheme="majorBidi" w:cstheme="majorBidi"/>
          <w:sz w:val="24"/>
          <w:szCs w:val="24"/>
        </w:rPr>
        <w:t>genes</w:t>
      </w:r>
      <w:r w:rsidR="00EE341C"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&lt;EndNote&gt;&lt;Cite&gt;&lt;Author&gt;Weinreb&lt;/Author&gt;&lt;Year&gt;1996&lt;/Year&gt;&lt;RecNum&gt;616&lt;/RecNum&gt;&lt;DisplayText&gt;[269, 270]&lt;/DisplayText&gt;&lt;record&gt;&lt;rec-number&gt;616&lt;/rec-number&gt;&lt;foreign-keys&gt;&lt;key app="EN" db-id="r00vzpz98esxpbepaezxapags5tp2str0xtf"&gt;616&lt;/key&gt;&lt;/foreign-keys&gt;&lt;ref-type name="Journal Article"&gt;17&lt;/ref-type&gt;&lt;contributors&gt;&lt;authors&gt;&lt;author&gt;Weinreb, Robert&lt;/author&gt;&lt;author&gt;Cotlier, Edward&lt;/author&gt;&lt;author&gt;Yue, Beatrice YJT&lt;/author&gt;&lt;/authors&gt;&lt;/contributors&gt;&lt;titles&gt;&lt;title&gt;The extracellular matrix and its modulation in the trabecular meshwork&lt;/title&gt;&lt;secondary-title&gt;Survey of ophthalmology&lt;/secondary-title&gt;&lt;/titles&gt;&lt;pages&gt;379-390&lt;/pages&gt;&lt;volume&gt;40&lt;/volume&gt;&lt;number&gt;5&lt;/number&gt;&lt;dates&gt;&lt;year&gt;1996&lt;/year&gt;&lt;/dates&gt;&lt;isbn&gt;0039-6257&lt;/isbn&gt;&lt;urls&gt;&lt;/urls&gt;&lt;/record&gt;&lt;/Cite&gt;&lt;Cite&gt;&lt;Author&gt;Clark&lt;/Author&gt;&lt;Year&gt;1995&lt;/Year&gt;&lt;RecNum&gt;619&lt;/RecNum&gt;&lt;record&gt;&lt;rec-number&gt;619&lt;/rec-number&gt;&lt;foreign-keys&gt;&lt;key app="EN" db-id="r00vzpz98esxpbepaezxapags5tp2str0xtf"&gt;619&lt;/key&gt;&lt;/foreign-keys&gt;&lt;ref-type name="Journal Article"&gt;17&lt;/ref-type&gt;&lt;contributors&gt;&lt;authors&gt;&lt;author&gt;Clark, Abbot F&lt;/author&gt;&lt;/authors&gt;&lt;/contributors&gt;&lt;titles&gt;&lt;title&gt;Basic sciences in clinical glaucoma: steroids, ocular hypertension, and glaucoma&lt;/title&gt;&lt;secondary-title&gt;Journal of glaucoma&lt;/secondary-title&gt;&lt;/titles&gt;&lt;pages&gt;354-369&lt;/pages&gt;&lt;volume&gt;4&lt;/volume&gt;&lt;number&gt;5&lt;/number&gt;&lt;dates&gt;&lt;year&gt;1995&lt;/year&gt;&lt;/dates&gt;&lt;isbn&gt;1057-0829&lt;/isbn&gt;&lt;urls&gt;&lt;/urls&gt;&lt;/record&gt;&lt;/Cite&gt;&lt;/EndNote&gt;</w:instrText>
      </w:r>
      <w:r w:rsidR="00385445"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9" w:tooltip="Weinreb, 1996 #616" w:history="1">
        <w:r w:rsidR="00EE5325">
          <w:rPr>
            <w:rFonts w:asciiTheme="majorBidi" w:hAnsiTheme="majorBidi" w:cstheme="majorBidi"/>
            <w:noProof/>
            <w:sz w:val="24"/>
            <w:szCs w:val="24"/>
          </w:rPr>
          <w:t>269</w:t>
        </w:r>
      </w:hyperlink>
      <w:r w:rsidR="006D74B1">
        <w:rPr>
          <w:rFonts w:asciiTheme="majorBidi" w:hAnsiTheme="majorBidi" w:cstheme="majorBidi"/>
          <w:noProof/>
          <w:sz w:val="24"/>
          <w:szCs w:val="24"/>
        </w:rPr>
        <w:t xml:space="preserve">, </w:t>
      </w:r>
      <w:hyperlink w:anchor="_ENREF_270" w:tooltip="Clark, 1995 #619" w:history="1">
        <w:r w:rsidR="00EE5325">
          <w:rPr>
            <w:rFonts w:asciiTheme="majorBidi" w:hAnsiTheme="majorBidi" w:cstheme="majorBidi"/>
            <w:noProof/>
            <w:sz w:val="24"/>
            <w:szCs w:val="24"/>
          </w:rPr>
          <w:t>270</w:t>
        </w:r>
      </w:hyperlink>
      <w:r w:rsidR="006D74B1">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385445" w:rsidRPr="00BF0EE1">
        <w:rPr>
          <w:rFonts w:asciiTheme="majorBidi" w:hAnsiTheme="majorBidi" w:cstheme="majorBidi"/>
          <w:sz w:val="24"/>
          <w:szCs w:val="24"/>
        </w:rPr>
        <w:t xml:space="preserve">. It is assumed that these </w:t>
      </w:r>
      <w:r w:rsidR="009B2233" w:rsidRPr="00BF0EE1">
        <w:rPr>
          <w:rFonts w:asciiTheme="majorBidi" w:hAnsiTheme="majorBidi" w:cstheme="majorBidi"/>
          <w:sz w:val="24"/>
          <w:szCs w:val="24"/>
        </w:rPr>
        <w:t xml:space="preserve">changes </w:t>
      </w:r>
      <w:r w:rsidR="00385445" w:rsidRPr="00BF0EE1">
        <w:rPr>
          <w:rFonts w:asciiTheme="majorBidi" w:hAnsiTheme="majorBidi" w:cstheme="majorBidi"/>
          <w:sz w:val="24"/>
          <w:szCs w:val="24"/>
        </w:rPr>
        <w:t xml:space="preserve">in gene expression result in </w:t>
      </w:r>
      <w:r w:rsidR="00721ED2" w:rsidRPr="00BF0EE1">
        <w:rPr>
          <w:rFonts w:asciiTheme="majorBidi" w:hAnsiTheme="majorBidi" w:cstheme="majorBidi"/>
          <w:sz w:val="24"/>
          <w:szCs w:val="24"/>
        </w:rPr>
        <w:t>alterations</w:t>
      </w:r>
      <w:r w:rsidR="00385445" w:rsidRPr="00BF0EE1">
        <w:rPr>
          <w:rFonts w:asciiTheme="majorBidi" w:hAnsiTheme="majorBidi" w:cstheme="majorBidi"/>
          <w:sz w:val="24"/>
          <w:szCs w:val="24"/>
        </w:rPr>
        <w:t xml:space="preserve"> in the extracellular matrix</w:t>
      </w:r>
      <w:r w:rsidR="00721ED2" w:rsidRPr="00BF0EE1">
        <w:rPr>
          <w:rFonts w:asciiTheme="majorBidi" w:hAnsiTheme="majorBidi" w:cstheme="majorBidi"/>
          <w:sz w:val="24"/>
          <w:szCs w:val="24"/>
        </w:rPr>
        <w:t xml:space="preserve"> and </w:t>
      </w:r>
      <w:r w:rsidR="00385445" w:rsidRPr="00BF0EE1">
        <w:rPr>
          <w:rFonts w:asciiTheme="majorBidi" w:hAnsiTheme="majorBidi" w:cstheme="majorBidi"/>
          <w:sz w:val="24"/>
          <w:szCs w:val="24"/>
        </w:rPr>
        <w:t xml:space="preserve">amorphous granular material </w:t>
      </w:r>
      <w:r w:rsidR="00721ED2" w:rsidRPr="00BF0EE1">
        <w:rPr>
          <w:rFonts w:asciiTheme="majorBidi" w:hAnsiTheme="majorBidi" w:cstheme="majorBidi"/>
          <w:sz w:val="24"/>
          <w:szCs w:val="24"/>
        </w:rPr>
        <w:t xml:space="preserve">accumulated </w:t>
      </w:r>
      <w:r w:rsidR="00385445" w:rsidRPr="00BF0EE1">
        <w:rPr>
          <w:rFonts w:asciiTheme="majorBidi" w:hAnsiTheme="majorBidi" w:cstheme="majorBidi"/>
          <w:sz w:val="24"/>
          <w:szCs w:val="24"/>
        </w:rPr>
        <w:t>below the endothelial lining of the canal of Schlemm</w:t>
      </w:r>
      <w:r w:rsidR="00192608" w:rsidRPr="00BF0EE1">
        <w:rPr>
          <w:rFonts w:asciiTheme="majorBidi" w:hAnsiTheme="majorBidi" w:cstheme="majorBidi"/>
          <w:sz w:val="24"/>
          <w:szCs w:val="24"/>
        </w:rPr>
        <w:t>, thereby</w:t>
      </w:r>
      <w:r w:rsidR="00385445" w:rsidRPr="00BF0EE1">
        <w:rPr>
          <w:rFonts w:asciiTheme="majorBidi" w:hAnsiTheme="majorBidi" w:cstheme="majorBidi"/>
          <w:sz w:val="24"/>
          <w:szCs w:val="24"/>
        </w:rPr>
        <w:t xml:space="preserve"> increasing the thickness of </w:t>
      </w:r>
      <w:r w:rsidR="001B5473">
        <w:rPr>
          <w:rFonts w:asciiTheme="majorBidi" w:hAnsiTheme="majorBidi" w:cstheme="majorBidi"/>
          <w:sz w:val="24"/>
          <w:szCs w:val="24"/>
        </w:rPr>
        <w:t xml:space="preserve">the </w:t>
      </w:r>
      <w:r w:rsidR="00385445" w:rsidRPr="00BF0EE1">
        <w:rPr>
          <w:rFonts w:asciiTheme="majorBidi" w:hAnsiTheme="majorBidi" w:cstheme="majorBidi"/>
          <w:sz w:val="24"/>
          <w:szCs w:val="24"/>
        </w:rPr>
        <w:t>trabecular beams</w:t>
      </w:r>
      <w:r w:rsidR="009B2233" w:rsidRPr="00BF0EE1">
        <w:rPr>
          <w:rFonts w:asciiTheme="majorBidi" w:hAnsiTheme="majorBidi" w:cstheme="majorBidi"/>
          <w:sz w:val="24"/>
          <w:szCs w:val="24"/>
        </w:rPr>
        <w:t xml:space="preserve"> </w:t>
      </w:r>
      <w:r w:rsidR="009F0343" w:rsidRPr="00BF0EE1">
        <w:rPr>
          <w:rFonts w:asciiTheme="majorBidi" w:hAnsiTheme="majorBidi" w:cstheme="majorBidi"/>
          <w:sz w:val="24"/>
          <w:szCs w:val="24"/>
        </w:rPr>
        <w:t xml:space="preserve">and </w:t>
      </w:r>
      <w:r w:rsidR="009B2233" w:rsidRPr="00BF0EE1">
        <w:rPr>
          <w:rFonts w:asciiTheme="majorBidi" w:hAnsiTheme="majorBidi" w:cstheme="majorBidi"/>
          <w:sz w:val="24"/>
          <w:szCs w:val="24"/>
        </w:rPr>
        <w:t>result</w:t>
      </w:r>
      <w:r w:rsidR="009F0343" w:rsidRPr="00BF0EE1">
        <w:rPr>
          <w:rFonts w:asciiTheme="majorBidi" w:hAnsiTheme="majorBidi" w:cstheme="majorBidi"/>
          <w:sz w:val="24"/>
          <w:szCs w:val="24"/>
        </w:rPr>
        <w:t>ing</w:t>
      </w:r>
      <w:r w:rsidR="009B2233" w:rsidRPr="00BF0EE1">
        <w:rPr>
          <w:rFonts w:asciiTheme="majorBidi" w:hAnsiTheme="majorBidi" w:cstheme="majorBidi"/>
          <w:sz w:val="24"/>
          <w:szCs w:val="24"/>
        </w:rPr>
        <w:t xml:space="preserve"> in</w:t>
      </w:r>
      <w:r w:rsidR="00385445" w:rsidRPr="00BF0EE1">
        <w:rPr>
          <w:rFonts w:asciiTheme="majorBidi" w:hAnsiTheme="majorBidi" w:cstheme="majorBidi"/>
          <w:sz w:val="24"/>
          <w:szCs w:val="24"/>
        </w:rPr>
        <w:t xml:space="preserve"> </w:t>
      </w:r>
      <w:r w:rsidR="00192608" w:rsidRPr="00BF0EE1">
        <w:rPr>
          <w:rFonts w:asciiTheme="majorBidi" w:hAnsiTheme="majorBidi" w:cstheme="majorBidi"/>
          <w:sz w:val="24"/>
          <w:szCs w:val="24"/>
        </w:rPr>
        <w:t xml:space="preserve">a decrease </w:t>
      </w:r>
      <w:r w:rsidR="009F0343" w:rsidRPr="00BF0EE1">
        <w:rPr>
          <w:rFonts w:asciiTheme="majorBidi" w:hAnsiTheme="majorBidi" w:cstheme="majorBidi"/>
          <w:sz w:val="24"/>
          <w:szCs w:val="24"/>
        </w:rPr>
        <w:t xml:space="preserve">in </w:t>
      </w:r>
      <w:r w:rsidR="00385445" w:rsidRPr="00BF0EE1">
        <w:rPr>
          <w:rFonts w:asciiTheme="majorBidi" w:hAnsiTheme="majorBidi" w:cstheme="majorBidi"/>
          <w:sz w:val="24"/>
          <w:szCs w:val="24"/>
        </w:rPr>
        <w:t>the intert</w:t>
      </w:r>
      <w:r w:rsidR="00626518" w:rsidRPr="00BF0EE1">
        <w:rPr>
          <w:rFonts w:asciiTheme="majorBidi" w:hAnsiTheme="majorBidi" w:cstheme="majorBidi"/>
          <w:sz w:val="24"/>
          <w:szCs w:val="24"/>
        </w:rPr>
        <w:t>rabecular</w:t>
      </w:r>
      <w:r w:rsidR="00385445" w:rsidRPr="00BF0EE1">
        <w:rPr>
          <w:rFonts w:asciiTheme="majorBidi" w:hAnsiTheme="majorBidi" w:cstheme="majorBidi"/>
          <w:sz w:val="24"/>
          <w:szCs w:val="24"/>
        </w:rPr>
        <w:t xml:space="preserve"> </w:t>
      </w:r>
      <w:r w:rsidR="003F2692" w:rsidRPr="00BF0EE1">
        <w:rPr>
          <w:rFonts w:asciiTheme="majorBidi" w:hAnsiTheme="majorBidi" w:cstheme="majorBidi"/>
          <w:sz w:val="24"/>
          <w:szCs w:val="24"/>
        </w:rPr>
        <w:t xml:space="preserve">spaces. </w:t>
      </w:r>
      <w:r w:rsidR="00626518" w:rsidRPr="00BF0EE1">
        <w:rPr>
          <w:rFonts w:asciiTheme="majorBidi" w:hAnsiTheme="majorBidi" w:cstheme="majorBidi"/>
          <w:sz w:val="24"/>
          <w:szCs w:val="24"/>
        </w:rPr>
        <w:t>A</w:t>
      </w:r>
      <w:r w:rsidR="00385445" w:rsidRPr="00BF0EE1">
        <w:rPr>
          <w:rFonts w:asciiTheme="majorBidi" w:hAnsiTheme="majorBidi" w:cstheme="majorBidi"/>
          <w:sz w:val="24"/>
          <w:szCs w:val="24"/>
        </w:rPr>
        <w:t xml:space="preserve">ll these changes may </w:t>
      </w:r>
      <w:r w:rsidR="00721ED2" w:rsidRPr="00BF0EE1">
        <w:rPr>
          <w:rFonts w:asciiTheme="majorBidi" w:hAnsiTheme="majorBidi" w:cstheme="majorBidi"/>
          <w:sz w:val="24"/>
          <w:szCs w:val="24"/>
        </w:rPr>
        <w:t>increase the</w:t>
      </w:r>
      <w:r w:rsidR="00385445" w:rsidRPr="00BF0EE1">
        <w:rPr>
          <w:rFonts w:asciiTheme="majorBidi" w:hAnsiTheme="majorBidi" w:cstheme="majorBidi"/>
          <w:sz w:val="24"/>
          <w:szCs w:val="24"/>
        </w:rPr>
        <w:t xml:space="preserve"> resistance </w:t>
      </w:r>
      <w:r w:rsidR="00721ED2" w:rsidRPr="00BF0EE1">
        <w:rPr>
          <w:rFonts w:asciiTheme="majorBidi" w:hAnsiTheme="majorBidi" w:cstheme="majorBidi"/>
          <w:sz w:val="24"/>
          <w:szCs w:val="24"/>
        </w:rPr>
        <w:t>of</w:t>
      </w:r>
      <w:r w:rsidR="00385445" w:rsidRPr="00BF0EE1">
        <w:rPr>
          <w:rFonts w:asciiTheme="majorBidi" w:hAnsiTheme="majorBidi" w:cstheme="majorBidi"/>
          <w:sz w:val="24"/>
          <w:szCs w:val="24"/>
        </w:rPr>
        <w:t xml:space="preserve"> aqueous flow and elevate IOP</w:t>
      </w:r>
      <w:r w:rsidR="00B164BD"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&lt;EndNote&gt;&lt;Cite&gt;&lt;Author&gt;Armaly&lt;/Author&gt;&lt;Year&gt;1963&lt;/Year&gt;&lt;RecNum&gt;613&lt;/RecNum&gt;&lt;DisplayText&gt;[264, 267]&lt;/DisplayText&gt;&lt;record&gt;&lt;rec-number&gt;613&lt;/rec-number&gt;&lt;foreign-keys&gt;&lt;key app="EN" db-id="vra0ardes25xx5ezrd45e95k9p2s5rzvap22"&gt;613&lt;/key&gt;&lt;/foreign-keys&gt;&lt;ref-type name="Journal Article"&gt;17&lt;/ref-type&gt;&lt;contributors&gt;&lt;authors&gt;&lt;author&gt;Armaly, Mansour F&lt;/author&gt;&lt;/authors&gt;&lt;/contributors&gt;&lt;titles&gt;&lt;title&gt;Effect of corticosteroids on intraocular pressure and fluid dynamics: I. The effect of dexamethasone* in the normal eye&lt;/title&gt;&lt;secondary-title&gt;Archives of ophthalmology&lt;/secondary-title&gt;&lt;/titles&gt;&lt;periodical&gt;&lt;full-title&gt;Archives of ophthalmology&lt;/full-title&gt;&lt;/periodical&gt;&lt;pages&gt;482-491&lt;/pages&gt;&lt;volume&gt;70&lt;/volume&gt;&lt;number&gt;4&lt;/number&gt;&lt;dates&gt;&lt;year&gt;1963&lt;/year&gt;&lt;/dates&gt;&lt;isbn&gt;0003-9950&lt;/isbn&gt;&lt;urls&gt;&lt;/urls&gt;&lt;/record&gt;&lt;/Cite&gt;&lt;Cite&gt;&lt;Author&gt;Clark&lt;/Author&gt;&lt;Year&gt;1995&lt;/Year&gt;&lt;RecNum&gt;614&lt;/RecNum&gt;&lt;record&gt;&lt;rec-number&gt;614&lt;/rec-number&gt;&lt;foreign-keys&gt;&lt;key app="EN" db-id="r00vzpz98esxpbepaezxapags5tp2str0xtf"&gt;614&lt;/key&gt;&lt;/foreign-keys&gt;&lt;ref-type name="Journal Article"&gt;17&lt;/ref-type&gt;&lt;contributors&gt;&lt;authors&gt;&lt;author&gt;Clark, Abbot F&lt;/author&gt;&lt;author&gt;Wilson, Karen&lt;/author&gt;&lt;author&gt;de Kater, Annelies W&lt;/author&gt;&lt;author&gt;Allingham, R Rand&lt;/author&gt;&lt;author&gt;McCartney, Mitchell D&lt;/author&gt;&lt;/authors&gt;&lt;/contributors&gt;&lt;titles&gt;&lt;title&gt;Dexamethasone-induced ocular hypertension in perfusion-cultured human eyes&lt;/title&gt;&lt;secondary-title&gt;Investigative ophthalmology &amp;amp; visual science&lt;/secondary-title&gt;&lt;/titles&gt;&lt;pages&gt;478-489&lt;/pages&gt;&lt;volume&gt;36&lt;/volume&gt;&lt;number&gt;2&lt;/number&gt;&lt;dates&gt;&lt;year&gt;1995&lt;/year&gt;&lt;/dates&gt;&lt;isbn&gt;1552-5783&lt;/isbn&gt;&lt;urls&gt;&lt;/urls&gt;&lt;/record&gt;&lt;/Cite&gt;&lt;/EndNote&gt;</w:instrText>
      </w:r>
      <w:r w:rsidR="00385445"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64" w:tooltip="Armaly, 1963 #613" w:history="1">
        <w:r w:rsidR="00EE5325">
          <w:rPr>
            <w:rFonts w:asciiTheme="majorBidi" w:hAnsiTheme="majorBidi" w:cstheme="majorBidi"/>
            <w:noProof/>
            <w:sz w:val="24"/>
            <w:szCs w:val="24"/>
          </w:rPr>
          <w:t>264</w:t>
        </w:r>
      </w:hyperlink>
      <w:r w:rsidR="006D74B1">
        <w:rPr>
          <w:rFonts w:asciiTheme="majorBidi" w:hAnsiTheme="majorBidi" w:cstheme="majorBidi"/>
          <w:noProof/>
          <w:sz w:val="24"/>
          <w:szCs w:val="24"/>
        </w:rPr>
        <w:t xml:space="preserve">, </w:t>
      </w:r>
      <w:hyperlink w:anchor="_ENREF_267" w:tooltip="Clark, 1995 #614" w:history="1">
        <w:r w:rsidR="00EE5325">
          <w:rPr>
            <w:rFonts w:asciiTheme="majorBidi" w:hAnsiTheme="majorBidi" w:cstheme="majorBidi"/>
            <w:noProof/>
            <w:sz w:val="24"/>
            <w:szCs w:val="24"/>
          </w:rPr>
          <w:t>267</w:t>
        </w:r>
      </w:hyperlink>
      <w:r w:rsidR="006D74B1">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385445" w:rsidRPr="00BF0EE1">
        <w:rPr>
          <w:rFonts w:asciiTheme="majorBidi" w:hAnsiTheme="majorBidi" w:cstheme="majorBidi"/>
          <w:sz w:val="24"/>
          <w:szCs w:val="24"/>
        </w:rPr>
        <w:t xml:space="preserve">. </w:t>
      </w:r>
    </w:p>
    <w:p w14:paraId="71E7541E" w14:textId="182786FA" w:rsidR="005E18D8"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A</w:t>
      </w:r>
      <w:r w:rsidR="009F0343" w:rsidRPr="00BF0EE1">
        <w:rPr>
          <w:rFonts w:asciiTheme="majorBidi" w:hAnsiTheme="majorBidi" w:cstheme="majorBidi"/>
          <w:sz w:val="24"/>
          <w:szCs w:val="24"/>
        </w:rPr>
        <w:t>n alternative</w:t>
      </w:r>
      <w:r w:rsidRPr="00BF0EE1">
        <w:rPr>
          <w:rFonts w:asciiTheme="majorBidi" w:hAnsiTheme="majorBidi" w:cstheme="majorBidi"/>
          <w:sz w:val="24"/>
          <w:szCs w:val="24"/>
        </w:rPr>
        <w:t xml:space="preserve"> theory assum</w:t>
      </w:r>
      <w:r w:rsidR="00626518" w:rsidRPr="00BF0EE1">
        <w:rPr>
          <w:rFonts w:asciiTheme="majorBidi" w:hAnsiTheme="majorBidi" w:cstheme="majorBidi"/>
          <w:sz w:val="24"/>
          <w:szCs w:val="24"/>
        </w:rPr>
        <w:t>es that</w:t>
      </w:r>
      <w:r w:rsidRPr="00BF0EE1">
        <w:rPr>
          <w:rFonts w:asciiTheme="majorBidi" w:hAnsiTheme="majorBidi" w:cstheme="majorBidi"/>
          <w:sz w:val="24"/>
          <w:szCs w:val="24"/>
        </w:rPr>
        <w:t xml:space="preserve"> the elevation of IOP results from </w:t>
      </w:r>
      <w:r w:rsidR="00721ED2" w:rsidRPr="00BF0EE1">
        <w:rPr>
          <w:rFonts w:asciiTheme="majorBidi" w:hAnsiTheme="majorBidi" w:cstheme="majorBidi"/>
          <w:sz w:val="24"/>
          <w:szCs w:val="24"/>
        </w:rPr>
        <w:t xml:space="preserve">the </w:t>
      </w:r>
      <w:r w:rsidRPr="00BF0EE1">
        <w:rPr>
          <w:rFonts w:asciiTheme="majorBidi" w:hAnsiTheme="majorBidi" w:cstheme="majorBidi"/>
          <w:sz w:val="24"/>
          <w:szCs w:val="24"/>
        </w:rPr>
        <w:t>stabilization of lysosomal membrane enzymes by the administered corticosteroids</w:t>
      </w:r>
      <w:r w:rsidR="0002375D">
        <w:rPr>
          <w:rFonts w:asciiTheme="majorBidi" w:hAnsiTheme="majorBidi" w:cstheme="majorBidi"/>
          <w:sz w:val="24"/>
          <w:szCs w:val="24"/>
        </w:rPr>
        <w:t xml:space="preserve"> and </w:t>
      </w:r>
      <w:r w:rsidR="0002375D">
        <w:rPr>
          <w:rFonts w:asciiTheme="majorBidi" w:hAnsiTheme="majorBidi" w:cstheme="majorBidi"/>
          <w:color w:val="0D0D0D" w:themeColor="text1" w:themeTint="F2"/>
          <w:sz w:val="24"/>
          <w:szCs w:val="24"/>
        </w:rPr>
        <w:t>i</w:t>
      </w:r>
      <w:r w:rsidR="0002375D" w:rsidRPr="00BF0EE1">
        <w:rPr>
          <w:rFonts w:asciiTheme="majorBidi" w:hAnsiTheme="majorBidi" w:cstheme="majorBidi"/>
          <w:color w:val="0D0D0D" w:themeColor="text1" w:themeTint="F2"/>
          <w:sz w:val="24"/>
          <w:szCs w:val="24"/>
        </w:rPr>
        <w:t>nhibition of lysosomal enzymes release</w:t>
      </w:r>
      <w:r w:rsidR="00F72E9D" w:rsidRPr="00BF0EE1">
        <w:rPr>
          <w:rFonts w:asciiTheme="majorBidi" w:hAnsiTheme="majorBidi" w:cstheme="majorBidi"/>
          <w:sz w:val="24"/>
          <w:szCs w:val="24"/>
        </w:rPr>
        <w:t xml:space="preserve"> </w:t>
      </w:r>
      <w:r w:rsidR="00F72E9D"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&lt;EndNote&gt;&lt;Cite&gt;&lt;Author&gt;Lewis&lt;/Author&gt;&lt;Year&gt;1970&lt;/Year&gt;&lt;RecNum&gt;1085&lt;/RecNum&gt;&lt;DisplayText&gt;[271]&lt;/DisplayText&gt;&lt;record&gt;&lt;rec-number&gt;1085&lt;/rec-number&gt;&lt;foreign-keys&gt;&lt;key app="EN" db-id="r00vzpz98esxpbepaezxapags5tp2str0xtf"&gt;1085&lt;/key&gt;&lt;/foreign-keys&gt;&lt;ref-type name="Journal Article"&gt;17&lt;/ref-type&gt;&lt;contributors&gt;&lt;authors&gt;&lt;author&gt;Lewis, DA&lt;/author&gt;&lt;author&gt;Symons, AM&lt;/author&gt;&lt;author&gt;Ancill, RJ&lt;/author&gt;&lt;/authors&gt;&lt;/contributors&gt;&lt;titles&gt;&lt;title&gt;The stabilization‐lysis action of anti‐inflammatory steroids on lysosomes&lt;/title&gt;&lt;secondary-title&gt;Journal of Pharmacy and Pharmacology&lt;/secondary-title&gt;&lt;/titles&gt;&lt;pages&gt;902-908&lt;/pages&gt;&lt;volume&gt;22&lt;/volume&gt;&lt;number&gt;12&lt;/number&gt;&lt;dates&gt;&lt;year&gt;1970&lt;/year&gt;&lt;/dates&gt;&lt;isbn&gt;0022-3573&lt;/isbn&gt;&lt;urls&gt;&lt;/urls&gt;&lt;/record&gt;&lt;/Cite&gt;&lt;/EndNote&gt;</w:instrText>
      </w:r>
      <w:r w:rsidR="00F72E9D"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71" w:tooltip="Lewis, 1970 #1085" w:history="1">
        <w:r w:rsidR="00EE5325">
          <w:rPr>
            <w:rFonts w:asciiTheme="majorBidi" w:hAnsiTheme="majorBidi" w:cstheme="majorBidi"/>
            <w:noProof/>
            <w:sz w:val="24"/>
            <w:szCs w:val="24"/>
          </w:rPr>
          <w:t>271</w:t>
        </w:r>
      </w:hyperlink>
      <w:r w:rsidR="006D74B1">
        <w:rPr>
          <w:rFonts w:asciiTheme="majorBidi" w:hAnsiTheme="majorBidi" w:cstheme="majorBidi"/>
          <w:noProof/>
          <w:sz w:val="24"/>
          <w:szCs w:val="24"/>
        </w:rPr>
        <w:t>]</w:t>
      </w:r>
      <w:r w:rsidR="00F72E9D" w:rsidRPr="00BF0EE1">
        <w:rPr>
          <w:rFonts w:asciiTheme="majorBidi" w:hAnsiTheme="majorBidi" w:cstheme="majorBidi"/>
          <w:sz w:val="24"/>
          <w:szCs w:val="24"/>
        </w:rPr>
        <w:fldChar w:fldCharType="end"/>
      </w:r>
      <w:r w:rsidR="005E18D8" w:rsidRPr="00BF0EE1">
        <w:rPr>
          <w:rFonts w:asciiTheme="majorBidi" w:hAnsiTheme="majorBidi" w:cstheme="majorBidi"/>
          <w:sz w:val="24"/>
          <w:szCs w:val="24"/>
        </w:rPr>
        <w:t xml:space="preserve">. This results in </w:t>
      </w:r>
      <w:r w:rsidR="00721ED2" w:rsidRPr="00BF0EE1">
        <w:rPr>
          <w:rFonts w:asciiTheme="majorBidi" w:hAnsiTheme="majorBidi" w:cstheme="majorBidi"/>
          <w:sz w:val="24"/>
          <w:szCs w:val="24"/>
        </w:rPr>
        <w:t>decreasing</w:t>
      </w:r>
      <w:r w:rsidRPr="00BF0EE1">
        <w:rPr>
          <w:rFonts w:asciiTheme="majorBidi" w:hAnsiTheme="majorBidi" w:cstheme="majorBidi"/>
          <w:sz w:val="24"/>
          <w:szCs w:val="24"/>
        </w:rPr>
        <w:t xml:space="preserve"> the degradation of glycosamin</w:t>
      </w:r>
      <w:r w:rsidR="00721ED2" w:rsidRPr="00BF0EE1">
        <w:rPr>
          <w:rFonts w:asciiTheme="majorBidi" w:hAnsiTheme="majorBidi" w:cstheme="majorBidi"/>
          <w:sz w:val="24"/>
          <w:szCs w:val="24"/>
        </w:rPr>
        <w:t>oglycans (GAG) by these enzymes</w:t>
      </w:r>
      <w:r w:rsidRPr="00BF0EE1">
        <w:rPr>
          <w:rFonts w:asciiTheme="majorBidi" w:hAnsiTheme="majorBidi" w:cstheme="majorBidi"/>
          <w:sz w:val="24"/>
          <w:szCs w:val="24"/>
        </w:rPr>
        <w:t xml:space="preserve"> </w:t>
      </w:r>
      <w:r w:rsidR="00721ED2" w:rsidRPr="00BF0EE1">
        <w:rPr>
          <w:rFonts w:asciiTheme="majorBidi" w:hAnsiTheme="majorBidi" w:cstheme="majorBidi"/>
          <w:sz w:val="24"/>
          <w:szCs w:val="24"/>
        </w:rPr>
        <w:t xml:space="preserve">and </w:t>
      </w:r>
      <w:r w:rsidR="009F0343" w:rsidRPr="00BF0EE1">
        <w:rPr>
          <w:rFonts w:asciiTheme="majorBidi" w:hAnsiTheme="majorBidi" w:cstheme="majorBidi"/>
          <w:sz w:val="24"/>
          <w:szCs w:val="24"/>
        </w:rPr>
        <w:t xml:space="preserve">consequent </w:t>
      </w:r>
      <w:r w:rsidRPr="00BF0EE1">
        <w:rPr>
          <w:rFonts w:asciiTheme="majorBidi" w:hAnsiTheme="majorBidi" w:cstheme="majorBidi"/>
          <w:sz w:val="24"/>
          <w:szCs w:val="24"/>
        </w:rPr>
        <w:t xml:space="preserve">accumulation of GAG in </w:t>
      </w:r>
      <w:r w:rsidR="00575592" w:rsidRPr="00BF0EE1">
        <w:rPr>
          <w:rFonts w:asciiTheme="majorBidi" w:hAnsiTheme="majorBidi" w:cstheme="majorBidi"/>
          <w:sz w:val="24"/>
          <w:szCs w:val="24"/>
        </w:rPr>
        <w:t xml:space="preserve">the </w:t>
      </w:r>
      <w:r w:rsidRPr="00BF0EE1">
        <w:rPr>
          <w:rFonts w:asciiTheme="majorBidi" w:hAnsiTheme="majorBidi" w:cstheme="majorBidi"/>
          <w:sz w:val="24"/>
          <w:szCs w:val="24"/>
        </w:rPr>
        <w:t xml:space="preserve">polymerized form in the </w:t>
      </w:r>
      <w:r w:rsidR="00AE3303">
        <w:rPr>
          <w:rFonts w:asciiTheme="majorBidi" w:hAnsiTheme="majorBidi" w:cstheme="majorBidi"/>
          <w:sz w:val="24"/>
          <w:szCs w:val="24"/>
        </w:rPr>
        <w:t>t</w:t>
      </w:r>
      <w:r w:rsidR="00AE3303" w:rsidRPr="00BF0EE1">
        <w:rPr>
          <w:rFonts w:asciiTheme="majorBidi" w:hAnsiTheme="majorBidi" w:cstheme="majorBidi"/>
          <w:sz w:val="24"/>
          <w:szCs w:val="24"/>
        </w:rPr>
        <w:t>rabecular meshwork</w:t>
      </w:r>
      <w:r w:rsidR="009B6853" w:rsidRPr="00BF0EE1">
        <w:rPr>
          <w:rFonts w:asciiTheme="majorBidi" w:hAnsiTheme="majorBidi" w:cstheme="majorBidi"/>
          <w:sz w:val="24"/>
          <w:szCs w:val="24"/>
        </w:rPr>
        <w:t>, thereby</w:t>
      </w:r>
      <w:r w:rsidRPr="00BF0EE1">
        <w:rPr>
          <w:rFonts w:asciiTheme="majorBidi" w:hAnsiTheme="majorBidi" w:cstheme="majorBidi"/>
          <w:sz w:val="24"/>
          <w:szCs w:val="24"/>
        </w:rPr>
        <w:t xml:space="preserve"> decreas</w:t>
      </w:r>
      <w:r w:rsidR="00626518" w:rsidRPr="00BF0EE1">
        <w:rPr>
          <w:rFonts w:asciiTheme="majorBidi" w:hAnsiTheme="majorBidi" w:cstheme="majorBidi"/>
          <w:sz w:val="24"/>
          <w:szCs w:val="24"/>
        </w:rPr>
        <w:t>ing</w:t>
      </w:r>
      <w:r w:rsidRPr="00BF0EE1">
        <w:rPr>
          <w:rFonts w:asciiTheme="majorBidi" w:hAnsiTheme="majorBidi" w:cstheme="majorBidi"/>
          <w:sz w:val="24"/>
          <w:szCs w:val="24"/>
        </w:rPr>
        <w:t xml:space="preserve"> aqueous outflow </w:t>
      </w:r>
      <w:r w:rsidR="00626518" w:rsidRPr="00BF0EE1">
        <w:rPr>
          <w:rFonts w:asciiTheme="majorBidi" w:hAnsiTheme="majorBidi" w:cstheme="majorBidi"/>
          <w:sz w:val="24"/>
          <w:szCs w:val="24"/>
        </w:rPr>
        <w:t xml:space="preserve">and </w:t>
      </w:r>
      <w:r w:rsidR="009B6853" w:rsidRPr="00BF0EE1">
        <w:rPr>
          <w:rFonts w:asciiTheme="majorBidi" w:hAnsiTheme="majorBidi" w:cstheme="majorBidi"/>
          <w:sz w:val="24"/>
          <w:szCs w:val="24"/>
        </w:rPr>
        <w:t xml:space="preserve">elevating </w:t>
      </w:r>
      <w:r w:rsidRPr="00BF0EE1">
        <w:rPr>
          <w:rFonts w:asciiTheme="majorBidi" w:hAnsiTheme="majorBidi" w:cstheme="majorBidi"/>
          <w:sz w:val="24"/>
          <w:szCs w:val="24"/>
        </w:rPr>
        <w:t>IOP</w:t>
      </w:r>
      <w:r w:rsidR="00192608"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&lt;EndNote&gt;&lt;Cite&gt;&lt;Author&gt;Spaeth&lt;/Author&gt;&lt;Year&gt;1977&lt;/Year&gt;&lt;RecNum&gt;615&lt;/RecNum&gt;&lt;DisplayText&gt;[16, 272]&lt;/DisplayText&gt;&lt;record&gt;&lt;rec-number&gt;615&lt;/rec-number&gt;&lt;foreign-keys&gt;&lt;key app="EN" db-id="r00vzpz98esxpbepaezxapags5tp2str0xtf"&gt;615&lt;/key&gt;&lt;/foreign-keys&gt;&lt;ref-type name="Journal Article"&gt;17&lt;/ref-type&gt;&lt;contributors&gt;&lt;authors&gt;&lt;author&gt;Spaeth, George L&lt;/author&gt;&lt;author&gt;Rodrigues, Merlyn M&lt;/author&gt;&lt;author&gt;Weinreb, S&lt;/author&gt;&lt;/authors&gt;&lt;/contributors&gt;&lt;titles&gt;&lt;title&gt;Steroid-induced glaucoma: A. Persistent elevation of intraocular pressure B. Histopathological aspects&lt;/title&gt;&lt;secondary-title&gt;Transactions of the American Ophthalmological Society&lt;/secondary-title&gt;&lt;/titles&gt;&lt;pages&gt;353&lt;/pages&gt;&lt;volume&gt;75&lt;/volume&gt;&lt;dates&gt;&lt;year&gt;1977&lt;/year&gt;&lt;/dates&gt;&lt;urls&gt;&lt;/urls&gt;&lt;/record&gt;&lt;/Cite&gt;&lt;Cite&gt;&lt;Author&gt;Carnahan&lt;/Author&gt;&lt;Year&gt;2000&lt;/Year&gt;&lt;RecNum&gt;568&lt;/RecNum&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6D74B1">
        <w:rPr>
          <w:rFonts w:asciiTheme="majorBidi" w:hAnsiTheme="majorBidi" w:cstheme="majorBidi"/>
          <w:noProof/>
          <w:sz w:val="24"/>
          <w:szCs w:val="24"/>
        </w:rPr>
        <w:t xml:space="preserve">, </w:t>
      </w:r>
      <w:hyperlink w:anchor="_ENREF_272" w:tooltip="Spaeth, 1977 #615" w:history="1">
        <w:r w:rsidR="00EE5325">
          <w:rPr>
            <w:rFonts w:asciiTheme="majorBidi" w:hAnsiTheme="majorBidi" w:cstheme="majorBidi"/>
            <w:noProof/>
            <w:sz w:val="24"/>
            <w:szCs w:val="24"/>
          </w:rPr>
          <w:t>272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5292E667" w14:textId="0290024F" w:rsidR="00385445" w:rsidRDefault="005E18D8" w:rsidP="00296B65">
      <w:pPr>
        <w:autoSpaceDE w:val="0"/>
        <w:autoSpaceDN w:val="0"/>
        <w:bidi w:val="0"/>
        <w:adjustRightInd w:val="0"/>
        <w:spacing w:after="120" w:line="360" w:lineRule="auto"/>
        <w:jc w:val="both"/>
        <w:rPr>
          <w:rFonts w:asciiTheme="majorBidi" w:hAnsiTheme="majorBidi" w:cstheme="majorBidi"/>
          <w:color w:val="000000" w:themeColor="text1"/>
          <w:sz w:val="24"/>
          <w:szCs w:val="24"/>
        </w:rPr>
      </w:pPr>
      <w:r w:rsidRPr="00BF0EE1">
        <w:rPr>
          <w:rFonts w:asciiTheme="majorBidi" w:hAnsiTheme="majorBidi" w:cstheme="majorBidi"/>
          <w:sz w:val="24"/>
          <w:szCs w:val="24"/>
        </w:rPr>
        <w:t>A third</w:t>
      </w:r>
      <w:r w:rsidR="00385445" w:rsidRPr="00BF0EE1">
        <w:rPr>
          <w:rFonts w:asciiTheme="majorBidi" w:hAnsiTheme="majorBidi" w:cstheme="majorBidi"/>
          <w:color w:val="000000" w:themeColor="text1"/>
          <w:sz w:val="24"/>
          <w:szCs w:val="24"/>
        </w:rPr>
        <w:t xml:space="preserve"> </w:t>
      </w:r>
      <w:r w:rsidR="009F0343" w:rsidRPr="00BF0EE1">
        <w:rPr>
          <w:rFonts w:asciiTheme="majorBidi" w:hAnsiTheme="majorBidi" w:cstheme="majorBidi"/>
          <w:color w:val="000000" w:themeColor="text1"/>
          <w:sz w:val="24"/>
          <w:szCs w:val="24"/>
        </w:rPr>
        <w:t>explanation that has been proposed makes the</w:t>
      </w:r>
      <w:r w:rsidR="0083043D">
        <w:rPr>
          <w:rFonts w:asciiTheme="majorBidi" w:hAnsiTheme="majorBidi" w:cstheme="majorBidi"/>
          <w:color w:val="000000" w:themeColor="text1"/>
          <w:sz w:val="24"/>
          <w:szCs w:val="24"/>
        </w:rPr>
        <w:t xml:space="preserve"> </w:t>
      </w:r>
      <w:r w:rsidR="0075608B" w:rsidRPr="00BF0EE1">
        <w:rPr>
          <w:rFonts w:asciiTheme="majorBidi" w:hAnsiTheme="majorBidi" w:cstheme="majorBidi"/>
          <w:color w:val="000000" w:themeColor="text1"/>
          <w:sz w:val="24"/>
          <w:szCs w:val="24"/>
        </w:rPr>
        <w:t>assumption</w:t>
      </w:r>
      <w:r w:rsidR="00385445" w:rsidRPr="00BF0EE1">
        <w:rPr>
          <w:rFonts w:asciiTheme="majorBidi" w:hAnsiTheme="majorBidi" w:cstheme="majorBidi"/>
          <w:color w:val="000000" w:themeColor="text1"/>
          <w:sz w:val="24"/>
          <w:szCs w:val="24"/>
        </w:rPr>
        <w:t xml:space="preserve"> that </w:t>
      </w:r>
      <w:r w:rsidR="00626518" w:rsidRPr="00BF0EE1">
        <w:rPr>
          <w:rFonts w:asciiTheme="majorBidi" w:hAnsiTheme="majorBidi" w:cstheme="majorBidi"/>
          <w:color w:val="000000" w:themeColor="text1"/>
          <w:sz w:val="24"/>
          <w:szCs w:val="24"/>
        </w:rPr>
        <w:t>c</w:t>
      </w:r>
      <w:r w:rsidR="00385445" w:rsidRPr="00BF0EE1">
        <w:rPr>
          <w:rFonts w:asciiTheme="majorBidi" w:hAnsiTheme="majorBidi" w:cstheme="majorBidi"/>
          <w:color w:val="000000" w:themeColor="text1"/>
          <w:sz w:val="24"/>
          <w:szCs w:val="24"/>
        </w:rPr>
        <w:t xml:space="preserve">orticosteroids cause swelling of the collagen strands of the trabecular meshwork by increasing </w:t>
      </w:r>
      <w:r w:rsidR="0002375D">
        <w:rPr>
          <w:rFonts w:asciiTheme="majorBidi" w:hAnsiTheme="majorBidi" w:cstheme="majorBidi"/>
          <w:color w:val="000000" w:themeColor="text1"/>
          <w:sz w:val="24"/>
          <w:szCs w:val="24"/>
        </w:rPr>
        <w:t>the</w:t>
      </w:r>
      <w:r w:rsidR="00385445" w:rsidRPr="00BF0EE1">
        <w:rPr>
          <w:rFonts w:asciiTheme="majorBidi" w:hAnsiTheme="majorBidi" w:cstheme="majorBidi"/>
          <w:color w:val="000000" w:themeColor="text1"/>
          <w:sz w:val="24"/>
          <w:szCs w:val="24"/>
        </w:rPr>
        <w:t xml:space="preserve"> water-binding capacity of the mucopolysaccharides</w:t>
      </w:r>
      <w:r w:rsidR="0002375D">
        <w:rPr>
          <w:rFonts w:asciiTheme="majorBidi" w:hAnsiTheme="majorBidi" w:cstheme="majorBidi"/>
          <w:color w:val="000000" w:themeColor="text1"/>
          <w:sz w:val="24"/>
          <w:szCs w:val="24"/>
        </w:rPr>
        <w:t xml:space="preserve"> and decreas</w:t>
      </w:r>
      <w:r w:rsidR="004545C7">
        <w:rPr>
          <w:rFonts w:asciiTheme="majorBidi" w:hAnsiTheme="majorBidi" w:cstheme="majorBidi"/>
          <w:color w:val="000000" w:themeColor="text1"/>
          <w:sz w:val="24"/>
          <w:szCs w:val="24"/>
        </w:rPr>
        <w:t>ing</w:t>
      </w:r>
      <w:r w:rsidR="0002375D">
        <w:rPr>
          <w:rFonts w:asciiTheme="majorBidi" w:hAnsiTheme="majorBidi" w:cstheme="majorBidi"/>
          <w:color w:val="000000" w:themeColor="text1"/>
          <w:sz w:val="24"/>
          <w:szCs w:val="24"/>
        </w:rPr>
        <w:t xml:space="preserve"> the </w:t>
      </w:r>
      <w:r w:rsidR="00C30A1A">
        <w:rPr>
          <w:rFonts w:asciiTheme="majorBidi" w:hAnsiTheme="majorBidi" w:cstheme="majorBidi"/>
          <w:sz w:val="24"/>
          <w:szCs w:val="24"/>
        </w:rPr>
        <w:t>t</w:t>
      </w:r>
      <w:r w:rsidR="00C30A1A" w:rsidRPr="00BF0EE1">
        <w:rPr>
          <w:rFonts w:asciiTheme="majorBidi" w:hAnsiTheme="majorBidi" w:cstheme="majorBidi"/>
          <w:sz w:val="24"/>
          <w:szCs w:val="24"/>
        </w:rPr>
        <w:t>rabecular meshwork</w:t>
      </w:r>
      <w:r w:rsidR="0002375D">
        <w:rPr>
          <w:rFonts w:asciiTheme="majorBidi" w:hAnsiTheme="majorBidi" w:cstheme="majorBidi"/>
          <w:color w:val="000000" w:themeColor="text1"/>
          <w:sz w:val="24"/>
          <w:szCs w:val="24"/>
        </w:rPr>
        <w:t xml:space="preserve"> phagocytic activity</w:t>
      </w:r>
      <w:r w:rsidR="004545C7">
        <w:rPr>
          <w:rFonts w:asciiTheme="majorBidi" w:hAnsiTheme="majorBidi" w:cstheme="majorBidi"/>
          <w:color w:val="000000" w:themeColor="text1"/>
          <w:sz w:val="24"/>
          <w:szCs w:val="24"/>
        </w:rPr>
        <w:t>, ultimately</w:t>
      </w:r>
      <w:r w:rsidR="0002375D">
        <w:rPr>
          <w:rFonts w:asciiTheme="majorBidi" w:hAnsiTheme="majorBidi" w:cstheme="majorBidi"/>
          <w:color w:val="000000" w:themeColor="text1"/>
          <w:sz w:val="24"/>
          <w:szCs w:val="24"/>
        </w:rPr>
        <w:t xml:space="preserve"> resulting in accumulation of cellular debris</w:t>
      </w:r>
      <w:r w:rsidR="004545C7">
        <w:rPr>
          <w:rFonts w:asciiTheme="majorBidi" w:hAnsiTheme="majorBidi" w:cstheme="majorBidi"/>
          <w:color w:val="000000" w:themeColor="text1"/>
          <w:sz w:val="24"/>
          <w:szCs w:val="24"/>
        </w:rPr>
        <w:t>,</w:t>
      </w:r>
      <w:r w:rsidR="0002375D">
        <w:rPr>
          <w:rFonts w:asciiTheme="majorBidi" w:hAnsiTheme="majorBidi" w:cstheme="majorBidi"/>
          <w:color w:val="000000" w:themeColor="text1"/>
          <w:sz w:val="24"/>
          <w:szCs w:val="24"/>
        </w:rPr>
        <w:t xml:space="preserve"> </w:t>
      </w:r>
      <w:r w:rsidR="00385445" w:rsidRPr="00BF0EE1">
        <w:rPr>
          <w:rFonts w:asciiTheme="majorBidi" w:hAnsiTheme="majorBidi" w:cstheme="majorBidi"/>
          <w:color w:val="000000" w:themeColor="text1"/>
          <w:sz w:val="24"/>
          <w:szCs w:val="24"/>
        </w:rPr>
        <w:t xml:space="preserve"> blockage of </w:t>
      </w:r>
      <w:r w:rsidR="00075356" w:rsidRPr="00BF0EE1">
        <w:rPr>
          <w:rFonts w:asciiTheme="majorBidi" w:hAnsiTheme="majorBidi" w:cstheme="majorBidi"/>
          <w:color w:val="000000" w:themeColor="text1"/>
          <w:sz w:val="24"/>
          <w:szCs w:val="24"/>
        </w:rPr>
        <w:t xml:space="preserve">the </w:t>
      </w:r>
      <w:r w:rsidR="00385445" w:rsidRPr="00BF0EE1">
        <w:rPr>
          <w:rFonts w:asciiTheme="majorBidi" w:hAnsiTheme="majorBidi" w:cstheme="majorBidi"/>
          <w:color w:val="000000" w:themeColor="text1"/>
          <w:sz w:val="24"/>
          <w:szCs w:val="24"/>
        </w:rPr>
        <w:t>outflow</w:t>
      </w:r>
      <w:r w:rsidR="004545C7">
        <w:rPr>
          <w:rFonts w:asciiTheme="majorBidi" w:hAnsiTheme="majorBidi" w:cstheme="majorBidi"/>
          <w:color w:val="000000" w:themeColor="text1"/>
          <w:sz w:val="24"/>
          <w:szCs w:val="24"/>
        </w:rPr>
        <w:t xml:space="preserve"> pathways,</w:t>
      </w:r>
      <w:r w:rsidR="00385445" w:rsidRPr="00BF0EE1">
        <w:rPr>
          <w:rFonts w:asciiTheme="majorBidi" w:hAnsiTheme="majorBidi" w:cstheme="majorBidi"/>
          <w:color w:val="000000" w:themeColor="text1"/>
          <w:sz w:val="24"/>
          <w:szCs w:val="24"/>
        </w:rPr>
        <w:t xml:space="preserve"> resistance </w:t>
      </w:r>
      <w:r w:rsidR="00385445" w:rsidRPr="00BF0EE1">
        <w:rPr>
          <w:rFonts w:asciiTheme="majorBidi" w:hAnsiTheme="majorBidi" w:cstheme="majorBidi"/>
          <w:sz w:val="24"/>
          <w:szCs w:val="24"/>
        </w:rPr>
        <w:t>to aqueous outflow</w:t>
      </w:r>
      <w:r w:rsidR="004545C7">
        <w:rPr>
          <w:rFonts w:asciiTheme="majorBidi" w:hAnsiTheme="majorBidi" w:cstheme="majorBidi"/>
          <w:sz w:val="24"/>
          <w:szCs w:val="24"/>
        </w:rPr>
        <w:t>,</w:t>
      </w:r>
      <w:r w:rsidR="00385445" w:rsidRPr="00BF0EE1">
        <w:rPr>
          <w:rFonts w:asciiTheme="majorBidi" w:hAnsiTheme="majorBidi" w:cstheme="majorBidi"/>
          <w:color w:val="000000" w:themeColor="text1"/>
          <w:sz w:val="24"/>
          <w:szCs w:val="24"/>
        </w:rPr>
        <w:t xml:space="preserve"> </w:t>
      </w:r>
      <w:r w:rsidR="00626518" w:rsidRPr="00BF0EE1">
        <w:rPr>
          <w:rFonts w:asciiTheme="majorBidi" w:hAnsiTheme="majorBidi" w:cstheme="majorBidi"/>
          <w:color w:val="000000" w:themeColor="text1"/>
          <w:sz w:val="24"/>
          <w:szCs w:val="24"/>
        </w:rPr>
        <w:t>and</w:t>
      </w:r>
      <w:r w:rsidR="009F0343" w:rsidRPr="00BF0EE1">
        <w:rPr>
          <w:rFonts w:asciiTheme="majorBidi" w:hAnsiTheme="majorBidi" w:cstheme="majorBidi"/>
          <w:color w:val="000000" w:themeColor="text1"/>
          <w:sz w:val="24"/>
          <w:szCs w:val="24"/>
        </w:rPr>
        <w:t xml:space="preserve"> </w:t>
      </w:r>
      <w:r w:rsidR="00385445" w:rsidRPr="00BF0EE1">
        <w:rPr>
          <w:rFonts w:asciiTheme="majorBidi" w:hAnsiTheme="majorBidi" w:cstheme="majorBidi"/>
          <w:color w:val="000000" w:themeColor="text1"/>
          <w:sz w:val="24"/>
          <w:szCs w:val="24"/>
        </w:rPr>
        <w:t>IOP</w:t>
      </w:r>
      <w:r w:rsidR="004545C7">
        <w:rPr>
          <w:rFonts w:asciiTheme="majorBidi" w:hAnsiTheme="majorBidi" w:cstheme="majorBidi"/>
          <w:color w:val="000000" w:themeColor="text1"/>
          <w:sz w:val="24"/>
          <w:szCs w:val="24"/>
        </w:rPr>
        <w:t xml:space="preserve"> elevation</w:t>
      </w:r>
      <w:r w:rsidR="00B164BD" w:rsidRPr="00BF0EE1">
        <w:rPr>
          <w:rFonts w:asciiTheme="majorBidi" w:hAnsiTheme="majorBidi" w:cstheme="majorBidi"/>
          <w:color w:val="000000" w:themeColor="text1"/>
          <w:sz w:val="24"/>
          <w:szCs w:val="24"/>
        </w:rPr>
        <w:t xml:space="preserve"> </w:t>
      </w:r>
      <w:r w:rsidR="00385445" w:rsidRPr="00BF0EE1">
        <w:rPr>
          <w:rFonts w:asciiTheme="majorBidi" w:hAnsiTheme="majorBidi" w:cstheme="majorBidi"/>
          <w:color w:val="000000" w:themeColor="text1"/>
          <w:sz w:val="24"/>
          <w:szCs w:val="24"/>
        </w:rPr>
        <w:fldChar w:fldCharType="begin"/>
      </w:r>
      <w:r w:rsidR="006D74B1">
        <w:rPr>
          <w:rFonts w:asciiTheme="majorBidi" w:hAnsiTheme="majorBidi" w:cstheme="majorBidi"/>
          <w:color w:val="000000" w:themeColor="text1"/>
          <w:sz w:val="24"/>
          <w:szCs w:val="24"/>
        </w:rPr>
        <w:instrText xml:space="preserve"> ADDIN EN.CITE &lt;EndNote&gt;&lt;Cite&gt;&lt;Author&gt;Smith&lt;/Author&gt;&lt;Year&gt;1966&lt;/Year&gt;&lt;RecNum&gt;612&lt;/RecNum&gt;&lt;DisplayText&gt;[273]&lt;/DisplayText&gt;&lt;record&gt;&lt;rec-number&gt;612&lt;/rec-number&gt;&lt;foreign-keys&gt;&lt;key app="EN" db-id="r00vzpz98esxpbepaezxapags5tp2str0xtf"&gt;612&lt;/key&gt;&lt;/foreign-keys&gt;&lt;ref-type name="Journal Article"&gt;17&lt;/ref-type&gt;&lt;contributors&gt;&lt;authors&gt;&lt;author&gt;Smith, CL&lt;/author&gt;&lt;/authors&gt;&lt;/contributors&gt;&lt;titles&gt;&lt;title&gt;Corticosteroid glaucoma: A summary and review of the literature&lt;/title&gt;&lt;secondary-title&gt;Am J Med Sci&lt;/secondary-title&gt;&lt;/titles&gt;&lt;pages&gt;239-244&lt;/pages&gt;&lt;volume&gt;252&lt;/volume&gt;&lt;dates&gt;&lt;year&gt;1966&lt;/year&gt;&lt;/dates&gt;&lt;urls&gt;&lt;/urls&gt;&lt;/record&gt;&lt;/Cite&gt;&lt;/EndNote&gt;</w:instrText>
      </w:r>
      <w:r w:rsidR="00385445" w:rsidRPr="00BF0EE1">
        <w:rPr>
          <w:rFonts w:asciiTheme="majorBidi" w:hAnsiTheme="majorBidi" w:cstheme="majorBidi"/>
          <w:color w:val="000000" w:themeColor="text1"/>
          <w:sz w:val="24"/>
          <w:szCs w:val="24"/>
        </w:rPr>
        <w:fldChar w:fldCharType="separate"/>
      </w:r>
      <w:r w:rsidR="006D74B1">
        <w:rPr>
          <w:rFonts w:asciiTheme="majorBidi" w:hAnsiTheme="majorBidi" w:cstheme="majorBidi"/>
          <w:noProof/>
          <w:color w:val="000000" w:themeColor="text1"/>
          <w:sz w:val="24"/>
          <w:szCs w:val="24"/>
        </w:rPr>
        <w:t>[</w:t>
      </w:r>
      <w:hyperlink w:anchor="_ENREF_273" w:tooltip="Smith, 1966 #612" w:history="1">
        <w:r w:rsidR="00EE5325">
          <w:rPr>
            <w:rFonts w:asciiTheme="majorBidi" w:hAnsiTheme="majorBidi" w:cstheme="majorBidi"/>
            <w:noProof/>
            <w:color w:val="000000" w:themeColor="text1"/>
            <w:sz w:val="24"/>
            <w:szCs w:val="24"/>
          </w:rPr>
          <w:t>273</w:t>
        </w:r>
      </w:hyperlink>
      <w:r w:rsidR="006D74B1">
        <w:rPr>
          <w:rFonts w:asciiTheme="majorBidi" w:hAnsiTheme="majorBidi" w:cstheme="majorBidi"/>
          <w:noProof/>
          <w:color w:val="000000" w:themeColor="text1"/>
          <w:sz w:val="24"/>
          <w:szCs w:val="24"/>
        </w:rPr>
        <w:t>]</w:t>
      </w:r>
      <w:r w:rsidR="00385445" w:rsidRPr="00BF0EE1">
        <w:rPr>
          <w:rFonts w:asciiTheme="majorBidi" w:hAnsiTheme="majorBidi" w:cstheme="majorBidi"/>
          <w:color w:val="000000" w:themeColor="text1"/>
          <w:sz w:val="24"/>
          <w:szCs w:val="24"/>
        </w:rPr>
        <w:fldChar w:fldCharType="end"/>
      </w:r>
      <w:r w:rsidR="00385445" w:rsidRPr="00BF0EE1">
        <w:rPr>
          <w:rFonts w:asciiTheme="majorBidi" w:hAnsiTheme="majorBidi" w:cstheme="majorBidi"/>
          <w:color w:val="000000" w:themeColor="text1"/>
          <w:sz w:val="24"/>
          <w:szCs w:val="24"/>
        </w:rPr>
        <w:t xml:space="preserve">. </w:t>
      </w:r>
    </w:p>
    <w:p w14:paraId="689DDFA6" w14:textId="77777777" w:rsidR="00A50173" w:rsidRDefault="00A50173" w:rsidP="00296B65">
      <w:pPr>
        <w:autoSpaceDE w:val="0"/>
        <w:autoSpaceDN w:val="0"/>
        <w:bidi w:val="0"/>
        <w:adjustRightInd w:val="0"/>
        <w:spacing w:after="120" w:line="360" w:lineRule="auto"/>
        <w:jc w:val="both"/>
        <w:rPr>
          <w:rFonts w:asciiTheme="majorBidi" w:hAnsiTheme="majorBidi" w:cstheme="majorBidi"/>
          <w:b/>
          <w:bCs/>
          <w:color w:val="000000" w:themeColor="text1"/>
          <w:sz w:val="24"/>
          <w:szCs w:val="24"/>
        </w:rPr>
      </w:pPr>
    </w:p>
    <w:p w14:paraId="0B99C22B" w14:textId="082AD5D0" w:rsidR="00147137" w:rsidRDefault="00D733C4" w:rsidP="00296B65">
      <w:pPr>
        <w:autoSpaceDE w:val="0"/>
        <w:autoSpaceDN w:val="0"/>
        <w:bidi w:val="0"/>
        <w:adjustRightInd w:val="0"/>
        <w:spacing w:after="120" w:line="360" w:lineRule="auto"/>
        <w:jc w:val="both"/>
        <w:rPr>
          <w:rFonts w:asciiTheme="majorBidi" w:hAnsiTheme="majorBidi" w:cstheme="majorBidi"/>
          <w:b/>
          <w:bCs/>
          <w:color w:val="000000" w:themeColor="text1"/>
          <w:sz w:val="24"/>
          <w:szCs w:val="24"/>
        </w:rPr>
      </w:pPr>
      <w:r>
        <w:rPr>
          <w:noProof/>
          <w:lang w:val="en-GB" w:eastAsia="en-GB"/>
        </w:rPr>
        <w:drawing>
          <wp:inline distT="0" distB="0" distL="0" distR="0" wp14:anchorId="738DF9FF" wp14:editId="5D981D21">
            <wp:extent cx="5274310" cy="296608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4C9C1141" w14:textId="77777777" w:rsidR="00D733C4" w:rsidRDefault="00D733C4">
      <w:pPr>
        <w:pStyle w:val="Caption"/>
        <w:bidi w:val="0"/>
        <w:spacing w:after="120"/>
        <w:rPr>
          <w:rFonts w:asciiTheme="majorBidi" w:hAnsiTheme="majorBidi" w:cstheme="majorBidi"/>
          <w:i w:val="0"/>
          <w:iCs w:val="0"/>
          <w:sz w:val="24"/>
          <w:szCs w:val="24"/>
        </w:rPr>
      </w:pPr>
    </w:p>
    <w:p w14:paraId="5B1B4494" w14:textId="77777777" w:rsidR="00D733C4" w:rsidRDefault="00D733C4" w:rsidP="00D733C4">
      <w:pPr>
        <w:pStyle w:val="Caption"/>
        <w:bidi w:val="0"/>
        <w:spacing w:after="120"/>
        <w:rPr>
          <w:rFonts w:asciiTheme="majorBidi" w:hAnsiTheme="majorBidi" w:cstheme="majorBidi"/>
          <w:i w:val="0"/>
          <w:iCs w:val="0"/>
          <w:sz w:val="24"/>
          <w:szCs w:val="24"/>
        </w:rPr>
      </w:pPr>
    </w:p>
    <w:p w14:paraId="24BA9D73" w14:textId="0FD9E35B" w:rsidR="00147137" w:rsidRPr="008D4F9B" w:rsidRDefault="00147137" w:rsidP="00296B65">
      <w:pPr>
        <w:pStyle w:val="Caption"/>
        <w:bidi w:val="0"/>
        <w:spacing w:after="120"/>
        <w:rPr>
          <w:rFonts w:asciiTheme="majorBidi" w:hAnsiTheme="majorBidi" w:cstheme="majorBidi"/>
          <w:b/>
          <w:bCs/>
          <w:color w:val="auto"/>
          <w:sz w:val="36"/>
          <w:szCs w:val="36"/>
        </w:rPr>
      </w:pPr>
      <w:r w:rsidRPr="008D4F9B">
        <w:rPr>
          <w:rFonts w:asciiTheme="majorBidi" w:hAnsiTheme="majorBidi" w:cstheme="majorBidi"/>
          <w:i w:val="0"/>
          <w:iCs w:val="0"/>
          <w:color w:val="auto"/>
          <w:sz w:val="24"/>
          <w:szCs w:val="24"/>
        </w:rPr>
        <w:t xml:space="preserve">Figure </w:t>
      </w:r>
      <w:r w:rsidR="007F6E51">
        <w:rPr>
          <w:rFonts w:asciiTheme="majorBidi" w:hAnsiTheme="majorBidi" w:cstheme="majorBidi"/>
          <w:i w:val="0"/>
          <w:iCs w:val="0"/>
          <w:color w:val="auto"/>
          <w:sz w:val="24"/>
          <w:szCs w:val="24"/>
        </w:rPr>
        <w:t>4</w:t>
      </w:r>
      <w:r w:rsidR="007F6E51" w:rsidRPr="008D4F9B">
        <w:rPr>
          <w:rFonts w:asciiTheme="majorBidi" w:hAnsiTheme="majorBidi" w:cstheme="majorBidi"/>
          <w:i w:val="0"/>
          <w:iCs w:val="0"/>
          <w:color w:val="auto"/>
          <w:sz w:val="24"/>
          <w:szCs w:val="24"/>
        </w:rPr>
        <w:t xml:space="preserve"> </w:t>
      </w:r>
      <w:r w:rsidRPr="008D4F9B">
        <w:rPr>
          <w:rFonts w:asciiTheme="majorBidi" w:hAnsiTheme="majorBidi" w:cstheme="majorBidi"/>
          <w:i w:val="0"/>
          <w:iCs w:val="0"/>
          <w:color w:val="auto"/>
          <w:sz w:val="24"/>
          <w:szCs w:val="24"/>
        </w:rPr>
        <w:t xml:space="preserve">Graphical illustration of </w:t>
      </w:r>
      <w:r w:rsidR="00D1141E" w:rsidRPr="008D4F9B">
        <w:rPr>
          <w:rFonts w:asciiTheme="majorBidi" w:hAnsiTheme="majorBidi" w:cstheme="majorBidi"/>
          <w:i w:val="0"/>
          <w:iCs w:val="0"/>
          <w:color w:val="auto"/>
          <w:sz w:val="24"/>
          <w:szCs w:val="24"/>
        </w:rPr>
        <w:t xml:space="preserve">proposed </w:t>
      </w:r>
      <w:r w:rsidRPr="008D4F9B">
        <w:rPr>
          <w:rFonts w:asciiTheme="majorBidi" w:hAnsiTheme="majorBidi" w:cstheme="majorBidi"/>
          <w:i w:val="0"/>
          <w:iCs w:val="0"/>
          <w:color w:val="auto"/>
          <w:sz w:val="24"/>
          <w:szCs w:val="24"/>
        </w:rPr>
        <w:t>mechanism</w:t>
      </w:r>
      <w:r w:rsidR="0002375D" w:rsidRPr="008D4F9B">
        <w:rPr>
          <w:rFonts w:asciiTheme="majorBidi" w:hAnsiTheme="majorBidi" w:cstheme="majorBidi"/>
          <w:i w:val="0"/>
          <w:iCs w:val="0"/>
          <w:color w:val="auto"/>
          <w:sz w:val="24"/>
          <w:szCs w:val="24"/>
        </w:rPr>
        <w:t>s</w:t>
      </w:r>
      <w:r w:rsidRPr="008D4F9B">
        <w:rPr>
          <w:rFonts w:asciiTheme="majorBidi" w:hAnsiTheme="majorBidi" w:cstheme="majorBidi"/>
          <w:i w:val="0"/>
          <w:iCs w:val="0"/>
          <w:color w:val="auto"/>
          <w:sz w:val="24"/>
          <w:szCs w:val="24"/>
        </w:rPr>
        <w:t xml:space="preserve"> of corticosteroid-induced elevat</w:t>
      </w:r>
      <w:r w:rsidR="00951F5D" w:rsidRPr="008D4F9B">
        <w:rPr>
          <w:rFonts w:asciiTheme="majorBidi" w:hAnsiTheme="majorBidi" w:cstheme="majorBidi"/>
          <w:i w:val="0"/>
          <w:iCs w:val="0"/>
          <w:color w:val="auto"/>
          <w:sz w:val="24"/>
          <w:szCs w:val="24"/>
        </w:rPr>
        <w:t>ion of</w:t>
      </w:r>
      <w:r w:rsidRPr="008D4F9B">
        <w:rPr>
          <w:rFonts w:asciiTheme="majorBidi" w:hAnsiTheme="majorBidi" w:cstheme="majorBidi"/>
          <w:i w:val="0"/>
          <w:iCs w:val="0"/>
          <w:color w:val="auto"/>
          <w:sz w:val="24"/>
          <w:szCs w:val="24"/>
        </w:rPr>
        <w:t xml:space="preserve"> intraocular pressure</w:t>
      </w:r>
      <w:r w:rsidR="00803D16" w:rsidRPr="008D4F9B">
        <w:rPr>
          <w:rFonts w:asciiTheme="majorBidi" w:hAnsiTheme="majorBidi" w:cstheme="majorBidi"/>
          <w:i w:val="0"/>
          <w:iCs w:val="0"/>
          <w:color w:val="auto"/>
          <w:sz w:val="24"/>
          <w:szCs w:val="24"/>
        </w:rPr>
        <w:t xml:space="preserve">, modified from </w:t>
      </w:r>
      <w:r w:rsidR="003A1770" w:rsidRPr="008D4F9B">
        <w:rPr>
          <w:rFonts w:asciiTheme="majorBidi" w:hAnsiTheme="majorBidi" w:cstheme="majorBidi"/>
          <w:i w:val="0"/>
          <w:iCs w:val="0"/>
          <w:color w:val="auto"/>
          <w:sz w:val="24"/>
          <w:szCs w:val="24"/>
        </w:rPr>
        <w:fldChar w:fldCharType="begin"/>
      </w:r>
      <w:r w:rsidR="006D74B1">
        <w:rPr>
          <w:rFonts w:asciiTheme="majorBidi" w:hAnsiTheme="majorBidi" w:cstheme="majorBidi"/>
          <w:i w:val="0"/>
          <w:iCs w:val="0"/>
          <w:color w:val="auto"/>
          <w:sz w:val="24"/>
          <w:szCs w:val="24"/>
        </w:rPr>
        <w:instrText xml:space="preserve"> ADDIN EN.CITE &lt;EndNote&gt;&lt;Cite&gt;&lt;Author&gt;Pleyer&lt;/Author&gt;&lt;Year&gt;2013&lt;/Year&gt;&lt;RecNum&gt;1179&lt;/RecNum&gt;&lt;DisplayText&gt;[274]&lt;/DisplayText&gt;&lt;record&gt;&lt;rec-number&gt;1179&lt;/rec-number&gt;&lt;foreign-keys&gt;&lt;key app="EN" db-id="r00vzpz98esxpbepaezxapags5tp2str0xtf"&gt;1179&lt;/key&gt;&lt;/foreign-keys&gt;&lt;ref-type name="Journal Article"&gt;17&lt;/ref-type&gt;&lt;contributors&gt;&lt;authors&gt;&lt;author&gt;Pleyer , U.&lt;/author&gt;&lt;author&gt;Ursell, P. G.&lt;/author&gt;&lt;author&gt;Rama, P.&lt;/author&gt;&lt;/authors&gt;&lt;/contributors&gt;&lt;titles&gt;&lt;title&gt;Intraocular pressure effects of common topical steroids for post-cataract inflammation: are they all the same?&lt;/title&gt;&lt;secondary-title&gt;Ophthalmol. Ther.&lt;/secondary-title&gt;&lt;/titles&gt;&lt;periodical&gt;&lt;full-title&gt;Ophthalmol. Ther.&lt;/full-title&gt;&lt;/periodical&gt;&lt;pages&gt;55-72&lt;/pages&gt;&lt;number&gt;2&lt;/number&gt;&lt;dates&gt;&lt;year&gt;2013 &lt;/year&gt;&lt;/dates&gt;&lt;urls&gt;&lt;/urls&gt;&lt;/record&gt;&lt;/Cite&gt;&lt;/EndNote&gt;</w:instrText>
      </w:r>
      <w:r w:rsidR="003A1770" w:rsidRPr="008D4F9B">
        <w:rPr>
          <w:rFonts w:asciiTheme="majorBidi" w:hAnsiTheme="majorBidi" w:cstheme="majorBidi"/>
          <w:i w:val="0"/>
          <w:iCs w:val="0"/>
          <w:color w:val="auto"/>
          <w:sz w:val="24"/>
          <w:szCs w:val="24"/>
        </w:rPr>
        <w:fldChar w:fldCharType="separate"/>
      </w:r>
      <w:r w:rsidR="006D74B1">
        <w:rPr>
          <w:rFonts w:asciiTheme="majorBidi" w:hAnsiTheme="majorBidi" w:cstheme="majorBidi"/>
          <w:i w:val="0"/>
          <w:iCs w:val="0"/>
          <w:noProof/>
          <w:color w:val="auto"/>
          <w:sz w:val="24"/>
          <w:szCs w:val="24"/>
        </w:rPr>
        <w:t>[</w:t>
      </w:r>
      <w:hyperlink w:anchor="_ENREF_274" w:tooltip="Pleyer , 2013  #1179" w:history="1">
        <w:r w:rsidR="00EE5325">
          <w:rPr>
            <w:rFonts w:asciiTheme="majorBidi" w:hAnsiTheme="majorBidi" w:cstheme="majorBidi"/>
            <w:i w:val="0"/>
            <w:iCs w:val="0"/>
            <w:noProof/>
            <w:color w:val="auto"/>
            <w:sz w:val="24"/>
            <w:szCs w:val="24"/>
          </w:rPr>
          <w:t>274</w:t>
        </w:r>
      </w:hyperlink>
      <w:r w:rsidR="006D74B1">
        <w:rPr>
          <w:rFonts w:asciiTheme="majorBidi" w:hAnsiTheme="majorBidi" w:cstheme="majorBidi"/>
          <w:i w:val="0"/>
          <w:iCs w:val="0"/>
          <w:noProof/>
          <w:color w:val="auto"/>
          <w:sz w:val="24"/>
          <w:szCs w:val="24"/>
        </w:rPr>
        <w:t>]</w:t>
      </w:r>
      <w:r w:rsidR="003A1770" w:rsidRPr="008D4F9B">
        <w:rPr>
          <w:rFonts w:asciiTheme="majorBidi" w:hAnsiTheme="majorBidi" w:cstheme="majorBidi"/>
          <w:i w:val="0"/>
          <w:iCs w:val="0"/>
          <w:color w:val="auto"/>
          <w:sz w:val="24"/>
          <w:szCs w:val="24"/>
        </w:rPr>
        <w:fldChar w:fldCharType="end"/>
      </w:r>
      <w:r w:rsidR="00EC5984" w:rsidRPr="008D4F9B">
        <w:rPr>
          <w:rFonts w:asciiTheme="majorBidi" w:hAnsiTheme="majorBidi" w:cstheme="majorBidi"/>
          <w:i w:val="0"/>
          <w:iCs w:val="0"/>
          <w:color w:val="auto"/>
          <w:sz w:val="24"/>
          <w:szCs w:val="24"/>
        </w:rPr>
        <w:t xml:space="preserve"> </w:t>
      </w:r>
    </w:p>
    <w:p w14:paraId="2637169A" w14:textId="77777777" w:rsidR="00147137" w:rsidRPr="000A14F6" w:rsidRDefault="00147137" w:rsidP="00296B65">
      <w:pPr>
        <w:autoSpaceDE w:val="0"/>
        <w:autoSpaceDN w:val="0"/>
        <w:bidi w:val="0"/>
        <w:adjustRightInd w:val="0"/>
        <w:spacing w:after="120" w:line="360" w:lineRule="auto"/>
        <w:jc w:val="both"/>
        <w:rPr>
          <w:rFonts w:asciiTheme="majorBidi" w:hAnsiTheme="majorBidi" w:cstheme="majorBidi"/>
          <w:b/>
          <w:bCs/>
          <w:color w:val="000000" w:themeColor="text1"/>
          <w:sz w:val="24"/>
          <w:szCs w:val="24"/>
        </w:rPr>
      </w:pPr>
    </w:p>
    <w:p w14:paraId="2A6AD2E9" w14:textId="512AE34C" w:rsidR="00385445" w:rsidRPr="000A14F6" w:rsidRDefault="00385445" w:rsidP="00296B65">
      <w:pPr>
        <w:pStyle w:val="Heading3"/>
        <w:numPr>
          <w:ilvl w:val="2"/>
          <w:numId w:val="36"/>
        </w:numPr>
        <w:bidi w:val="0"/>
        <w:spacing w:after="120"/>
        <w:rPr>
          <w:rFonts w:asciiTheme="majorBidi" w:hAnsiTheme="majorBidi"/>
          <w:b/>
          <w:bCs/>
          <w:color w:val="000000" w:themeColor="text1"/>
          <w:sz w:val="28"/>
          <w:szCs w:val="28"/>
        </w:rPr>
      </w:pPr>
      <w:bookmarkStart w:id="25" w:name="_Toc45579572"/>
      <w:r w:rsidRPr="000A14F6">
        <w:rPr>
          <w:rFonts w:asciiTheme="majorBidi" w:hAnsiTheme="majorBidi"/>
          <w:b/>
          <w:bCs/>
          <w:color w:val="000000" w:themeColor="text1"/>
          <w:sz w:val="28"/>
          <w:szCs w:val="28"/>
        </w:rPr>
        <w:t>Factors affecting corticosteroid</w:t>
      </w:r>
      <w:r w:rsidR="00F75913">
        <w:rPr>
          <w:rFonts w:asciiTheme="majorBidi" w:hAnsiTheme="majorBidi"/>
          <w:b/>
          <w:bCs/>
          <w:color w:val="000000" w:themeColor="text1"/>
          <w:sz w:val="28"/>
          <w:szCs w:val="28"/>
        </w:rPr>
        <w:t>-</w:t>
      </w:r>
      <w:r w:rsidRPr="000A14F6">
        <w:rPr>
          <w:rFonts w:asciiTheme="majorBidi" w:hAnsiTheme="majorBidi"/>
          <w:b/>
          <w:bCs/>
          <w:color w:val="000000" w:themeColor="text1"/>
          <w:sz w:val="28"/>
          <w:szCs w:val="28"/>
        </w:rPr>
        <w:t>induced IOP</w:t>
      </w:r>
      <w:bookmarkEnd w:id="25"/>
      <w:r w:rsidR="00F75913">
        <w:rPr>
          <w:rFonts w:asciiTheme="majorBidi" w:hAnsiTheme="majorBidi"/>
          <w:b/>
          <w:bCs/>
          <w:color w:val="000000" w:themeColor="text1"/>
          <w:sz w:val="28"/>
          <w:szCs w:val="28"/>
        </w:rPr>
        <w:t xml:space="preserve"> elevation</w:t>
      </w:r>
    </w:p>
    <w:p w14:paraId="5F29FAA0" w14:textId="77777777" w:rsidR="00385445" w:rsidRPr="00F3768F" w:rsidRDefault="0083043D" w:rsidP="00296B65">
      <w:pPr>
        <w:pStyle w:val="ListParagraph"/>
        <w:numPr>
          <w:ilvl w:val="3"/>
          <w:numId w:val="36"/>
        </w:numPr>
        <w:autoSpaceDE w:val="0"/>
        <w:autoSpaceDN w:val="0"/>
        <w:bidi w:val="0"/>
        <w:adjustRightInd w:val="0"/>
        <w:spacing w:after="120" w:line="360" w:lineRule="auto"/>
        <w:jc w:val="both"/>
        <w:rPr>
          <w:rFonts w:asciiTheme="majorBidi" w:hAnsiTheme="majorBidi" w:cstheme="majorBidi"/>
          <w:b/>
          <w:bCs/>
          <w:sz w:val="24"/>
          <w:szCs w:val="24"/>
        </w:rPr>
      </w:pPr>
      <w:r w:rsidRPr="00F3768F">
        <w:rPr>
          <w:rFonts w:asciiTheme="majorBidi" w:hAnsiTheme="majorBidi" w:cstheme="majorBidi"/>
          <w:b/>
          <w:bCs/>
          <w:sz w:val="24"/>
          <w:szCs w:val="24"/>
        </w:rPr>
        <w:t xml:space="preserve"> </w:t>
      </w:r>
      <w:r w:rsidR="00385445" w:rsidRPr="00F3768F">
        <w:rPr>
          <w:rFonts w:asciiTheme="majorBidi" w:hAnsiTheme="majorBidi" w:cstheme="majorBidi"/>
          <w:b/>
          <w:bCs/>
          <w:sz w:val="24"/>
          <w:szCs w:val="24"/>
        </w:rPr>
        <w:t>Effect of age</w:t>
      </w:r>
    </w:p>
    <w:p w14:paraId="6880BEFD" w14:textId="6F595192" w:rsidR="00385445" w:rsidRPr="00BF0EE1" w:rsidRDefault="00660B61" w:rsidP="00296B65">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sz w:val="24"/>
          <w:szCs w:val="24"/>
        </w:rPr>
        <w:t>The e</w:t>
      </w:r>
      <w:r w:rsidR="009B2233" w:rsidRPr="00BF0EE1">
        <w:rPr>
          <w:rFonts w:asciiTheme="majorBidi" w:hAnsiTheme="majorBidi" w:cstheme="majorBidi"/>
          <w:sz w:val="24"/>
          <w:szCs w:val="24"/>
        </w:rPr>
        <w:t xml:space="preserve">levation of IOP as a result of corticosteroid administration is found to be </w:t>
      </w:r>
      <w:r w:rsidR="00192608" w:rsidRPr="00BF0EE1">
        <w:rPr>
          <w:rFonts w:asciiTheme="majorBidi" w:hAnsiTheme="majorBidi" w:cstheme="majorBidi"/>
          <w:sz w:val="24"/>
          <w:szCs w:val="24"/>
        </w:rPr>
        <w:t>age</w:t>
      </w:r>
      <w:r w:rsidR="00575592" w:rsidRPr="00BF0EE1">
        <w:rPr>
          <w:rFonts w:asciiTheme="majorBidi" w:hAnsiTheme="majorBidi" w:cstheme="majorBidi"/>
          <w:sz w:val="24"/>
          <w:szCs w:val="24"/>
        </w:rPr>
        <w:t>-</w:t>
      </w:r>
      <w:r w:rsidR="00192608" w:rsidRPr="00BF0EE1">
        <w:rPr>
          <w:rFonts w:asciiTheme="majorBidi" w:hAnsiTheme="majorBidi" w:cstheme="majorBidi"/>
          <w:sz w:val="24"/>
          <w:szCs w:val="24"/>
        </w:rPr>
        <w:t>dependent</w:t>
      </w:r>
      <w:r w:rsidR="009B2233" w:rsidRPr="00BF0EE1">
        <w:rPr>
          <w:rFonts w:asciiTheme="majorBidi" w:hAnsiTheme="majorBidi" w:cstheme="majorBidi"/>
          <w:sz w:val="24"/>
          <w:szCs w:val="24"/>
        </w:rPr>
        <w:t xml:space="preserve">. Many reports revealed that children are greater steroidal responders compared to adults </w:t>
      </w:r>
      <w:r w:rsidR="00385445" w:rsidRPr="00BF0EE1">
        <w:rPr>
          <w:rFonts w:asciiTheme="majorBidi" w:hAnsiTheme="majorBidi" w:cstheme="majorBidi"/>
          <w:sz w:val="24"/>
          <w:szCs w:val="24"/>
        </w:rPr>
        <w:fldChar w:fldCharType="begin">
          <w:fldData xml:space="preserve">PEVuZE5vdGU+PENpdGU+PEF1dGhvcj5MYW08L0F1dGhvcj48WWVhcj4yMDA1PC9ZZWFyPjxSZWNO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</w:fldData>
        </w:fldChar>
      </w:r>
      <w:r w:rsidR="00EE5325">
        <w:rPr>
          <w:rFonts w:asciiTheme="majorBidi" w:hAnsiTheme="majorBidi" w:cstheme="majorBidi"/>
          <w:sz w:val="24"/>
          <w:szCs w:val="24"/>
        </w:rPr>
        <w:instrText xml:space="preserve"> ADDIN EN.CITE </w:instrText>
      </w:r>
      <w:r w:rsidR="00EE5325">
        <w:rPr>
          <w:rFonts w:asciiTheme="majorBidi" w:hAnsiTheme="majorBidi" w:cstheme="majorBidi"/>
          <w:sz w:val="24"/>
          <w:szCs w:val="24"/>
        </w:rPr>
        <w:fldChar w:fldCharType="begin">
          <w:fldData xml:space="preserve">PEVuZE5vdGU+PENpdGU+PEF1dGhvcj5MYW08L0F1dGhvcj48WWVhcj4yMDA1PC9ZZWFyPjxSZWNO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</w:fldData>
        </w:fldChar>
      </w:r>
      <w:r w:rsidR="00EE5325">
        <w:rPr>
          <w:rFonts w:asciiTheme="majorBidi" w:hAnsiTheme="majorBidi" w:cstheme="majorBidi"/>
          <w:sz w:val="24"/>
          <w:szCs w:val="24"/>
        </w:rPr>
        <w:instrText xml:space="preserve"> ADDIN EN.CITE.DATA </w:instrText>
      </w:r>
      <w:r w:rsidR="00EE5325">
        <w:rPr>
          <w:rFonts w:asciiTheme="majorBidi" w:hAnsiTheme="majorBidi" w:cstheme="majorBidi"/>
          <w:sz w:val="24"/>
          <w:szCs w:val="24"/>
        </w:rPr>
      </w:r>
      <w:r w:rsidR="00EE5325">
        <w:rPr>
          <w:rFonts w:asciiTheme="majorBidi" w:hAnsiTheme="majorBidi" w:cstheme="majorBidi"/>
          <w:sz w:val="24"/>
          <w:szCs w:val="24"/>
        </w:rPr>
        <w:fldChar w:fldCharType="end"/>
      </w:r>
      <w:r w:rsidR="00385445" w:rsidRPr="00BF0EE1">
        <w:rPr>
          <w:rFonts w:asciiTheme="majorBidi" w:hAnsiTheme="majorBidi" w:cstheme="majorBidi"/>
          <w:sz w:val="24"/>
          <w:szCs w:val="24"/>
        </w:rPr>
      </w:r>
      <w:r w:rsidR="00385445"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 xml:space="preserve">, </w:t>
      </w:r>
      <w:hyperlink w:anchor="_ENREF_275" w:tooltip="Lam, 2005 #586" w:history="1">
        <w:r w:rsidR="00EE5325">
          <w:rPr>
            <w:rFonts w:asciiTheme="majorBidi" w:hAnsiTheme="majorBidi" w:cstheme="majorBidi"/>
            <w:noProof/>
            <w:sz w:val="24"/>
            <w:szCs w:val="24"/>
          </w:rPr>
          <w:t>275-277</w:t>
        </w:r>
      </w:hyperlink>
      <w:r w:rsidR="00EE5325">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385445" w:rsidRPr="00BF0EE1">
        <w:rPr>
          <w:rFonts w:asciiTheme="majorBidi" w:hAnsiTheme="majorBidi" w:cstheme="majorBidi"/>
          <w:sz w:val="24"/>
          <w:szCs w:val="24"/>
        </w:rPr>
        <w:t xml:space="preserve">. </w:t>
      </w:r>
      <w:r w:rsidR="009B2233" w:rsidRPr="00BF0EE1">
        <w:rPr>
          <w:rFonts w:asciiTheme="majorBidi" w:hAnsiTheme="majorBidi" w:cstheme="majorBidi"/>
          <w:sz w:val="24"/>
          <w:szCs w:val="24"/>
        </w:rPr>
        <w:t xml:space="preserve">It </w:t>
      </w:r>
      <w:r w:rsidR="0057506E" w:rsidRPr="00BF0EE1">
        <w:rPr>
          <w:rFonts w:asciiTheme="majorBidi" w:hAnsiTheme="majorBidi" w:cstheme="majorBidi"/>
          <w:sz w:val="24"/>
          <w:szCs w:val="24"/>
        </w:rPr>
        <w:t>has been shown</w:t>
      </w:r>
      <w:r w:rsidR="009B2233" w:rsidRPr="00BF0EE1">
        <w:rPr>
          <w:rFonts w:asciiTheme="majorBidi" w:hAnsiTheme="majorBidi" w:cstheme="majorBidi"/>
          <w:sz w:val="24"/>
          <w:szCs w:val="24"/>
        </w:rPr>
        <w:t xml:space="preserve"> tha</w:t>
      </w:r>
      <w:r w:rsidR="003B7C54" w:rsidRPr="00BF0EE1">
        <w:rPr>
          <w:rFonts w:asciiTheme="majorBidi" w:hAnsiTheme="majorBidi" w:cstheme="majorBidi"/>
          <w:sz w:val="24"/>
          <w:szCs w:val="24"/>
        </w:rPr>
        <w:t xml:space="preserve">t children below </w:t>
      </w:r>
      <w:r w:rsidR="0057506E" w:rsidRPr="00BF0EE1">
        <w:rPr>
          <w:rFonts w:asciiTheme="majorBidi" w:hAnsiTheme="majorBidi" w:cstheme="majorBidi"/>
          <w:sz w:val="24"/>
          <w:szCs w:val="24"/>
        </w:rPr>
        <w:t xml:space="preserve">the age of </w:t>
      </w:r>
      <w:r w:rsidR="0075608B" w:rsidRPr="00BF0EE1">
        <w:rPr>
          <w:rFonts w:asciiTheme="majorBidi" w:hAnsiTheme="majorBidi" w:cstheme="majorBidi"/>
          <w:sz w:val="24"/>
          <w:szCs w:val="24"/>
        </w:rPr>
        <w:t>10 were</w:t>
      </w:r>
      <w:r w:rsidR="003B7C54" w:rsidRPr="00BF0EE1">
        <w:rPr>
          <w:rFonts w:asciiTheme="majorBidi" w:hAnsiTheme="majorBidi" w:cstheme="majorBidi"/>
          <w:sz w:val="24"/>
          <w:szCs w:val="24"/>
        </w:rPr>
        <w:t xml:space="preserve"> susceptible </w:t>
      </w:r>
      <w:r w:rsidR="009B2233" w:rsidRPr="00BF0EE1">
        <w:rPr>
          <w:rFonts w:asciiTheme="majorBidi" w:hAnsiTheme="majorBidi" w:cstheme="majorBidi"/>
          <w:sz w:val="24"/>
          <w:szCs w:val="24"/>
        </w:rPr>
        <w:t>to develop</w:t>
      </w:r>
      <w:r w:rsidR="0057506E" w:rsidRPr="00BF0EE1">
        <w:rPr>
          <w:rFonts w:asciiTheme="majorBidi" w:hAnsiTheme="majorBidi" w:cstheme="majorBidi"/>
          <w:sz w:val="24"/>
          <w:szCs w:val="24"/>
        </w:rPr>
        <w:t>ing</w:t>
      </w:r>
      <w:r w:rsidR="009B2233" w:rsidRPr="00BF0EE1">
        <w:rPr>
          <w:rFonts w:asciiTheme="majorBidi" w:hAnsiTheme="majorBidi" w:cstheme="majorBidi"/>
          <w:sz w:val="24"/>
          <w:szCs w:val="24"/>
        </w:rPr>
        <w:t xml:space="preserve"> rapid IOP elevation following topical corticosteroid </w:t>
      </w:r>
      <w:r w:rsidR="002D5A27" w:rsidRPr="00BF0EE1">
        <w:rPr>
          <w:rFonts w:asciiTheme="majorBidi" w:hAnsiTheme="majorBidi" w:cstheme="majorBidi"/>
          <w:sz w:val="24"/>
          <w:szCs w:val="24"/>
        </w:rPr>
        <w:t>administration</w:t>
      </w:r>
      <w:r w:rsidR="002D5A27" w:rsidRPr="00BF0EE1">
        <w:rPr>
          <w:rFonts w:ascii="Times-Roman" w:hAnsi="Times-Roman" w:cs="Times-Roman"/>
          <w:sz w:val="24"/>
          <w:szCs w:val="24"/>
        </w:rPr>
        <w:t>.</w:t>
      </w:r>
      <w:r w:rsidR="00385445" w:rsidRPr="00BF0EE1">
        <w:rPr>
          <w:rFonts w:ascii="Times-Roman" w:hAnsi="Times-Roman" w:cs="Times-Roman"/>
          <w:sz w:val="24"/>
          <w:szCs w:val="24"/>
        </w:rPr>
        <w:t xml:space="preserve"> In patients </w:t>
      </w:r>
      <w:r w:rsidR="00B43EAF">
        <w:rPr>
          <w:rFonts w:ascii="Times-Roman" w:hAnsi="Times-Roman" w:cs="Times-Roman"/>
          <w:sz w:val="24"/>
          <w:szCs w:val="24"/>
        </w:rPr>
        <w:t>age</w:t>
      </w:r>
      <w:r w:rsidR="0016325C">
        <w:rPr>
          <w:rFonts w:ascii="Times-Roman" w:hAnsi="Times-Roman" w:cs="Times-Roman"/>
          <w:sz w:val="24"/>
          <w:szCs w:val="24"/>
        </w:rPr>
        <w:t>d between</w:t>
      </w:r>
      <w:r w:rsidR="00033D5E">
        <w:rPr>
          <w:rFonts w:ascii="Times-Roman" w:hAnsi="Times-Roman" w:cs="Times-Roman"/>
          <w:sz w:val="24"/>
          <w:szCs w:val="24"/>
        </w:rPr>
        <w:t xml:space="preserve"> </w:t>
      </w:r>
      <w:r w:rsidR="00385445" w:rsidRPr="00BF0EE1">
        <w:rPr>
          <w:rFonts w:ascii="Times-Roman" w:hAnsi="Times-Roman" w:cs="Times-Roman"/>
          <w:sz w:val="24"/>
          <w:szCs w:val="24"/>
        </w:rPr>
        <w:t>7 to 21 years</w:t>
      </w:r>
      <w:r w:rsidR="00033D5E">
        <w:rPr>
          <w:rFonts w:ascii="Times-Roman" w:hAnsi="Times-Roman" w:cs="Times-Roman"/>
          <w:sz w:val="24"/>
          <w:szCs w:val="24"/>
        </w:rPr>
        <w:t xml:space="preserve"> </w:t>
      </w:r>
      <w:r w:rsidR="00B43EAF">
        <w:rPr>
          <w:rFonts w:ascii="Times-Roman" w:hAnsi="Times-Roman" w:cs="Times-Roman"/>
          <w:sz w:val="24"/>
          <w:szCs w:val="24"/>
        </w:rPr>
        <w:t>with</w:t>
      </w:r>
      <w:r w:rsidR="009B2233" w:rsidRPr="00BF0EE1">
        <w:rPr>
          <w:rFonts w:ascii="Times-Roman" w:hAnsi="Times-Roman" w:cs="Times-Roman"/>
          <w:sz w:val="24"/>
          <w:szCs w:val="24"/>
        </w:rPr>
        <w:t xml:space="preserve"> inflammatory bowel disease and receiving oral corticosteroids</w:t>
      </w:r>
      <w:r w:rsidR="00192608" w:rsidRPr="00BF0EE1">
        <w:rPr>
          <w:rFonts w:ascii="Times-Roman" w:hAnsi="Times-Roman" w:cs="Times-Roman"/>
          <w:sz w:val="24"/>
          <w:szCs w:val="24"/>
        </w:rPr>
        <w:t>,</w:t>
      </w:r>
      <w:r w:rsidR="00AE3CA6" w:rsidRPr="00BF0EE1">
        <w:rPr>
          <w:rFonts w:ascii="Times-Roman" w:hAnsi="Times-Roman" w:cs="Times-Roman"/>
          <w:sz w:val="24"/>
          <w:szCs w:val="24"/>
        </w:rPr>
        <w:t xml:space="preserve"> </w:t>
      </w:r>
      <w:r w:rsidR="00192608" w:rsidRPr="00BF0EE1">
        <w:rPr>
          <w:rFonts w:ascii="Times-Roman" w:hAnsi="Times-Roman" w:cs="Times-Roman"/>
          <w:sz w:val="24"/>
          <w:szCs w:val="24"/>
        </w:rPr>
        <w:t xml:space="preserve">31.5% </w:t>
      </w:r>
      <w:r w:rsidR="00AE3CA6" w:rsidRPr="00BF0EE1">
        <w:rPr>
          <w:rFonts w:ascii="Times-Roman" w:hAnsi="Times-Roman" w:cs="Times-Roman"/>
          <w:sz w:val="24"/>
          <w:szCs w:val="24"/>
        </w:rPr>
        <w:t xml:space="preserve">were reported to be </w:t>
      </w:r>
      <w:r w:rsidR="003B7C54" w:rsidRPr="00BF0EE1">
        <w:rPr>
          <w:rFonts w:ascii="Times-Roman" w:hAnsi="Times-Roman" w:cs="Times-Roman"/>
          <w:sz w:val="24"/>
          <w:szCs w:val="24"/>
        </w:rPr>
        <w:t>corticosteroid responders</w:t>
      </w:r>
      <w:r w:rsidR="00192608" w:rsidRPr="00BF0EE1">
        <w:rPr>
          <w:rFonts w:ascii="Times-Roman" w:hAnsi="Times-Roman" w:cs="Times-Roman"/>
          <w:sz w:val="24"/>
          <w:szCs w:val="24"/>
        </w:rPr>
        <w:t>,</w:t>
      </w:r>
      <w:r w:rsidR="003B7C54" w:rsidRPr="00BF0EE1">
        <w:rPr>
          <w:rFonts w:ascii="Times-Roman" w:hAnsi="Times-Roman" w:cs="Times-Roman"/>
          <w:sz w:val="24"/>
          <w:szCs w:val="24"/>
        </w:rPr>
        <w:t xml:space="preserve"> </w:t>
      </w:r>
      <w:r w:rsidR="00385445" w:rsidRPr="00BF0EE1">
        <w:rPr>
          <w:rFonts w:ascii="Times-Roman" w:hAnsi="Times-Roman" w:cs="Times-Roman"/>
          <w:sz w:val="24"/>
          <w:szCs w:val="24"/>
        </w:rPr>
        <w:t xml:space="preserve">with </w:t>
      </w:r>
      <w:r w:rsidR="00943E2A">
        <w:rPr>
          <w:rFonts w:ascii="Times-Roman" w:hAnsi="Times-Roman" w:cs="Times-Roman"/>
          <w:sz w:val="24"/>
          <w:szCs w:val="24"/>
        </w:rPr>
        <w:t>a</w:t>
      </w:r>
      <w:r w:rsidR="00943E2A" w:rsidRPr="00BF0EE1">
        <w:rPr>
          <w:rFonts w:ascii="Times-Roman" w:hAnsi="Times-Roman" w:cs="Times-Roman"/>
          <w:sz w:val="24"/>
          <w:szCs w:val="24"/>
        </w:rPr>
        <w:t xml:space="preserve"> </w:t>
      </w:r>
      <w:r w:rsidR="00943E2A">
        <w:rPr>
          <w:rFonts w:ascii="Times-Roman" w:hAnsi="Times-Roman" w:cs="Times-Roman"/>
          <w:sz w:val="24"/>
          <w:szCs w:val="24"/>
        </w:rPr>
        <w:t xml:space="preserve">raised </w:t>
      </w:r>
      <w:r w:rsidR="00385445" w:rsidRPr="00BF0EE1">
        <w:rPr>
          <w:rFonts w:ascii="Times-Roman" w:hAnsi="Times-Roman" w:cs="Times-Roman"/>
          <w:sz w:val="24"/>
          <w:szCs w:val="24"/>
        </w:rPr>
        <w:t>IOP of at least 6</w:t>
      </w:r>
      <w:r w:rsidR="0083043D">
        <w:rPr>
          <w:rFonts w:ascii="Times-Roman" w:hAnsi="Times-Roman" w:cs="Times-Roman"/>
          <w:sz w:val="24"/>
          <w:szCs w:val="24"/>
        </w:rPr>
        <w:t xml:space="preserve"> </w:t>
      </w:r>
      <w:r w:rsidR="00385445" w:rsidRPr="00BF0EE1">
        <w:rPr>
          <w:rFonts w:ascii="Times-Roman" w:hAnsi="Times-Roman" w:cs="Times-Roman"/>
          <w:sz w:val="24"/>
          <w:szCs w:val="24"/>
        </w:rPr>
        <w:t>mmHg</w:t>
      </w:r>
      <w:r w:rsidR="0057506E" w:rsidRPr="00BF0EE1">
        <w:rPr>
          <w:rFonts w:ascii="Times-Roman" w:hAnsi="Times-Roman" w:cs="Times-Roman"/>
          <w:sz w:val="24"/>
          <w:szCs w:val="24"/>
        </w:rPr>
        <w:t xml:space="preserve"> greater than </w:t>
      </w:r>
      <w:r w:rsidR="00B43EAF">
        <w:rPr>
          <w:rFonts w:ascii="Times-Roman" w:hAnsi="Times-Roman" w:cs="Times-Roman"/>
          <w:sz w:val="24"/>
          <w:szCs w:val="24"/>
        </w:rPr>
        <w:t xml:space="preserve">that </w:t>
      </w:r>
      <w:r w:rsidR="0057506E" w:rsidRPr="00BF0EE1">
        <w:rPr>
          <w:rFonts w:ascii="Times-Roman" w:hAnsi="Times-Roman" w:cs="Times-Roman"/>
          <w:sz w:val="24"/>
          <w:szCs w:val="24"/>
        </w:rPr>
        <w:t>in adults</w:t>
      </w:r>
      <w:r w:rsidR="0083043D">
        <w:rPr>
          <w:rFonts w:ascii="Times-Roman" w:hAnsi="Times-Roman" w:cs="Times-Roman"/>
          <w:sz w:val="24"/>
          <w:szCs w:val="24"/>
        </w:rPr>
        <w:t xml:space="preserve"> </w:t>
      </w:r>
      <w:r w:rsidR="00385445" w:rsidRPr="00BF0EE1">
        <w:rPr>
          <w:rFonts w:ascii="Times-Roman" w:hAnsi="Times-Roman" w:cs="Times-Roman"/>
          <w:sz w:val="24"/>
          <w:szCs w:val="24"/>
        </w:rPr>
        <w:fldChar w:fldCharType="begin">
          <w:fldData xml:space="preserve">PEVuZE5vdGU+PENpdGU+PEF1dGhvcj5LaW5vc2hpdGE8L0F1dGhvcj48WWVhcj4xOTkxPC9ZZWFy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</w:fldData>
        </w:fldChar>
      </w:r>
      <w:r w:rsidR="006D74B1">
        <w:rPr>
          <w:rFonts w:ascii="Times-Roman" w:hAnsi="Times-Roman" w:cs="Times-Roman"/>
          <w:sz w:val="24"/>
          <w:szCs w:val="24"/>
        </w:rPr>
        <w:instrText xml:space="preserve"> ADDIN EN.CITE </w:instrText>
      </w:r>
      <w:r w:rsidR="006D74B1">
        <w:rPr>
          <w:rFonts w:ascii="Times-Roman" w:hAnsi="Times-Roman" w:cs="Times-Roman"/>
          <w:sz w:val="24"/>
          <w:szCs w:val="24"/>
        </w:rPr>
        <w:fldChar w:fldCharType="begin">
          <w:fldData xml:space="preserve">PEVuZE5vdGU+PENpdGU+PEF1dGhvcj5LaW5vc2hpdGE8L0F1dGhvcj48WWVhcj4xOTkxPC9ZZWFy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</w:fldData>
        </w:fldChar>
      </w:r>
      <w:r w:rsidR="006D74B1">
        <w:rPr>
          <w:rFonts w:ascii="Times-Roman" w:hAnsi="Times-Roman" w:cs="Times-Roman"/>
          <w:sz w:val="24"/>
          <w:szCs w:val="24"/>
        </w:rPr>
        <w:instrText xml:space="preserve"> ADDIN EN.CITE.DATA </w:instrText>
      </w:r>
      <w:r w:rsidR="006D74B1">
        <w:rPr>
          <w:rFonts w:ascii="Times-Roman" w:hAnsi="Times-Roman" w:cs="Times-Roman"/>
          <w:sz w:val="24"/>
          <w:szCs w:val="24"/>
        </w:rPr>
      </w:r>
      <w:r w:rsidR="006D74B1">
        <w:rPr>
          <w:rFonts w:ascii="Times-Roman" w:hAnsi="Times-Roman" w:cs="Times-Roman"/>
          <w:sz w:val="24"/>
          <w:szCs w:val="24"/>
        </w:rPr>
        <w:fldChar w:fldCharType="end"/>
      </w:r>
      <w:r w:rsidR="00385445" w:rsidRPr="00BF0EE1">
        <w:rPr>
          <w:rFonts w:ascii="Times-Roman" w:hAnsi="Times-Roman" w:cs="Times-Roman"/>
          <w:sz w:val="24"/>
          <w:szCs w:val="24"/>
        </w:rPr>
      </w:r>
      <w:r w:rsidR="00385445"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34" w:tooltip="Tripathi, 1992 #622" w:history="1">
        <w:r w:rsidR="00EE5325">
          <w:rPr>
            <w:rFonts w:ascii="Times-Roman" w:hAnsi="Times-Roman" w:cs="Times-Roman"/>
            <w:noProof/>
            <w:sz w:val="24"/>
            <w:szCs w:val="24"/>
          </w:rPr>
          <w:t>234</w:t>
        </w:r>
      </w:hyperlink>
      <w:r w:rsidR="006D74B1">
        <w:rPr>
          <w:rFonts w:ascii="Times-Roman" w:hAnsi="Times-Roman" w:cs="Times-Roman"/>
          <w:noProof/>
          <w:sz w:val="24"/>
          <w:szCs w:val="24"/>
        </w:rPr>
        <w:t xml:space="preserve">, </w:t>
      </w:r>
      <w:hyperlink w:anchor="_ENREF_276" w:tooltip="Kwok, 1997 #594" w:history="1">
        <w:r w:rsidR="00EE5325">
          <w:rPr>
            <w:rFonts w:ascii="Times-Roman" w:hAnsi="Times-Roman" w:cs="Times-Roman"/>
            <w:noProof/>
            <w:sz w:val="24"/>
            <w:szCs w:val="24"/>
          </w:rPr>
          <w:t>276</w:t>
        </w:r>
      </w:hyperlink>
      <w:r w:rsidR="006D74B1">
        <w:rPr>
          <w:rFonts w:ascii="Times-Roman" w:hAnsi="Times-Roman" w:cs="Times-Roman"/>
          <w:noProof/>
          <w:sz w:val="24"/>
          <w:szCs w:val="24"/>
        </w:rPr>
        <w:t xml:space="preserve">, </w:t>
      </w:r>
      <w:hyperlink w:anchor="_ENREF_277" w:tooltip="Kinoshita, 1991 #593" w:history="1">
        <w:r w:rsidR="00EE5325">
          <w:rPr>
            <w:rFonts w:ascii="Times-Roman" w:hAnsi="Times-Roman" w:cs="Times-Roman"/>
            <w:noProof/>
            <w:sz w:val="24"/>
            <w:szCs w:val="24"/>
          </w:rPr>
          <w:t>277</w:t>
        </w:r>
      </w:hyperlink>
      <w:r w:rsidR="006D74B1">
        <w:rPr>
          <w:rFonts w:ascii="Times-Roman" w:hAnsi="Times-Roman" w:cs="Times-Roman"/>
          <w:noProof/>
          <w:sz w:val="24"/>
          <w:szCs w:val="24"/>
        </w:rPr>
        <w:t>]</w:t>
      </w:r>
      <w:r w:rsidR="00385445" w:rsidRPr="00BF0EE1">
        <w:rPr>
          <w:rFonts w:ascii="Times-Roman" w:hAnsi="Times-Roman" w:cs="Times-Roman"/>
          <w:sz w:val="24"/>
          <w:szCs w:val="24"/>
        </w:rPr>
        <w:fldChar w:fldCharType="end"/>
      </w:r>
      <w:r w:rsidR="00385445" w:rsidRPr="00BF0EE1">
        <w:rPr>
          <w:rFonts w:ascii="Times-Roman" w:hAnsi="Times-Roman" w:cs="Times-Roman"/>
          <w:sz w:val="24"/>
          <w:szCs w:val="24"/>
        </w:rPr>
        <w:t>.</w:t>
      </w:r>
      <w:r w:rsidR="00955F59">
        <w:rPr>
          <w:rFonts w:ascii="Times-Roman" w:hAnsi="Times-Roman" w:cs="Times-Roman"/>
          <w:sz w:val="24"/>
          <w:szCs w:val="24"/>
        </w:rPr>
        <w:t xml:space="preserve"> </w:t>
      </w:r>
      <w:r w:rsidR="00246C2A">
        <w:rPr>
          <w:rFonts w:ascii="Times-Roman" w:hAnsi="Times-Roman" w:cs="Times-Roman"/>
          <w:sz w:val="24"/>
          <w:szCs w:val="24"/>
        </w:rPr>
        <w:t>For m</w:t>
      </w:r>
      <w:r w:rsidR="00955F59">
        <w:rPr>
          <w:rFonts w:ascii="Times-Roman" w:hAnsi="Times-Roman" w:cs="Times-Roman"/>
          <w:sz w:val="24"/>
          <w:szCs w:val="24"/>
        </w:rPr>
        <w:t xml:space="preserve">ore discussion and examples on the </w:t>
      </w:r>
      <w:r w:rsidR="00CB5957">
        <w:rPr>
          <w:rFonts w:ascii="Times-Roman" w:hAnsi="Times-Roman" w:cs="Times-Roman"/>
          <w:sz w:val="24"/>
          <w:szCs w:val="24"/>
        </w:rPr>
        <w:t>elevation</w:t>
      </w:r>
      <w:r w:rsidR="00955F59">
        <w:rPr>
          <w:rFonts w:ascii="Times-Roman" w:hAnsi="Times-Roman" w:cs="Times-Roman"/>
          <w:sz w:val="24"/>
          <w:szCs w:val="24"/>
        </w:rPr>
        <w:t xml:space="preserve"> of IOP with  age</w:t>
      </w:r>
      <w:r w:rsidR="00907169">
        <w:rPr>
          <w:rFonts w:ascii="Times-Roman" w:hAnsi="Times-Roman" w:cs="Times-Roman"/>
          <w:sz w:val="24"/>
          <w:szCs w:val="24"/>
        </w:rPr>
        <w:t xml:space="preserve"> in response to corticosteroids</w:t>
      </w:r>
      <w:r w:rsidR="00246C2A">
        <w:rPr>
          <w:rFonts w:ascii="Times-Roman" w:hAnsi="Times-Roman" w:cs="Times-Roman"/>
          <w:sz w:val="24"/>
          <w:szCs w:val="24"/>
        </w:rPr>
        <w:t xml:space="preserve">, the reader </w:t>
      </w:r>
      <w:r w:rsidR="00907169">
        <w:rPr>
          <w:rFonts w:ascii="Times-Roman" w:hAnsi="Times-Roman" w:cs="Times-Roman"/>
          <w:sz w:val="24"/>
          <w:szCs w:val="24"/>
        </w:rPr>
        <w:t>is referred</w:t>
      </w:r>
      <w:r w:rsidR="00246C2A">
        <w:rPr>
          <w:rFonts w:ascii="Times-Roman" w:hAnsi="Times-Roman" w:cs="Times-Roman"/>
          <w:sz w:val="24"/>
          <w:szCs w:val="24"/>
        </w:rPr>
        <w:t xml:space="preserve"> to the</w:t>
      </w:r>
      <w:r w:rsidR="00907169">
        <w:rPr>
          <w:rFonts w:ascii="Times-Roman" w:hAnsi="Times-Roman" w:cs="Times-Roman"/>
          <w:sz w:val="24"/>
          <w:szCs w:val="24"/>
        </w:rPr>
        <w:t xml:space="preserve"> </w:t>
      </w:r>
      <w:r w:rsidR="00246C2A">
        <w:rPr>
          <w:rFonts w:ascii="Times-Roman" w:hAnsi="Times-Roman" w:cs="Times-Roman"/>
          <w:sz w:val="24"/>
          <w:szCs w:val="24"/>
        </w:rPr>
        <w:t xml:space="preserve">review published by Jones and Rhee </w:t>
      </w:r>
      <w:r w:rsidR="003A1770">
        <w:rPr>
          <w:rFonts w:ascii="Times-Roman" w:hAnsi="Times-Roman" w:cs="Times-Roman"/>
          <w:sz w:val="24"/>
          <w:szCs w:val="24"/>
        </w:rPr>
        <w:fldChar w:fldCharType="begin"/>
      </w:r>
      <w:r w:rsidR="00EE5325">
        <w:rPr>
          <w:rFonts w:ascii="Times-Roman" w:hAnsi="Times-Roman" w:cs="Times-Roman"/>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3A1770">
        <w:rPr>
          <w:rFonts w:ascii="Times-Roman" w:hAnsi="Times-Roman" w:cs="Times-Roman"/>
          <w:sz w:val="24"/>
          <w:szCs w:val="24"/>
        </w:rPr>
        <w:fldChar w:fldCharType="separate"/>
      </w:r>
      <w:r w:rsidR="00EE5325">
        <w:rPr>
          <w:rFonts w:ascii="Times-Roman" w:hAnsi="Times-Roman" w:cs="Times-Roman"/>
          <w:noProof/>
          <w:sz w:val="24"/>
          <w:szCs w:val="24"/>
        </w:rPr>
        <w:t>[</w:t>
      </w:r>
      <w:hyperlink w:anchor="_ENREF_105" w:tooltip="Jones, 2006 #1177" w:history="1">
        <w:r w:rsidR="00EE5325">
          <w:rPr>
            <w:rFonts w:ascii="Times-Roman" w:hAnsi="Times-Roman" w:cs="Times-Roman"/>
            <w:noProof/>
            <w:sz w:val="24"/>
            <w:szCs w:val="24"/>
          </w:rPr>
          <w:t>105</w:t>
        </w:r>
      </w:hyperlink>
      <w:r w:rsidR="00EE5325">
        <w:rPr>
          <w:rFonts w:ascii="Times-Roman" w:hAnsi="Times-Roman" w:cs="Times-Roman"/>
          <w:noProof/>
          <w:sz w:val="24"/>
          <w:szCs w:val="24"/>
        </w:rPr>
        <w:t>]</w:t>
      </w:r>
      <w:r w:rsidR="003A1770">
        <w:rPr>
          <w:rFonts w:ascii="Times-Roman" w:hAnsi="Times-Roman" w:cs="Times-Roman"/>
          <w:sz w:val="24"/>
          <w:szCs w:val="24"/>
        </w:rPr>
        <w:fldChar w:fldCharType="end"/>
      </w:r>
      <w:r w:rsidR="00246C2A">
        <w:rPr>
          <w:rFonts w:ascii="Times-Roman" w:hAnsi="Times-Roman" w:cs="Times-Roman"/>
          <w:sz w:val="24"/>
          <w:szCs w:val="24"/>
        </w:rPr>
        <w:t xml:space="preserve"> . </w:t>
      </w:r>
    </w:p>
    <w:p w14:paraId="2E2BDB35" w14:textId="77777777" w:rsidR="00385445" w:rsidRPr="00F3768F" w:rsidRDefault="00166761" w:rsidP="00296B65">
      <w:pPr>
        <w:pStyle w:val="ListParagraph"/>
        <w:numPr>
          <w:ilvl w:val="3"/>
          <w:numId w:val="36"/>
        </w:numPr>
        <w:autoSpaceDE w:val="0"/>
        <w:autoSpaceDN w:val="0"/>
        <w:bidi w:val="0"/>
        <w:adjustRightInd w:val="0"/>
        <w:spacing w:after="120" w:line="240" w:lineRule="auto"/>
        <w:rPr>
          <w:rFonts w:asciiTheme="majorBidi" w:hAnsiTheme="majorBidi" w:cstheme="majorBidi"/>
          <w:b/>
          <w:bCs/>
          <w:sz w:val="24"/>
          <w:szCs w:val="24"/>
        </w:rPr>
      </w:pPr>
      <w:r w:rsidRPr="00F3768F">
        <w:rPr>
          <w:rFonts w:asciiTheme="majorBidi" w:hAnsiTheme="majorBidi" w:cstheme="majorBidi"/>
          <w:b/>
          <w:bCs/>
          <w:sz w:val="24"/>
          <w:szCs w:val="24"/>
        </w:rPr>
        <w:t xml:space="preserve"> </w:t>
      </w:r>
      <w:r w:rsidR="00385445" w:rsidRPr="00F3768F">
        <w:rPr>
          <w:rFonts w:asciiTheme="majorBidi" w:hAnsiTheme="majorBidi" w:cstheme="majorBidi"/>
          <w:b/>
          <w:bCs/>
          <w:sz w:val="24"/>
          <w:szCs w:val="24"/>
        </w:rPr>
        <w:t>Effect of type and properties of administered corticosteroids</w:t>
      </w:r>
    </w:p>
    <w:p w14:paraId="63855E49" w14:textId="77777777" w:rsidR="00385445" w:rsidRPr="00BF0EE1" w:rsidRDefault="00385445" w:rsidP="00296B65">
      <w:pPr>
        <w:autoSpaceDE w:val="0"/>
        <w:autoSpaceDN w:val="0"/>
        <w:bidi w:val="0"/>
        <w:adjustRightInd w:val="0"/>
        <w:spacing w:after="120" w:line="240" w:lineRule="auto"/>
        <w:ind w:left="360"/>
        <w:rPr>
          <w:rFonts w:asciiTheme="majorBidi" w:hAnsiTheme="majorBidi" w:cstheme="majorBidi"/>
          <w:b/>
          <w:bCs/>
          <w:sz w:val="24"/>
          <w:szCs w:val="24"/>
        </w:rPr>
      </w:pPr>
    </w:p>
    <w:p w14:paraId="0E7F1527" w14:textId="2BBB92CF" w:rsidR="00E036D4"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Elevation of IOP induced by corticosteroid administration </w:t>
      </w:r>
      <w:r w:rsidR="00033D5E">
        <w:rPr>
          <w:rFonts w:asciiTheme="majorBidi" w:hAnsiTheme="majorBidi" w:cstheme="majorBidi"/>
          <w:sz w:val="24"/>
          <w:szCs w:val="24"/>
        </w:rPr>
        <w:t>seems</w:t>
      </w:r>
      <w:r w:rsidR="00033D5E"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to be </w:t>
      </w:r>
      <w:r w:rsidR="003F2692" w:rsidRPr="00BF0EE1">
        <w:rPr>
          <w:rFonts w:asciiTheme="majorBidi" w:hAnsiTheme="majorBidi" w:cstheme="majorBidi"/>
          <w:sz w:val="24"/>
          <w:szCs w:val="24"/>
        </w:rPr>
        <w:t>closely</w:t>
      </w:r>
      <w:r w:rsidRPr="00BF0EE1">
        <w:rPr>
          <w:rFonts w:asciiTheme="majorBidi" w:hAnsiTheme="majorBidi" w:cstheme="majorBidi"/>
          <w:sz w:val="24"/>
          <w:szCs w:val="24"/>
        </w:rPr>
        <w:t xml:space="preserve"> </w:t>
      </w:r>
      <w:r w:rsidR="00033D5E">
        <w:rPr>
          <w:rFonts w:asciiTheme="majorBidi" w:hAnsiTheme="majorBidi" w:cstheme="majorBidi"/>
          <w:sz w:val="24"/>
          <w:szCs w:val="24"/>
        </w:rPr>
        <w:t>linked</w:t>
      </w:r>
      <w:r w:rsidR="00033D5E" w:rsidRPr="00BF0EE1">
        <w:rPr>
          <w:rFonts w:asciiTheme="majorBidi" w:hAnsiTheme="majorBidi" w:cstheme="majorBidi"/>
          <w:sz w:val="24"/>
          <w:szCs w:val="24"/>
        </w:rPr>
        <w:t xml:space="preserve"> </w:t>
      </w:r>
      <w:r w:rsidRPr="00BF0EE1">
        <w:rPr>
          <w:rFonts w:asciiTheme="majorBidi" w:hAnsiTheme="majorBidi" w:cstheme="majorBidi"/>
          <w:sz w:val="24"/>
          <w:szCs w:val="24"/>
        </w:rPr>
        <w:t>to the potency, dose, and frequency of administration a</w:t>
      </w:r>
      <w:r w:rsidR="0057506E" w:rsidRPr="00BF0EE1">
        <w:rPr>
          <w:rFonts w:asciiTheme="majorBidi" w:hAnsiTheme="majorBidi" w:cstheme="majorBidi"/>
          <w:sz w:val="24"/>
          <w:szCs w:val="24"/>
        </w:rPr>
        <w:t xml:space="preserve">s well as </w:t>
      </w:r>
      <w:r w:rsidRPr="00BF0EE1">
        <w:rPr>
          <w:rFonts w:asciiTheme="majorBidi" w:hAnsiTheme="majorBidi" w:cstheme="majorBidi"/>
          <w:sz w:val="24"/>
          <w:szCs w:val="24"/>
        </w:rPr>
        <w:t>the duration of therapy</w:t>
      </w:r>
      <w:r w:rsidR="00F546AA" w:rsidRPr="00BF0EE1">
        <w:rPr>
          <w:rFonts w:asciiTheme="majorBidi" w:hAnsiTheme="majorBidi" w:cstheme="majorBidi"/>
          <w:sz w:val="24"/>
          <w:szCs w:val="24"/>
        </w:rPr>
        <w:t xml:space="preserve"> </w:t>
      </w:r>
      <w:r w:rsidR="00F546AA" w:rsidRPr="00BF0EE1">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&lt;EndNote&gt;&lt;Cite&gt;&lt;Author&gt;Carnahan&lt;/Author&gt;&lt;Year&gt;2000&lt;/Year&gt;&lt;RecNum&gt;568&lt;/RecNum&gt;&lt;DisplayText&gt;[16]&lt;/DisplayText&gt;&lt;record&gt;&lt;rec-number&gt;568&lt;/rec-number&gt;&lt;foreign-keys&gt;&lt;key app="EN" db-id="r00vzpz98esxpbepaezxapags5tp2str0xtf"&gt;568&lt;/key&gt;&lt;/foreign-keys&gt;&lt;ref-type name="Journal Article"&gt;17&lt;/ref-type&gt;&lt;contributors&gt;&lt;authors&gt;&lt;author&gt;Carnahan, Matthew C&lt;/author&gt;&lt;author&gt;Goldstein, Debra A&lt;/author&gt;&lt;/authors&gt;&lt;/contributors&gt;&lt;titles&gt;&lt;title&gt;Ocular complications of topical, peri-ocular, and systemic corticosteroids&lt;/title&gt;&lt;secondary-title&gt;Current opinion in ophthalmology&lt;/secondary-title&gt;&lt;/titles&gt;&lt;pages&gt;478-483&lt;/pages&gt;&lt;volume&gt;11&lt;/volume&gt;&lt;number&gt;6&lt;/number&gt;&lt;dates&gt;&lt;year&gt;2000&lt;/year&gt;&lt;/dates&gt;&lt;isbn&gt;1040-8738&lt;/isbn&gt;&lt;urls&gt;&lt;/urls&gt;&lt;/record&gt;&lt;/Cite&gt;&lt;/EndNote&gt;</w:instrText>
      </w:r>
      <w:r w:rsidR="00F546AA" w:rsidRPr="00BF0EE1">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6" w:tooltip="Carnahan, 2000 #568" w:history="1">
        <w:r w:rsidR="00EE5325">
          <w:rPr>
            <w:rFonts w:asciiTheme="majorBidi" w:hAnsiTheme="majorBidi" w:cstheme="majorBidi"/>
            <w:noProof/>
            <w:sz w:val="24"/>
            <w:szCs w:val="24"/>
          </w:rPr>
          <w:t>16</w:t>
        </w:r>
      </w:hyperlink>
      <w:r w:rsidR="000B03F5">
        <w:rPr>
          <w:rFonts w:asciiTheme="majorBidi" w:hAnsiTheme="majorBidi" w:cstheme="majorBidi"/>
          <w:noProof/>
          <w:sz w:val="24"/>
          <w:szCs w:val="24"/>
        </w:rPr>
        <w:t>]</w:t>
      </w:r>
      <w:r w:rsidR="00F546AA"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The less potent agents require </w:t>
      </w:r>
      <w:r w:rsidR="00660B61" w:rsidRPr="00BF0EE1">
        <w:rPr>
          <w:rFonts w:asciiTheme="majorBidi" w:hAnsiTheme="majorBidi" w:cstheme="majorBidi"/>
          <w:sz w:val="24"/>
          <w:szCs w:val="24"/>
        </w:rPr>
        <w:t xml:space="preserve">a </w:t>
      </w:r>
      <w:r w:rsidRPr="00BF0EE1">
        <w:rPr>
          <w:rFonts w:asciiTheme="majorBidi" w:hAnsiTheme="majorBidi" w:cstheme="majorBidi"/>
          <w:sz w:val="24"/>
          <w:szCs w:val="24"/>
        </w:rPr>
        <w:t xml:space="preserve">longer </w:t>
      </w:r>
      <w:r w:rsidR="00626518" w:rsidRPr="00BF0EE1">
        <w:rPr>
          <w:rFonts w:asciiTheme="majorBidi" w:hAnsiTheme="majorBidi" w:cstheme="majorBidi"/>
          <w:sz w:val="24"/>
          <w:szCs w:val="24"/>
        </w:rPr>
        <w:t>duration of</w:t>
      </w:r>
      <w:r w:rsidR="003F2692"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therapy to produce </w:t>
      </w:r>
      <w:r w:rsidR="00626518" w:rsidRPr="00BF0EE1">
        <w:rPr>
          <w:rFonts w:asciiTheme="majorBidi" w:hAnsiTheme="majorBidi" w:cstheme="majorBidi"/>
          <w:sz w:val="24"/>
          <w:szCs w:val="24"/>
        </w:rPr>
        <w:t>increased IOP</w:t>
      </w:r>
      <w:r w:rsidRPr="00BF0EE1">
        <w:rPr>
          <w:rFonts w:asciiTheme="majorBidi" w:hAnsiTheme="majorBidi" w:cstheme="majorBidi"/>
          <w:sz w:val="24"/>
          <w:szCs w:val="24"/>
        </w:rPr>
        <w:t xml:space="preserve"> and the elevation is not as high as those induced by more potent agents</w:t>
      </w:r>
      <w:r w:rsidR="005A55B5" w:rsidRPr="00BF0EE1">
        <w:rPr>
          <w:rFonts w:asciiTheme="majorBidi" w:hAnsiTheme="majorBidi" w:cstheme="majorBidi"/>
          <w:sz w:val="24"/>
          <w:szCs w:val="24"/>
        </w:rPr>
        <w:t xml:space="preserve"> </w:t>
      </w:r>
      <w:r w:rsidR="005A55B5"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&lt;EndNote&gt;&lt;Cite&gt;&lt;Author&gt;McGhee&lt;/Author&gt;&lt;Year&gt;2002&lt;/Year&gt;&lt;RecNum&gt;997&lt;/RecNum&gt;&lt;DisplayText&gt;[149]&lt;/DisplayText&gt;&lt;record&gt;&lt;rec-number&gt;997&lt;/rec-number&gt;&lt;foreign-keys&gt;&lt;key app="EN" db-id="r00vzpz98esxpbepaezxapags5tp2str0xtf"&gt;997&lt;/key&gt;&lt;/foreign-keys&gt;&lt;ref-type name="Journal Article"&gt;17&lt;/ref-type&gt;&lt;contributors&gt;&lt;authors&gt;&lt;author&gt;McGhee, Charles NJ&lt;/author&gt;&lt;author&gt;Dean, Simon&lt;/author&gt;&lt;author&gt;Danesh-Meyer, Helen&lt;/author&gt;&lt;/authors&gt;&lt;/contributors&gt;&lt;titles&gt;&lt;title&gt;Locally administered ocular corticosteroids&lt;/title&gt;&lt;secondary-title&gt;Drug Safety&lt;/secondary-title&gt;&lt;/titles&gt;&lt;pages&gt;33-55&lt;/pages&gt;&lt;volume&gt;25&lt;/volume&gt;&lt;number&gt;1&lt;/number&gt;&lt;dates&gt;&lt;year&gt;2002&lt;/year&gt;&lt;/dates&gt;&lt;isbn&gt;0114-5916&lt;/isbn&gt;&lt;urls&gt;&lt;/urls&gt;&lt;/record&gt;&lt;/Cite&gt;&lt;/EndNote&gt;</w:instrText>
      </w:r>
      <w:r w:rsidR="005A55B5"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49" w:tooltip="McGhee, 2002 #997" w:history="1">
        <w:r w:rsidR="00EE5325">
          <w:rPr>
            <w:rFonts w:asciiTheme="majorBidi" w:hAnsiTheme="majorBidi" w:cstheme="majorBidi"/>
            <w:noProof/>
            <w:sz w:val="24"/>
            <w:szCs w:val="24"/>
          </w:rPr>
          <w:t>149</w:t>
        </w:r>
      </w:hyperlink>
      <w:r w:rsidR="006D74B1">
        <w:rPr>
          <w:rFonts w:asciiTheme="majorBidi" w:hAnsiTheme="majorBidi" w:cstheme="majorBidi"/>
          <w:noProof/>
          <w:sz w:val="24"/>
          <w:szCs w:val="24"/>
        </w:rPr>
        <w:t>]</w:t>
      </w:r>
      <w:r w:rsidR="005A55B5" w:rsidRPr="00BF0EE1">
        <w:rPr>
          <w:rFonts w:asciiTheme="majorBidi" w:hAnsiTheme="majorBidi" w:cstheme="majorBidi"/>
          <w:sz w:val="24"/>
          <w:szCs w:val="24"/>
        </w:rPr>
        <w:fldChar w:fldCharType="end"/>
      </w:r>
      <w:r w:rsidRPr="00BF0EE1">
        <w:rPr>
          <w:rFonts w:asciiTheme="majorBidi" w:hAnsiTheme="majorBidi" w:cstheme="majorBidi"/>
          <w:sz w:val="24"/>
          <w:szCs w:val="24"/>
        </w:rPr>
        <w:t>. Table</w:t>
      </w:r>
      <w:r w:rsidR="003F2692" w:rsidRPr="00BF0EE1">
        <w:rPr>
          <w:rFonts w:asciiTheme="majorBidi" w:hAnsiTheme="majorBidi" w:cstheme="majorBidi"/>
          <w:sz w:val="24"/>
          <w:szCs w:val="24"/>
        </w:rPr>
        <w:t xml:space="preserve"> </w:t>
      </w:r>
      <w:r w:rsidR="00CE0668">
        <w:rPr>
          <w:rFonts w:asciiTheme="majorBidi" w:hAnsiTheme="majorBidi" w:cstheme="majorBidi"/>
          <w:sz w:val="24"/>
          <w:szCs w:val="24"/>
        </w:rPr>
        <w:t>5</w:t>
      </w:r>
      <w:r w:rsidR="00CE0668" w:rsidRPr="00BF0EE1">
        <w:rPr>
          <w:rFonts w:asciiTheme="majorBidi" w:hAnsiTheme="majorBidi" w:cstheme="majorBidi"/>
          <w:sz w:val="24"/>
          <w:szCs w:val="24"/>
        </w:rPr>
        <w:t xml:space="preserve"> </w:t>
      </w:r>
      <w:r w:rsidR="003F2692" w:rsidRPr="00BF0EE1">
        <w:rPr>
          <w:rFonts w:asciiTheme="majorBidi" w:hAnsiTheme="majorBidi" w:cstheme="majorBidi"/>
          <w:sz w:val="24"/>
          <w:szCs w:val="24"/>
        </w:rPr>
        <w:t>represents</w:t>
      </w:r>
      <w:r w:rsidRPr="00BF0EE1">
        <w:rPr>
          <w:rFonts w:asciiTheme="majorBidi" w:hAnsiTheme="majorBidi" w:cstheme="majorBidi"/>
          <w:sz w:val="24"/>
          <w:szCs w:val="24"/>
        </w:rPr>
        <w:t xml:space="preserve"> the relative anti-inflammatory properties of certain members of corticosteroids used for ocular </w:t>
      </w:r>
      <w:r w:rsidR="00907169">
        <w:rPr>
          <w:rFonts w:asciiTheme="majorBidi" w:hAnsiTheme="majorBidi" w:cstheme="majorBidi"/>
          <w:sz w:val="24"/>
          <w:szCs w:val="24"/>
        </w:rPr>
        <w:t>diseases</w:t>
      </w:r>
      <w:r w:rsidRPr="00BF0EE1">
        <w:rPr>
          <w:rFonts w:asciiTheme="majorBidi" w:hAnsiTheme="majorBidi" w:cstheme="majorBidi"/>
          <w:sz w:val="24"/>
          <w:szCs w:val="24"/>
        </w:rPr>
        <w:t>.</w:t>
      </w:r>
      <w:r w:rsidR="00AE3CA6" w:rsidRPr="00BF0EE1">
        <w:rPr>
          <w:rFonts w:asciiTheme="majorBidi" w:hAnsiTheme="majorBidi" w:cstheme="majorBidi"/>
          <w:sz w:val="24"/>
          <w:szCs w:val="24"/>
        </w:rPr>
        <w:t xml:space="preserve"> </w:t>
      </w:r>
      <w:r w:rsidR="00A54AB0" w:rsidRPr="00BF0EE1">
        <w:rPr>
          <w:rFonts w:asciiTheme="majorBidi" w:hAnsiTheme="majorBidi" w:cstheme="majorBidi"/>
          <w:sz w:val="24"/>
          <w:szCs w:val="24"/>
        </w:rPr>
        <w:t>T</w:t>
      </w:r>
      <w:r w:rsidR="00AE3CA6" w:rsidRPr="00BF0EE1">
        <w:rPr>
          <w:rFonts w:asciiTheme="majorBidi" w:hAnsiTheme="majorBidi" w:cstheme="majorBidi"/>
          <w:sz w:val="24"/>
          <w:szCs w:val="24"/>
        </w:rPr>
        <w:t>he</w:t>
      </w:r>
      <w:r w:rsidRPr="00BF0EE1">
        <w:rPr>
          <w:rFonts w:asciiTheme="majorBidi" w:hAnsiTheme="majorBidi" w:cstheme="majorBidi"/>
          <w:sz w:val="24"/>
          <w:szCs w:val="24"/>
        </w:rPr>
        <w:t xml:space="preserve"> </w:t>
      </w:r>
      <w:r w:rsidR="00AE3CA6" w:rsidRPr="00BF0EE1">
        <w:rPr>
          <w:rFonts w:asciiTheme="majorBidi" w:hAnsiTheme="majorBidi" w:cstheme="majorBidi"/>
          <w:sz w:val="24"/>
          <w:szCs w:val="24"/>
        </w:rPr>
        <w:t xml:space="preserve">higher elevation in IOP </w:t>
      </w:r>
      <w:r w:rsidR="00907169">
        <w:rPr>
          <w:rFonts w:asciiTheme="majorBidi" w:hAnsiTheme="majorBidi" w:cstheme="majorBidi"/>
          <w:sz w:val="24"/>
          <w:szCs w:val="24"/>
        </w:rPr>
        <w:t xml:space="preserve">with </w:t>
      </w:r>
      <w:r w:rsidR="00907169" w:rsidRPr="00BF0EE1">
        <w:rPr>
          <w:rFonts w:asciiTheme="majorBidi" w:hAnsiTheme="majorBidi" w:cstheme="majorBidi"/>
          <w:sz w:val="24"/>
          <w:szCs w:val="24"/>
        </w:rPr>
        <w:t xml:space="preserve">more potent agents </w:t>
      </w:r>
      <w:r w:rsidR="00907169">
        <w:rPr>
          <w:rFonts w:asciiTheme="majorBidi" w:hAnsiTheme="majorBidi" w:cstheme="majorBidi"/>
          <w:sz w:val="24"/>
          <w:szCs w:val="24"/>
        </w:rPr>
        <w:t xml:space="preserve">is likely due to </w:t>
      </w:r>
      <w:r w:rsidR="00AE3CA6" w:rsidRPr="00BF0EE1">
        <w:rPr>
          <w:rFonts w:asciiTheme="majorBidi" w:hAnsiTheme="majorBidi" w:cstheme="majorBidi"/>
          <w:sz w:val="24"/>
          <w:szCs w:val="24"/>
        </w:rPr>
        <w:t xml:space="preserve">the higher affinity to </w:t>
      </w:r>
      <w:r w:rsidR="00C30A1A">
        <w:rPr>
          <w:rFonts w:asciiTheme="majorBidi" w:hAnsiTheme="majorBidi" w:cstheme="majorBidi"/>
          <w:sz w:val="24"/>
          <w:szCs w:val="24"/>
        </w:rPr>
        <w:t xml:space="preserve">glucocorticoids </w:t>
      </w:r>
      <w:r w:rsidR="00A86EC1">
        <w:rPr>
          <w:rFonts w:asciiTheme="majorBidi" w:hAnsiTheme="majorBidi" w:cstheme="majorBidi"/>
          <w:sz w:val="24"/>
          <w:szCs w:val="24"/>
        </w:rPr>
        <w:t>receptors</w:t>
      </w:r>
      <w:r w:rsidR="00AE3CA6" w:rsidRPr="00BF0EE1">
        <w:rPr>
          <w:rFonts w:asciiTheme="majorBidi" w:hAnsiTheme="majorBidi" w:cstheme="majorBidi"/>
          <w:sz w:val="24"/>
          <w:szCs w:val="24"/>
        </w:rPr>
        <w:t xml:space="preserve"> located on cells </w:t>
      </w:r>
      <w:r w:rsidR="002C6378" w:rsidRPr="00BF0EE1">
        <w:rPr>
          <w:rFonts w:asciiTheme="majorBidi" w:hAnsiTheme="majorBidi" w:cstheme="majorBidi"/>
          <w:sz w:val="24"/>
          <w:szCs w:val="24"/>
        </w:rPr>
        <w:t>of the</w:t>
      </w:r>
      <w:r w:rsidR="00AE3CA6" w:rsidRPr="00BF0EE1">
        <w:rPr>
          <w:rFonts w:asciiTheme="majorBidi" w:hAnsiTheme="majorBidi" w:cstheme="majorBidi"/>
          <w:sz w:val="24"/>
          <w:szCs w:val="24"/>
        </w:rPr>
        <w:t xml:space="preserve"> trabecular </w:t>
      </w:r>
      <w:r w:rsidR="00BB2E49" w:rsidRPr="00BF0EE1">
        <w:rPr>
          <w:rFonts w:asciiTheme="majorBidi" w:hAnsiTheme="majorBidi" w:cstheme="majorBidi"/>
          <w:sz w:val="24"/>
          <w:szCs w:val="24"/>
        </w:rPr>
        <w:t xml:space="preserve">meshwork. </w:t>
      </w:r>
    </w:p>
    <w:p w14:paraId="3C5B2B98" w14:textId="4D1AFB26" w:rsidR="00E036D4" w:rsidRPr="00BF0EE1" w:rsidRDefault="00AE3CA6" w:rsidP="00296B65">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sz w:val="24"/>
          <w:szCs w:val="24"/>
        </w:rPr>
        <w:t xml:space="preserve">Following 6 weeks of topical </w:t>
      </w:r>
      <w:r w:rsidR="00A120AB" w:rsidRPr="00BF0EE1">
        <w:rPr>
          <w:rFonts w:asciiTheme="majorBidi" w:hAnsiTheme="majorBidi" w:cstheme="majorBidi"/>
          <w:sz w:val="24"/>
          <w:szCs w:val="24"/>
        </w:rPr>
        <w:t xml:space="preserve">corticosteroid </w:t>
      </w:r>
      <w:r w:rsidRPr="00BF0EE1">
        <w:rPr>
          <w:rFonts w:asciiTheme="majorBidi" w:hAnsiTheme="majorBidi" w:cstheme="majorBidi"/>
          <w:sz w:val="24"/>
          <w:szCs w:val="24"/>
        </w:rPr>
        <w:t>treatment</w:t>
      </w:r>
      <w:r w:rsidR="00907169">
        <w:rPr>
          <w:rFonts w:asciiTheme="majorBidi" w:hAnsiTheme="majorBidi" w:cstheme="majorBidi"/>
          <w:sz w:val="24"/>
          <w:szCs w:val="24"/>
        </w:rPr>
        <w:t xml:space="preserve"> at a fixed concentration of 0.1%</w:t>
      </w:r>
      <w:r w:rsidRPr="00BF0EE1">
        <w:rPr>
          <w:rFonts w:asciiTheme="majorBidi" w:hAnsiTheme="majorBidi" w:cstheme="majorBidi"/>
          <w:sz w:val="24"/>
          <w:szCs w:val="24"/>
        </w:rPr>
        <w:t xml:space="preserve">, the average </w:t>
      </w:r>
      <w:r w:rsidR="00A120AB" w:rsidRPr="00BF0EE1">
        <w:rPr>
          <w:rFonts w:asciiTheme="majorBidi" w:hAnsiTheme="majorBidi" w:cstheme="majorBidi"/>
          <w:sz w:val="24"/>
          <w:szCs w:val="24"/>
        </w:rPr>
        <w:t xml:space="preserve">increase in IOP </w:t>
      </w:r>
      <w:r w:rsidRPr="00BF0EE1">
        <w:rPr>
          <w:rFonts w:asciiTheme="majorBidi" w:hAnsiTheme="majorBidi" w:cstheme="majorBidi"/>
          <w:sz w:val="24"/>
          <w:szCs w:val="24"/>
        </w:rPr>
        <w:t xml:space="preserve">for </w:t>
      </w:r>
      <w:r w:rsidR="00C30A1A">
        <w:rPr>
          <w:rFonts w:asciiTheme="majorBidi" w:hAnsiTheme="majorBidi" w:cstheme="majorBidi"/>
          <w:sz w:val="24"/>
          <w:szCs w:val="24"/>
        </w:rPr>
        <w:t>dexamethasone</w:t>
      </w:r>
      <w:r w:rsidR="00A120AB" w:rsidRPr="00BF0EE1">
        <w:rPr>
          <w:rFonts w:asciiTheme="majorBidi" w:hAnsiTheme="majorBidi" w:cstheme="majorBidi"/>
          <w:sz w:val="24"/>
          <w:szCs w:val="24"/>
        </w:rPr>
        <w:t>,</w:t>
      </w:r>
      <w:r w:rsidRPr="00BF0EE1">
        <w:rPr>
          <w:rFonts w:asciiTheme="majorBidi" w:hAnsiTheme="majorBidi" w:cstheme="majorBidi"/>
          <w:sz w:val="24"/>
          <w:szCs w:val="24"/>
        </w:rPr>
        <w:t xml:space="preserve"> fluorometholone, and medrysone</w:t>
      </w:r>
      <w:r w:rsidR="0057506E" w:rsidRPr="00BF0EE1">
        <w:rPr>
          <w:rFonts w:asciiTheme="majorBidi" w:hAnsiTheme="majorBidi" w:cstheme="majorBidi"/>
          <w:sz w:val="24"/>
          <w:szCs w:val="24"/>
        </w:rPr>
        <w:t xml:space="preserve"> is</w:t>
      </w:r>
      <w:r w:rsidRPr="00BF0EE1">
        <w:rPr>
          <w:rFonts w:asciiTheme="majorBidi" w:hAnsiTheme="majorBidi" w:cstheme="majorBidi"/>
          <w:sz w:val="24"/>
          <w:szCs w:val="24"/>
        </w:rPr>
        <w:t xml:space="preserve"> approximately 63</w:t>
      </w:r>
      <w:r w:rsidR="006E47F5">
        <w:rPr>
          <w:rFonts w:asciiTheme="majorBidi" w:hAnsiTheme="majorBidi" w:cstheme="majorBidi"/>
          <w:sz w:val="24"/>
          <w:szCs w:val="24"/>
        </w:rPr>
        <w:t>%</w:t>
      </w:r>
      <w:r w:rsidRPr="00BF0EE1">
        <w:rPr>
          <w:rFonts w:asciiTheme="majorBidi" w:hAnsiTheme="majorBidi" w:cstheme="majorBidi"/>
          <w:sz w:val="24"/>
          <w:szCs w:val="24"/>
        </w:rPr>
        <w:t>, 35</w:t>
      </w:r>
      <w:r w:rsidR="006E47F5">
        <w:rPr>
          <w:rFonts w:asciiTheme="majorBidi" w:hAnsiTheme="majorBidi" w:cstheme="majorBidi"/>
          <w:sz w:val="24"/>
          <w:szCs w:val="24"/>
        </w:rPr>
        <w:t>%</w:t>
      </w:r>
      <w:r w:rsidRPr="00BF0EE1">
        <w:rPr>
          <w:rFonts w:asciiTheme="majorBidi" w:hAnsiTheme="majorBidi" w:cstheme="majorBidi"/>
          <w:sz w:val="24"/>
          <w:szCs w:val="24"/>
        </w:rPr>
        <w:t xml:space="preserve"> and 8%, respectively</w:t>
      </w:r>
      <w:r w:rsidR="00192608"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192608" w:rsidRPr="00BF0EE1">
        <w:rPr>
          <w:rFonts w:asciiTheme="majorBidi" w:hAnsiTheme="majorBidi" w:cstheme="majorBidi"/>
          <w:sz w:val="24"/>
          <w:szCs w:val="24"/>
        </w:rPr>
        <w:t xml:space="preserve">This </w:t>
      </w:r>
      <w:r w:rsidR="00907169">
        <w:rPr>
          <w:rFonts w:asciiTheme="majorBidi" w:hAnsiTheme="majorBidi" w:cstheme="majorBidi"/>
          <w:sz w:val="24"/>
          <w:szCs w:val="24"/>
        </w:rPr>
        <w:t xml:space="preserve">trend </w:t>
      </w:r>
      <w:r w:rsidRPr="00BF0EE1">
        <w:rPr>
          <w:rFonts w:asciiTheme="majorBidi" w:hAnsiTheme="majorBidi" w:cstheme="majorBidi"/>
          <w:sz w:val="24"/>
          <w:szCs w:val="24"/>
        </w:rPr>
        <w:t xml:space="preserve">could be attributed to the difference in potency of </w:t>
      </w:r>
      <w:r w:rsidR="00192608" w:rsidRPr="00BF0EE1">
        <w:rPr>
          <w:rFonts w:asciiTheme="majorBidi" w:hAnsiTheme="majorBidi" w:cstheme="majorBidi"/>
          <w:sz w:val="24"/>
          <w:szCs w:val="24"/>
        </w:rPr>
        <w:t xml:space="preserve">these </w:t>
      </w:r>
      <w:r w:rsidRPr="00BF0EE1">
        <w:rPr>
          <w:rFonts w:asciiTheme="majorBidi" w:hAnsiTheme="majorBidi" w:cstheme="majorBidi"/>
          <w:sz w:val="24"/>
          <w:szCs w:val="24"/>
        </w:rPr>
        <w:t xml:space="preserve">agents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&lt;EndNote&gt;&lt;Cite&gt;&lt;Author&gt;Mindel&lt;/Author&gt;&lt;Year&gt;1980&lt;/Year&gt;&lt;RecNum&gt;592&lt;/RecNum&gt;&lt;DisplayText&gt;[278]&lt;/DisplayText&gt;&lt;record&gt;&lt;rec-number&gt;592&lt;/rec-number&gt;&lt;foreign-keys&gt;&lt;key app="EN" db-id="r00vzpz98esxpbepaezxapags5tp2str0xtf"&gt;592&lt;/key&gt;&lt;/foreign-keys&gt;&lt;ref-type name="Journal Article"&gt;17&lt;/ref-type&gt;&lt;contributors&gt;&lt;authors&gt;&lt;author&gt;Mindel, Joel S&lt;/author&gt;&lt;author&gt;Tavitian, Henry O&lt;/author&gt;&lt;author&gt;Smith, Harry&lt;/author&gt;&lt;author&gt;Walker, Ethel C&lt;/author&gt;&lt;/authors&gt;&lt;/contributors&gt;&lt;titles&gt;&lt;title&gt;Comparative ocular pressure elevation by medrysone, fluorometholone, and dexamethasone phosphate&lt;/title&gt;&lt;secondary-title&gt;Archives of Ophthalmology&lt;/secondary-title&gt;&lt;/titles&gt;&lt;pages&gt;1577-1578&lt;/pages&gt;&lt;volume&gt;98&lt;/volume&gt;&lt;number&gt;9&lt;/number&gt;&lt;dates&gt;&lt;year&gt;1980&lt;/year&gt;&lt;/dates&gt;&lt;isbn&gt;0003-9950&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78" w:tooltip="Mindel, 1980 #592" w:history="1">
        <w:r w:rsidR="00EE5325">
          <w:rPr>
            <w:rFonts w:asciiTheme="majorBidi" w:hAnsiTheme="majorBidi" w:cstheme="majorBidi"/>
            <w:noProof/>
            <w:sz w:val="24"/>
            <w:szCs w:val="24"/>
          </w:rPr>
          <w:t>278</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r w:rsidR="00DB29EE" w:rsidRPr="00BF0EE1">
        <w:rPr>
          <w:rFonts w:asciiTheme="majorBidi" w:hAnsiTheme="majorBidi" w:cstheme="majorBidi"/>
          <w:sz w:val="24"/>
          <w:szCs w:val="24"/>
        </w:rPr>
        <w:t xml:space="preserve"> The more </w:t>
      </w:r>
      <w:r w:rsidR="00016871" w:rsidRPr="00BF0EE1">
        <w:rPr>
          <w:rFonts w:asciiTheme="majorBidi" w:hAnsiTheme="majorBidi" w:cstheme="majorBidi"/>
          <w:sz w:val="24"/>
          <w:szCs w:val="24"/>
        </w:rPr>
        <w:t xml:space="preserve">potent corticosteroids </w:t>
      </w:r>
      <w:r w:rsidR="00DB29EE" w:rsidRPr="00BF0EE1">
        <w:rPr>
          <w:rFonts w:asciiTheme="majorBidi" w:hAnsiTheme="majorBidi" w:cstheme="majorBidi"/>
          <w:sz w:val="24"/>
          <w:szCs w:val="24"/>
        </w:rPr>
        <w:t xml:space="preserve">result in </w:t>
      </w:r>
      <w:r w:rsidR="00DB29EE" w:rsidRPr="00BF0EE1">
        <w:rPr>
          <w:rFonts w:ascii="Times-Roman" w:hAnsi="Times-Roman" w:cs="Times-Roman"/>
          <w:sz w:val="24"/>
          <w:szCs w:val="24"/>
        </w:rPr>
        <w:t>c</w:t>
      </w:r>
      <w:r w:rsidR="00385445" w:rsidRPr="00BF0EE1">
        <w:rPr>
          <w:rFonts w:ascii="Times-Roman" w:hAnsi="Times-Roman" w:cs="Times-Roman"/>
          <w:sz w:val="24"/>
          <w:szCs w:val="24"/>
        </w:rPr>
        <w:t xml:space="preserve">orticosteroid-induced IOP </w:t>
      </w:r>
      <w:r w:rsidR="00F75913" w:rsidRPr="00BF0EE1">
        <w:rPr>
          <w:rFonts w:ascii="Times-Roman" w:hAnsi="Times-Roman" w:cs="Times-Roman"/>
          <w:sz w:val="24"/>
          <w:szCs w:val="24"/>
        </w:rPr>
        <w:t>elevat</w:t>
      </w:r>
      <w:r w:rsidR="00F75913">
        <w:rPr>
          <w:rFonts w:ascii="Times-Roman" w:hAnsi="Times-Roman" w:cs="Times-Roman"/>
          <w:sz w:val="24"/>
          <w:szCs w:val="24"/>
        </w:rPr>
        <w:t>ion</w:t>
      </w:r>
      <w:r w:rsidR="00F75913" w:rsidRPr="00BF0EE1">
        <w:rPr>
          <w:rFonts w:ascii="Times-Roman" w:hAnsi="Times-Roman" w:cs="Times-Roman"/>
          <w:sz w:val="24"/>
          <w:szCs w:val="24"/>
        </w:rPr>
        <w:t xml:space="preserve"> </w:t>
      </w:r>
      <w:r w:rsidR="00385445" w:rsidRPr="00BF0EE1">
        <w:rPr>
          <w:rFonts w:ascii="Times-Roman" w:hAnsi="Times-Roman" w:cs="Times-Roman"/>
          <w:sz w:val="24"/>
          <w:szCs w:val="24"/>
        </w:rPr>
        <w:t>w</w:t>
      </w:r>
      <w:r w:rsidR="00DB29EE" w:rsidRPr="00BF0EE1">
        <w:rPr>
          <w:rFonts w:ascii="Times-Roman" w:hAnsi="Times-Roman" w:cs="Times-Roman"/>
          <w:sz w:val="24"/>
          <w:szCs w:val="24"/>
        </w:rPr>
        <w:t xml:space="preserve">ithin a few weeks of treatment while less potent members may provoke </w:t>
      </w:r>
      <w:r w:rsidR="00192608" w:rsidRPr="00BF0EE1">
        <w:rPr>
          <w:rFonts w:ascii="Times-Roman" w:hAnsi="Times-Roman" w:cs="Times-Roman"/>
          <w:sz w:val="24"/>
          <w:szCs w:val="24"/>
        </w:rPr>
        <w:t xml:space="preserve">IOP elevation </w:t>
      </w:r>
      <w:r w:rsidR="00DB29EE" w:rsidRPr="00BF0EE1">
        <w:rPr>
          <w:rFonts w:ascii="Times-Roman" w:hAnsi="Times-Roman" w:cs="Times-Roman"/>
          <w:sz w:val="24"/>
          <w:szCs w:val="24"/>
        </w:rPr>
        <w:t xml:space="preserve">within months </w:t>
      </w:r>
      <w:r w:rsidR="00016871"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&lt;EndNote&gt;&lt;Cite&gt;&lt;Author&gt;Francois&lt;/Author&gt;&lt;Year&gt;1977&lt;/Year&gt;&lt;RecNum&gt;1025&lt;/RecNum&gt;&lt;DisplayText&gt;[279]&lt;/DisplayText&gt;&lt;record&gt;&lt;rec-number&gt;1025&lt;/rec-number&gt;&lt;foreign-keys&gt;&lt;key app="EN" db-id="r00vzpz98esxpbepaezxapags5tp2str0xtf"&gt;1025&lt;/key&gt;&lt;/foreign-keys&gt;&lt;ref-type name="Journal Article"&gt;17&lt;/ref-type&gt;&lt;contributors&gt;&lt;authors&gt;&lt;author&gt;Francois, J&lt;/author&gt;&lt;/authors&gt;&lt;/contributors&gt;&lt;titles&gt;&lt;title&gt;Corticosteroid glaucoma&lt;/title&gt;&lt;secondary-title&gt;Annals of ophthalmology&lt;/secondary-title&gt;&lt;/titles&gt;&lt;pages&gt;1075-1080&lt;/pages&gt;&lt;volume&gt;9&lt;/volume&gt;&lt;number&gt;9&lt;/number&gt;&lt;dates&gt;&lt;year&gt;1977&lt;/year&gt;&lt;/dates&gt;&lt;isbn&gt;0003-4886&lt;/isbn&gt;&lt;urls&gt;&lt;/urls&gt;&lt;/record&gt;&lt;/Cite&gt;&lt;/EndNote&gt;</w:instrText>
      </w:r>
      <w:r w:rsidR="00016871"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79" w:tooltip="Francois, 1977 #1025" w:history="1">
        <w:r w:rsidR="00EE5325">
          <w:rPr>
            <w:rFonts w:ascii="Times-Roman" w:hAnsi="Times-Roman" w:cs="Times-Roman"/>
            <w:noProof/>
            <w:sz w:val="24"/>
            <w:szCs w:val="24"/>
          </w:rPr>
          <w:t>279</w:t>
        </w:r>
      </w:hyperlink>
      <w:r w:rsidR="006D74B1">
        <w:rPr>
          <w:rFonts w:ascii="Times-Roman" w:hAnsi="Times-Roman" w:cs="Times-Roman"/>
          <w:noProof/>
          <w:sz w:val="24"/>
          <w:szCs w:val="24"/>
        </w:rPr>
        <w:t>]</w:t>
      </w:r>
      <w:r w:rsidR="00016871" w:rsidRPr="00BF0EE1">
        <w:rPr>
          <w:rFonts w:ascii="Times-Roman" w:hAnsi="Times-Roman" w:cs="Times-Roman"/>
          <w:sz w:val="24"/>
          <w:szCs w:val="24"/>
        </w:rPr>
        <w:fldChar w:fldCharType="end"/>
      </w:r>
      <w:r w:rsidR="00122DF6" w:rsidRPr="00BF0EE1">
        <w:rPr>
          <w:rFonts w:ascii="Times-Roman" w:hAnsi="Times-Roman" w:cs="Times-Roman"/>
          <w:sz w:val="24"/>
          <w:szCs w:val="24"/>
        </w:rPr>
        <w:t>.</w:t>
      </w:r>
      <w:r w:rsidR="00385445" w:rsidRPr="00BF0EE1">
        <w:rPr>
          <w:rFonts w:ascii="Times-Roman" w:hAnsi="Times-Roman" w:cs="Times-Roman"/>
          <w:sz w:val="24"/>
          <w:szCs w:val="24"/>
        </w:rPr>
        <w:t xml:space="preserve"> </w:t>
      </w:r>
      <w:r w:rsidR="00670057" w:rsidRPr="00BF0EE1">
        <w:rPr>
          <w:rFonts w:ascii="Times-Roman" w:hAnsi="Times-Roman" w:cs="Times-Roman"/>
          <w:sz w:val="24"/>
          <w:szCs w:val="24"/>
        </w:rPr>
        <w:t>Infrequently</w:t>
      </w:r>
      <w:r w:rsidR="00385445" w:rsidRPr="00BF0EE1">
        <w:rPr>
          <w:rFonts w:ascii="Times-Roman" w:hAnsi="Times-Roman" w:cs="Times-Roman"/>
          <w:sz w:val="24"/>
          <w:szCs w:val="24"/>
        </w:rPr>
        <w:t xml:space="preserve">, </w:t>
      </w:r>
      <w:r w:rsidR="00A120AB" w:rsidRPr="00BF0EE1">
        <w:rPr>
          <w:rFonts w:ascii="Times-Roman" w:hAnsi="Times-Roman" w:cs="Times-Roman"/>
          <w:sz w:val="24"/>
          <w:szCs w:val="24"/>
        </w:rPr>
        <w:t xml:space="preserve">potent topical corticosteroids </w:t>
      </w:r>
      <w:r w:rsidR="00385445" w:rsidRPr="00BF0EE1">
        <w:rPr>
          <w:rFonts w:ascii="Times-Roman" w:hAnsi="Times-Roman" w:cs="Times-Roman"/>
          <w:sz w:val="24"/>
          <w:szCs w:val="24"/>
        </w:rPr>
        <w:t xml:space="preserve">may </w:t>
      </w:r>
      <w:r w:rsidR="00A120AB" w:rsidRPr="00BF0EE1">
        <w:rPr>
          <w:rFonts w:ascii="Times-Roman" w:hAnsi="Times-Roman" w:cs="Times-Roman"/>
          <w:sz w:val="24"/>
          <w:szCs w:val="24"/>
        </w:rPr>
        <w:t>induce</w:t>
      </w:r>
      <w:r w:rsidR="00385445" w:rsidRPr="00BF0EE1">
        <w:rPr>
          <w:rFonts w:ascii="Times-Roman" w:hAnsi="Times-Roman" w:cs="Times-Roman"/>
          <w:sz w:val="24"/>
          <w:szCs w:val="24"/>
        </w:rPr>
        <w:t xml:space="preserve"> acute </w:t>
      </w:r>
      <w:r w:rsidR="00A120AB" w:rsidRPr="00BF0EE1">
        <w:rPr>
          <w:rFonts w:ascii="Times-Roman" w:hAnsi="Times-Roman" w:cs="Times-Roman"/>
          <w:sz w:val="24"/>
          <w:szCs w:val="24"/>
        </w:rPr>
        <w:t>elevation of IOP</w:t>
      </w:r>
      <w:r w:rsidR="00385445" w:rsidRPr="00BF0EE1">
        <w:rPr>
          <w:rFonts w:ascii="Times-Roman" w:hAnsi="Times-Roman" w:cs="Times-Roman"/>
          <w:sz w:val="24"/>
          <w:szCs w:val="24"/>
        </w:rPr>
        <w:t xml:space="preserve"> within hours or days of administration </w:t>
      </w:r>
      <w:r w:rsidR="00385445"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&lt;EndNote&gt;&lt;Cite&gt;&lt;Author&gt;Weinreb&lt;/Author&gt;&lt;Year&gt;1985&lt;/Year&gt;&lt;RecNum&gt;653&lt;/RecNum&gt;&lt;DisplayText&gt;[280]&lt;/DisplayText&gt;&lt;record&gt;&lt;rec-number&gt;653&lt;/rec-number&gt;&lt;foreign-keys&gt;&lt;key app="EN" db-id="r00vzpz98esxpbepaezxapags5tp2str0xtf"&gt;653&lt;/key&gt;&lt;/foreign-keys&gt;&lt;ref-type name="Journal Article"&gt;17&lt;/ref-type&gt;&lt;contributors&gt;&lt;authors&gt;&lt;author&gt;Weinreb, RN&lt;/author&gt;&lt;author&gt;Polansky, JR&lt;/author&gt;&lt;author&gt;Kramer, SG&lt;/author&gt;&lt;author&gt;Baxter, JD&lt;/author&gt;&lt;/authors&gt;&lt;/contributors&gt;&lt;titles&gt;&lt;title&gt;Acute effects of dexamethasone on intraocular pressure in glaucoma&lt;/title&gt;&lt;secondary-title&gt;Investigative ophthalmology &amp;amp; visual science&lt;/secondary-title&gt;&lt;/titles&gt;&lt;pages&gt;170-175&lt;/pages&gt;&lt;volume&gt;26&lt;/volume&gt;&lt;number&gt;2&lt;/number&gt;&lt;dates&gt;&lt;year&gt;1985&lt;/year&gt;&lt;/dates&gt;&lt;isbn&gt;1552-5783&lt;/isbn&gt;&lt;urls&gt;&lt;/urls&gt;&lt;/record&gt;&lt;/Cite&gt;&lt;/EndNote&gt;</w:instrText>
      </w:r>
      <w:r w:rsidR="00385445"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80" w:tooltip="Weinreb, 1985 #653" w:history="1">
        <w:r w:rsidR="00EE5325">
          <w:rPr>
            <w:rFonts w:ascii="Times-Roman" w:hAnsi="Times-Roman" w:cs="Times-Roman"/>
            <w:noProof/>
            <w:sz w:val="24"/>
            <w:szCs w:val="24"/>
          </w:rPr>
          <w:t>280</w:t>
        </w:r>
      </w:hyperlink>
      <w:r w:rsidR="006D74B1">
        <w:rPr>
          <w:rFonts w:ascii="Times-Roman" w:hAnsi="Times-Roman" w:cs="Times-Roman"/>
          <w:noProof/>
          <w:sz w:val="24"/>
          <w:szCs w:val="24"/>
        </w:rPr>
        <w:t>]</w:t>
      </w:r>
      <w:r w:rsidR="00385445" w:rsidRPr="00BF0EE1">
        <w:rPr>
          <w:rFonts w:ascii="Times-Roman" w:hAnsi="Times-Roman" w:cs="Times-Roman"/>
          <w:sz w:val="24"/>
          <w:szCs w:val="24"/>
        </w:rPr>
        <w:fldChar w:fldCharType="end"/>
      </w:r>
      <w:r w:rsidR="00385445" w:rsidRPr="00BF0EE1">
        <w:rPr>
          <w:rFonts w:ascii="Times-Roman" w:hAnsi="Times-Roman" w:cs="Times-Roman"/>
          <w:sz w:val="24"/>
          <w:szCs w:val="24"/>
        </w:rPr>
        <w:t>.</w:t>
      </w:r>
      <w:r w:rsidR="00385445" w:rsidRPr="00BF0EE1">
        <w:rPr>
          <w:rFonts w:asciiTheme="majorBidi" w:hAnsiTheme="majorBidi" w:cstheme="majorBidi"/>
          <w:sz w:val="24"/>
          <w:szCs w:val="24"/>
        </w:rPr>
        <w:t xml:space="preserve"> The potency of administered corticosteroid</w:t>
      </w:r>
      <w:r w:rsidR="00660B61" w:rsidRPr="00BF0EE1">
        <w:rPr>
          <w:rFonts w:asciiTheme="majorBidi" w:hAnsiTheme="majorBidi" w:cstheme="majorBidi"/>
          <w:sz w:val="24"/>
          <w:szCs w:val="24"/>
        </w:rPr>
        <w:t>s</w:t>
      </w:r>
      <w:r w:rsidR="00385445" w:rsidRPr="00BF0EE1">
        <w:rPr>
          <w:rFonts w:asciiTheme="majorBidi" w:hAnsiTheme="majorBidi" w:cstheme="majorBidi"/>
          <w:sz w:val="24"/>
          <w:szCs w:val="24"/>
        </w:rPr>
        <w:t xml:space="preserve"> and </w:t>
      </w:r>
      <w:r w:rsidR="00F422A3" w:rsidRPr="00BF0EE1">
        <w:rPr>
          <w:rFonts w:asciiTheme="majorBidi" w:hAnsiTheme="majorBidi" w:cstheme="majorBidi"/>
          <w:sz w:val="24"/>
          <w:szCs w:val="24"/>
        </w:rPr>
        <w:t xml:space="preserve">consequently </w:t>
      </w:r>
      <w:r w:rsidR="00192608" w:rsidRPr="00BF0EE1">
        <w:rPr>
          <w:rFonts w:asciiTheme="majorBidi" w:hAnsiTheme="majorBidi" w:cstheme="majorBidi"/>
          <w:sz w:val="24"/>
          <w:szCs w:val="24"/>
        </w:rPr>
        <w:t xml:space="preserve">their </w:t>
      </w:r>
      <w:r w:rsidR="00385445" w:rsidRPr="00BF0EE1">
        <w:rPr>
          <w:rFonts w:asciiTheme="majorBidi" w:hAnsiTheme="majorBidi" w:cstheme="majorBidi"/>
          <w:sz w:val="24"/>
          <w:szCs w:val="24"/>
        </w:rPr>
        <w:t xml:space="preserve">effect on </w:t>
      </w:r>
      <w:r w:rsidR="003F2692" w:rsidRPr="00BF0EE1">
        <w:rPr>
          <w:rFonts w:asciiTheme="majorBidi" w:hAnsiTheme="majorBidi" w:cstheme="majorBidi"/>
          <w:sz w:val="24"/>
          <w:szCs w:val="24"/>
        </w:rPr>
        <w:t>IOP depends</w:t>
      </w:r>
      <w:r w:rsidR="00385445" w:rsidRPr="00BF0EE1">
        <w:rPr>
          <w:rFonts w:asciiTheme="majorBidi" w:hAnsiTheme="majorBidi" w:cstheme="majorBidi"/>
          <w:sz w:val="24"/>
          <w:szCs w:val="24"/>
        </w:rPr>
        <w:t xml:space="preserve"> on many factors</w:t>
      </w:r>
      <w:r w:rsidR="009F3242" w:rsidRPr="00BF0EE1">
        <w:rPr>
          <w:rFonts w:asciiTheme="majorBidi" w:hAnsiTheme="majorBidi" w:cstheme="majorBidi"/>
          <w:sz w:val="24"/>
          <w:szCs w:val="24"/>
        </w:rPr>
        <w:t xml:space="preserve"> such</w:t>
      </w:r>
      <w:r w:rsidR="00385445" w:rsidRPr="00BF0EE1">
        <w:rPr>
          <w:rFonts w:asciiTheme="majorBidi" w:hAnsiTheme="majorBidi" w:cstheme="majorBidi"/>
          <w:sz w:val="24"/>
          <w:szCs w:val="24"/>
        </w:rPr>
        <w:t xml:space="preserve"> as </w:t>
      </w:r>
      <w:r w:rsidR="00192608" w:rsidRPr="00BF0EE1">
        <w:rPr>
          <w:rFonts w:asciiTheme="majorBidi" w:hAnsiTheme="majorBidi" w:cstheme="majorBidi"/>
          <w:color w:val="000000"/>
          <w:sz w:val="24"/>
          <w:szCs w:val="24"/>
        </w:rPr>
        <w:t>drug structure and physicochemical</w:t>
      </w:r>
      <w:r w:rsidR="00385445" w:rsidRPr="00BF0EE1">
        <w:rPr>
          <w:rFonts w:asciiTheme="majorBidi" w:hAnsiTheme="majorBidi" w:cstheme="majorBidi"/>
          <w:color w:val="000000"/>
          <w:sz w:val="24"/>
          <w:szCs w:val="24"/>
        </w:rPr>
        <w:t xml:space="preserve"> properties</w:t>
      </w:r>
      <w:r w:rsidR="0086365E" w:rsidRPr="00BF0EE1">
        <w:rPr>
          <w:rFonts w:asciiTheme="majorBidi" w:hAnsiTheme="majorBidi" w:cstheme="majorBidi"/>
          <w:noProof/>
          <w:color w:val="000000"/>
          <w:sz w:val="24"/>
          <w:szCs w:val="24"/>
        </w:rPr>
        <w:t xml:space="preserve"> </w:t>
      </w:r>
      <w:r w:rsidR="0086365E" w:rsidRPr="00BF0EE1">
        <w:rPr>
          <w:rFonts w:asciiTheme="majorBidi" w:hAnsiTheme="majorBidi" w:cstheme="majorBidi"/>
          <w:noProof/>
          <w:color w:val="000000"/>
          <w:sz w:val="24"/>
          <w:szCs w:val="24"/>
        </w:rPr>
        <w:fldChar w:fldCharType="begin"/>
      </w:r>
      <w:r w:rsidR="006D74B1">
        <w:rPr>
          <w:rFonts w:asciiTheme="majorBidi" w:hAnsiTheme="majorBidi" w:cstheme="majorBidi"/>
          <w:noProof/>
          <w:color w:val="000000"/>
          <w:sz w:val="24"/>
          <w:szCs w:val="24"/>
        </w:rPr>
        <w:instrText xml:space="preserve"> ADDIN EN.CITE &lt;EndNote&gt;&lt;Cite&gt;&lt;Author&gt;Muchtar&lt;/Author&gt;&lt;Year&gt;1997&lt;/Year&gt;&lt;RecNum&gt;384&lt;/RecNum&gt;&lt;DisplayText&gt;[281]&lt;/DisplayText&gt;&lt;record&gt;&lt;rec-number&gt;384&lt;/rec-number&gt;&lt;foreign-keys&gt;&lt;key app="EN" db-id="r00vzpz98esxpbepaezxapags5tp2str0xtf"&gt;384&lt;/key&gt;&lt;/foreign-keys&gt;&lt;ref-type name="Journal Article"&gt;17&lt;/ref-type&gt;&lt;contributors&gt;&lt;authors&gt;&lt;author&gt;Muchtar, Shaul&lt;/author&gt;&lt;author&gt;Abdulrazik, Muhamad&lt;/author&gt;&lt;author&gt;Frucht-Pery, Joseph&lt;/author&gt;&lt;author&gt;Benita, Simon&lt;/author&gt;&lt;/authors&gt;&lt;/contributors&gt;&lt;titles&gt;&lt;title&gt;Ex-vivo permeation study of indomethacin from a submicron emulsion through albino rabbit cornea&lt;/title&gt;&lt;secondary-title&gt;Journal of Controlled Release&lt;/secondary-title&gt;&lt;/titles&gt;&lt;pages&gt;55-64&lt;/pages&gt;&lt;volume&gt;44&lt;/volume&gt;&lt;number&gt;1&lt;/number&gt;&lt;keywords&gt;&lt;keyword&gt;Emulsion&lt;/keyword&gt;&lt;keyword&gt;Indomethacin&lt;/keyword&gt;&lt;keyword&gt;Stability&lt;/keyword&gt;&lt;keyword&gt;Corneal permeation&lt;/keyword&gt;&lt;/keywords&gt;&lt;dates&gt;&lt;year&gt;1997&lt;/year&gt;&lt;pub-dates&gt;&lt;date&gt;1997/02/01/&lt;/date&gt;&lt;/pub-dates&gt;&lt;/dates&gt;&lt;isbn&gt;0168-3659&lt;/isbn&gt;&lt;urls&gt;&lt;related-urls&gt;&lt;url&gt;http://www.sciencedirect.com/science/article/pii/S0168365996015039&lt;/url&gt;&lt;/related-urls&gt;&lt;/urls&gt;&lt;electronic-resource-num&gt;https://doi.org/10.1016/S0168-3659(96)01503-9&lt;/electronic-resource-num&gt;&lt;/record&gt;&lt;/Cite&gt;&lt;/EndNote&gt;</w:instrText>
      </w:r>
      <w:r w:rsidR="0086365E" w:rsidRPr="00BF0EE1">
        <w:rPr>
          <w:rFonts w:asciiTheme="majorBidi" w:hAnsiTheme="majorBidi" w:cstheme="majorBidi"/>
          <w:noProof/>
          <w:color w:val="000000"/>
          <w:sz w:val="24"/>
          <w:szCs w:val="24"/>
        </w:rPr>
        <w:fldChar w:fldCharType="separate"/>
      </w:r>
      <w:r w:rsidR="006D74B1">
        <w:rPr>
          <w:rFonts w:asciiTheme="majorBidi" w:hAnsiTheme="majorBidi" w:cstheme="majorBidi"/>
          <w:noProof/>
          <w:color w:val="000000"/>
          <w:sz w:val="24"/>
          <w:szCs w:val="24"/>
        </w:rPr>
        <w:t>[</w:t>
      </w:r>
      <w:hyperlink w:anchor="_ENREF_281" w:tooltip="Muchtar, 1997 #384" w:history="1">
        <w:r w:rsidR="00EE5325">
          <w:rPr>
            <w:rFonts w:asciiTheme="majorBidi" w:hAnsiTheme="majorBidi" w:cstheme="majorBidi"/>
            <w:noProof/>
            <w:color w:val="000000"/>
            <w:sz w:val="24"/>
            <w:szCs w:val="24"/>
          </w:rPr>
          <w:t>281</w:t>
        </w:r>
      </w:hyperlink>
      <w:r w:rsidR="006D74B1">
        <w:rPr>
          <w:rFonts w:asciiTheme="majorBidi" w:hAnsiTheme="majorBidi" w:cstheme="majorBidi"/>
          <w:noProof/>
          <w:color w:val="000000"/>
          <w:sz w:val="24"/>
          <w:szCs w:val="24"/>
        </w:rPr>
        <w:t>]</w:t>
      </w:r>
      <w:r w:rsidR="0086365E" w:rsidRPr="00BF0EE1">
        <w:rPr>
          <w:rFonts w:asciiTheme="majorBidi" w:hAnsiTheme="majorBidi" w:cstheme="majorBidi"/>
          <w:noProof/>
          <w:color w:val="000000"/>
          <w:sz w:val="24"/>
          <w:szCs w:val="24"/>
        </w:rPr>
        <w:fldChar w:fldCharType="end"/>
      </w:r>
      <w:r w:rsidR="00385445" w:rsidRPr="00BF0EE1">
        <w:rPr>
          <w:rFonts w:asciiTheme="majorBidi" w:hAnsiTheme="majorBidi" w:cstheme="majorBidi"/>
          <w:color w:val="000000"/>
          <w:sz w:val="24"/>
          <w:szCs w:val="24"/>
        </w:rPr>
        <w:t xml:space="preserve">. </w:t>
      </w:r>
      <w:r w:rsidR="00EA7C7F" w:rsidRPr="00BF0EE1">
        <w:rPr>
          <w:rFonts w:asciiTheme="majorBidi" w:hAnsiTheme="majorBidi" w:cstheme="majorBidi"/>
          <w:sz w:val="24"/>
          <w:szCs w:val="24"/>
        </w:rPr>
        <w:t xml:space="preserve">It is found that only steroids that </w:t>
      </w:r>
      <w:r w:rsidR="003D3706" w:rsidRPr="00BF0EE1">
        <w:rPr>
          <w:rFonts w:asciiTheme="majorBidi" w:hAnsiTheme="majorBidi" w:cstheme="majorBidi"/>
          <w:sz w:val="24"/>
          <w:szCs w:val="24"/>
        </w:rPr>
        <w:t>can</w:t>
      </w:r>
      <w:r w:rsidR="00EA7C7F" w:rsidRPr="00BF0EE1">
        <w:rPr>
          <w:rFonts w:asciiTheme="majorBidi" w:hAnsiTheme="majorBidi" w:cstheme="majorBidi"/>
          <w:sz w:val="24"/>
          <w:szCs w:val="24"/>
        </w:rPr>
        <w:t xml:space="preserve"> penetrate into the anterior </w:t>
      </w:r>
      <w:r w:rsidR="00673A99" w:rsidRPr="00BF0EE1">
        <w:rPr>
          <w:rFonts w:asciiTheme="majorBidi" w:hAnsiTheme="majorBidi" w:cstheme="majorBidi"/>
          <w:sz w:val="24"/>
          <w:szCs w:val="24"/>
        </w:rPr>
        <w:t xml:space="preserve">chamber </w:t>
      </w:r>
      <w:r w:rsidR="00EA7C7F" w:rsidRPr="00BF0EE1">
        <w:rPr>
          <w:rFonts w:asciiTheme="majorBidi" w:hAnsiTheme="majorBidi" w:cstheme="majorBidi"/>
          <w:sz w:val="24"/>
          <w:szCs w:val="24"/>
        </w:rPr>
        <w:t>induce elevated IOP</w:t>
      </w:r>
      <w:r w:rsidR="00385445" w:rsidRPr="00BF0EE1">
        <w:rPr>
          <w:rFonts w:asciiTheme="majorBidi" w:hAnsiTheme="majorBidi" w:cstheme="majorBidi"/>
          <w:sz w:val="24"/>
          <w:szCs w:val="24"/>
        </w:rPr>
        <w:t>.</w:t>
      </w:r>
      <w:r w:rsidR="00EA7C7F" w:rsidRPr="00BF0EE1">
        <w:rPr>
          <w:rFonts w:asciiTheme="majorBidi" w:hAnsiTheme="majorBidi" w:cstheme="majorBidi"/>
          <w:sz w:val="24"/>
          <w:szCs w:val="24"/>
        </w:rPr>
        <w:t xml:space="preserve"> For example</w:t>
      </w:r>
      <w:r w:rsidR="00660B61" w:rsidRPr="00BF0EE1">
        <w:rPr>
          <w:rFonts w:asciiTheme="majorBidi" w:hAnsiTheme="majorBidi" w:cstheme="majorBidi"/>
          <w:sz w:val="24"/>
          <w:szCs w:val="24"/>
        </w:rPr>
        <w:t>,</w:t>
      </w:r>
      <w:r w:rsidR="00385445" w:rsidRPr="00BF0EE1">
        <w:rPr>
          <w:rFonts w:asciiTheme="majorBidi" w:hAnsiTheme="majorBidi" w:cstheme="majorBidi"/>
          <w:sz w:val="24"/>
          <w:szCs w:val="24"/>
        </w:rPr>
        <w:t xml:space="preserve"> </w:t>
      </w:r>
      <w:r w:rsidR="00EA7C7F" w:rsidRPr="00BF0EE1">
        <w:rPr>
          <w:rFonts w:asciiTheme="majorBidi" w:hAnsiTheme="majorBidi" w:cstheme="majorBidi"/>
          <w:color w:val="000000"/>
          <w:sz w:val="24"/>
          <w:szCs w:val="24"/>
        </w:rPr>
        <w:t>m</w:t>
      </w:r>
      <w:r w:rsidR="00385445" w:rsidRPr="00BF0EE1">
        <w:rPr>
          <w:rFonts w:asciiTheme="majorBidi" w:hAnsiTheme="majorBidi" w:cstheme="majorBidi"/>
          <w:color w:val="000000"/>
          <w:sz w:val="24"/>
          <w:szCs w:val="24"/>
        </w:rPr>
        <w:t xml:space="preserve">edrysone </w:t>
      </w:r>
      <w:r w:rsidR="00EA7C7F" w:rsidRPr="00BF0EE1">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1</w:t>
      </w:r>
      <w:r w:rsidR="00CB5957">
        <w:rPr>
          <w:rFonts w:asciiTheme="majorBidi" w:hAnsiTheme="majorBidi" w:cstheme="majorBidi"/>
          <w:color w:val="000000"/>
          <w:sz w:val="24"/>
          <w:szCs w:val="24"/>
        </w:rPr>
        <w:t xml:space="preserve"> </w:t>
      </w:r>
      <w:r w:rsidR="00385445" w:rsidRPr="00BF0EE1">
        <w:rPr>
          <w:rFonts w:asciiTheme="majorBidi" w:hAnsiTheme="majorBidi" w:cstheme="majorBidi"/>
          <w:color w:val="000000"/>
          <w:sz w:val="24"/>
          <w:szCs w:val="24"/>
        </w:rPr>
        <w:t>%</w:t>
      </w:r>
      <w:r w:rsidR="00EA7C7F" w:rsidRPr="00BF0EE1">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 xml:space="preserve"> </w:t>
      </w:r>
      <w:r w:rsidR="0057506E" w:rsidRPr="00BF0EE1">
        <w:rPr>
          <w:rFonts w:asciiTheme="majorBidi" w:hAnsiTheme="majorBidi" w:cstheme="majorBidi"/>
          <w:color w:val="000000"/>
          <w:sz w:val="24"/>
          <w:szCs w:val="24"/>
        </w:rPr>
        <w:t>which is</w:t>
      </w:r>
      <w:r w:rsidR="00385445" w:rsidRPr="00BF0EE1">
        <w:rPr>
          <w:rFonts w:asciiTheme="majorBidi" w:hAnsiTheme="majorBidi" w:cstheme="majorBidi"/>
          <w:color w:val="000000"/>
          <w:sz w:val="24"/>
          <w:szCs w:val="24"/>
        </w:rPr>
        <w:t xml:space="preserve"> hydrophilic </w:t>
      </w:r>
      <w:r w:rsidR="0057506E" w:rsidRPr="00BF0EE1">
        <w:rPr>
          <w:rFonts w:asciiTheme="majorBidi" w:hAnsiTheme="majorBidi" w:cstheme="majorBidi"/>
          <w:color w:val="000000"/>
          <w:sz w:val="24"/>
          <w:szCs w:val="24"/>
        </w:rPr>
        <w:t xml:space="preserve">and </w:t>
      </w:r>
      <w:r w:rsidR="00385445" w:rsidRPr="00BF0EE1">
        <w:rPr>
          <w:rFonts w:asciiTheme="majorBidi" w:hAnsiTheme="majorBidi" w:cstheme="majorBidi"/>
          <w:color w:val="000000"/>
          <w:sz w:val="24"/>
          <w:szCs w:val="24"/>
        </w:rPr>
        <w:t>with low potency, caused a 1.0 mm</w:t>
      </w:r>
      <w:r w:rsidR="0083043D">
        <w:rPr>
          <w:rFonts w:asciiTheme="majorBidi" w:hAnsiTheme="majorBidi" w:cstheme="majorBidi"/>
          <w:color w:val="000000"/>
          <w:sz w:val="24"/>
          <w:szCs w:val="24"/>
        </w:rPr>
        <w:t xml:space="preserve"> </w:t>
      </w:r>
      <w:r w:rsidR="00385445" w:rsidRPr="00BF0EE1">
        <w:rPr>
          <w:rFonts w:asciiTheme="majorBidi" w:hAnsiTheme="majorBidi" w:cstheme="majorBidi"/>
          <w:color w:val="000000"/>
          <w:sz w:val="24"/>
          <w:szCs w:val="24"/>
        </w:rPr>
        <w:t xml:space="preserve">Hg </w:t>
      </w:r>
      <w:r w:rsidR="00A120AB" w:rsidRPr="00BF0EE1">
        <w:rPr>
          <w:rFonts w:asciiTheme="majorBidi" w:hAnsiTheme="majorBidi" w:cstheme="majorBidi"/>
          <w:color w:val="000000"/>
          <w:sz w:val="24"/>
          <w:szCs w:val="24"/>
        </w:rPr>
        <w:t>increase</w:t>
      </w:r>
      <w:r w:rsidR="00385445" w:rsidRPr="00BF0EE1">
        <w:rPr>
          <w:rFonts w:asciiTheme="majorBidi" w:hAnsiTheme="majorBidi" w:cstheme="majorBidi"/>
          <w:color w:val="000000"/>
          <w:sz w:val="24"/>
          <w:szCs w:val="24"/>
        </w:rPr>
        <w:t xml:space="preserve"> in IOP, while more potent </w:t>
      </w:r>
      <w:r w:rsidR="00A120AB" w:rsidRPr="00BF0EE1">
        <w:rPr>
          <w:rFonts w:asciiTheme="majorBidi" w:hAnsiTheme="majorBidi" w:cstheme="majorBidi"/>
          <w:color w:val="000000"/>
          <w:sz w:val="24"/>
          <w:szCs w:val="24"/>
        </w:rPr>
        <w:t>cortico</w:t>
      </w:r>
      <w:r w:rsidR="00385445" w:rsidRPr="00BF0EE1">
        <w:rPr>
          <w:rFonts w:asciiTheme="majorBidi" w:hAnsiTheme="majorBidi" w:cstheme="majorBidi"/>
          <w:color w:val="000000"/>
          <w:sz w:val="24"/>
          <w:szCs w:val="24"/>
        </w:rPr>
        <w:t xml:space="preserve">steroids such as prednisolone acetate </w:t>
      </w:r>
      <w:r w:rsidR="0048586C">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1%</w:t>
      </w:r>
      <w:r w:rsidR="0048586C">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 xml:space="preserve"> and dexamethasone acetate </w:t>
      </w:r>
      <w:r w:rsidR="0048586C">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0.1%</w:t>
      </w:r>
      <w:r w:rsidR="0048586C">
        <w:rPr>
          <w:rFonts w:asciiTheme="majorBidi" w:hAnsiTheme="majorBidi" w:cstheme="majorBidi"/>
          <w:color w:val="000000"/>
          <w:sz w:val="24"/>
          <w:szCs w:val="24"/>
        </w:rPr>
        <w:t>)</w:t>
      </w:r>
      <w:r w:rsidR="00385445" w:rsidRPr="00BF0EE1">
        <w:rPr>
          <w:rFonts w:asciiTheme="majorBidi" w:hAnsiTheme="majorBidi" w:cstheme="majorBidi"/>
          <w:color w:val="000000"/>
          <w:sz w:val="24"/>
          <w:szCs w:val="24"/>
        </w:rPr>
        <w:t xml:space="preserve">, which are lipophilic </w:t>
      </w:r>
      <w:r w:rsidR="00192608" w:rsidRPr="00BF0EE1">
        <w:rPr>
          <w:rFonts w:asciiTheme="majorBidi" w:hAnsiTheme="majorBidi" w:cstheme="majorBidi"/>
          <w:color w:val="000000"/>
          <w:sz w:val="24"/>
          <w:szCs w:val="24"/>
        </w:rPr>
        <w:t>prodrugs, were</w:t>
      </w:r>
      <w:r w:rsidR="00385445" w:rsidRPr="00BF0EE1">
        <w:rPr>
          <w:rFonts w:asciiTheme="majorBidi" w:hAnsiTheme="majorBidi" w:cstheme="majorBidi"/>
          <w:color w:val="000000"/>
          <w:sz w:val="24"/>
          <w:szCs w:val="24"/>
        </w:rPr>
        <w:t xml:space="preserve"> found to cause a 10 and 22 mm</w:t>
      </w:r>
      <w:r w:rsidR="0083043D">
        <w:rPr>
          <w:rFonts w:asciiTheme="majorBidi" w:hAnsiTheme="majorBidi" w:cstheme="majorBidi"/>
          <w:color w:val="000000"/>
          <w:sz w:val="24"/>
          <w:szCs w:val="24"/>
        </w:rPr>
        <w:t xml:space="preserve"> </w:t>
      </w:r>
      <w:r w:rsidR="00385445" w:rsidRPr="00BF0EE1">
        <w:rPr>
          <w:rFonts w:asciiTheme="majorBidi" w:hAnsiTheme="majorBidi" w:cstheme="majorBidi"/>
          <w:color w:val="000000"/>
          <w:sz w:val="24"/>
          <w:szCs w:val="24"/>
        </w:rPr>
        <w:t xml:space="preserve">Hg </w:t>
      </w:r>
      <w:r w:rsidR="00A120AB" w:rsidRPr="00BF0EE1">
        <w:rPr>
          <w:rFonts w:asciiTheme="majorBidi" w:hAnsiTheme="majorBidi" w:cstheme="majorBidi"/>
          <w:color w:val="000000"/>
          <w:sz w:val="24"/>
          <w:szCs w:val="24"/>
        </w:rPr>
        <w:t>increase</w:t>
      </w:r>
      <w:r w:rsidR="00385445" w:rsidRPr="00BF0EE1">
        <w:rPr>
          <w:rFonts w:asciiTheme="majorBidi" w:hAnsiTheme="majorBidi" w:cstheme="majorBidi"/>
          <w:color w:val="000000"/>
          <w:sz w:val="24"/>
          <w:szCs w:val="24"/>
        </w:rPr>
        <w:t xml:space="preserve"> in IOP, respectively</w:t>
      </w:r>
      <w:r w:rsidR="00EA7C7F" w:rsidRPr="00BF0EE1">
        <w:rPr>
          <w:rFonts w:asciiTheme="majorBidi" w:hAnsiTheme="majorBidi" w:cstheme="majorBidi"/>
          <w:color w:val="000000"/>
          <w:sz w:val="24"/>
          <w:szCs w:val="24"/>
        </w:rPr>
        <w:t xml:space="preserve"> </w:t>
      </w:r>
      <w:r w:rsidR="00385445"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&lt;EndNote&gt;&lt;Cite&gt;&lt;Author&gt;Cantrill&lt;/Author&gt;&lt;Year&gt;1975&lt;/Year&gt;&lt;RecNum&gt;590&lt;/RecNum&gt;&lt;DisplayText&gt;[282, 283]&lt;/DisplayText&gt;&lt;record&gt;&lt;rec-number&gt;590&lt;/rec-number&gt;&lt;foreign-keys&gt;&lt;key app="EN" db-id="r00vzpz98esxpbepaezxapags5tp2str0xtf"&gt;590&lt;/key&gt;&lt;/foreign-keys&gt;&lt;ref-type name="Journal Article"&gt;17&lt;/ref-type&gt;&lt;contributors&gt;&lt;authors&gt;&lt;author&gt;Cantrill, Herbert L&lt;/author&gt;&lt;author&gt;Palmberg, Paul F&lt;/author&gt;&lt;author&gt;Zink, Harry A&lt;/author&gt;&lt;author&gt;Waltman, Stephen R&lt;/author&gt;&lt;author&gt;Podos, Steven M&lt;/author&gt;&lt;author&gt;Becker, Bernard&lt;/author&gt;&lt;/authors&gt;&lt;/contributors&gt;&lt;titles&gt;&lt;title&gt;Comparison of in vitro potency of corticosteroids with ability to raise intraocular pressure&lt;/title&gt;&lt;secondary-title&gt;American journal of ophthalmology&lt;/secondary-title&gt;&lt;/titles&gt;&lt;pages&gt;1012-1017&lt;/pages&gt;&lt;volume&gt;79&lt;/volume&gt;&lt;number&gt;6&lt;/number&gt;&lt;dates&gt;&lt;year&gt;1975&lt;/year&gt;&lt;/dates&gt;&lt;isbn&gt;0002-9394&lt;/isbn&gt;&lt;urls&gt;&lt;/urls&gt;&lt;/record&gt;&lt;/Cite&gt;&lt;Cite&gt;&lt;Author&gt;Nuyen&lt;/Author&gt;&lt;Year&gt;2017&lt;/Year&gt;&lt;RecNum&gt;591&lt;/RecNum&gt;&lt;record&gt;&lt;rec-number&gt;591&lt;/rec-number&gt;&lt;foreign-keys&gt;&lt;key app="EN" db-id="r00vzpz98esxpbepaezxapags5tp2str0xtf"&gt;591&lt;/key&gt;&lt;/foreign-keys&gt;&lt;ref-type name="Journal Article"&gt;17&lt;/ref-type&gt;&lt;contributors&gt;&lt;authors&gt;&lt;author&gt;Nuyen, Brenda&lt;/author&gt;&lt;author&gt;Weinreb, Robert N&lt;/author&gt;&lt;author&gt;Robbins, Shira L&lt;/author&gt;&lt;/authors&gt;&lt;/contributors&gt;&lt;titles&gt;&lt;title&gt;Steroid-induced glaucoma in the pediatric population&lt;/title&gt;&lt;secondary-title&gt;Journal of American Association for Pediatric Ophthalmology and Strabismus&lt;/secondary-title&gt;&lt;/titles&gt;&lt;pages&gt;1-6&lt;/pages&gt;&lt;volume&gt;21&lt;/volume&gt;&lt;number&gt;1&lt;/number&gt;&lt;dates&gt;&lt;year&gt;2017&lt;/year&gt;&lt;/dates&gt;&lt;isbn&gt;1091-8531&lt;/isbn&gt;&lt;urls&gt;&lt;/urls&gt;&lt;/record&gt;&lt;/Cite&gt;&lt;/EndNote&gt;</w:instrText>
      </w:r>
      <w:r w:rsidR="00385445"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82" w:tooltip="Cantrill, 1975 #590" w:history="1">
        <w:r w:rsidR="00EE5325">
          <w:rPr>
            <w:rFonts w:asciiTheme="majorBidi" w:hAnsiTheme="majorBidi" w:cstheme="majorBidi"/>
            <w:noProof/>
            <w:color w:val="000000"/>
            <w:sz w:val="24"/>
            <w:szCs w:val="24"/>
          </w:rPr>
          <w:t>282</w:t>
        </w:r>
      </w:hyperlink>
      <w:r w:rsidR="006D74B1">
        <w:rPr>
          <w:rFonts w:asciiTheme="majorBidi" w:hAnsiTheme="majorBidi" w:cstheme="majorBidi"/>
          <w:noProof/>
          <w:color w:val="000000"/>
          <w:sz w:val="24"/>
          <w:szCs w:val="24"/>
        </w:rPr>
        <w:t xml:space="preserve">, </w:t>
      </w:r>
      <w:hyperlink w:anchor="_ENREF_283" w:tooltip="Nuyen, 2017 #591" w:history="1">
        <w:r w:rsidR="00EE5325">
          <w:rPr>
            <w:rFonts w:asciiTheme="majorBidi" w:hAnsiTheme="majorBidi" w:cstheme="majorBidi"/>
            <w:noProof/>
            <w:color w:val="000000"/>
            <w:sz w:val="24"/>
            <w:szCs w:val="24"/>
          </w:rPr>
          <w:t>283</w:t>
        </w:r>
      </w:hyperlink>
      <w:r w:rsidR="006D74B1">
        <w:rPr>
          <w:rFonts w:asciiTheme="majorBidi" w:hAnsiTheme="majorBidi" w:cstheme="majorBidi"/>
          <w:noProof/>
          <w:color w:val="000000"/>
          <w:sz w:val="24"/>
          <w:szCs w:val="24"/>
        </w:rPr>
        <w:t>]</w:t>
      </w:r>
      <w:r w:rsidR="00385445" w:rsidRPr="00BF0EE1">
        <w:rPr>
          <w:rFonts w:asciiTheme="majorBidi" w:hAnsiTheme="majorBidi" w:cstheme="majorBidi"/>
          <w:color w:val="000000"/>
          <w:sz w:val="24"/>
          <w:szCs w:val="24"/>
        </w:rPr>
        <w:fldChar w:fldCharType="end"/>
      </w:r>
      <w:r w:rsidR="00385445" w:rsidRPr="00BF0EE1">
        <w:rPr>
          <w:rFonts w:asciiTheme="majorBidi" w:hAnsiTheme="majorBidi" w:cstheme="majorBidi"/>
          <w:color w:val="000000"/>
          <w:sz w:val="24"/>
          <w:szCs w:val="24"/>
        </w:rPr>
        <w:t>.</w:t>
      </w:r>
      <w:r w:rsidR="0086365E" w:rsidRPr="00BF0EE1">
        <w:rPr>
          <w:rFonts w:asciiTheme="majorBidi" w:hAnsiTheme="majorBidi" w:cstheme="majorBidi"/>
          <w:color w:val="000000"/>
          <w:sz w:val="24"/>
          <w:szCs w:val="24"/>
        </w:rPr>
        <w:t xml:space="preserve"> This is attributed</w:t>
      </w:r>
      <w:r w:rsidR="0048586C">
        <w:rPr>
          <w:rFonts w:asciiTheme="majorBidi" w:hAnsiTheme="majorBidi" w:cstheme="majorBidi"/>
          <w:color w:val="000000"/>
          <w:sz w:val="24"/>
          <w:szCs w:val="24"/>
        </w:rPr>
        <w:t xml:space="preserve"> in part</w:t>
      </w:r>
      <w:r w:rsidR="0086365E" w:rsidRPr="00BF0EE1">
        <w:rPr>
          <w:rFonts w:asciiTheme="majorBidi" w:hAnsiTheme="majorBidi" w:cstheme="majorBidi"/>
          <w:color w:val="000000"/>
          <w:sz w:val="24"/>
          <w:szCs w:val="24"/>
        </w:rPr>
        <w:t xml:space="preserve"> to their enhanced corneal permeability as a result of the increased lipophilicity.</w:t>
      </w:r>
      <w:r w:rsidR="00385445" w:rsidRPr="00BF0EE1">
        <w:rPr>
          <w:rFonts w:asciiTheme="majorBidi" w:hAnsiTheme="majorBidi" w:cstheme="majorBidi"/>
          <w:sz w:val="24"/>
          <w:szCs w:val="24"/>
        </w:rPr>
        <w:t xml:space="preserve"> </w:t>
      </w:r>
    </w:p>
    <w:p w14:paraId="10A4496D" w14:textId="43235662" w:rsidR="00385445" w:rsidRPr="00BF0EE1" w:rsidRDefault="00385445"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AdvOT1ef757c0" w:hAnsi="AdvOT1ef757c0" w:cs="AdvOT1ef757c0"/>
          <w:sz w:val="24"/>
          <w:szCs w:val="24"/>
        </w:rPr>
        <w:t>Di</w:t>
      </w:r>
      <w:r w:rsidRPr="00BF0EE1">
        <w:rPr>
          <w:rFonts w:ascii="AdvOT1ef757c0+fb" w:hAnsi="AdvOT1ef757c0" w:cs="AdvOT1ef757c0+fb"/>
          <w:sz w:val="24"/>
          <w:szCs w:val="24"/>
        </w:rPr>
        <w:t>fl</w:t>
      </w:r>
      <w:r w:rsidRPr="00BF0EE1">
        <w:rPr>
          <w:rFonts w:ascii="AdvOT1ef757c0" w:hAnsi="AdvOT1ef757c0" w:cs="AdvOT1ef757c0"/>
          <w:sz w:val="24"/>
          <w:szCs w:val="24"/>
        </w:rPr>
        <w:t>uprednate (di</w:t>
      </w:r>
      <w:r w:rsidRPr="00BF0EE1">
        <w:rPr>
          <w:rFonts w:ascii="AdvOT1ef757c0+fb" w:hAnsi="AdvOT1ef757c0" w:cs="AdvOT1ef757c0+fb"/>
          <w:sz w:val="24"/>
          <w:szCs w:val="24"/>
        </w:rPr>
        <w:t>fl</w:t>
      </w:r>
      <w:r w:rsidRPr="00BF0EE1">
        <w:rPr>
          <w:rFonts w:ascii="AdvOT1ef757c0" w:hAnsi="AdvOT1ef757c0" w:cs="AdvOT1ef757c0"/>
          <w:sz w:val="24"/>
          <w:szCs w:val="24"/>
        </w:rPr>
        <w:t>uoroprednisolone butyrate acetate)</w:t>
      </w:r>
      <w:r w:rsidR="0057506E" w:rsidRPr="00BF0EE1">
        <w:rPr>
          <w:rFonts w:ascii="AdvOT1ef757c0" w:hAnsi="AdvOT1ef757c0" w:cs="AdvOT1ef757c0"/>
          <w:sz w:val="24"/>
          <w:szCs w:val="24"/>
        </w:rPr>
        <w:t>,</w:t>
      </w:r>
      <w:r w:rsidRPr="00BF0EE1">
        <w:rPr>
          <w:rFonts w:ascii="AdvOT1ef757c0" w:hAnsi="AdvOT1ef757c0" w:cs="AdvOT1ef757c0"/>
          <w:sz w:val="24"/>
          <w:szCs w:val="24"/>
        </w:rPr>
        <w:t xml:space="preserve"> which is a prednisolone derivative with high potency due to its increased lipophilicity compared to prednisolone</w:t>
      </w:r>
      <w:r w:rsidR="00447E0A" w:rsidRPr="00BF0EE1">
        <w:rPr>
          <w:rFonts w:ascii="AdvOT1ef757c0" w:hAnsi="AdvOT1ef757c0" w:cs="AdvOT1ef757c0"/>
          <w:sz w:val="24"/>
          <w:szCs w:val="24"/>
        </w:rPr>
        <w:t>,</w:t>
      </w:r>
      <w:r w:rsidRPr="00BF0EE1">
        <w:rPr>
          <w:rFonts w:ascii="AdvOT1ef757c0" w:hAnsi="AdvOT1ef757c0" w:cs="AdvOT1ef757c0"/>
          <w:sz w:val="24"/>
          <w:szCs w:val="24"/>
        </w:rPr>
        <w:t xml:space="preserve"> was found to cause elevation of IOP</w:t>
      </w:r>
      <w:r w:rsidR="00EA7C7F" w:rsidRPr="00BF0EE1">
        <w:rPr>
          <w:rFonts w:ascii="AdvOT1ef757c0" w:hAnsi="AdvOT1ef757c0" w:cs="AdvOT1ef757c0"/>
          <w:sz w:val="24"/>
          <w:szCs w:val="24"/>
        </w:rPr>
        <w:t xml:space="preserve"> </w:t>
      </w:r>
      <w:r w:rsidR="0057506E" w:rsidRPr="00BF0EE1">
        <w:rPr>
          <w:rFonts w:ascii="AdvOT1ef757c0" w:hAnsi="AdvOT1ef757c0" w:cs="AdvOT1ef757c0"/>
          <w:sz w:val="24"/>
          <w:szCs w:val="24"/>
        </w:rPr>
        <w:t xml:space="preserve">that was </w:t>
      </w:r>
      <w:r w:rsidRPr="00BF0EE1">
        <w:rPr>
          <w:rFonts w:ascii="AdvOT1ef757c0" w:hAnsi="AdvOT1ef757c0" w:cs="AdvOT1ef757c0"/>
          <w:sz w:val="24"/>
          <w:szCs w:val="24"/>
        </w:rPr>
        <w:t>two</w:t>
      </w:r>
      <w:r w:rsidR="00660B61" w:rsidRPr="00BF0EE1">
        <w:rPr>
          <w:rFonts w:ascii="AdvOT1ef757c0" w:hAnsi="AdvOT1ef757c0" w:cs="AdvOT1ef757c0"/>
          <w:sz w:val="24"/>
          <w:szCs w:val="24"/>
        </w:rPr>
        <w:t>-</w:t>
      </w:r>
      <w:r w:rsidRPr="00BF0EE1">
        <w:rPr>
          <w:rFonts w:ascii="AdvOT1ef757c0" w:hAnsi="AdvOT1ef757c0" w:cs="AdvOT1ef757c0"/>
          <w:sz w:val="24"/>
          <w:szCs w:val="24"/>
        </w:rPr>
        <w:t>fold</w:t>
      </w:r>
      <w:r w:rsidR="00447E0A" w:rsidRPr="00BF0EE1">
        <w:rPr>
          <w:rFonts w:ascii="AdvOT1ef757c0" w:hAnsi="AdvOT1ef757c0" w:cs="AdvOT1ef757c0"/>
          <w:sz w:val="24"/>
          <w:szCs w:val="24"/>
        </w:rPr>
        <w:t xml:space="preserve"> greater</w:t>
      </w:r>
      <w:r w:rsidRPr="00BF0EE1">
        <w:rPr>
          <w:rFonts w:ascii="AdvOT1ef757c0" w:hAnsi="AdvOT1ef757c0" w:cs="AdvOT1ef757c0"/>
          <w:sz w:val="24"/>
          <w:szCs w:val="24"/>
        </w:rPr>
        <w:t xml:space="preserve"> than prednisolone</w:t>
      </w:r>
      <w:r w:rsidR="00EA7C7F" w:rsidRPr="00BF0EE1">
        <w:rPr>
          <w:rFonts w:ascii="AdvOT1ef757c0" w:hAnsi="AdvOT1ef757c0" w:cs="AdvOT1ef757c0"/>
          <w:sz w:val="24"/>
          <w:szCs w:val="24"/>
        </w:rPr>
        <w:t xml:space="preserve"> </w:t>
      </w:r>
      <w:r w:rsidRPr="00BF0EE1">
        <w:rPr>
          <w:rFonts w:ascii="AdvOT1ef757c0" w:hAnsi="AdvOT1ef757c0" w:cs="AdvOT1ef757c0"/>
          <w:sz w:val="24"/>
          <w:szCs w:val="24"/>
        </w:rPr>
        <w:t>when used in postoperative inflammation</w:t>
      </w:r>
      <w:r w:rsidR="00A120AB" w:rsidRPr="00BF0EE1">
        <w:rPr>
          <w:rFonts w:ascii="AdvOT1ef757c0" w:hAnsi="AdvOT1ef757c0" w:cs="AdvOT1ef757c0"/>
          <w:sz w:val="24"/>
          <w:szCs w:val="24"/>
        </w:rPr>
        <w:t xml:space="preserve"> treatment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&lt;EndNote&gt;&lt;Cite&gt;&lt;Author&gt;Donnenfeld&lt;/Author&gt;&lt;Year&gt;2011&lt;/Year&gt;&lt;RecNum&gt;647&lt;/RecNum&gt;&lt;DisplayText&gt;[284]&lt;/DisplayText&gt;&lt;record&gt;&lt;rec-number&gt;647&lt;/rec-number&gt;&lt;foreign-keys&gt;&lt;key app="EN" db-id="r00vzpz98esxpbepaezxapags5tp2str0xtf"&gt;647&lt;/key&gt;&lt;/foreign-keys&gt;&lt;ref-type name="Journal Article"&gt;17&lt;/ref-type&gt;&lt;contributors&gt;&lt;authors&gt;&lt;author&gt;Donnenfeld, Eric D&lt;/author&gt;&lt;author&gt;Holland, Edward J&lt;/author&gt;&lt;author&gt;Solomon, Kerry D&lt;/author&gt;&lt;author&gt;Fiore, Jay&lt;/author&gt;&lt;author&gt;Gobbo, Anthony&lt;/author&gt;&lt;author&gt;Prince, Jessica&lt;/author&gt;&lt;author&gt;Sandoval, Helga P&lt;/author&gt;&lt;author&gt;Shull, Emily R&lt;/author&gt;&lt;author&gt;Perry, Henry D&lt;/author&gt;&lt;/authors&gt;&lt;/contributors&gt;&lt;titles&gt;&lt;title&gt;A multicenter randomized controlled fellow eye trial of pulse-dosed difluprednate 0.05% versus prednisolone acetate 1% in cataract surgery&lt;/title&gt;&lt;secondary-title&gt;American journal of ophthalmology&lt;/secondary-title&gt;&lt;/titles&gt;&lt;pages&gt;609-617. e1&lt;/pages&gt;&lt;volume&gt;152&lt;/volume&gt;&lt;number&gt;4&lt;/number&gt;&lt;dates&gt;&lt;year&gt;2011&lt;/year&gt;&lt;/dates&gt;&lt;isbn&gt;0002-9394&lt;/isbn&gt;&lt;urls&gt;&lt;/urls&gt;&lt;/record&gt;&lt;/Cite&gt;&lt;/EndNote&gt;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84" w:tooltip="Donnenfeld, 2011 #647" w:history="1">
        <w:r w:rsidR="00EE5325">
          <w:rPr>
            <w:rFonts w:asciiTheme="majorBidi" w:hAnsiTheme="majorBidi" w:cstheme="majorBidi"/>
            <w:noProof/>
            <w:sz w:val="24"/>
            <w:szCs w:val="24"/>
          </w:rPr>
          <w:t>284</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09A1A0F5" w14:textId="236CCFFF" w:rsidR="00385445" w:rsidRPr="00BF0EE1" w:rsidRDefault="00385445" w:rsidP="00296B65">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sz w:val="24"/>
          <w:szCs w:val="24"/>
        </w:rPr>
        <w:t xml:space="preserve">In addition, </w:t>
      </w:r>
      <w:r w:rsidRPr="00BF0EE1">
        <w:rPr>
          <w:rFonts w:ascii="Times-Roman" w:hAnsi="Times-Roman" w:cs="Times-Roman"/>
          <w:sz w:val="24"/>
          <w:szCs w:val="24"/>
        </w:rPr>
        <w:t xml:space="preserve">there is a </w:t>
      </w:r>
      <w:r w:rsidR="00EA7C7F" w:rsidRPr="00BF0EE1">
        <w:rPr>
          <w:rFonts w:ascii="Times-Roman" w:hAnsi="Times-Roman" w:cs="Times-Roman"/>
          <w:sz w:val="24"/>
          <w:szCs w:val="24"/>
        </w:rPr>
        <w:t xml:space="preserve">strong </w:t>
      </w:r>
      <w:r w:rsidRPr="00BF0EE1">
        <w:rPr>
          <w:rFonts w:ascii="Times-Roman" w:hAnsi="Times-Roman" w:cs="Times-Roman"/>
          <w:sz w:val="24"/>
          <w:szCs w:val="24"/>
        </w:rPr>
        <w:t>relationship between corticosteroid</w:t>
      </w:r>
      <w:r w:rsidR="00660B61" w:rsidRPr="00BF0EE1">
        <w:rPr>
          <w:rFonts w:ascii="Times-Roman" w:hAnsi="Times-Roman" w:cs="Times-Roman"/>
          <w:sz w:val="24"/>
          <w:szCs w:val="24"/>
        </w:rPr>
        <w:t>-</w:t>
      </w:r>
      <w:r w:rsidRPr="00BF0EE1">
        <w:rPr>
          <w:rFonts w:ascii="Times-Roman" w:hAnsi="Times-Roman" w:cs="Times-Roman"/>
          <w:sz w:val="24"/>
          <w:szCs w:val="24"/>
        </w:rPr>
        <w:t>induced IOP and</w:t>
      </w:r>
      <w:r w:rsidRPr="00BF0EE1">
        <w:rPr>
          <w:rFonts w:asciiTheme="majorBidi" w:hAnsiTheme="majorBidi" w:cstheme="majorBidi"/>
          <w:sz w:val="24"/>
          <w:szCs w:val="24"/>
        </w:rPr>
        <w:t xml:space="preserve"> </w:t>
      </w:r>
      <w:r w:rsidRPr="00BF0EE1">
        <w:rPr>
          <w:rFonts w:ascii="Times-Roman" w:hAnsi="Times-Roman" w:cs="Times-Roman"/>
          <w:sz w:val="24"/>
          <w:szCs w:val="24"/>
        </w:rPr>
        <w:t>the dose of administered</w:t>
      </w:r>
      <w:r w:rsidR="00EA7C7F" w:rsidRPr="00BF0EE1">
        <w:rPr>
          <w:rFonts w:ascii="Times-Roman" w:hAnsi="Times-Roman" w:cs="Times-Roman"/>
          <w:sz w:val="24"/>
          <w:szCs w:val="24"/>
        </w:rPr>
        <w:t xml:space="preserve"> </w:t>
      </w:r>
      <w:r w:rsidR="002D5A27" w:rsidRPr="00BF0EE1">
        <w:rPr>
          <w:rFonts w:ascii="Times-Roman" w:hAnsi="Times-Roman" w:cs="Times-Roman"/>
          <w:sz w:val="24"/>
          <w:szCs w:val="24"/>
        </w:rPr>
        <w:t>agents.</w:t>
      </w:r>
      <w:r w:rsidRPr="00BF0EE1">
        <w:rPr>
          <w:rFonts w:ascii="Times-Roman" w:hAnsi="Times-Roman" w:cs="Times-Roman"/>
          <w:sz w:val="24"/>
          <w:szCs w:val="24"/>
        </w:rPr>
        <w:t xml:space="preserve"> </w:t>
      </w:r>
      <w:r w:rsidR="00B164BD" w:rsidRPr="00BF0EE1">
        <w:rPr>
          <w:rFonts w:ascii="Times-Roman" w:hAnsi="Times-Roman" w:cs="Times-Roman"/>
          <w:sz w:val="24"/>
          <w:szCs w:val="24"/>
        </w:rPr>
        <w:t xml:space="preserve">Tripathi </w:t>
      </w:r>
      <w:r w:rsidR="00B164BD" w:rsidRPr="0096152E">
        <w:rPr>
          <w:rFonts w:ascii="Times-Roman" w:hAnsi="Times-Roman" w:cs="Times-Roman"/>
          <w:i/>
          <w:sz w:val="24"/>
          <w:szCs w:val="24"/>
        </w:rPr>
        <w:t>et al</w:t>
      </w:r>
      <w:r w:rsidR="00B164BD" w:rsidRPr="00BF0EE1">
        <w:rPr>
          <w:rFonts w:ascii="Times-Roman" w:hAnsi="Times-Roman" w:cs="Times-Roman"/>
          <w:sz w:val="24"/>
          <w:szCs w:val="24"/>
        </w:rPr>
        <w:t xml:space="preserve">. </w:t>
      </w:r>
      <w:r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&lt;EndNote&gt;&lt;Cite&gt;&lt;Author&gt;Tripathi&lt;/Author&gt;&lt;Year&gt;1992&lt;/Year&gt;&lt;RecNum&gt;622&lt;/RecNum&gt;&lt;DisplayText&gt;[234]&lt;/DisplayText&gt;&lt;record&gt;&lt;rec-number&gt;622&lt;/rec-number&gt;&lt;foreign-keys&gt;&lt;key app="EN" db-id="r00vzpz98esxpbepaezxapags5tp2str0xtf"&gt;622&lt;/key&gt;&lt;/foreign-keys&gt;&lt;ref-type name="Journal Article"&gt;17&lt;/ref-type&gt;&lt;contributors&gt;&lt;authors&gt;&lt;author&gt;Tripathi, Ramesh C&lt;/author&gt;&lt;author&gt;Kirschner, Barbara S&lt;/author&gt;&lt;author&gt;Kipp, Michael&lt;/author&gt;&lt;author&gt;Tripathi, Brenda J&lt;/author&gt;&lt;author&gt;Slotwiner, David&lt;/author&gt;&lt;author&gt;Borisuth, Navaneet SC&lt;/author&gt;&lt;author&gt;Karrison, Theodore&lt;/author&gt;&lt;author&gt;Ernest, J Terry&lt;/author&gt;&lt;/authors&gt;&lt;/contributors&gt;&lt;titles&gt;&lt;title&gt;Corticosteroid treatment for inflammatory bowel disease in pediatric patients increases intraocular pressure&lt;/title&gt;&lt;secondary-title&gt;Gastroenterology&lt;/secondary-title&gt;&lt;/titles&gt;&lt;pages&gt;1957-1961&lt;/pages&gt;&lt;volume&gt;102&lt;/volume&gt;&lt;number&gt;6&lt;/number&gt;&lt;dates&gt;&lt;year&gt;1992&lt;/year&gt;&lt;/dates&gt;&lt;isbn&gt;0016-5085&lt;/isbn&gt;&lt;urls&gt;&lt;/urls&gt;&lt;/record&gt;&lt;/Cite&gt;&lt;/EndNote&gt;</w:instrText>
      </w:r>
      <w:r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34" w:tooltip="Tripathi, 1992 #622" w:history="1">
        <w:r w:rsidR="00EE5325">
          <w:rPr>
            <w:rFonts w:ascii="Times-Roman" w:hAnsi="Times-Roman" w:cs="Times-Roman"/>
            <w:noProof/>
            <w:sz w:val="24"/>
            <w:szCs w:val="24"/>
          </w:rPr>
          <w:t>234</w:t>
        </w:r>
      </w:hyperlink>
      <w:r w:rsidR="006D74B1">
        <w:rPr>
          <w:rFonts w:ascii="Times-Roman" w:hAnsi="Times-Roman" w:cs="Times-Roman"/>
          <w:noProof/>
          <w:sz w:val="24"/>
          <w:szCs w:val="24"/>
        </w:rPr>
        <w:t>]</w:t>
      </w:r>
      <w:r w:rsidRPr="00BF0EE1">
        <w:rPr>
          <w:rFonts w:ascii="Times-Roman" w:hAnsi="Times-Roman" w:cs="Times-Roman"/>
          <w:sz w:val="24"/>
          <w:szCs w:val="24"/>
        </w:rPr>
        <w:fldChar w:fldCharType="end"/>
      </w:r>
      <w:r w:rsidR="00447E0A" w:rsidRPr="00BF0EE1">
        <w:rPr>
          <w:rFonts w:ascii="Times-Roman" w:hAnsi="Times-Roman" w:cs="Times-Roman"/>
          <w:sz w:val="24"/>
          <w:szCs w:val="24"/>
        </w:rPr>
        <w:t xml:space="preserve"> </w:t>
      </w:r>
      <w:r w:rsidRPr="00BF0EE1">
        <w:rPr>
          <w:rFonts w:ascii="Times-Roman" w:hAnsi="Times-Roman" w:cs="Times-Roman"/>
          <w:sz w:val="24"/>
          <w:szCs w:val="24"/>
        </w:rPr>
        <w:t xml:space="preserve">found that </w:t>
      </w:r>
      <w:r w:rsidR="00A120AB" w:rsidRPr="00BF0EE1">
        <w:rPr>
          <w:rFonts w:ascii="Times-Roman" w:hAnsi="Times-Roman" w:cs="Times-Roman"/>
          <w:sz w:val="24"/>
          <w:szCs w:val="24"/>
        </w:rPr>
        <w:t xml:space="preserve">for each 10 mg increase in </w:t>
      </w:r>
      <w:r w:rsidR="00FE5A6C">
        <w:rPr>
          <w:rFonts w:ascii="Times-Roman" w:hAnsi="Times-Roman" w:cs="Times-Roman"/>
          <w:sz w:val="24"/>
          <w:szCs w:val="24"/>
        </w:rPr>
        <w:t xml:space="preserve">a </w:t>
      </w:r>
      <w:r w:rsidR="00A120AB" w:rsidRPr="00BF0EE1">
        <w:rPr>
          <w:rFonts w:ascii="Times-Roman" w:hAnsi="Times-Roman" w:cs="Times-Roman"/>
          <w:sz w:val="24"/>
          <w:szCs w:val="24"/>
        </w:rPr>
        <w:t xml:space="preserve">daily dose </w:t>
      </w:r>
      <w:r w:rsidR="0057506E" w:rsidRPr="00BF0EE1">
        <w:rPr>
          <w:rFonts w:ascii="Times-Roman" w:hAnsi="Times-Roman" w:cs="Times-Roman"/>
          <w:sz w:val="24"/>
          <w:szCs w:val="24"/>
        </w:rPr>
        <w:t xml:space="preserve">of prednisolone </w:t>
      </w:r>
      <w:r w:rsidR="00A120AB" w:rsidRPr="00BF0EE1">
        <w:rPr>
          <w:rFonts w:ascii="Times-Roman" w:hAnsi="Times-Roman" w:cs="Times-Roman"/>
          <w:sz w:val="24"/>
          <w:szCs w:val="24"/>
        </w:rPr>
        <w:t>there was a 1.4 mm Hg elevation in</w:t>
      </w:r>
      <w:r w:rsidR="00A120AB" w:rsidRPr="00BF0EE1">
        <w:rPr>
          <w:rFonts w:asciiTheme="majorBidi" w:hAnsiTheme="majorBidi" w:cstheme="majorBidi"/>
          <w:sz w:val="24"/>
          <w:szCs w:val="24"/>
        </w:rPr>
        <w:t xml:space="preserve"> the </w:t>
      </w:r>
      <w:r w:rsidR="00A120AB" w:rsidRPr="00BF0EE1">
        <w:rPr>
          <w:rFonts w:ascii="Times-Roman" w:hAnsi="Times-Roman" w:cs="Times-Roman"/>
          <w:sz w:val="24"/>
          <w:szCs w:val="24"/>
        </w:rPr>
        <w:t>mean IOP</w:t>
      </w:r>
      <w:r w:rsidR="009B6853" w:rsidRPr="00BF0EE1">
        <w:rPr>
          <w:rFonts w:ascii="Times-Roman" w:hAnsi="Times-Roman" w:cs="Times-Roman"/>
          <w:sz w:val="24"/>
          <w:szCs w:val="24"/>
        </w:rPr>
        <w:t xml:space="preserve"> </w:t>
      </w:r>
      <w:r w:rsidR="00A120AB"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&lt;EndNote&gt;&lt;Cite&gt;&lt;Author&gt;Tripathi&lt;/Author&gt;&lt;Year&gt;1992&lt;/Year&gt;&lt;RecNum&gt;622&lt;/RecNum&gt;&lt;DisplayText&gt;[234]&lt;/DisplayText&gt;&lt;record&gt;&lt;rec-number&gt;622&lt;/rec-number&gt;&lt;foreign-keys&gt;&lt;key app="EN" db-id="r00vzpz98esxpbepaezxapags5tp2str0xtf"&gt;622&lt;/key&gt;&lt;/foreign-keys&gt;&lt;ref-type name="Journal Article"&gt;17&lt;/ref-type&gt;&lt;contributors&gt;&lt;authors&gt;&lt;author&gt;Tripathi, Ramesh C&lt;/author&gt;&lt;author&gt;Kirschner, Barbara S&lt;/author&gt;&lt;author&gt;Kipp, Michael&lt;/author&gt;&lt;author&gt;Tripathi, Brenda J&lt;/author&gt;&lt;author&gt;Slotwiner, David&lt;/author&gt;&lt;author&gt;Borisuth, Navaneet SC&lt;/author&gt;&lt;author&gt;Karrison, Theodore&lt;/author&gt;&lt;author&gt;Ernest, J Terry&lt;/author&gt;&lt;/authors&gt;&lt;/contributors&gt;&lt;titles&gt;&lt;title&gt;Corticosteroid treatment for inflammatory bowel disease in pediatric patients increases intraocular pressure&lt;/title&gt;&lt;secondary-title&gt;Gastroenterology&lt;/secondary-title&gt;&lt;/titles&gt;&lt;pages&gt;1957-1961&lt;/pages&gt;&lt;volume&gt;102&lt;/volume&gt;&lt;number&gt;6&lt;/number&gt;&lt;dates&gt;&lt;year&gt;1992&lt;/year&gt;&lt;/dates&gt;&lt;isbn&gt;0016-5085&lt;/isbn&gt;&lt;urls&gt;&lt;/urls&gt;&lt;/record&gt;&lt;/Cite&gt;&lt;/EndNote&gt;</w:instrText>
      </w:r>
      <w:r w:rsidR="00A120AB"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34" w:tooltip="Tripathi, 1992 #622" w:history="1">
        <w:r w:rsidR="00EE5325">
          <w:rPr>
            <w:rFonts w:ascii="Times-Roman" w:hAnsi="Times-Roman" w:cs="Times-Roman"/>
            <w:noProof/>
            <w:sz w:val="24"/>
            <w:szCs w:val="24"/>
          </w:rPr>
          <w:t>234</w:t>
        </w:r>
      </w:hyperlink>
      <w:r w:rsidR="006D74B1">
        <w:rPr>
          <w:rFonts w:ascii="Times-Roman" w:hAnsi="Times-Roman" w:cs="Times-Roman"/>
          <w:noProof/>
          <w:sz w:val="24"/>
          <w:szCs w:val="24"/>
        </w:rPr>
        <w:t>]</w:t>
      </w:r>
      <w:r w:rsidR="00A120AB" w:rsidRPr="00BF0EE1">
        <w:rPr>
          <w:rFonts w:ascii="Times-Roman" w:hAnsi="Times-Roman" w:cs="Times-Roman"/>
          <w:sz w:val="24"/>
          <w:szCs w:val="24"/>
        </w:rPr>
        <w:fldChar w:fldCharType="end"/>
      </w:r>
      <w:r w:rsidRPr="00BF0EE1">
        <w:rPr>
          <w:rFonts w:ascii="Times-Roman" w:hAnsi="Times-Roman" w:cs="Times-Roman"/>
          <w:sz w:val="24"/>
          <w:szCs w:val="24"/>
        </w:rPr>
        <w:t xml:space="preserve">. </w:t>
      </w:r>
    </w:p>
    <w:p w14:paraId="18A89FFD" w14:textId="2C35C3F2" w:rsidR="00385445" w:rsidRPr="00BF0EE1" w:rsidRDefault="0057506E" w:rsidP="00296B65">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In addition</w:t>
      </w:r>
      <w:r w:rsidR="00A120AB" w:rsidRPr="00BF0EE1">
        <w:rPr>
          <w:rFonts w:asciiTheme="majorBidi" w:hAnsiTheme="majorBidi" w:cstheme="majorBidi"/>
          <w:sz w:val="24"/>
          <w:szCs w:val="24"/>
        </w:rPr>
        <w:t>, the IOP is affected by d</w:t>
      </w:r>
      <w:r w:rsidR="00385445" w:rsidRPr="00BF0EE1">
        <w:rPr>
          <w:rFonts w:asciiTheme="majorBidi" w:hAnsiTheme="majorBidi" w:cstheme="majorBidi"/>
          <w:sz w:val="24"/>
          <w:szCs w:val="24"/>
        </w:rPr>
        <w:t xml:space="preserve">ifferent forms </w:t>
      </w:r>
      <w:r w:rsidR="00203174" w:rsidRPr="00BF0EE1">
        <w:rPr>
          <w:rFonts w:asciiTheme="majorBidi" w:hAnsiTheme="majorBidi" w:cstheme="majorBidi"/>
          <w:sz w:val="24"/>
          <w:szCs w:val="24"/>
        </w:rPr>
        <w:t>of</w:t>
      </w:r>
      <w:r w:rsidR="00BC1BE3"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 xml:space="preserve">the same drug.  </w:t>
      </w:r>
      <w:r w:rsidR="002C6378" w:rsidRPr="00BF0EE1">
        <w:rPr>
          <w:rFonts w:asciiTheme="majorBidi" w:hAnsiTheme="majorBidi" w:cstheme="majorBidi"/>
          <w:sz w:val="24"/>
          <w:szCs w:val="24"/>
        </w:rPr>
        <w:t xml:space="preserve">For </w:t>
      </w:r>
      <w:r w:rsidR="005F261B" w:rsidRPr="00BF0EE1">
        <w:rPr>
          <w:rFonts w:asciiTheme="majorBidi" w:hAnsiTheme="majorBidi" w:cstheme="majorBidi"/>
          <w:sz w:val="24"/>
          <w:szCs w:val="24"/>
        </w:rPr>
        <w:t>instance</w:t>
      </w:r>
      <w:r w:rsidR="00BC1BE3" w:rsidRPr="00BF0EE1">
        <w:rPr>
          <w:rFonts w:asciiTheme="majorBidi" w:hAnsiTheme="majorBidi" w:cstheme="majorBidi"/>
          <w:sz w:val="24"/>
          <w:szCs w:val="24"/>
        </w:rPr>
        <w:t xml:space="preserve">, </w:t>
      </w:r>
      <w:r w:rsidR="00C30A1A">
        <w:rPr>
          <w:rFonts w:asciiTheme="majorBidi" w:hAnsiTheme="majorBidi" w:cstheme="majorBidi"/>
          <w:sz w:val="24"/>
          <w:szCs w:val="24"/>
        </w:rPr>
        <w:t>triamcinolone acetonide</w:t>
      </w:r>
      <w:r w:rsidR="00A120AB"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t>minimally</w:t>
      </w:r>
      <w:r w:rsidR="00447E0A" w:rsidRPr="00BF0EE1">
        <w:rPr>
          <w:rFonts w:asciiTheme="majorBidi" w:hAnsiTheme="majorBidi" w:cstheme="majorBidi"/>
          <w:sz w:val="24"/>
          <w:szCs w:val="24"/>
        </w:rPr>
        <w:t xml:space="preserve"> </w:t>
      </w:r>
      <w:r w:rsidR="003F2692" w:rsidRPr="00BF0EE1">
        <w:rPr>
          <w:rFonts w:asciiTheme="majorBidi" w:hAnsiTheme="majorBidi" w:cstheme="majorBidi"/>
          <w:sz w:val="24"/>
          <w:szCs w:val="24"/>
        </w:rPr>
        <w:t>water-soluble</w:t>
      </w:r>
      <w:r w:rsidR="00385445"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form)</w:t>
      </w:r>
      <w:r w:rsidR="005F261B" w:rsidRPr="00BF0EE1">
        <w:rPr>
          <w:rFonts w:asciiTheme="majorBidi" w:hAnsiTheme="majorBidi" w:cstheme="majorBidi"/>
          <w:sz w:val="24"/>
          <w:szCs w:val="24"/>
        </w:rPr>
        <w:t xml:space="preserve"> was</w:t>
      </w:r>
      <w:r w:rsidR="00BC1BE3" w:rsidRPr="00BF0EE1">
        <w:rPr>
          <w:rFonts w:asciiTheme="majorBidi" w:hAnsiTheme="majorBidi" w:cstheme="majorBidi"/>
          <w:sz w:val="24"/>
          <w:szCs w:val="24"/>
        </w:rPr>
        <w:t xml:space="preserve"> found to produce sustained</w:t>
      </w:r>
      <w:r w:rsidR="00192608" w:rsidRPr="00BF0EE1">
        <w:rPr>
          <w:rFonts w:asciiTheme="majorBidi" w:hAnsiTheme="majorBidi" w:cstheme="majorBidi"/>
          <w:sz w:val="24"/>
          <w:szCs w:val="24"/>
        </w:rPr>
        <w:t xml:space="preserve">, </w:t>
      </w:r>
      <w:r w:rsidR="00BC1BE3" w:rsidRPr="00BF0EE1">
        <w:rPr>
          <w:rFonts w:asciiTheme="majorBidi" w:hAnsiTheme="majorBidi" w:cstheme="majorBidi"/>
          <w:sz w:val="24"/>
          <w:szCs w:val="24"/>
        </w:rPr>
        <w:t>elevated IOP for 6 months following</w:t>
      </w:r>
      <w:r w:rsidR="00385445" w:rsidRPr="00BF0EE1">
        <w:rPr>
          <w:rFonts w:asciiTheme="majorBidi" w:hAnsiTheme="majorBidi" w:cstheme="majorBidi"/>
          <w:sz w:val="24"/>
          <w:szCs w:val="24"/>
        </w:rPr>
        <w:t xml:space="preserve"> sub-</w:t>
      </w:r>
      <w:r w:rsidRPr="00BF0EE1">
        <w:rPr>
          <w:rFonts w:asciiTheme="majorBidi" w:hAnsiTheme="majorBidi" w:cstheme="majorBidi"/>
          <w:sz w:val="24"/>
          <w:szCs w:val="24"/>
        </w:rPr>
        <w:t>t</w:t>
      </w:r>
      <w:r w:rsidR="00385445" w:rsidRPr="00BF0EE1">
        <w:rPr>
          <w:rFonts w:asciiTheme="majorBidi" w:hAnsiTheme="majorBidi" w:cstheme="majorBidi"/>
          <w:sz w:val="24"/>
          <w:szCs w:val="24"/>
        </w:rPr>
        <w:t xml:space="preserve">enon injection. </w:t>
      </w:r>
      <w:r w:rsidR="00447E0A" w:rsidRPr="00BF0EE1">
        <w:rPr>
          <w:rFonts w:asciiTheme="majorBidi" w:hAnsiTheme="majorBidi" w:cstheme="majorBidi"/>
          <w:sz w:val="24"/>
          <w:szCs w:val="24"/>
        </w:rPr>
        <w:t>However</w:t>
      </w:r>
      <w:r w:rsidR="00385445" w:rsidRPr="00BF0EE1">
        <w:rPr>
          <w:rFonts w:asciiTheme="majorBidi" w:hAnsiTheme="majorBidi" w:cstheme="majorBidi"/>
          <w:sz w:val="24"/>
          <w:szCs w:val="24"/>
        </w:rPr>
        <w:t xml:space="preserve">, </w:t>
      </w:r>
      <w:r w:rsidR="00BC1BE3" w:rsidRPr="00BF0EE1">
        <w:rPr>
          <w:rFonts w:asciiTheme="majorBidi" w:hAnsiTheme="majorBidi" w:cstheme="majorBidi"/>
          <w:sz w:val="24"/>
          <w:szCs w:val="24"/>
        </w:rPr>
        <w:t xml:space="preserve"> its</w:t>
      </w:r>
      <w:r w:rsidR="00385445" w:rsidRPr="00BF0EE1">
        <w:rPr>
          <w:rFonts w:asciiTheme="majorBidi" w:hAnsiTheme="majorBidi" w:cstheme="majorBidi"/>
          <w:sz w:val="24"/>
          <w:szCs w:val="24"/>
        </w:rPr>
        <w:t xml:space="preserve"> diacetate form </w:t>
      </w:r>
      <w:r w:rsidR="00A120AB" w:rsidRPr="00BF0EE1">
        <w:rPr>
          <w:rFonts w:asciiTheme="majorBidi" w:hAnsiTheme="majorBidi" w:cstheme="majorBidi"/>
          <w:sz w:val="24"/>
          <w:szCs w:val="24"/>
        </w:rPr>
        <w:t>(</w:t>
      </w:r>
      <w:r w:rsidR="00385445" w:rsidRPr="00BF0EE1">
        <w:rPr>
          <w:rFonts w:asciiTheme="majorBidi" w:hAnsiTheme="majorBidi" w:cstheme="majorBidi"/>
          <w:sz w:val="24"/>
          <w:szCs w:val="24"/>
        </w:rPr>
        <w:t>moderately water</w:t>
      </w:r>
      <w:r w:rsidR="00660B61" w:rsidRPr="00BF0EE1">
        <w:rPr>
          <w:rFonts w:asciiTheme="majorBidi" w:hAnsiTheme="majorBidi" w:cstheme="majorBidi"/>
          <w:sz w:val="24"/>
          <w:szCs w:val="24"/>
        </w:rPr>
        <w:t>-</w:t>
      </w:r>
      <w:r w:rsidR="00385445" w:rsidRPr="00BF0EE1">
        <w:rPr>
          <w:rFonts w:asciiTheme="majorBidi" w:hAnsiTheme="majorBidi" w:cstheme="majorBidi"/>
          <w:sz w:val="24"/>
          <w:szCs w:val="24"/>
        </w:rPr>
        <w:t>soluble</w:t>
      </w:r>
      <w:r w:rsidR="00A120AB" w:rsidRPr="00BF0EE1">
        <w:rPr>
          <w:rFonts w:asciiTheme="majorBidi" w:hAnsiTheme="majorBidi" w:cstheme="majorBidi"/>
          <w:sz w:val="24"/>
          <w:szCs w:val="24"/>
        </w:rPr>
        <w:t xml:space="preserve"> form)</w:t>
      </w:r>
      <w:r w:rsidR="00385445"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had</w:t>
      </w:r>
      <w:r w:rsidR="00385445" w:rsidRPr="00BF0EE1">
        <w:rPr>
          <w:rFonts w:asciiTheme="majorBidi" w:hAnsiTheme="majorBidi" w:cstheme="majorBidi"/>
          <w:sz w:val="24"/>
          <w:szCs w:val="24"/>
        </w:rPr>
        <w:t xml:space="preserve"> a </w:t>
      </w:r>
      <w:r w:rsidR="00447E0A" w:rsidRPr="00BF0EE1">
        <w:rPr>
          <w:rFonts w:asciiTheme="majorBidi" w:hAnsiTheme="majorBidi" w:cstheme="majorBidi"/>
          <w:sz w:val="24"/>
          <w:szCs w:val="24"/>
        </w:rPr>
        <w:t>less sustained</w:t>
      </w:r>
      <w:r w:rsidR="00385445" w:rsidRPr="00BF0EE1">
        <w:rPr>
          <w:rFonts w:asciiTheme="majorBidi" w:hAnsiTheme="majorBidi" w:cstheme="majorBidi"/>
          <w:sz w:val="24"/>
          <w:szCs w:val="24"/>
        </w:rPr>
        <w:t xml:space="preserve"> effect on IOP</w:t>
      </w:r>
      <w:r w:rsidR="00B164BD" w:rsidRPr="00BF0EE1">
        <w:rPr>
          <w:rFonts w:asciiTheme="majorBidi" w:hAnsiTheme="majorBidi" w:cstheme="majorBidi"/>
          <w:sz w:val="24"/>
          <w:szCs w:val="24"/>
        </w:rPr>
        <w:t xml:space="preserve"> </w:t>
      </w:r>
      <w:r w:rsidR="00385445"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&lt;EndNote&gt;&lt;Cite&gt;&lt;Author&gt;Herschler&lt;/Author&gt;&lt;Year&gt;1976&lt;/Year&gt;&lt;RecNum&gt;602&lt;/RecNum&gt;&lt;DisplayText&gt;[285, 286]&lt;/DisplayText&gt;&lt;record&gt;&lt;rec-number&gt;602&lt;/rec-number&gt;&lt;foreign-keys&gt;&lt;key app="EN" db-id="r00vzpz98esxpbepaezxapags5tp2str0xtf"&gt;602&lt;/key&gt;&lt;/foreign-keys&gt;&lt;ref-type name="Journal Article"&gt;17&lt;/ref-type&gt;&lt;contributors&gt;&lt;authors&gt;&lt;author&gt;Herschler, Jonathan&lt;/author&gt;&lt;/authors&gt;&lt;/contributors&gt;&lt;titles&gt;&lt;title&gt;Increased intraocular pressure induced by repository corticosteroids&lt;/title&gt;&lt;secondary-title&gt;American journal of ophthalmology&lt;/secondary-title&gt;&lt;/titles&gt;&lt;pages&gt;90-93&lt;/pages&gt;&lt;volume&gt;82&lt;/volume&gt;&lt;number&gt;1&lt;/number&gt;&lt;dates&gt;&lt;year&gt;1976&lt;/year&gt;&lt;/dates&gt;&lt;isbn&gt;0002-9394&lt;/isbn&gt;&lt;urls&gt;&lt;/urls&gt;&lt;/record&gt;&lt;/Cite&gt;&lt;Cite&gt;&lt;Author&gt;Kalina&lt;/Author&gt;&lt;Year&gt;1995&lt;/Year&gt;&lt;RecNum&gt;603&lt;/RecNum&gt;&lt;record&gt;&lt;rec-number&gt;603&lt;/rec-number&gt;&lt;foreign-keys&gt;&lt;key app="EN" db-id="r00vzpz98esxpbepaezxapags5tp2str0xtf"&gt;603&lt;/key&gt;&lt;/foreign-keys&gt;&lt;ref-type name="Journal Article"&gt;17&lt;/ref-type&gt;&lt;contributors&gt;&lt;authors&gt;&lt;author&gt;Kalina, Paul H&lt;/author&gt;&lt;author&gt;Erie, Jay C&lt;/author&gt;&lt;author&gt;Rosenbaum, Louis&lt;/author&gt;&lt;/authors&gt;&lt;/contributors&gt;&lt;titles&gt;&lt;title&gt;Biochemical quantification of triamcinolone in subconjunctival depots&lt;/title&gt;&lt;secondary-title&gt;Archives of Ophthalmology&lt;/secondary-title&gt;&lt;/titles&gt;&lt;pages&gt;867-869&lt;/pages&gt;&lt;volume&gt;113&lt;/volume&gt;&lt;number&gt;7&lt;/number&gt;&lt;dates&gt;&lt;year&gt;1995&lt;/year&gt;&lt;/dates&gt;&lt;isbn&gt;0003-9950&lt;/isbn&gt;&lt;urls&gt;&lt;/urls&gt;&lt;/record&gt;&lt;/Cite&gt;&lt;/EndNote&gt;</w:instrText>
      </w:r>
      <w:r w:rsidR="00385445"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85" w:tooltip="Herschler, 1976 #602" w:history="1">
        <w:r w:rsidR="00EE5325">
          <w:rPr>
            <w:rFonts w:asciiTheme="majorBidi" w:hAnsiTheme="majorBidi" w:cstheme="majorBidi"/>
            <w:noProof/>
            <w:sz w:val="24"/>
            <w:szCs w:val="24"/>
          </w:rPr>
          <w:t>285</w:t>
        </w:r>
      </w:hyperlink>
      <w:r w:rsidR="006D74B1">
        <w:rPr>
          <w:rFonts w:asciiTheme="majorBidi" w:hAnsiTheme="majorBidi" w:cstheme="majorBidi"/>
          <w:noProof/>
          <w:sz w:val="24"/>
          <w:szCs w:val="24"/>
        </w:rPr>
        <w:t xml:space="preserve">, </w:t>
      </w:r>
      <w:hyperlink w:anchor="_ENREF_286" w:tooltip="Kalina, 1995 #603" w:history="1">
        <w:r w:rsidR="00EE5325">
          <w:rPr>
            <w:rFonts w:asciiTheme="majorBidi" w:hAnsiTheme="majorBidi" w:cstheme="majorBidi"/>
            <w:noProof/>
            <w:sz w:val="24"/>
            <w:szCs w:val="24"/>
          </w:rPr>
          <w:t>286</w:t>
        </w:r>
      </w:hyperlink>
      <w:r w:rsidR="006D74B1">
        <w:rPr>
          <w:rFonts w:asciiTheme="majorBidi" w:hAnsiTheme="majorBidi" w:cstheme="majorBidi"/>
          <w:noProof/>
          <w:sz w:val="24"/>
          <w:szCs w:val="24"/>
        </w:rPr>
        <w:t>]</w:t>
      </w:r>
      <w:r w:rsidR="00385445" w:rsidRPr="00BF0EE1">
        <w:rPr>
          <w:rFonts w:asciiTheme="majorBidi" w:hAnsiTheme="majorBidi" w:cstheme="majorBidi"/>
          <w:sz w:val="24"/>
          <w:szCs w:val="24"/>
        </w:rPr>
        <w:fldChar w:fldCharType="end"/>
      </w:r>
      <w:r w:rsidR="00385445" w:rsidRPr="00BF0EE1">
        <w:rPr>
          <w:rFonts w:asciiTheme="majorBidi" w:hAnsiTheme="majorBidi" w:cstheme="majorBidi"/>
          <w:sz w:val="24"/>
          <w:szCs w:val="24"/>
        </w:rPr>
        <w:t>.</w:t>
      </w:r>
      <w:r w:rsidR="006E47F5">
        <w:rPr>
          <w:rFonts w:asciiTheme="majorBidi" w:hAnsiTheme="majorBidi" w:cstheme="majorBidi"/>
          <w:sz w:val="24"/>
          <w:szCs w:val="24"/>
        </w:rPr>
        <w:t xml:space="preserve"> Generally, the increase of IOP has been reported to happen </w:t>
      </w:r>
      <w:r w:rsidR="0016325C">
        <w:rPr>
          <w:rFonts w:asciiTheme="majorBidi" w:hAnsiTheme="majorBidi" w:cstheme="majorBidi"/>
          <w:sz w:val="24"/>
          <w:szCs w:val="24"/>
        </w:rPr>
        <w:t xml:space="preserve">over </w:t>
      </w:r>
      <w:r w:rsidR="006E47F5">
        <w:rPr>
          <w:rFonts w:asciiTheme="majorBidi" w:hAnsiTheme="majorBidi" w:cstheme="majorBidi"/>
          <w:sz w:val="24"/>
          <w:szCs w:val="24"/>
        </w:rPr>
        <w:t>weeks and in</w:t>
      </w:r>
      <w:r w:rsidR="0016325C">
        <w:rPr>
          <w:rFonts w:asciiTheme="majorBidi" w:hAnsiTheme="majorBidi" w:cstheme="majorBidi"/>
          <w:sz w:val="24"/>
          <w:szCs w:val="24"/>
        </w:rPr>
        <w:t xml:space="preserve"> some cases,</w:t>
      </w:r>
      <w:r w:rsidR="006E47F5">
        <w:rPr>
          <w:rFonts w:asciiTheme="majorBidi" w:hAnsiTheme="majorBidi" w:cstheme="majorBidi"/>
          <w:sz w:val="24"/>
          <w:szCs w:val="24"/>
        </w:rPr>
        <w:t xml:space="preserve"> years with topical and systemic corticosteroids administration, respectively </w:t>
      </w:r>
      <w:r w:rsidR="000B03F5">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0B03F5">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w:t>
      </w:r>
      <w:r w:rsidR="000B03F5">
        <w:rPr>
          <w:rFonts w:asciiTheme="majorBidi" w:hAnsiTheme="majorBidi" w:cstheme="majorBidi"/>
          <w:sz w:val="24"/>
          <w:szCs w:val="24"/>
        </w:rPr>
        <w:fldChar w:fldCharType="end"/>
      </w:r>
      <w:r w:rsidR="006E47F5">
        <w:rPr>
          <w:rFonts w:asciiTheme="majorBidi" w:hAnsiTheme="majorBidi" w:cstheme="majorBidi"/>
          <w:sz w:val="24"/>
          <w:szCs w:val="24"/>
        </w:rPr>
        <w:t>.</w:t>
      </w:r>
    </w:p>
    <w:p w14:paraId="180E5D3E" w14:textId="77777777" w:rsidR="00166761" w:rsidRPr="00BF0EE1" w:rsidRDefault="00166761" w:rsidP="00296B65">
      <w:pPr>
        <w:autoSpaceDE w:val="0"/>
        <w:autoSpaceDN w:val="0"/>
        <w:bidi w:val="0"/>
        <w:adjustRightInd w:val="0"/>
        <w:spacing w:after="120" w:line="360" w:lineRule="auto"/>
        <w:jc w:val="both"/>
        <w:rPr>
          <w:rFonts w:asciiTheme="majorBidi" w:hAnsiTheme="majorBidi" w:cstheme="majorBidi"/>
          <w:sz w:val="24"/>
          <w:szCs w:val="24"/>
        </w:rPr>
      </w:pPr>
    </w:p>
    <w:p w14:paraId="7A1BCD11" w14:textId="77777777" w:rsidR="00286641" w:rsidRPr="00BF0EE1" w:rsidRDefault="00286641" w:rsidP="00296B65">
      <w:pPr>
        <w:autoSpaceDE w:val="0"/>
        <w:autoSpaceDN w:val="0"/>
        <w:bidi w:val="0"/>
        <w:adjustRightInd w:val="0"/>
        <w:spacing w:after="120" w:line="360" w:lineRule="auto"/>
        <w:jc w:val="both"/>
        <w:rPr>
          <w:rFonts w:asciiTheme="majorBidi" w:hAnsiTheme="majorBidi" w:cstheme="majorBidi"/>
          <w:sz w:val="24"/>
          <w:szCs w:val="24"/>
        </w:rPr>
      </w:pPr>
    </w:p>
    <w:p w14:paraId="1796F233" w14:textId="2E3BF1C3" w:rsidR="00385445" w:rsidRPr="00BF0EE1" w:rsidRDefault="00385445" w:rsidP="00296B65">
      <w:pPr>
        <w:pStyle w:val="Caption"/>
        <w:bidi w:val="0"/>
        <w:spacing w:after="120"/>
        <w:rPr>
          <w:rFonts w:asciiTheme="majorBidi" w:hAnsiTheme="majorBidi" w:cstheme="majorBidi"/>
          <w:i w:val="0"/>
          <w:iCs w:val="0"/>
          <w:color w:val="auto"/>
          <w:sz w:val="24"/>
          <w:szCs w:val="24"/>
          <w:lang w:bidi="ar-EG"/>
        </w:rPr>
      </w:pPr>
      <w:bookmarkStart w:id="26" w:name="_Hlk16704302"/>
      <w:r w:rsidRPr="00BF0EE1">
        <w:rPr>
          <w:rFonts w:asciiTheme="majorBidi" w:hAnsiTheme="majorBidi" w:cstheme="majorBidi"/>
          <w:i w:val="0"/>
          <w:iCs w:val="0"/>
          <w:color w:val="auto"/>
          <w:sz w:val="24"/>
          <w:szCs w:val="24"/>
        </w:rPr>
        <w:t xml:space="preserve">Table </w:t>
      </w:r>
      <w:r w:rsidR="00CE0668">
        <w:rPr>
          <w:rFonts w:asciiTheme="majorBidi" w:hAnsiTheme="majorBidi" w:cstheme="majorBidi"/>
          <w:i w:val="0"/>
          <w:iCs w:val="0"/>
          <w:color w:val="auto"/>
          <w:sz w:val="24"/>
          <w:szCs w:val="24"/>
        </w:rPr>
        <w:t xml:space="preserve">5 </w:t>
      </w:r>
      <w:r w:rsidRPr="00BF0EE1">
        <w:rPr>
          <w:rFonts w:asciiTheme="majorBidi" w:hAnsiTheme="majorBidi" w:cstheme="majorBidi"/>
          <w:i w:val="0"/>
          <w:iCs w:val="0"/>
          <w:color w:val="auto"/>
          <w:sz w:val="24"/>
          <w:szCs w:val="24"/>
        </w:rPr>
        <w:t>Relative anti-inflammatory properties</w:t>
      </w:r>
      <w:r w:rsidR="00B4716D" w:rsidRPr="00BF0EE1">
        <w:rPr>
          <w:rFonts w:asciiTheme="majorBidi" w:hAnsiTheme="majorBidi" w:cstheme="majorBidi"/>
          <w:i w:val="0"/>
          <w:iCs w:val="0"/>
          <w:color w:val="auto"/>
          <w:sz w:val="24"/>
          <w:szCs w:val="24"/>
          <w:lang w:bidi="ar-EG"/>
        </w:rPr>
        <w:t xml:space="preserve"> of certain ocular corticosteroids</w:t>
      </w:r>
      <w:r w:rsidR="001D2D4A" w:rsidRPr="00BF0EE1">
        <w:rPr>
          <w:rFonts w:asciiTheme="majorBidi" w:hAnsiTheme="majorBidi" w:cstheme="majorBidi"/>
          <w:i w:val="0"/>
          <w:iCs w:val="0"/>
          <w:color w:val="auto"/>
          <w:sz w:val="24"/>
          <w:szCs w:val="24"/>
          <w:lang w:bidi="ar-EG"/>
        </w:rPr>
        <w:t xml:space="preserve"> </w:t>
      </w:r>
      <w:r w:rsidR="001D2D4A" w:rsidRPr="00BF0EE1">
        <w:rPr>
          <w:rFonts w:asciiTheme="majorBidi" w:hAnsiTheme="majorBidi" w:cstheme="majorBidi"/>
          <w:i w:val="0"/>
          <w:iCs w:val="0"/>
          <w:color w:val="auto"/>
          <w:sz w:val="24"/>
          <w:szCs w:val="24"/>
          <w:lang w:bidi="ar-EG"/>
        </w:rPr>
        <w:fldChar w:fldCharType="begin">
          <w:fldData xml:space="preserve">PEVuZE5vdGU+PENpdGU+PEF1dGhvcj5CZWNrZXI8L0F1dGhvcj48WWVhcj4xOTY0PC9ZZWFyPjxS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</w:fldData>
        </w:fldChar>
      </w:r>
      <w:r w:rsidR="006D74B1">
        <w:rPr>
          <w:rFonts w:asciiTheme="majorBidi" w:hAnsiTheme="majorBidi" w:cstheme="majorBidi"/>
          <w:i w:val="0"/>
          <w:iCs w:val="0"/>
          <w:color w:val="auto"/>
          <w:sz w:val="24"/>
          <w:szCs w:val="24"/>
          <w:lang w:bidi="ar-EG"/>
        </w:rPr>
        <w:instrText xml:space="preserve"> ADDIN EN.CITE </w:instrText>
      </w:r>
      <w:r w:rsidR="006D74B1">
        <w:rPr>
          <w:rFonts w:asciiTheme="majorBidi" w:hAnsiTheme="majorBidi" w:cstheme="majorBidi"/>
          <w:i w:val="0"/>
          <w:iCs w:val="0"/>
          <w:color w:val="auto"/>
          <w:sz w:val="24"/>
          <w:szCs w:val="24"/>
          <w:lang w:bidi="ar-EG"/>
        </w:rPr>
        <w:fldChar w:fldCharType="begin">
          <w:fldData xml:space="preserve">PEVuZE5vdGU+PENpdGU+PEF1dGhvcj5CZWNrZXI8L0F1dGhvcj48WWVhcj4xOTY0PC9ZZWFyPjxS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</w:fldData>
        </w:fldChar>
      </w:r>
      <w:r w:rsidR="006D74B1">
        <w:rPr>
          <w:rFonts w:asciiTheme="majorBidi" w:hAnsiTheme="majorBidi" w:cstheme="majorBidi"/>
          <w:i w:val="0"/>
          <w:iCs w:val="0"/>
          <w:color w:val="auto"/>
          <w:sz w:val="24"/>
          <w:szCs w:val="24"/>
          <w:lang w:bidi="ar-EG"/>
        </w:rPr>
        <w:instrText xml:space="preserve"> ADDIN EN.CITE.DATA </w:instrText>
      </w:r>
      <w:r w:rsidR="006D74B1">
        <w:rPr>
          <w:rFonts w:asciiTheme="majorBidi" w:hAnsiTheme="majorBidi" w:cstheme="majorBidi"/>
          <w:i w:val="0"/>
          <w:iCs w:val="0"/>
          <w:color w:val="auto"/>
          <w:sz w:val="24"/>
          <w:szCs w:val="24"/>
          <w:lang w:bidi="ar-EG"/>
        </w:rPr>
      </w:r>
      <w:r w:rsidR="006D74B1">
        <w:rPr>
          <w:rFonts w:asciiTheme="majorBidi" w:hAnsiTheme="majorBidi" w:cstheme="majorBidi"/>
          <w:i w:val="0"/>
          <w:iCs w:val="0"/>
          <w:color w:val="auto"/>
          <w:sz w:val="24"/>
          <w:szCs w:val="24"/>
          <w:lang w:bidi="ar-EG"/>
        </w:rPr>
        <w:fldChar w:fldCharType="end"/>
      </w:r>
      <w:r w:rsidR="001D2D4A" w:rsidRPr="00BF0EE1">
        <w:rPr>
          <w:rFonts w:asciiTheme="majorBidi" w:hAnsiTheme="majorBidi" w:cstheme="majorBidi"/>
          <w:i w:val="0"/>
          <w:iCs w:val="0"/>
          <w:color w:val="auto"/>
          <w:sz w:val="24"/>
          <w:szCs w:val="24"/>
          <w:lang w:bidi="ar-EG"/>
        </w:rPr>
      </w:r>
      <w:r w:rsidR="001D2D4A" w:rsidRPr="00BF0EE1">
        <w:rPr>
          <w:rFonts w:asciiTheme="majorBidi" w:hAnsiTheme="majorBidi" w:cstheme="majorBidi"/>
          <w:i w:val="0"/>
          <w:iCs w:val="0"/>
          <w:color w:val="auto"/>
          <w:sz w:val="24"/>
          <w:szCs w:val="24"/>
          <w:lang w:bidi="ar-EG"/>
        </w:rPr>
        <w:fldChar w:fldCharType="separate"/>
      </w:r>
      <w:r w:rsidR="006D74B1">
        <w:rPr>
          <w:rFonts w:asciiTheme="majorBidi" w:hAnsiTheme="majorBidi" w:cstheme="majorBidi"/>
          <w:i w:val="0"/>
          <w:iCs w:val="0"/>
          <w:noProof/>
          <w:color w:val="auto"/>
          <w:sz w:val="24"/>
          <w:szCs w:val="24"/>
          <w:lang w:bidi="ar-EG"/>
        </w:rPr>
        <w:t>[</w:t>
      </w:r>
      <w:hyperlink w:anchor="_ENREF_240" w:tooltip="Becker, 1964 #649" w:history="1">
        <w:r w:rsidR="00EE5325">
          <w:rPr>
            <w:rFonts w:asciiTheme="majorBidi" w:hAnsiTheme="majorBidi" w:cstheme="majorBidi"/>
            <w:i w:val="0"/>
            <w:iCs w:val="0"/>
            <w:noProof/>
            <w:color w:val="auto"/>
            <w:sz w:val="24"/>
            <w:szCs w:val="24"/>
            <w:lang w:bidi="ar-EG"/>
          </w:rPr>
          <w:t>240</w:t>
        </w:r>
      </w:hyperlink>
      <w:r w:rsidR="006D74B1">
        <w:rPr>
          <w:rFonts w:asciiTheme="majorBidi" w:hAnsiTheme="majorBidi" w:cstheme="majorBidi"/>
          <w:i w:val="0"/>
          <w:iCs w:val="0"/>
          <w:noProof/>
          <w:color w:val="auto"/>
          <w:sz w:val="24"/>
          <w:szCs w:val="24"/>
          <w:lang w:bidi="ar-EG"/>
        </w:rPr>
        <w:t xml:space="preserve">, </w:t>
      </w:r>
      <w:hyperlink w:anchor="_ENREF_287" w:tooltip="Whitcup, 2018 #1098" w:history="1">
        <w:r w:rsidR="00EE5325">
          <w:rPr>
            <w:rFonts w:asciiTheme="majorBidi" w:hAnsiTheme="majorBidi" w:cstheme="majorBidi"/>
            <w:i w:val="0"/>
            <w:iCs w:val="0"/>
            <w:noProof/>
            <w:color w:val="auto"/>
            <w:sz w:val="24"/>
            <w:szCs w:val="24"/>
            <w:lang w:bidi="ar-EG"/>
          </w:rPr>
          <w:t>287</w:t>
        </w:r>
      </w:hyperlink>
      <w:r w:rsidR="006D74B1">
        <w:rPr>
          <w:rFonts w:asciiTheme="majorBidi" w:hAnsiTheme="majorBidi" w:cstheme="majorBidi"/>
          <w:i w:val="0"/>
          <w:iCs w:val="0"/>
          <w:noProof/>
          <w:color w:val="auto"/>
          <w:sz w:val="24"/>
          <w:szCs w:val="24"/>
          <w:lang w:bidi="ar-EG"/>
        </w:rPr>
        <w:t xml:space="preserve">, </w:t>
      </w:r>
      <w:hyperlink w:anchor="_ENREF_288" w:tooltip="Parente, 2017 #1099" w:history="1">
        <w:r w:rsidR="00EE5325">
          <w:rPr>
            <w:rFonts w:asciiTheme="majorBidi" w:hAnsiTheme="majorBidi" w:cstheme="majorBidi"/>
            <w:i w:val="0"/>
            <w:iCs w:val="0"/>
            <w:noProof/>
            <w:color w:val="auto"/>
            <w:sz w:val="24"/>
            <w:szCs w:val="24"/>
            <w:lang w:bidi="ar-EG"/>
          </w:rPr>
          <w:t>288</w:t>
        </w:r>
      </w:hyperlink>
      <w:r w:rsidR="006D74B1">
        <w:rPr>
          <w:rFonts w:asciiTheme="majorBidi" w:hAnsiTheme="majorBidi" w:cstheme="majorBidi"/>
          <w:i w:val="0"/>
          <w:iCs w:val="0"/>
          <w:noProof/>
          <w:color w:val="auto"/>
          <w:sz w:val="24"/>
          <w:szCs w:val="24"/>
          <w:lang w:bidi="ar-EG"/>
        </w:rPr>
        <w:t>]</w:t>
      </w:r>
      <w:r w:rsidR="001D2D4A" w:rsidRPr="00BF0EE1">
        <w:rPr>
          <w:rFonts w:asciiTheme="majorBidi" w:hAnsiTheme="majorBidi" w:cstheme="majorBidi"/>
          <w:i w:val="0"/>
          <w:iCs w:val="0"/>
          <w:color w:val="auto"/>
          <w:sz w:val="24"/>
          <w:szCs w:val="24"/>
          <w:lang w:bidi="ar-EG"/>
        </w:rPr>
        <w:fldChar w:fldCharType="end"/>
      </w:r>
      <w:r w:rsidR="00B4716D" w:rsidRPr="00BF0EE1">
        <w:rPr>
          <w:rFonts w:asciiTheme="majorBidi" w:hAnsiTheme="majorBidi" w:cstheme="majorBidi"/>
          <w:i w:val="0"/>
          <w:iCs w:val="0"/>
          <w:color w:val="auto"/>
          <w:sz w:val="24"/>
          <w:szCs w:val="24"/>
          <w:lang w:bidi="ar-EG"/>
        </w:rPr>
        <w:t>.</w:t>
      </w:r>
    </w:p>
    <w:tbl>
      <w:tblPr>
        <w:tblStyle w:val="PlainTable21"/>
        <w:tblW w:w="0" w:type="auto"/>
        <w:tblBorders>
          <w:top w:val="single" w:sz="4" w:space="0" w:color="auto"/>
          <w:insideH w:val="single" w:sz="4" w:space="0" w:color="7F7F7F" w:themeColor="text1" w:themeTint="80"/>
        </w:tblBorders>
        <w:tblLook w:val="04A0" w:firstRow="1" w:lastRow="0" w:firstColumn="1" w:lastColumn="0" w:noHBand="0" w:noVBand="1"/>
      </w:tblPr>
      <w:tblGrid>
        <w:gridCol w:w="4148"/>
        <w:gridCol w:w="4148"/>
      </w:tblGrid>
      <w:tr w:rsidR="00385445" w:rsidRPr="00BF0EE1" w14:paraId="653D547A" w14:textId="77777777" w:rsidTr="0036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top w:val="single" w:sz="12" w:space="0" w:color="auto"/>
              <w:bottom w:val="single" w:sz="12" w:space="0" w:color="auto"/>
            </w:tcBorders>
          </w:tcPr>
          <w:bookmarkEnd w:id="26"/>
          <w:p w14:paraId="14D64D18" w14:textId="77777777" w:rsidR="00385445" w:rsidRPr="00BF0EE1" w:rsidRDefault="00385445" w:rsidP="00296B65">
            <w:pPr>
              <w:autoSpaceDE w:val="0"/>
              <w:autoSpaceDN w:val="0"/>
              <w:bidi w:val="0"/>
              <w:adjustRightInd w:val="0"/>
              <w:spacing w:after="120" w:line="360" w:lineRule="auto"/>
              <w:jc w:val="center"/>
              <w:rPr>
                <w:rFonts w:asciiTheme="majorBidi" w:hAnsiTheme="majorBidi" w:cstheme="majorBidi"/>
                <w:b w:val="0"/>
                <w:bCs w:val="0"/>
                <w:sz w:val="24"/>
                <w:szCs w:val="24"/>
              </w:rPr>
            </w:pPr>
            <w:r w:rsidRPr="00BF0EE1">
              <w:rPr>
                <w:rFonts w:asciiTheme="majorBidi" w:hAnsiTheme="majorBidi" w:cstheme="majorBidi"/>
                <w:sz w:val="24"/>
                <w:szCs w:val="24"/>
              </w:rPr>
              <w:t>Corticosteroids agents</w:t>
            </w:r>
          </w:p>
        </w:tc>
        <w:tc>
          <w:tcPr>
            <w:tcW w:w="4148" w:type="dxa"/>
            <w:tcBorders>
              <w:top w:val="single" w:sz="12" w:space="0" w:color="auto"/>
              <w:bottom w:val="single" w:sz="12" w:space="0" w:color="auto"/>
            </w:tcBorders>
          </w:tcPr>
          <w:p w14:paraId="7C585EE4" w14:textId="77777777" w:rsidR="00385445" w:rsidRPr="00BF0EE1" w:rsidRDefault="00385445" w:rsidP="00296B65">
            <w:pPr>
              <w:autoSpaceDE w:val="0"/>
              <w:autoSpaceDN w:val="0"/>
              <w:bidi w:val="0"/>
              <w:adjustRightInd w:val="0"/>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BF0EE1">
              <w:rPr>
                <w:rFonts w:asciiTheme="majorBidi" w:hAnsiTheme="majorBidi" w:cstheme="majorBidi"/>
                <w:sz w:val="24"/>
                <w:szCs w:val="24"/>
              </w:rPr>
              <w:t>Relative anti-inflammatory potency</w:t>
            </w:r>
          </w:p>
        </w:tc>
      </w:tr>
      <w:tr w:rsidR="00385445" w:rsidRPr="00BF0EE1" w14:paraId="6742E3F9" w14:textId="77777777" w:rsidTr="003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top w:val="single" w:sz="12" w:space="0" w:color="auto"/>
            </w:tcBorders>
            <w:vAlign w:val="center"/>
          </w:tcPr>
          <w:p w14:paraId="7CDEABB3" w14:textId="77777777" w:rsidR="00385445" w:rsidRPr="001F1AF4" w:rsidRDefault="00385445"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Hydrocortisone</w:t>
            </w:r>
          </w:p>
        </w:tc>
        <w:tc>
          <w:tcPr>
            <w:tcW w:w="4148" w:type="dxa"/>
            <w:tcBorders>
              <w:top w:val="single" w:sz="12" w:space="0" w:color="auto"/>
            </w:tcBorders>
            <w:vAlign w:val="center"/>
          </w:tcPr>
          <w:p w14:paraId="056DFB00" w14:textId="77777777" w:rsidR="00385445" w:rsidRPr="00364388" w:rsidRDefault="00385445" w:rsidP="00364388">
            <w:pPr>
              <w:autoSpaceDE w:val="0"/>
              <w:autoSpaceDN w:val="0"/>
              <w:bidi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1</w:t>
            </w:r>
          </w:p>
        </w:tc>
      </w:tr>
      <w:tr w:rsidR="00385445" w:rsidRPr="00BF0EE1" w14:paraId="3FEF3C0A" w14:textId="77777777" w:rsidTr="00364F4A">
        <w:tc>
          <w:tcPr>
            <w:cnfStyle w:val="001000000000" w:firstRow="0" w:lastRow="0" w:firstColumn="1" w:lastColumn="0" w:oddVBand="0" w:evenVBand="0" w:oddHBand="0" w:evenHBand="0" w:firstRowFirstColumn="0" w:firstRowLastColumn="0" w:lastRowFirstColumn="0" w:lastRowLastColumn="0"/>
            <w:tcW w:w="4148" w:type="dxa"/>
            <w:vAlign w:val="center"/>
          </w:tcPr>
          <w:p w14:paraId="0C30B169" w14:textId="77777777" w:rsidR="00385445" w:rsidRPr="001F1AF4" w:rsidRDefault="00385445"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color w:val="2E2E2E"/>
                <w:sz w:val="20"/>
                <w:szCs w:val="20"/>
              </w:rPr>
              <w:t>Prednisolone/prednisone</w:t>
            </w:r>
          </w:p>
        </w:tc>
        <w:tc>
          <w:tcPr>
            <w:tcW w:w="4148" w:type="dxa"/>
            <w:vAlign w:val="center"/>
          </w:tcPr>
          <w:p w14:paraId="4312B67A" w14:textId="77777777" w:rsidR="00385445" w:rsidRPr="00364388" w:rsidRDefault="00385445" w:rsidP="00364388">
            <w:pPr>
              <w:autoSpaceDE w:val="0"/>
              <w:autoSpaceDN w:val="0"/>
              <w:bidi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4</w:t>
            </w:r>
          </w:p>
        </w:tc>
      </w:tr>
      <w:tr w:rsidR="00385445" w:rsidRPr="00BF0EE1" w14:paraId="185F4940" w14:textId="77777777" w:rsidTr="003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vAlign w:val="center"/>
          </w:tcPr>
          <w:p w14:paraId="57DF1DAE" w14:textId="77777777" w:rsidR="00385445" w:rsidRPr="001F1AF4" w:rsidRDefault="00612A3C"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Methyl prednisone</w:t>
            </w:r>
          </w:p>
        </w:tc>
        <w:tc>
          <w:tcPr>
            <w:tcW w:w="4148" w:type="dxa"/>
            <w:vAlign w:val="center"/>
          </w:tcPr>
          <w:p w14:paraId="25827215" w14:textId="77777777" w:rsidR="00385445" w:rsidRPr="00364388" w:rsidRDefault="00385445" w:rsidP="00364388">
            <w:pPr>
              <w:autoSpaceDE w:val="0"/>
              <w:autoSpaceDN w:val="0"/>
              <w:bidi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5</w:t>
            </w:r>
          </w:p>
        </w:tc>
      </w:tr>
      <w:tr w:rsidR="00385445" w:rsidRPr="00BF0EE1" w14:paraId="5E2953C1" w14:textId="77777777" w:rsidTr="00364F4A">
        <w:tc>
          <w:tcPr>
            <w:cnfStyle w:val="001000000000" w:firstRow="0" w:lastRow="0" w:firstColumn="1" w:lastColumn="0" w:oddVBand="0" w:evenVBand="0" w:oddHBand="0" w:evenHBand="0" w:firstRowFirstColumn="0" w:firstRowLastColumn="0" w:lastRowFirstColumn="0" w:lastRowLastColumn="0"/>
            <w:tcW w:w="4148" w:type="dxa"/>
            <w:vAlign w:val="center"/>
          </w:tcPr>
          <w:p w14:paraId="1A89E9E1" w14:textId="77777777" w:rsidR="00385445" w:rsidRPr="001F1AF4" w:rsidRDefault="001D2D4A"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Triamcinolone</w:t>
            </w:r>
          </w:p>
        </w:tc>
        <w:tc>
          <w:tcPr>
            <w:tcW w:w="4148" w:type="dxa"/>
            <w:vAlign w:val="center"/>
          </w:tcPr>
          <w:p w14:paraId="37DE171C" w14:textId="77777777" w:rsidR="00385445" w:rsidRPr="00364388" w:rsidRDefault="00385445" w:rsidP="00364388">
            <w:pPr>
              <w:autoSpaceDE w:val="0"/>
              <w:autoSpaceDN w:val="0"/>
              <w:bidi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5</w:t>
            </w:r>
          </w:p>
        </w:tc>
      </w:tr>
      <w:tr w:rsidR="00BE2C47" w:rsidRPr="00BF0EE1" w14:paraId="4153128C" w14:textId="77777777" w:rsidTr="0036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vAlign w:val="center"/>
          </w:tcPr>
          <w:p w14:paraId="727EF0FF" w14:textId="77777777" w:rsidR="00BE2C47" w:rsidRPr="001F1AF4" w:rsidRDefault="00BE2C47"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Fluocinolone</w:t>
            </w:r>
            <w:r w:rsidRPr="00C32983">
              <w:rPr>
                <w:rFonts w:ascii="Times New Roman" w:hAnsi="Times New Roman" w:cs="Times New Roman"/>
                <w:sz w:val="20"/>
                <w:szCs w:val="20"/>
                <w:rtl/>
              </w:rPr>
              <w:t xml:space="preserve"> </w:t>
            </w:r>
            <w:r w:rsidR="00673A99" w:rsidRPr="00C32983">
              <w:rPr>
                <w:rFonts w:ascii="Times New Roman" w:hAnsi="Times New Roman" w:cs="Times New Roman"/>
                <w:sz w:val="20"/>
                <w:szCs w:val="20"/>
              </w:rPr>
              <w:t>acetonide</w:t>
            </w:r>
          </w:p>
        </w:tc>
        <w:tc>
          <w:tcPr>
            <w:tcW w:w="4148" w:type="dxa"/>
            <w:vAlign w:val="center"/>
          </w:tcPr>
          <w:p w14:paraId="0AF05755" w14:textId="77777777" w:rsidR="00BE2C47" w:rsidRPr="00364388" w:rsidRDefault="00BE2C47" w:rsidP="00364388">
            <w:pPr>
              <w:autoSpaceDE w:val="0"/>
              <w:autoSpaceDN w:val="0"/>
              <w:bidi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25</w:t>
            </w:r>
          </w:p>
        </w:tc>
      </w:tr>
      <w:tr w:rsidR="00385445" w:rsidRPr="00BF0EE1" w14:paraId="5A4A9FD7" w14:textId="77777777" w:rsidTr="00364F4A">
        <w:tc>
          <w:tcPr>
            <w:cnfStyle w:val="001000000000" w:firstRow="0" w:lastRow="0" w:firstColumn="1" w:lastColumn="0" w:oddVBand="0" w:evenVBand="0" w:oddHBand="0" w:evenHBand="0" w:firstRowFirstColumn="0" w:firstRowLastColumn="0" w:lastRowFirstColumn="0" w:lastRowLastColumn="0"/>
            <w:tcW w:w="4148" w:type="dxa"/>
            <w:vAlign w:val="center"/>
          </w:tcPr>
          <w:p w14:paraId="2AFB6751" w14:textId="77777777" w:rsidR="00385445" w:rsidRPr="001F1AF4" w:rsidRDefault="00385445"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Betamethasone</w:t>
            </w:r>
          </w:p>
        </w:tc>
        <w:tc>
          <w:tcPr>
            <w:tcW w:w="4148" w:type="dxa"/>
            <w:vAlign w:val="center"/>
          </w:tcPr>
          <w:p w14:paraId="09B75BD5" w14:textId="77777777" w:rsidR="00385445" w:rsidRPr="00364388" w:rsidRDefault="00385445" w:rsidP="00364388">
            <w:pPr>
              <w:autoSpaceDE w:val="0"/>
              <w:autoSpaceDN w:val="0"/>
              <w:bidi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25</w:t>
            </w:r>
          </w:p>
        </w:tc>
      </w:tr>
      <w:tr w:rsidR="000308C1" w:rsidRPr="00BF0EE1" w14:paraId="1838231D" w14:textId="77777777" w:rsidTr="00AA1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bottom w:val="single" w:sz="8" w:space="0" w:color="auto"/>
            </w:tcBorders>
            <w:vAlign w:val="center"/>
          </w:tcPr>
          <w:p w14:paraId="7BE2F469" w14:textId="77777777" w:rsidR="000308C1" w:rsidRPr="001F1AF4" w:rsidRDefault="000308C1" w:rsidP="00364388">
            <w:pPr>
              <w:autoSpaceDE w:val="0"/>
              <w:autoSpaceDN w:val="0"/>
              <w:bidi w:val="0"/>
              <w:adjustRightInd w:val="0"/>
              <w:spacing w:after="120" w:line="360" w:lineRule="auto"/>
              <w:jc w:val="center"/>
              <w:rPr>
                <w:rFonts w:ascii="Times New Roman" w:hAnsi="Times New Roman" w:cs="Times New Roman"/>
                <w:b w:val="0"/>
                <w:bCs w:val="0"/>
                <w:sz w:val="20"/>
                <w:szCs w:val="20"/>
              </w:rPr>
            </w:pPr>
            <w:r w:rsidRPr="00C32983">
              <w:rPr>
                <w:rFonts w:ascii="Times New Roman" w:hAnsi="Times New Roman" w:cs="Times New Roman"/>
                <w:sz w:val="20"/>
                <w:szCs w:val="20"/>
              </w:rPr>
              <w:t>Dexamethasone sodium phosphate</w:t>
            </w:r>
          </w:p>
        </w:tc>
        <w:tc>
          <w:tcPr>
            <w:tcW w:w="4148" w:type="dxa"/>
            <w:tcBorders>
              <w:bottom w:val="single" w:sz="8" w:space="0" w:color="auto"/>
            </w:tcBorders>
            <w:vAlign w:val="center"/>
          </w:tcPr>
          <w:p w14:paraId="4CC76345" w14:textId="77777777" w:rsidR="000308C1" w:rsidRPr="00364388" w:rsidRDefault="000308C1" w:rsidP="00364388">
            <w:pPr>
              <w:autoSpaceDE w:val="0"/>
              <w:autoSpaceDN w:val="0"/>
              <w:bidi w:val="0"/>
              <w:adjustRightInd w:val="0"/>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25</w:t>
            </w:r>
          </w:p>
        </w:tc>
      </w:tr>
      <w:tr w:rsidR="00385445" w:rsidRPr="00BF0EE1" w14:paraId="1F973628" w14:textId="77777777" w:rsidTr="00AA1564">
        <w:tc>
          <w:tcPr>
            <w:cnfStyle w:val="001000000000" w:firstRow="0" w:lastRow="0" w:firstColumn="1" w:lastColumn="0" w:oddVBand="0" w:evenVBand="0" w:oddHBand="0" w:evenHBand="0" w:firstRowFirstColumn="0" w:firstRowLastColumn="0" w:lastRowFirstColumn="0" w:lastRowLastColumn="0"/>
            <w:tcW w:w="4148" w:type="dxa"/>
            <w:tcBorders>
              <w:top w:val="single" w:sz="8" w:space="0" w:color="auto"/>
              <w:bottom w:val="single" w:sz="12" w:space="0" w:color="auto"/>
            </w:tcBorders>
            <w:vAlign w:val="center"/>
          </w:tcPr>
          <w:p w14:paraId="3CA7C93B" w14:textId="77777777" w:rsidR="00385445" w:rsidRPr="001F1AF4" w:rsidRDefault="00385445" w:rsidP="00364388">
            <w:pPr>
              <w:autoSpaceDE w:val="0"/>
              <w:autoSpaceDN w:val="0"/>
              <w:bidi w:val="0"/>
              <w:adjustRightInd w:val="0"/>
              <w:spacing w:after="120" w:line="360" w:lineRule="auto"/>
              <w:jc w:val="center"/>
              <w:rPr>
                <w:rFonts w:asciiTheme="majorBidi" w:hAnsiTheme="majorBidi" w:cstheme="majorBidi"/>
                <w:b w:val="0"/>
                <w:bCs w:val="0"/>
                <w:sz w:val="20"/>
                <w:szCs w:val="20"/>
              </w:rPr>
            </w:pPr>
            <w:r w:rsidRPr="00C32983">
              <w:rPr>
                <w:rFonts w:asciiTheme="majorBidi" w:hAnsiTheme="majorBidi" w:cstheme="majorBidi"/>
                <w:sz w:val="20"/>
                <w:szCs w:val="20"/>
              </w:rPr>
              <w:t>Dexamethasone</w:t>
            </w:r>
          </w:p>
        </w:tc>
        <w:tc>
          <w:tcPr>
            <w:tcW w:w="4148" w:type="dxa"/>
            <w:tcBorders>
              <w:top w:val="single" w:sz="8" w:space="0" w:color="auto"/>
              <w:bottom w:val="single" w:sz="12" w:space="0" w:color="auto"/>
            </w:tcBorders>
            <w:vAlign w:val="center"/>
          </w:tcPr>
          <w:p w14:paraId="0BDFB108" w14:textId="77777777" w:rsidR="00385445" w:rsidRPr="00364388" w:rsidRDefault="00385445" w:rsidP="00364388">
            <w:pPr>
              <w:autoSpaceDE w:val="0"/>
              <w:autoSpaceDN w:val="0"/>
              <w:bidi w:val="0"/>
              <w:adjustRightInd w:val="0"/>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64388">
              <w:rPr>
                <w:rFonts w:asciiTheme="majorBidi" w:hAnsiTheme="majorBidi" w:cstheme="majorBidi"/>
                <w:sz w:val="20"/>
                <w:szCs w:val="20"/>
              </w:rPr>
              <w:t>25</w:t>
            </w:r>
            <w:r w:rsidR="000308C1" w:rsidRPr="00364388">
              <w:rPr>
                <w:rFonts w:asciiTheme="majorBidi" w:hAnsiTheme="majorBidi" w:cstheme="majorBidi"/>
                <w:sz w:val="20"/>
                <w:szCs w:val="20"/>
              </w:rPr>
              <w:t>-30</w:t>
            </w:r>
          </w:p>
        </w:tc>
      </w:tr>
    </w:tbl>
    <w:p w14:paraId="0705637E" w14:textId="77777777" w:rsidR="00385445" w:rsidRPr="00BF0EE1" w:rsidRDefault="00385445" w:rsidP="00364388">
      <w:pPr>
        <w:autoSpaceDE w:val="0"/>
        <w:autoSpaceDN w:val="0"/>
        <w:bidi w:val="0"/>
        <w:adjustRightInd w:val="0"/>
        <w:spacing w:after="120" w:line="360" w:lineRule="auto"/>
        <w:jc w:val="both"/>
        <w:rPr>
          <w:rFonts w:asciiTheme="majorBidi" w:hAnsiTheme="majorBidi" w:cstheme="majorBidi"/>
          <w:sz w:val="24"/>
          <w:szCs w:val="24"/>
        </w:rPr>
      </w:pPr>
    </w:p>
    <w:p w14:paraId="74C68CC5" w14:textId="6C9D4F56" w:rsidR="00364F4A" w:rsidRPr="00BF0EE1" w:rsidRDefault="006E43F9" w:rsidP="00364388">
      <w:pPr>
        <w:pStyle w:val="ListParagraph"/>
        <w:numPr>
          <w:ilvl w:val="3"/>
          <w:numId w:val="36"/>
        </w:num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b/>
          <w:bCs/>
          <w:sz w:val="24"/>
          <w:szCs w:val="24"/>
        </w:rPr>
        <w:t xml:space="preserve"> </w:t>
      </w:r>
      <w:r w:rsidR="00364F4A" w:rsidRPr="00BF0EE1">
        <w:rPr>
          <w:rFonts w:asciiTheme="majorBidi" w:hAnsiTheme="majorBidi" w:cstheme="majorBidi"/>
          <w:b/>
          <w:bCs/>
          <w:sz w:val="24"/>
          <w:szCs w:val="24"/>
        </w:rPr>
        <w:t>Effect of concurrent disease</w:t>
      </w:r>
      <w:r w:rsidR="00F946D1">
        <w:rPr>
          <w:rFonts w:asciiTheme="majorBidi" w:hAnsiTheme="majorBidi" w:cstheme="majorBidi"/>
          <w:b/>
          <w:bCs/>
          <w:sz w:val="24"/>
          <w:szCs w:val="24"/>
        </w:rPr>
        <w:t>s and the race</w:t>
      </w:r>
    </w:p>
    <w:p w14:paraId="00136405" w14:textId="727DA466" w:rsidR="00E564C6" w:rsidRPr="00BF0EE1" w:rsidRDefault="00364F4A"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The prevalence of corticosteroid</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induced IOP </w:t>
      </w:r>
      <w:r w:rsidR="00F75913" w:rsidRPr="00BF0EE1">
        <w:rPr>
          <w:rFonts w:asciiTheme="majorBidi" w:hAnsiTheme="majorBidi" w:cstheme="majorBidi"/>
          <w:sz w:val="24"/>
          <w:szCs w:val="24"/>
        </w:rPr>
        <w:t>elevat</w:t>
      </w:r>
      <w:r w:rsidR="00F75913">
        <w:rPr>
          <w:rFonts w:asciiTheme="majorBidi" w:hAnsiTheme="majorBidi" w:cstheme="majorBidi"/>
          <w:sz w:val="24"/>
          <w:szCs w:val="24"/>
        </w:rPr>
        <w:t>ion</w:t>
      </w:r>
      <w:r w:rsidR="00F75913"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was found to be affected </w:t>
      </w:r>
      <w:r w:rsidR="00673A99" w:rsidRPr="00BF0EE1">
        <w:rPr>
          <w:rFonts w:asciiTheme="majorBidi" w:hAnsiTheme="majorBidi" w:cstheme="majorBidi"/>
          <w:sz w:val="24"/>
          <w:szCs w:val="24"/>
        </w:rPr>
        <w:t xml:space="preserve">by </w:t>
      </w:r>
      <w:r w:rsidR="0058230F">
        <w:rPr>
          <w:rFonts w:asciiTheme="majorBidi" w:hAnsiTheme="majorBidi" w:cstheme="majorBidi"/>
          <w:sz w:val="24"/>
          <w:szCs w:val="24"/>
        </w:rPr>
        <w:t xml:space="preserve">the </w:t>
      </w:r>
      <w:r w:rsidR="00673A99" w:rsidRPr="00BF0EE1">
        <w:rPr>
          <w:rFonts w:asciiTheme="majorBidi" w:hAnsiTheme="majorBidi" w:cstheme="majorBidi"/>
          <w:sz w:val="24"/>
          <w:szCs w:val="24"/>
        </w:rPr>
        <w:t>concurrent</w:t>
      </w:r>
      <w:r w:rsidRPr="00BF0EE1">
        <w:rPr>
          <w:rFonts w:asciiTheme="majorBidi" w:hAnsiTheme="majorBidi" w:cstheme="majorBidi"/>
          <w:sz w:val="24"/>
          <w:szCs w:val="24"/>
        </w:rPr>
        <w:t xml:space="preserve"> disease. Patients with </w:t>
      </w:r>
      <w:r w:rsidRPr="00BF0EE1">
        <w:rPr>
          <w:rFonts w:asciiTheme="majorBidi" w:hAnsiTheme="majorBidi" w:cstheme="majorBidi"/>
          <w:color w:val="000000"/>
          <w:sz w:val="24"/>
          <w:szCs w:val="24"/>
        </w:rPr>
        <w:t xml:space="preserve">type-1 diabetes mellitus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&lt;EndNote&gt;&lt;Cite&gt;&lt;Author&gt;Becker&lt;/Author&gt;&lt;Year&gt;1971&lt;/Year&gt;&lt;RecNum&gt;588&lt;/RecNum&gt;&lt;DisplayText&gt;[289]&lt;/DisplayText&gt;&lt;record&gt;&lt;rec-number&gt;588&lt;/rec-number&gt;&lt;foreign-keys&gt;&lt;key app="EN" db-id="r00vzpz98esxpbepaezxapags5tp2str0xtf"&gt;588&lt;/key&gt;&lt;/foreign-keys&gt;&lt;ref-type name="Journal Article"&gt;17&lt;/ref-type&gt;&lt;contributors&gt;&lt;authors&gt;&lt;author&gt;Becker, Bernard&lt;/author&gt;&lt;/authors&gt;&lt;/contributors&gt;&lt;titles&gt;&lt;title&gt;Diabetes mellitus and primary open-angle glaucoma: the XXVII Edward Jackson Memorial Lecture&lt;/title&gt;&lt;secondary-title&gt;American journal of Ophthalmology&lt;/secondary-title&gt;&lt;/titles&gt;&lt;pages&gt;1-16&lt;/pages&gt;&lt;volume&gt;71&lt;/volume&gt;&lt;number&gt;1&lt;/number&gt;&lt;dates&gt;&lt;year&gt;1971&lt;/year&gt;&lt;/dates&gt;&lt;isbn&gt;0002-9394&lt;/isbn&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89" w:tooltip="Becker, 1971 #588" w:history="1">
        <w:r w:rsidR="00EE5325">
          <w:rPr>
            <w:rFonts w:asciiTheme="majorBidi" w:hAnsiTheme="majorBidi" w:cstheme="majorBidi"/>
            <w:noProof/>
            <w:color w:val="000000"/>
            <w:sz w:val="24"/>
            <w:szCs w:val="24"/>
          </w:rPr>
          <w:t>289</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Pr="00BF0EE1">
        <w:rPr>
          <w:rFonts w:asciiTheme="majorBidi" w:hAnsiTheme="majorBidi" w:cstheme="majorBidi"/>
          <w:color w:val="000000"/>
          <w:sz w:val="24"/>
          <w:szCs w:val="24"/>
        </w:rPr>
        <w:t>,  high myopia</w:t>
      </w:r>
      <w:r w:rsidR="00B164BD" w:rsidRPr="00BF0EE1">
        <w:rPr>
          <w:rFonts w:asciiTheme="majorBidi" w:hAnsiTheme="majorBidi" w:cstheme="majorBidi"/>
          <w:color w:val="000000"/>
          <w:sz w:val="24"/>
          <w:szCs w:val="24"/>
        </w:rPr>
        <w:t xml:space="preserve">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&lt;EndNote&gt;&lt;Cite&gt;&lt;Author&gt;Podos&lt;/Author&gt;&lt;Year&gt;1966&lt;/Year&gt;&lt;RecNum&gt;589&lt;/RecNum&gt;&lt;DisplayText&gt;[290]&lt;/DisplayText&gt;&lt;record&gt;&lt;rec-number&gt;589&lt;/rec-number&gt;&lt;foreign-keys&gt;&lt;key app="EN" db-id="r00vzpz98esxpbepaezxapags5tp2str0xtf"&gt;589&lt;/key&gt;&lt;/foreign-keys&gt;&lt;ref-type name="Journal Article"&gt;17&lt;/ref-type&gt;&lt;contributors&gt;&lt;authors&gt;&lt;author&gt;Podos, Steven M&lt;/author&gt;&lt;author&gt;Becker, Bernard&lt;/author&gt;&lt;author&gt;Morton, W Ross&lt;/author&gt;&lt;/authors&gt;&lt;/contributors&gt;&lt;titles&gt;&lt;title&gt;High myopia and primary open-angle glaucoma&lt;/title&gt;&lt;secondary-title&gt;American journal of ophthalmology&lt;/secondary-title&gt;&lt;/titles&gt;&lt;pages&gt;1039-1043&lt;/pages&gt;&lt;volume&gt;62&lt;/volume&gt;&lt;number&gt;6&lt;/number&gt;&lt;dates&gt;&lt;year&gt;1966&lt;/year&gt;&lt;/dates&gt;&lt;isbn&gt;0002-9394&lt;/isbn&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90" w:tooltip="Podos, 1966 #589" w:history="1">
        <w:r w:rsidR="00EE5325">
          <w:rPr>
            <w:rFonts w:asciiTheme="majorBidi" w:hAnsiTheme="majorBidi" w:cstheme="majorBidi"/>
            <w:noProof/>
            <w:color w:val="000000"/>
            <w:sz w:val="24"/>
            <w:szCs w:val="24"/>
          </w:rPr>
          <w:t>290</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00447E0A" w:rsidRPr="00BF0EE1">
        <w:rPr>
          <w:rFonts w:asciiTheme="majorBidi" w:hAnsiTheme="majorBidi" w:cstheme="majorBidi"/>
          <w:color w:val="000000"/>
          <w:sz w:val="24"/>
          <w:szCs w:val="24"/>
        </w:rPr>
        <w:t xml:space="preserve"> and</w:t>
      </w:r>
      <w:r w:rsidR="00C16860" w:rsidRPr="00BF0EE1">
        <w:rPr>
          <w:rFonts w:asciiTheme="majorBidi" w:hAnsiTheme="majorBidi" w:cstheme="majorBidi"/>
          <w:color w:val="000000"/>
          <w:sz w:val="24"/>
          <w:szCs w:val="24"/>
        </w:rPr>
        <w:t xml:space="preserve"> </w:t>
      </w:r>
      <w:r w:rsidRPr="00BF0EE1">
        <w:rPr>
          <w:rFonts w:asciiTheme="majorBidi" w:hAnsiTheme="majorBidi" w:cstheme="majorBidi"/>
          <w:color w:val="000000"/>
          <w:sz w:val="24"/>
          <w:szCs w:val="24"/>
        </w:rPr>
        <w:t>men with connective tissue diseases</w:t>
      </w:r>
      <w:r w:rsidR="00B164BD" w:rsidRPr="00BF0EE1">
        <w:rPr>
          <w:rFonts w:asciiTheme="majorBidi" w:hAnsiTheme="majorBidi" w:cstheme="majorBidi"/>
          <w:color w:val="000000"/>
          <w:sz w:val="24"/>
          <w:szCs w:val="24"/>
        </w:rPr>
        <w:t xml:space="preserve"> </w:t>
      </w:r>
      <w:r w:rsidRPr="00BF0EE1">
        <w:rPr>
          <w:rFonts w:asciiTheme="majorBidi" w:hAnsiTheme="majorBidi" w:cstheme="majorBidi"/>
          <w:color w:val="000000"/>
          <w:sz w:val="24"/>
          <w:szCs w:val="24"/>
        </w:rPr>
        <w:fldChar w:fldCharType="begin"/>
      </w:r>
      <w:r w:rsidR="006D74B1">
        <w:rPr>
          <w:rFonts w:asciiTheme="majorBidi" w:hAnsiTheme="majorBidi" w:cstheme="majorBidi"/>
          <w:color w:val="000000"/>
          <w:sz w:val="24"/>
          <w:szCs w:val="24"/>
        </w:rPr>
        <w:instrText xml:space="preserve"> ADDIN EN.CITE &lt;EndNote&gt;&lt;Cite&gt;&lt;Author&gt;Gaston&lt;/Author&gt;&lt;Year&gt;1983&lt;/Year&gt;&lt;RecNum&gt;587&lt;/RecNum&gt;&lt;DisplayText&gt;[291]&lt;/DisplayText&gt;&lt;record&gt;&lt;rec-number&gt;587&lt;/rec-number&gt;&lt;foreign-keys&gt;&lt;key app="EN" db-id="r00vzpz98esxpbepaezxapags5tp2str0xtf"&gt;587&lt;/key&gt;&lt;/foreign-keys&gt;&lt;ref-type name="Journal Article"&gt;17&lt;/ref-type&gt;&lt;contributors&gt;&lt;authors&gt;&lt;author&gt;Gaston, H&lt;/author&gt;&lt;author&gt;Absolon, MJ&lt;/author&gt;&lt;author&gt;Thurtle, OA&lt;/author&gt;&lt;author&gt;Sattar, MA&lt;/author&gt;&lt;/authors&gt;&lt;/contributors&gt;&lt;titles&gt;&lt;title&gt;Steroid responsiveness in connective tissue diseases&lt;/title&gt;&lt;secondary-title&gt;British Journal of Ophthalmology&lt;/secondary-title&gt;&lt;/titles&gt;&lt;pages&gt;487-490&lt;/pages&gt;&lt;volume&gt;67&lt;/volume&gt;&lt;number&gt;7&lt;/number&gt;&lt;dates&gt;&lt;year&gt;1983&lt;/year&gt;&lt;/dates&gt;&lt;isbn&gt;0007-1161&lt;/isbn&gt;&lt;urls&gt;&lt;/urls&gt;&lt;/record&gt;&lt;/Cite&gt;&lt;/EndNote&gt;</w:instrText>
      </w:r>
      <w:r w:rsidRPr="00BF0EE1">
        <w:rPr>
          <w:rFonts w:asciiTheme="majorBidi" w:hAnsiTheme="majorBidi" w:cstheme="majorBidi"/>
          <w:color w:val="000000"/>
          <w:sz w:val="24"/>
          <w:szCs w:val="24"/>
        </w:rPr>
        <w:fldChar w:fldCharType="separate"/>
      </w:r>
      <w:r w:rsidR="006D74B1">
        <w:rPr>
          <w:rFonts w:asciiTheme="majorBidi" w:hAnsiTheme="majorBidi" w:cstheme="majorBidi"/>
          <w:noProof/>
          <w:color w:val="000000"/>
          <w:sz w:val="24"/>
          <w:szCs w:val="24"/>
        </w:rPr>
        <w:t>[</w:t>
      </w:r>
      <w:hyperlink w:anchor="_ENREF_291" w:tooltip="Gaston, 1983 #587" w:history="1">
        <w:r w:rsidR="00EE5325">
          <w:rPr>
            <w:rFonts w:asciiTheme="majorBidi" w:hAnsiTheme="majorBidi" w:cstheme="majorBidi"/>
            <w:noProof/>
            <w:color w:val="000000"/>
            <w:sz w:val="24"/>
            <w:szCs w:val="24"/>
          </w:rPr>
          <w:t>291</w:t>
        </w:r>
      </w:hyperlink>
      <w:r w:rsidR="006D74B1">
        <w:rPr>
          <w:rFonts w:asciiTheme="majorBidi" w:hAnsiTheme="majorBidi" w:cstheme="majorBidi"/>
          <w:noProof/>
          <w:color w:val="000000"/>
          <w:sz w:val="24"/>
          <w:szCs w:val="24"/>
        </w:rPr>
        <w:t>]</w:t>
      </w:r>
      <w:r w:rsidRPr="00BF0EE1">
        <w:rPr>
          <w:rFonts w:asciiTheme="majorBidi" w:hAnsiTheme="majorBidi" w:cstheme="majorBidi"/>
          <w:color w:val="000000"/>
          <w:sz w:val="24"/>
          <w:szCs w:val="24"/>
        </w:rPr>
        <w:fldChar w:fldCharType="end"/>
      </w:r>
      <w:r w:rsidRPr="00BF0EE1">
        <w:rPr>
          <w:rFonts w:asciiTheme="majorBidi" w:hAnsiTheme="majorBidi" w:cstheme="majorBidi"/>
          <w:sz w:val="24"/>
          <w:szCs w:val="24"/>
        </w:rPr>
        <w:t xml:space="preserve"> </w:t>
      </w:r>
      <w:r w:rsidR="0048586C">
        <w:rPr>
          <w:rFonts w:asciiTheme="majorBidi" w:hAnsiTheme="majorBidi" w:cstheme="majorBidi"/>
          <w:sz w:val="24"/>
          <w:szCs w:val="24"/>
        </w:rPr>
        <w:t>are</w:t>
      </w:r>
      <w:r w:rsidRPr="00BF0EE1">
        <w:rPr>
          <w:rFonts w:asciiTheme="majorBidi" w:hAnsiTheme="majorBidi" w:cstheme="majorBidi"/>
          <w:sz w:val="24"/>
          <w:szCs w:val="24"/>
        </w:rPr>
        <w:t xml:space="preserve"> at increased risk </w:t>
      </w:r>
      <w:r w:rsidR="00447E0A" w:rsidRPr="00BF0EE1">
        <w:rPr>
          <w:rFonts w:asciiTheme="majorBidi" w:hAnsiTheme="majorBidi" w:cstheme="majorBidi"/>
          <w:sz w:val="24"/>
          <w:szCs w:val="24"/>
        </w:rPr>
        <w:t>of</w:t>
      </w:r>
      <w:r w:rsidRPr="00BF0EE1">
        <w:rPr>
          <w:rFonts w:asciiTheme="majorBidi" w:hAnsiTheme="majorBidi" w:cstheme="majorBidi"/>
          <w:sz w:val="24"/>
          <w:szCs w:val="24"/>
        </w:rPr>
        <w:t xml:space="preserve"> steroid</w:t>
      </w:r>
      <w:r w:rsidR="00660B61" w:rsidRPr="00BF0EE1">
        <w:rPr>
          <w:rFonts w:asciiTheme="majorBidi" w:hAnsiTheme="majorBidi" w:cstheme="majorBidi"/>
          <w:sz w:val="24"/>
          <w:szCs w:val="24"/>
        </w:rPr>
        <w:t>-</w:t>
      </w:r>
      <w:r w:rsidRPr="00BF0EE1">
        <w:rPr>
          <w:rFonts w:asciiTheme="majorBidi" w:hAnsiTheme="majorBidi" w:cstheme="majorBidi"/>
          <w:sz w:val="24"/>
          <w:szCs w:val="24"/>
        </w:rPr>
        <w:t>induced IOP</w:t>
      </w:r>
      <w:r w:rsidR="00F75913" w:rsidRPr="00F75913">
        <w:rPr>
          <w:rFonts w:asciiTheme="majorBidi" w:hAnsiTheme="majorBidi" w:cstheme="majorBidi"/>
          <w:sz w:val="24"/>
          <w:szCs w:val="24"/>
        </w:rPr>
        <w:t xml:space="preserve"> </w:t>
      </w:r>
      <w:r w:rsidR="00F75913" w:rsidRPr="00BF0EE1">
        <w:rPr>
          <w:rFonts w:asciiTheme="majorBidi" w:hAnsiTheme="majorBidi" w:cstheme="majorBidi"/>
          <w:sz w:val="24"/>
          <w:szCs w:val="24"/>
        </w:rPr>
        <w:t>elevat</w:t>
      </w:r>
      <w:r w:rsidR="00F75913">
        <w:rPr>
          <w:rFonts w:asciiTheme="majorBidi" w:hAnsiTheme="majorBidi" w:cstheme="majorBidi"/>
          <w:sz w:val="24"/>
          <w:szCs w:val="24"/>
        </w:rPr>
        <w:t>ion</w:t>
      </w:r>
      <w:r w:rsidRPr="00BF0EE1">
        <w:rPr>
          <w:rFonts w:asciiTheme="majorBidi" w:hAnsiTheme="majorBidi" w:cstheme="majorBidi"/>
          <w:sz w:val="24"/>
          <w:szCs w:val="24"/>
        </w:rPr>
        <w:t xml:space="preserve">. </w:t>
      </w:r>
      <w:r w:rsidR="00447E0A" w:rsidRPr="00BF0EE1">
        <w:rPr>
          <w:rFonts w:asciiTheme="majorBidi" w:hAnsiTheme="majorBidi" w:cstheme="majorBidi"/>
          <w:sz w:val="24"/>
          <w:szCs w:val="24"/>
        </w:rPr>
        <w:t>A</w:t>
      </w:r>
      <w:r w:rsidRPr="00BF0EE1">
        <w:rPr>
          <w:rFonts w:asciiTheme="majorBidi" w:hAnsiTheme="majorBidi" w:cstheme="majorBidi"/>
          <w:sz w:val="24"/>
          <w:szCs w:val="24"/>
        </w:rPr>
        <w:t xml:space="preserve"> positive relationship </w:t>
      </w:r>
      <w:r w:rsidR="0048586C">
        <w:rPr>
          <w:rFonts w:asciiTheme="majorBidi" w:hAnsiTheme="majorBidi" w:cstheme="majorBidi"/>
          <w:sz w:val="24"/>
          <w:szCs w:val="24"/>
        </w:rPr>
        <w:t>exists</w:t>
      </w:r>
      <w:r w:rsidR="0048586C"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between the development of open-angle glaucoma and the </w:t>
      </w:r>
      <w:r w:rsidR="00A120AB" w:rsidRPr="00BF0EE1">
        <w:rPr>
          <w:rFonts w:asciiTheme="majorBidi" w:hAnsiTheme="majorBidi" w:cstheme="majorBidi"/>
          <w:sz w:val="24"/>
          <w:szCs w:val="24"/>
        </w:rPr>
        <w:t xml:space="preserve">incidence of systemic hypertension and </w:t>
      </w:r>
      <w:r w:rsidRPr="00BF0EE1">
        <w:rPr>
          <w:rFonts w:asciiTheme="majorBidi" w:hAnsiTheme="majorBidi" w:cstheme="majorBidi"/>
          <w:sz w:val="24"/>
          <w:szCs w:val="24"/>
        </w:rPr>
        <w:t>migraine</w:t>
      </w:r>
      <w:r w:rsidR="00B164B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&lt;EndNote&gt;&lt;Cite&gt;&lt;Author&gt;Wilson&lt;/Author&gt;&lt;Year&gt;1996&lt;/Year&gt;&lt;RecNum&gt;597&lt;/RecNum&gt;&lt;DisplayText&gt;[292]&lt;/DisplayText&gt;&lt;record&gt;&lt;rec-number&gt;597&lt;/rec-number&gt;&lt;foreign-keys&gt;&lt;key app="EN" db-id="r00vzpz98esxpbepaezxapags5tp2str0xtf"&gt;597&lt;/key&gt;&lt;/foreign-keys&gt;&lt;ref-type name="Journal Article"&gt;17&lt;/ref-type&gt;&lt;contributors&gt;&lt;authors&gt;&lt;author&gt;Wilson, MR&lt;/author&gt;&lt;/authors&gt;&lt;/contributors&gt;&lt;titles&gt;&lt;title&gt;Epidemiology of chronic open-angle glaucoma&lt;/title&gt;&lt;secondary-title&gt;The glaucomas&lt;/secondary-title&gt;&lt;/titles&gt;&lt;pages&gt;753-768&lt;/pages&gt;&lt;volume&gt;2&lt;/volume&gt;&lt;dates&gt;&lt;year&gt;1996&lt;/year&gt;&lt;/dates&gt;&lt;urls&gt;&lt;/urls&gt;&lt;/record&gt;&lt;/Cite&gt;&lt;/EndNote&gt;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2" w:tooltip="Wilson, 1996 #597" w:history="1">
        <w:r w:rsidR="00EE5325">
          <w:rPr>
            <w:rFonts w:asciiTheme="majorBidi" w:hAnsiTheme="majorBidi" w:cstheme="majorBidi"/>
            <w:noProof/>
            <w:sz w:val="24"/>
            <w:szCs w:val="24"/>
          </w:rPr>
          <w:t>292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F946D1">
        <w:rPr>
          <w:rFonts w:asciiTheme="majorBidi" w:hAnsiTheme="majorBidi" w:cstheme="majorBidi"/>
          <w:sz w:val="24"/>
          <w:szCs w:val="24"/>
        </w:rPr>
        <w:t xml:space="preserve">Patients with POAG are at increased risk for the rise of IOP when treated with corticosteroids for ocular inflammatory conditions. For example, topical dexamethasone 0.1% eye drops </w:t>
      </w:r>
      <w:r w:rsidR="008A1808">
        <w:rPr>
          <w:rFonts w:asciiTheme="majorBidi" w:hAnsiTheme="majorBidi" w:cstheme="majorBidi"/>
          <w:sz w:val="24"/>
          <w:szCs w:val="24"/>
        </w:rPr>
        <w:t xml:space="preserve">for one month </w:t>
      </w:r>
      <w:r w:rsidR="00F946D1">
        <w:rPr>
          <w:rFonts w:asciiTheme="majorBidi" w:hAnsiTheme="majorBidi" w:cstheme="majorBidi"/>
          <w:sz w:val="24"/>
          <w:szCs w:val="24"/>
        </w:rPr>
        <w:t xml:space="preserve">led to </w:t>
      </w:r>
      <w:r w:rsidR="0048586C">
        <w:rPr>
          <w:rFonts w:asciiTheme="majorBidi" w:hAnsiTheme="majorBidi" w:cstheme="majorBidi"/>
          <w:sz w:val="24"/>
          <w:szCs w:val="24"/>
        </w:rPr>
        <w:t xml:space="preserve">an </w:t>
      </w:r>
      <w:r w:rsidR="00F946D1">
        <w:rPr>
          <w:rFonts w:asciiTheme="majorBidi" w:hAnsiTheme="majorBidi" w:cstheme="majorBidi"/>
          <w:sz w:val="24"/>
          <w:szCs w:val="24"/>
        </w:rPr>
        <w:t xml:space="preserve">increase in IOP </w:t>
      </w:r>
      <w:r w:rsidR="008A1808">
        <w:rPr>
          <w:rFonts w:asciiTheme="majorBidi" w:hAnsiTheme="majorBidi" w:cstheme="majorBidi"/>
          <w:sz w:val="24"/>
          <w:szCs w:val="24"/>
        </w:rPr>
        <w:t xml:space="preserve">by &gt; 6 mmHg in 90% of treated patients with </w:t>
      </w:r>
      <w:r w:rsidR="00676699">
        <w:rPr>
          <w:rFonts w:asciiTheme="majorBidi" w:hAnsiTheme="majorBidi" w:cstheme="majorBidi"/>
          <w:sz w:val="24"/>
          <w:szCs w:val="24"/>
        </w:rPr>
        <w:t>coexisting</w:t>
      </w:r>
      <w:r w:rsidR="008A1808">
        <w:rPr>
          <w:rFonts w:asciiTheme="majorBidi" w:hAnsiTheme="majorBidi" w:cstheme="majorBidi"/>
          <w:sz w:val="24"/>
          <w:szCs w:val="24"/>
        </w:rPr>
        <w:t xml:space="preserve"> POAG </w:t>
      </w:r>
      <w:r w:rsidR="008A7642">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&lt;EndNote&gt;&lt;Cite&gt;&lt;Author&gt;Jones&lt;/Author&gt;&lt;Year&gt;2006&lt;/Year&gt;&lt;RecNum&gt;1177&lt;/RecNum&gt;&lt;DisplayText&gt;[105]&lt;/DisplayText&gt;&lt;record&gt;&lt;rec-number&gt;1177&lt;/rec-number&gt;&lt;foreign-keys&gt;&lt;key app="EN" db-id="r00vzpz98esxpbepaezxapags5tp2str0xtf"&gt;1177&lt;/key&gt;&lt;/foreign-keys&gt;&lt;ref-type name="Journal Article"&gt;17&lt;/ref-type&gt;&lt;contributors&gt;&lt;authors&gt;&lt;author&gt;Jones, R.&lt;/author&gt;&lt;author&gt;Rhee, D. J.&lt;/author&gt;&lt;/authors&gt;&lt;/contributors&gt;&lt;titles&gt;&lt;title&gt;Corticosteroid-induced ocular hypertension and glaucoma: a brief review and update of the literature&lt;/title&gt;&lt;secondary-title&gt;Curr. Opin. Ophthalmol.&lt;/secondary-title&gt;&lt;/titles&gt;&lt;pages&gt;163–167&lt;/pages&gt;&lt;volume&gt;17&lt;/volume&gt;&lt;dates&gt;&lt;year&gt;2006&lt;/year&gt;&lt;/dates&gt;&lt;urls&gt;&lt;/urls&gt;&lt;/record&gt;&lt;/Cite&gt;&lt;/EndNote&gt;</w:instrText>
      </w:r>
      <w:r w:rsidR="008A7642">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05" w:tooltip="Jones, 2006 #1177" w:history="1">
        <w:r w:rsidR="00EE5325">
          <w:rPr>
            <w:rFonts w:asciiTheme="majorBidi" w:hAnsiTheme="majorBidi" w:cstheme="majorBidi"/>
            <w:noProof/>
            <w:sz w:val="24"/>
            <w:szCs w:val="24"/>
          </w:rPr>
          <w:t>105</w:t>
        </w:r>
      </w:hyperlink>
      <w:r w:rsidR="00EE5325">
        <w:rPr>
          <w:rFonts w:asciiTheme="majorBidi" w:hAnsiTheme="majorBidi" w:cstheme="majorBidi"/>
          <w:noProof/>
          <w:sz w:val="24"/>
          <w:szCs w:val="24"/>
        </w:rPr>
        <w:t>]</w:t>
      </w:r>
      <w:r w:rsidR="008A7642">
        <w:rPr>
          <w:rFonts w:asciiTheme="majorBidi" w:hAnsiTheme="majorBidi" w:cstheme="majorBidi"/>
          <w:sz w:val="24"/>
          <w:szCs w:val="24"/>
        </w:rPr>
        <w:fldChar w:fldCharType="end"/>
      </w:r>
      <w:r w:rsidR="008A1808">
        <w:rPr>
          <w:rFonts w:asciiTheme="majorBidi" w:hAnsiTheme="majorBidi" w:cstheme="majorBidi"/>
          <w:sz w:val="24"/>
          <w:szCs w:val="24"/>
        </w:rPr>
        <w:t>.</w:t>
      </w:r>
    </w:p>
    <w:p w14:paraId="02F0D070" w14:textId="5E1A7F14" w:rsidR="00364F4A" w:rsidRPr="00BF0EE1" w:rsidRDefault="00364F4A"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Patients with excess production of endogenous corticosteroids</w:t>
      </w:r>
      <w:r w:rsidR="009F278F"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447E0A" w:rsidRPr="00BF0EE1">
        <w:rPr>
          <w:rFonts w:asciiTheme="majorBidi" w:hAnsiTheme="majorBidi" w:cstheme="majorBidi"/>
          <w:sz w:val="24"/>
          <w:szCs w:val="24"/>
        </w:rPr>
        <w:t xml:space="preserve">such </w:t>
      </w:r>
      <w:r w:rsidRPr="00BF0EE1">
        <w:rPr>
          <w:rFonts w:asciiTheme="majorBidi" w:hAnsiTheme="majorBidi" w:cstheme="majorBidi"/>
          <w:sz w:val="24"/>
          <w:szCs w:val="24"/>
        </w:rPr>
        <w:t xml:space="preserve">as </w:t>
      </w:r>
      <w:r w:rsidR="009F278F" w:rsidRPr="00BF0EE1">
        <w:rPr>
          <w:rFonts w:asciiTheme="majorBidi" w:hAnsiTheme="majorBidi" w:cstheme="majorBidi"/>
          <w:sz w:val="24"/>
          <w:szCs w:val="24"/>
        </w:rPr>
        <w:t>in</w:t>
      </w:r>
      <w:r w:rsidRPr="00BF0EE1">
        <w:rPr>
          <w:rFonts w:asciiTheme="majorBidi" w:hAnsiTheme="majorBidi" w:cstheme="majorBidi"/>
          <w:sz w:val="24"/>
          <w:szCs w:val="24"/>
        </w:rPr>
        <w:t xml:space="preserve"> Cushing’s syndrome secondary to adrenal adenoma, carcinoma or adrenal hyperplasia, are found to be more susceptible to corticosteroid</w:t>
      </w:r>
      <w:r w:rsidR="00660B61" w:rsidRPr="00BF0EE1">
        <w:rPr>
          <w:rFonts w:asciiTheme="majorBidi" w:hAnsiTheme="majorBidi" w:cstheme="majorBidi"/>
          <w:sz w:val="24"/>
          <w:szCs w:val="24"/>
        </w:rPr>
        <w:t>-</w:t>
      </w:r>
      <w:r w:rsidRPr="00BF0EE1">
        <w:rPr>
          <w:rFonts w:asciiTheme="majorBidi" w:hAnsiTheme="majorBidi" w:cstheme="majorBidi"/>
          <w:sz w:val="24"/>
          <w:szCs w:val="24"/>
        </w:rPr>
        <w:t>induced IOP</w:t>
      </w:r>
      <w:r w:rsidR="00F75913">
        <w:rPr>
          <w:rFonts w:asciiTheme="majorBidi" w:hAnsiTheme="majorBidi" w:cstheme="majorBidi"/>
          <w:sz w:val="24"/>
          <w:szCs w:val="24"/>
        </w:rPr>
        <w:t xml:space="preserve"> elevation</w:t>
      </w:r>
      <w:r w:rsidR="005619FD" w:rsidRPr="00BF0EE1">
        <w:rPr>
          <w:rFonts w:asciiTheme="majorBidi" w:hAnsiTheme="majorBidi" w:cstheme="majorBidi"/>
          <w:sz w:val="24"/>
          <w:szCs w:val="24"/>
        </w:rPr>
        <w:t>,</w:t>
      </w:r>
      <w:r w:rsidRPr="00BF0EE1">
        <w:rPr>
          <w:rFonts w:asciiTheme="majorBidi" w:hAnsiTheme="majorBidi" w:cstheme="majorBidi"/>
          <w:sz w:val="24"/>
          <w:szCs w:val="24"/>
        </w:rPr>
        <w:t xml:space="preserve"> but the</w:t>
      </w:r>
      <w:r w:rsidR="00DE5522" w:rsidRPr="00BF0EE1">
        <w:rPr>
          <w:rFonts w:asciiTheme="majorBidi" w:hAnsiTheme="majorBidi" w:cstheme="majorBidi"/>
          <w:sz w:val="24"/>
          <w:szCs w:val="24"/>
        </w:rPr>
        <w:t xml:space="preserve"> elevated IOP</w:t>
      </w:r>
      <w:r w:rsidRPr="00BF0EE1">
        <w:rPr>
          <w:rFonts w:asciiTheme="majorBidi" w:hAnsiTheme="majorBidi" w:cstheme="majorBidi"/>
          <w:sz w:val="24"/>
          <w:szCs w:val="24"/>
        </w:rPr>
        <w:t xml:space="preserve"> of such patients usually return</w:t>
      </w:r>
      <w:r w:rsidR="00447E0A" w:rsidRPr="00BF0EE1">
        <w:rPr>
          <w:rFonts w:asciiTheme="majorBidi" w:hAnsiTheme="majorBidi" w:cstheme="majorBidi"/>
          <w:sz w:val="24"/>
          <w:szCs w:val="24"/>
        </w:rPr>
        <w:t>s</w:t>
      </w:r>
      <w:r w:rsidRPr="00BF0EE1">
        <w:rPr>
          <w:rFonts w:asciiTheme="majorBidi" w:hAnsiTheme="majorBidi" w:cstheme="majorBidi"/>
          <w:sz w:val="24"/>
          <w:szCs w:val="24"/>
        </w:rPr>
        <w:t xml:space="preserve"> to </w:t>
      </w:r>
      <w:r w:rsidR="000A72C1" w:rsidRPr="00BF0EE1">
        <w:rPr>
          <w:rFonts w:asciiTheme="majorBidi" w:hAnsiTheme="majorBidi" w:cstheme="majorBidi"/>
          <w:sz w:val="24"/>
          <w:szCs w:val="24"/>
        </w:rPr>
        <w:t xml:space="preserve">its </w:t>
      </w:r>
      <w:r w:rsidRPr="00BF0EE1">
        <w:rPr>
          <w:rFonts w:asciiTheme="majorBidi" w:hAnsiTheme="majorBidi" w:cstheme="majorBidi"/>
          <w:sz w:val="24"/>
          <w:szCs w:val="24"/>
        </w:rPr>
        <w:t>normal level</w:t>
      </w:r>
      <w:r w:rsidR="00447E0A" w:rsidRPr="00BF0EE1">
        <w:rPr>
          <w:rFonts w:asciiTheme="majorBidi" w:hAnsiTheme="majorBidi" w:cstheme="majorBidi"/>
          <w:sz w:val="24"/>
          <w:szCs w:val="24"/>
        </w:rPr>
        <w:t>s</w:t>
      </w:r>
      <w:r w:rsidR="000A72C1" w:rsidRPr="00BF0EE1">
        <w:rPr>
          <w:rFonts w:asciiTheme="majorBidi" w:hAnsiTheme="majorBidi" w:cstheme="majorBidi"/>
          <w:sz w:val="24"/>
          <w:szCs w:val="24"/>
        </w:rPr>
        <w:t xml:space="preserve"> following</w:t>
      </w:r>
      <w:r w:rsidRPr="00BF0EE1">
        <w:rPr>
          <w:rFonts w:asciiTheme="majorBidi" w:hAnsiTheme="majorBidi" w:cstheme="majorBidi"/>
          <w:sz w:val="24"/>
          <w:szCs w:val="24"/>
        </w:rPr>
        <w:t xml:space="preserve"> adrenalectomy</w:t>
      </w:r>
      <w:r w:rsidR="00B164B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&lt;EndNote&gt;&lt;Cite&gt;&lt;Author&gt;Haas&lt;/Author&gt;&lt;Year&gt;1974&lt;/Year&gt;&lt;RecNum&gt;606&lt;/RecNum&gt;&lt;DisplayText&gt;[293, 294]&lt;/DisplayText&gt;&lt;record&gt;&lt;rec-number&gt;606&lt;/rec-number&gt;&lt;foreign-keys&gt;&lt;key app="EN" db-id="r00vzpz98esxpbepaezxapags5tp2str0xtf"&gt;606&lt;/key&gt;&lt;/foreign-keys&gt;&lt;ref-type name="Journal Article"&gt;17&lt;/ref-type&gt;&lt;contributors&gt;&lt;authors&gt;&lt;author&gt;Haas, Joseph S&lt;/author&gt;&lt;author&gt;Nootens, Ray H&lt;/author&gt;&lt;/authors&gt;&lt;/contributors&gt;&lt;titles&gt;&lt;title&gt;Glaucoma secondary to benign adrenal adenoma&lt;/title&gt;&lt;secondary-title&gt;American journal of ophthalmology&lt;/secondary-title&gt;&lt;/titles&gt;&lt;pages&gt;497-500&lt;/pages&gt;&lt;volume&gt;78&lt;/volume&gt;&lt;number&gt;3&lt;/number&gt;&lt;dates&gt;&lt;year&gt;1974&lt;/year&gt;&lt;/dates&gt;&lt;isbn&gt;0002-9394&lt;/isbn&gt;&lt;urls&gt;&lt;/urls&gt;&lt;/record&gt;&lt;/Cite&gt;&lt;Cite&gt;&lt;Author&gt;Huschle&lt;/Author&gt;&lt;Year&gt;1990&lt;/Year&gt;&lt;RecNum&gt;607&lt;/RecNum&gt;&lt;record&gt;&lt;rec-number&gt;607&lt;/rec-number&gt;&lt;foreign-keys&gt;&lt;key app="EN" db-id="r00vzpz98esxpbepaezxapags5tp2str0xtf"&gt;607&lt;/key&gt;&lt;/foreign-keys&gt;&lt;ref-type name="Journal Article"&gt;17&lt;/ref-type&gt;&lt;contributors&gt;&lt;authors&gt;&lt;author&gt;Huschle, OK&lt;/author&gt;&lt;author&gt;Jonas, JB&lt;/author&gt;&lt;author&gt;Koniszewski, G&lt;/author&gt;&lt;author&gt;Buchfelder, M&lt;/author&gt;&lt;author&gt;Fahlbusch, R&lt;/author&gt;&lt;/authors&gt;&lt;/contributors&gt;&lt;titles&gt;&lt;title&gt;Glaucoma in central hypothalamic-hypophyseal Cushing syndrome&lt;/title&gt;&lt;secondary-title&gt;Fortschritte der Ophthalmologie: Zeitschrift der Deutschen Ophthalmologischen Gesellschaft&lt;/secondary-title&gt;&lt;/titles&gt;&lt;pages&gt;453-456&lt;/pages&gt;&lt;volume&gt;87&lt;/volume&gt;&lt;number&gt;5&lt;/number&gt;&lt;dates&gt;&lt;year&gt;1990&lt;/year&gt;&lt;/dates&gt;&lt;isbn&gt;0723-8045&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3" w:tooltip="Haas, 1974 #606" w:history="1">
        <w:r w:rsidR="00EE5325">
          <w:rPr>
            <w:rFonts w:asciiTheme="majorBidi" w:hAnsiTheme="majorBidi" w:cstheme="majorBidi"/>
            <w:noProof/>
            <w:sz w:val="24"/>
            <w:szCs w:val="24"/>
          </w:rPr>
          <w:t>293</w:t>
        </w:r>
      </w:hyperlink>
      <w:r w:rsidR="006D74B1">
        <w:rPr>
          <w:rFonts w:asciiTheme="majorBidi" w:hAnsiTheme="majorBidi" w:cstheme="majorBidi"/>
          <w:noProof/>
          <w:sz w:val="24"/>
          <w:szCs w:val="24"/>
        </w:rPr>
        <w:t xml:space="preserve">, </w:t>
      </w:r>
      <w:hyperlink w:anchor="_ENREF_294" w:tooltip="Huschle, 1990 #607" w:history="1">
        <w:r w:rsidR="00EE5325">
          <w:rPr>
            <w:rFonts w:asciiTheme="majorBidi" w:hAnsiTheme="majorBidi" w:cstheme="majorBidi"/>
            <w:noProof/>
            <w:sz w:val="24"/>
            <w:szCs w:val="24"/>
          </w:rPr>
          <w:t>294</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Corticosteroids (glucocorticoids and mineralocorticoids) and cortisol have been found to be a constant component of the aqueous humor</w:t>
      </w:r>
      <w:r w:rsidR="009F278F" w:rsidRPr="00BF0EE1">
        <w:rPr>
          <w:rFonts w:asciiTheme="majorBidi" w:hAnsiTheme="majorBidi" w:cstheme="majorBidi"/>
          <w:sz w:val="24"/>
          <w:szCs w:val="24"/>
        </w:rPr>
        <w:t xml:space="preserve"> and</w:t>
      </w:r>
      <w:r w:rsidRPr="00BF0EE1">
        <w:rPr>
          <w:rFonts w:asciiTheme="majorBidi" w:hAnsiTheme="majorBidi" w:cstheme="majorBidi"/>
          <w:sz w:val="24"/>
          <w:szCs w:val="24"/>
        </w:rPr>
        <w:t xml:space="preserve"> </w:t>
      </w:r>
      <w:r w:rsidR="00447E0A" w:rsidRPr="00BF0EE1">
        <w:rPr>
          <w:rFonts w:asciiTheme="majorBidi" w:hAnsiTheme="majorBidi" w:cstheme="majorBidi"/>
          <w:sz w:val="24"/>
          <w:szCs w:val="24"/>
        </w:rPr>
        <w:t>have been</w:t>
      </w:r>
      <w:r w:rsidRPr="00BF0EE1">
        <w:rPr>
          <w:rFonts w:asciiTheme="majorBidi" w:hAnsiTheme="majorBidi" w:cstheme="majorBidi"/>
          <w:sz w:val="24"/>
          <w:szCs w:val="24"/>
        </w:rPr>
        <w:t xml:space="preserve"> </w:t>
      </w:r>
      <w:r w:rsidR="00447E0A" w:rsidRPr="00BF0EE1">
        <w:rPr>
          <w:rFonts w:asciiTheme="majorBidi" w:hAnsiTheme="majorBidi" w:cstheme="majorBidi"/>
          <w:sz w:val="24"/>
          <w:szCs w:val="24"/>
        </w:rPr>
        <w:t>measured</w:t>
      </w:r>
      <w:r w:rsidRPr="00BF0EE1">
        <w:rPr>
          <w:rFonts w:asciiTheme="majorBidi" w:hAnsiTheme="majorBidi" w:cstheme="majorBidi"/>
          <w:sz w:val="24"/>
          <w:szCs w:val="24"/>
        </w:rPr>
        <w:t xml:space="preserve"> by isotope dilution techniques </w:t>
      </w:r>
      <w:r w:rsidR="00DE5522" w:rsidRPr="00BF0EE1">
        <w:rPr>
          <w:rFonts w:asciiTheme="majorBidi" w:hAnsiTheme="majorBidi" w:cstheme="majorBidi"/>
          <w:sz w:val="24"/>
          <w:szCs w:val="24"/>
        </w:rPr>
        <w:t>and</w:t>
      </w:r>
      <w:r w:rsidRPr="00BF0EE1">
        <w:rPr>
          <w:rFonts w:asciiTheme="majorBidi" w:hAnsiTheme="majorBidi" w:cstheme="majorBidi"/>
          <w:sz w:val="24"/>
          <w:szCs w:val="24"/>
        </w:rPr>
        <w:t xml:space="preserve"> radioimmunoassay</w:t>
      </w:r>
      <w:r w:rsidR="001B766B" w:rsidRPr="00BF0EE1">
        <w:rPr>
          <w:rFonts w:asciiTheme="majorBidi" w:hAnsiTheme="majorBidi" w:cstheme="majorBidi"/>
          <w:sz w:val="24"/>
          <w:szCs w:val="24"/>
        </w:rPr>
        <w:t xml:space="preserve">; </w:t>
      </w:r>
      <w:r w:rsidR="00447E0A" w:rsidRPr="00BF0EE1">
        <w:rPr>
          <w:rFonts w:asciiTheme="majorBidi" w:hAnsiTheme="majorBidi" w:cstheme="majorBidi"/>
          <w:sz w:val="24"/>
          <w:szCs w:val="24"/>
        </w:rPr>
        <w:t>their</w:t>
      </w:r>
      <w:r w:rsidR="003F2692" w:rsidRPr="00BF0EE1">
        <w:rPr>
          <w:rFonts w:asciiTheme="majorBidi" w:hAnsiTheme="majorBidi" w:cstheme="majorBidi"/>
          <w:sz w:val="24"/>
          <w:szCs w:val="24"/>
        </w:rPr>
        <w:t xml:space="preserve"> </w:t>
      </w:r>
      <w:r w:rsidRPr="00BF0EE1">
        <w:rPr>
          <w:rFonts w:asciiTheme="majorBidi" w:hAnsiTheme="majorBidi" w:cstheme="majorBidi"/>
          <w:sz w:val="24"/>
          <w:szCs w:val="24"/>
        </w:rPr>
        <w:t>concentration</w:t>
      </w:r>
      <w:r w:rsidR="001B766B" w:rsidRPr="00BF0EE1">
        <w:rPr>
          <w:rFonts w:asciiTheme="majorBidi" w:hAnsiTheme="majorBidi" w:cstheme="majorBidi"/>
          <w:sz w:val="24"/>
          <w:szCs w:val="24"/>
        </w:rPr>
        <w:t>s</w:t>
      </w:r>
      <w:r w:rsidRPr="00BF0EE1">
        <w:rPr>
          <w:rFonts w:asciiTheme="majorBidi" w:hAnsiTheme="majorBidi" w:cstheme="majorBidi"/>
          <w:sz w:val="24"/>
          <w:szCs w:val="24"/>
        </w:rPr>
        <w:t xml:space="preserve"> in</w:t>
      </w:r>
      <w:r w:rsidR="00033D5E">
        <w:rPr>
          <w:rFonts w:asciiTheme="majorBidi" w:hAnsiTheme="majorBidi" w:cstheme="majorBidi"/>
          <w:sz w:val="24"/>
          <w:szCs w:val="24"/>
        </w:rPr>
        <w:t xml:space="preserve"> the</w:t>
      </w:r>
      <w:r w:rsidRPr="00BF0EE1">
        <w:rPr>
          <w:rFonts w:asciiTheme="majorBidi" w:hAnsiTheme="majorBidi" w:cstheme="majorBidi"/>
          <w:sz w:val="24"/>
          <w:szCs w:val="24"/>
        </w:rPr>
        <w:t xml:space="preserve"> aqueous humor </w:t>
      </w:r>
      <w:r w:rsidR="001B766B" w:rsidRPr="00BF0EE1">
        <w:rPr>
          <w:rFonts w:asciiTheme="majorBidi" w:hAnsiTheme="majorBidi" w:cstheme="majorBidi"/>
          <w:sz w:val="24"/>
          <w:szCs w:val="24"/>
        </w:rPr>
        <w:t xml:space="preserve">are </w:t>
      </w:r>
      <w:r w:rsidRPr="00BF0EE1">
        <w:rPr>
          <w:rFonts w:asciiTheme="majorBidi" w:hAnsiTheme="majorBidi" w:cstheme="majorBidi"/>
          <w:sz w:val="24"/>
          <w:szCs w:val="24"/>
        </w:rPr>
        <w:t xml:space="preserve">lower </w:t>
      </w:r>
      <w:r w:rsidR="00DE5522" w:rsidRPr="00BF0EE1">
        <w:rPr>
          <w:rFonts w:asciiTheme="majorBidi" w:hAnsiTheme="majorBidi" w:cstheme="majorBidi"/>
          <w:sz w:val="24"/>
          <w:szCs w:val="24"/>
        </w:rPr>
        <w:t xml:space="preserve">than </w:t>
      </w:r>
      <w:r w:rsidRPr="00BF0EE1">
        <w:rPr>
          <w:rFonts w:asciiTheme="majorBidi" w:hAnsiTheme="majorBidi" w:cstheme="majorBidi"/>
          <w:sz w:val="24"/>
          <w:szCs w:val="24"/>
        </w:rPr>
        <w:t xml:space="preserve">the plasma level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&lt;EndNote&gt;&lt;Cite&gt;&lt;Author&gt;Stárka&lt;/Author&gt;&lt;Year&gt;1972&lt;/Year&gt;&lt;RecNum&gt;551&lt;/RecNum&gt;&lt;DisplayText&gt;[295]&lt;/DisplayText&gt;&lt;record&gt;&lt;rec-number&gt;551&lt;/rec-number&gt;&lt;foreign-keys&gt;&lt;key app="EN" db-id="r00vzpz98esxpbepaezxapags5tp2str0xtf"&gt;551&lt;/key&gt;&lt;/foreign-keys&gt;&lt;ref-type name="Journal Article"&gt;17&lt;/ref-type&gt;&lt;contributors&gt;&lt;authors&gt;&lt;author&gt;Stárka, L&lt;/author&gt;&lt;author&gt;Hampl, R&lt;/author&gt;&lt;author&gt;Obenberger, J&lt;/author&gt;&lt;/authors&gt;&lt;/contributors&gt;&lt;titles&gt;&lt;title&gt;Corticosterone in the aqueous humour of the rabbit eye&lt;/title&gt;&lt;secondary-title&gt;Journal of steroid biochemistry&lt;/secondary-title&gt;&lt;/titles&gt;&lt;pages&gt;39-42&lt;/pages&gt;&lt;volume&gt;3&lt;/volume&gt;&lt;number&gt;1&lt;/number&gt;&lt;dates&gt;&lt;year&gt;1972&lt;/year&gt;&lt;/dates&gt;&lt;isbn&gt;0022-4731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5" w:tooltip="Stárka, 1972 #551" w:history="1">
        <w:r w:rsidR="00EE5325">
          <w:rPr>
            <w:rFonts w:asciiTheme="majorBidi" w:hAnsiTheme="majorBidi" w:cstheme="majorBidi"/>
            <w:noProof/>
            <w:sz w:val="24"/>
            <w:szCs w:val="24"/>
          </w:rPr>
          <w:t>295</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lang w:bidi="ar-EG"/>
        </w:rPr>
        <w:t xml:space="preserve">. It </w:t>
      </w:r>
      <w:r w:rsidR="000F60A1">
        <w:rPr>
          <w:rFonts w:asciiTheme="majorBidi" w:hAnsiTheme="majorBidi" w:cstheme="majorBidi"/>
          <w:sz w:val="24"/>
          <w:szCs w:val="24"/>
          <w:lang w:bidi="ar-EG"/>
        </w:rPr>
        <w:t>was</w:t>
      </w:r>
      <w:r w:rsidR="000F60A1" w:rsidRPr="00BF0EE1">
        <w:rPr>
          <w:rFonts w:asciiTheme="majorBidi" w:hAnsiTheme="majorBidi" w:cstheme="majorBidi"/>
          <w:sz w:val="24"/>
          <w:szCs w:val="24"/>
          <w:lang w:bidi="ar-EG"/>
        </w:rPr>
        <w:t xml:space="preserve"> </w:t>
      </w:r>
      <w:r w:rsidRPr="00BF0EE1">
        <w:rPr>
          <w:rFonts w:asciiTheme="majorBidi" w:hAnsiTheme="majorBidi" w:cstheme="majorBidi"/>
          <w:sz w:val="24"/>
          <w:szCs w:val="24"/>
          <w:lang w:bidi="ar-EG"/>
        </w:rPr>
        <w:t xml:space="preserve">found that </w:t>
      </w:r>
      <w:r w:rsidR="00A120AB" w:rsidRPr="00BF0EE1">
        <w:rPr>
          <w:rFonts w:asciiTheme="majorBidi" w:hAnsiTheme="majorBidi" w:cstheme="majorBidi"/>
          <w:sz w:val="24"/>
          <w:szCs w:val="24"/>
          <w:lang w:bidi="ar-EG"/>
        </w:rPr>
        <w:t xml:space="preserve">the </w:t>
      </w:r>
      <w:r w:rsidR="00DE5522" w:rsidRPr="00BF0EE1">
        <w:rPr>
          <w:rFonts w:asciiTheme="majorBidi" w:hAnsiTheme="majorBidi" w:cstheme="majorBidi"/>
          <w:sz w:val="24"/>
          <w:szCs w:val="24"/>
          <w:lang w:bidi="ar-EG"/>
        </w:rPr>
        <w:t xml:space="preserve">concentration </w:t>
      </w:r>
      <w:r w:rsidR="00A120AB" w:rsidRPr="00BF0EE1">
        <w:rPr>
          <w:rFonts w:asciiTheme="majorBidi" w:hAnsiTheme="majorBidi" w:cstheme="majorBidi"/>
          <w:sz w:val="24"/>
          <w:szCs w:val="24"/>
          <w:lang w:bidi="ar-EG"/>
        </w:rPr>
        <w:t xml:space="preserve">of cortisol </w:t>
      </w:r>
      <w:r w:rsidRPr="00BF0EE1">
        <w:rPr>
          <w:rFonts w:asciiTheme="majorBidi" w:hAnsiTheme="majorBidi" w:cstheme="majorBidi"/>
          <w:sz w:val="24"/>
          <w:szCs w:val="24"/>
          <w:lang w:bidi="ar-EG"/>
        </w:rPr>
        <w:t xml:space="preserve">in </w:t>
      </w:r>
      <w:r w:rsidR="00DE5522" w:rsidRPr="00BF0EE1">
        <w:rPr>
          <w:rFonts w:asciiTheme="majorBidi" w:hAnsiTheme="majorBidi" w:cstheme="majorBidi"/>
          <w:sz w:val="24"/>
          <w:szCs w:val="24"/>
          <w:lang w:bidi="ar-EG"/>
        </w:rPr>
        <w:t xml:space="preserve">the </w:t>
      </w:r>
      <w:r w:rsidRPr="00BF0EE1">
        <w:rPr>
          <w:rFonts w:asciiTheme="majorBidi" w:hAnsiTheme="majorBidi" w:cstheme="majorBidi"/>
          <w:sz w:val="24"/>
          <w:szCs w:val="24"/>
          <w:lang w:bidi="ar-EG"/>
        </w:rPr>
        <w:t>aqueous humor and plasma was elevated in patient</w:t>
      </w:r>
      <w:r w:rsidR="00447E0A" w:rsidRPr="00BF0EE1">
        <w:rPr>
          <w:rFonts w:asciiTheme="majorBidi" w:hAnsiTheme="majorBidi" w:cstheme="majorBidi"/>
          <w:sz w:val="24"/>
          <w:szCs w:val="24"/>
          <w:lang w:bidi="ar-EG"/>
        </w:rPr>
        <w:t>s</w:t>
      </w:r>
      <w:r w:rsidRPr="00BF0EE1">
        <w:rPr>
          <w:rFonts w:asciiTheme="majorBidi" w:hAnsiTheme="majorBidi" w:cstheme="majorBidi"/>
          <w:sz w:val="24"/>
          <w:szCs w:val="24"/>
          <w:lang w:bidi="ar-EG"/>
        </w:rPr>
        <w:t xml:space="preserve"> suffering from various eye diseases</w:t>
      </w:r>
      <w:r w:rsidR="00447E0A" w:rsidRPr="00BF0EE1">
        <w:rPr>
          <w:rFonts w:asciiTheme="majorBidi" w:hAnsiTheme="majorBidi" w:cstheme="majorBidi"/>
          <w:sz w:val="24"/>
          <w:szCs w:val="24"/>
          <w:lang w:bidi="ar-EG"/>
        </w:rPr>
        <w:t>.</w:t>
      </w:r>
      <w:r w:rsidRPr="00BF0EE1">
        <w:rPr>
          <w:rFonts w:asciiTheme="majorBidi" w:hAnsiTheme="majorBidi" w:cstheme="majorBidi"/>
          <w:sz w:val="24"/>
          <w:szCs w:val="24"/>
          <w:lang w:bidi="ar-EG"/>
        </w:rPr>
        <w:t xml:space="preserve"> </w:t>
      </w:r>
      <w:r w:rsidR="00447E0A" w:rsidRPr="00BF0EE1">
        <w:rPr>
          <w:rFonts w:asciiTheme="majorBidi" w:hAnsiTheme="majorBidi" w:cstheme="majorBidi"/>
          <w:sz w:val="24"/>
          <w:szCs w:val="24"/>
          <w:lang w:bidi="ar-EG"/>
        </w:rPr>
        <w:t>T</w:t>
      </w:r>
      <w:r w:rsidRPr="00BF0EE1">
        <w:rPr>
          <w:rFonts w:asciiTheme="majorBidi" w:hAnsiTheme="majorBidi" w:cstheme="majorBidi"/>
          <w:sz w:val="24"/>
          <w:szCs w:val="24"/>
          <w:lang w:bidi="ar-EG"/>
        </w:rPr>
        <w:t>his indicate</w:t>
      </w:r>
      <w:r w:rsidR="00447E0A" w:rsidRPr="00BF0EE1">
        <w:rPr>
          <w:rFonts w:asciiTheme="majorBidi" w:hAnsiTheme="majorBidi" w:cstheme="majorBidi"/>
          <w:sz w:val="24"/>
          <w:szCs w:val="24"/>
          <w:lang w:bidi="ar-EG"/>
        </w:rPr>
        <w:t>s</w:t>
      </w:r>
      <w:r w:rsidRPr="00BF0EE1">
        <w:rPr>
          <w:rFonts w:asciiTheme="majorBidi" w:hAnsiTheme="majorBidi" w:cstheme="majorBidi"/>
          <w:sz w:val="24"/>
          <w:szCs w:val="24"/>
          <w:lang w:bidi="ar-EG"/>
        </w:rPr>
        <w:t xml:space="preserve"> the possible role of these endogenous hormones </w:t>
      </w:r>
      <w:r w:rsidRPr="00BF0EE1">
        <w:rPr>
          <w:rFonts w:asciiTheme="majorBidi" w:hAnsiTheme="majorBidi" w:cstheme="majorBidi"/>
          <w:sz w:val="24"/>
          <w:szCs w:val="24"/>
        </w:rPr>
        <w:t xml:space="preserve">in the </w:t>
      </w:r>
      <w:r w:rsidR="00DE5522" w:rsidRPr="00BF0EE1">
        <w:rPr>
          <w:rFonts w:asciiTheme="majorBidi" w:hAnsiTheme="majorBidi" w:cstheme="majorBidi"/>
          <w:sz w:val="24"/>
          <w:szCs w:val="24"/>
        </w:rPr>
        <w:t xml:space="preserve">development </w:t>
      </w:r>
      <w:r w:rsidRPr="00BF0EE1">
        <w:rPr>
          <w:rFonts w:asciiTheme="majorBidi" w:hAnsiTheme="majorBidi" w:cstheme="majorBidi"/>
          <w:sz w:val="24"/>
          <w:szCs w:val="24"/>
        </w:rPr>
        <w:t xml:space="preserve">of some eye diseases, especially those characterized by </w:t>
      </w:r>
      <w:r w:rsidR="00033D5E">
        <w:rPr>
          <w:rFonts w:asciiTheme="majorBidi" w:hAnsiTheme="majorBidi" w:cstheme="majorBidi"/>
          <w:sz w:val="24"/>
          <w:szCs w:val="24"/>
        </w:rPr>
        <w:t xml:space="preserve">the </w:t>
      </w:r>
      <w:r w:rsidR="00A120AB" w:rsidRPr="00BF0EE1">
        <w:rPr>
          <w:rFonts w:asciiTheme="majorBidi" w:hAnsiTheme="majorBidi" w:cstheme="majorBidi"/>
          <w:sz w:val="24"/>
          <w:szCs w:val="24"/>
        </w:rPr>
        <w:t>elevated IOP</w:t>
      </w:r>
      <w:r w:rsidR="00644C42"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&lt;EndNote&gt;&lt;Cite&gt;&lt;Author&gt;Starka&lt;/Author&gt;&lt;Year&gt;1986&lt;/Year&gt;&lt;RecNum&gt;552&lt;/RecNum&gt;&lt;DisplayText&gt;[296]&lt;/DisplayText&gt;&lt;record&gt;&lt;rec-number&gt;552&lt;/rec-number&gt;&lt;foreign-keys&gt;&lt;key app="EN" db-id="r00vzpz98esxpbepaezxapags5tp2str0xtf"&gt;552&lt;/key&gt;&lt;/foreign-keys&gt;&lt;ref-type name="Journal Article"&gt;17&lt;/ref-type&gt;&lt;contributors&gt;&lt;authors&gt;&lt;author&gt;Starka, L&lt;/author&gt;&lt;author&gt;Hampl, R&lt;/author&gt;&lt;author&gt;Obenberger, J&lt;/author&gt;&lt;author&gt;Doskočil, M&lt;/author&gt;&lt;/authors&gt;&lt;/contributors&gt;&lt;titles&gt;&lt;title&gt;The role of corticosteroids in the homeostasis of the eye&lt;/title&gt;&lt;secondary-title&gt;Journal of steroid biochemistry&lt;/secondary-title&gt;&lt;/titles&gt;&lt;pages&gt;199-205&lt;/pages&gt;&lt;volume&gt;24&lt;/volume&gt;&lt;number&gt;1&lt;/number&gt;&lt;dates&gt;&lt;year&gt;1986&lt;/year&gt;&lt;/dates&gt;&lt;isbn&gt;0022-4731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6" w:tooltip="Starka, 1986 #552" w:history="1">
        <w:r w:rsidR="00EE5325">
          <w:rPr>
            <w:rFonts w:asciiTheme="majorBidi" w:hAnsiTheme="majorBidi" w:cstheme="majorBidi"/>
            <w:noProof/>
            <w:sz w:val="24"/>
            <w:szCs w:val="24"/>
          </w:rPr>
          <w:t>296</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lang w:bidi="ar-EG"/>
        </w:rPr>
        <w:t>.</w:t>
      </w:r>
      <w:r w:rsidR="00F946D1" w:rsidRPr="00F946D1">
        <w:rPr>
          <w:rFonts w:asciiTheme="majorBidi" w:hAnsiTheme="majorBidi" w:cstheme="majorBidi"/>
          <w:sz w:val="24"/>
          <w:szCs w:val="24"/>
        </w:rPr>
        <w:t xml:space="preserve"> </w:t>
      </w:r>
      <w:r w:rsidR="00F946D1" w:rsidRPr="00BF0EE1">
        <w:rPr>
          <w:rFonts w:asciiTheme="majorBidi" w:hAnsiTheme="majorBidi" w:cstheme="majorBidi"/>
          <w:sz w:val="24"/>
          <w:szCs w:val="24"/>
        </w:rPr>
        <w:t xml:space="preserve">Furthermore, the Baltimore study (Baltimore Eye Survey) revealed that black Americans are 3 to 4 times more susceptible to the incidence of POAG than  white Americans </w:t>
      </w:r>
      <w:r w:rsidR="00F946D1"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&lt;EndNote&gt;&lt;Cite&gt;&lt;Author&gt;Tielsch&lt;/Author&gt;&lt;Year&gt;1991&lt;/Year&gt;&lt;RecNum&gt;596&lt;/RecNum&gt;&lt;DisplayText&gt;[297]&lt;/DisplayText&gt;&lt;record&gt;&lt;rec-number&gt;596&lt;/rec-number&gt;&lt;foreign-keys&gt;&lt;key app="EN" db-id="r00vzpz98esxpbepaezxapags5tp2str0xtf"&gt;596&lt;/key&gt;&lt;/foreign-keys&gt;&lt;ref-type name="Journal Article"&gt;17&lt;/ref-type&gt;&lt;contributors&gt;&lt;authors&gt;&lt;author&gt;Tielsch, James M&lt;/author&gt;&lt;author&gt;Sommer, Alfred&lt;/author&gt;&lt;author&gt;Katz, Joanne&lt;/author&gt;&lt;author&gt;Royall, Richard M&lt;/author&gt;&lt;author&gt;Quigley, Harry A&lt;/author&gt;&lt;author&gt;Javitt, Jonathan&lt;/author&gt;&lt;/authors&gt;&lt;/contributors&gt;&lt;titles&gt;&lt;title&gt;Racial variations in the prevalence of primary open-angle glaucoma: the Baltimore Eye Survey&lt;/title&gt;&lt;secondary-title&gt;Jama&lt;/secondary-title&gt;&lt;/titles&gt;&lt;pages&gt;369-374&lt;/pages&gt;&lt;volume&gt;266&lt;/volume&gt;&lt;number&gt;3&lt;/number&gt;&lt;dates&gt;&lt;year&gt;1991&lt;/year&gt;&lt;/dates&gt;&lt;isbn&gt;0098-7484&lt;/isbn&gt;&lt;urls&gt;&lt;/urls&gt;&lt;/record&gt;&lt;/Cite&gt;&lt;/EndNote&gt;</w:instrText>
      </w:r>
      <w:r w:rsidR="00F946D1"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7" w:tooltip="Tielsch, 1991 #596" w:history="1">
        <w:r w:rsidR="00EE5325">
          <w:rPr>
            <w:rFonts w:asciiTheme="majorBidi" w:hAnsiTheme="majorBidi" w:cstheme="majorBidi"/>
            <w:noProof/>
            <w:sz w:val="24"/>
            <w:szCs w:val="24"/>
          </w:rPr>
          <w:t>297</w:t>
        </w:r>
      </w:hyperlink>
      <w:r w:rsidR="006D74B1">
        <w:rPr>
          <w:rFonts w:asciiTheme="majorBidi" w:hAnsiTheme="majorBidi" w:cstheme="majorBidi"/>
          <w:noProof/>
          <w:sz w:val="24"/>
          <w:szCs w:val="24"/>
        </w:rPr>
        <w:t>]</w:t>
      </w:r>
      <w:r w:rsidR="00F946D1" w:rsidRPr="00BF0EE1">
        <w:rPr>
          <w:rFonts w:asciiTheme="majorBidi" w:hAnsiTheme="majorBidi" w:cstheme="majorBidi"/>
          <w:sz w:val="24"/>
          <w:szCs w:val="24"/>
        </w:rPr>
        <w:fldChar w:fldCharType="end"/>
      </w:r>
      <w:r w:rsidR="00F946D1" w:rsidRPr="00BF0EE1">
        <w:rPr>
          <w:rFonts w:asciiTheme="majorBidi" w:hAnsiTheme="majorBidi" w:cstheme="majorBidi"/>
          <w:sz w:val="24"/>
          <w:szCs w:val="24"/>
        </w:rPr>
        <w:t>.</w:t>
      </w:r>
    </w:p>
    <w:p w14:paraId="6B790A24" w14:textId="77777777" w:rsidR="00E84363" w:rsidRPr="00BF0EE1" w:rsidRDefault="00E84363" w:rsidP="00364388">
      <w:pPr>
        <w:autoSpaceDE w:val="0"/>
        <w:autoSpaceDN w:val="0"/>
        <w:bidi w:val="0"/>
        <w:adjustRightInd w:val="0"/>
        <w:spacing w:after="120" w:line="360" w:lineRule="auto"/>
        <w:jc w:val="both"/>
        <w:rPr>
          <w:rFonts w:asciiTheme="majorBidi" w:hAnsiTheme="majorBidi" w:cstheme="majorBidi"/>
          <w:sz w:val="24"/>
          <w:szCs w:val="24"/>
        </w:rPr>
      </w:pPr>
    </w:p>
    <w:p w14:paraId="1D86EA14" w14:textId="77777777" w:rsidR="00364F4A" w:rsidRPr="00BF0EE1" w:rsidRDefault="00506543" w:rsidP="00364388">
      <w:pPr>
        <w:pStyle w:val="ListParagraph"/>
        <w:numPr>
          <w:ilvl w:val="3"/>
          <w:numId w:val="36"/>
        </w:num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b/>
          <w:bCs/>
          <w:sz w:val="24"/>
          <w:szCs w:val="24"/>
        </w:rPr>
        <w:t xml:space="preserve"> </w:t>
      </w:r>
      <w:r w:rsidR="00364F4A" w:rsidRPr="00BF0EE1">
        <w:rPr>
          <w:rFonts w:asciiTheme="majorBidi" w:hAnsiTheme="majorBidi" w:cstheme="majorBidi"/>
          <w:b/>
          <w:bCs/>
          <w:sz w:val="24"/>
          <w:szCs w:val="24"/>
        </w:rPr>
        <w:t>Non-ocular routes of administration of corticosteroids can potentially harm the eye</w:t>
      </w:r>
    </w:p>
    <w:p w14:paraId="5BCED15D" w14:textId="5B7EEE42" w:rsidR="00960C65" w:rsidRPr="00BF0EE1" w:rsidRDefault="00364F4A"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Corticosteroids are commonly administered as nasal spray</w:t>
      </w:r>
      <w:r w:rsidR="00447E0A" w:rsidRPr="00BF0EE1">
        <w:rPr>
          <w:rFonts w:ascii="Times-Roman" w:hAnsi="Times-Roman" w:cs="Times-Roman"/>
          <w:sz w:val="24"/>
          <w:szCs w:val="24"/>
        </w:rPr>
        <w:t>s</w:t>
      </w:r>
      <w:r w:rsidRPr="00BF0EE1">
        <w:rPr>
          <w:rFonts w:ascii="Times-Roman" w:hAnsi="Times-Roman" w:cs="Times-Roman"/>
          <w:sz w:val="24"/>
          <w:szCs w:val="24"/>
        </w:rPr>
        <w:t xml:space="preserve"> or inhalation</w:t>
      </w:r>
      <w:r w:rsidR="00447E0A" w:rsidRPr="00BF0EE1">
        <w:rPr>
          <w:rFonts w:ascii="Times-Roman" w:hAnsi="Times-Roman" w:cs="Times-Roman"/>
          <w:sz w:val="24"/>
          <w:szCs w:val="24"/>
        </w:rPr>
        <w:t>s</w:t>
      </w:r>
      <w:r w:rsidRPr="00BF0EE1">
        <w:rPr>
          <w:rFonts w:ascii="Times-Roman" w:hAnsi="Times-Roman" w:cs="Times-Roman"/>
          <w:sz w:val="24"/>
          <w:szCs w:val="24"/>
        </w:rPr>
        <w:t xml:space="preserve"> for treatment of</w:t>
      </w:r>
      <w:r w:rsidR="00A92940" w:rsidRPr="00BF0EE1">
        <w:rPr>
          <w:rFonts w:ascii="Times-Roman" w:hAnsi="Times-Roman" w:cs="Times-Roman"/>
          <w:sz w:val="24"/>
          <w:szCs w:val="24"/>
        </w:rPr>
        <w:t xml:space="preserve"> different</w:t>
      </w:r>
      <w:r w:rsidRPr="00BF0EE1">
        <w:rPr>
          <w:rFonts w:ascii="Times-Roman" w:hAnsi="Times-Roman" w:cs="Times-Roman"/>
          <w:sz w:val="24"/>
          <w:szCs w:val="24"/>
        </w:rPr>
        <w:t xml:space="preserve"> respiratory disorders including </w:t>
      </w:r>
      <w:r w:rsidR="00A92940" w:rsidRPr="00BF0EE1">
        <w:rPr>
          <w:rFonts w:ascii="Times-Roman" w:hAnsi="Times-Roman" w:cs="Times-Roman"/>
          <w:sz w:val="24"/>
          <w:szCs w:val="24"/>
        </w:rPr>
        <w:t>allergic rhinitis</w:t>
      </w:r>
      <w:r w:rsidR="0048586C" w:rsidRPr="0048586C">
        <w:rPr>
          <w:rFonts w:ascii="Times-Roman" w:hAnsi="Times-Roman" w:cs="Times-Roman"/>
          <w:sz w:val="24"/>
          <w:szCs w:val="24"/>
        </w:rPr>
        <w:t xml:space="preserve"> </w:t>
      </w:r>
      <w:r w:rsidR="0048586C">
        <w:rPr>
          <w:rFonts w:ascii="Times-Roman" w:hAnsi="Times-Roman" w:cs="Times-Roman"/>
          <w:sz w:val="24"/>
          <w:szCs w:val="24"/>
        </w:rPr>
        <w:t xml:space="preserve">and </w:t>
      </w:r>
      <w:r w:rsidR="0048586C" w:rsidRPr="00BF0EE1">
        <w:rPr>
          <w:rFonts w:ascii="Times-Roman" w:hAnsi="Times-Roman" w:cs="Times-Roman"/>
          <w:sz w:val="24"/>
          <w:szCs w:val="24"/>
        </w:rPr>
        <w:t>asthma</w:t>
      </w:r>
      <w:r w:rsidRPr="00BF0EE1">
        <w:rPr>
          <w:rFonts w:ascii="Times-Roman" w:hAnsi="Times-Roman" w:cs="Times-Roman"/>
          <w:sz w:val="24"/>
          <w:szCs w:val="24"/>
        </w:rPr>
        <w:t xml:space="preserve">. Patients receiving </w:t>
      </w:r>
      <w:r w:rsidR="00A120AB" w:rsidRPr="00BF0EE1">
        <w:rPr>
          <w:rFonts w:ascii="Times-Roman" w:hAnsi="Times-Roman" w:cs="Times-Roman"/>
          <w:sz w:val="24"/>
          <w:szCs w:val="24"/>
        </w:rPr>
        <w:t>high dose</w:t>
      </w:r>
      <w:r w:rsidR="009F278F" w:rsidRPr="00BF0EE1">
        <w:rPr>
          <w:rFonts w:ascii="Times-Roman" w:hAnsi="Times-Roman" w:cs="Times-Roman"/>
          <w:sz w:val="24"/>
          <w:szCs w:val="24"/>
        </w:rPr>
        <w:t>s</w:t>
      </w:r>
      <w:r w:rsidR="00A120AB" w:rsidRPr="00BF0EE1">
        <w:rPr>
          <w:rFonts w:ascii="Times-Roman" w:hAnsi="Times-Roman" w:cs="Times-Roman"/>
          <w:sz w:val="24"/>
          <w:szCs w:val="24"/>
        </w:rPr>
        <w:t xml:space="preserve"> of inhaled corticosteroids for </w:t>
      </w:r>
      <w:r w:rsidR="009F278F" w:rsidRPr="00BF0EE1">
        <w:rPr>
          <w:rFonts w:ascii="Times-Roman" w:hAnsi="Times-Roman" w:cs="Times-Roman"/>
          <w:sz w:val="24"/>
          <w:szCs w:val="24"/>
        </w:rPr>
        <w:t>prolonged durations</w:t>
      </w:r>
      <w:r w:rsidR="00A120AB" w:rsidRPr="00BF0EE1">
        <w:rPr>
          <w:rFonts w:ascii="Times-Roman" w:hAnsi="Times-Roman" w:cs="Times-Roman"/>
          <w:sz w:val="24"/>
          <w:szCs w:val="24"/>
        </w:rPr>
        <w:t xml:space="preserve"> </w:t>
      </w:r>
      <w:r w:rsidRPr="00BF0EE1">
        <w:rPr>
          <w:rFonts w:ascii="Times-Roman" w:hAnsi="Times-Roman" w:cs="Times-Roman"/>
          <w:sz w:val="24"/>
          <w:szCs w:val="24"/>
        </w:rPr>
        <w:t xml:space="preserve">are at risk </w:t>
      </w:r>
      <w:r w:rsidR="00447E0A" w:rsidRPr="00BF0EE1">
        <w:rPr>
          <w:rFonts w:ascii="Times-Roman" w:hAnsi="Times-Roman" w:cs="Times-Roman"/>
          <w:sz w:val="24"/>
          <w:szCs w:val="24"/>
        </w:rPr>
        <w:t>of</w:t>
      </w:r>
      <w:r w:rsidRPr="00BF0EE1">
        <w:rPr>
          <w:rFonts w:ascii="Times-Roman" w:hAnsi="Times-Roman" w:cs="Times-Roman"/>
          <w:sz w:val="24"/>
          <w:szCs w:val="24"/>
        </w:rPr>
        <w:t xml:space="preserve"> corticosteroid</w:t>
      </w:r>
      <w:r w:rsidR="00660B61" w:rsidRPr="00BF0EE1">
        <w:rPr>
          <w:rFonts w:ascii="Times-Roman" w:hAnsi="Times-Roman" w:cs="Times-Roman"/>
          <w:sz w:val="24"/>
          <w:szCs w:val="24"/>
        </w:rPr>
        <w:t>-</w:t>
      </w:r>
      <w:r w:rsidRPr="00BF0EE1">
        <w:rPr>
          <w:rFonts w:ascii="Times-Roman" w:hAnsi="Times-Roman" w:cs="Times-Roman"/>
          <w:sz w:val="24"/>
          <w:szCs w:val="24"/>
        </w:rPr>
        <w:t xml:space="preserve">induced IOP </w:t>
      </w:r>
      <w:r w:rsidR="00F75913">
        <w:rPr>
          <w:rFonts w:ascii="Times-Roman" w:hAnsi="Times-Roman" w:cs="Times-Roman"/>
          <w:sz w:val="24"/>
          <w:szCs w:val="24"/>
        </w:rPr>
        <w:t>elevation</w:t>
      </w:r>
      <w:r w:rsidR="00F75913" w:rsidRPr="00BF0EE1">
        <w:rPr>
          <w:rFonts w:ascii="Times-Roman" w:hAnsi="Times-Roman" w:cs="Times-Roman"/>
          <w:sz w:val="24"/>
          <w:szCs w:val="24"/>
        </w:rPr>
        <w:t xml:space="preserve"> </w:t>
      </w:r>
      <w:r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&lt;EndNote&gt;&lt;Cite&gt;&lt;Author&gt;Opatowsky&lt;/Author&gt;&lt;Year&gt;1995&lt;/Year&gt;&lt;RecNum&gt;598&lt;/RecNum&gt;&lt;DisplayText&gt;[14, 298]&lt;/DisplayText&gt;&lt;record&gt;&lt;rec-number&gt;598&lt;/rec-number&gt;&lt;foreign-keys&gt;&lt;key app="EN" db-id="r00vzpz98esxpbepaezxapags5tp2str0xtf"&gt;598&lt;/key&gt;&lt;/foreign-keys&gt;&lt;ref-type name="Journal Article"&gt;17&lt;/ref-type&gt;&lt;contributors&gt;&lt;authors&gt;&lt;author&gt;Opatowsky, Ira&lt;/author&gt;&lt;author&gt;Feldman, Robert M&lt;/author&gt;&lt;author&gt;Gross, Ronald&lt;/author&gt;&lt;author&gt;Feldman, Sandy T&lt;/author&gt;&lt;/authors&gt;&lt;/contributors&gt;&lt;titles&gt;&lt;title&gt;Intraocular pressure elevation associated with inhalation and nasal corticosteroids&lt;/title&gt;&lt;secondary-title&gt;Ophthalmology&lt;/secondary-title&gt;&lt;/titles&gt;&lt;pages&gt;177-179&lt;/pages&gt;&lt;volume&gt;102&lt;/volume&gt;&lt;number&gt;2&lt;/number&gt;&lt;dates&gt;&lt;year&gt;1995&lt;/year&gt;&lt;/dates&gt;&lt;isbn&gt;0161-6420&lt;/isbn&gt;&lt;urls&gt;&lt;/urls&gt;&lt;/record&gt;&lt;/Cite&gt;&lt;Cite&gt;&lt;Author&gt;Tripathi&lt;/Author&gt;&lt;Year&gt;1999&lt;/Year&gt;&lt;RecNum&gt;574&lt;/RecNum&gt;&lt;record&gt;&lt;rec-number&gt;574&lt;/rec-number&gt;&lt;foreign-keys&gt;&lt;key app="EN" db-id="r00vzpz98esxpbepaezxapags5tp2str0xtf"&gt;574&lt;/key&gt;&lt;/foreign-keys&gt;&lt;ref-type name="Journal Article"&gt;17&lt;/ref-type&gt;&lt;contributors&gt;&lt;authors&gt;&lt;author&gt;Tripathi, Ramesh C&lt;/author&gt;&lt;author&gt;Parapuram, Sunil K&lt;/author&gt;&lt;author&gt;Tripathi, Brenda J&lt;/author&gt;&lt;author&gt;Zhong, Yong&lt;/author&gt;&lt;author&gt;Chalam, KV&lt;/author&gt;&lt;/authors&gt;&lt;/contributors&gt;&lt;titles&gt;&lt;title&gt;Corticosteroids and glaucoma risk&lt;/title&gt;&lt;secondary-title&gt;Drugs &amp;amp; aging&lt;/secondary-title&gt;&lt;/titles&gt;&lt;pages&gt;439-450&lt;/pages&gt;&lt;volume&gt;15&lt;/volume&gt;&lt;number&gt;6&lt;/number&gt;&lt;dates&gt;&lt;year&gt;1999&lt;/year&gt;&lt;/dates&gt;&lt;isbn&gt;1170-229X&lt;/isbn&gt;&lt;urls&gt;&lt;/urls&gt;&lt;/record&gt;&lt;/Cite&gt;&lt;/EndNote&gt;</w:instrText>
      </w:r>
      <w:r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14" w:tooltip="Tripathi, 1999 #574" w:history="1">
        <w:r w:rsidR="00EE5325">
          <w:rPr>
            <w:rFonts w:ascii="Times-Roman" w:hAnsi="Times-Roman" w:cs="Times-Roman"/>
            <w:noProof/>
            <w:sz w:val="24"/>
            <w:szCs w:val="24"/>
          </w:rPr>
          <w:t>14</w:t>
        </w:r>
      </w:hyperlink>
      <w:r w:rsidR="006D74B1">
        <w:rPr>
          <w:rFonts w:ascii="Times-Roman" w:hAnsi="Times-Roman" w:cs="Times-Roman"/>
          <w:noProof/>
          <w:sz w:val="24"/>
          <w:szCs w:val="24"/>
        </w:rPr>
        <w:t xml:space="preserve">, </w:t>
      </w:r>
      <w:hyperlink w:anchor="_ENREF_298" w:tooltip="Opatowsky, 1995 #598" w:history="1">
        <w:r w:rsidR="00EE5325">
          <w:rPr>
            <w:rFonts w:ascii="Times-Roman" w:hAnsi="Times-Roman" w:cs="Times-Roman"/>
            <w:noProof/>
            <w:sz w:val="24"/>
            <w:szCs w:val="24"/>
          </w:rPr>
          <w:t>298</w:t>
        </w:r>
      </w:hyperlink>
      <w:r w:rsidR="006D74B1">
        <w:rPr>
          <w:rFonts w:ascii="Times-Roman" w:hAnsi="Times-Roman" w:cs="Times-Roman"/>
          <w:noProof/>
          <w:sz w:val="24"/>
          <w:szCs w:val="24"/>
        </w:rPr>
        <w:t>]</w:t>
      </w:r>
      <w:r w:rsidRPr="00BF0EE1">
        <w:rPr>
          <w:rFonts w:ascii="Times-Roman" w:hAnsi="Times-Roman" w:cs="Times-Roman"/>
          <w:sz w:val="24"/>
          <w:szCs w:val="24"/>
        </w:rPr>
        <w:fldChar w:fldCharType="end"/>
      </w:r>
      <w:r w:rsidRPr="00BF0EE1">
        <w:rPr>
          <w:rFonts w:ascii="Times-Roman" w:hAnsi="Times-Roman" w:cs="Times-Roman"/>
          <w:sz w:val="24"/>
          <w:szCs w:val="24"/>
        </w:rPr>
        <w:t>.</w:t>
      </w:r>
    </w:p>
    <w:p w14:paraId="2842BD4B" w14:textId="1D67A64C" w:rsidR="00E564C6" w:rsidRPr="00BF0EE1" w:rsidRDefault="00AB62D7"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Spiliotopoulos </w:t>
      </w:r>
      <w:r w:rsidRPr="0096152E">
        <w:rPr>
          <w:rFonts w:asciiTheme="majorBidi" w:hAnsiTheme="majorBidi" w:cstheme="majorBidi"/>
          <w:i/>
          <w:sz w:val="24"/>
          <w:szCs w:val="24"/>
        </w:rPr>
        <w:t>et al</w:t>
      </w:r>
      <w:r w:rsidR="00E64990">
        <w:rPr>
          <w:rFonts w:asciiTheme="majorBidi" w:hAnsiTheme="majorBidi" w:cstheme="majorBidi"/>
          <w:sz w:val="24"/>
          <w:szCs w:val="24"/>
        </w:rPr>
        <w:t>.</w:t>
      </w:r>
      <w:r w:rsidR="00763279" w:rsidRPr="00BF0EE1">
        <w:rPr>
          <w:rFonts w:asciiTheme="majorBidi" w:hAnsiTheme="majorBidi" w:cstheme="majorBidi"/>
          <w:sz w:val="24"/>
          <w:szCs w:val="24"/>
        </w:rPr>
        <w:t xml:space="preserve"> </w:t>
      </w:r>
      <w:r w:rsidR="0076327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&lt;EndNote&gt;&lt;Cite&gt;&lt;Author&gt;Spiliotopoulos&lt;/Author&gt;&lt;Year&gt;2007&lt;/Year&gt;&lt;RecNum&gt;1044&lt;/RecNum&gt;&lt;DisplayText&gt;[299]&lt;/DisplayText&gt;&lt;record&gt;&lt;rec-number&gt;1044&lt;/rec-number&gt;&lt;foreign-keys&gt;&lt;key app="EN" db-id="r00vzpz98esxpbepaezxapags5tp2str0xtf"&gt;1044&lt;/key&gt;&lt;/foreign-keys&gt;&lt;ref-type name="Journal Article"&gt;17&lt;/ref-type&gt;&lt;contributors&gt;&lt;authors&gt;&lt;author&gt;Spiliotopoulos, Christos&lt;/author&gt;&lt;author&gt;Mastronikolis, Nicholas S&lt;/author&gt;&lt;author&gt;Petropoulos, Ioannis K&lt;/author&gt;&lt;author&gt;Mela, Ephigenia K&lt;/author&gt;&lt;author&gt;Goumas, Panos D&lt;/author&gt;&lt;author&gt;Gartaganis, Sotirios P&lt;/author&gt;&lt;/authors&gt;&lt;/contributors&gt;&lt;titles&gt;&lt;title&gt;The effect of nasal steroid administration on intraocular pressure&lt;/title&gt;&lt;secondary-title&gt;Ear, nose &amp;amp; throat journal&lt;/secondary-title&gt;&lt;/titles&gt;&lt;pages&gt;394-395&lt;/pages&gt;&lt;volume&gt;86&lt;/volume&gt;&lt;number&gt;7&lt;/number&gt;&lt;dates&gt;&lt;year&gt;2007&lt;/year&gt;&lt;/dates&gt;&lt;isbn&gt;0145-5613&lt;/isbn&gt;&lt;urls&gt;&lt;/urls&gt;&lt;/record&gt;&lt;/Cite&gt;&lt;/EndNote&gt;</w:instrText>
      </w:r>
      <w:r w:rsidR="0076327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9" w:tooltip="Spiliotopoulos, 2007 #1044" w:history="1">
        <w:r w:rsidR="00EE5325">
          <w:rPr>
            <w:rFonts w:asciiTheme="majorBidi" w:hAnsiTheme="majorBidi" w:cstheme="majorBidi"/>
            <w:noProof/>
            <w:sz w:val="24"/>
            <w:szCs w:val="24"/>
          </w:rPr>
          <w:t>299</w:t>
        </w:r>
      </w:hyperlink>
      <w:r w:rsidR="006D74B1">
        <w:rPr>
          <w:rFonts w:asciiTheme="majorBidi" w:hAnsiTheme="majorBidi" w:cstheme="majorBidi"/>
          <w:noProof/>
          <w:sz w:val="24"/>
          <w:szCs w:val="24"/>
        </w:rPr>
        <w:t>]</w:t>
      </w:r>
      <w:r w:rsidR="00763279"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studied the effect of inhaled corticosteroids on the IOP. </w:t>
      </w:r>
      <w:r w:rsidR="00AA1294" w:rsidRPr="00BF0EE1">
        <w:rPr>
          <w:rFonts w:asciiTheme="majorBidi" w:hAnsiTheme="majorBidi" w:cstheme="majorBidi"/>
          <w:sz w:val="24"/>
          <w:szCs w:val="24"/>
        </w:rPr>
        <w:t xml:space="preserve">An </w:t>
      </w:r>
      <w:r w:rsidRPr="00BF0EE1">
        <w:rPr>
          <w:rFonts w:asciiTheme="majorBidi" w:hAnsiTheme="majorBidi" w:cstheme="majorBidi"/>
          <w:sz w:val="24"/>
          <w:szCs w:val="24"/>
        </w:rPr>
        <w:t>aerosol nasal spray</w:t>
      </w:r>
      <w:r w:rsidR="00AA1294" w:rsidRPr="00BF0EE1">
        <w:rPr>
          <w:rFonts w:asciiTheme="majorBidi" w:hAnsiTheme="majorBidi" w:cstheme="majorBidi"/>
          <w:sz w:val="24"/>
          <w:szCs w:val="24"/>
        </w:rPr>
        <w:t xml:space="preserve"> comprising 120 µg tramazoline hydroch</w:t>
      </w:r>
      <w:r w:rsidR="00660B61" w:rsidRPr="00BF0EE1">
        <w:rPr>
          <w:rFonts w:asciiTheme="majorBidi" w:hAnsiTheme="majorBidi" w:cstheme="majorBidi"/>
          <w:sz w:val="24"/>
          <w:szCs w:val="24"/>
        </w:rPr>
        <w:t>l</w:t>
      </w:r>
      <w:r w:rsidR="00AA1294" w:rsidRPr="00BF0EE1">
        <w:rPr>
          <w:rFonts w:asciiTheme="majorBidi" w:hAnsiTheme="majorBidi" w:cstheme="majorBidi"/>
          <w:sz w:val="24"/>
          <w:szCs w:val="24"/>
        </w:rPr>
        <w:t>orid</w:t>
      </w:r>
      <w:r w:rsidR="00660B61" w:rsidRPr="00BF0EE1">
        <w:rPr>
          <w:rFonts w:asciiTheme="majorBidi" w:hAnsiTheme="majorBidi" w:cstheme="majorBidi"/>
          <w:sz w:val="24"/>
          <w:szCs w:val="24"/>
        </w:rPr>
        <w:t>e</w:t>
      </w:r>
      <w:r w:rsidR="00AA1294" w:rsidRPr="00BF0EE1">
        <w:rPr>
          <w:rFonts w:asciiTheme="majorBidi" w:hAnsiTheme="majorBidi" w:cstheme="majorBidi"/>
          <w:sz w:val="24"/>
          <w:szCs w:val="24"/>
        </w:rPr>
        <w:t xml:space="preserve"> and 20 µg </w:t>
      </w:r>
      <w:r w:rsidR="00C30A1A">
        <w:rPr>
          <w:rFonts w:asciiTheme="majorBidi" w:hAnsiTheme="majorBidi" w:cstheme="majorBidi"/>
          <w:sz w:val="24"/>
          <w:szCs w:val="24"/>
        </w:rPr>
        <w:t>dexamethasone</w:t>
      </w:r>
      <w:r w:rsidR="00AA1294" w:rsidRPr="00BF0EE1">
        <w:rPr>
          <w:rFonts w:asciiTheme="majorBidi" w:hAnsiTheme="majorBidi" w:cstheme="majorBidi"/>
          <w:sz w:val="24"/>
          <w:szCs w:val="24"/>
        </w:rPr>
        <w:t xml:space="preserve"> w</w:t>
      </w:r>
      <w:r w:rsidR="009F278F" w:rsidRPr="00BF0EE1">
        <w:rPr>
          <w:rFonts w:asciiTheme="majorBidi" w:hAnsiTheme="majorBidi" w:cstheme="majorBidi"/>
          <w:sz w:val="24"/>
          <w:szCs w:val="24"/>
        </w:rPr>
        <w:t>as</w:t>
      </w:r>
      <w:r w:rsidR="00AA1294" w:rsidRPr="00BF0EE1">
        <w:rPr>
          <w:rFonts w:asciiTheme="majorBidi" w:hAnsiTheme="majorBidi" w:cstheme="majorBidi"/>
          <w:sz w:val="24"/>
          <w:szCs w:val="24"/>
        </w:rPr>
        <w:t xml:space="preserve"> inhaled by 54 </w:t>
      </w:r>
      <w:r w:rsidR="00673A99" w:rsidRPr="00BF0EE1">
        <w:rPr>
          <w:rFonts w:asciiTheme="majorBidi" w:hAnsiTheme="majorBidi" w:cstheme="majorBidi"/>
          <w:sz w:val="24"/>
          <w:szCs w:val="24"/>
        </w:rPr>
        <w:t>patients,</w:t>
      </w:r>
      <w:r w:rsidRPr="00BF0EE1">
        <w:rPr>
          <w:rFonts w:asciiTheme="majorBidi" w:hAnsiTheme="majorBidi" w:cstheme="majorBidi"/>
          <w:sz w:val="24"/>
          <w:szCs w:val="24"/>
        </w:rPr>
        <w:t xml:space="preserve"> once daily. </w:t>
      </w:r>
      <w:r w:rsidR="00AA1294" w:rsidRPr="00BF0EE1">
        <w:rPr>
          <w:rFonts w:asciiTheme="majorBidi" w:hAnsiTheme="majorBidi" w:cstheme="majorBidi"/>
          <w:sz w:val="24"/>
          <w:szCs w:val="24"/>
        </w:rPr>
        <w:t xml:space="preserve">Results showed that no change in the IOP </w:t>
      </w:r>
      <w:r w:rsidR="00CE24B0" w:rsidRPr="00BF0EE1">
        <w:rPr>
          <w:rFonts w:asciiTheme="majorBidi" w:hAnsiTheme="majorBidi" w:cstheme="majorBidi"/>
          <w:sz w:val="24"/>
          <w:szCs w:val="24"/>
        </w:rPr>
        <w:t>was reported</w:t>
      </w:r>
      <w:r w:rsidR="00AA1294" w:rsidRPr="00BF0EE1">
        <w:rPr>
          <w:rFonts w:asciiTheme="majorBidi" w:hAnsiTheme="majorBidi" w:cstheme="majorBidi"/>
          <w:sz w:val="24"/>
          <w:szCs w:val="24"/>
        </w:rPr>
        <w:t xml:space="preserve"> in about 66.7 % of patients,</w:t>
      </w:r>
      <w:r w:rsidR="00C123F8" w:rsidRPr="00BF0EE1">
        <w:rPr>
          <w:rFonts w:asciiTheme="majorBidi" w:hAnsiTheme="majorBidi" w:cstheme="majorBidi"/>
          <w:sz w:val="24"/>
          <w:szCs w:val="24"/>
        </w:rPr>
        <w:t xml:space="preserve"> w</w:t>
      </w:r>
      <w:r w:rsidR="00763279" w:rsidRPr="00BF0EE1">
        <w:rPr>
          <w:rFonts w:asciiTheme="majorBidi" w:hAnsiTheme="majorBidi" w:cstheme="majorBidi"/>
          <w:sz w:val="24"/>
          <w:szCs w:val="24"/>
        </w:rPr>
        <w:t>hile 11.1, 9.3</w:t>
      </w:r>
      <w:r w:rsidR="0076288B" w:rsidRPr="00BF0EE1">
        <w:rPr>
          <w:rFonts w:asciiTheme="majorBidi" w:hAnsiTheme="majorBidi" w:cstheme="majorBidi"/>
          <w:sz w:val="24"/>
          <w:szCs w:val="24"/>
        </w:rPr>
        <w:t>,</w:t>
      </w:r>
      <w:r w:rsidR="00763279" w:rsidRPr="00BF0EE1">
        <w:rPr>
          <w:rFonts w:asciiTheme="majorBidi" w:hAnsiTheme="majorBidi" w:cstheme="majorBidi"/>
          <w:sz w:val="24"/>
          <w:szCs w:val="24"/>
        </w:rPr>
        <w:t xml:space="preserve"> 5.6</w:t>
      </w:r>
      <w:r w:rsidR="0076288B" w:rsidRPr="00BF0EE1">
        <w:rPr>
          <w:rFonts w:asciiTheme="majorBidi" w:hAnsiTheme="majorBidi" w:cstheme="majorBidi"/>
          <w:sz w:val="24"/>
          <w:szCs w:val="24"/>
        </w:rPr>
        <w:t>,</w:t>
      </w:r>
      <w:r w:rsidR="00763279" w:rsidRPr="00BF0EE1">
        <w:rPr>
          <w:rFonts w:asciiTheme="majorBidi" w:hAnsiTheme="majorBidi" w:cstheme="majorBidi"/>
          <w:sz w:val="24"/>
          <w:szCs w:val="24"/>
        </w:rPr>
        <w:t xml:space="preserve"> and 7.4 % had an </w:t>
      </w:r>
      <w:r w:rsidR="0076288B" w:rsidRPr="00BF0EE1">
        <w:rPr>
          <w:rFonts w:asciiTheme="majorBidi" w:hAnsiTheme="majorBidi" w:cstheme="majorBidi"/>
          <w:sz w:val="24"/>
          <w:szCs w:val="24"/>
        </w:rPr>
        <w:t xml:space="preserve">IOP </w:t>
      </w:r>
      <w:r w:rsidR="00763279" w:rsidRPr="00BF0EE1">
        <w:rPr>
          <w:rFonts w:asciiTheme="majorBidi" w:hAnsiTheme="majorBidi" w:cstheme="majorBidi"/>
          <w:sz w:val="24"/>
          <w:szCs w:val="24"/>
        </w:rPr>
        <w:t>elevation of 1</w:t>
      </w:r>
      <w:r w:rsidR="0076288B" w:rsidRPr="00BF0EE1">
        <w:rPr>
          <w:rFonts w:asciiTheme="majorBidi" w:hAnsiTheme="majorBidi" w:cstheme="majorBidi"/>
          <w:sz w:val="24"/>
          <w:szCs w:val="24"/>
        </w:rPr>
        <w:t>, 2, 3 and 4</w:t>
      </w:r>
      <w:r w:rsidR="00E64990">
        <w:rPr>
          <w:rFonts w:asciiTheme="majorBidi" w:hAnsiTheme="majorBidi" w:cstheme="majorBidi"/>
          <w:sz w:val="24"/>
          <w:szCs w:val="24"/>
        </w:rPr>
        <w:t xml:space="preserve"> </w:t>
      </w:r>
      <w:r w:rsidR="0076288B" w:rsidRPr="00BF0EE1">
        <w:rPr>
          <w:rFonts w:asciiTheme="majorBidi" w:hAnsiTheme="majorBidi" w:cstheme="majorBidi"/>
          <w:sz w:val="24"/>
          <w:szCs w:val="24"/>
        </w:rPr>
        <w:t xml:space="preserve"> </w:t>
      </w:r>
      <w:r w:rsidR="00763279" w:rsidRPr="00BF0EE1">
        <w:rPr>
          <w:rFonts w:asciiTheme="majorBidi" w:hAnsiTheme="majorBidi" w:cstheme="majorBidi"/>
          <w:sz w:val="24"/>
          <w:szCs w:val="24"/>
        </w:rPr>
        <w:t>mmHg</w:t>
      </w:r>
      <w:r w:rsidR="0076288B" w:rsidRPr="00BF0EE1">
        <w:rPr>
          <w:rFonts w:asciiTheme="majorBidi" w:hAnsiTheme="majorBidi" w:cstheme="majorBidi"/>
          <w:sz w:val="24"/>
          <w:szCs w:val="24"/>
        </w:rPr>
        <w:t>,</w:t>
      </w:r>
      <w:r w:rsidR="00763279" w:rsidRPr="00BF0EE1">
        <w:rPr>
          <w:rFonts w:asciiTheme="majorBidi" w:hAnsiTheme="majorBidi" w:cstheme="majorBidi"/>
          <w:sz w:val="24"/>
          <w:szCs w:val="24"/>
        </w:rPr>
        <w:t xml:space="preserve"> respectively </w:t>
      </w:r>
      <w:r w:rsidR="00763279"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&lt;EndNote&gt;&lt;Cite&gt;&lt;Author&gt;Spiliotopoulos&lt;/Author&gt;&lt;Year&gt;2007&lt;/Year&gt;&lt;RecNum&gt;1044&lt;/RecNum&gt;&lt;DisplayText&gt;[299]&lt;/DisplayText&gt;&lt;record&gt;&lt;rec-number&gt;1044&lt;/rec-number&gt;&lt;foreign-keys&gt;&lt;key app="EN" db-id="r00vzpz98esxpbepaezxapags5tp2str0xtf"&gt;1044&lt;/key&gt;&lt;/foreign-keys&gt;&lt;ref-type name="Journal Article"&gt;17&lt;/ref-type&gt;&lt;contributors&gt;&lt;authors&gt;&lt;author&gt;Spiliotopoulos, Christos&lt;/author&gt;&lt;author&gt;Mastronikolis, Nicholas S&lt;/author&gt;&lt;author&gt;Petropoulos, Ioannis K&lt;/author&gt;&lt;author&gt;Mela, Ephigenia K&lt;/author&gt;&lt;author&gt;Goumas, Panos D&lt;/author&gt;&lt;author&gt;Gartaganis, Sotirios P&lt;/author&gt;&lt;/authors&gt;&lt;/contributors&gt;&lt;titles&gt;&lt;title&gt;The effect of nasal steroid administration on intraocular pressure&lt;/title&gt;&lt;secondary-title&gt;Ear, nose &amp;amp; throat journal&lt;/secondary-title&gt;&lt;/titles&gt;&lt;pages&gt;394-395&lt;/pages&gt;&lt;volume&gt;86&lt;/volume&gt;&lt;number&gt;7&lt;/number&gt;&lt;dates&gt;&lt;year&gt;2007&lt;/year&gt;&lt;/dates&gt;&lt;isbn&gt;0145-5613&lt;/isbn&gt;&lt;urls&gt;&lt;/urls&gt;&lt;/record&gt;&lt;/Cite&gt;&lt;/EndNote&gt;</w:instrText>
      </w:r>
      <w:r w:rsidR="00763279"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99" w:tooltip="Spiliotopoulos, 2007 #1044" w:history="1">
        <w:r w:rsidR="00EE5325">
          <w:rPr>
            <w:rFonts w:asciiTheme="majorBidi" w:hAnsiTheme="majorBidi" w:cstheme="majorBidi"/>
            <w:noProof/>
            <w:sz w:val="24"/>
            <w:szCs w:val="24"/>
          </w:rPr>
          <w:t>299</w:t>
        </w:r>
      </w:hyperlink>
      <w:r w:rsidR="006D74B1">
        <w:rPr>
          <w:rFonts w:asciiTheme="majorBidi" w:hAnsiTheme="majorBidi" w:cstheme="majorBidi"/>
          <w:noProof/>
          <w:sz w:val="24"/>
          <w:szCs w:val="24"/>
        </w:rPr>
        <w:t>]</w:t>
      </w:r>
      <w:r w:rsidR="00763279" w:rsidRPr="00BF0EE1">
        <w:rPr>
          <w:rFonts w:asciiTheme="majorBidi" w:hAnsiTheme="majorBidi" w:cstheme="majorBidi"/>
          <w:sz w:val="24"/>
          <w:szCs w:val="24"/>
        </w:rPr>
        <w:fldChar w:fldCharType="end"/>
      </w:r>
      <w:r w:rsidR="00C123F8" w:rsidRPr="00BF0EE1">
        <w:rPr>
          <w:rFonts w:asciiTheme="majorBidi" w:hAnsiTheme="majorBidi" w:cstheme="majorBidi"/>
          <w:sz w:val="24"/>
          <w:szCs w:val="24"/>
        </w:rPr>
        <w:t xml:space="preserve">. </w:t>
      </w:r>
      <w:r w:rsidR="00715D32">
        <w:rPr>
          <w:rFonts w:asciiTheme="majorBidi" w:hAnsiTheme="majorBidi" w:cstheme="majorBidi"/>
          <w:sz w:val="24"/>
          <w:szCs w:val="24"/>
        </w:rPr>
        <w:t xml:space="preserve">Inhaled and nasal steroids for 3 months have been associated with increased risk of elevation of IOP </w:t>
      </w:r>
      <w:r w:rsidR="008A7642">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&lt;EndNote&gt;&lt;Cite&gt;&lt;Author&gt;Garbe&lt;/Author&gt;&lt;Year&gt;1997&lt;/Year&gt;&lt;RecNum&gt;585&lt;/RecNum&gt;&lt;DisplayText&gt;[257, 298]&lt;/DisplayText&gt;&lt;record&gt;&lt;rec-number&gt;585&lt;/rec-number&gt;&lt;foreign-keys&gt;&lt;key app="EN" db-id="r00vzpz98esxpbepaezxapags5tp2str0xtf"&gt;585&lt;/key&gt;&lt;/foreign-keys&gt;&lt;ref-type name="Journal Article"&gt;17&lt;/ref-type&gt;&lt;contributors&gt;&lt;authors&gt;&lt;author&gt;Garbe, Edeltraut&lt;/author&gt;&lt;author&gt;LeLorier, Jacques&lt;/author&gt;&lt;author&gt;Boivin, Jean-Francois&lt;/author&gt;&lt;author&gt;Suissa, Samy&lt;/author&gt;&lt;/authors&gt;&lt;/contributors&gt;&lt;titles&gt;&lt;title&gt;Inhaled and nasal glucocorticoids and the risks of ocular hypertension or open-angle glaucoma&lt;/title&gt;&lt;secondary-title&gt;Jama&lt;/secondary-title&gt;&lt;/titles&gt;&lt;pages&gt;722-727&lt;/pages&gt;&lt;volume&gt;277&lt;/volume&gt;&lt;number&gt;9&lt;/number&gt;&lt;dates&gt;&lt;year&gt;1997&lt;/year&gt;&lt;/dates&gt;&lt;isbn&gt;0098-7484&lt;/isbn&gt;&lt;urls&gt;&lt;/urls&gt;&lt;/record&gt;&lt;/Cite&gt;&lt;Cite&gt;&lt;Author&gt;Opatowsky&lt;/Author&gt;&lt;Year&gt;1995&lt;/Year&gt;&lt;RecNum&gt;598&lt;/RecNum&gt;&lt;record&gt;&lt;rec-number&gt;598&lt;/rec-number&gt;&lt;foreign-keys&gt;&lt;key app="EN" db-id="r00vzpz98esxpbepaezxapags5tp2str0xtf"&gt;598&lt;/key&gt;&lt;/foreign-keys&gt;&lt;ref-type name="Journal Article"&gt;17&lt;/ref-type&gt;&lt;contributors&gt;&lt;authors&gt;&lt;author&gt;Opatowsky, Ira&lt;/author&gt;&lt;author&gt;Feldman, Robert M&lt;/author&gt;&lt;author&gt;Gross, Ronald&lt;/author&gt;&lt;author&gt;Feldman, Sandy T&lt;/author&gt;&lt;/authors&gt;&lt;/contributors&gt;&lt;titles&gt;&lt;title&gt;Intraocular pressure elevation associated with inhalation and nasal corticosteroids&lt;/title&gt;&lt;secondary-title&gt;Ophthalmology&lt;/secondary-title&gt;&lt;/titles&gt;&lt;pages&gt;177-179&lt;/pages&gt;&lt;volume&gt;102&lt;/volume&gt;&lt;number&gt;2&lt;/number&gt;&lt;dates&gt;&lt;year&gt;1995&lt;/year&gt;&lt;/dates&gt;&lt;isbn&gt;0161-6420&lt;/isbn&gt;&lt;urls&gt;&lt;/urls&gt;&lt;/record&gt;&lt;/Cite&gt;&lt;/EndNote&gt;</w:instrText>
      </w:r>
      <w:r w:rsidR="008A7642">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57" w:tooltip="Garbe, 1997 #585" w:history="1">
        <w:r w:rsidR="00EE5325">
          <w:rPr>
            <w:rFonts w:asciiTheme="majorBidi" w:hAnsiTheme="majorBidi" w:cstheme="majorBidi"/>
            <w:noProof/>
            <w:sz w:val="24"/>
            <w:szCs w:val="24"/>
          </w:rPr>
          <w:t>257</w:t>
        </w:r>
      </w:hyperlink>
      <w:r w:rsidR="006D74B1">
        <w:rPr>
          <w:rFonts w:asciiTheme="majorBidi" w:hAnsiTheme="majorBidi" w:cstheme="majorBidi"/>
          <w:noProof/>
          <w:sz w:val="24"/>
          <w:szCs w:val="24"/>
        </w:rPr>
        <w:t xml:space="preserve">, </w:t>
      </w:r>
      <w:hyperlink w:anchor="_ENREF_298" w:tooltip="Opatowsky, 1995 #598" w:history="1">
        <w:r w:rsidR="00EE5325">
          <w:rPr>
            <w:rFonts w:asciiTheme="majorBidi" w:hAnsiTheme="majorBidi" w:cstheme="majorBidi"/>
            <w:noProof/>
            <w:sz w:val="24"/>
            <w:szCs w:val="24"/>
          </w:rPr>
          <w:t>298</w:t>
        </w:r>
      </w:hyperlink>
      <w:r w:rsidR="006D74B1">
        <w:rPr>
          <w:rFonts w:asciiTheme="majorBidi" w:hAnsiTheme="majorBidi" w:cstheme="majorBidi"/>
          <w:noProof/>
          <w:sz w:val="24"/>
          <w:szCs w:val="24"/>
        </w:rPr>
        <w:t>]</w:t>
      </w:r>
      <w:r w:rsidR="008A7642">
        <w:rPr>
          <w:rFonts w:asciiTheme="majorBidi" w:hAnsiTheme="majorBidi" w:cstheme="majorBidi"/>
          <w:sz w:val="24"/>
          <w:szCs w:val="24"/>
        </w:rPr>
        <w:fldChar w:fldCharType="end"/>
      </w:r>
      <w:r w:rsidR="00715D32">
        <w:rPr>
          <w:rFonts w:asciiTheme="majorBidi" w:hAnsiTheme="majorBidi" w:cstheme="majorBidi"/>
          <w:sz w:val="24"/>
          <w:szCs w:val="24"/>
        </w:rPr>
        <w:t>.</w:t>
      </w:r>
    </w:p>
    <w:p w14:paraId="2364BE4A" w14:textId="71195615" w:rsidR="00E84363" w:rsidRPr="00BF0EE1" w:rsidRDefault="003D3706"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Also</w:t>
      </w:r>
      <w:r w:rsidR="00C123F8" w:rsidRPr="00BF0EE1">
        <w:rPr>
          <w:rFonts w:asciiTheme="majorBidi" w:hAnsiTheme="majorBidi" w:cstheme="majorBidi"/>
          <w:sz w:val="24"/>
          <w:szCs w:val="24"/>
        </w:rPr>
        <w:t xml:space="preserve">, </w:t>
      </w:r>
      <w:r w:rsidR="00C123F8" w:rsidRPr="00BF0EE1">
        <w:rPr>
          <w:rFonts w:ascii="Times-Roman" w:hAnsi="Times-Roman" w:cs="Times-Roman"/>
          <w:sz w:val="24"/>
          <w:szCs w:val="24"/>
        </w:rPr>
        <w:t>t</w:t>
      </w:r>
      <w:r w:rsidR="00364F4A" w:rsidRPr="00BF0EE1">
        <w:rPr>
          <w:rFonts w:ascii="Times-Roman" w:hAnsi="Times-Roman" w:cs="Times-Roman"/>
          <w:sz w:val="24"/>
          <w:szCs w:val="24"/>
        </w:rPr>
        <w:t xml:space="preserve">opical </w:t>
      </w:r>
      <w:r w:rsidR="00180B1E" w:rsidRPr="00BF0EE1">
        <w:rPr>
          <w:rFonts w:ascii="Times-Roman" w:hAnsi="Times-Roman" w:cs="Times-Roman"/>
          <w:sz w:val="24"/>
          <w:szCs w:val="24"/>
        </w:rPr>
        <w:t xml:space="preserve">skin </w:t>
      </w:r>
      <w:r w:rsidR="00364F4A" w:rsidRPr="00BF0EE1">
        <w:rPr>
          <w:rFonts w:ascii="Times-Roman" w:hAnsi="Times-Roman" w:cs="Times-Roman"/>
          <w:sz w:val="24"/>
          <w:szCs w:val="24"/>
        </w:rPr>
        <w:t xml:space="preserve">administration of corticosteroids is </w:t>
      </w:r>
      <w:r w:rsidR="00A120AB" w:rsidRPr="00BF0EE1">
        <w:rPr>
          <w:rFonts w:ascii="Times-Roman" w:hAnsi="Times-Roman" w:cs="Times-Roman"/>
          <w:sz w:val="24"/>
          <w:szCs w:val="24"/>
        </w:rPr>
        <w:t>widely</w:t>
      </w:r>
      <w:r w:rsidR="00C123F8" w:rsidRPr="00BF0EE1">
        <w:rPr>
          <w:rFonts w:ascii="Times-Roman" w:hAnsi="Times-Roman" w:cs="Times-Roman"/>
          <w:sz w:val="24"/>
          <w:szCs w:val="24"/>
        </w:rPr>
        <w:t xml:space="preserve"> used</w:t>
      </w:r>
      <w:r w:rsidR="00364F4A" w:rsidRPr="00BF0EE1">
        <w:rPr>
          <w:rFonts w:ascii="Times-Roman" w:hAnsi="Times-Roman" w:cs="Times-Roman"/>
          <w:sz w:val="24"/>
          <w:szCs w:val="24"/>
        </w:rPr>
        <w:t xml:space="preserve"> for </w:t>
      </w:r>
      <w:r w:rsidR="00660B61" w:rsidRPr="00BF0EE1">
        <w:rPr>
          <w:rFonts w:ascii="Times-Roman" w:hAnsi="Times-Roman" w:cs="Times-Roman"/>
          <w:sz w:val="24"/>
          <w:szCs w:val="24"/>
        </w:rPr>
        <w:t xml:space="preserve">the </w:t>
      </w:r>
      <w:r w:rsidR="00364F4A" w:rsidRPr="00BF0EE1">
        <w:rPr>
          <w:rFonts w:ascii="Times-Roman" w:hAnsi="Times-Roman" w:cs="Times-Roman"/>
          <w:sz w:val="24"/>
          <w:szCs w:val="24"/>
        </w:rPr>
        <w:t xml:space="preserve">treatment of various </w:t>
      </w:r>
      <w:r w:rsidR="00180B1E" w:rsidRPr="00BF0EE1">
        <w:rPr>
          <w:rFonts w:ascii="Times-Roman" w:hAnsi="Times-Roman" w:cs="Times-Roman"/>
          <w:sz w:val="24"/>
          <w:szCs w:val="24"/>
        </w:rPr>
        <w:t xml:space="preserve">dermatological </w:t>
      </w:r>
      <w:r w:rsidR="00A120AB" w:rsidRPr="00BF0EE1">
        <w:rPr>
          <w:rFonts w:ascii="Times-Roman" w:hAnsi="Times-Roman" w:cs="Times-Roman"/>
          <w:sz w:val="24"/>
          <w:szCs w:val="24"/>
        </w:rPr>
        <w:t xml:space="preserve">diseases </w:t>
      </w:r>
      <w:r w:rsidR="00927583" w:rsidRPr="00BF0EE1">
        <w:rPr>
          <w:rFonts w:ascii="Times-Roman" w:hAnsi="Times-Roman" w:cs="Times-Roman"/>
          <w:sz w:val="24"/>
          <w:szCs w:val="24"/>
        </w:rPr>
        <w:t>such</w:t>
      </w:r>
      <w:r w:rsidR="00364F4A" w:rsidRPr="00BF0EE1">
        <w:rPr>
          <w:rFonts w:ascii="Times-Roman" w:hAnsi="Times-Roman" w:cs="Times-Roman"/>
          <w:sz w:val="24"/>
          <w:szCs w:val="24"/>
        </w:rPr>
        <w:t xml:space="preserve"> as vitiligo</w:t>
      </w:r>
      <w:r w:rsidR="00A120AB" w:rsidRPr="00BF0EE1">
        <w:rPr>
          <w:rFonts w:ascii="Times-Roman" w:hAnsi="Times-Roman" w:cs="Times-Roman"/>
          <w:sz w:val="24"/>
          <w:szCs w:val="24"/>
        </w:rPr>
        <w:t>,</w:t>
      </w:r>
      <w:r w:rsidR="00364F4A" w:rsidRPr="00BF0EE1">
        <w:rPr>
          <w:rFonts w:ascii="Times-Roman" w:hAnsi="Times-Roman" w:cs="Times-Roman"/>
          <w:sz w:val="24"/>
          <w:szCs w:val="24"/>
        </w:rPr>
        <w:t xml:space="preserve"> </w:t>
      </w:r>
      <w:r w:rsidR="00A120AB" w:rsidRPr="00BF0EE1">
        <w:rPr>
          <w:rFonts w:ascii="Times-Roman" w:hAnsi="Times-Roman" w:cs="Times-Roman"/>
          <w:sz w:val="24"/>
          <w:szCs w:val="24"/>
        </w:rPr>
        <w:t>acne v</w:t>
      </w:r>
      <w:r w:rsidR="00364F4A" w:rsidRPr="00BF0EE1">
        <w:rPr>
          <w:rFonts w:ascii="Times-Roman" w:hAnsi="Times-Roman" w:cs="Times-Roman"/>
          <w:sz w:val="24"/>
          <w:szCs w:val="24"/>
        </w:rPr>
        <w:t>ulgaris</w:t>
      </w:r>
      <w:r w:rsidR="0058230F">
        <w:rPr>
          <w:rFonts w:ascii="Times-Roman" w:hAnsi="Times-Roman" w:cs="Times-Roman"/>
          <w:sz w:val="24"/>
          <w:szCs w:val="24"/>
        </w:rPr>
        <w:t>,</w:t>
      </w:r>
      <w:r w:rsidR="00364F4A" w:rsidRPr="00BF0EE1">
        <w:rPr>
          <w:rFonts w:ascii="Times-Roman" w:hAnsi="Times-Roman" w:cs="Times-Roman"/>
          <w:sz w:val="24"/>
          <w:szCs w:val="24"/>
        </w:rPr>
        <w:t xml:space="preserve"> </w:t>
      </w:r>
      <w:r w:rsidR="00A92940" w:rsidRPr="00BF0EE1">
        <w:rPr>
          <w:rFonts w:ascii="Times-Roman" w:hAnsi="Times-Roman" w:cs="Times-Roman"/>
          <w:sz w:val="24"/>
          <w:szCs w:val="24"/>
        </w:rPr>
        <w:t xml:space="preserve">and </w:t>
      </w:r>
      <w:r w:rsidR="00364F4A" w:rsidRPr="00BF0EE1">
        <w:rPr>
          <w:rFonts w:ascii="Times-Roman" w:hAnsi="Times-Roman" w:cs="Times-Roman"/>
          <w:sz w:val="24"/>
          <w:szCs w:val="24"/>
        </w:rPr>
        <w:t>atopic dermatitis</w:t>
      </w:r>
      <w:r w:rsidR="00180B1E" w:rsidRPr="00BF0EE1">
        <w:rPr>
          <w:rFonts w:ascii="Times-Roman" w:hAnsi="Times-Roman" w:cs="Times-Roman"/>
          <w:sz w:val="24"/>
          <w:szCs w:val="24"/>
        </w:rPr>
        <w:t>. L</w:t>
      </w:r>
      <w:r w:rsidR="00364F4A" w:rsidRPr="00BF0EE1">
        <w:rPr>
          <w:rFonts w:ascii="Times-Roman" w:hAnsi="Times-Roman" w:cs="Times-Roman"/>
          <w:sz w:val="24"/>
          <w:szCs w:val="24"/>
        </w:rPr>
        <w:t xml:space="preserve">ong term topical use of corticosteroid ointment </w:t>
      </w:r>
      <w:r w:rsidR="00180B1E" w:rsidRPr="00BF0EE1">
        <w:rPr>
          <w:rFonts w:ascii="Times-Roman" w:hAnsi="Times-Roman" w:cs="Times-Roman"/>
          <w:sz w:val="24"/>
          <w:szCs w:val="24"/>
        </w:rPr>
        <w:t xml:space="preserve">has been </w:t>
      </w:r>
      <w:r w:rsidR="00364F4A" w:rsidRPr="00BF0EE1">
        <w:rPr>
          <w:rFonts w:ascii="Times-Roman" w:hAnsi="Times-Roman" w:cs="Times-Roman"/>
          <w:sz w:val="24"/>
          <w:szCs w:val="24"/>
        </w:rPr>
        <w:t xml:space="preserve">reported to cause open-angle glaucoma </w:t>
      </w:r>
      <w:r w:rsidR="00364F4A"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&lt;EndNote&gt;&lt;Cite&gt;&lt;Author&gt;Katsushima&lt;/Author&gt;&lt;Year&gt;1995&lt;/Year&gt;&lt;RecNum&gt;601&lt;/RecNum&gt;&lt;DisplayText&gt;[300]&lt;/DisplayText&gt;&lt;record&gt;&lt;rec-number&gt;601&lt;/rec-number&gt;&lt;foreign-keys&gt;&lt;key app="EN" db-id="r00vzpz98esxpbepaezxapags5tp2str0xtf"&gt;601&lt;/key&gt;&lt;/foreign-keys&gt;&lt;ref-type name="Journal Article"&gt;17&lt;/ref-type&gt;&lt;contributors&gt;&lt;authors&gt;&lt;author&gt;Katsushima, H&lt;/author&gt;&lt;/authors&gt;&lt;/contributors&gt;&lt;titles&gt;&lt;title&gt;Corticosteroid-induced glaucoma following treatment of the periorbital region&lt;/title&gt;&lt;secondary-title&gt;Nippon Ganka Gakkai Zasshi&lt;/secondary-title&gt;&lt;/titles&gt;&lt;pages&gt;238-243&lt;/pages&gt;&lt;volume&gt;99&lt;/volume&gt;&lt;number&gt;2&lt;/number&gt;&lt;dates&gt;&lt;year&gt;1995&lt;/year&gt;&lt;/dates&gt;&lt;isbn&gt;0029-0203&lt;/isbn&gt;&lt;urls&gt;&lt;/urls&gt;&lt;/record&gt;&lt;/Cite&gt;&lt;/EndNote&gt;</w:instrText>
      </w:r>
      <w:r w:rsidR="00364F4A"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300" w:tooltip="Katsushima, 1995 #601" w:history="1">
        <w:r w:rsidR="00EE5325">
          <w:rPr>
            <w:rFonts w:ascii="Times-Roman" w:hAnsi="Times-Roman" w:cs="Times-Roman"/>
            <w:noProof/>
            <w:sz w:val="24"/>
            <w:szCs w:val="24"/>
          </w:rPr>
          <w:t>300</w:t>
        </w:r>
      </w:hyperlink>
      <w:r w:rsidR="006D74B1">
        <w:rPr>
          <w:rFonts w:ascii="Times-Roman" w:hAnsi="Times-Roman" w:cs="Times-Roman"/>
          <w:noProof/>
          <w:sz w:val="24"/>
          <w:szCs w:val="24"/>
        </w:rPr>
        <w:t>]</w:t>
      </w:r>
      <w:r w:rsidR="00364F4A" w:rsidRPr="00BF0EE1">
        <w:rPr>
          <w:rFonts w:ascii="Times-Roman" w:hAnsi="Times-Roman" w:cs="Times-Roman"/>
          <w:sz w:val="24"/>
          <w:szCs w:val="24"/>
        </w:rPr>
        <w:fldChar w:fldCharType="end"/>
      </w:r>
      <w:r w:rsidR="00364F4A" w:rsidRPr="00BF0EE1">
        <w:rPr>
          <w:rFonts w:ascii="Times-Roman" w:hAnsi="Times-Roman" w:cs="Times-Roman"/>
          <w:sz w:val="24"/>
          <w:szCs w:val="24"/>
        </w:rPr>
        <w:t>. Also</w:t>
      </w:r>
      <w:r w:rsidR="00C123F8" w:rsidRPr="00BF0EE1">
        <w:rPr>
          <w:rFonts w:ascii="Times-Roman" w:hAnsi="Times-Roman" w:cs="Times-Roman"/>
          <w:sz w:val="24"/>
          <w:szCs w:val="24"/>
        </w:rPr>
        <w:t>,</w:t>
      </w:r>
      <w:r w:rsidR="00A120AB" w:rsidRPr="00BF0EE1">
        <w:rPr>
          <w:rFonts w:ascii="Times-Roman" w:hAnsi="Times-Roman" w:cs="Times-Roman"/>
          <w:sz w:val="24"/>
          <w:szCs w:val="24"/>
        </w:rPr>
        <w:t xml:space="preserve"> cosmetic products (facial lotions and creams) </w:t>
      </w:r>
      <w:r w:rsidR="00364F4A" w:rsidRPr="00BF0EE1">
        <w:rPr>
          <w:rFonts w:ascii="Times-Roman" w:hAnsi="Times-Roman" w:cs="Times-Roman"/>
          <w:sz w:val="24"/>
          <w:szCs w:val="24"/>
        </w:rPr>
        <w:t xml:space="preserve">with corticosteroids components, may induce elevated IOP after application to the </w:t>
      </w:r>
      <w:r w:rsidR="00927583" w:rsidRPr="00BF0EE1">
        <w:rPr>
          <w:rFonts w:ascii="Times-Roman" w:hAnsi="Times-Roman" w:cs="Times-Roman"/>
          <w:sz w:val="24"/>
          <w:szCs w:val="24"/>
        </w:rPr>
        <w:t>p</w:t>
      </w:r>
      <w:r w:rsidR="00364F4A" w:rsidRPr="00BF0EE1">
        <w:rPr>
          <w:rFonts w:ascii="Times-Roman" w:hAnsi="Times-Roman" w:cs="Times-Roman"/>
          <w:sz w:val="24"/>
          <w:szCs w:val="24"/>
        </w:rPr>
        <w:t>eriocular region</w:t>
      </w:r>
      <w:r w:rsidR="00A120AB" w:rsidRPr="00BF0EE1">
        <w:rPr>
          <w:rFonts w:ascii="Times-Roman" w:hAnsi="Times-Roman" w:cs="Times-Roman"/>
          <w:sz w:val="24"/>
          <w:szCs w:val="24"/>
        </w:rPr>
        <w:t xml:space="preserve"> for </w:t>
      </w:r>
      <w:r w:rsidR="009F278F" w:rsidRPr="00BF0EE1">
        <w:rPr>
          <w:rFonts w:ascii="Times-Roman" w:hAnsi="Times-Roman" w:cs="Times-Roman"/>
          <w:sz w:val="24"/>
          <w:szCs w:val="24"/>
        </w:rPr>
        <w:t xml:space="preserve">a </w:t>
      </w:r>
      <w:r w:rsidR="00A120AB" w:rsidRPr="00BF0EE1">
        <w:rPr>
          <w:rFonts w:ascii="Times-Roman" w:hAnsi="Times-Roman" w:cs="Times-Roman"/>
          <w:sz w:val="24"/>
          <w:szCs w:val="24"/>
        </w:rPr>
        <w:t>prolonged time</w:t>
      </w:r>
      <w:r w:rsidR="00B31C8D" w:rsidRPr="00BF0EE1">
        <w:rPr>
          <w:rFonts w:ascii="Times-Roman" w:hAnsi="Times-Roman" w:cs="Times-Roman"/>
          <w:sz w:val="24"/>
          <w:szCs w:val="24"/>
        </w:rPr>
        <w:t xml:space="preserve"> </w:t>
      </w:r>
      <w:r w:rsidR="00364F4A"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&lt;EndNote&gt;&lt;Cite&gt;&lt;Author&gt;CUBEY&lt;/Author&gt;&lt;Year&gt;1976&lt;/Year&gt;&lt;RecNum&gt;600&lt;/RecNum&gt;&lt;DisplayText&gt;[300, 301]&lt;/DisplayText&gt;&lt;record&gt;&lt;rec-number&gt;600&lt;/rec-number&gt;&lt;foreign-keys&gt;&lt;key app="EN" db-id="r00vzpz98esxpbepaezxapags5tp2str0xtf"&gt;600&lt;/key&gt;&lt;/foreign-keys&gt;&lt;ref-type name="Journal Article"&gt;17&lt;/ref-type&gt;&lt;contributors&gt;&lt;authors&gt;&lt;author&gt;CUBEY, R BEVIS&lt;/author&gt;&lt;/authors&gt;&lt;/contributors&gt;&lt;titles&gt;&lt;title&gt;Glaucoma following the application of corticosteroid to the skin of the eyelids&lt;/title&gt;&lt;secondary-title&gt;British Journal of Dermatology&lt;/secondary-title&gt;&lt;/titles&gt;&lt;pages&gt;207-208&lt;/pages&gt;&lt;volume&gt;95&lt;/volume&gt;&lt;number&gt;2&lt;/number&gt;&lt;dates&gt;&lt;year&gt;1976&lt;/year&gt;&lt;/dates&gt;&lt;isbn&gt;0007-0963&lt;/isbn&gt;&lt;urls&gt;&lt;/urls&gt;&lt;/record&gt;&lt;/Cite&gt;&lt;Cite&gt;&lt;Author&gt;Katsushima&lt;/Author&gt;&lt;Year&gt;1995&lt;/Year&gt;&lt;RecNum&gt;601&lt;/RecNum&gt;&lt;record&gt;&lt;rec-number&gt;601&lt;/rec-number&gt;&lt;foreign-keys&gt;&lt;key app="EN" db-id="r00vzpz98esxpbepaezxapags5tp2str0xtf"&gt;601&lt;/key&gt;&lt;/foreign-keys&gt;&lt;ref-type name="Journal Article"&gt;17&lt;/ref-type&gt;&lt;contributors&gt;&lt;authors&gt;&lt;author&gt;Katsushima, H&lt;/author&gt;&lt;/authors&gt;&lt;/contributors&gt;&lt;titles&gt;&lt;title&gt;Corticosteroid-induced glaucoma following treatment of the periorbital region&lt;/title&gt;&lt;secondary-title&gt;Nippon Ganka Gakkai Zasshi&lt;/secondary-title&gt;&lt;/titles&gt;&lt;pages&gt;238-243&lt;/pages&gt;&lt;volume&gt;99&lt;/volume&gt;&lt;number&gt;2&lt;/number&gt;&lt;dates&gt;&lt;year&gt;1995&lt;/year&gt;&lt;/dates&gt;&lt;isbn&gt;0029-0203&lt;/isbn&gt;&lt;urls&gt;&lt;/urls&gt;&lt;/record&gt;&lt;/Cite&gt;&lt;/EndNote&gt;</w:instrText>
      </w:r>
      <w:r w:rsidR="00364F4A"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300" w:tooltip="Katsushima, 1995 #601" w:history="1">
        <w:r w:rsidR="00EE5325">
          <w:rPr>
            <w:rFonts w:ascii="Times-Roman" w:hAnsi="Times-Roman" w:cs="Times-Roman"/>
            <w:noProof/>
            <w:sz w:val="24"/>
            <w:szCs w:val="24"/>
          </w:rPr>
          <w:t>300</w:t>
        </w:r>
      </w:hyperlink>
      <w:r w:rsidR="006D74B1">
        <w:rPr>
          <w:rFonts w:ascii="Times-Roman" w:hAnsi="Times-Roman" w:cs="Times-Roman"/>
          <w:noProof/>
          <w:sz w:val="24"/>
          <w:szCs w:val="24"/>
        </w:rPr>
        <w:t xml:space="preserve">, </w:t>
      </w:r>
      <w:hyperlink w:anchor="_ENREF_301" w:tooltip="CUBEY, 1976 #600" w:history="1">
        <w:r w:rsidR="00EE5325">
          <w:rPr>
            <w:rFonts w:ascii="Times-Roman" w:hAnsi="Times-Roman" w:cs="Times-Roman"/>
            <w:noProof/>
            <w:sz w:val="24"/>
            <w:szCs w:val="24"/>
          </w:rPr>
          <w:t>301</w:t>
        </w:r>
      </w:hyperlink>
      <w:r w:rsidR="006D74B1">
        <w:rPr>
          <w:rFonts w:ascii="Times-Roman" w:hAnsi="Times-Roman" w:cs="Times-Roman"/>
          <w:noProof/>
          <w:sz w:val="24"/>
          <w:szCs w:val="24"/>
        </w:rPr>
        <w:t>]</w:t>
      </w:r>
      <w:r w:rsidR="00364F4A" w:rsidRPr="00BF0EE1">
        <w:rPr>
          <w:rFonts w:ascii="Times-Roman" w:hAnsi="Times-Roman" w:cs="Times-Roman"/>
          <w:sz w:val="24"/>
          <w:szCs w:val="24"/>
        </w:rPr>
        <w:fldChar w:fldCharType="end"/>
      </w:r>
      <w:r w:rsidR="00364F4A" w:rsidRPr="00BF0EE1">
        <w:rPr>
          <w:rFonts w:ascii="Times-Roman" w:hAnsi="Times-Roman" w:cs="Times-Roman"/>
          <w:sz w:val="24"/>
          <w:szCs w:val="24"/>
        </w:rPr>
        <w:t>.</w:t>
      </w:r>
    </w:p>
    <w:p w14:paraId="6AE4E0C4" w14:textId="77777777" w:rsidR="00427FCD" w:rsidRPr="00BF0EE1" w:rsidRDefault="00427FCD" w:rsidP="00364388">
      <w:pPr>
        <w:autoSpaceDE w:val="0"/>
        <w:autoSpaceDN w:val="0"/>
        <w:bidi w:val="0"/>
        <w:adjustRightInd w:val="0"/>
        <w:spacing w:after="120" w:line="360" w:lineRule="auto"/>
        <w:jc w:val="both"/>
        <w:rPr>
          <w:rFonts w:asciiTheme="majorBidi" w:hAnsiTheme="majorBidi" w:cstheme="majorBidi"/>
          <w:sz w:val="24"/>
          <w:szCs w:val="24"/>
        </w:rPr>
      </w:pPr>
    </w:p>
    <w:p w14:paraId="698FAEC5" w14:textId="77777777" w:rsidR="00E84363" w:rsidRPr="00BF0EE1" w:rsidRDefault="00506543" w:rsidP="00364388">
      <w:pPr>
        <w:pStyle w:val="ListParagraph"/>
        <w:numPr>
          <w:ilvl w:val="3"/>
          <w:numId w:val="36"/>
        </w:numPr>
        <w:autoSpaceDE w:val="0"/>
        <w:autoSpaceDN w:val="0"/>
        <w:bidi w:val="0"/>
        <w:adjustRightInd w:val="0"/>
        <w:spacing w:after="120" w:line="360" w:lineRule="auto"/>
        <w:jc w:val="both"/>
        <w:rPr>
          <w:rFonts w:asciiTheme="majorBidi" w:hAnsiTheme="majorBidi" w:cstheme="majorBidi"/>
          <w:sz w:val="24"/>
          <w:szCs w:val="24"/>
        </w:rPr>
      </w:pPr>
      <w:r w:rsidRPr="00BF0EE1">
        <w:rPr>
          <w:rFonts w:ascii="Times-Roman" w:hAnsi="Times-Roman" w:cs="Times-Roman"/>
          <w:b/>
          <w:bCs/>
          <w:sz w:val="24"/>
          <w:szCs w:val="24"/>
        </w:rPr>
        <w:t xml:space="preserve"> </w:t>
      </w:r>
      <w:r w:rsidR="00E84363" w:rsidRPr="00BF0EE1">
        <w:rPr>
          <w:rFonts w:ascii="Times-Roman" w:hAnsi="Times-Roman" w:cs="Times-Roman"/>
          <w:b/>
          <w:bCs/>
          <w:sz w:val="24"/>
          <w:szCs w:val="24"/>
        </w:rPr>
        <w:t xml:space="preserve">Effect of </w:t>
      </w:r>
      <w:r w:rsidR="00B31C8D" w:rsidRPr="00BF0EE1">
        <w:rPr>
          <w:rFonts w:ascii="Times-Roman" w:hAnsi="Times-Roman" w:cs="Times-Roman"/>
          <w:b/>
          <w:bCs/>
          <w:sz w:val="24"/>
          <w:szCs w:val="24"/>
        </w:rPr>
        <w:t>administered</w:t>
      </w:r>
      <w:r w:rsidR="00E84363" w:rsidRPr="00BF0EE1">
        <w:rPr>
          <w:rFonts w:ascii="Times-Roman" w:hAnsi="Times-Roman" w:cs="Times-Roman"/>
          <w:b/>
          <w:bCs/>
          <w:sz w:val="24"/>
          <w:szCs w:val="24"/>
        </w:rPr>
        <w:t xml:space="preserve"> </w:t>
      </w:r>
      <w:r w:rsidR="00A92940" w:rsidRPr="00BF0EE1">
        <w:rPr>
          <w:rFonts w:ascii="Times-Roman" w:hAnsi="Times-Roman" w:cs="Times-Roman"/>
          <w:b/>
          <w:bCs/>
          <w:sz w:val="24"/>
          <w:szCs w:val="24"/>
        </w:rPr>
        <w:t xml:space="preserve">pharmaceutical </w:t>
      </w:r>
      <w:r w:rsidR="00180B1E" w:rsidRPr="00BF0EE1">
        <w:rPr>
          <w:rFonts w:ascii="Times-Roman" w:hAnsi="Times-Roman" w:cs="Times-Roman"/>
          <w:b/>
          <w:bCs/>
          <w:sz w:val="24"/>
          <w:szCs w:val="24"/>
        </w:rPr>
        <w:t xml:space="preserve">ingredients and </w:t>
      </w:r>
      <w:r w:rsidR="00E84363" w:rsidRPr="00BF0EE1">
        <w:rPr>
          <w:rFonts w:ascii="Times-Roman" w:hAnsi="Times-Roman" w:cs="Times-Roman"/>
          <w:b/>
          <w:bCs/>
          <w:sz w:val="24"/>
          <w:szCs w:val="24"/>
        </w:rPr>
        <w:t>formulations</w:t>
      </w:r>
      <w:r w:rsidR="00180B1E" w:rsidRPr="00BF0EE1">
        <w:rPr>
          <w:rFonts w:ascii="Times-Roman" w:hAnsi="Times-Roman" w:cs="Times-Roman"/>
          <w:b/>
          <w:bCs/>
          <w:sz w:val="24"/>
          <w:szCs w:val="24"/>
        </w:rPr>
        <w:t xml:space="preserve"> </w:t>
      </w:r>
    </w:p>
    <w:p w14:paraId="4830A73D" w14:textId="58D670D9" w:rsidR="00E84363" w:rsidRPr="00BF0EE1" w:rsidRDefault="00E84363"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sz w:val="24"/>
          <w:szCs w:val="24"/>
        </w:rPr>
        <w:t xml:space="preserve">Ophthalmic formulations </w:t>
      </w:r>
      <w:r w:rsidR="00660B61" w:rsidRPr="00BF0EE1">
        <w:rPr>
          <w:rFonts w:asciiTheme="majorBidi" w:hAnsiTheme="majorBidi" w:cstheme="majorBidi"/>
          <w:sz w:val="24"/>
          <w:szCs w:val="24"/>
        </w:rPr>
        <w:t>that</w:t>
      </w:r>
      <w:r w:rsidRPr="00BF0EE1">
        <w:rPr>
          <w:rFonts w:asciiTheme="majorBidi" w:hAnsiTheme="majorBidi" w:cstheme="majorBidi"/>
          <w:sz w:val="24"/>
          <w:szCs w:val="24"/>
        </w:rPr>
        <w:t xml:space="preserve"> </w:t>
      </w:r>
      <w:r w:rsidR="00927583" w:rsidRPr="00BF0EE1">
        <w:rPr>
          <w:rFonts w:asciiTheme="majorBidi" w:hAnsiTheme="majorBidi" w:cstheme="majorBidi"/>
          <w:sz w:val="24"/>
          <w:szCs w:val="24"/>
        </w:rPr>
        <w:t xml:space="preserve">were </w:t>
      </w:r>
      <w:r w:rsidRPr="00BF0EE1">
        <w:rPr>
          <w:rFonts w:asciiTheme="majorBidi" w:hAnsiTheme="majorBidi" w:cstheme="majorBidi"/>
          <w:sz w:val="24"/>
          <w:szCs w:val="24"/>
        </w:rPr>
        <w:t>able to increase the corneal contact time as micr</w:t>
      </w:r>
      <w:r w:rsidR="00C16860" w:rsidRPr="00BF0EE1">
        <w:rPr>
          <w:rFonts w:asciiTheme="majorBidi" w:hAnsiTheme="majorBidi" w:cstheme="majorBidi"/>
          <w:sz w:val="24"/>
          <w:szCs w:val="24"/>
        </w:rPr>
        <w:t>o</w:t>
      </w:r>
      <w:r w:rsidRPr="00BF0EE1">
        <w:rPr>
          <w:rFonts w:asciiTheme="majorBidi" w:hAnsiTheme="majorBidi" w:cstheme="majorBidi"/>
          <w:sz w:val="24"/>
          <w:szCs w:val="24"/>
        </w:rPr>
        <w:t>suspension</w:t>
      </w:r>
      <w:r w:rsidR="00927583" w:rsidRPr="00BF0EE1">
        <w:rPr>
          <w:rFonts w:asciiTheme="majorBidi" w:hAnsiTheme="majorBidi" w:cstheme="majorBidi"/>
          <w:sz w:val="24"/>
          <w:szCs w:val="24"/>
        </w:rPr>
        <w:t>s</w:t>
      </w:r>
      <w:r w:rsidR="00B31C8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&lt;EndNote&gt;&lt;Cite&gt;&lt;Author&gt;Weijtens&lt;/Author&gt;&lt;Year&gt;2000&lt;/Year&gt;&lt;RecNum&gt;650&lt;/RecNum&gt;&lt;DisplayText&gt;[161]&lt;/DisplayText&gt;&lt;record&gt;&lt;rec-number&gt;650&lt;/rec-number&gt;&lt;foreign-keys&gt;&lt;key app="EN" db-id="r00vzpz98esxpbepaezxapags5tp2str0xtf"&gt;650&lt;/key&gt;&lt;/foreign-keys&gt;&lt;ref-type name="Journal Article"&gt;17&lt;/ref-type&gt;&lt;contributors&gt;&lt;authors&gt;&lt;author&gt;Weijtens, Olga&lt;/author&gt;&lt;author&gt;Schoemaker, Rik C&lt;/author&gt;&lt;author&gt;Lentjes, Eef GWM&lt;/author&gt;&lt;author&gt;Romijn, Fred PHTM&lt;/author&gt;&lt;author&gt;Cohen, Adam F&lt;/author&gt;&lt;author&gt;van Meurs, Jan C&lt;/author&gt;&lt;/authors&gt;&lt;/contributors&gt;&lt;titles&gt;&lt;title&gt;Dexamethasone concentration in the subretinal fluid after a subconjunctival injection, a peribulbar injection, or an oral dose&lt;/title&gt;&lt;secondary-title&gt;Ophthalmology&lt;/secondary-title&gt;&lt;/titles&gt;&lt;pages&gt;1932-1938&lt;/pages&gt;&lt;volume&gt;107&lt;/volume&gt;&lt;number&gt;10&lt;/number&gt;&lt;dates&gt;&lt;year&gt;2000&lt;/year&gt;&lt;/dates&gt;&lt;isbn&gt;0161-6420&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161" w:tooltip="Weijtens, 2000 #650" w:history="1">
        <w:r w:rsidR="00EE5325">
          <w:rPr>
            <w:rFonts w:asciiTheme="majorBidi" w:hAnsiTheme="majorBidi" w:cstheme="majorBidi"/>
            <w:noProof/>
            <w:sz w:val="24"/>
            <w:szCs w:val="24"/>
          </w:rPr>
          <w:t>161</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gel</w:t>
      </w:r>
      <w:r w:rsidR="00927583" w:rsidRPr="00BF0EE1">
        <w:rPr>
          <w:rFonts w:asciiTheme="majorBidi" w:hAnsiTheme="majorBidi" w:cstheme="majorBidi"/>
          <w:sz w:val="24"/>
          <w:szCs w:val="24"/>
        </w:rPr>
        <w:t>s</w:t>
      </w:r>
      <w:r w:rsidRPr="00BF0EE1">
        <w:rPr>
          <w:rFonts w:asciiTheme="majorBidi" w:hAnsiTheme="majorBidi" w:cstheme="majorBidi"/>
          <w:sz w:val="24"/>
          <w:szCs w:val="24"/>
        </w:rPr>
        <w:t xml:space="preserve"> and viscous formulations</w:t>
      </w:r>
      <w:r w:rsidR="00B31C8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&lt;EndNote&gt;&lt;Cite&gt;&lt;Author&gt;Rosenblum&lt;/Author&gt;&lt;Year&gt;1967&lt;/Year&gt;&lt;RecNum&gt;651&lt;/RecNum&gt;&lt;DisplayText&gt;[302]&lt;/DisplayText&gt;&lt;record&gt;&lt;rec-number&gt;651&lt;/rec-number&gt;&lt;foreign-keys&gt;&lt;key app="EN" db-id="r00vzpz98esxpbepaezxapags5tp2str0xtf"&gt;651&lt;/key&gt;&lt;/foreign-keys&gt;&lt;ref-type name="Journal Article"&gt;17&lt;/ref-type&gt;&lt;contributors&gt;&lt;authors&gt;&lt;author&gt;Rosenblum, Charles&lt;/author&gt;&lt;author&gt;Dengler, Robert E&lt;/author&gt;&lt;author&gt;Geoffroy, Raymond F&lt;/author&gt;&lt;/authors&gt;&lt;/contributors&gt;&lt;titles&gt;&lt;title&gt;Ocular absorption of dexamethasone phosphate disodium by the rabbit&lt;/title&gt;&lt;secondary-title&gt;Archives of Ophthalmology&lt;/secondary-title&gt;&lt;/titles&gt;&lt;pages&gt;234-237&lt;/pages&gt;&lt;volume&gt;77&lt;/volume&gt;&lt;number&gt;2&lt;/number&gt;&lt;dates&gt;&lt;year&gt;1967&lt;/year&gt;&lt;/dates&gt;&lt;isbn&gt;0003-9950&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2" w:tooltip="Rosenblum, 1967 #651" w:history="1">
        <w:r w:rsidR="00EE5325">
          <w:rPr>
            <w:rFonts w:asciiTheme="majorBidi" w:hAnsiTheme="majorBidi" w:cstheme="majorBidi"/>
            <w:noProof/>
            <w:sz w:val="24"/>
            <w:szCs w:val="24"/>
          </w:rPr>
          <w:t>302</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can increase</w:t>
      </w:r>
      <w:r w:rsidR="003B6F12">
        <w:rPr>
          <w:rFonts w:asciiTheme="majorBidi" w:hAnsiTheme="majorBidi" w:cstheme="majorBidi"/>
          <w:sz w:val="24"/>
          <w:szCs w:val="24"/>
        </w:rPr>
        <w:t xml:space="preserve"> exposure duration or</w:t>
      </w:r>
      <w:r w:rsidRPr="00BF0EE1">
        <w:rPr>
          <w:rFonts w:asciiTheme="majorBidi" w:hAnsiTheme="majorBidi" w:cstheme="majorBidi"/>
          <w:sz w:val="24"/>
          <w:szCs w:val="24"/>
        </w:rPr>
        <w:t xml:space="preserve"> the corneal </w:t>
      </w:r>
      <w:r w:rsidR="00033D5E">
        <w:rPr>
          <w:rFonts w:asciiTheme="majorBidi" w:hAnsiTheme="majorBidi" w:cstheme="majorBidi"/>
          <w:sz w:val="24"/>
          <w:szCs w:val="24"/>
        </w:rPr>
        <w:t xml:space="preserve">permeation </w:t>
      </w:r>
      <w:r w:rsidRPr="00BF0EE1">
        <w:rPr>
          <w:rFonts w:asciiTheme="majorBidi" w:hAnsiTheme="majorBidi" w:cstheme="majorBidi"/>
          <w:sz w:val="24"/>
          <w:szCs w:val="24"/>
        </w:rPr>
        <w:t xml:space="preserve">and </w:t>
      </w:r>
      <w:r w:rsidR="00033D5E">
        <w:rPr>
          <w:rFonts w:asciiTheme="majorBidi" w:hAnsiTheme="majorBidi" w:cstheme="majorBidi"/>
          <w:sz w:val="24"/>
          <w:szCs w:val="24"/>
        </w:rPr>
        <w:t xml:space="preserve">raise the </w:t>
      </w:r>
      <w:r w:rsidRPr="00BF0EE1">
        <w:rPr>
          <w:rFonts w:asciiTheme="majorBidi" w:hAnsiTheme="majorBidi" w:cstheme="majorBidi"/>
          <w:sz w:val="24"/>
          <w:szCs w:val="24"/>
        </w:rPr>
        <w:t>concentrations</w:t>
      </w:r>
      <w:r w:rsidR="003B6F12">
        <w:rPr>
          <w:rFonts w:asciiTheme="majorBidi" w:hAnsiTheme="majorBidi" w:cstheme="majorBidi"/>
          <w:sz w:val="24"/>
          <w:szCs w:val="24"/>
        </w:rPr>
        <w:t>/exposure</w:t>
      </w:r>
      <w:r w:rsidRPr="00BF0EE1">
        <w:rPr>
          <w:rFonts w:asciiTheme="majorBidi" w:hAnsiTheme="majorBidi" w:cstheme="majorBidi"/>
          <w:sz w:val="24"/>
          <w:szCs w:val="24"/>
        </w:rPr>
        <w:t xml:space="preserve"> of loaded </w:t>
      </w:r>
      <w:r w:rsidR="00033D5E">
        <w:rPr>
          <w:rFonts w:asciiTheme="majorBidi" w:hAnsiTheme="majorBidi" w:cstheme="majorBidi"/>
          <w:sz w:val="24"/>
          <w:szCs w:val="24"/>
        </w:rPr>
        <w:t>cortico</w:t>
      </w:r>
      <w:r w:rsidRPr="00BF0EE1">
        <w:rPr>
          <w:rFonts w:asciiTheme="majorBidi" w:hAnsiTheme="majorBidi" w:cstheme="majorBidi"/>
          <w:sz w:val="24"/>
          <w:szCs w:val="24"/>
        </w:rPr>
        <w:t>steroid</w:t>
      </w:r>
      <w:r w:rsidR="00033D5E">
        <w:rPr>
          <w:rFonts w:asciiTheme="majorBidi" w:hAnsiTheme="majorBidi" w:cstheme="majorBidi"/>
          <w:sz w:val="24"/>
          <w:szCs w:val="24"/>
        </w:rPr>
        <w:t xml:space="preserve">s in the </w:t>
      </w:r>
      <w:r w:rsidR="00033D5E" w:rsidRPr="00BF0EE1">
        <w:rPr>
          <w:rFonts w:asciiTheme="majorBidi" w:hAnsiTheme="majorBidi" w:cstheme="majorBidi"/>
          <w:sz w:val="24"/>
          <w:szCs w:val="24"/>
        </w:rPr>
        <w:t>aqueous humor</w:t>
      </w:r>
      <w:r w:rsidRPr="00BF0EE1">
        <w:rPr>
          <w:rFonts w:asciiTheme="majorBidi" w:hAnsiTheme="majorBidi" w:cstheme="majorBidi"/>
          <w:sz w:val="24"/>
          <w:szCs w:val="24"/>
        </w:rPr>
        <w:t xml:space="preserve">. </w:t>
      </w:r>
      <w:r w:rsidR="00927583" w:rsidRPr="00BF0EE1">
        <w:rPr>
          <w:rFonts w:asciiTheme="majorBidi" w:hAnsiTheme="majorBidi" w:cstheme="majorBidi"/>
          <w:sz w:val="24"/>
          <w:szCs w:val="24"/>
        </w:rPr>
        <w:t>A</w:t>
      </w:r>
      <w:r w:rsidRPr="00BF0EE1">
        <w:rPr>
          <w:rFonts w:asciiTheme="majorBidi" w:hAnsiTheme="majorBidi" w:cstheme="majorBidi"/>
          <w:sz w:val="24"/>
          <w:szCs w:val="24"/>
        </w:rPr>
        <w:t xml:space="preserve">dditives such as cyclodextrin polymer leading to enhancement of corticosteroid </w:t>
      </w:r>
      <w:r w:rsidR="003F2692" w:rsidRPr="00BF0EE1">
        <w:rPr>
          <w:rFonts w:asciiTheme="majorBidi" w:hAnsiTheme="majorBidi" w:cstheme="majorBidi"/>
          <w:sz w:val="24"/>
          <w:szCs w:val="24"/>
        </w:rPr>
        <w:t>solubility can</w:t>
      </w:r>
      <w:r w:rsidR="00927583"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consequently </w:t>
      </w:r>
      <w:r w:rsidR="003F2692" w:rsidRPr="00BF0EE1">
        <w:rPr>
          <w:rFonts w:asciiTheme="majorBidi" w:hAnsiTheme="majorBidi" w:cstheme="majorBidi"/>
          <w:sz w:val="24"/>
          <w:szCs w:val="24"/>
        </w:rPr>
        <w:t>increase</w:t>
      </w:r>
      <w:r w:rsidRPr="00BF0EE1">
        <w:rPr>
          <w:rFonts w:asciiTheme="majorBidi" w:hAnsiTheme="majorBidi" w:cstheme="majorBidi"/>
          <w:sz w:val="24"/>
          <w:szCs w:val="24"/>
        </w:rPr>
        <w:t xml:space="preserve"> corneal permeability. </w:t>
      </w:r>
      <w:r w:rsidR="00670057" w:rsidRPr="00BF0EE1">
        <w:rPr>
          <w:rFonts w:asciiTheme="majorBidi" w:hAnsiTheme="majorBidi" w:cstheme="majorBidi"/>
          <w:sz w:val="24"/>
          <w:szCs w:val="24"/>
        </w:rPr>
        <w:t>T</w:t>
      </w:r>
      <w:r w:rsidRPr="00BF0EE1">
        <w:rPr>
          <w:rFonts w:asciiTheme="majorBidi" w:hAnsiTheme="majorBidi" w:cstheme="majorBidi"/>
          <w:sz w:val="24"/>
          <w:szCs w:val="24"/>
        </w:rPr>
        <w:t xml:space="preserve">opical administration of an aqueous drop containing </w:t>
      </w:r>
      <w:r w:rsidR="00C30A1A">
        <w:rPr>
          <w:rFonts w:asciiTheme="majorBidi" w:hAnsiTheme="majorBidi" w:cstheme="majorBidi"/>
          <w:sz w:val="24"/>
          <w:szCs w:val="24"/>
        </w:rPr>
        <w:t>dexamethasone</w:t>
      </w:r>
      <w:r w:rsidRPr="00BF0EE1">
        <w:rPr>
          <w:rFonts w:asciiTheme="majorBidi" w:hAnsiTheme="majorBidi" w:cstheme="majorBidi"/>
          <w:sz w:val="24"/>
          <w:szCs w:val="24"/>
        </w:rPr>
        <w:t xml:space="preserve">-cyclodextrin </w:t>
      </w:r>
      <w:r w:rsidR="00670057" w:rsidRPr="00BF0EE1">
        <w:rPr>
          <w:rFonts w:asciiTheme="majorBidi" w:hAnsiTheme="majorBidi" w:cstheme="majorBidi"/>
          <w:sz w:val="24"/>
          <w:szCs w:val="24"/>
        </w:rPr>
        <w:t>inclusion complexes</w:t>
      </w:r>
      <w:r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increase</w:t>
      </w:r>
      <w:r w:rsidR="00670057" w:rsidRPr="00BF0EE1">
        <w:rPr>
          <w:rFonts w:asciiTheme="majorBidi" w:hAnsiTheme="majorBidi" w:cstheme="majorBidi"/>
          <w:sz w:val="24"/>
          <w:szCs w:val="24"/>
        </w:rPr>
        <w:t>d</w:t>
      </w:r>
      <w:r w:rsidRPr="00BF0EE1">
        <w:rPr>
          <w:rFonts w:asciiTheme="majorBidi" w:hAnsiTheme="majorBidi" w:cstheme="majorBidi"/>
          <w:sz w:val="24"/>
          <w:szCs w:val="24"/>
        </w:rPr>
        <w:t xml:space="preserve"> the aqueous humor </w:t>
      </w:r>
      <w:r w:rsidR="00A120AB" w:rsidRPr="00BF0EE1">
        <w:rPr>
          <w:rFonts w:asciiTheme="majorBidi" w:hAnsiTheme="majorBidi" w:cstheme="majorBidi"/>
          <w:sz w:val="24"/>
          <w:szCs w:val="24"/>
        </w:rPr>
        <w:t xml:space="preserve">concentration of </w:t>
      </w:r>
      <w:r w:rsidR="00C30A1A">
        <w:rPr>
          <w:rFonts w:asciiTheme="majorBidi" w:hAnsiTheme="majorBidi" w:cstheme="majorBidi"/>
          <w:sz w:val="24"/>
          <w:szCs w:val="24"/>
        </w:rPr>
        <w:t>dexamethasone</w:t>
      </w:r>
      <w:r w:rsidRPr="00BF0EE1">
        <w:rPr>
          <w:rFonts w:asciiTheme="majorBidi" w:hAnsiTheme="majorBidi" w:cstheme="majorBidi"/>
          <w:sz w:val="24"/>
          <w:szCs w:val="24"/>
        </w:rPr>
        <w:t xml:space="preserve"> by approximately 2.6 times</w:t>
      </w:r>
      <w:r w:rsidR="00670057" w:rsidRPr="00BF0EE1">
        <w:rPr>
          <w:rFonts w:asciiTheme="majorBidi" w:hAnsiTheme="majorBidi" w:cstheme="majorBidi"/>
          <w:sz w:val="24"/>
          <w:szCs w:val="24"/>
        </w:rPr>
        <w:t xml:space="preserve"> in </w:t>
      </w:r>
      <w:r w:rsidR="00D10E06">
        <w:rPr>
          <w:rFonts w:asciiTheme="majorBidi" w:hAnsiTheme="majorBidi" w:cstheme="majorBidi"/>
          <w:sz w:val="24"/>
          <w:szCs w:val="24"/>
        </w:rPr>
        <w:t xml:space="preserve">the AUC </w:t>
      </w:r>
      <w:r w:rsidR="00A120AB" w:rsidRPr="00BF0EE1">
        <w:rPr>
          <w:rFonts w:asciiTheme="majorBidi" w:hAnsiTheme="majorBidi" w:cstheme="majorBidi"/>
          <w:sz w:val="24"/>
          <w:szCs w:val="24"/>
        </w:rPr>
        <w:t xml:space="preserve">when </w:t>
      </w:r>
      <w:r w:rsidRPr="00BF0EE1">
        <w:rPr>
          <w:rFonts w:asciiTheme="majorBidi" w:hAnsiTheme="majorBidi" w:cstheme="majorBidi"/>
          <w:sz w:val="24"/>
          <w:szCs w:val="24"/>
        </w:rPr>
        <w:t xml:space="preserve">compared </w:t>
      </w:r>
      <w:r w:rsidR="00A120AB" w:rsidRPr="00BF0EE1">
        <w:rPr>
          <w:rFonts w:asciiTheme="majorBidi" w:hAnsiTheme="majorBidi" w:cstheme="majorBidi"/>
          <w:sz w:val="24"/>
          <w:szCs w:val="24"/>
        </w:rPr>
        <w:t>to</w:t>
      </w:r>
      <w:r w:rsidRPr="00BF0EE1">
        <w:rPr>
          <w:rFonts w:asciiTheme="majorBidi" w:hAnsiTheme="majorBidi" w:cstheme="majorBidi"/>
          <w:sz w:val="24"/>
          <w:szCs w:val="24"/>
        </w:rPr>
        <w:t xml:space="preserve"> the </w:t>
      </w:r>
      <w:r w:rsidR="00670057" w:rsidRPr="00BF0EE1">
        <w:rPr>
          <w:rFonts w:asciiTheme="majorBidi" w:hAnsiTheme="majorBidi" w:cstheme="majorBidi"/>
          <w:sz w:val="24"/>
          <w:szCs w:val="24"/>
        </w:rPr>
        <w:t>marketed</w:t>
      </w:r>
      <w:r w:rsidRPr="00BF0EE1">
        <w:rPr>
          <w:rFonts w:asciiTheme="majorBidi" w:hAnsiTheme="majorBidi" w:cstheme="majorBidi"/>
          <w:sz w:val="24"/>
          <w:szCs w:val="24"/>
        </w:rPr>
        <w:t xml:space="preserve"> available </w:t>
      </w:r>
      <w:r w:rsidR="00670057" w:rsidRPr="00BF0EE1">
        <w:rPr>
          <w:rFonts w:asciiTheme="majorBidi" w:hAnsiTheme="majorBidi" w:cstheme="majorBidi"/>
          <w:sz w:val="24"/>
          <w:szCs w:val="24"/>
        </w:rPr>
        <w:t>solution eye drop of</w:t>
      </w:r>
      <w:r w:rsidR="00F81C00">
        <w:rPr>
          <w:rFonts w:asciiTheme="majorBidi" w:hAnsiTheme="majorBidi" w:cstheme="majorBidi"/>
          <w:sz w:val="24"/>
          <w:szCs w:val="24"/>
        </w:rPr>
        <w:t xml:space="preserve"> </w:t>
      </w:r>
      <w:r w:rsidR="003B6F12" w:rsidRPr="00BF0EE1">
        <w:rPr>
          <w:rFonts w:asciiTheme="majorBidi" w:hAnsiTheme="majorBidi" w:cstheme="majorBidi"/>
          <w:sz w:val="24"/>
          <w:szCs w:val="24"/>
        </w:rPr>
        <w:t xml:space="preserve">0.1% </w:t>
      </w:r>
      <w:r w:rsidRPr="00BF0EE1">
        <w:rPr>
          <w:rFonts w:asciiTheme="majorBidi" w:hAnsiTheme="majorBidi" w:cstheme="majorBidi"/>
          <w:sz w:val="24"/>
          <w:szCs w:val="24"/>
        </w:rPr>
        <w:t xml:space="preserve">dexamethasone alcohol </w:t>
      </w:r>
      <w:r w:rsidR="00D10E06">
        <w:rPr>
          <w:rFonts w:asciiTheme="majorBidi" w:hAnsiTheme="majorBidi" w:cstheme="majorBidi"/>
          <w:sz w:val="24"/>
          <w:szCs w:val="24"/>
        </w:rPr>
        <w:t xml:space="preserve">following 1.9 h administration </w:t>
      </w:r>
      <w:r w:rsidRPr="00BF0EE1">
        <w:rPr>
          <w:rFonts w:asciiTheme="majorBidi" w:hAnsiTheme="majorBidi" w:cstheme="majorBidi"/>
          <w:sz w:val="24"/>
          <w:szCs w:val="24"/>
        </w:rPr>
        <w:fldChar w:fldCharType="begin"/>
      </w:r>
      <w:r w:rsidR="00EE5325">
        <w:rPr>
          <w:rFonts w:asciiTheme="majorBidi" w:hAnsiTheme="majorBidi" w:cstheme="majorBidi"/>
          <w:sz w:val="24"/>
          <w:szCs w:val="24"/>
        </w:rPr>
        <w:instrText xml:space="preserve"> ADDIN EN.CITE &lt;EndNote&gt;&lt;Cite&gt;&lt;Author&gt;Kristinsson&lt;/Author&gt;&lt;Year&gt;1996&lt;/Year&gt;&lt;RecNum&gt;652&lt;/RecNum&gt;&lt;DisplayText&gt;[120]&lt;/DisplayText&gt;&lt;record&gt;&lt;rec-number&gt;652&lt;/rec-number&gt;&lt;foreign-keys&gt;&lt;key app="EN" db-id="r00vzpz98esxpbepaezxapags5tp2str0xtf"&gt;652&lt;/key&gt;&lt;/foreign-keys&gt;&lt;ref-type name="Journal Article"&gt;17&lt;/ref-type&gt;&lt;contributors&gt;&lt;authors&gt;&lt;author&gt;Kristinsson, Jóhannes Kári&lt;/author&gt;&lt;author&gt;Fridriksdóttir, Hafrun&lt;/author&gt;&lt;author&gt;Thorisdottir, Sigridur&lt;/author&gt;&lt;author&gt;Sigurdardottir, Anna M&lt;/author&gt;&lt;author&gt;Stefansson, Einar&lt;/author&gt;&lt;author&gt;Loftsson, Thorsteinn&lt;/author&gt;&lt;/authors&gt;&lt;/contributors&gt;&lt;titles&gt;&lt;title&gt;Dexamethasone-cyclodextrin-polymer co-complexes in aqueous eye drops. Aqueous humor pharmacokinetics in humans&lt;/title&gt;&lt;secondary-title&gt;Investigative ophthalmology &amp;amp; visual science&lt;/secondary-title&gt;&lt;/titles&gt;&lt;pages&gt;1199-1203&lt;/pages&gt;&lt;volume&gt;37&lt;/volume&gt;&lt;number&gt;6&lt;/number&gt;&lt;dates&gt;&lt;year&gt;1996&lt;/year&gt;&lt;/dates&gt;&lt;isbn&gt;1552-5783&lt;/isbn&gt;&lt;urls&gt;&lt;/urls&gt;&lt;/record&gt;&lt;/Cite&gt;&lt;/EndNote&gt;</w:instrText>
      </w:r>
      <w:r w:rsidRPr="00BF0EE1">
        <w:rPr>
          <w:rFonts w:asciiTheme="majorBidi" w:hAnsiTheme="majorBidi" w:cstheme="majorBidi"/>
          <w:sz w:val="24"/>
          <w:szCs w:val="24"/>
        </w:rPr>
        <w:fldChar w:fldCharType="separate"/>
      </w:r>
      <w:r w:rsidR="00EE5325">
        <w:rPr>
          <w:rFonts w:asciiTheme="majorBidi" w:hAnsiTheme="majorBidi" w:cstheme="majorBidi"/>
          <w:noProof/>
          <w:sz w:val="24"/>
          <w:szCs w:val="24"/>
        </w:rPr>
        <w:t>[</w:t>
      </w:r>
      <w:hyperlink w:anchor="_ENREF_120" w:tooltip="Kristinsson, 1996 #652" w:history="1">
        <w:r w:rsidR="00EE5325">
          <w:rPr>
            <w:rFonts w:asciiTheme="majorBidi" w:hAnsiTheme="majorBidi" w:cstheme="majorBidi"/>
            <w:noProof/>
            <w:sz w:val="24"/>
            <w:szCs w:val="24"/>
          </w:rPr>
          <w:t>120</w:t>
        </w:r>
      </w:hyperlink>
      <w:r w:rsidR="00EE5325">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imes-Roman" w:hAnsi="Times-Roman" w:cs="Times-Roman"/>
          <w:sz w:val="24"/>
          <w:szCs w:val="24"/>
        </w:rPr>
        <w:t>.</w:t>
      </w:r>
    </w:p>
    <w:p w14:paraId="0D8CA9AD" w14:textId="7C086DDD" w:rsidR="00180B1E" w:rsidRPr="00BF0EE1" w:rsidRDefault="00A92940"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For intraocular corticosteroids implants dosage form, elevated IOP remain</w:t>
      </w:r>
      <w:r w:rsidR="00660B61" w:rsidRPr="00BF0EE1">
        <w:rPr>
          <w:rFonts w:ascii="Times-Roman" w:hAnsi="Times-Roman" w:cs="Times-Roman"/>
          <w:sz w:val="24"/>
          <w:szCs w:val="24"/>
        </w:rPr>
        <w:t>s</w:t>
      </w:r>
      <w:r w:rsidRPr="00BF0EE1">
        <w:rPr>
          <w:rFonts w:ascii="Times-Roman" w:hAnsi="Times-Roman" w:cs="Times-Roman"/>
          <w:sz w:val="24"/>
          <w:szCs w:val="24"/>
        </w:rPr>
        <w:t xml:space="preserve"> a common side effect </w:t>
      </w:r>
      <w:r w:rsidR="00F81C00">
        <w:rPr>
          <w:rFonts w:ascii="Times-Roman" w:hAnsi="Times-Roman" w:cs="Times-Roman"/>
          <w:sz w:val="24"/>
          <w:szCs w:val="24"/>
        </w:rPr>
        <w:t>which appears to mirror</w:t>
      </w:r>
      <w:r w:rsidRPr="00BF0EE1">
        <w:rPr>
          <w:rFonts w:ascii="Times-Roman" w:hAnsi="Times-Roman" w:cs="Times-Roman"/>
          <w:sz w:val="24"/>
          <w:szCs w:val="24"/>
        </w:rPr>
        <w:t xml:space="preserve"> the drug release</w:t>
      </w:r>
      <w:r w:rsidR="00F81C00">
        <w:rPr>
          <w:rFonts w:ascii="Times-Roman" w:hAnsi="Times-Roman" w:cs="Times-Roman"/>
          <w:sz w:val="24"/>
          <w:szCs w:val="24"/>
        </w:rPr>
        <w:t>/concentration</w:t>
      </w:r>
      <w:r w:rsidRPr="00BF0EE1">
        <w:rPr>
          <w:rFonts w:ascii="Times-Roman" w:hAnsi="Times-Roman" w:cs="Times-Roman"/>
          <w:sz w:val="24"/>
          <w:szCs w:val="24"/>
        </w:rPr>
        <w:t xml:space="preserve"> </w:t>
      </w:r>
      <w:r w:rsidR="00F81C00">
        <w:rPr>
          <w:rFonts w:ascii="Times-Roman" w:hAnsi="Times-Roman" w:cs="Times-Roman"/>
          <w:sz w:val="24"/>
          <w:szCs w:val="24"/>
        </w:rPr>
        <w:t>in</w:t>
      </w:r>
      <w:r w:rsidR="00F81C00" w:rsidRPr="00BF0EE1">
        <w:rPr>
          <w:rFonts w:ascii="Times-Roman" w:hAnsi="Times-Roman" w:cs="Times-Roman"/>
          <w:sz w:val="24"/>
          <w:szCs w:val="24"/>
        </w:rPr>
        <w:t xml:space="preserve"> </w:t>
      </w:r>
      <w:r w:rsidRPr="00BF0EE1">
        <w:rPr>
          <w:rFonts w:ascii="Times-Roman" w:hAnsi="Times-Roman" w:cs="Times-Roman"/>
          <w:sz w:val="24"/>
          <w:szCs w:val="24"/>
        </w:rPr>
        <w:t xml:space="preserve">the eye </w:t>
      </w:r>
      <w:r w:rsidR="00F81C00">
        <w:rPr>
          <w:rFonts w:ascii="Times-Roman" w:hAnsi="Times-Roman" w:cs="Times-Roman"/>
          <w:sz w:val="24"/>
          <w:szCs w:val="24"/>
        </w:rPr>
        <w:t xml:space="preserve">since </w:t>
      </w:r>
      <w:r w:rsidRPr="00BF0EE1">
        <w:rPr>
          <w:rFonts w:ascii="Times-Roman" w:hAnsi="Times-Roman" w:cs="Times-Roman"/>
          <w:sz w:val="24"/>
          <w:szCs w:val="24"/>
        </w:rPr>
        <w:t>it return</w:t>
      </w:r>
      <w:r w:rsidR="00660B61" w:rsidRPr="00BF0EE1">
        <w:rPr>
          <w:rFonts w:ascii="Times-Roman" w:hAnsi="Times-Roman" w:cs="Times-Roman"/>
          <w:sz w:val="24"/>
          <w:szCs w:val="24"/>
        </w:rPr>
        <w:t>s</w:t>
      </w:r>
      <w:r w:rsidRPr="00BF0EE1">
        <w:rPr>
          <w:rFonts w:ascii="Times-Roman" w:hAnsi="Times-Roman" w:cs="Times-Roman"/>
          <w:sz w:val="24"/>
          <w:szCs w:val="24"/>
        </w:rPr>
        <w:t xml:space="preserve"> to </w:t>
      </w:r>
      <w:r w:rsidR="00660B61" w:rsidRPr="00BF0EE1">
        <w:rPr>
          <w:rFonts w:ascii="Times-Roman" w:hAnsi="Times-Roman" w:cs="Times-Roman"/>
          <w:sz w:val="24"/>
          <w:szCs w:val="24"/>
        </w:rPr>
        <w:t xml:space="preserve">the </w:t>
      </w:r>
      <w:r w:rsidRPr="00BF0EE1">
        <w:rPr>
          <w:rFonts w:ascii="Times-Roman" w:hAnsi="Times-Roman" w:cs="Times-Roman"/>
          <w:sz w:val="24"/>
          <w:szCs w:val="24"/>
        </w:rPr>
        <w:t xml:space="preserve">normal baseline when the drug </w:t>
      </w:r>
      <w:r w:rsidR="00F81C00">
        <w:rPr>
          <w:rFonts w:ascii="Times-Roman" w:hAnsi="Times-Roman" w:cs="Times-Roman"/>
          <w:sz w:val="24"/>
          <w:szCs w:val="24"/>
        </w:rPr>
        <w:t>is</w:t>
      </w:r>
      <w:r w:rsidR="00F81C00" w:rsidRPr="00BF0EE1">
        <w:rPr>
          <w:rFonts w:ascii="Times-Roman" w:hAnsi="Times-Roman" w:cs="Times-Roman"/>
          <w:sz w:val="24"/>
          <w:szCs w:val="24"/>
        </w:rPr>
        <w:t xml:space="preserve"> </w:t>
      </w:r>
      <w:r w:rsidRPr="00BF0EE1">
        <w:rPr>
          <w:rFonts w:ascii="Times-Roman" w:hAnsi="Times-Roman" w:cs="Times-Roman"/>
          <w:sz w:val="24"/>
          <w:szCs w:val="24"/>
        </w:rPr>
        <w:t xml:space="preserve">depleted from the implanted devices </w:t>
      </w:r>
      <w:r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&lt;EndNote&gt;&lt;Cite&gt;&lt;Author&gt;Campochiaro&lt;/Author&gt;&lt;Year&gt;2010&lt;/Year&gt;&lt;RecNum&gt;768&lt;/RecNum&gt;&lt;DisplayText&gt;[303]&lt;/DisplayText&gt;&lt;record&gt;&lt;rec-number&gt;768&lt;/rec-number&gt;&lt;foreign-keys&gt;&lt;key app="EN" db-id="r00vzpz98esxpbepaezxapags5tp2str0xtf"&gt;768&lt;/key&gt;&lt;/foreign-keys&gt;&lt;ref-type name="Journal Article"&gt;17&lt;/ref-type&gt;&lt;contributors&gt;&lt;authors&gt;&lt;author&gt;Campochiaro, Peter A&lt;/author&gt;&lt;author&gt;Hafiz, Gulnar&lt;/author&gt;&lt;author&gt;Shah, Syed Mahmood&lt;/author&gt;&lt;author&gt;Bloom, Steven&lt;/author&gt;&lt;author&gt;Brown, David M&lt;/author&gt;&lt;author&gt;Busquets, Miguel&lt;/author&gt;&lt;author&gt;Ciulla, Thomas&lt;/author&gt;&lt;author&gt;Feiner, Leonard&lt;/author&gt;&lt;author&gt;Sabates, Nelson&lt;/author&gt;&lt;author&gt;Billman, Kathleen&lt;/author&gt;&lt;/authors&gt;&lt;/contributors&gt;&lt;titles&gt;&lt;title&gt;Sustained ocular delivery of fluocinolone acetonide by an intravitreal insert&lt;/title&gt;&lt;secondary-title&gt;Ophthalmology&lt;/secondary-title&gt;&lt;/titles&gt;&lt;pages&gt;1393-1399. e3&lt;/pages&gt;&lt;volume&gt;117&lt;/volume&gt;&lt;number&gt;7&lt;/number&gt;&lt;dates&gt;&lt;year&gt;2010&lt;/year&gt;&lt;/dates&gt;&lt;isbn&gt;0161-6420&lt;/isbn&gt;&lt;urls&gt;&lt;/urls&gt;&lt;/record&gt;&lt;/Cite&gt;&lt;/EndNote&gt;</w:instrText>
      </w:r>
      <w:r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303" w:tooltip="Campochiaro, 2010 #768" w:history="1">
        <w:r w:rsidR="00EE5325">
          <w:rPr>
            <w:rFonts w:ascii="Times-Roman" w:hAnsi="Times-Roman" w:cs="Times-Roman"/>
            <w:noProof/>
            <w:sz w:val="24"/>
            <w:szCs w:val="24"/>
          </w:rPr>
          <w:t>303</w:t>
        </w:r>
      </w:hyperlink>
      <w:r w:rsidR="006D74B1">
        <w:rPr>
          <w:rFonts w:ascii="Times-Roman" w:hAnsi="Times-Roman" w:cs="Times-Roman"/>
          <w:noProof/>
          <w:sz w:val="24"/>
          <w:szCs w:val="24"/>
        </w:rPr>
        <w:t>]</w:t>
      </w:r>
      <w:r w:rsidRPr="00BF0EE1">
        <w:rPr>
          <w:rFonts w:ascii="Times-Roman" w:hAnsi="Times-Roman" w:cs="Times-Roman"/>
          <w:sz w:val="24"/>
          <w:szCs w:val="24"/>
        </w:rPr>
        <w:fldChar w:fldCharType="end"/>
      </w:r>
      <w:r w:rsidRPr="00BF0EE1">
        <w:rPr>
          <w:rFonts w:ascii="Times-Roman" w:hAnsi="Times-Roman" w:cs="Times-Roman"/>
          <w:sz w:val="24"/>
          <w:szCs w:val="24"/>
        </w:rPr>
        <w:t>. Ozurdex</w:t>
      </w:r>
      <w:r w:rsidR="00E249CF" w:rsidRPr="00BF0EE1">
        <w:rPr>
          <w:rStyle w:val="A10"/>
          <w:rFonts w:asciiTheme="majorBidi" w:hAnsiTheme="majorBidi" w:cstheme="majorBidi"/>
          <w:color w:val="auto"/>
          <w:sz w:val="24"/>
          <w:szCs w:val="24"/>
          <w:vertAlign w:val="superscript"/>
        </w:rPr>
        <w:t>®</w:t>
      </w:r>
      <w:r w:rsidRPr="00BF0EE1">
        <w:rPr>
          <w:rFonts w:ascii="Times-Roman" w:hAnsi="Times-Roman" w:cs="Times-Roman"/>
          <w:sz w:val="24"/>
          <w:szCs w:val="24"/>
        </w:rPr>
        <w:t xml:space="preserve"> (dexamethasone) </w:t>
      </w:r>
      <w:r w:rsidR="00180B1E" w:rsidRPr="00BF0EE1">
        <w:rPr>
          <w:rFonts w:ascii="Times-Roman" w:hAnsi="Times-Roman" w:cs="Times-Roman"/>
          <w:sz w:val="24"/>
          <w:szCs w:val="24"/>
        </w:rPr>
        <w:t xml:space="preserve">implant </w:t>
      </w:r>
      <w:r w:rsidR="00C123F8" w:rsidRPr="00BF0EE1">
        <w:rPr>
          <w:rFonts w:ascii="Times-Roman" w:hAnsi="Times-Roman" w:cs="Times-Roman"/>
          <w:sz w:val="24"/>
          <w:szCs w:val="24"/>
        </w:rPr>
        <w:t>resulted</w:t>
      </w:r>
      <w:r w:rsidRPr="00BF0EE1">
        <w:rPr>
          <w:rFonts w:ascii="Times-Roman" w:hAnsi="Times-Roman" w:cs="Times-Roman"/>
          <w:sz w:val="24"/>
          <w:szCs w:val="24"/>
        </w:rPr>
        <w:t xml:space="preserve"> in a temporary elevation in IOP </w:t>
      </w:r>
      <w:r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&lt;EndNote&gt;&lt;Cite&gt;&lt;Author&gt;Malclès&lt;/Author&gt;&lt;Year&gt;2017&lt;/Year&gt;&lt;RecNum&gt;675&lt;/RecNum&gt;&lt;DisplayText&gt;[28]&lt;/DisplayText&gt;&lt;record&gt;&lt;rec-number&gt;675&lt;/rec-number&gt;&lt;foreign-keys&gt;&lt;key app="EN" db-id="r00vzpz98esxpbepaezxapags5tp2str0xtf"&gt;675&lt;/key&gt;&lt;/foreign-keys&gt;&lt;ref-type name="Journal Article"&gt;17&lt;/ref-type&gt;&lt;contributors&gt;&lt;authors&gt;&lt;author&gt;Malclès, Ariane&lt;/author&gt;&lt;author&gt;Dot, Corinne&lt;/author&gt;&lt;author&gt;Voirin, Nicolas&lt;/author&gt;&lt;author&gt;Vié, Anne-Laure&lt;/author&gt;&lt;author&gt;Agard, Émilie&lt;/author&gt;&lt;author&gt;Bellocq, David&lt;/author&gt;&lt;author&gt;Denis, Philippe&lt;/author&gt;&lt;author&gt;Kodjikian, Laurent&lt;/author&gt;&lt;/authors&gt;&lt;/contributors&gt;&lt;titles&gt;&lt;title&gt;Safety of intravitreal dexamethasone implant (Ozurdex): the SAFODEX study. Incidence and risk factors of ocular hypertension&lt;/title&gt;&lt;secondary-title&gt;Retina&lt;/secondary-title&gt;&lt;/titles&gt;&lt;pages&gt;1352-1359&lt;/pages&gt;&lt;volume&gt;37&lt;/volume&gt;&lt;number&gt;7&lt;/number&gt;&lt;dates&gt;&lt;year&gt;2017&lt;/year&gt;&lt;/dates&gt;&lt;isbn&gt;0275-004X&lt;/isbn&gt;&lt;urls&gt;&lt;/urls&gt;&lt;/record&gt;&lt;/Cite&gt;&lt;/EndNote&gt;</w:instrText>
      </w:r>
      <w:r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28" w:tooltip="Malclès, 2017 #675" w:history="1">
        <w:r w:rsidR="00EE5325">
          <w:rPr>
            <w:rFonts w:ascii="Times-Roman" w:hAnsi="Times-Roman" w:cs="Times-Roman"/>
            <w:noProof/>
            <w:sz w:val="24"/>
            <w:szCs w:val="24"/>
          </w:rPr>
          <w:t>28</w:t>
        </w:r>
      </w:hyperlink>
      <w:r w:rsidR="006D74B1">
        <w:rPr>
          <w:rFonts w:ascii="Times-Roman" w:hAnsi="Times-Roman" w:cs="Times-Roman"/>
          <w:noProof/>
          <w:sz w:val="24"/>
          <w:szCs w:val="24"/>
        </w:rPr>
        <w:t>]</w:t>
      </w:r>
      <w:r w:rsidRPr="00BF0EE1">
        <w:rPr>
          <w:rFonts w:ascii="Times-Roman" w:hAnsi="Times-Roman" w:cs="Times-Roman"/>
          <w:sz w:val="24"/>
          <w:szCs w:val="24"/>
        </w:rPr>
        <w:fldChar w:fldCharType="end"/>
      </w:r>
      <w:r w:rsidRPr="00BF0EE1">
        <w:rPr>
          <w:rFonts w:ascii="Times-Roman" w:hAnsi="Times-Roman" w:cs="Times-Roman"/>
          <w:sz w:val="24"/>
          <w:szCs w:val="24"/>
        </w:rPr>
        <w:t xml:space="preserve">. Not only the type of implanted corticosteroid but also the dose and position of the implant have </w:t>
      </w:r>
      <w:r w:rsidR="00BB2E49" w:rsidRPr="00BF0EE1">
        <w:rPr>
          <w:rFonts w:ascii="Times-Roman" w:hAnsi="Times-Roman" w:cs="Times-Roman"/>
          <w:sz w:val="24"/>
          <w:szCs w:val="24"/>
        </w:rPr>
        <w:t>a great</w:t>
      </w:r>
      <w:r w:rsidRPr="00BF0EE1">
        <w:rPr>
          <w:rFonts w:ascii="Times-Roman" w:hAnsi="Times-Roman" w:cs="Times-Roman"/>
          <w:sz w:val="24"/>
          <w:szCs w:val="24"/>
        </w:rPr>
        <w:t xml:space="preserve"> effect on the induced IOP</w:t>
      </w:r>
      <w:r w:rsidR="00F75913">
        <w:rPr>
          <w:rFonts w:ascii="Times-Roman" w:hAnsi="Times-Roman" w:cs="Times-Roman"/>
          <w:sz w:val="24"/>
          <w:szCs w:val="24"/>
        </w:rPr>
        <w:t xml:space="preserve"> elevation</w:t>
      </w:r>
      <w:r w:rsidRPr="00BF0EE1">
        <w:rPr>
          <w:rFonts w:ascii="Times-Roman" w:hAnsi="Times-Roman" w:cs="Times-Roman"/>
          <w:sz w:val="24"/>
          <w:szCs w:val="24"/>
        </w:rPr>
        <w:t xml:space="preserve">. As previously </w:t>
      </w:r>
      <w:r w:rsidR="00673A99" w:rsidRPr="00BF0EE1">
        <w:rPr>
          <w:rFonts w:ascii="Times-Roman" w:hAnsi="Times-Roman" w:cs="Times-Roman"/>
          <w:sz w:val="24"/>
          <w:szCs w:val="24"/>
        </w:rPr>
        <w:t>discussed, minimizing</w:t>
      </w:r>
      <w:r w:rsidRPr="00BF0EE1">
        <w:rPr>
          <w:rFonts w:ascii="Times-Roman" w:hAnsi="Times-Roman" w:cs="Times-Roman"/>
          <w:sz w:val="24"/>
          <w:szCs w:val="24"/>
        </w:rPr>
        <w:t xml:space="preserve"> the exposure of trabecular meshwork to corticosteroids by posterior positioning of the implanted devices lead</w:t>
      </w:r>
      <w:r w:rsidR="009F278F" w:rsidRPr="00BF0EE1">
        <w:rPr>
          <w:rFonts w:ascii="Times-Roman" w:hAnsi="Times-Roman" w:cs="Times-Roman"/>
          <w:sz w:val="24"/>
          <w:szCs w:val="24"/>
        </w:rPr>
        <w:t>s</w:t>
      </w:r>
      <w:r w:rsidRPr="00BF0EE1">
        <w:rPr>
          <w:rFonts w:ascii="Times-Roman" w:hAnsi="Times-Roman" w:cs="Times-Roman"/>
          <w:sz w:val="24"/>
          <w:szCs w:val="24"/>
        </w:rPr>
        <w:t xml:space="preserve"> to lower elevation in IOP. This was observed with fluocinolone acetonide implants as Iluvien</w:t>
      </w:r>
      <w:r w:rsidRPr="00BF0EE1">
        <w:rPr>
          <w:rStyle w:val="A10"/>
          <w:rFonts w:asciiTheme="majorBidi" w:hAnsiTheme="majorBidi" w:cstheme="majorBidi"/>
          <w:color w:val="auto"/>
          <w:sz w:val="24"/>
          <w:szCs w:val="24"/>
          <w:vertAlign w:val="superscript"/>
        </w:rPr>
        <w:t>®</w:t>
      </w:r>
      <w:r w:rsidRPr="00BF0EE1">
        <w:rPr>
          <w:rFonts w:ascii="Times-Roman" w:hAnsi="Times-Roman" w:cs="Times-Roman"/>
          <w:sz w:val="24"/>
          <w:szCs w:val="24"/>
        </w:rPr>
        <w:t xml:space="preserve"> and Retisert</w:t>
      </w:r>
      <w:r w:rsidRPr="00BF0EE1">
        <w:rPr>
          <w:rStyle w:val="A10"/>
          <w:rFonts w:asciiTheme="majorBidi" w:hAnsiTheme="majorBidi" w:cstheme="majorBidi"/>
          <w:color w:val="auto"/>
          <w:sz w:val="24"/>
          <w:szCs w:val="24"/>
          <w:vertAlign w:val="superscript"/>
        </w:rPr>
        <w:t>®</w:t>
      </w:r>
      <w:r w:rsidRPr="00BF0EE1">
        <w:rPr>
          <w:rFonts w:ascii="Times-Roman" w:hAnsi="Times-Roman" w:cs="Times-Roman"/>
          <w:sz w:val="24"/>
          <w:szCs w:val="24"/>
        </w:rPr>
        <w:t>.  Iluvien</w:t>
      </w:r>
      <w:r w:rsidR="00673A99" w:rsidRPr="00BF0EE1">
        <w:rPr>
          <w:rStyle w:val="A10"/>
          <w:rFonts w:asciiTheme="majorBidi" w:hAnsiTheme="majorBidi" w:cstheme="majorBidi"/>
          <w:color w:val="auto"/>
          <w:sz w:val="24"/>
          <w:szCs w:val="24"/>
          <w:vertAlign w:val="superscript"/>
        </w:rPr>
        <w:t>®</w:t>
      </w:r>
      <w:r w:rsidR="00673A99" w:rsidRPr="00BF0EE1">
        <w:rPr>
          <w:rFonts w:ascii="Times-Roman" w:hAnsi="Times-Roman" w:cs="Times-Roman"/>
          <w:sz w:val="24"/>
          <w:szCs w:val="24"/>
        </w:rPr>
        <w:t xml:space="preserve"> (</w:t>
      </w:r>
      <w:r w:rsidRPr="00BF0EE1">
        <w:rPr>
          <w:rFonts w:ascii="Times-Roman" w:hAnsi="Times-Roman" w:cs="Times-Roman"/>
          <w:sz w:val="24"/>
          <w:szCs w:val="24"/>
        </w:rPr>
        <w:t xml:space="preserve">0.19 mg) </w:t>
      </w:r>
      <w:r w:rsidR="00660B61" w:rsidRPr="00BF0EE1">
        <w:rPr>
          <w:rFonts w:ascii="Times-Roman" w:hAnsi="Times-Roman" w:cs="Times-Roman"/>
          <w:sz w:val="24"/>
          <w:szCs w:val="24"/>
        </w:rPr>
        <w:t>l</w:t>
      </w:r>
      <w:r w:rsidRPr="00BF0EE1">
        <w:rPr>
          <w:rFonts w:ascii="Times-Roman" w:hAnsi="Times-Roman" w:cs="Times-Roman"/>
          <w:sz w:val="24"/>
          <w:szCs w:val="24"/>
        </w:rPr>
        <w:t xml:space="preserve">ed to a </w:t>
      </w:r>
      <w:r w:rsidR="00E249CF" w:rsidRPr="00BF0EE1">
        <w:rPr>
          <w:rFonts w:ascii="Times-Roman" w:hAnsi="Times-Roman" w:cs="Times-Roman"/>
          <w:sz w:val="24"/>
          <w:szCs w:val="24"/>
        </w:rPr>
        <w:t>7-fold</w:t>
      </w:r>
      <w:r w:rsidRPr="00BF0EE1">
        <w:rPr>
          <w:rFonts w:ascii="Times-Roman" w:hAnsi="Times-Roman" w:cs="Times-Roman"/>
          <w:sz w:val="24"/>
          <w:szCs w:val="24"/>
        </w:rPr>
        <w:t xml:space="preserve"> more lowering in elevation of IOP than Retisert</w:t>
      </w:r>
      <w:r w:rsidRPr="00BF0EE1">
        <w:rPr>
          <w:rStyle w:val="A10"/>
          <w:rFonts w:asciiTheme="majorBidi" w:hAnsiTheme="majorBidi" w:cstheme="majorBidi"/>
          <w:color w:val="auto"/>
          <w:sz w:val="24"/>
          <w:szCs w:val="24"/>
          <w:vertAlign w:val="superscript"/>
        </w:rPr>
        <w:t>®</w:t>
      </w:r>
      <w:r w:rsidRPr="00BF0EE1">
        <w:rPr>
          <w:rFonts w:ascii="Times-Roman" w:hAnsi="Times-Roman" w:cs="Times-Roman"/>
          <w:sz w:val="24"/>
          <w:szCs w:val="24"/>
        </w:rPr>
        <w:t xml:space="preserve"> (0.59 mg)</w:t>
      </w:r>
      <w:r w:rsidR="00180B1E" w:rsidRPr="00BF0EE1">
        <w:rPr>
          <w:rFonts w:ascii="Times-Roman" w:hAnsi="Times-Roman" w:cs="Times-Roman"/>
          <w:sz w:val="24"/>
          <w:szCs w:val="24"/>
        </w:rPr>
        <w:t>. T</w:t>
      </w:r>
      <w:r w:rsidRPr="00BF0EE1">
        <w:rPr>
          <w:rFonts w:ascii="Times-Roman" w:hAnsi="Times-Roman" w:cs="Times-Roman"/>
          <w:sz w:val="24"/>
          <w:szCs w:val="24"/>
        </w:rPr>
        <w:t xml:space="preserve">his </w:t>
      </w:r>
      <w:r w:rsidR="00180B1E" w:rsidRPr="00BF0EE1">
        <w:rPr>
          <w:rFonts w:ascii="Times-Roman" w:hAnsi="Times-Roman" w:cs="Times-Roman"/>
          <w:sz w:val="24"/>
          <w:szCs w:val="24"/>
        </w:rPr>
        <w:t>could</w:t>
      </w:r>
      <w:r w:rsidR="00F81C00">
        <w:rPr>
          <w:rFonts w:ascii="Times-Roman" w:hAnsi="Times-Roman" w:cs="Times-Roman"/>
          <w:sz w:val="24"/>
          <w:szCs w:val="24"/>
        </w:rPr>
        <w:t xml:space="preserve"> also</w:t>
      </w:r>
      <w:r w:rsidR="00180B1E" w:rsidRPr="00BF0EE1">
        <w:rPr>
          <w:rFonts w:ascii="Times-Roman" w:hAnsi="Times-Roman" w:cs="Times-Roman"/>
          <w:sz w:val="24"/>
          <w:szCs w:val="24"/>
        </w:rPr>
        <w:t xml:space="preserve"> be </w:t>
      </w:r>
      <w:r w:rsidRPr="00BF0EE1">
        <w:rPr>
          <w:rFonts w:ascii="Times-Roman" w:hAnsi="Times-Roman" w:cs="Times-Roman"/>
          <w:sz w:val="24"/>
          <w:szCs w:val="24"/>
        </w:rPr>
        <w:t xml:space="preserve">attributed </w:t>
      </w:r>
      <w:r w:rsidR="00F81C00">
        <w:rPr>
          <w:rFonts w:ascii="Times-Roman" w:hAnsi="Times-Roman" w:cs="Times-Roman"/>
          <w:sz w:val="24"/>
          <w:szCs w:val="24"/>
        </w:rPr>
        <w:t xml:space="preserve">in part </w:t>
      </w:r>
      <w:r w:rsidRPr="00BF0EE1">
        <w:rPr>
          <w:rFonts w:ascii="Times-Roman" w:hAnsi="Times-Roman" w:cs="Times-Roman"/>
          <w:sz w:val="24"/>
          <w:szCs w:val="24"/>
        </w:rPr>
        <w:t xml:space="preserve">to the </w:t>
      </w:r>
      <w:r w:rsidR="00271268">
        <w:rPr>
          <w:rFonts w:ascii="Times-Roman" w:hAnsi="Times-Roman" w:cs="Times-Roman"/>
          <w:sz w:val="24"/>
          <w:szCs w:val="24"/>
        </w:rPr>
        <w:t xml:space="preserve">markedly </w:t>
      </w:r>
      <w:r w:rsidRPr="00BF0EE1">
        <w:rPr>
          <w:rFonts w:ascii="Times-Roman" w:hAnsi="Times-Roman" w:cs="Times-Roman"/>
          <w:sz w:val="24"/>
          <w:szCs w:val="24"/>
        </w:rPr>
        <w:t>lower dose of Iluvien</w:t>
      </w:r>
      <w:r w:rsidR="00C30A1A" w:rsidRPr="00BF0EE1">
        <w:rPr>
          <w:rStyle w:val="A10"/>
          <w:rFonts w:asciiTheme="majorBidi" w:hAnsiTheme="majorBidi" w:cstheme="majorBidi"/>
          <w:color w:val="auto"/>
          <w:sz w:val="24"/>
          <w:szCs w:val="24"/>
          <w:vertAlign w:val="superscript"/>
        </w:rPr>
        <w:t>®</w:t>
      </w:r>
      <w:r w:rsidR="00C30A1A" w:rsidRPr="00BF0EE1">
        <w:rPr>
          <w:rFonts w:ascii="Times-Roman" w:hAnsi="Times-Roman" w:cs="Times-Roman"/>
          <w:sz w:val="24"/>
          <w:szCs w:val="24"/>
        </w:rPr>
        <w:t xml:space="preserve"> </w:t>
      </w:r>
      <w:r w:rsidRPr="00BF0EE1">
        <w:rPr>
          <w:rFonts w:ascii="Times-Roman" w:hAnsi="Times-Roman" w:cs="Times-Roman"/>
          <w:sz w:val="24"/>
          <w:szCs w:val="24"/>
        </w:rPr>
        <w:t xml:space="preserve"> than Retisert</w:t>
      </w:r>
      <w:r w:rsidR="00E249CF" w:rsidRPr="00BF0EE1">
        <w:rPr>
          <w:rStyle w:val="A10"/>
          <w:rFonts w:asciiTheme="majorBidi" w:hAnsiTheme="majorBidi" w:cstheme="majorBidi"/>
          <w:color w:val="auto"/>
          <w:sz w:val="24"/>
          <w:szCs w:val="24"/>
          <w:vertAlign w:val="superscript"/>
        </w:rPr>
        <w:t>®</w:t>
      </w:r>
      <w:r w:rsidRPr="00BF0EE1">
        <w:rPr>
          <w:rFonts w:ascii="Times-Roman" w:hAnsi="Times-Roman" w:cs="Times-Roman"/>
          <w:sz w:val="24"/>
          <w:szCs w:val="24"/>
        </w:rPr>
        <w:t xml:space="preserve"> implant </w:t>
      </w:r>
      <w:r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&lt;EndNote&gt;&lt;Cite&gt;&lt;Author&gt;Yang&lt;/Author&gt;&lt;Year&gt;2015&lt;/Year&gt;&lt;RecNum&gt;681&lt;/RecNum&gt;&lt;DisplayText&gt;[30]&lt;/DisplayText&gt;&lt;record&gt;&lt;rec-number&gt;681&lt;/rec-number&gt;&lt;foreign-keys&gt;&lt;key app="EN" db-id="r00vzpz98esxpbepaezxapags5tp2str0xtf"&gt;681&lt;/key&gt;&lt;/foreign-keys&gt;&lt;ref-type name="Journal Article"&gt;17&lt;/ref-type&gt;&lt;contributors&gt;&lt;authors&gt;&lt;author&gt;Yang, Yit&lt;/author&gt;&lt;author&gt;Bailey, Clare&lt;/author&gt;&lt;author&gt;Loewenstein, Anat&lt;/author&gt;&lt;author&gt;Massin, Pascale&lt;/author&gt;&lt;/authors&gt;&lt;/contributors&gt;&lt;titles&gt;&lt;title&gt;Intravitreal corticosteroids in diabetic macular edema: pharmacokinetic considerations&lt;/title&gt;&lt;secondary-title&gt;Retina (Philadelphia, Pa.)&lt;/secondary-title&gt;&lt;/titles&gt;&lt;pages&gt;2440&lt;/pages&gt;&lt;volume&gt;35&lt;/volume&gt;&lt;number&gt;12&lt;/number&gt;&lt;dates&gt;&lt;year&gt;2015&lt;/year&gt;&lt;/dates&gt;&lt;urls&gt;&lt;/urls&gt;&lt;/record&gt;&lt;/Cite&gt;&lt;/EndNote&gt;</w:instrText>
      </w:r>
      <w:r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30" w:tooltip="Yang, 2015 #681" w:history="1">
        <w:r w:rsidR="00EE5325">
          <w:rPr>
            <w:rFonts w:ascii="Times-Roman" w:hAnsi="Times-Roman" w:cs="Times-Roman"/>
            <w:noProof/>
            <w:sz w:val="24"/>
            <w:szCs w:val="24"/>
          </w:rPr>
          <w:t>30</w:t>
        </w:r>
      </w:hyperlink>
      <w:r w:rsidR="006D74B1">
        <w:rPr>
          <w:rFonts w:ascii="Times-Roman" w:hAnsi="Times-Roman" w:cs="Times-Roman"/>
          <w:noProof/>
          <w:sz w:val="24"/>
          <w:szCs w:val="24"/>
        </w:rPr>
        <w:t>]</w:t>
      </w:r>
      <w:r w:rsidRPr="00BF0EE1">
        <w:rPr>
          <w:rFonts w:ascii="Times-Roman" w:hAnsi="Times-Roman" w:cs="Times-Roman"/>
          <w:sz w:val="24"/>
          <w:szCs w:val="24"/>
        </w:rPr>
        <w:fldChar w:fldCharType="end"/>
      </w:r>
      <w:r w:rsidRPr="00BF0EE1">
        <w:rPr>
          <w:rFonts w:ascii="Times-Roman" w:hAnsi="Times-Roman" w:cs="Times-Roman"/>
          <w:sz w:val="24"/>
          <w:szCs w:val="24"/>
        </w:rPr>
        <w:t xml:space="preserve">. </w:t>
      </w:r>
    </w:p>
    <w:p w14:paraId="68561581" w14:textId="220C10A3" w:rsidR="00E84363" w:rsidRPr="00BF0EE1" w:rsidRDefault="00180B1E"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N</w:t>
      </w:r>
      <w:r w:rsidR="00A92940" w:rsidRPr="00BF0EE1">
        <w:rPr>
          <w:rFonts w:ascii="Times-Roman" w:hAnsi="Times-Roman" w:cs="Times-Roman"/>
          <w:sz w:val="24"/>
          <w:szCs w:val="24"/>
        </w:rPr>
        <w:t xml:space="preserve">ano-sized drug delivery systems </w:t>
      </w:r>
      <w:r w:rsidRPr="00BF0EE1">
        <w:rPr>
          <w:rFonts w:ascii="Times-Roman" w:hAnsi="Times-Roman" w:cs="Times-Roman"/>
          <w:sz w:val="24"/>
          <w:szCs w:val="24"/>
        </w:rPr>
        <w:t xml:space="preserve">have been recorded </w:t>
      </w:r>
      <w:r w:rsidR="009F278F" w:rsidRPr="00BF0EE1">
        <w:rPr>
          <w:rFonts w:ascii="Times-Roman" w:hAnsi="Times-Roman" w:cs="Times-Roman"/>
          <w:sz w:val="24"/>
          <w:szCs w:val="24"/>
        </w:rPr>
        <w:t>as</w:t>
      </w:r>
      <w:r w:rsidRPr="00BF0EE1">
        <w:rPr>
          <w:rFonts w:ascii="Times-Roman" w:hAnsi="Times-Roman" w:cs="Times-Roman"/>
          <w:sz w:val="24"/>
          <w:szCs w:val="24"/>
        </w:rPr>
        <w:t xml:space="preserve"> </w:t>
      </w:r>
      <w:r w:rsidR="00A92940" w:rsidRPr="00BF0EE1">
        <w:rPr>
          <w:rFonts w:ascii="Times-Roman" w:hAnsi="Times-Roman" w:cs="Times-Roman"/>
          <w:sz w:val="24"/>
          <w:szCs w:val="24"/>
        </w:rPr>
        <w:t>play</w:t>
      </w:r>
      <w:r w:rsidR="009F278F" w:rsidRPr="00BF0EE1">
        <w:rPr>
          <w:rFonts w:ascii="Times-Roman" w:hAnsi="Times-Roman" w:cs="Times-Roman"/>
          <w:sz w:val="24"/>
          <w:szCs w:val="24"/>
        </w:rPr>
        <w:t>ing</w:t>
      </w:r>
      <w:r w:rsidR="00A92940" w:rsidRPr="00BF0EE1">
        <w:rPr>
          <w:rFonts w:ascii="Times-Roman" w:hAnsi="Times-Roman" w:cs="Times-Roman"/>
          <w:sz w:val="24"/>
          <w:szCs w:val="24"/>
        </w:rPr>
        <w:t xml:space="preserve"> a role in controlling the resultant elevated IOP of the administered corticosteroids. </w:t>
      </w:r>
      <w:r w:rsidR="008D555E" w:rsidRPr="00BF0EE1">
        <w:rPr>
          <w:rFonts w:ascii="Times-Roman" w:hAnsi="Times-Roman" w:cs="Times-Roman"/>
          <w:sz w:val="24"/>
          <w:szCs w:val="24"/>
        </w:rPr>
        <w:t xml:space="preserve">Gaafer </w:t>
      </w:r>
      <w:r w:rsidR="00A92940" w:rsidRPr="00BF0EE1">
        <w:rPr>
          <w:rFonts w:ascii="Times-Roman" w:hAnsi="Times-Roman" w:cs="Times-Roman"/>
          <w:i/>
          <w:iCs/>
          <w:sz w:val="24"/>
          <w:szCs w:val="24"/>
        </w:rPr>
        <w:t>et al</w:t>
      </w:r>
      <w:r w:rsidR="00E64990">
        <w:rPr>
          <w:rFonts w:ascii="Times-Roman" w:hAnsi="Times-Roman" w:cs="Times-Roman"/>
          <w:i/>
          <w:iCs/>
          <w:sz w:val="24"/>
          <w:szCs w:val="24"/>
        </w:rPr>
        <w:t>.</w:t>
      </w:r>
      <w:r w:rsidR="00A92940" w:rsidRPr="00BF0EE1">
        <w:rPr>
          <w:rFonts w:ascii="Times-Roman" w:hAnsi="Times-Roman" w:cs="Times-Roman"/>
          <w:sz w:val="24"/>
          <w:szCs w:val="24"/>
        </w:rPr>
        <w:t xml:space="preserve"> </w:t>
      </w:r>
      <w:r w:rsidR="00A92940" w:rsidRPr="00BF0EE1">
        <w:rPr>
          <w:rFonts w:ascii="Times-Roman" w:hAnsi="Times-Roman" w:cs="Times-Roman"/>
          <w:sz w:val="24"/>
          <w:szCs w:val="24"/>
        </w:rPr>
        <w:fldChar w:fldCharType="begin"/>
      </w:r>
      <w:r w:rsidR="008A7642">
        <w:rPr>
          <w:rFonts w:ascii="Times-Roman" w:hAnsi="Times-Roman" w:cs="Times-Roman"/>
          <w:sz w:val="24"/>
          <w:szCs w:val="24"/>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00A92940" w:rsidRPr="00BF0EE1">
        <w:rPr>
          <w:rFonts w:ascii="Times-Roman" w:hAnsi="Times-Roman" w:cs="Times-Roman"/>
          <w:sz w:val="24"/>
          <w:szCs w:val="24"/>
        </w:rPr>
        <w:fldChar w:fldCharType="separate"/>
      </w:r>
      <w:r w:rsidR="000B03F5">
        <w:rPr>
          <w:rFonts w:ascii="Times-Roman" w:hAnsi="Times-Roman" w:cs="Times-Roman"/>
          <w:noProof/>
          <w:sz w:val="24"/>
          <w:szCs w:val="24"/>
        </w:rPr>
        <w:t>[</w:t>
      </w:r>
      <w:hyperlink w:anchor="_ENREF_50" w:tooltip="Gaafar, 2014 #809" w:history="1">
        <w:r w:rsidR="00EE5325">
          <w:rPr>
            <w:rFonts w:ascii="Times-Roman" w:hAnsi="Times-Roman" w:cs="Times-Roman"/>
            <w:noProof/>
            <w:sz w:val="24"/>
            <w:szCs w:val="24"/>
          </w:rPr>
          <w:t>50</w:t>
        </w:r>
      </w:hyperlink>
      <w:r w:rsidR="000B03F5">
        <w:rPr>
          <w:rFonts w:ascii="Times-Roman" w:hAnsi="Times-Roman" w:cs="Times-Roman"/>
          <w:noProof/>
          <w:sz w:val="24"/>
          <w:szCs w:val="24"/>
        </w:rPr>
        <w:t>]</w:t>
      </w:r>
      <w:r w:rsidR="00A92940" w:rsidRPr="00BF0EE1">
        <w:rPr>
          <w:rFonts w:ascii="Times-Roman" w:hAnsi="Times-Roman" w:cs="Times-Roman"/>
          <w:sz w:val="24"/>
          <w:szCs w:val="24"/>
        </w:rPr>
        <w:fldChar w:fldCharType="end"/>
      </w:r>
      <w:r w:rsidR="00A92940" w:rsidRPr="00BF0EE1">
        <w:rPr>
          <w:rFonts w:ascii="Times-Roman" w:hAnsi="Times-Roman" w:cs="Times-Roman"/>
          <w:sz w:val="24"/>
          <w:szCs w:val="24"/>
        </w:rPr>
        <w:t xml:space="preserve"> studied the effect</w:t>
      </w:r>
      <w:r w:rsidR="00271268">
        <w:rPr>
          <w:rFonts w:ascii="Times-Roman" w:hAnsi="Times-Roman" w:cs="Times-Roman"/>
          <w:sz w:val="24"/>
          <w:szCs w:val="24"/>
        </w:rPr>
        <w:t>s</w:t>
      </w:r>
      <w:r w:rsidR="00A92940" w:rsidRPr="00BF0EE1">
        <w:rPr>
          <w:rFonts w:ascii="Times-Roman" w:hAnsi="Times-Roman" w:cs="Times-Roman"/>
          <w:sz w:val="24"/>
          <w:szCs w:val="24"/>
        </w:rPr>
        <w:t xml:space="preserve"> of different </w:t>
      </w:r>
      <w:r w:rsidR="00E76E5B" w:rsidRPr="00BF0EE1">
        <w:rPr>
          <w:rFonts w:ascii="Times-Roman" w:hAnsi="Times-Roman" w:cs="Times-Roman"/>
          <w:sz w:val="24"/>
          <w:szCs w:val="24"/>
        </w:rPr>
        <w:t xml:space="preserve">forms </w:t>
      </w:r>
      <w:r w:rsidR="00A92940" w:rsidRPr="00BF0EE1">
        <w:rPr>
          <w:rFonts w:ascii="Times-Roman" w:hAnsi="Times-Roman" w:cs="Times-Roman"/>
          <w:sz w:val="24"/>
          <w:szCs w:val="24"/>
        </w:rPr>
        <w:t xml:space="preserve">of </w:t>
      </w:r>
      <w:r w:rsidR="00E76E5B" w:rsidRPr="00BF0EE1">
        <w:rPr>
          <w:rFonts w:ascii="Times-Roman" w:hAnsi="Times-Roman" w:cs="Times-Roman"/>
          <w:sz w:val="24"/>
          <w:szCs w:val="24"/>
        </w:rPr>
        <w:t xml:space="preserve">prednisolone: </w:t>
      </w:r>
      <w:r w:rsidR="00A92940" w:rsidRPr="00BF0EE1">
        <w:rPr>
          <w:rFonts w:ascii="Times-Roman" w:hAnsi="Times-Roman" w:cs="Times-Roman"/>
          <w:sz w:val="24"/>
          <w:szCs w:val="24"/>
        </w:rPr>
        <w:t>prednisolone acetate</w:t>
      </w:r>
      <w:r w:rsidR="00271268">
        <w:rPr>
          <w:rFonts w:ascii="Times-Roman" w:hAnsi="Times-Roman" w:cs="Times-Roman"/>
          <w:sz w:val="24"/>
          <w:szCs w:val="24"/>
        </w:rPr>
        <w:t xml:space="preserve"> (</w:t>
      </w:r>
      <w:r w:rsidR="00F81C00">
        <w:rPr>
          <w:rFonts w:ascii="Times-Roman" w:hAnsi="Times-Roman" w:cs="Times-Roman"/>
          <w:sz w:val="24"/>
          <w:szCs w:val="24"/>
        </w:rPr>
        <w:t>a less soluble</w:t>
      </w:r>
      <w:r w:rsidR="00A17B0E">
        <w:rPr>
          <w:rFonts w:ascii="Times-Roman" w:hAnsi="Times-Roman" w:cs="Times-Roman"/>
          <w:sz w:val="24"/>
          <w:szCs w:val="24"/>
        </w:rPr>
        <w:t xml:space="preserve"> form</w:t>
      </w:r>
      <w:r w:rsidR="00271268">
        <w:rPr>
          <w:rFonts w:ascii="Times-Roman" w:hAnsi="Times-Roman" w:cs="Times-Roman"/>
          <w:sz w:val="24"/>
          <w:szCs w:val="24"/>
        </w:rPr>
        <w:t>)</w:t>
      </w:r>
      <w:r w:rsidR="00E76E5B" w:rsidRPr="00BF0EE1">
        <w:rPr>
          <w:rFonts w:ascii="Times-Roman" w:hAnsi="Times-Roman" w:cs="Times-Roman"/>
          <w:sz w:val="24"/>
          <w:szCs w:val="24"/>
        </w:rPr>
        <w:t xml:space="preserve"> </w:t>
      </w:r>
      <w:r w:rsidR="00A92940" w:rsidRPr="00BF0EE1">
        <w:rPr>
          <w:rFonts w:ascii="Times-Roman" w:hAnsi="Times-Roman" w:cs="Times-Roman"/>
          <w:sz w:val="24"/>
          <w:szCs w:val="24"/>
        </w:rPr>
        <w:t xml:space="preserve">and prednisolone </w:t>
      </w:r>
      <w:r w:rsidR="00271268">
        <w:rPr>
          <w:rFonts w:ascii="Times-Roman" w:hAnsi="Times-Roman" w:cs="Times-Roman"/>
          <w:sz w:val="24"/>
          <w:szCs w:val="24"/>
        </w:rPr>
        <w:t>Na</w:t>
      </w:r>
      <w:r w:rsidR="00271268" w:rsidRPr="00BF0EE1">
        <w:rPr>
          <w:rFonts w:ascii="Times-Roman" w:hAnsi="Times-Roman" w:cs="Times-Roman"/>
          <w:sz w:val="24"/>
          <w:szCs w:val="24"/>
        </w:rPr>
        <w:t xml:space="preserve"> </w:t>
      </w:r>
      <w:r w:rsidR="00A92940" w:rsidRPr="00BF0EE1">
        <w:rPr>
          <w:rFonts w:ascii="Times-Roman" w:hAnsi="Times-Roman" w:cs="Times-Roman"/>
          <w:sz w:val="24"/>
          <w:szCs w:val="24"/>
        </w:rPr>
        <w:t xml:space="preserve">phosphate </w:t>
      </w:r>
      <w:r w:rsidR="00271268">
        <w:rPr>
          <w:rFonts w:ascii="Times-Roman" w:hAnsi="Times-Roman" w:cs="Times-Roman"/>
          <w:sz w:val="24"/>
          <w:szCs w:val="24"/>
        </w:rPr>
        <w:t>(a soluble form)</w:t>
      </w:r>
      <w:r w:rsidR="00E76E5B" w:rsidRPr="00BF0EE1">
        <w:rPr>
          <w:rFonts w:ascii="Times-Roman" w:hAnsi="Times-Roman" w:cs="Times-Roman"/>
          <w:sz w:val="24"/>
          <w:szCs w:val="24"/>
        </w:rPr>
        <w:t xml:space="preserve"> </w:t>
      </w:r>
      <w:r w:rsidR="00A92940" w:rsidRPr="00BF0EE1">
        <w:rPr>
          <w:rFonts w:ascii="Times-Roman" w:hAnsi="Times-Roman" w:cs="Times-Roman"/>
          <w:sz w:val="24"/>
          <w:szCs w:val="24"/>
        </w:rPr>
        <w:t xml:space="preserve">on elevated IOP. Their results revealed that </w:t>
      </w:r>
      <w:r w:rsidR="00E76E5B" w:rsidRPr="00BF0EE1">
        <w:rPr>
          <w:rFonts w:ascii="Times-Roman" w:hAnsi="Times-Roman" w:cs="Times-Roman"/>
          <w:sz w:val="24"/>
          <w:szCs w:val="24"/>
        </w:rPr>
        <w:t xml:space="preserve">both </w:t>
      </w:r>
      <w:r w:rsidR="0088200E" w:rsidRPr="00BF0EE1">
        <w:rPr>
          <w:rFonts w:ascii="Times-Roman" w:hAnsi="Times-Roman" w:cs="Times-Roman"/>
          <w:sz w:val="24"/>
          <w:szCs w:val="24"/>
        </w:rPr>
        <w:t xml:space="preserve">prednisolone </w:t>
      </w:r>
      <w:r w:rsidR="00271268">
        <w:rPr>
          <w:rFonts w:ascii="Times-Roman" w:hAnsi="Times-Roman" w:cs="Times-Roman"/>
          <w:sz w:val="24"/>
          <w:szCs w:val="24"/>
        </w:rPr>
        <w:t>Na</w:t>
      </w:r>
      <w:r w:rsidR="0088200E" w:rsidRPr="00BF0EE1">
        <w:rPr>
          <w:rFonts w:ascii="Times-Roman" w:hAnsi="Times-Roman" w:cs="Times-Roman"/>
          <w:sz w:val="24"/>
          <w:szCs w:val="24"/>
        </w:rPr>
        <w:t xml:space="preserve"> phosphate </w:t>
      </w:r>
      <w:r w:rsidR="00A92940" w:rsidRPr="00BF0EE1">
        <w:rPr>
          <w:rFonts w:ascii="Times-Roman" w:hAnsi="Times-Roman" w:cs="Times-Roman"/>
          <w:sz w:val="24"/>
          <w:szCs w:val="24"/>
        </w:rPr>
        <w:t xml:space="preserve">solution and </w:t>
      </w:r>
      <w:r w:rsidR="0088200E" w:rsidRPr="00BF0EE1">
        <w:rPr>
          <w:rFonts w:ascii="Times-Roman" w:hAnsi="Times-Roman" w:cs="Times-Roman"/>
          <w:sz w:val="24"/>
          <w:szCs w:val="24"/>
        </w:rPr>
        <w:t xml:space="preserve">prednisolone acetate </w:t>
      </w:r>
      <w:r w:rsidR="00A92940" w:rsidRPr="00BF0EE1">
        <w:rPr>
          <w:rFonts w:ascii="Times-Roman" w:hAnsi="Times-Roman" w:cs="Times-Roman"/>
          <w:sz w:val="24"/>
          <w:szCs w:val="24"/>
        </w:rPr>
        <w:t xml:space="preserve">suspension showed fast absorption with </w:t>
      </w:r>
      <w:r w:rsidR="00575592" w:rsidRPr="00BF0EE1">
        <w:rPr>
          <w:rFonts w:ascii="Times-Roman" w:hAnsi="Times-Roman" w:cs="Times-Roman"/>
          <w:sz w:val="24"/>
          <w:szCs w:val="24"/>
        </w:rPr>
        <w:t xml:space="preserve">a </w:t>
      </w:r>
      <w:r w:rsidR="00A92940" w:rsidRPr="00BF0EE1">
        <w:rPr>
          <w:rFonts w:ascii="Times-Roman" w:hAnsi="Times-Roman" w:cs="Times-Roman"/>
          <w:sz w:val="24"/>
          <w:szCs w:val="24"/>
        </w:rPr>
        <w:t xml:space="preserve">steep elimination phase compared with </w:t>
      </w:r>
      <w:r w:rsidR="00612A3C" w:rsidRPr="00BF0EE1">
        <w:rPr>
          <w:rFonts w:ascii="Times-Roman" w:hAnsi="Times-Roman" w:cs="Times-Roman"/>
          <w:sz w:val="24"/>
          <w:szCs w:val="24"/>
        </w:rPr>
        <w:t xml:space="preserve">prolonged and controlled absorption </w:t>
      </w:r>
      <w:r w:rsidR="006D5EBF" w:rsidRPr="00BF0EE1">
        <w:rPr>
          <w:rFonts w:ascii="Times-Roman" w:hAnsi="Times-Roman" w:cs="Times-Roman"/>
          <w:sz w:val="24"/>
          <w:szCs w:val="24"/>
        </w:rPr>
        <w:t xml:space="preserve">recorded for </w:t>
      </w:r>
      <w:r w:rsidR="00E76E5B" w:rsidRPr="00BF0EE1">
        <w:rPr>
          <w:rFonts w:ascii="Times-Roman" w:hAnsi="Times-Roman" w:cs="Times-Roman"/>
          <w:sz w:val="24"/>
          <w:szCs w:val="24"/>
        </w:rPr>
        <w:t>nano-sized elastic niosomes</w:t>
      </w:r>
      <w:r w:rsidR="00A17B0E">
        <w:rPr>
          <w:rFonts w:ascii="Times-Roman" w:hAnsi="Times-Roman" w:cs="Times-Roman"/>
          <w:sz w:val="24"/>
          <w:szCs w:val="24"/>
        </w:rPr>
        <w:t xml:space="preserve"> embodying alcohol</w:t>
      </w:r>
      <w:r w:rsidR="00571766">
        <w:rPr>
          <w:rFonts w:ascii="Times-Roman" w:hAnsi="Times-Roman" w:cs="Times-Roman"/>
          <w:sz w:val="24"/>
          <w:szCs w:val="24"/>
        </w:rPr>
        <w:t xml:space="preserve"> </w:t>
      </w:r>
      <w:r w:rsidR="00C71809">
        <w:rPr>
          <w:rFonts w:ascii="Times-Roman" w:hAnsi="Times-Roman" w:cs="Times-Roman"/>
          <w:sz w:val="24"/>
          <w:szCs w:val="24"/>
        </w:rPr>
        <w:t xml:space="preserve">(ethoniosomes) </w:t>
      </w:r>
      <w:r w:rsidR="00F81C00">
        <w:rPr>
          <w:rFonts w:ascii="Times-Roman" w:hAnsi="Times-Roman" w:cs="Times-Roman"/>
          <w:sz w:val="24"/>
          <w:szCs w:val="24"/>
        </w:rPr>
        <w:t xml:space="preserve">and </w:t>
      </w:r>
      <w:r w:rsidR="0088200E" w:rsidRPr="00BF0EE1">
        <w:rPr>
          <w:rFonts w:ascii="Times-Roman" w:hAnsi="Times-Roman" w:cs="Times-Roman"/>
          <w:sz w:val="24"/>
          <w:szCs w:val="24"/>
        </w:rPr>
        <w:t xml:space="preserve">prednisolone acetate </w:t>
      </w:r>
      <w:r w:rsidR="00536695">
        <w:rPr>
          <w:rFonts w:ascii="Times-Roman" w:hAnsi="Times-Roman" w:cs="Times-Roman"/>
          <w:sz w:val="24"/>
          <w:szCs w:val="24"/>
        </w:rPr>
        <w:t>or</w:t>
      </w:r>
      <w:r w:rsidR="00A92940" w:rsidRPr="00BF0EE1">
        <w:rPr>
          <w:rFonts w:ascii="Times-Roman" w:hAnsi="Times-Roman" w:cs="Times-Roman"/>
          <w:sz w:val="24"/>
          <w:szCs w:val="24"/>
        </w:rPr>
        <w:t xml:space="preserve"> </w:t>
      </w:r>
      <w:r w:rsidR="0088200E" w:rsidRPr="00BF0EE1">
        <w:rPr>
          <w:rFonts w:ascii="Times-Roman" w:hAnsi="Times-Roman" w:cs="Times-Roman"/>
          <w:sz w:val="24"/>
          <w:szCs w:val="24"/>
        </w:rPr>
        <w:t xml:space="preserve">prednisolone </w:t>
      </w:r>
      <w:r w:rsidR="00271268">
        <w:rPr>
          <w:rFonts w:ascii="Times-Roman" w:hAnsi="Times-Roman" w:cs="Times-Roman"/>
          <w:sz w:val="24"/>
          <w:szCs w:val="24"/>
        </w:rPr>
        <w:t>Na</w:t>
      </w:r>
      <w:r w:rsidR="0088200E" w:rsidRPr="00BF0EE1">
        <w:rPr>
          <w:rFonts w:ascii="Times-Roman" w:hAnsi="Times-Roman" w:cs="Times-Roman"/>
          <w:sz w:val="24"/>
          <w:szCs w:val="24"/>
        </w:rPr>
        <w:t xml:space="preserve"> phosphate</w:t>
      </w:r>
      <w:r w:rsidR="00A92940" w:rsidRPr="00BF0EE1">
        <w:rPr>
          <w:rFonts w:ascii="Times-Roman" w:hAnsi="Times-Roman" w:cs="Times-Roman"/>
          <w:sz w:val="24"/>
          <w:szCs w:val="24"/>
        </w:rPr>
        <w:t>.  This resul</w:t>
      </w:r>
      <w:r w:rsidR="00834852" w:rsidRPr="00BF0EE1">
        <w:rPr>
          <w:rFonts w:ascii="Times-Roman" w:hAnsi="Times-Roman" w:cs="Times-Roman"/>
          <w:sz w:val="24"/>
          <w:szCs w:val="24"/>
        </w:rPr>
        <w:t>t</w:t>
      </w:r>
      <w:r w:rsidR="009F278F" w:rsidRPr="00BF0EE1">
        <w:rPr>
          <w:rFonts w:ascii="Times-Roman" w:hAnsi="Times-Roman" w:cs="Times-Roman"/>
          <w:sz w:val="24"/>
          <w:szCs w:val="24"/>
        </w:rPr>
        <w:t>ed</w:t>
      </w:r>
      <w:r w:rsidR="00A92940" w:rsidRPr="00BF0EE1">
        <w:rPr>
          <w:rFonts w:ascii="Times-Roman" w:hAnsi="Times-Roman" w:cs="Times-Roman"/>
          <w:sz w:val="24"/>
          <w:szCs w:val="24"/>
        </w:rPr>
        <w:t xml:space="preserve"> in </w:t>
      </w:r>
      <w:r w:rsidR="00660B61" w:rsidRPr="00BF0EE1">
        <w:rPr>
          <w:rFonts w:ascii="Times-Roman" w:hAnsi="Times-Roman" w:cs="Times-Roman"/>
          <w:sz w:val="24"/>
          <w:szCs w:val="24"/>
        </w:rPr>
        <w:t xml:space="preserve">a </w:t>
      </w:r>
      <w:r w:rsidR="00A92940" w:rsidRPr="00BF0EE1">
        <w:rPr>
          <w:rFonts w:ascii="Times-Roman" w:hAnsi="Times-Roman" w:cs="Times-Roman"/>
          <w:sz w:val="24"/>
          <w:szCs w:val="24"/>
        </w:rPr>
        <w:t xml:space="preserve">sharp and </w:t>
      </w:r>
      <w:r w:rsidR="00834852" w:rsidRPr="00BF0EE1">
        <w:rPr>
          <w:rFonts w:ascii="Times-Roman" w:hAnsi="Times-Roman" w:cs="Times-Roman"/>
          <w:sz w:val="24"/>
          <w:szCs w:val="24"/>
        </w:rPr>
        <w:t>rapid</w:t>
      </w:r>
      <w:r w:rsidR="00A92940" w:rsidRPr="00BF0EE1">
        <w:rPr>
          <w:rFonts w:ascii="Times-Roman" w:hAnsi="Times-Roman" w:cs="Times-Roman"/>
          <w:sz w:val="24"/>
          <w:szCs w:val="24"/>
        </w:rPr>
        <w:t xml:space="preserve"> increase </w:t>
      </w:r>
      <w:r w:rsidR="00C123F8" w:rsidRPr="00BF0EE1">
        <w:rPr>
          <w:rFonts w:ascii="Times-Roman" w:hAnsi="Times-Roman" w:cs="Times-Roman"/>
          <w:sz w:val="24"/>
          <w:szCs w:val="24"/>
        </w:rPr>
        <w:t xml:space="preserve">in </w:t>
      </w:r>
      <w:r w:rsidR="00A92940" w:rsidRPr="00BF0EE1">
        <w:rPr>
          <w:rFonts w:asciiTheme="majorBidi" w:hAnsiTheme="majorBidi" w:cstheme="majorBidi"/>
          <w:sz w:val="24"/>
          <w:szCs w:val="24"/>
        </w:rPr>
        <w:t>IOP</w:t>
      </w:r>
      <w:r w:rsidR="00834852" w:rsidRPr="00BF0EE1">
        <w:rPr>
          <w:rFonts w:asciiTheme="majorBidi" w:hAnsiTheme="majorBidi" w:cstheme="majorBidi"/>
          <w:sz w:val="24"/>
          <w:szCs w:val="24"/>
        </w:rPr>
        <w:t xml:space="preserve"> </w:t>
      </w:r>
      <w:r w:rsidR="00A92940" w:rsidRPr="00BF0EE1">
        <w:rPr>
          <w:rFonts w:asciiTheme="majorBidi" w:hAnsiTheme="majorBidi" w:cstheme="majorBidi"/>
          <w:sz w:val="24"/>
          <w:szCs w:val="24"/>
        </w:rPr>
        <w:t xml:space="preserve">for </w:t>
      </w:r>
      <w:r w:rsidR="00834852" w:rsidRPr="00BF0EE1">
        <w:rPr>
          <w:rFonts w:asciiTheme="majorBidi" w:hAnsiTheme="majorBidi" w:cstheme="majorBidi"/>
          <w:sz w:val="24"/>
          <w:szCs w:val="24"/>
        </w:rPr>
        <w:t xml:space="preserve">the </w:t>
      </w:r>
      <w:r w:rsidR="00A92940" w:rsidRPr="00BF0EE1">
        <w:rPr>
          <w:rFonts w:asciiTheme="majorBidi" w:hAnsiTheme="majorBidi" w:cstheme="majorBidi"/>
          <w:sz w:val="24"/>
          <w:szCs w:val="24"/>
        </w:rPr>
        <w:t xml:space="preserve">suspension and solution dosage form compared to </w:t>
      </w:r>
      <w:r w:rsidR="00D949B1">
        <w:rPr>
          <w:rFonts w:asciiTheme="majorBidi" w:hAnsiTheme="majorBidi" w:cstheme="majorBidi"/>
          <w:sz w:val="24"/>
          <w:szCs w:val="24"/>
        </w:rPr>
        <w:t xml:space="preserve">a </w:t>
      </w:r>
      <w:r w:rsidR="00A92940" w:rsidRPr="00BF0EE1">
        <w:rPr>
          <w:rFonts w:asciiTheme="majorBidi" w:hAnsiTheme="majorBidi" w:cstheme="majorBidi"/>
          <w:sz w:val="24"/>
          <w:szCs w:val="24"/>
        </w:rPr>
        <w:t>controlled prolonged</w:t>
      </w:r>
      <w:r w:rsidR="009F278F" w:rsidRPr="00BF0EE1">
        <w:rPr>
          <w:rFonts w:asciiTheme="majorBidi" w:hAnsiTheme="majorBidi" w:cstheme="majorBidi"/>
          <w:sz w:val="24"/>
          <w:szCs w:val="24"/>
        </w:rPr>
        <w:t xml:space="preserve"> increase IOP</w:t>
      </w:r>
      <w:r w:rsidR="00A92940" w:rsidRPr="00BF0EE1">
        <w:rPr>
          <w:rFonts w:asciiTheme="majorBidi" w:hAnsiTheme="majorBidi" w:cstheme="majorBidi"/>
          <w:sz w:val="24"/>
          <w:szCs w:val="24"/>
        </w:rPr>
        <w:t xml:space="preserve"> </w:t>
      </w:r>
      <w:r w:rsidR="00593812">
        <w:rPr>
          <w:rFonts w:asciiTheme="majorBidi" w:hAnsiTheme="majorBidi" w:cstheme="majorBidi"/>
          <w:sz w:val="24"/>
          <w:szCs w:val="24"/>
        </w:rPr>
        <w:t>and a lower</w:t>
      </w:r>
      <w:r w:rsidR="00C123F8" w:rsidRPr="00BF0EE1">
        <w:rPr>
          <w:rFonts w:asciiTheme="majorBidi" w:hAnsiTheme="majorBidi" w:cstheme="majorBidi"/>
          <w:sz w:val="24"/>
          <w:szCs w:val="24"/>
        </w:rPr>
        <w:t xml:space="preserve"> ΔIOP </w:t>
      </w:r>
      <w:r w:rsidR="00536695">
        <w:rPr>
          <w:rFonts w:asciiTheme="majorBidi" w:hAnsiTheme="majorBidi" w:cstheme="majorBidi"/>
          <w:sz w:val="24"/>
          <w:szCs w:val="24"/>
        </w:rPr>
        <w:t>with</w:t>
      </w:r>
      <w:r w:rsidR="00C123F8" w:rsidRPr="00BF0EE1">
        <w:rPr>
          <w:rFonts w:asciiTheme="majorBidi" w:hAnsiTheme="majorBidi" w:cstheme="majorBidi"/>
          <w:sz w:val="24"/>
          <w:szCs w:val="24"/>
        </w:rPr>
        <w:t xml:space="preserve"> ethoniosomes</w:t>
      </w:r>
      <w:r w:rsidR="003D3706" w:rsidRPr="00BF0EE1">
        <w:rPr>
          <w:rFonts w:asciiTheme="majorBidi" w:hAnsiTheme="majorBidi" w:cstheme="majorBidi"/>
          <w:sz w:val="24"/>
          <w:szCs w:val="24"/>
        </w:rPr>
        <w:t xml:space="preserve"> </w:t>
      </w:r>
      <w:r w:rsidR="003D3706" w:rsidRPr="00BF0EE1">
        <w:rPr>
          <w:rFonts w:ascii="Times-Roman" w:hAnsi="Times-Roman" w:cs="Times-Roman"/>
          <w:sz w:val="24"/>
          <w:szCs w:val="24"/>
        </w:rPr>
        <w:fldChar w:fldCharType="begin"/>
      </w:r>
      <w:r w:rsidR="008A7642">
        <w:rPr>
          <w:rFonts w:ascii="Times-Roman" w:hAnsi="Times-Roman" w:cs="Times-Roman"/>
          <w:sz w:val="24"/>
          <w:szCs w:val="24"/>
        </w:rPr>
        <w:instrText xml:space="preserve"> ADDIN EN.CITE &lt;EndNote&gt;&lt;Cite&gt;&lt;Author&gt;Gaafar&lt;/Author&gt;&lt;Year&gt;2014&lt;/Year&gt;&lt;RecNum&gt;809&lt;/RecNum&gt;&lt;DisplayText&gt;[50]&lt;/DisplayText&gt;&lt;record&gt;&lt;rec-number&gt;809&lt;/rec-number&gt;&lt;foreign-keys&gt;&lt;key app="EN" db-id="r00vzpz98esxpbepaezxapags5tp2str0xtf"&gt;809&lt;/key&gt;&lt;/foreign-keys&gt;&lt;ref-type name="Journal Article"&gt;17&lt;/ref-type&gt;&lt;contributors&gt;&lt;authors&gt;&lt;author&gt;Gaafar, Passent ME&lt;/author&gt;&lt;author&gt;Abdallah, Ossama Y&lt;/author&gt;&lt;author&gt;Farid, Ragwa M&lt;/author&gt;&lt;author&gt;Abdelkader, Hamdy&lt;/author&gt;&lt;/authors&gt;&lt;/contributors&gt;&lt;titles&gt;&lt;title&gt;Preparation, characterization and evaluation of novel elastic nano-sized niosomes (ethoniosomes) for ocular delivery of prednisolone&lt;/title&gt;&lt;secondary-title&gt;Journal of liposome research&lt;/secondary-title&gt;&lt;/titles&gt;&lt;pages&gt;204-215&lt;/pages&gt;&lt;volume&gt;24&lt;/volume&gt;&lt;number&gt;3&lt;/number&gt;&lt;dates&gt;&lt;year&gt;2014&lt;/year&gt;&lt;/dates&gt;&lt;isbn&gt;0898-2104&lt;/isbn&gt;&lt;urls&gt;&lt;/urls&gt;&lt;/record&gt;&lt;/Cite&gt;&lt;/EndNote&gt;</w:instrText>
      </w:r>
      <w:r w:rsidR="003D3706" w:rsidRPr="00BF0EE1">
        <w:rPr>
          <w:rFonts w:ascii="Times-Roman" w:hAnsi="Times-Roman" w:cs="Times-Roman"/>
          <w:sz w:val="24"/>
          <w:szCs w:val="24"/>
        </w:rPr>
        <w:fldChar w:fldCharType="separate"/>
      </w:r>
      <w:r w:rsidR="000B03F5">
        <w:rPr>
          <w:rFonts w:ascii="Times-Roman" w:hAnsi="Times-Roman" w:cs="Times-Roman"/>
          <w:noProof/>
          <w:sz w:val="24"/>
          <w:szCs w:val="24"/>
        </w:rPr>
        <w:t>[</w:t>
      </w:r>
      <w:hyperlink w:anchor="_ENREF_50" w:tooltip="Gaafar, 2014 #809" w:history="1">
        <w:r w:rsidR="00EE5325">
          <w:rPr>
            <w:rFonts w:ascii="Times-Roman" w:hAnsi="Times-Roman" w:cs="Times-Roman"/>
            <w:noProof/>
            <w:sz w:val="24"/>
            <w:szCs w:val="24"/>
          </w:rPr>
          <w:t>50</w:t>
        </w:r>
      </w:hyperlink>
      <w:r w:rsidR="000B03F5">
        <w:rPr>
          <w:rFonts w:ascii="Times-Roman" w:hAnsi="Times-Roman" w:cs="Times-Roman"/>
          <w:noProof/>
          <w:sz w:val="24"/>
          <w:szCs w:val="24"/>
        </w:rPr>
        <w:t>]</w:t>
      </w:r>
      <w:r w:rsidR="003D3706" w:rsidRPr="00BF0EE1">
        <w:rPr>
          <w:rFonts w:ascii="Times-Roman" w:hAnsi="Times-Roman" w:cs="Times-Roman"/>
          <w:sz w:val="24"/>
          <w:szCs w:val="24"/>
        </w:rPr>
        <w:fldChar w:fldCharType="end"/>
      </w:r>
      <w:r w:rsidR="00A54AB0" w:rsidRPr="00BF0EE1">
        <w:rPr>
          <w:rFonts w:ascii="Times-Roman" w:hAnsi="Times-Roman" w:cs="Times-Roman"/>
          <w:sz w:val="24"/>
          <w:szCs w:val="24"/>
        </w:rPr>
        <w:t>.</w:t>
      </w:r>
    </w:p>
    <w:p w14:paraId="4983F6E4" w14:textId="77777777" w:rsidR="00C123F8" w:rsidRPr="00BF0EE1" w:rsidRDefault="00C123F8" w:rsidP="00364388">
      <w:pPr>
        <w:autoSpaceDE w:val="0"/>
        <w:autoSpaceDN w:val="0"/>
        <w:bidi w:val="0"/>
        <w:adjustRightInd w:val="0"/>
        <w:spacing w:after="120" w:line="360" w:lineRule="auto"/>
        <w:jc w:val="both"/>
        <w:rPr>
          <w:rFonts w:ascii="Times-Roman" w:hAnsi="Times-Roman" w:cs="Times-Roman"/>
          <w:sz w:val="24"/>
          <w:szCs w:val="24"/>
        </w:rPr>
      </w:pPr>
    </w:p>
    <w:p w14:paraId="66A35A6C" w14:textId="40252FE6" w:rsidR="00E84363" w:rsidRPr="0085019B" w:rsidRDefault="00506543" w:rsidP="00364388">
      <w:pPr>
        <w:pStyle w:val="Heading2"/>
        <w:numPr>
          <w:ilvl w:val="1"/>
          <w:numId w:val="36"/>
        </w:numPr>
        <w:bidi w:val="0"/>
        <w:spacing w:after="120"/>
        <w:rPr>
          <w:rFonts w:asciiTheme="majorBidi" w:hAnsiTheme="majorBidi"/>
          <w:b/>
          <w:bCs/>
          <w:sz w:val="24"/>
          <w:szCs w:val="24"/>
        </w:rPr>
      </w:pPr>
      <w:r w:rsidRPr="0085019B">
        <w:rPr>
          <w:rFonts w:asciiTheme="majorBidi" w:hAnsiTheme="majorBidi"/>
          <w:color w:val="auto"/>
          <w:sz w:val="24"/>
          <w:szCs w:val="24"/>
        </w:rPr>
        <w:t xml:space="preserve"> </w:t>
      </w:r>
      <w:bookmarkStart w:id="27" w:name="_Toc45579573"/>
      <w:r w:rsidR="00E84363" w:rsidRPr="0085019B">
        <w:rPr>
          <w:rFonts w:asciiTheme="majorBidi" w:hAnsiTheme="majorBidi"/>
          <w:b/>
          <w:bCs/>
          <w:color w:val="auto"/>
          <w:sz w:val="24"/>
          <w:szCs w:val="24"/>
        </w:rPr>
        <w:t>Corticosteroid</w:t>
      </w:r>
      <w:r w:rsidR="00F75913">
        <w:rPr>
          <w:rFonts w:asciiTheme="majorBidi" w:hAnsiTheme="majorBidi"/>
          <w:b/>
          <w:bCs/>
          <w:color w:val="auto"/>
          <w:sz w:val="24"/>
          <w:szCs w:val="24"/>
        </w:rPr>
        <w:t>-</w:t>
      </w:r>
      <w:r w:rsidR="00E84363" w:rsidRPr="0085019B">
        <w:rPr>
          <w:rFonts w:asciiTheme="majorBidi" w:hAnsiTheme="majorBidi"/>
          <w:b/>
          <w:bCs/>
          <w:color w:val="auto"/>
          <w:sz w:val="24"/>
          <w:szCs w:val="24"/>
        </w:rPr>
        <w:t>induced cataract formation</w:t>
      </w:r>
      <w:bookmarkEnd w:id="27"/>
    </w:p>
    <w:p w14:paraId="23D0DA05" w14:textId="5583B331" w:rsidR="00AB1849" w:rsidRPr="00BF0EE1" w:rsidRDefault="007A4C5C"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A major side effect due to prolonged use of</w:t>
      </w:r>
      <w:r w:rsidR="00E84363" w:rsidRPr="00BF0EE1">
        <w:rPr>
          <w:rFonts w:ascii="Times New Roman" w:hAnsi="Times New Roman" w:cs="Times New Roman"/>
          <w:sz w:val="24"/>
          <w:szCs w:val="24"/>
        </w:rPr>
        <w:t xml:space="preserve"> </w:t>
      </w:r>
      <w:r w:rsidR="00A86EC1" w:rsidRPr="00BF0EE1">
        <w:rPr>
          <w:rFonts w:ascii="Times New Roman" w:hAnsi="Times New Roman" w:cs="Times New Roman"/>
          <w:sz w:val="24"/>
          <w:szCs w:val="24"/>
        </w:rPr>
        <w:t>corticosteroids</w:t>
      </w:r>
      <w:r w:rsidR="00E84363" w:rsidRPr="00BF0EE1">
        <w:rPr>
          <w:rFonts w:ascii="Times New Roman" w:hAnsi="Times New Roman" w:cs="Times New Roman"/>
          <w:sz w:val="24"/>
          <w:szCs w:val="24"/>
        </w:rPr>
        <w:t xml:space="preserve"> is the increased risk of development of </w:t>
      </w:r>
      <w:r w:rsidRPr="00BF0EE1">
        <w:rPr>
          <w:rFonts w:ascii="Times New Roman" w:hAnsi="Times New Roman" w:cs="Times New Roman"/>
          <w:sz w:val="24"/>
          <w:szCs w:val="24"/>
        </w:rPr>
        <w:t xml:space="preserve">cataracts </w:t>
      </w:r>
      <w:r w:rsidR="00E84363"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&lt;EndNote&gt;&lt;Cite&gt;&lt;Author&gt;Black&lt;/Author&gt;&lt;Year&gt;1960&lt;/Year&gt;&lt;RecNum&gt;572&lt;/RecNum&gt;&lt;DisplayText&gt;[304]&lt;/DisplayText&gt;&lt;record&gt;&lt;rec-number&gt;572&lt;/rec-number&gt;&lt;foreign-keys&gt;&lt;key app="EN" db-id="r00vzpz98esxpbepaezxapags5tp2str0xtf"&gt;572&lt;/key&gt;&lt;/foreign-keys&gt;&lt;ref-type name="Journal Article"&gt;17&lt;/ref-type&gt;&lt;contributors&gt;&lt;authors&gt;&lt;author&gt;Black, Roger L&lt;/author&gt;&lt;author&gt;Oglesby, Richard B&lt;/author&gt;&lt;author&gt;von Sallmann, Ludwig&lt;/author&gt;&lt;author&gt;Bunim, Joseph J&lt;/author&gt;&lt;/authors&gt;&lt;/contributors&gt;&lt;titles&gt;&lt;title&gt;Posterior subcapsular cataracts induced by corticosteroids in patients with rheumatoid arthritis&lt;/title&gt;&lt;secondary-title&gt;Jama&lt;/secondary-title&gt;&lt;/titles&gt;&lt;pages&gt;166-171&lt;/pages&gt;&lt;volume&gt;174&lt;/volume&gt;&lt;number&gt;2&lt;/number&gt;&lt;dates&gt;&lt;year&gt;1960&lt;/year&gt;&lt;/dates&gt;&lt;isbn&gt;0098-7484&lt;/isbn&gt;&lt;urls&gt;&lt;/urls&gt;&lt;/record&gt;&lt;/Cite&gt;&lt;/EndNote&gt;</w:instrText>
      </w:r>
      <w:r w:rsidR="00E84363"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4" w:tooltip="Black, 1960 #572" w:history="1">
        <w:r w:rsidR="00EE5325">
          <w:rPr>
            <w:rFonts w:asciiTheme="majorBidi" w:hAnsiTheme="majorBidi" w:cstheme="majorBidi"/>
            <w:noProof/>
            <w:sz w:val="24"/>
            <w:szCs w:val="24"/>
          </w:rPr>
          <w:t>304</w:t>
        </w:r>
      </w:hyperlink>
      <w:r w:rsidR="006D74B1">
        <w:rPr>
          <w:rFonts w:asciiTheme="majorBidi" w:hAnsiTheme="majorBidi" w:cstheme="majorBidi"/>
          <w:noProof/>
          <w:sz w:val="24"/>
          <w:szCs w:val="24"/>
        </w:rPr>
        <w:t>]</w:t>
      </w:r>
      <w:r w:rsidR="00E84363" w:rsidRPr="00BF0EE1">
        <w:rPr>
          <w:rFonts w:asciiTheme="majorBidi" w:hAnsiTheme="majorBidi" w:cstheme="majorBidi"/>
          <w:sz w:val="24"/>
          <w:szCs w:val="24"/>
        </w:rPr>
        <w:fldChar w:fldCharType="end"/>
      </w:r>
      <w:r w:rsidR="00E84363" w:rsidRPr="00BF0EE1">
        <w:rPr>
          <w:rFonts w:asciiTheme="majorBidi" w:hAnsiTheme="majorBidi" w:cstheme="majorBidi"/>
          <w:sz w:val="24"/>
          <w:szCs w:val="24"/>
        </w:rPr>
        <w:t>.</w:t>
      </w:r>
      <w:r w:rsidR="00E84363" w:rsidRPr="00BF0EE1">
        <w:rPr>
          <w:rFonts w:asciiTheme="majorBidi" w:hAnsiTheme="majorBidi" w:cstheme="majorBidi"/>
          <w:b/>
          <w:bCs/>
          <w:sz w:val="24"/>
          <w:szCs w:val="24"/>
        </w:rPr>
        <w:t xml:space="preserve"> </w:t>
      </w:r>
      <w:r w:rsidR="00834852" w:rsidRPr="00BF0EE1">
        <w:rPr>
          <w:rFonts w:asciiTheme="majorBidi" w:hAnsiTheme="majorBidi" w:cstheme="majorBidi"/>
          <w:sz w:val="24"/>
          <w:szCs w:val="24"/>
        </w:rPr>
        <w:t>Ag</w:t>
      </w:r>
      <w:r w:rsidR="0016325C">
        <w:rPr>
          <w:rFonts w:asciiTheme="majorBidi" w:hAnsiTheme="majorBidi" w:cstheme="majorBidi"/>
          <w:sz w:val="24"/>
          <w:szCs w:val="24"/>
        </w:rPr>
        <w:t>e</w:t>
      </w:r>
      <w:r w:rsidR="00834852" w:rsidRPr="00BF0EE1">
        <w:rPr>
          <w:rFonts w:asciiTheme="majorBidi" w:hAnsiTheme="majorBidi" w:cstheme="majorBidi"/>
          <w:sz w:val="24"/>
          <w:szCs w:val="24"/>
        </w:rPr>
        <w:t xml:space="preserve">ing </w:t>
      </w:r>
      <w:r w:rsidR="00AB1849" w:rsidRPr="00BF0EE1">
        <w:rPr>
          <w:rFonts w:asciiTheme="majorBidi" w:hAnsiTheme="majorBidi" w:cstheme="majorBidi"/>
          <w:sz w:val="24"/>
          <w:szCs w:val="24"/>
        </w:rPr>
        <w:t xml:space="preserve">is </w:t>
      </w:r>
      <w:r w:rsidR="00834852" w:rsidRPr="00BF0EE1">
        <w:rPr>
          <w:rFonts w:asciiTheme="majorBidi" w:hAnsiTheme="majorBidi" w:cstheme="majorBidi"/>
          <w:sz w:val="24"/>
          <w:szCs w:val="24"/>
        </w:rPr>
        <w:t xml:space="preserve">the </w:t>
      </w:r>
      <w:r w:rsidR="00271268">
        <w:rPr>
          <w:rFonts w:asciiTheme="majorBidi" w:hAnsiTheme="majorBidi" w:cstheme="majorBidi"/>
          <w:sz w:val="24"/>
          <w:szCs w:val="24"/>
        </w:rPr>
        <w:t>major</w:t>
      </w:r>
      <w:r w:rsidR="00271268" w:rsidRPr="00BF0EE1">
        <w:rPr>
          <w:rFonts w:asciiTheme="majorBidi" w:hAnsiTheme="majorBidi" w:cstheme="majorBidi"/>
          <w:sz w:val="24"/>
          <w:szCs w:val="24"/>
        </w:rPr>
        <w:t xml:space="preserve"> </w:t>
      </w:r>
      <w:r w:rsidR="00834852" w:rsidRPr="00BF0EE1">
        <w:rPr>
          <w:rFonts w:asciiTheme="majorBidi" w:hAnsiTheme="majorBidi" w:cstheme="majorBidi"/>
          <w:sz w:val="24"/>
          <w:szCs w:val="24"/>
        </w:rPr>
        <w:t>risk factor for</w:t>
      </w:r>
      <w:r w:rsidR="00AB1849" w:rsidRPr="00BF0EE1">
        <w:rPr>
          <w:rFonts w:asciiTheme="majorBidi" w:hAnsiTheme="majorBidi" w:cstheme="majorBidi"/>
          <w:sz w:val="24"/>
          <w:szCs w:val="24"/>
        </w:rPr>
        <w:t xml:space="preserve"> cataract</w:t>
      </w:r>
      <w:r w:rsidR="00834852" w:rsidRPr="00BF0EE1">
        <w:rPr>
          <w:rFonts w:asciiTheme="majorBidi" w:hAnsiTheme="majorBidi" w:cstheme="majorBidi"/>
          <w:sz w:val="24"/>
          <w:szCs w:val="24"/>
        </w:rPr>
        <w:t>, the causes of which are considered to</w:t>
      </w:r>
      <w:r w:rsidR="00F16E5D" w:rsidRPr="00BF0EE1">
        <w:rPr>
          <w:rFonts w:asciiTheme="majorBidi" w:hAnsiTheme="majorBidi" w:cstheme="majorBidi"/>
          <w:sz w:val="24"/>
          <w:szCs w:val="24"/>
        </w:rPr>
        <w:t xml:space="preserve"> includ</w:t>
      </w:r>
      <w:r w:rsidR="00834852" w:rsidRPr="00BF0EE1">
        <w:rPr>
          <w:rFonts w:asciiTheme="majorBidi" w:hAnsiTheme="majorBidi" w:cstheme="majorBidi"/>
          <w:sz w:val="24"/>
          <w:szCs w:val="24"/>
        </w:rPr>
        <w:t>e</w:t>
      </w:r>
      <w:r w:rsidR="00F16E5D" w:rsidRPr="00BF0EE1">
        <w:rPr>
          <w:rFonts w:asciiTheme="majorBidi" w:hAnsiTheme="majorBidi" w:cstheme="majorBidi"/>
          <w:sz w:val="24"/>
          <w:szCs w:val="24"/>
        </w:rPr>
        <w:t xml:space="preserve"> an increase in oxidative stress</w:t>
      </w:r>
      <w:r w:rsidR="00746809" w:rsidRPr="00BF0EE1">
        <w:rPr>
          <w:rFonts w:asciiTheme="majorBidi" w:hAnsiTheme="majorBidi" w:cstheme="majorBidi"/>
          <w:sz w:val="24"/>
          <w:szCs w:val="24"/>
        </w:rPr>
        <w:t xml:space="preserve"> and </w:t>
      </w:r>
      <w:r w:rsidR="00AB1849" w:rsidRPr="00BF0EE1">
        <w:rPr>
          <w:rFonts w:asciiTheme="majorBidi" w:hAnsiTheme="majorBidi" w:cstheme="majorBidi"/>
          <w:sz w:val="24"/>
          <w:szCs w:val="24"/>
        </w:rPr>
        <w:t>post-translational modification of</w:t>
      </w:r>
      <w:r w:rsidRPr="00BF0EE1">
        <w:rPr>
          <w:rFonts w:asciiTheme="majorBidi" w:hAnsiTheme="majorBidi" w:cstheme="majorBidi"/>
          <w:sz w:val="24"/>
          <w:szCs w:val="24"/>
        </w:rPr>
        <w:t xml:space="preserve"> the</w:t>
      </w:r>
      <w:r w:rsidR="00AB1849" w:rsidRPr="00BF0EE1">
        <w:rPr>
          <w:rFonts w:asciiTheme="majorBidi" w:hAnsiTheme="majorBidi" w:cstheme="majorBidi"/>
          <w:sz w:val="24"/>
          <w:szCs w:val="24"/>
        </w:rPr>
        <w:t xml:space="preserve"> lens </w:t>
      </w:r>
      <w:r w:rsidR="00D13013">
        <w:rPr>
          <w:rFonts w:asciiTheme="majorBidi" w:hAnsiTheme="majorBidi" w:cstheme="majorBidi"/>
          <w:sz w:val="24"/>
          <w:szCs w:val="24"/>
        </w:rPr>
        <w:t>crysatllins</w:t>
      </w:r>
      <w:r w:rsidR="00D13013" w:rsidRPr="00BF0EE1">
        <w:rPr>
          <w:rFonts w:asciiTheme="majorBidi" w:hAnsiTheme="majorBidi" w:cstheme="majorBidi"/>
          <w:sz w:val="24"/>
          <w:szCs w:val="24"/>
        </w:rPr>
        <w:t xml:space="preserve"> </w:t>
      </w:r>
      <w:r w:rsidR="00834852" w:rsidRPr="00BF0EE1">
        <w:rPr>
          <w:rFonts w:asciiTheme="majorBidi" w:hAnsiTheme="majorBidi" w:cstheme="majorBidi"/>
          <w:sz w:val="24"/>
          <w:szCs w:val="24"/>
        </w:rPr>
        <w:t>that lead to</w:t>
      </w:r>
      <w:r w:rsidR="00AB1849" w:rsidRPr="00BF0EE1">
        <w:rPr>
          <w:rFonts w:asciiTheme="majorBidi" w:hAnsiTheme="majorBidi" w:cstheme="majorBidi"/>
          <w:sz w:val="24"/>
          <w:szCs w:val="24"/>
        </w:rPr>
        <w:t xml:space="preserve"> aggregation</w:t>
      </w:r>
      <w:r w:rsidR="00E249CF" w:rsidRPr="00BF0EE1">
        <w:rPr>
          <w:rFonts w:asciiTheme="majorBidi" w:hAnsiTheme="majorBidi" w:cstheme="majorBidi"/>
          <w:sz w:val="24"/>
          <w:szCs w:val="24"/>
        </w:rPr>
        <w:t xml:space="preserve"> </w:t>
      </w:r>
      <w:r w:rsidR="00737661">
        <w:rPr>
          <w:rFonts w:asciiTheme="majorBidi" w:hAnsiTheme="majorBidi" w:cstheme="majorBidi"/>
          <w:sz w:val="24"/>
          <w:szCs w:val="24"/>
        </w:rPr>
        <w:t xml:space="preserve">and </w:t>
      </w:r>
      <w:r w:rsidR="00737661" w:rsidRPr="00BF0EE1">
        <w:rPr>
          <w:rFonts w:asciiTheme="majorBidi" w:hAnsiTheme="majorBidi" w:cstheme="majorBidi"/>
          <w:sz w:val="24"/>
          <w:szCs w:val="24"/>
        </w:rPr>
        <w:t>insolubili</w:t>
      </w:r>
      <w:r w:rsidR="00737661">
        <w:rPr>
          <w:rFonts w:asciiTheme="majorBidi" w:hAnsiTheme="majorBidi" w:cstheme="majorBidi"/>
          <w:sz w:val="24"/>
          <w:szCs w:val="24"/>
        </w:rPr>
        <w:t>z</w:t>
      </w:r>
      <w:r w:rsidR="00737661" w:rsidRPr="00BF0EE1">
        <w:rPr>
          <w:rFonts w:asciiTheme="majorBidi" w:hAnsiTheme="majorBidi" w:cstheme="majorBidi"/>
          <w:sz w:val="24"/>
          <w:szCs w:val="24"/>
        </w:rPr>
        <w:t xml:space="preserve">ation </w:t>
      </w:r>
      <w:r w:rsidR="008778EF"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&lt;EndNote&gt;&lt;Cite&gt;&lt;Author&gt;Abdelkader&lt;/Author&gt;&lt;Year&gt;2015&lt;/Year&gt;&lt;RecNum&gt;1081&lt;/RecNum&gt;&lt;DisplayText&gt;[305]&lt;/DisplayText&gt;&lt;record&gt;&lt;rec-number&gt;1081&lt;/rec-number&gt;&lt;foreign-keys&gt;&lt;key app="EN" db-id="xa0tesve6fdvtxew50gxdfe22xevf2w5rp9a"&gt;1081&lt;/key&gt;&lt;/foreign-keys&gt;&lt;ref-type name="Journal Article"&gt;17&lt;/ref-type&gt;&lt;contributors&gt;&lt;authors&gt;&lt;author&gt;Abdelkader, H.&lt;/author&gt;&lt;author&gt;Alany, R. G.&lt;/author&gt;&lt;author&gt;Pierscionek, B.&lt;/author&gt;&lt;/authors&gt;&lt;/contributors&gt;&lt;titles&gt;&lt;title&gt;Age-related cataract and drug therapy: opportunities and challenges for topical antioxidant delivery to the lens&lt;/title&gt;&lt;secondary-title&gt;J. Pharm. Pharmacol.&lt;/secondary-title&gt;&lt;/titles&gt;&lt;pages&gt;537–550&lt;/pages&gt;&lt;volume&gt;67&lt;/volume&gt;&lt;dates&gt;&lt;year&gt;2015&lt;/year&gt;&lt;/dates&gt;&lt;urls&gt;&lt;/urls&gt;&lt;/record&gt;&lt;/Cite&gt;&lt;/EndNote&gt;</w:instrText>
      </w:r>
      <w:r w:rsidR="008778EF"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5" w:tooltip="Abdelkader, 2015 #1081" w:history="1">
        <w:r w:rsidR="00EE5325">
          <w:rPr>
            <w:rFonts w:asciiTheme="majorBidi" w:hAnsiTheme="majorBidi" w:cstheme="majorBidi"/>
            <w:noProof/>
            <w:sz w:val="24"/>
            <w:szCs w:val="24"/>
          </w:rPr>
          <w:t>305</w:t>
        </w:r>
      </w:hyperlink>
      <w:r w:rsidR="006D74B1">
        <w:rPr>
          <w:rFonts w:asciiTheme="majorBidi" w:hAnsiTheme="majorBidi" w:cstheme="majorBidi"/>
          <w:noProof/>
          <w:sz w:val="24"/>
          <w:szCs w:val="24"/>
        </w:rPr>
        <w:t>]</w:t>
      </w:r>
      <w:r w:rsidR="008778EF" w:rsidRPr="00BF0EE1">
        <w:rPr>
          <w:rFonts w:asciiTheme="majorBidi" w:hAnsiTheme="majorBidi" w:cstheme="majorBidi"/>
          <w:sz w:val="24"/>
          <w:szCs w:val="24"/>
        </w:rPr>
        <w:fldChar w:fldCharType="end"/>
      </w:r>
      <w:r w:rsidR="00AB1849" w:rsidRPr="00BF0EE1">
        <w:rPr>
          <w:rFonts w:asciiTheme="majorBidi" w:hAnsiTheme="majorBidi" w:cstheme="majorBidi"/>
          <w:sz w:val="24"/>
          <w:szCs w:val="24"/>
        </w:rPr>
        <w:t xml:space="preserve">.   </w:t>
      </w:r>
    </w:p>
    <w:p w14:paraId="1E48C42A" w14:textId="0FABAC69" w:rsidR="00E564C6" w:rsidRPr="00BF0EE1" w:rsidRDefault="00E84363"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Corticosteroid induced cataract</w:t>
      </w:r>
      <w:r w:rsidR="00A120AB" w:rsidRPr="00BF0EE1">
        <w:rPr>
          <w:rFonts w:asciiTheme="majorBidi" w:hAnsiTheme="majorBidi" w:cstheme="majorBidi"/>
          <w:sz w:val="24"/>
          <w:szCs w:val="24"/>
        </w:rPr>
        <w:t xml:space="preserve"> formation</w:t>
      </w:r>
      <w:r w:rsidRPr="00BF0EE1">
        <w:rPr>
          <w:rFonts w:asciiTheme="majorBidi" w:hAnsiTheme="majorBidi" w:cstheme="majorBidi"/>
          <w:sz w:val="24"/>
          <w:szCs w:val="24"/>
        </w:rPr>
        <w:t xml:space="preserve"> was first </w:t>
      </w:r>
      <w:r w:rsidR="00A120AB" w:rsidRPr="00BF0EE1">
        <w:rPr>
          <w:rFonts w:asciiTheme="majorBidi" w:hAnsiTheme="majorBidi" w:cstheme="majorBidi"/>
          <w:sz w:val="24"/>
          <w:szCs w:val="24"/>
        </w:rPr>
        <w:t xml:space="preserve">reported </w:t>
      </w:r>
      <w:r w:rsidRPr="00BF0EE1">
        <w:rPr>
          <w:rFonts w:asciiTheme="majorBidi" w:hAnsiTheme="majorBidi" w:cstheme="majorBidi"/>
          <w:sz w:val="24"/>
          <w:szCs w:val="24"/>
        </w:rPr>
        <w:t xml:space="preserve">by </w:t>
      </w:r>
      <w:r w:rsidRPr="00BF0EE1">
        <w:rPr>
          <w:rFonts w:ascii="Times New Roman" w:hAnsi="Times New Roman" w:cs="Times New Roman"/>
          <w:sz w:val="24"/>
          <w:szCs w:val="24"/>
        </w:rPr>
        <w:t>Black and colleagues</w:t>
      </w:r>
      <w:r w:rsidR="00A20FEB">
        <w:rPr>
          <w:rFonts w:ascii="Times New Roman" w:hAnsi="Times New Roman" w:cs="Times New Roman"/>
          <w:sz w:val="24"/>
          <w:szCs w:val="24"/>
        </w:rPr>
        <w:t>,</w:t>
      </w:r>
      <w:r w:rsidRPr="00BF0EE1">
        <w:rPr>
          <w:rFonts w:ascii="Times New Roman" w:hAnsi="Times New Roman" w:cs="Times New Roman"/>
          <w:sz w:val="24"/>
          <w:szCs w:val="24"/>
        </w:rPr>
        <w:t xml:space="preserve"> </w:t>
      </w:r>
      <w:r w:rsidR="0087794B" w:rsidRPr="00BF0EE1">
        <w:rPr>
          <w:rFonts w:ascii="Times New Roman" w:hAnsi="Times New Roman" w:cs="Times New Roman"/>
          <w:sz w:val="24"/>
          <w:szCs w:val="24"/>
        </w:rPr>
        <w:t>whose findings showed</w:t>
      </w:r>
      <w:r w:rsidRPr="00BF0EE1">
        <w:rPr>
          <w:rFonts w:ascii="Times New Roman" w:hAnsi="Times New Roman" w:cs="Times New Roman"/>
          <w:sz w:val="24"/>
          <w:szCs w:val="24"/>
        </w:rPr>
        <w:t xml:space="preserve"> </w:t>
      </w:r>
      <w:r w:rsidR="00D949B1">
        <w:rPr>
          <w:rFonts w:ascii="Times New Roman" w:hAnsi="Times New Roman" w:cs="Times New Roman"/>
          <w:sz w:val="24"/>
          <w:szCs w:val="24"/>
        </w:rPr>
        <w:t xml:space="preserve">the </w:t>
      </w:r>
      <w:r w:rsidRPr="00BF0EE1">
        <w:rPr>
          <w:rFonts w:ascii="Times New Roman" w:hAnsi="Times New Roman" w:cs="Times New Roman"/>
          <w:sz w:val="24"/>
          <w:szCs w:val="24"/>
        </w:rPr>
        <w:t>development of cataract in 39 % of rheumatic patient</w:t>
      </w:r>
      <w:r w:rsidR="006A0228" w:rsidRPr="00BF0EE1">
        <w:rPr>
          <w:rFonts w:ascii="Times New Roman" w:hAnsi="Times New Roman" w:cs="Times New Roman"/>
          <w:sz w:val="24"/>
          <w:szCs w:val="24"/>
        </w:rPr>
        <w:t>s</w:t>
      </w:r>
      <w:r w:rsidRPr="00BF0EE1">
        <w:rPr>
          <w:rFonts w:ascii="Times New Roman" w:hAnsi="Times New Roman" w:cs="Times New Roman"/>
          <w:sz w:val="24"/>
          <w:szCs w:val="24"/>
        </w:rPr>
        <w:t xml:space="preserve"> who had been </w:t>
      </w:r>
      <w:r w:rsidR="006A0228" w:rsidRPr="00BF0EE1">
        <w:rPr>
          <w:rFonts w:ascii="Times New Roman" w:hAnsi="Times New Roman" w:cs="Times New Roman"/>
          <w:sz w:val="24"/>
          <w:szCs w:val="24"/>
        </w:rPr>
        <w:t>on</w:t>
      </w:r>
      <w:r w:rsidRPr="00BF0EE1">
        <w:rPr>
          <w:rFonts w:ascii="Times New Roman" w:hAnsi="Times New Roman" w:cs="Times New Roman"/>
          <w:sz w:val="24"/>
          <w:szCs w:val="24"/>
        </w:rPr>
        <w:t xml:space="preserve"> systemic treatment with corticosteroids</w:t>
      </w:r>
      <w:r w:rsidR="0087794B" w:rsidRPr="00BF0EE1">
        <w:rPr>
          <w:rFonts w:ascii="Times New Roman" w:hAnsi="Times New Roman" w:cs="Times New Roman"/>
          <w:sz w:val="24"/>
          <w:szCs w:val="24"/>
        </w:rPr>
        <w:t xml:space="preserve"> [262]</w:t>
      </w:r>
      <w:r w:rsidRPr="00BF0EE1">
        <w:rPr>
          <w:rFonts w:ascii="Times New Roman" w:hAnsi="Times New Roman" w:cs="Times New Roman"/>
          <w:sz w:val="24"/>
          <w:szCs w:val="24"/>
        </w:rPr>
        <w:t>.</w:t>
      </w:r>
      <w:r w:rsidRPr="00BF0EE1">
        <w:rPr>
          <w:rFonts w:asciiTheme="majorBidi" w:hAnsiTheme="majorBidi" w:cstheme="majorBidi"/>
          <w:b/>
          <w:bCs/>
          <w:sz w:val="24"/>
          <w:szCs w:val="24"/>
        </w:rPr>
        <w:t xml:space="preserve"> </w:t>
      </w:r>
      <w:r w:rsidRPr="00BF0EE1">
        <w:rPr>
          <w:rFonts w:asciiTheme="majorBidi" w:hAnsiTheme="majorBidi" w:cstheme="majorBidi"/>
          <w:sz w:val="24"/>
          <w:szCs w:val="24"/>
        </w:rPr>
        <w:t>The pathogenesis of corticosteroid</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induced cataract </w:t>
      </w:r>
      <w:r w:rsidR="006A0228" w:rsidRPr="00BF0EE1">
        <w:rPr>
          <w:rFonts w:asciiTheme="majorBidi" w:hAnsiTheme="majorBidi" w:cstheme="majorBidi"/>
          <w:sz w:val="24"/>
          <w:szCs w:val="24"/>
        </w:rPr>
        <w:t>has led to a number of</w:t>
      </w:r>
      <w:r w:rsidRPr="00BF0EE1">
        <w:rPr>
          <w:rFonts w:asciiTheme="majorBidi" w:hAnsiTheme="majorBidi" w:cstheme="majorBidi"/>
          <w:sz w:val="24"/>
          <w:szCs w:val="24"/>
        </w:rPr>
        <w:t xml:space="preserve"> </w:t>
      </w:r>
      <w:r w:rsidR="00A66F4C" w:rsidRPr="00BF0EE1">
        <w:rPr>
          <w:rFonts w:asciiTheme="majorBidi" w:hAnsiTheme="majorBidi" w:cstheme="majorBidi"/>
          <w:sz w:val="24"/>
          <w:szCs w:val="24"/>
        </w:rPr>
        <w:t xml:space="preserve">hypotheses </w:t>
      </w:r>
      <w:r w:rsidRPr="00BF0EE1">
        <w:rPr>
          <w:rFonts w:asciiTheme="majorBidi" w:hAnsiTheme="majorBidi" w:cstheme="majorBidi"/>
          <w:sz w:val="24"/>
          <w:szCs w:val="24"/>
        </w:rPr>
        <w:t xml:space="preserve">including </w:t>
      </w:r>
      <w:r w:rsidR="00A120AB" w:rsidRPr="00BF0EE1">
        <w:rPr>
          <w:rFonts w:asciiTheme="majorBidi" w:hAnsiTheme="majorBidi" w:cstheme="majorBidi"/>
          <w:sz w:val="24"/>
          <w:szCs w:val="24"/>
        </w:rPr>
        <w:t xml:space="preserve">water </w:t>
      </w:r>
      <w:r w:rsidR="006A0228" w:rsidRPr="00BF0EE1">
        <w:rPr>
          <w:rFonts w:asciiTheme="majorBidi" w:hAnsiTheme="majorBidi" w:cstheme="majorBidi"/>
          <w:sz w:val="24"/>
          <w:szCs w:val="24"/>
        </w:rPr>
        <w:t>a</w:t>
      </w:r>
      <w:r w:rsidRPr="00BF0EE1">
        <w:rPr>
          <w:rFonts w:asciiTheme="majorBidi" w:hAnsiTheme="majorBidi" w:cstheme="majorBidi"/>
          <w:sz w:val="24"/>
          <w:szCs w:val="24"/>
        </w:rPr>
        <w:t>ccumulation within lens fiber</w:t>
      </w:r>
      <w:r w:rsidR="00737661">
        <w:rPr>
          <w:rFonts w:asciiTheme="majorBidi" w:hAnsiTheme="majorBidi" w:cstheme="majorBidi"/>
          <w:sz w:val="24"/>
          <w:szCs w:val="24"/>
        </w:rPr>
        <w:t xml:space="preserve"> cell</w:t>
      </w:r>
      <w:r w:rsidRPr="00BF0EE1">
        <w:rPr>
          <w:rFonts w:asciiTheme="majorBidi" w:hAnsiTheme="majorBidi" w:cstheme="majorBidi"/>
          <w:sz w:val="24"/>
          <w:szCs w:val="24"/>
        </w:rPr>
        <w:t>s</w:t>
      </w:r>
      <w:r w:rsidR="00A20FEB">
        <w:rPr>
          <w:rFonts w:asciiTheme="majorBidi" w:hAnsiTheme="majorBidi" w:cstheme="majorBidi"/>
          <w:sz w:val="24"/>
          <w:szCs w:val="24"/>
        </w:rPr>
        <w:t>,</w:t>
      </w:r>
      <w:r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 xml:space="preserve">lens protein </w:t>
      </w:r>
      <w:r w:rsidR="0087794B" w:rsidRPr="00BF0EE1">
        <w:rPr>
          <w:rFonts w:asciiTheme="majorBidi" w:hAnsiTheme="majorBidi" w:cstheme="majorBidi"/>
          <w:sz w:val="24"/>
          <w:szCs w:val="24"/>
        </w:rPr>
        <w:t xml:space="preserve">aggregation </w:t>
      </w:r>
      <w:r w:rsidR="00737661">
        <w:rPr>
          <w:rFonts w:asciiTheme="majorBidi" w:hAnsiTheme="majorBidi" w:cstheme="majorBidi"/>
          <w:sz w:val="24"/>
          <w:szCs w:val="24"/>
        </w:rPr>
        <w:t>due to</w:t>
      </w:r>
      <w:r w:rsidR="00D949B1">
        <w:rPr>
          <w:rFonts w:asciiTheme="majorBidi" w:hAnsiTheme="majorBidi" w:cstheme="majorBidi"/>
          <w:sz w:val="24"/>
          <w:szCs w:val="24"/>
        </w:rPr>
        <w:t xml:space="preserve"> </w:t>
      </w:r>
      <w:r w:rsidRPr="00BF0EE1">
        <w:rPr>
          <w:rFonts w:asciiTheme="majorBidi" w:hAnsiTheme="majorBidi" w:cstheme="majorBidi"/>
          <w:sz w:val="24"/>
          <w:szCs w:val="24"/>
        </w:rPr>
        <w:t xml:space="preserve">inhibition of </w:t>
      </w:r>
      <w:r w:rsidR="005432ED" w:rsidRPr="00BF0EE1">
        <w:rPr>
          <w:rFonts w:asciiTheme="majorBidi" w:hAnsiTheme="majorBidi" w:cstheme="majorBidi"/>
          <w:sz w:val="24"/>
          <w:szCs w:val="24"/>
        </w:rPr>
        <w:t xml:space="preserve">Na </w:t>
      </w:r>
      <w:r w:rsidR="005432ED" w:rsidRPr="00BF0EE1">
        <w:rPr>
          <w:rFonts w:asciiTheme="majorBidi" w:hAnsiTheme="majorBidi" w:cstheme="majorBidi"/>
          <w:sz w:val="24"/>
          <w:szCs w:val="24"/>
          <w:vertAlign w:val="superscript"/>
        </w:rPr>
        <w:t>+</w:t>
      </w:r>
      <w:r w:rsidR="005432ED" w:rsidRPr="00BF0EE1">
        <w:rPr>
          <w:rFonts w:asciiTheme="majorBidi" w:hAnsiTheme="majorBidi" w:cstheme="majorBidi"/>
          <w:sz w:val="24"/>
          <w:szCs w:val="24"/>
        </w:rPr>
        <w:t xml:space="preserve"> /K </w:t>
      </w:r>
      <w:r w:rsidR="005432ED" w:rsidRPr="00BF0EE1">
        <w:rPr>
          <w:rFonts w:asciiTheme="majorBidi" w:hAnsiTheme="majorBidi" w:cstheme="majorBidi"/>
          <w:sz w:val="24"/>
          <w:szCs w:val="24"/>
          <w:vertAlign w:val="superscript"/>
        </w:rPr>
        <w:t>+</w:t>
      </w:r>
      <w:r w:rsidR="005432ED" w:rsidRPr="00BF0EE1">
        <w:rPr>
          <w:rFonts w:asciiTheme="majorBidi" w:hAnsiTheme="majorBidi" w:cstheme="majorBidi"/>
          <w:sz w:val="24"/>
          <w:szCs w:val="24"/>
        </w:rPr>
        <w:t xml:space="preserve"> </w:t>
      </w:r>
      <w:r w:rsidR="005432ED">
        <w:rPr>
          <w:rFonts w:asciiTheme="majorBidi" w:hAnsiTheme="majorBidi" w:cstheme="majorBidi"/>
          <w:sz w:val="24"/>
          <w:szCs w:val="24"/>
        </w:rPr>
        <w:t xml:space="preserve"> </w:t>
      </w:r>
      <w:r w:rsidRPr="00BF0EE1">
        <w:rPr>
          <w:rFonts w:asciiTheme="majorBidi" w:hAnsiTheme="majorBidi" w:cstheme="majorBidi"/>
          <w:sz w:val="24"/>
          <w:szCs w:val="24"/>
        </w:rPr>
        <w:t xml:space="preserve">pump in the </w:t>
      </w:r>
      <w:r w:rsidR="005432ED">
        <w:rPr>
          <w:rFonts w:asciiTheme="majorBidi" w:hAnsiTheme="majorBidi" w:cstheme="majorBidi"/>
          <w:sz w:val="24"/>
          <w:szCs w:val="24"/>
        </w:rPr>
        <w:t xml:space="preserve">single epithelial layer of the human </w:t>
      </w:r>
      <w:r w:rsidRPr="00BF0EE1">
        <w:rPr>
          <w:rFonts w:asciiTheme="majorBidi" w:hAnsiTheme="majorBidi" w:cstheme="majorBidi"/>
          <w:sz w:val="24"/>
          <w:szCs w:val="24"/>
        </w:rPr>
        <w:t xml:space="preserve">lens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&lt;EndNote&gt;&lt;Cite&gt;&lt;Author&gt;Karim&lt;/Author&gt;&lt;Year&gt;1989&lt;/Year&gt;&lt;RecNum&gt;640&lt;/RecNum&gt;&lt;DisplayText&gt;[306]&lt;/DisplayText&gt;&lt;record&gt;&lt;rec-number&gt;640&lt;/rec-number&gt;&lt;foreign-keys&gt;&lt;key app="EN" db-id="r00vzpz98esxpbepaezxapags5tp2str0xtf"&gt;640&lt;/key&gt;&lt;/foreign-keys&gt;&lt;ref-type name="Journal Article"&gt;17&lt;/ref-type&gt;&lt;contributors&gt;&lt;authors&gt;&lt;author&gt;Karim, AKA&lt;/author&gt;&lt;author&gt;Jacob, TJC&lt;/author&gt;&lt;author&gt;Thompson, GM&lt;/author&gt;&lt;/authors&gt;&lt;/contributors&gt;&lt;titles&gt;&lt;title&gt;The human lens epithelium; morphological and ultrastructural changes associated with steroid therapy&lt;/title&gt;&lt;secondary-title&gt;Experimental eye research&lt;/secondary-title&gt;&lt;/titles&gt;&lt;pages&gt;215-224&lt;/pages&gt;&lt;volume&gt;48&lt;/volume&gt;&lt;number&gt;2&lt;/number&gt;&lt;dates&gt;&lt;year&gt;1989&lt;/year&gt;&lt;/dates&gt;&lt;isbn&gt;0014-4835&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6" w:tooltip="Karim, 1989 #640" w:history="1">
        <w:r w:rsidR="00EE5325">
          <w:rPr>
            <w:rFonts w:asciiTheme="majorBidi" w:hAnsiTheme="majorBidi" w:cstheme="majorBidi"/>
            <w:noProof/>
            <w:sz w:val="24"/>
            <w:szCs w:val="24"/>
          </w:rPr>
          <w:t>306</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A20FEB">
        <w:rPr>
          <w:rFonts w:asciiTheme="majorBidi" w:hAnsiTheme="majorBidi" w:cstheme="majorBidi"/>
          <w:sz w:val="24"/>
          <w:szCs w:val="24"/>
        </w:rPr>
        <w:t>,</w:t>
      </w:r>
      <w:r w:rsidR="0087794B" w:rsidRPr="00BF0EE1">
        <w:rPr>
          <w:rFonts w:asciiTheme="majorBidi" w:hAnsiTheme="majorBidi" w:cstheme="majorBidi"/>
          <w:sz w:val="24"/>
          <w:szCs w:val="24"/>
        </w:rPr>
        <w:t xml:space="preserve"> and</w:t>
      </w:r>
      <w:r w:rsidR="00E255D9">
        <w:rPr>
          <w:rFonts w:asciiTheme="majorBidi" w:hAnsiTheme="majorBidi" w:cstheme="majorBidi"/>
          <w:sz w:val="24"/>
          <w:szCs w:val="24"/>
        </w:rPr>
        <w:t xml:space="preserve"> </w:t>
      </w:r>
      <w:r w:rsidR="00A120AB" w:rsidRPr="00BF0EE1">
        <w:rPr>
          <w:rFonts w:asciiTheme="majorBidi" w:hAnsiTheme="majorBidi" w:cstheme="majorBidi"/>
          <w:sz w:val="24"/>
          <w:szCs w:val="24"/>
        </w:rPr>
        <w:t xml:space="preserve">corticosteroid </w:t>
      </w:r>
      <w:r w:rsidRPr="00BF0EE1">
        <w:rPr>
          <w:rFonts w:asciiTheme="majorBidi" w:hAnsiTheme="majorBidi" w:cstheme="majorBidi"/>
          <w:sz w:val="24"/>
          <w:szCs w:val="24"/>
        </w:rPr>
        <w:t>binding to lens protein</w:t>
      </w:r>
      <w:r w:rsidR="004641C4" w:rsidRPr="00BF0EE1">
        <w:rPr>
          <w:rFonts w:asciiTheme="majorBidi" w:hAnsiTheme="majorBidi" w:cstheme="majorBidi"/>
          <w:sz w:val="24"/>
          <w:szCs w:val="24"/>
        </w:rPr>
        <w:t>s</w:t>
      </w:r>
      <w:r w:rsidRPr="00BF0EE1">
        <w:rPr>
          <w:rFonts w:asciiTheme="majorBidi" w:hAnsiTheme="majorBidi" w:cstheme="majorBidi"/>
          <w:sz w:val="24"/>
          <w:szCs w:val="24"/>
        </w:rPr>
        <w:t xml:space="preserve"> leading to </w:t>
      </w:r>
      <w:r w:rsidR="00660B61" w:rsidRPr="00BF0EE1">
        <w:rPr>
          <w:rFonts w:asciiTheme="majorBidi" w:hAnsiTheme="majorBidi" w:cstheme="majorBidi"/>
          <w:sz w:val="24"/>
          <w:szCs w:val="24"/>
        </w:rPr>
        <w:t xml:space="preserve">the </w:t>
      </w:r>
      <w:r w:rsidRPr="00BF0EE1">
        <w:rPr>
          <w:rFonts w:asciiTheme="majorBidi" w:hAnsiTheme="majorBidi" w:cstheme="majorBidi"/>
          <w:sz w:val="24"/>
          <w:szCs w:val="24"/>
        </w:rPr>
        <w:t>development of lysine-ketosteroids</w:t>
      </w:r>
      <w:r w:rsidR="00A66F4C" w:rsidRPr="00BF0EE1">
        <w:rPr>
          <w:rFonts w:asciiTheme="majorBidi" w:hAnsiTheme="majorBidi" w:cstheme="majorBidi"/>
          <w:sz w:val="24"/>
          <w:szCs w:val="24"/>
        </w:rPr>
        <w:t>,</w:t>
      </w:r>
      <w:r w:rsidRPr="00BF0EE1">
        <w:rPr>
          <w:rFonts w:asciiTheme="majorBidi" w:hAnsiTheme="majorBidi" w:cstheme="majorBidi"/>
          <w:sz w:val="24"/>
          <w:szCs w:val="24"/>
        </w:rPr>
        <w:t xml:space="preserve"> covalent adducts</w:t>
      </w:r>
      <w:r w:rsidR="00A66F4C"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6A0228" w:rsidRPr="00BF0EE1">
        <w:rPr>
          <w:rFonts w:asciiTheme="majorBidi" w:hAnsiTheme="majorBidi" w:cstheme="majorBidi"/>
          <w:sz w:val="24"/>
          <w:szCs w:val="24"/>
        </w:rPr>
        <w:t>and</w:t>
      </w:r>
      <w:r w:rsidRPr="00BF0EE1">
        <w:rPr>
          <w:rFonts w:asciiTheme="majorBidi" w:hAnsiTheme="majorBidi" w:cstheme="majorBidi"/>
          <w:sz w:val="24"/>
          <w:szCs w:val="24"/>
        </w:rPr>
        <w:t xml:space="preserve"> lens opacit</w:t>
      </w:r>
      <w:r w:rsidR="006A0228" w:rsidRPr="00BF0EE1">
        <w:rPr>
          <w:rFonts w:asciiTheme="majorBidi" w:hAnsiTheme="majorBidi" w:cstheme="majorBidi"/>
          <w:sz w:val="24"/>
          <w:szCs w:val="24"/>
        </w:rPr>
        <w:t>ies</w:t>
      </w:r>
      <w:r w:rsidR="00B31C8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&lt;EndNote&gt;&lt;Cite&gt;&lt;Author&gt;Shun-Shin&lt;/Author&gt;&lt;Year&gt;1989&lt;/Year&gt;&lt;RecNum&gt;639&lt;/RecNum&gt;&lt;DisplayText&gt;[307]&lt;/DisplayText&gt;&lt;record&gt;&lt;rec-number&gt;639&lt;/rec-number&gt;&lt;foreign-keys&gt;&lt;key app="EN" db-id="r00vzpz98esxpbepaezxapags5tp2str0xtf"&gt;639&lt;/key&gt;&lt;/foreign-keys&gt;&lt;ref-type name="Journal Article"&gt;17&lt;/ref-type&gt;&lt;contributors&gt;&lt;authors&gt;&lt;author&gt;Shun-Shin, G Adrien&lt;/author&gt;&lt;author&gt;Brown, NICHOLAS P&lt;/author&gt;&lt;author&gt;Bron, ANTHONY J&lt;/author&gt;&lt;author&gt;Sparrow, JOHN M&lt;/author&gt;&lt;/authors&gt;&lt;/contributors&gt;&lt;titles&gt;&lt;title&gt;Dynamic nature of posterior subcapsular cataract&lt;/title&gt;&lt;secondary-title&gt;British journal of ophthalmology&lt;/secondary-title&gt;&lt;/titles&gt;&lt;pages&gt;522-527&lt;/pages&gt;&lt;volume&gt;73&lt;/volume&gt;&lt;number&gt;7&lt;/number&gt;&lt;dates&gt;&lt;year&gt;1989&lt;/year&gt;&lt;/dates&gt;&lt;isbn&gt;0007-1161&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7" w:tooltip="Shun-Shin, 1989 #639" w:history="1">
        <w:r w:rsidR="00EE5325">
          <w:rPr>
            <w:rFonts w:asciiTheme="majorBidi" w:hAnsiTheme="majorBidi" w:cstheme="majorBidi"/>
            <w:noProof/>
            <w:sz w:val="24"/>
            <w:szCs w:val="24"/>
          </w:rPr>
          <w:t>307</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006A0228" w:rsidRPr="00BF0EE1">
        <w:rPr>
          <w:rFonts w:asciiTheme="majorBidi" w:hAnsiTheme="majorBidi" w:cstheme="majorBidi"/>
          <w:sz w:val="24"/>
          <w:szCs w:val="24"/>
        </w:rPr>
        <w:t xml:space="preserve">. </w:t>
      </w:r>
    </w:p>
    <w:p w14:paraId="689A4AA2" w14:textId="5557D2A7" w:rsidR="007B5816" w:rsidRPr="00BF0EE1" w:rsidRDefault="00810558"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Figure</w:t>
      </w:r>
      <w:r w:rsidR="009D01AA">
        <w:rPr>
          <w:rFonts w:asciiTheme="majorBidi" w:hAnsiTheme="majorBidi" w:cstheme="majorBidi"/>
          <w:sz w:val="24"/>
          <w:szCs w:val="24"/>
        </w:rPr>
        <w:t xml:space="preserve"> </w:t>
      </w:r>
      <w:r w:rsidR="007F6E51">
        <w:rPr>
          <w:rFonts w:asciiTheme="majorBidi" w:hAnsiTheme="majorBidi" w:cstheme="majorBidi"/>
          <w:sz w:val="24"/>
          <w:szCs w:val="24"/>
        </w:rPr>
        <w:t xml:space="preserve">5 </w:t>
      </w:r>
      <w:r w:rsidRPr="00BF0EE1">
        <w:rPr>
          <w:rFonts w:asciiTheme="majorBidi" w:hAnsiTheme="majorBidi" w:cstheme="majorBidi"/>
          <w:sz w:val="24"/>
          <w:szCs w:val="24"/>
        </w:rPr>
        <w:t>shows post-translational modifications of lens crystallins induced by the corticosteroid dexamethasone.</w:t>
      </w:r>
      <w:r w:rsidR="00B66351" w:rsidRPr="00BF0EE1">
        <w:rPr>
          <w:rFonts w:asciiTheme="majorBidi" w:hAnsiTheme="majorBidi" w:cstheme="majorBidi"/>
          <w:sz w:val="24"/>
          <w:szCs w:val="24"/>
        </w:rPr>
        <w:t xml:space="preserve"> </w:t>
      </w:r>
      <w:r w:rsidR="007B5816" w:rsidRPr="00BF0EE1">
        <w:rPr>
          <w:rFonts w:asciiTheme="majorBidi" w:hAnsiTheme="majorBidi" w:cstheme="majorBidi"/>
          <w:sz w:val="24"/>
          <w:szCs w:val="24"/>
        </w:rPr>
        <w:t>This involve</w:t>
      </w:r>
      <w:r w:rsidR="00B66351" w:rsidRPr="00BF0EE1">
        <w:rPr>
          <w:rFonts w:asciiTheme="majorBidi" w:hAnsiTheme="majorBidi" w:cstheme="majorBidi"/>
          <w:sz w:val="24"/>
          <w:szCs w:val="24"/>
        </w:rPr>
        <w:t>s</w:t>
      </w:r>
      <w:r w:rsidR="007B5816" w:rsidRPr="00BF0EE1">
        <w:rPr>
          <w:rFonts w:asciiTheme="majorBidi" w:hAnsiTheme="majorBidi" w:cstheme="majorBidi"/>
          <w:sz w:val="24"/>
          <w:szCs w:val="24"/>
        </w:rPr>
        <w:t xml:space="preserve"> the reaction of the nucleophilic amino group in the lysine residues of lens protein</w:t>
      </w:r>
      <w:r w:rsidR="00A20FEB">
        <w:rPr>
          <w:rFonts w:asciiTheme="majorBidi" w:hAnsiTheme="majorBidi" w:cstheme="majorBidi"/>
          <w:sz w:val="24"/>
          <w:szCs w:val="24"/>
        </w:rPr>
        <w:t>s</w:t>
      </w:r>
      <w:r w:rsidR="007B5816" w:rsidRPr="00BF0EE1">
        <w:rPr>
          <w:rFonts w:asciiTheme="majorBidi" w:hAnsiTheme="majorBidi" w:cstheme="majorBidi"/>
          <w:sz w:val="24"/>
          <w:szCs w:val="24"/>
        </w:rPr>
        <w:t xml:space="preserve"> with the steroidal C</w:t>
      </w:r>
      <w:r w:rsidR="007B5816" w:rsidRPr="0096152E">
        <w:rPr>
          <w:rFonts w:asciiTheme="majorBidi" w:hAnsiTheme="majorBidi" w:cstheme="majorBidi"/>
          <w:sz w:val="24"/>
          <w:szCs w:val="24"/>
        </w:rPr>
        <w:t>20</w:t>
      </w:r>
      <w:r w:rsidR="007B5816" w:rsidRPr="00BF0EE1">
        <w:rPr>
          <w:rFonts w:asciiTheme="majorBidi" w:hAnsiTheme="majorBidi" w:cstheme="majorBidi"/>
          <w:sz w:val="24"/>
          <w:szCs w:val="24"/>
        </w:rPr>
        <w:t xml:space="preserve"> keto group</w:t>
      </w:r>
      <w:r w:rsidR="0087794B" w:rsidRPr="00BF0EE1">
        <w:rPr>
          <w:rFonts w:asciiTheme="majorBidi" w:hAnsiTheme="majorBidi" w:cstheme="majorBidi"/>
          <w:sz w:val="24"/>
          <w:szCs w:val="24"/>
        </w:rPr>
        <w:t>,</w:t>
      </w:r>
      <w:r w:rsidR="007B5816" w:rsidRPr="00BF0EE1">
        <w:rPr>
          <w:rFonts w:asciiTheme="majorBidi" w:hAnsiTheme="majorBidi" w:cstheme="majorBidi"/>
          <w:sz w:val="24"/>
          <w:szCs w:val="24"/>
        </w:rPr>
        <w:t xml:space="preserve"> result</w:t>
      </w:r>
      <w:r w:rsidR="00A66F4C" w:rsidRPr="00BF0EE1">
        <w:rPr>
          <w:rFonts w:asciiTheme="majorBidi" w:hAnsiTheme="majorBidi" w:cstheme="majorBidi"/>
          <w:sz w:val="24"/>
          <w:szCs w:val="24"/>
        </w:rPr>
        <w:t>ing</w:t>
      </w:r>
      <w:r w:rsidR="007B5816" w:rsidRPr="00BF0EE1">
        <w:rPr>
          <w:rFonts w:asciiTheme="majorBidi" w:hAnsiTheme="majorBidi" w:cstheme="majorBidi"/>
          <w:sz w:val="24"/>
          <w:szCs w:val="24"/>
        </w:rPr>
        <w:t xml:space="preserve"> in the formation of a Schiff base </w:t>
      </w:r>
      <w:r w:rsidR="007B581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&lt;EndNote&gt;&lt;Cite&gt;&lt;Author&gt;Jobling&lt;/Author&gt;&lt;Year&gt;2002&lt;/Year&gt;&lt;RecNum&gt;1066&lt;/RecNum&gt;&lt;DisplayText&gt;[308]&lt;/DisplayText&gt;&lt;record&gt;&lt;rec-number&gt;1066&lt;/rec-number&gt;&lt;foreign-keys&gt;&lt;key app="EN" db-id="r00vzpz98esxpbepaezxapags5tp2str0xtf"&gt;1066&lt;/key&gt;&lt;/foreign-keys&gt;&lt;ref-type name="Journal Article"&gt;17&lt;/ref-type&gt;&lt;contributors&gt;&lt;authors&gt;&lt;author&gt;Jobling, Andrew I&lt;/author&gt;&lt;author&gt;Augusteyn, Robert C&lt;/author&gt;&lt;/authors&gt;&lt;/contributors&gt;&lt;titles&gt;&lt;title&gt;What causes steroid cataracts? A review of steroid‐induced posterior subcapsular cataracts&lt;/title&gt;&lt;secondary-title&gt;Clinical and experimental optometry&lt;/secondary-title&gt;&lt;/titles&gt;&lt;pages&gt;61-75&lt;/pages&gt;&lt;volume&gt;85&lt;/volume&gt;&lt;number&gt;2&lt;/number&gt;&lt;dates&gt;&lt;year&gt;2002&lt;/year&gt;&lt;/dates&gt;&lt;isbn&gt;0816-4622&lt;/isbn&gt;&lt;urls&gt;&lt;/urls&gt;&lt;/record&gt;&lt;/Cite&gt;&lt;/EndNote&gt;</w:instrText>
      </w:r>
      <w:r w:rsidR="007B581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8" w:tooltip="Jobling, 2002 #1066" w:history="1">
        <w:r w:rsidR="00EE5325">
          <w:rPr>
            <w:rFonts w:asciiTheme="majorBidi" w:hAnsiTheme="majorBidi" w:cstheme="majorBidi"/>
            <w:noProof/>
            <w:sz w:val="24"/>
            <w:szCs w:val="24"/>
          </w:rPr>
          <w:t>308</w:t>
        </w:r>
      </w:hyperlink>
      <w:r w:rsidR="006D74B1">
        <w:rPr>
          <w:rFonts w:asciiTheme="majorBidi" w:hAnsiTheme="majorBidi" w:cstheme="majorBidi"/>
          <w:noProof/>
          <w:sz w:val="24"/>
          <w:szCs w:val="24"/>
        </w:rPr>
        <w:t>]</w:t>
      </w:r>
      <w:r w:rsidR="007B5816" w:rsidRPr="00BF0EE1">
        <w:rPr>
          <w:rFonts w:asciiTheme="majorBidi" w:hAnsiTheme="majorBidi" w:cstheme="majorBidi"/>
          <w:sz w:val="24"/>
          <w:szCs w:val="24"/>
        </w:rPr>
        <w:fldChar w:fldCharType="end"/>
      </w:r>
      <w:r w:rsidR="007B5816" w:rsidRPr="00BF0EE1">
        <w:rPr>
          <w:rFonts w:asciiTheme="majorBidi" w:hAnsiTheme="majorBidi" w:cstheme="majorBidi"/>
          <w:sz w:val="24"/>
          <w:szCs w:val="24"/>
        </w:rPr>
        <w:t>. Heyns rearrangement of the formed Schiff base lead</w:t>
      </w:r>
      <w:r w:rsidR="00A66F4C" w:rsidRPr="00BF0EE1">
        <w:rPr>
          <w:rFonts w:asciiTheme="majorBidi" w:hAnsiTheme="majorBidi" w:cstheme="majorBidi"/>
          <w:sz w:val="24"/>
          <w:szCs w:val="24"/>
        </w:rPr>
        <w:t>s</w:t>
      </w:r>
      <w:r w:rsidR="007B5816" w:rsidRPr="00BF0EE1">
        <w:rPr>
          <w:rFonts w:asciiTheme="majorBidi" w:hAnsiTheme="majorBidi" w:cstheme="majorBidi"/>
          <w:sz w:val="24"/>
          <w:szCs w:val="24"/>
        </w:rPr>
        <w:t xml:space="preserve"> to the formation of a stable ketoamine adduct. The resultant steroidal-protein </w:t>
      </w:r>
      <w:r w:rsidR="00673A99" w:rsidRPr="00BF0EE1">
        <w:rPr>
          <w:rFonts w:asciiTheme="majorBidi" w:hAnsiTheme="majorBidi" w:cstheme="majorBidi"/>
          <w:sz w:val="24"/>
          <w:szCs w:val="24"/>
        </w:rPr>
        <w:t>adducts, with</w:t>
      </w:r>
      <w:r w:rsidR="007B5816" w:rsidRPr="00BF0EE1">
        <w:rPr>
          <w:rFonts w:asciiTheme="majorBidi" w:hAnsiTheme="majorBidi" w:cstheme="majorBidi"/>
          <w:sz w:val="24"/>
          <w:szCs w:val="24"/>
        </w:rPr>
        <w:t xml:space="preserve"> their large molecular weight</w:t>
      </w:r>
      <w:r w:rsidR="0087794B" w:rsidRPr="00BF0EE1">
        <w:rPr>
          <w:rFonts w:asciiTheme="majorBidi" w:hAnsiTheme="majorBidi" w:cstheme="majorBidi"/>
          <w:sz w:val="24"/>
          <w:szCs w:val="24"/>
        </w:rPr>
        <w:t>,</w:t>
      </w:r>
      <w:r w:rsidR="007B5816" w:rsidRPr="00BF0EE1">
        <w:rPr>
          <w:rFonts w:asciiTheme="majorBidi" w:hAnsiTheme="majorBidi" w:cstheme="majorBidi"/>
          <w:sz w:val="24"/>
          <w:szCs w:val="24"/>
        </w:rPr>
        <w:t xml:space="preserve"> could alter the normal structure of lens protein</w:t>
      </w:r>
      <w:r w:rsidR="00A66F4C" w:rsidRPr="00BF0EE1">
        <w:rPr>
          <w:rFonts w:asciiTheme="majorBidi" w:hAnsiTheme="majorBidi" w:cstheme="majorBidi"/>
          <w:sz w:val="24"/>
          <w:szCs w:val="24"/>
        </w:rPr>
        <w:t>s,</w:t>
      </w:r>
      <w:r w:rsidR="007B5816" w:rsidRPr="00BF0EE1">
        <w:rPr>
          <w:rFonts w:asciiTheme="majorBidi" w:hAnsiTheme="majorBidi" w:cstheme="majorBidi"/>
          <w:sz w:val="24"/>
          <w:szCs w:val="24"/>
        </w:rPr>
        <w:t xml:space="preserve"> lead</w:t>
      </w:r>
      <w:r w:rsidR="00A66F4C" w:rsidRPr="00BF0EE1">
        <w:rPr>
          <w:rFonts w:asciiTheme="majorBidi" w:hAnsiTheme="majorBidi" w:cstheme="majorBidi"/>
          <w:sz w:val="24"/>
          <w:szCs w:val="24"/>
        </w:rPr>
        <w:t>ing</w:t>
      </w:r>
      <w:r w:rsidR="007B5816" w:rsidRPr="00BF0EE1">
        <w:rPr>
          <w:rFonts w:asciiTheme="majorBidi" w:hAnsiTheme="majorBidi" w:cstheme="majorBidi"/>
          <w:sz w:val="24"/>
          <w:szCs w:val="24"/>
        </w:rPr>
        <w:t xml:space="preserve"> to cataract formation </w:t>
      </w:r>
      <w:r w:rsidR="007B5816"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&lt;EndNote&gt;&lt;Cite&gt;&lt;Author&gt;Bodor&lt;/Author&gt;&lt;Year&gt;2005&lt;/Year&gt;&lt;RecNum&gt;756&lt;/RecNum&gt;&lt;DisplayText&gt;[309]&lt;/DisplayText&gt;&lt;record&gt;&lt;rec-number&gt;756&lt;/rec-number&gt;&lt;foreign-keys&gt;&lt;key app="EN" db-id="r00vzpz98esxpbepaezxapags5tp2str0xtf"&gt;756&lt;/key&gt;&lt;/foreign-keys&gt;&lt;ref-type name="Journal Article"&gt;17&lt;/ref-type&gt;&lt;contributors&gt;&lt;authors&gt;&lt;author&gt;Bodor, Nicholas&lt;/author&gt;&lt;author&gt;Buchwald, Peter&lt;/author&gt;&lt;/authors&gt;&lt;/contributors&gt;&lt;titles&gt;&lt;title&gt;Ophthalmic drug design based on the metabolic activity of the eye: soft drugs and chemical delivery systems&lt;/title&gt;&lt;secondary-title&gt;The AAPS journal&lt;/secondary-title&gt;&lt;/titles&gt;&lt;pages&gt;E820-E833&lt;/pages&gt;&lt;volume&gt;7&lt;/volume&gt;&lt;number&gt;4&lt;/number&gt;&lt;dates&gt;&lt;year&gt;2005&lt;/year&gt;&lt;/dates&gt;&lt;isbn&gt;1550-7416&lt;/isbn&gt;&lt;urls&gt;&lt;/urls&gt;&lt;/record&gt;&lt;/Cite&gt;&lt;/EndNote&gt;</w:instrText>
      </w:r>
      <w:r w:rsidR="007B5816"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09" w:tooltip="Bodor, 2005 #756" w:history="1">
        <w:r w:rsidR="00EE5325">
          <w:rPr>
            <w:rFonts w:asciiTheme="majorBidi" w:hAnsiTheme="majorBidi" w:cstheme="majorBidi"/>
            <w:noProof/>
            <w:sz w:val="24"/>
            <w:szCs w:val="24"/>
          </w:rPr>
          <w:t>309</w:t>
        </w:r>
      </w:hyperlink>
      <w:r w:rsidR="006D74B1">
        <w:rPr>
          <w:rFonts w:asciiTheme="majorBidi" w:hAnsiTheme="majorBidi" w:cstheme="majorBidi"/>
          <w:noProof/>
          <w:sz w:val="24"/>
          <w:szCs w:val="24"/>
        </w:rPr>
        <w:t>]</w:t>
      </w:r>
      <w:r w:rsidR="007B5816" w:rsidRPr="00BF0EE1">
        <w:rPr>
          <w:rFonts w:asciiTheme="majorBidi" w:hAnsiTheme="majorBidi" w:cstheme="majorBidi"/>
          <w:sz w:val="24"/>
          <w:szCs w:val="24"/>
        </w:rPr>
        <w:fldChar w:fldCharType="end"/>
      </w:r>
      <w:r w:rsidR="007B5816" w:rsidRPr="00BF0EE1">
        <w:rPr>
          <w:rFonts w:asciiTheme="majorBidi" w:hAnsiTheme="majorBidi" w:cstheme="majorBidi"/>
          <w:sz w:val="24"/>
          <w:szCs w:val="24"/>
        </w:rPr>
        <w:t xml:space="preserve">. </w:t>
      </w:r>
      <w:r w:rsidR="007B5816" w:rsidRPr="00BF0EE1">
        <w:rPr>
          <w:rFonts w:ascii="Times New Roman" w:hAnsi="Times New Roman" w:cs="Times New Roman"/>
          <w:sz w:val="24"/>
          <w:szCs w:val="24"/>
        </w:rPr>
        <w:t>This hypothesi</w:t>
      </w:r>
      <w:r w:rsidR="00A66F4C" w:rsidRPr="00BF0EE1">
        <w:rPr>
          <w:rFonts w:ascii="Times New Roman" w:hAnsi="Times New Roman" w:cs="Times New Roman"/>
          <w:sz w:val="24"/>
          <w:szCs w:val="24"/>
        </w:rPr>
        <w:t xml:space="preserve">s is </w:t>
      </w:r>
      <w:r w:rsidR="007B5816" w:rsidRPr="00BF0EE1">
        <w:rPr>
          <w:rFonts w:ascii="Times New Roman" w:hAnsi="Times New Roman" w:cs="Times New Roman"/>
          <w:sz w:val="24"/>
          <w:szCs w:val="24"/>
        </w:rPr>
        <w:t xml:space="preserve">supported by in vitro observation of </w:t>
      </w:r>
      <w:r w:rsidR="00A66F4C" w:rsidRPr="00BF0EE1">
        <w:rPr>
          <w:rFonts w:ascii="Times New Roman" w:hAnsi="Times New Roman" w:cs="Times New Roman"/>
          <w:sz w:val="24"/>
          <w:szCs w:val="24"/>
        </w:rPr>
        <w:t xml:space="preserve">rabbit </w:t>
      </w:r>
      <w:r w:rsidR="007B5816" w:rsidRPr="00BF0EE1">
        <w:rPr>
          <w:rFonts w:ascii="Times New Roman" w:hAnsi="Times New Roman" w:cs="Times New Roman"/>
          <w:sz w:val="24"/>
          <w:szCs w:val="24"/>
        </w:rPr>
        <w:t xml:space="preserve">lens opacification </w:t>
      </w:r>
      <w:r w:rsidR="00A66F4C" w:rsidRPr="00BF0EE1">
        <w:rPr>
          <w:rFonts w:ascii="Times New Roman" w:hAnsi="Times New Roman" w:cs="Times New Roman"/>
          <w:sz w:val="24"/>
          <w:szCs w:val="24"/>
        </w:rPr>
        <w:t>following exposure</w:t>
      </w:r>
      <w:r w:rsidR="007B5816" w:rsidRPr="00BF0EE1">
        <w:rPr>
          <w:rFonts w:ascii="Times New Roman" w:hAnsi="Times New Roman" w:cs="Times New Roman"/>
          <w:sz w:val="24"/>
          <w:szCs w:val="24"/>
        </w:rPr>
        <w:t xml:space="preserve"> to corticosteroids. The result</w:t>
      </w:r>
      <w:r w:rsidR="00A66F4C" w:rsidRPr="00BF0EE1">
        <w:rPr>
          <w:rFonts w:ascii="Times New Roman" w:hAnsi="Times New Roman" w:cs="Times New Roman"/>
          <w:sz w:val="24"/>
          <w:szCs w:val="24"/>
        </w:rPr>
        <w:t>ant</w:t>
      </w:r>
      <w:r w:rsidR="007B5816" w:rsidRPr="00BF0EE1">
        <w:rPr>
          <w:rFonts w:ascii="Times New Roman" w:hAnsi="Times New Roman" w:cs="Times New Roman"/>
          <w:sz w:val="24"/>
          <w:szCs w:val="24"/>
        </w:rPr>
        <w:t xml:space="preserve"> opacification was similar to those formed in humans </w:t>
      </w:r>
      <w:r w:rsidR="007B5816" w:rsidRPr="00BF0EE1">
        <w:rPr>
          <w:rFonts w:ascii="Times New Roman" w:hAnsi="Times New Roman" w:cs="Times New Roman"/>
          <w:sz w:val="24"/>
          <w:szCs w:val="24"/>
        </w:rPr>
        <w:fldChar w:fldCharType="begin"/>
      </w:r>
      <w:r w:rsidR="006D74B1">
        <w:rPr>
          <w:rFonts w:ascii="Times New Roman" w:hAnsi="Times New Roman" w:cs="Times New Roman"/>
          <w:sz w:val="24"/>
          <w:szCs w:val="24"/>
        </w:rPr>
        <w:instrText xml:space="preserve"> ADDIN EN.CITE &lt;EndNote&gt;&lt;Cite&gt;&lt;Author&gt;Bucala&lt;/Author&gt;&lt;Year&gt;1985&lt;/Year&gt;&lt;RecNum&gt;1067&lt;/RecNum&gt;&lt;DisplayText&gt;[310, 311]&lt;/DisplayText&gt;&lt;record&gt;&lt;rec-number&gt;1067&lt;/rec-number&gt;&lt;foreign-keys&gt;&lt;key app="EN" db-id="r00vzpz98esxpbepaezxapags5tp2str0xtf"&gt;1067&lt;/key&gt;&lt;/foreign-keys&gt;&lt;ref-type name="Journal Article"&gt;17&lt;/ref-type&gt;&lt;contributors&gt;&lt;authors&gt;&lt;author&gt;Bucala, Richard&lt;/author&gt;&lt;author&gt;Callati, Michele&lt;/author&gt;&lt;author&gt;Manabe, Shigeo&lt;/author&gt;&lt;author&gt;Cotlier, Edward&lt;/author&gt;&lt;author&gt;Cerami, Anthony&lt;/author&gt;&lt;/authors&gt;&lt;/contributors&gt;&lt;titles&gt;&lt;title&gt;Glucocorticoid-lens protein adducts in experimentally induced steroid cataracts&lt;/title&gt;&lt;secondary-title&gt;Experimental eye research&lt;/secondary-title&gt;&lt;/titles&gt;&lt;pages&gt;853-863&lt;/pages&gt;&lt;volume&gt;40&lt;/volume&gt;&lt;number&gt;6&lt;/number&gt;&lt;dates&gt;&lt;year&gt;1985&lt;/year&gt;&lt;/dates&gt;&lt;isbn&gt;0014-4835&lt;/isbn&gt;&lt;urls&gt;&lt;/urls&gt;&lt;/record&gt;&lt;/Cite&gt;&lt;Cite&gt;&lt;Author&gt;Bucala&lt;/Author&gt;&lt;Year&gt;1985&lt;/Year&gt;&lt;RecNum&gt;1068&lt;/RecNum&gt;&lt;record&gt;&lt;rec-number&gt;1068&lt;/rec-number&gt;&lt;foreign-keys&gt;&lt;key app="EN" db-id="r00vzpz98esxpbepaezxapags5tp2str0xtf"&gt;1068&lt;/key&gt;&lt;/foreign-keys&gt;&lt;ref-type name="Journal Article"&gt;17&lt;/ref-type&gt;&lt;contributors&gt;&lt;authors&gt;&lt;author&gt;Bucala, Richard&lt;/author&gt;&lt;author&gt;Manabe, Shigeo&lt;/author&gt;&lt;author&gt;Urban, Robert C&lt;/author&gt;&lt;author&gt;Cerami, Anthony&lt;/author&gt;&lt;/authors&gt;&lt;/contributors&gt;&lt;titles&gt;&lt;title&gt;Nonenzymatic modification of lens crystallins by prednisolone induces sulfhydryl oxidation and aggregate formation: in vitro and in vivo studies&lt;/title&gt;&lt;secondary-title&gt;Experimental eye research&lt;/secondary-title&gt;&lt;/titles&gt;&lt;pages&gt;353-363&lt;/pages&gt;&lt;volume&gt;41&lt;/volume&gt;&lt;number&gt;3&lt;/number&gt;&lt;dates&gt;&lt;year&gt;1985&lt;/year&gt;&lt;/dates&gt;&lt;isbn&gt;0014-4835&lt;/isbn&gt;&lt;urls&gt;&lt;/urls&gt;&lt;/record&gt;&lt;/Cite&gt;&lt;/EndNote&gt;</w:instrText>
      </w:r>
      <w:r w:rsidR="007B5816" w:rsidRPr="00BF0EE1">
        <w:rPr>
          <w:rFonts w:ascii="Times New Roman" w:hAnsi="Times New Roman" w:cs="Times New Roman"/>
          <w:sz w:val="24"/>
          <w:szCs w:val="24"/>
        </w:rPr>
        <w:fldChar w:fldCharType="separate"/>
      </w:r>
      <w:r w:rsidR="006D74B1">
        <w:rPr>
          <w:rFonts w:ascii="Times New Roman" w:hAnsi="Times New Roman" w:cs="Times New Roman"/>
          <w:noProof/>
          <w:sz w:val="24"/>
          <w:szCs w:val="24"/>
        </w:rPr>
        <w:t>[</w:t>
      </w:r>
      <w:hyperlink w:anchor="_ENREF_310" w:tooltip="Bucala, 1985 #1067" w:history="1">
        <w:r w:rsidR="00EE5325">
          <w:rPr>
            <w:rFonts w:ascii="Times New Roman" w:hAnsi="Times New Roman" w:cs="Times New Roman"/>
            <w:noProof/>
            <w:sz w:val="24"/>
            <w:szCs w:val="24"/>
          </w:rPr>
          <w:t>310</w:t>
        </w:r>
      </w:hyperlink>
      <w:r w:rsidR="006D74B1">
        <w:rPr>
          <w:rFonts w:ascii="Times New Roman" w:hAnsi="Times New Roman" w:cs="Times New Roman"/>
          <w:noProof/>
          <w:sz w:val="24"/>
          <w:szCs w:val="24"/>
        </w:rPr>
        <w:t xml:space="preserve">, </w:t>
      </w:r>
      <w:hyperlink w:anchor="_ENREF_311" w:tooltip="Bucala, 1985 #1068" w:history="1">
        <w:r w:rsidR="00EE5325">
          <w:rPr>
            <w:rFonts w:ascii="Times New Roman" w:hAnsi="Times New Roman" w:cs="Times New Roman"/>
            <w:noProof/>
            <w:sz w:val="24"/>
            <w:szCs w:val="24"/>
          </w:rPr>
          <w:t>311</w:t>
        </w:r>
      </w:hyperlink>
      <w:r w:rsidR="006D74B1">
        <w:rPr>
          <w:rFonts w:ascii="Times New Roman" w:hAnsi="Times New Roman" w:cs="Times New Roman"/>
          <w:noProof/>
          <w:sz w:val="24"/>
          <w:szCs w:val="24"/>
        </w:rPr>
        <w:t>]</w:t>
      </w:r>
      <w:r w:rsidR="007B5816" w:rsidRPr="00BF0EE1">
        <w:rPr>
          <w:rFonts w:ascii="Times New Roman" w:hAnsi="Times New Roman" w:cs="Times New Roman"/>
          <w:sz w:val="24"/>
          <w:szCs w:val="24"/>
        </w:rPr>
        <w:fldChar w:fldCharType="end"/>
      </w:r>
      <w:r w:rsidR="007B5816" w:rsidRPr="00BF0EE1">
        <w:rPr>
          <w:rFonts w:ascii="Times New Roman" w:hAnsi="Times New Roman" w:cs="Times New Roman"/>
          <w:sz w:val="24"/>
          <w:szCs w:val="24"/>
        </w:rPr>
        <w:t xml:space="preserve">.  </w:t>
      </w:r>
    </w:p>
    <w:p w14:paraId="022E1EB8" w14:textId="531C32B9" w:rsidR="00E564C6" w:rsidRPr="00BF0EE1" w:rsidRDefault="006A0228"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Other</w:t>
      </w:r>
      <w:r w:rsidR="00E84363" w:rsidRPr="00BF0EE1">
        <w:rPr>
          <w:rFonts w:asciiTheme="majorBidi" w:hAnsiTheme="majorBidi" w:cstheme="majorBidi"/>
          <w:sz w:val="24"/>
          <w:szCs w:val="24"/>
        </w:rPr>
        <w:t xml:space="preserve"> theories includ</w:t>
      </w:r>
      <w:r w:rsidRPr="00BF0EE1">
        <w:rPr>
          <w:rFonts w:asciiTheme="majorBidi" w:hAnsiTheme="majorBidi" w:cstheme="majorBidi"/>
          <w:sz w:val="24"/>
          <w:szCs w:val="24"/>
        </w:rPr>
        <w:t>e</w:t>
      </w:r>
      <w:r w:rsidR="00E84363" w:rsidRPr="00BF0EE1">
        <w:rPr>
          <w:rFonts w:asciiTheme="majorBidi" w:hAnsiTheme="majorBidi" w:cstheme="majorBidi"/>
          <w:sz w:val="24"/>
          <w:szCs w:val="24"/>
        </w:rPr>
        <w:t xml:space="preserve"> increased </w:t>
      </w:r>
      <w:r w:rsidR="00CC7228" w:rsidRPr="00BF0EE1">
        <w:rPr>
          <w:rFonts w:asciiTheme="majorBidi" w:hAnsiTheme="majorBidi" w:cstheme="majorBidi"/>
          <w:sz w:val="24"/>
          <w:szCs w:val="24"/>
        </w:rPr>
        <w:t>plasma and aqueous humor glucose level</w:t>
      </w:r>
      <w:r w:rsidR="00E84363" w:rsidRPr="00BF0EE1">
        <w:rPr>
          <w:rFonts w:asciiTheme="majorBidi" w:hAnsiTheme="majorBidi" w:cstheme="majorBidi"/>
          <w:sz w:val="24"/>
          <w:szCs w:val="24"/>
        </w:rPr>
        <w:t>, inhibition of</w:t>
      </w:r>
      <w:r w:rsidR="00737661">
        <w:rPr>
          <w:rFonts w:asciiTheme="majorBidi" w:hAnsiTheme="majorBidi" w:cstheme="majorBidi"/>
          <w:sz w:val="24"/>
          <w:szCs w:val="24"/>
        </w:rPr>
        <w:t xml:space="preserve"> </w:t>
      </w:r>
      <w:r w:rsidR="00E84363" w:rsidRPr="00BF0EE1">
        <w:rPr>
          <w:rFonts w:asciiTheme="majorBidi" w:hAnsiTheme="majorBidi" w:cstheme="majorBidi"/>
          <w:sz w:val="24"/>
          <w:szCs w:val="24"/>
        </w:rPr>
        <w:t>glucose-6-phosphate-dehydrogenase</w:t>
      </w:r>
      <w:r w:rsidR="00CC7228" w:rsidRPr="00BF0EE1">
        <w:rPr>
          <w:rFonts w:asciiTheme="majorBidi" w:hAnsiTheme="majorBidi" w:cstheme="majorBidi"/>
          <w:sz w:val="24"/>
          <w:szCs w:val="24"/>
        </w:rPr>
        <w:t xml:space="preserve"> enzymes</w:t>
      </w:r>
      <w:r w:rsidR="008D3119">
        <w:rPr>
          <w:rFonts w:asciiTheme="majorBidi" w:hAnsiTheme="majorBidi" w:cstheme="majorBidi"/>
          <w:sz w:val="24"/>
          <w:szCs w:val="24"/>
        </w:rPr>
        <w:t>,</w:t>
      </w:r>
      <w:r w:rsidR="00E84363" w:rsidRPr="00BF0EE1">
        <w:rPr>
          <w:rFonts w:asciiTheme="majorBidi" w:hAnsiTheme="majorBidi" w:cstheme="majorBidi"/>
          <w:sz w:val="24"/>
          <w:szCs w:val="24"/>
        </w:rPr>
        <w:t xml:space="preserve"> and inhibition of RNA synthesis</w:t>
      </w:r>
      <w:r w:rsidR="0086365E" w:rsidRPr="00BF0EE1">
        <w:rPr>
          <w:rFonts w:asciiTheme="majorBidi" w:hAnsiTheme="majorBidi" w:cstheme="majorBidi"/>
          <w:sz w:val="24"/>
          <w:szCs w:val="24"/>
        </w:rPr>
        <w:t xml:space="preserve"> </w:t>
      </w:r>
      <w:r w:rsidR="00E84363"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&lt;EndNote&gt;&lt;Cite&gt;&lt;Author&gt;Harding&lt;/Author&gt;&lt;Year&gt;1984&lt;/Year&gt;&lt;RecNum&gt;642&lt;/RecNum&gt;&lt;DisplayText&gt;[312]&lt;/DisplayText&gt;&lt;record&gt;&lt;rec-number&gt;642&lt;/rec-number&gt;&lt;foreign-keys&gt;&lt;key app="EN" db-id="r00vzpz98esxpbepaezxapags5tp2str0xtf"&gt;642&lt;/key&gt;&lt;/foreign-keys&gt;&lt;ref-type name="Journal Article"&gt;17&lt;/ref-type&gt;&lt;contributors&gt;&lt;authors&gt;&lt;author&gt;Harding, John J&lt;/author&gt;&lt;/authors&gt;&lt;/contributors&gt;&lt;titles&gt;&lt;title&gt;The lens: development, proteins, metabolism and cataract&lt;/title&gt;&lt;secondary-title&gt;The eye&lt;/secondary-title&gt;&lt;/titles&gt;&lt;pages&gt;207-492&lt;/pages&gt;&lt;volume&gt;1&lt;/volume&gt;&lt;dates&gt;&lt;year&gt;1984&lt;/year&gt;&lt;/dates&gt;&lt;urls&gt;&lt;/urls&gt;&lt;/record&gt;&lt;/Cite&gt;&lt;/EndNote&gt;</w:instrText>
      </w:r>
      <w:r w:rsidR="00E84363"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2" w:tooltip="Harding, 1984 #642" w:history="1">
        <w:r w:rsidR="00EE5325">
          <w:rPr>
            <w:rFonts w:asciiTheme="majorBidi" w:hAnsiTheme="majorBidi" w:cstheme="majorBidi"/>
            <w:noProof/>
            <w:sz w:val="24"/>
            <w:szCs w:val="24"/>
          </w:rPr>
          <w:t>312</w:t>
        </w:r>
      </w:hyperlink>
      <w:r w:rsidR="006D74B1">
        <w:rPr>
          <w:rFonts w:asciiTheme="majorBidi" w:hAnsiTheme="majorBidi" w:cstheme="majorBidi"/>
          <w:noProof/>
          <w:sz w:val="24"/>
          <w:szCs w:val="24"/>
        </w:rPr>
        <w:t>]</w:t>
      </w:r>
      <w:r w:rsidR="00E84363" w:rsidRPr="00BF0EE1">
        <w:rPr>
          <w:rFonts w:asciiTheme="majorBidi" w:hAnsiTheme="majorBidi" w:cstheme="majorBidi"/>
          <w:sz w:val="24"/>
          <w:szCs w:val="24"/>
        </w:rPr>
        <w:fldChar w:fldCharType="end"/>
      </w:r>
      <w:r w:rsidR="00E84363" w:rsidRPr="00BF0EE1">
        <w:rPr>
          <w:rFonts w:asciiTheme="majorBidi" w:hAnsiTheme="majorBidi" w:cstheme="majorBidi"/>
          <w:sz w:val="24"/>
          <w:szCs w:val="24"/>
        </w:rPr>
        <w:t>. The incidence of corticosteroid</w:t>
      </w:r>
      <w:r w:rsidR="00660B61" w:rsidRPr="00BF0EE1">
        <w:rPr>
          <w:rFonts w:asciiTheme="majorBidi" w:hAnsiTheme="majorBidi" w:cstheme="majorBidi"/>
          <w:sz w:val="24"/>
          <w:szCs w:val="24"/>
        </w:rPr>
        <w:t>-</w:t>
      </w:r>
      <w:r w:rsidR="00E84363" w:rsidRPr="00BF0EE1">
        <w:rPr>
          <w:rFonts w:asciiTheme="majorBidi" w:hAnsiTheme="majorBidi" w:cstheme="majorBidi"/>
          <w:sz w:val="24"/>
          <w:szCs w:val="24"/>
        </w:rPr>
        <w:t>induced c</w:t>
      </w:r>
      <w:r w:rsidR="00A120AB" w:rsidRPr="00BF0EE1">
        <w:rPr>
          <w:rFonts w:asciiTheme="majorBidi" w:hAnsiTheme="majorBidi" w:cstheme="majorBidi"/>
          <w:sz w:val="24"/>
          <w:szCs w:val="24"/>
        </w:rPr>
        <w:t xml:space="preserve">ataract increases with increasing </w:t>
      </w:r>
      <w:r w:rsidR="009B6853" w:rsidRPr="00BF0EE1">
        <w:rPr>
          <w:rFonts w:asciiTheme="majorBidi" w:hAnsiTheme="majorBidi" w:cstheme="majorBidi"/>
          <w:sz w:val="24"/>
          <w:szCs w:val="24"/>
        </w:rPr>
        <w:t>dose</w:t>
      </w:r>
      <w:r w:rsidR="00E84363" w:rsidRPr="00BF0EE1">
        <w:rPr>
          <w:rFonts w:asciiTheme="majorBidi" w:hAnsiTheme="majorBidi" w:cstheme="majorBidi"/>
          <w:sz w:val="24"/>
          <w:szCs w:val="24"/>
        </w:rPr>
        <w:t xml:space="preserve"> and duration of treatment </w:t>
      </w:r>
      <w:r w:rsidR="0087794B" w:rsidRPr="00BF0EE1">
        <w:rPr>
          <w:rFonts w:asciiTheme="majorBidi" w:hAnsiTheme="majorBidi" w:cstheme="majorBidi"/>
          <w:sz w:val="24"/>
          <w:szCs w:val="24"/>
        </w:rPr>
        <w:t xml:space="preserve">and </w:t>
      </w:r>
      <w:r w:rsidR="00E84363" w:rsidRPr="00BF0EE1">
        <w:rPr>
          <w:rFonts w:asciiTheme="majorBidi" w:hAnsiTheme="majorBidi" w:cstheme="majorBidi"/>
          <w:sz w:val="24"/>
          <w:szCs w:val="24"/>
        </w:rPr>
        <w:t>individual variation</w:t>
      </w:r>
      <w:r w:rsidRPr="00BF0EE1">
        <w:rPr>
          <w:rFonts w:asciiTheme="majorBidi" w:hAnsiTheme="majorBidi" w:cstheme="majorBidi"/>
          <w:sz w:val="24"/>
          <w:szCs w:val="24"/>
        </w:rPr>
        <w:t>s</w:t>
      </w:r>
      <w:r w:rsidR="00E84363" w:rsidRPr="00BF0EE1">
        <w:rPr>
          <w:rFonts w:asciiTheme="majorBidi" w:hAnsiTheme="majorBidi" w:cstheme="majorBidi"/>
          <w:sz w:val="24"/>
          <w:szCs w:val="24"/>
        </w:rPr>
        <w:t xml:space="preserve"> in susceptibility</w:t>
      </w:r>
      <w:r w:rsidR="0087794B" w:rsidRPr="00BF0EE1">
        <w:rPr>
          <w:rFonts w:asciiTheme="majorBidi" w:hAnsiTheme="majorBidi" w:cstheme="majorBidi"/>
          <w:sz w:val="24"/>
          <w:szCs w:val="24"/>
        </w:rPr>
        <w:t xml:space="preserve"> </w:t>
      </w:r>
      <w:r w:rsidR="00E84363"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&lt;EndNote&gt;&lt;Cite&gt;&lt;Author&gt;Hanania&lt;/Author&gt;&lt;Year&gt;1995&lt;/Year&gt;&lt;RecNum&gt;645&lt;/RecNum&gt;&lt;DisplayText&gt;[313]&lt;/DisplayText&gt;&lt;record&gt;&lt;rec-number&gt;645&lt;/rec-number&gt;&lt;foreign-keys&gt;&lt;key app="EN" db-id="r00vzpz98esxpbepaezxapags5tp2str0xtf"&gt;645&lt;/key&gt;&lt;/foreign-keys&gt;&lt;ref-type name="Journal Article"&gt;17&lt;/ref-type&gt;&lt;contributors&gt;&lt;authors&gt;&lt;author&gt;Hanania, Nicola A&lt;/author&gt;&lt;author&gt;Chapman, Kenneth R&lt;/author&gt;&lt;author&gt;Kesten, Steven&lt;/author&gt;&lt;/authors&gt;&lt;/contributors&gt;&lt;titles&gt;&lt;title&gt;Adverse effects of inhaled corticosteroids&lt;/title&gt;&lt;secondary-title&gt;The American journal of medicine&lt;/secondary-title&gt;&lt;/titles&gt;&lt;pages&gt;196-208&lt;/pages&gt;&lt;volume&gt;98&lt;/volume&gt;&lt;number&gt;2&lt;/number&gt;&lt;dates&gt;&lt;year&gt;1995&lt;/year&gt;&lt;/dates&gt;&lt;isbn&gt;0002-9343&lt;/isbn&gt;&lt;urls&gt;&lt;/urls&gt;&lt;/record&gt;&lt;/Cite&gt;&lt;/EndNote&gt;</w:instrText>
      </w:r>
      <w:r w:rsidR="00E84363"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3" w:tooltip="Hanania, 1995 #645" w:history="1">
        <w:r w:rsidR="00EE5325">
          <w:rPr>
            <w:rFonts w:asciiTheme="majorBidi" w:hAnsiTheme="majorBidi" w:cstheme="majorBidi"/>
            <w:noProof/>
            <w:sz w:val="24"/>
            <w:szCs w:val="24"/>
          </w:rPr>
          <w:t>313</w:t>
        </w:r>
      </w:hyperlink>
      <w:r w:rsidR="006D74B1">
        <w:rPr>
          <w:rFonts w:asciiTheme="majorBidi" w:hAnsiTheme="majorBidi" w:cstheme="majorBidi"/>
          <w:noProof/>
          <w:sz w:val="24"/>
          <w:szCs w:val="24"/>
        </w:rPr>
        <w:t>]</w:t>
      </w:r>
      <w:r w:rsidR="00E84363" w:rsidRPr="00BF0EE1">
        <w:rPr>
          <w:rFonts w:asciiTheme="majorBidi" w:hAnsiTheme="majorBidi" w:cstheme="majorBidi"/>
          <w:sz w:val="24"/>
          <w:szCs w:val="24"/>
        </w:rPr>
        <w:fldChar w:fldCharType="end"/>
      </w:r>
      <w:r w:rsidR="00E84363" w:rsidRPr="00BF0EE1">
        <w:rPr>
          <w:rFonts w:asciiTheme="majorBidi" w:hAnsiTheme="majorBidi" w:cstheme="majorBidi"/>
          <w:sz w:val="24"/>
          <w:szCs w:val="24"/>
        </w:rPr>
        <w:t>. Cataract formation may result from</w:t>
      </w:r>
      <w:r w:rsidR="00CC7228" w:rsidRPr="00BF0EE1">
        <w:rPr>
          <w:rFonts w:asciiTheme="majorBidi" w:hAnsiTheme="majorBidi" w:cstheme="majorBidi"/>
          <w:sz w:val="24"/>
          <w:szCs w:val="24"/>
        </w:rPr>
        <w:t xml:space="preserve"> topical, </w:t>
      </w:r>
      <w:r w:rsidR="0076288B" w:rsidRPr="00BF0EE1">
        <w:rPr>
          <w:rFonts w:asciiTheme="majorBidi" w:hAnsiTheme="majorBidi" w:cstheme="majorBidi"/>
          <w:sz w:val="24"/>
          <w:szCs w:val="24"/>
        </w:rPr>
        <w:t>intraocular</w:t>
      </w:r>
      <w:r w:rsidR="00CC7228" w:rsidRPr="00BF0EE1">
        <w:rPr>
          <w:rFonts w:asciiTheme="majorBidi" w:hAnsiTheme="majorBidi" w:cstheme="majorBidi"/>
          <w:sz w:val="24"/>
          <w:szCs w:val="24"/>
        </w:rPr>
        <w:t xml:space="preserve">, </w:t>
      </w:r>
      <w:r w:rsidR="0076288B" w:rsidRPr="00BF0EE1">
        <w:rPr>
          <w:rFonts w:asciiTheme="majorBidi" w:hAnsiTheme="majorBidi" w:cstheme="majorBidi"/>
          <w:sz w:val="24"/>
          <w:szCs w:val="24"/>
        </w:rPr>
        <w:t>or</w:t>
      </w:r>
      <w:r w:rsidR="00CC7228" w:rsidRPr="00BF0EE1">
        <w:rPr>
          <w:rFonts w:asciiTheme="majorBidi" w:hAnsiTheme="majorBidi" w:cstheme="majorBidi"/>
          <w:sz w:val="24"/>
          <w:szCs w:val="24"/>
        </w:rPr>
        <w:t xml:space="preserve"> systemic administration of corticosteroids</w:t>
      </w:r>
      <w:r w:rsidR="00A9055A" w:rsidRPr="00BF0EE1">
        <w:rPr>
          <w:rFonts w:asciiTheme="majorBidi" w:hAnsiTheme="majorBidi" w:cstheme="majorBidi"/>
          <w:sz w:val="24"/>
          <w:szCs w:val="24"/>
        </w:rPr>
        <w:t>.</w:t>
      </w:r>
      <w:r w:rsidR="00E84363" w:rsidRPr="00BF0EE1">
        <w:rPr>
          <w:rFonts w:asciiTheme="majorBidi" w:hAnsiTheme="majorBidi" w:cstheme="majorBidi"/>
          <w:sz w:val="24"/>
          <w:szCs w:val="24"/>
        </w:rPr>
        <w:t xml:space="preserve"> According to </w:t>
      </w:r>
      <w:r w:rsidRPr="00BF0EE1">
        <w:rPr>
          <w:rFonts w:asciiTheme="majorBidi" w:hAnsiTheme="majorBidi" w:cstheme="majorBidi"/>
          <w:sz w:val="24"/>
          <w:szCs w:val="24"/>
        </w:rPr>
        <w:t xml:space="preserve">a </w:t>
      </w:r>
      <w:r w:rsidR="00E84363" w:rsidRPr="00BF0EE1">
        <w:rPr>
          <w:rFonts w:asciiTheme="majorBidi" w:hAnsiTheme="majorBidi" w:cstheme="majorBidi"/>
          <w:sz w:val="24"/>
          <w:szCs w:val="24"/>
        </w:rPr>
        <w:t>population-based study</w:t>
      </w:r>
      <w:r w:rsidR="00A120AB" w:rsidRPr="00BF0EE1">
        <w:rPr>
          <w:rFonts w:asciiTheme="majorBidi" w:hAnsiTheme="majorBidi" w:cstheme="majorBidi"/>
          <w:sz w:val="24"/>
          <w:szCs w:val="24"/>
        </w:rPr>
        <w:t>, inhaled</w:t>
      </w:r>
      <w:r w:rsidR="008D3119">
        <w:rPr>
          <w:rFonts w:asciiTheme="majorBidi" w:hAnsiTheme="majorBidi" w:cstheme="majorBidi"/>
          <w:sz w:val="24"/>
          <w:szCs w:val="24"/>
        </w:rPr>
        <w:t xml:space="preserve"> budesonide</w:t>
      </w:r>
      <w:r w:rsidR="00A120AB" w:rsidRPr="00BF0EE1">
        <w:rPr>
          <w:rFonts w:asciiTheme="majorBidi" w:hAnsiTheme="majorBidi" w:cstheme="majorBidi"/>
          <w:sz w:val="24"/>
          <w:szCs w:val="24"/>
        </w:rPr>
        <w:t xml:space="preserve"> or beclomethasone (1000 </w:t>
      </w:r>
      <w:r w:rsidR="009B6853" w:rsidRPr="00BF0EE1">
        <w:rPr>
          <w:rFonts w:ascii="Symbol" w:hAnsi="Symbol" w:cstheme="majorBidi"/>
          <w:sz w:val="24"/>
          <w:szCs w:val="24"/>
        </w:rPr>
        <w:t></w:t>
      </w:r>
      <w:r w:rsidR="009B6853" w:rsidRPr="00BF0EE1">
        <w:rPr>
          <w:rFonts w:asciiTheme="majorBidi" w:hAnsiTheme="majorBidi" w:cstheme="majorBidi"/>
          <w:sz w:val="24"/>
          <w:szCs w:val="24"/>
        </w:rPr>
        <w:t>g</w:t>
      </w:r>
      <w:r w:rsidR="00A120AB" w:rsidRPr="00BF0EE1">
        <w:rPr>
          <w:rFonts w:asciiTheme="majorBidi" w:hAnsiTheme="majorBidi" w:cstheme="majorBidi"/>
          <w:sz w:val="24"/>
          <w:szCs w:val="24"/>
        </w:rPr>
        <w:t>/d) for</w:t>
      </w:r>
      <w:r w:rsidR="0087794B" w:rsidRPr="00BF0EE1">
        <w:rPr>
          <w:rFonts w:asciiTheme="majorBidi" w:hAnsiTheme="majorBidi" w:cstheme="majorBidi"/>
          <w:sz w:val="24"/>
          <w:szCs w:val="24"/>
        </w:rPr>
        <w:t xml:space="preserve"> over</w:t>
      </w:r>
      <w:r w:rsidR="00A120AB" w:rsidRPr="00BF0EE1">
        <w:rPr>
          <w:rFonts w:asciiTheme="majorBidi" w:hAnsiTheme="majorBidi" w:cstheme="majorBidi"/>
          <w:sz w:val="24"/>
          <w:szCs w:val="24"/>
        </w:rPr>
        <w:t xml:space="preserve">  2 years </w:t>
      </w:r>
      <w:r w:rsidR="008D3119">
        <w:rPr>
          <w:rFonts w:asciiTheme="majorBidi" w:hAnsiTheme="majorBidi" w:cstheme="majorBidi"/>
          <w:sz w:val="24"/>
          <w:szCs w:val="24"/>
        </w:rPr>
        <w:t xml:space="preserve">led </w:t>
      </w:r>
      <w:r w:rsidR="00A120AB" w:rsidRPr="00BF0EE1">
        <w:rPr>
          <w:rFonts w:asciiTheme="majorBidi" w:hAnsiTheme="majorBidi" w:cstheme="majorBidi"/>
          <w:sz w:val="24"/>
          <w:szCs w:val="24"/>
        </w:rPr>
        <w:t>to three times increase in the risk of cataract surgery</w:t>
      </w:r>
      <w:r w:rsidR="00B31C8D" w:rsidRPr="00BF0EE1">
        <w:rPr>
          <w:rFonts w:asciiTheme="majorBidi" w:hAnsiTheme="majorBidi" w:cstheme="majorBidi"/>
          <w:sz w:val="24"/>
          <w:szCs w:val="24"/>
        </w:rPr>
        <w:t xml:space="preserve"> </w:t>
      </w:r>
      <w:r w:rsidR="00E84363"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&lt;EndNote&gt;&lt;Cite&gt;&lt;Author&gt;Garbe&lt;/Author&gt;&lt;Year&gt;1998&lt;/Year&gt;&lt;RecNum&gt;644&lt;/RecNum&gt;&lt;DisplayText&gt;[314]&lt;/DisplayText&gt;&lt;record&gt;&lt;rec-number&gt;644&lt;/rec-number&gt;&lt;foreign-keys&gt;&lt;key app="EN" db-id="r00vzpz98esxpbepaezxapags5tp2str0xtf"&gt;644&lt;/key&gt;&lt;/foreign-keys&gt;&lt;ref-type name="Journal Article"&gt;17&lt;/ref-type&gt;&lt;contributors&gt;&lt;authors&gt;&lt;author&gt;Garbe, Edeltraut&lt;/author&gt;&lt;author&gt;Suissa, Samy&lt;/author&gt;&lt;author&gt;LeLorier, Jacques&lt;/author&gt;&lt;/authors&gt;&lt;/contributors&gt;&lt;titles&gt;&lt;title&gt;Association of inhaled corticosteroid use with cataract extraction in elderly patients&lt;/title&gt;&lt;secondary-title&gt;Jama&lt;/secondary-title&gt;&lt;/titles&gt;&lt;pages&gt;539-543&lt;/pages&gt;&lt;volume&gt;280&lt;/volume&gt;&lt;number&gt;6&lt;/number&gt;&lt;dates&gt;&lt;year&gt;1998&lt;/year&gt;&lt;/dates&gt;&lt;isbn&gt;0098-7484&lt;/isbn&gt;&lt;urls&gt;&lt;/urls&gt;&lt;/record&gt;&lt;/Cite&gt;&lt;/EndNote&gt;</w:instrText>
      </w:r>
      <w:r w:rsidR="00E84363"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4" w:tooltip="Garbe, 1998 #644" w:history="1">
        <w:r w:rsidR="00EE5325">
          <w:rPr>
            <w:rFonts w:asciiTheme="majorBidi" w:hAnsiTheme="majorBidi" w:cstheme="majorBidi"/>
            <w:noProof/>
            <w:sz w:val="24"/>
            <w:szCs w:val="24"/>
          </w:rPr>
          <w:t>314</w:t>
        </w:r>
      </w:hyperlink>
      <w:r w:rsidR="006D74B1">
        <w:rPr>
          <w:rFonts w:asciiTheme="majorBidi" w:hAnsiTheme="majorBidi" w:cstheme="majorBidi"/>
          <w:noProof/>
          <w:sz w:val="24"/>
          <w:szCs w:val="24"/>
        </w:rPr>
        <w:t>]</w:t>
      </w:r>
      <w:r w:rsidR="00E84363" w:rsidRPr="00BF0EE1">
        <w:rPr>
          <w:rFonts w:asciiTheme="majorBidi" w:hAnsiTheme="majorBidi" w:cstheme="majorBidi"/>
          <w:sz w:val="24"/>
          <w:szCs w:val="24"/>
        </w:rPr>
        <w:fldChar w:fldCharType="end"/>
      </w:r>
      <w:r w:rsidR="00A120AB" w:rsidRPr="00BF0EE1">
        <w:rPr>
          <w:rFonts w:asciiTheme="majorBidi" w:hAnsiTheme="majorBidi" w:cstheme="majorBidi"/>
          <w:sz w:val="24"/>
          <w:szCs w:val="24"/>
        </w:rPr>
        <w:t>.</w:t>
      </w:r>
      <w:r w:rsidR="00FC671E" w:rsidRPr="00BF0EE1">
        <w:rPr>
          <w:rFonts w:asciiTheme="majorBidi" w:hAnsiTheme="majorBidi" w:cstheme="majorBidi"/>
          <w:sz w:val="24"/>
          <w:szCs w:val="24"/>
        </w:rPr>
        <w:t xml:space="preserve"> </w:t>
      </w:r>
      <w:r w:rsidR="00E84363" w:rsidRPr="00BF0EE1">
        <w:rPr>
          <w:rFonts w:asciiTheme="majorBidi" w:hAnsiTheme="majorBidi" w:cstheme="majorBidi"/>
          <w:sz w:val="24"/>
          <w:szCs w:val="24"/>
        </w:rPr>
        <w:t>The risk of development of corticosteroid</w:t>
      </w:r>
      <w:r w:rsidR="00660B61" w:rsidRPr="00BF0EE1">
        <w:rPr>
          <w:rFonts w:asciiTheme="majorBidi" w:hAnsiTheme="majorBidi" w:cstheme="majorBidi"/>
          <w:sz w:val="24"/>
          <w:szCs w:val="24"/>
        </w:rPr>
        <w:t>-</w:t>
      </w:r>
      <w:r w:rsidR="00E84363" w:rsidRPr="00BF0EE1">
        <w:rPr>
          <w:rFonts w:asciiTheme="majorBidi" w:hAnsiTheme="majorBidi" w:cstheme="majorBidi"/>
          <w:sz w:val="24"/>
          <w:szCs w:val="24"/>
        </w:rPr>
        <w:t>induced cataract</w:t>
      </w:r>
      <w:r w:rsidR="00660B61" w:rsidRPr="00BF0EE1">
        <w:rPr>
          <w:rFonts w:asciiTheme="majorBidi" w:hAnsiTheme="majorBidi" w:cstheme="majorBidi"/>
          <w:sz w:val="24"/>
          <w:szCs w:val="24"/>
        </w:rPr>
        <w:t>s</w:t>
      </w:r>
      <w:r w:rsidR="00E84363" w:rsidRPr="00BF0EE1">
        <w:rPr>
          <w:rFonts w:asciiTheme="majorBidi" w:hAnsiTheme="majorBidi" w:cstheme="majorBidi"/>
          <w:sz w:val="24"/>
          <w:szCs w:val="24"/>
        </w:rPr>
        <w:t xml:space="preserve"> is not fully </w:t>
      </w:r>
      <w:r w:rsidR="0076288B" w:rsidRPr="00BF0EE1">
        <w:rPr>
          <w:rFonts w:asciiTheme="majorBidi" w:hAnsiTheme="majorBidi" w:cstheme="majorBidi"/>
          <w:sz w:val="24"/>
          <w:szCs w:val="24"/>
        </w:rPr>
        <w:t xml:space="preserve">understood </w:t>
      </w:r>
      <w:r w:rsidR="00E84363" w:rsidRPr="00BF0EE1">
        <w:rPr>
          <w:rFonts w:asciiTheme="majorBidi" w:hAnsiTheme="majorBidi" w:cstheme="majorBidi"/>
          <w:sz w:val="24"/>
          <w:szCs w:val="24"/>
        </w:rPr>
        <w:t xml:space="preserve">but it may be related to the intraocular penetration of corticosteroids and the duration of therapy. </w:t>
      </w:r>
    </w:p>
    <w:p w14:paraId="3E5D219B" w14:textId="21F2D3D5" w:rsidR="00523D4D" w:rsidRPr="00BF0EE1" w:rsidRDefault="00E84363"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It </w:t>
      </w:r>
      <w:r w:rsidR="006A0228" w:rsidRPr="00BF0EE1">
        <w:rPr>
          <w:rFonts w:asciiTheme="majorBidi" w:hAnsiTheme="majorBidi" w:cstheme="majorBidi"/>
          <w:sz w:val="24"/>
          <w:szCs w:val="24"/>
        </w:rPr>
        <w:t>has been</w:t>
      </w:r>
      <w:r w:rsidRPr="00BF0EE1">
        <w:rPr>
          <w:rFonts w:asciiTheme="majorBidi" w:hAnsiTheme="majorBidi" w:cstheme="majorBidi"/>
          <w:sz w:val="24"/>
          <w:szCs w:val="24"/>
        </w:rPr>
        <w:t xml:space="preserve"> noticed that </w:t>
      </w:r>
      <w:r w:rsidR="00575592" w:rsidRPr="00BF0EE1">
        <w:rPr>
          <w:rFonts w:asciiTheme="majorBidi" w:hAnsiTheme="majorBidi" w:cstheme="majorBidi"/>
          <w:sz w:val="24"/>
          <w:szCs w:val="24"/>
        </w:rPr>
        <w:t xml:space="preserve">0.1% </w:t>
      </w:r>
      <w:r w:rsidRPr="00BF0EE1">
        <w:rPr>
          <w:rFonts w:ascii="Times-Roman" w:hAnsi="Times-Roman" w:cs="Times-Roman"/>
          <w:sz w:val="24"/>
          <w:szCs w:val="24"/>
        </w:rPr>
        <w:t>fluorometholone</w:t>
      </w:r>
      <w:r w:rsidRPr="00BF0EE1">
        <w:rPr>
          <w:rFonts w:asciiTheme="majorBidi" w:hAnsiTheme="majorBidi" w:cstheme="majorBidi"/>
          <w:sz w:val="24"/>
          <w:szCs w:val="24"/>
        </w:rPr>
        <w:t xml:space="preserve"> has </w:t>
      </w:r>
      <w:r w:rsidR="006A0228" w:rsidRPr="00BF0EE1">
        <w:rPr>
          <w:rFonts w:asciiTheme="majorBidi" w:hAnsiTheme="majorBidi" w:cstheme="majorBidi"/>
          <w:sz w:val="24"/>
          <w:szCs w:val="24"/>
        </w:rPr>
        <w:t xml:space="preserve">a </w:t>
      </w:r>
      <w:r w:rsidRPr="00BF0EE1">
        <w:rPr>
          <w:rFonts w:asciiTheme="majorBidi" w:hAnsiTheme="majorBidi" w:cstheme="majorBidi"/>
          <w:sz w:val="24"/>
          <w:szCs w:val="24"/>
        </w:rPr>
        <w:t xml:space="preserve">low capacity </w:t>
      </w:r>
      <w:r w:rsidR="0087794B" w:rsidRPr="00BF0EE1">
        <w:rPr>
          <w:rFonts w:asciiTheme="majorBidi" w:hAnsiTheme="majorBidi" w:cstheme="majorBidi"/>
          <w:sz w:val="24"/>
          <w:szCs w:val="24"/>
        </w:rPr>
        <w:t xml:space="preserve">for </w:t>
      </w:r>
      <w:r w:rsidR="005432ED">
        <w:rPr>
          <w:rFonts w:asciiTheme="majorBidi" w:hAnsiTheme="majorBidi" w:cstheme="majorBidi"/>
          <w:sz w:val="24"/>
          <w:szCs w:val="24"/>
        </w:rPr>
        <w:t>elevation of the</w:t>
      </w:r>
      <w:r w:rsidR="005432ED" w:rsidRPr="00BF0EE1">
        <w:rPr>
          <w:rFonts w:asciiTheme="majorBidi" w:hAnsiTheme="majorBidi" w:cstheme="majorBidi"/>
          <w:sz w:val="24"/>
          <w:szCs w:val="24"/>
        </w:rPr>
        <w:t xml:space="preserve"> </w:t>
      </w:r>
      <w:r w:rsidRPr="00BF0EE1">
        <w:rPr>
          <w:rFonts w:asciiTheme="majorBidi" w:hAnsiTheme="majorBidi" w:cstheme="majorBidi"/>
          <w:sz w:val="24"/>
          <w:szCs w:val="24"/>
        </w:rPr>
        <w:t>IOP</w:t>
      </w:r>
      <w:r w:rsidR="009B6853"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9B6853" w:rsidRPr="00BF0EE1">
        <w:rPr>
          <w:rFonts w:asciiTheme="majorBidi" w:hAnsiTheme="majorBidi" w:cstheme="majorBidi"/>
          <w:sz w:val="24"/>
          <w:szCs w:val="24"/>
        </w:rPr>
        <w:t xml:space="preserve">with </w:t>
      </w:r>
      <w:r w:rsidRPr="00BF0EE1">
        <w:rPr>
          <w:rFonts w:asciiTheme="majorBidi" w:hAnsiTheme="majorBidi" w:cstheme="majorBidi"/>
          <w:sz w:val="24"/>
          <w:szCs w:val="24"/>
        </w:rPr>
        <w:t>poor penetration into intraocular tissue</w:t>
      </w:r>
      <w:r w:rsidR="006A0228" w:rsidRPr="00BF0EE1">
        <w:rPr>
          <w:rFonts w:asciiTheme="majorBidi" w:hAnsiTheme="majorBidi" w:cstheme="majorBidi"/>
          <w:sz w:val="24"/>
          <w:szCs w:val="24"/>
        </w:rPr>
        <w:t>s</w:t>
      </w:r>
      <w:r w:rsidR="008B72F0" w:rsidRPr="00BF0EE1">
        <w:rPr>
          <w:rFonts w:asciiTheme="majorBidi" w:hAnsiTheme="majorBidi" w:cstheme="majorBidi"/>
          <w:sz w:val="24"/>
          <w:szCs w:val="24"/>
        </w:rPr>
        <w:t xml:space="preserve"> </w:t>
      </w:r>
      <w:r w:rsidR="00575592"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&lt;EndNote&gt;&lt;Cite&gt;&lt;Author&gt;Bilgihan&lt;/Author&gt;&lt;Year&gt;1997&lt;/Year&gt;&lt;RecNum&gt;655&lt;/RecNum&gt;&lt;DisplayText&gt;[315]&lt;/DisplayText&gt;&lt;record&gt;&lt;rec-number&gt;655&lt;/rec-number&gt;&lt;foreign-keys&gt;&lt;key app="EN" db-id="r00vzpz98esxpbepaezxapags5tp2str0xtf"&gt;655&lt;/key&gt;&lt;/foreign-keys&gt;&lt;ref-type name="Journal Article"&gt;17&lt;/ref-type&gt;&lt;contributors&gt;&lt;authors&gt;&lt;author&gt;Bilgihan, Kamil&lt;/author&gt;&lt;author&gt;Gürelik, Gökhan&lt;/author&gt;&lt;author&gt;Akata, Fikret&lt;/author&gt;&lt;author&gt;Hasanreisoğlu, Berati&lt;/author&gt;&lt;/authors&gt;&lt;/contributors&gt;&lt;titles&gt;&lt;title&gt;Fluorometholone-lnduced Cataract after Photoref ractive Keratectomy&lt;/title&gt;&lt;secondary-title&gt;Ophthalmologica&lt;/secondary-title&gt;&lt;/titles&gt;&lt;pages&gt;394-396&lt;/pages&gt;&lt;volume&gt;211&lt;/volume&gt;&lt;number&gt;6&lt;/number&gt;&lt;dates&gt;&lt;year&gt;1997&lt;/year&gt;&lt;/dates&gt;&lt;isbn&gt;0030-3755&lt;/isbn&gt;&lt;urls&gt;&lt;/urls&gt;&lt;/record&gt;&lt;/Cite&gt;&lt;/EndNote&gt;</w:instrText>
      </w:r>
      <w:r w:rsidR="00575592"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5" w:tooltip="Bilgihan, 1997 #655" w:history="1">
        <w:r w:rsidR="00EE5325">
          <w:rPr>
            <w:rFonts w:asciiTheme="majorBidi" w:hAnsiTheme="majorBidi" w:cstheme="majorBidi"/>
            <w:noProof/>
            <w:sz w:val="24"/>
            <w:szCs w:val="24"/>
          </w:rPr>
          <w:t>315</w:t>
        </w:r>
      </w:hyperlink>
      <w:r w:rsidR="006D74B1">
        <w:rPr>
          <w:rFonts w:asciiTheme="majorBidi" w:hAnsiTheme="majorBidi" w:cstheme="majorBidi"/>
          <w:noProof/>
          <w:sz w:val="24"/>
          <w:szCs w:val="24"/>
        </w:rPr>
        <w:t>]</w:t>
      </w:r>
      <w:r w:rsidR="00575592" w:rsidRPr="00BF0EE1">
        <w:rPr>
          <w:rFonts w:asciiTheme="majorBidi" w:hAnsiTheme="majorBidi" w:cstheme="majorBidi"/>
          <w:sz w:val="24"/>
          <w:szCs w:val="24"/>
        </w:rPr>
        <w:fldChar w:fldCharType="end"/>
      </w:r>
      <w:r w:rsidR="009B6853" w:rsidRPr="00BF0EE1">
        <w:rPr>
          <w:rFonts w:asciiTheme="majorBidi" w:hAnsiTheme="majorBidi" w:cstheme="majorBidi"/>
          <w:sz w:val="24"/>
          <w:szCs w:val="24"/>
        </w:rPr>
        <w:t>;</w:t>
      </w:r>
      <w:r w:rsidR="006A0228" w:rsidRPr="00BF0EE1">
        <w:rPr>
          <w:rFonts w:asciiTheme="majorBidi" w:hAnsiTheme="majorBidi" w:cstheme="majorBidi"/>
          <w:sz w:val="24"/>
          <w:szCs w:val="24"/>
        </w:rPr>
        <w:t xml:space="preserve"> </w:t>
      </w:r>
      <w:r w:rsidR="00393782" w:rsidRPr="00BF0EE1">
        <w:rPr>
          <w:rFonts w:asciiTheme="majorBidi" w:hAnsiTheme="majorBidi" w:cstheme="majorBidi"/>
          <w:sz w:val="24"/>
          <w:szCs w:val="24"/>
        </w:rPr>
        <w:t xml:space="preserve">however, it </w:t>
      </w:r>
      <w:r w:rsidRPr="00BF0EE1">
        <w:rPr>
          <w:rFonts w:asciiTheme="majorBidi" w:hAnsiTheme="majorBidi" w:cstheme="majorBidi"/>
          <w:sz w:val="24"/>
          <w:szCs w:val="24"/>
        </w:rPr>
        <w:t>has been reported to induce cataract formation after a period of 4 months application</w:t>
      </w:r>
      <w:r w:rsidR="00B31C8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&lt;EndNote&gt;&lt;Cite&gt;&lt;Author&gt;Bilgihan&lt;/Author&gt;&lt;Year&gt;1997&lt;/Year&gt;&lt;RecNum&gt;655&lt;/RecNum&gt;&lt;DisplayText&gt;[315]&lt;/DisplayText&gt;&lt;record&gt;&lt;rec-number&gt;655&lt;/rec-number&gt;&lt;foreign-keys&gt;&lt;key app="EN" db-id="r00vzpz98esxpbepaezxapags5tp2str0xtf"&gt;655&lt;/key&gt;&lt;/foreign-keys&gt;&lt;ref-type name="Journal Article"&gt;17&lt;/ref-type&gt;&lt;contributors&gt;&lt;authors&gt;&lt;author&gt;Bilgihan, Kamil&lt;/author&gt;&lt;author&gt;Gürelik, Gökhan&lt;/author&gt;&lt;author&gt;Akata, Fikret&lt;/author&gt;&lt;author&gt;Hasanreisoğlu, Berati&lt;/author&gt;&lt;/authors&gt;&lt;/contributors&gt;&lt;titles&gt;&lt;title&gt;Fluorometholone-lnduced Cataract after Photoref ractive Keratectomy&lt;/title&gt;&lt;secondary-title&gt;Ophthalmologica&lt;/secondary-title&gt;&lt;/titles&gt;&lt;pages&gt;394-396&lt;/pages&gt;&lt;volume&gt;211&lt;/volume&gt;&lt;number&gt;6&lt;/number&gt;&lt;dates&gt;&lt;year&gt;1997&lt;/year&gt;&lt;/dates&gt;&lt;isbn&gt;0030-3755&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5" w:tooltip="Bilgihan, 1997 #655" w:history="1">
        <w:r w:rsidR="00EE5325">
          <w:rPr>
            <w:rFonts w:asciiTheme="majorBidi" w:hAnsiTheme="majorBidi" w:cstheme="majorBidi"/>
            <w:noProof/>
            <w:sz w:val="24"/>
            <w:szCs w:val="24"/>
          </w:rPr>
          <w:t>315</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sidR="00523D4D" w:rsidRPr="00BF0EE1">
        <w:rPr>
          <w:rFonts w:asciiTheme="majorBidi" w:hAnsiTheme="majorBidi" w:cstheme="majorBidi"/>
          <w:sz w:val="24"/>
          <w:szCs w:val="24"/>
        </w:rPr>
        <w:t>T</w:t>
      </w:r>
      <w:r w:rsidR="00660B61" w:rsidRPr="00BF0EE1">
        <w:rPr>
          <w:rFonts w:asciiTheme="majorBidi" w:hAnsiTheme="majorBidi" w:cstheme="majorBidi"/>
          <w:sz w:val="24"/>
          <w:szCs w:val="24"/>
        </w:rPr>
        <w:t xml:space="preserve">he </w:t>
      </w:r>
      <w:r w:rsidR="00393782" w:rsidRPr="00BF0EE1">
        <w:rPr>
          <w:rFonts w:asciiTheme="majorBidi" w:hAnsiTheme="majorBidi" w:cstheme="majorBidi"/>
          <w:sz w:val="24"/>
          <w:szCs w:val="24"/>
        </w:rPr>
        <w:t xml:space="preserve">development </w:t>
      </w:r>
      <w:r w:rsidRPr="00BF0EE1">
        <w:rPr>
          <w:rFonts w:asciiTheme="majorBidi" w:hAnsiTheme="majorBidi" w:cstheme="majorBidi"/>
          <w:sz w:val="24"/>
          <w:szCs w:val="24"/>
        </w:rPr>
        <w:t>of cataract may still occur</w:t>
      </w:r>
      <w:r w:rsidR="00FB66EF" w:rsidRPr="00BF0EE1">
        <w:rPr>
          <w:rFonts w:asciiTheme="majorBidi" w:hAnsiTheme="majorBidi" w:cstheme="majorBidi"/>
          <w:sz w:val="24"/>
          <w:szCs w:val="24"/>
        </w:rPr>
        <w:t>,</w:t>
      </w:r>
      <w:r w:rsidRPr="00BF0EE1">
        <w:rPr>
          <w:rFonts w:asciiTheme="majorBidi" w:hAnsiTheme="majorBidi" w:cstheme="majorBidi"/>
          <w:sz w:val="24"/>
          <w:szCs w:val="24"/>
        </w:rPr>
        <w:t xml:space="preserve"> even if the</w:t>
      </w:r>
      <w:r w:rsidR="00393782" w:rsidRPr="00BF0EE1">
        <w:rPr>
          <w:rFonts w:asciiTheme="majorBidi" w:hAnsiTheme="majorBidi" w:cstheme="majorBidi"/>
          <w:sz w:val="24"/>
          <w:szCs w:val="24"/>
        </w:rPr>
        <w:t xml:space="preserve"> administered corticosteroid dose</w:t>
      </w:r>
      <w:r w:rsidR="00523D4D" w:rsidRPr="00BF0EE1">
        <w:rPr>
          <w:rFonts w:asciiTheme="majorBidi" w:hAnsiTheme="majorBidi" w:cstheme="majorBidi"/>
          <w:sz w:val="24"/>
          <w:szCs w:val="24"/>
        </w:rPr>
        <w:t xml:space="preserve"> </w:t>
      </w:r>
      <w:r w:rsidR="00FB66EF" w:rsidRPr="00BF0EE1">
        <w:rPr>
          <w:rFonts w:asciiTheme="majorBidi" w:hAnsiTheme="majorBidi" w:cstheme="majorBidi"/>
          <w:sz w:val="24"/>
          <w:szCs w:val="24"/>
        </w:rPr>
        <w:t xml:space="preserve">is </w:t>
      </w:r>
      <w:r w:rsidR="00523D4D" w:rsidRPr="00BF0EE1">
        <w:rPr>
          <w:rFonts w:asciiTheme="majorBidi" w:hAnsiTheme="majorBidi" w:cstheme="majorBidi"/>
          <w:sz w:val="24"/>
          <w:szCs w:val="24"/>
        </w:rPr>
        <w:t>decreased</w:t>
      </w:r>
      <w:r w:rsidR="00FC671E" w:rsidRPr="00BF0EE1">
        <w:rPr>
          <w:rFonts w:asciiTheme="majorBidi" w:hAnsiTheme="majorBidi" w:cstheme="majorBidi"/>
          <w:sz w:val="24"/>
          <w:szCs w:val="24"/>
        </w:rPr>
        <w:t xml:space="preserve">; </w:t>
      </w:r>
      <w:r w:rsidRPr="00BF0EE1">
        <w:rPr>
          <w:rFonts w:asciiTheme="majorBidi" w:hAnsiTheme="majorBidi" w:cstheme="majorBidi"/>
          <w:sz w:val="24"/>
          <w:szCs w:val="24"/>
        </w:rPr>
        <w:t>however</w:t>
      </w:r>
      <w:r w:rsidR="00660B61" w:rsidRPr="00BF0EE1">
        <w:rPr>
          <w:rFonts w:asciiTheme="majorBidi" w:hAnsiTheme="majorBidi" w:cstheme="majorBidi"/>
          <w:sz w:val="24"/>
          <w:szCs w:val="24"/>
        </w:rPr>
        <w:t>,</w:t>
      </w:r>
      <w:r w:rsidRPr="00BF0EE1">
        <w:rPr>
          <w:rFonts w:asciiTheme="majorBidi" w:hAnsiTheme="majorBidi" w:cstheme="majorBidi"/>
          <w:sz w:val="24"/>
          <w:szCs w:val="24"/>
        </w:rPr>
        <w:t xml:space="preserve"> </w:t>
      </w:r>
      <w:r w:rsidR="00FB66EF" w:rsidRPr="00BF0EE1">
        <w:rPr>
          <w:rFonts w:asciiTheme="majorBidi" w:hAnsiTheme="majorBidi" w:cstheme="majorBidi"/>
          <w:sz w:val="24"/>
          <w:szCs w:val="24"/>
        </w:rPr>
        <w:t>drug discontinuation</w:t>
      </w:r>
      <w:r w:rsidR="00393782"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may prevent further </w:t>
      </w:r>
      <w:r w:rsidR="005432ED">
        <w:rPr>
          <w:rFonts w:asciiTheme="majorBidi" w:hAnsiTheme="majorBidi" w:cstheme="majorBidi"/>
          <w:sz w:val="24"/>
          <w:szCs w:val="24"/>
        </w:rPr>
        <w:t xml:space="preserve">damage to crystallins and </w:t>
      </w:r>
      <w:r w:rsidRPr="00BF0EE1">
        <w:rPr>
          <w:rFonts w:asciiTheme="majorBidi" w:hAnsiTheme="majorBidi" w:cstheme="majorBidi"/>
          <w:sz w:val="24"/>
          <w:szCs w:val="24"/>
        </w:rPr>
        <w:t xml:space="preserve">cataract formation or </w:t>
      </w:r>
      <w:r w:rsidR="005432ED">
        <w:rPr>
          <w:rFonts w:asciiTheme="majorBidi" w:hAnsiTheme="majorBidi" w:cstheme="majorBidi"/>
          <w:sz w:val="24"/>
          <w:szCs w:val="24"/>
        </w:rPr>
        <w:t xml:space="preserve">it may </w:t>
      </w:r>
      <w:r w:rsidRPr="00BF0EE1">
        <w:rPr>
          <w:rFonts w:asciiTheme="majorBidi" w:hAnsiTheme="majorBidi" w:cstheme="majorBidi"/>
          <w:sz w:val="24"/>
          <w:szCs w:val="24"/>
        </w:rPr>
        <w:t>reverse</w:t>
      </w:r>
      <w:r w:rsidR="00393782" w:rsidRPr="00BF0EE1">
        <w:rPr>
          <w:rFonts w:asciiTheme="majorBidi" w:hAnsiTheme="majorBidi" w:cstheme="majorBidi"/>
          <w:sz w:val="24"/>
          <w:szCs w:val="24"/>
        </w:rPr>
        <w:t xml:space="preserve"> the </w:t>
      </w:r>
      <w:r w:rsidRPr="00BF0EE1">
        <w:rPr>
          <w:rFonts w:asciiTheme="majorBidi" w:hAnsiTheme="majorBidi" w:cstheme="majorBidi"/>
          <w:sz w:val="24"/>
          <w:szCs w:val="24"/>
        </w:rPr>
        <w:t>lens opacification</w:t>
      </w:r>
      <w:r w:rsidR="00B31C8D"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&lt;EndNote&gt;&lt;Cite&gt;&lt;Author&gt;Deshmukh&lt;/Author&gt;&lt;Year&gt;2007&lt;/Year&gt;&lt;RecNum&gt;702&lt;/RecNum&gt;&lt;DisplayText&gt;[316]&lt;/DisplayText&gt;&lt;record&gt;&lt;rec-number&gt;702&lt;/rec-number&gt;&lt;foreign-keys&gt;&lt;key app="EN" db-id="r00vzpz98esxpbepaezxapags5tp2str0xtf"&gt;702&lt;/key&gt;&lt;/foreign-keys&gt;&lt;ref-type name="Journal Article"&gt;17&lt;/ref-type&gt;&lt;contributors&gt;&lt;authors&gt;&lt;author&gt;Deshmukh, CT&lt;/author&gt;&lt;/authors&gt;&lt;/contributors&gt;&lt;titles&gt;&lt;title&gt;Minimizing side effects of systemic corticosteroids in children&lt;/title&gt;&lt;secondary-title&gt;Indian Journal of Dermatology, Venereology, and Leprology&lt;/secondary-title&gt;&lt;/titles&gt;&lt;pages&gt;218&lt;/pages&gt;&lt;volume&gt;73&lt;/volume&gt;&lt;number&gt;4&lt;/number&gt;&lt;dates&gt;&lt;year&gt;2007&lt;/year&gt;&lt;/dates&gt;&lt;isbn&gt;0378-6323&lt;/isbn&gt;&lt;urls&gt;&lt;/urls&gt;&lt;/record&gt;&lt;/Cite&gt;&lt;/EndNote&gt;</w:instrText>
      </w:r>
      <w:r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16" w:tooltip="Deshmukh, 2007 #702" w:history="1">
        <w:r w:rsidR="00EE5325">
          <w:rPr>
            <w:rFonts w:asciiTheme="majorBidi" w:hAnsiTheme="majorBidi" w:cstheme="majorBidi"/>
            <w:noProof/>
            <w:sz w:val="24"/>
            <w:szCs w:val="24"/>
          </w:rPr>
          <w:t>316</w:t>
        </w:r>
      </w:hyperlink>
      <w:r w:rsidR="006D74B1">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15DF09F6" w14:textId="07043489" w:rsidR="00E84363" w:rsidRPr="00BF0EE1" w:rsidRDefault="00393782"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imes-Roman" w:hAnsi="Times-Roman" w:cs="Times-Roman"/>
          <w:sz w:val="24"/>
          <w:szCs w:val="24"/>
        </w:rPr>
        <w:t>Interestingly, a</w:t>
      </w:r>
      <w:r w:rsidR="00E84363" w:rsidRPr="00BF0EE1">
        <w:rPr>
          <w:rFonts w:ascii="Times-Roman" w:hAnsi="Times-Roman" w:cs="Times-Roman"/>
          <w:sz w:val="24"/>
          <w:szCs w:val="24"/>
        </w:rPr>
        <w:t xml:space="preserve">nimal studies showed that tocopherol (vitamin E) administered topically </w:t>
      </w:r>
      <w:r w:rsidR="00A86EC1">
        <w:rPr>
          <w:rFonts w:ascii="Times-Roman" w:hAnsi="Times-Roman" w:cs="Times-Roman"/>
          <w:sz w:val="24"/>
          <w:szCs w:val="24"/>
        </w:rPr>
        <w:t>or</w:t>
      </w:r>
      <w:r w:rsidR="00A86EC1" w:rsidRPr="00BF0EE1">
        <w:rPr>
          <w:rFonts w:ascii="Times-Roman" w:hAnsi="Times-Roman" w:cs="Times-Roman"/>
          <w:sz w:val="24"/>
          <w:szCs w:val="24"/>
        </w:rPr>
        <w:t xml:space="preserve"> systemically</w:t>
      </w:r>
      <w:r w:rsidR="00E84363" w:rsidRPr="00BF0EE1">
        <w:rPr>
          <w:rFonts w:ascii="Times-Roman" w:hAnsi="Times-Roman" w:cs="Times-Roman"/>
          <w:sz w:val="24"/>
          <w:szCs w:val="24"/>
        </w:rPr>
        <w:t xml:space="preserve"> </w:t>
      </w:r>
      <w:r w:rsidR="0076288B" w:rsidRPr="00BF0EE1">
        <w:rPr>
          <w:rFonts w:ascii="Times-Roman" w:hAnsi="Times-Roman" w:cs="Times-Roman"/>
          <w:sz w:val="24"/>
          <w:szCs w:val="24"/>
        </w:rPr>
        <w:t>is useful</w:t>
      </w:r>
      <w:r w:rsidR="00E84363" w:rsidRPr="00BF0EE1">
        <w:rPr>
          <w:rFonts w:ascii="Times-Roman" w:hAnsi="Times-Roman" w:cs="Times-Roman"/>
          <w:sz w:val="24"/>
          <w:szCs w:val="24"/>
        </w:rPr>
        <w:t xml:space="preserve"> as a </w:t>
      </w:r>
      <w:r w:rsidR="003F2692" w:rsidRPr="00BF0EE1">
        <w:rPr>
          <w:rFonts w:ascii="Times-Roman" w:hAnsi="Times-Roman" w:cs="Times-Roman"/>
          <w:sz w:val="24"/>
          <w:szCs w:val="24"/>
        </w:rPr>
        <w:t>prophylactic</w:t>
      </w:r>
      <w:r w:rsidR="00E84363" w:rsidRPr="00BF0EE1">
        <w:rPr>
          <w:rFonts w:ascii="Times-Roman" w:hAnsi="Times-Roman" w:cs="Times-Roman"/>
          <w:sz w:val="24"/>
          <w:szCs w:val="24"/>
        </w:rPr>
        <w:t xml:space="preserve"> treatment against steroid-induced cataract in animal models</w:t>
      </w:r>
      <w:r w:rsidR="00B31C8D" w:rsidRPr="00BF0EE1">
        <w:rPr>
          <w:rFonts w:ascii="Times-Roman" w:hAnsi="Times-Roman" w:cs="Times-Roman"/>
          <w:sz w:val="24"/>
          <w:szCs w:val="24"/>
        </w:rPr>
        <w:t xml:space="preserve"> </w:t>
      </w:r>
      <w:r w:rsidR="00E84363" w:rsidRPr="00BF0EE1">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&lt;EndNote&gt;&lt;Cite&gt;&lt;Author&gt;Ohta&lt;/Author&gt;&lt;Year&gt;1997&lt;/Year&gt;&lt;RecNum&gt;654&lt;/RecNum&gt;&lt;DisplayText&gt;[317]&lt;/DisplayText&gt;&lt;record&gt;&lt;rec-number&gt;654&lt;/rec-number&gt;&lt;foreign-keys&gt;&lt;key app="EN" db-id="r00vzpz98esxpbepaezxapags5tp2str0xtf"&gt;654&lt;/key&gt;&lt;/foreign-keys&gt;&lt;ref-type name="Journal Article"&gt;17&lt;/ref-type&gt;&lt;contributors&gt;&lt;authors&gt;&lt;author&gt;Ohta, Y&lt;/author&gt;&lt;author&gt;Okada, H&lt;/author&gt;&lt;author&gt;Majima, Y&lt;/author&gt;&lt;author&gt;Ishiguro, I&lt;/author&gt;&lt;/authors&gt;&lt;/contributors&gt;&lt;titles&gt;&lt;title&gt;Anticataract action of vitamin E: its estimation using an in vitro steroid cataract model&lt;/title&gt;&lt;secondary-title&gt;Ophthalmic Literature&lt;/secondary-title&gt;&lt;/titles&gt;&lt;pages&gt;21&lt;/pages&gt;&lt;volume&gt;1&lt;/volume&gt;&lt;number&gt;50&lt;/number&gt;&lt;dates&gt;&lt;year&gt;1997&lt;/year&gt;&lt;/dates&gt;&lt;isbn&gt;0030-3720&lt;/isbn&gt;&lt;urls&gt;&lt;/urls&gt;&lt;/record&gt;&lt;/Cite&gt;&lt;/EndNote&gt;</w:instrText>
      </w:r>
      <w:r w:rsidR="00E84363" w:rsidRPr="00BF0EE1">
        <w:rPr>
          <w:rFonts w:ascii="Times-Roman" w:hAnsi="Times-Roman" w:cs="Times-Roman"/>
          <w:sz w:val="24"/>
          <w:szCs w:val="24"/>
        </w:rPr>
        <w:fldChar w:fldCharType="separate"/>
      </w:r>
      <w:r w:rsidR="006D74B1">
        <w:rPr>
          <w:rFonts w:ascii="Times-Roman" w:hAnsi="Times-Roman" w:cs="Times-Roman"/>
          <w:noProof/>
          <w:sz w:val="24"/>
          <w:szCs w:val="24"/>
        </w:rPr>
        <w:t>[</w:t>
      </w:r>
      <w:hyperlink w:anchor="_ENREF_317" w:tooltip="Ohta, 1997 #654" w:history="1">
        <w:r w:rsidR="00EE5325">
          <w:rPr>
            <w:rFonts w:ascii="Times-Roman" w:hAnsi="Times-Roman" w:cs="Times-Roman"/>
            <w:noProof/>
            <w:sz w:val="24"/>
            <w:szCs w:val="24"/>
          </w:rPr>
          <w:t>317</w:t>
        </w:r>
      </w:hyperlink>
      <w:r w:rsidR="006D74B1">
        <w:rPr>
          <w:rFonts w:ascii="Times-Roman" w:hAnsi="Times-Roman" w:cs="Times-Roman"/>
          <w:noProof/>
          <w:sz w:val="24"/>
          <w:szCs w:val="24"/>
        </w:rPr>
        <w:t>]</w:t>
      </w:r>
      <w:r w:rsidR="00E84363" w:rsidRPr="00BF0EE1">
        <w:rPr>
          <w:rFonts w:ascii="Times-Roman" w:hAnsi="Times-Roman" w:cs="Times-Roman"/>
          <w:sz w:val="24"/>
          <w:szCs w:val="24"/>
        </w:rPr>
        <w:fldChar w:fldCharType="end"/>
      </w:r>
      <w:r w:rsidR="00E84363" w:rsidRPr="00BF0EE1">
        <w:rPr>
          <w:rFonts w:ascii="Times-Roman" w:hAnsi="Times-Roman" w:cs="Times-Roman"/>
          <w:sz w:val="24"/>
          <w:szCs w:val="24"/>
        </w:rPr>
        <w:t>.</w:t>
      </w:r>
      <w:r w:rsidR="009442B4">
        <w:rPr>
          <w:rFonts w:ascii="Times-Roman" w:hAnsi="Times-Roman" w:cs="Times-Roman"/>
          <w:sz w:val="24"/>
          <w:szCs w:val="24"/>
        </w:rPr>
        <w:t xml:space="preserve"> More recently, sacrificing glycating agents such as L-carnosine </w:t>
      </w:r>
      <w:r w:rsidR="00464AE4">
        <w:rPr>
          <w:rFonts w:ascii="Times-Roman" w:hAnsi="Times-Roman" w:cs="Times-Roman"/>
          <w:sz w:val="24"/>
          <w:szCs w:val="24"/>
        </w:rPr>
        <w:t>could</w:t>
      </w:r>
      <w:r w:rsidR="009442B4">
        <w:rPr>
          <w:rFonts w:ascii="Times-Roman" w:hAnsi="Times-Roman" w:cs="Times-Roman"/>
          <w:sz w:val="24"/>
          <w:szCs w:val="24"/>
        </w:rPr>
        <w:t xml:space="preserve"> spare native crystallins from </w:t>
      </w:r>
      <w:r w:rsidR="00464AE4">
        <w:rPr>
          <w:rFonts w:ascii="Times-Roman" w:hAnsi="Times-Roman" w:cs="Times-Roman"/>
          <w:sz w:val="24"/>
          <w:szCs w:val="24"/>
        </w:rPr>
        <w:t xml:space="preserve">Heyns rearrangement </w:t>
      </w:r>
      <w:r w:rsidR="004B304E">
        <w:rPr>
          <w:rFonts w:ascii="Times-Roman" w:hAnsi="Times-Roman" w:cs="Times-Roman"/>
          <w:sz w:val="24"/>
          <w:szCs w:val="24"/>
        </w:rPr>
        <w:t xml:space="preserve">by interacting with carbonyl groups instead of crystallins </w:t>
      </w:r>
      <w:r w:rsidR="00464AE4">
        <w:rPr>
          <w:rFonts w:ascii="Times-Roman" w:hAnsi="Times-Roman" w:cs="Times-Roman"/>
          <w:sz w:val="24"/>
          <w:szCs w:val="24"/>
        </w:rPr>
        <w:t>and</w:t>
      </w:r>
      <w:r w:rsidR="004B304E">
        <w:rPr>
          <w:rFonts w:ascii="Times-Roman" w:hAnsi="Times-Roman" w:cs="Times-Roman"/>
          <w:sz w:val="24"/>
          <w:szCs w:val="24"/>
        </w:rPr>
        <w:t xml:space="preserve"> hence, they</w:t>
      </w:r>
      <w:r w:rsidR="00464AE4">
        <w:rPr>
          <w:rFonts w:ascii="Times-Roman" w:hAnsi="Times-Roman" w:cs="Times-Roman"/>
          <w:sz w:val="24"/>
          <w:szCs w:val="24"/>
        </w:rPr>
        <w:t xml:space="preserve"> act as </w:t>
      </w:r>
      <w:r w:rsidR="009442B4">
        <w:rPr>
          <w:rFonts w:ascii="Times-Roman" w:hAnsi="Times-Roman" w:cs="Times-Roman"/>
          <w:sz w:val="24"/>
          <w:szCs w:val="24"/>
        </w:rPr>
        <w:t>prophylactic agents against corticosteroid-induced cataract</w:t>
      </w:r>
      <w:r w:rsidR="00536695">
        <w:rPr>
          <w:rFonts w:ascii="Times-Roman" w:hAnsi="Times-Roman" w:cs="Times-Roman"/>
          <w:sz w:val="24"/>
          <w:szCs w:val="24"/>
        </w:rPr>
        <w:t xml:space="preserve"> formation</w:t>
      </w:r>
      <w:r w:rsidR="009442B4">
        <w:rPr>
          <w:rFonts w:ascii="Times-Roman" w:hAnsi="Times-Roman" w:cs="Times-Roman"/>
          <w:sz w:val="24"/>
          <w:szCs w:val="24"/>
        </w:rPr>
        <w:t xml:space="preserve"> </w:t>
      </w:r>
      <w:r w:rsidR="00F10866">
        <w:rPr>
          <w:rFonts w:ascii="Times-Roman" w:hAnsi="Times-Roman" w:cs="Times-Roman"/>
          <w:sz w:val="24"/>
          <w:szCs w:val="24"/>
        </w:rPr>
        <w:fldChar w:fldCharType="begin"/>
      </w:r>
      <w:r w:rsidR="006D74B1">
        <w:rPr>
          <w:rFonts w:ascii="Times-Roman" w:hAnsi="Times-Roman" w:cs="Times-Roman"/>
          <w:sz w:val="24"/>
          <w:szCs w:val="24"/>
        </w:rPr>
        <w:instrText xml:space="preserve"> ADDIN EN.CITE &lt;EndNote&gt;&lt;Cite&gt;&lt;Author&gt;Abdelkader&lt;/Author&gt;&lt;Year&gt;2016&lt;/Year&gt;&lt;RecNum&gt;1167&lt;/RecNum&gt;&lt;DisplayText&gt;[318]&lt;/DisplayText&gt;&lt;record&gt;&lt;rec-number&gt;1167&lt;/rec-number&gt;&lt;foreign-keys&gt;&lt;key app="EN" db-id="p2ewrve9l5xspger5pzppp2kffswa9000xw9"&gt;1167&lt;/key&gt;&lt;/foreign-keys&gt;&lt;ref-type name="Journal Article"&gt;17&lt;/ref-type&gt;&lt;contributors&gt;&lt;authors&gt;&lt;author&gt;Abdelkader,H.&lt;/author&gt;&lt;author&gt; Longman, M.&lt;/author&gt;&lt;author&gt;Alany, R. G.&lt;/author&gt;&lt;author&gt;Pierscionek, B.&lt;/author&gt;&lt;/authors&gt;&lt;/contributors&gt;&lt;titles&gt;&lt;title&gt;On the Anticataractogenic Effects of L-Carnosine: Is It Best Described as an Antioxidant, Metal-Chelating Agent or Glycation Inhibitor?&lt;/title&gt;&lt;secondary-title&gt;Oxid. Med. Cell Longev.&lt;/secondary-title&gt;&lt;/titles&gt;&lt;periodical&gt;&lt;full-title&gt;Oxid. Med. Cell Longev.&lt;/full-title&gt;&lt;/periodical&gt;&lt;pages&gt;3240261.&lt;/pages&gt;&lt;volume&gt;2016&lt;/volume&gt;&lt;dates&gt;&lt;year&gt;2016&lt;/year&gt;&lt;/dates&gt;&lt;urls&gt;&lt;/urls&gt;&lt;/record&gt;&lt;/Cite&gt;&lt;/EndNote&gt;</w:instrText>
      </w:r>
      <w:r w:rsidR="00F10866">
        <w:rPr>
          <w:rFonts w:ascii="Times-Roman" w:hAnsi="Times-Roman" w:cs="Times-Roman"/>
          <w:sz w:val="24"/>
          <w:szCs w:val="24"/>
        </w:rPr>
        <w:fldChar w:fldCharType="separate"/>
      </w:r>
      <w:r w:rsidR="006D74B1">
        <w:rPr>
          <w:rFonts w:ascii="Times-Roman" w:hAnsi="Times-Roman" w:cs="Times-Roman"/>
          <w:noProof/>
          <w:sz w:val="24"/>
          <w:szCs w:val="24"/>
        </w:rPr>
        <w:t>[</w:t>
      </w:r>
      <w:hyperlink w:anchor="_ENREF_318" w:tooltip="Abdelkader, 2016 #1167" w:history="1">
        <w:r w:rsidR="00EE5325">
          <w:rPr>
            <w:rFonts w:ascii="Times-Roman" w:hAnsi="Times-Roman" w:cs="Times-Roman"/>
            <w:noProof/>
            <w:sz w:val="24"/>
            <w:szCs w:val="24"/>
          </w:rPr>
          <w:t>318</w:t>
        </w:r>
      </w:hyperlink>
      <w:r w:rsidR="006D74B1">
        <w:rPr>
          <w:rFonts w:ascii="Times-Roman" w:hAnsi="Times-Roman" w:cs="Times-Roman"/>
          <w:noProof/>
          <w:sz w:val="24"/>
          <w:szCs w:val="24"/>
        </w:rPr>
        <w:t>]</w:t>
      </w:r>
      <w:r w:rsidR="00F10866">
        <w:rPr>
          <w:rFonts w:ascii="Times-Roman" w:hAnsi="Times-Roman" w:cs="Times-Roman"/>
          <w:sz w:val="24"/>
          <w:szCs w:val="24"/>
        </w:rPr>
        <w:fldChar w:fldCharType="end"/>
      </w:r>
      <w:r w:rsidR="009442B4">
        <w:rPr>
          <w:rFonts w:ascii="Times-Roman" w:hAnsi="Times-Roman" w:cs="Times-Roman"/>
          <w:sz w:val="24"/>
          <w:szCs w:val="24"/>
        </w:rPr>
        <w:t>.</w:t>
      </w:r>
      <w:r w:rsidR="00536695">
        <w:rPr>
          <w:rFonts w:ascii="Times-Roman" w:hAnsi="Times-Roman" w:cs="Times-Roman"/>
          <w:sz w:val="24"/>
          <w:szCs w:val="24"/>
        </w:rPr>
        <w:t xml:space="preserve"> </w:t>
      </w:r>
      <w:r w:rsidR="00A17B0E">
        <w:rPr>
          <w:rFonts w:ascii="Times-Roman" w:hAnsi="Times-Roman" w:cs="Times-Roman"/>
          <w:sz w:val="24"/>
          <w:szCs w:val="24"/>
        </w:rPr>
        <w:t>However</w:t>
      </w:r>
      <w:r w:rsidR="009442B4">
        <w:rPr>
          <w:rFonts w:ascii="Times-Roman" w:hAnsi="Times-Roman" w:cs="Times-Roman"/>
          <w:sz w:val="24"/>
          <w:szCs w:val="24"/>
        </w:rPr>
        <w:t xml:space="preserve">, further </w:t>
      </w:r>
      <w:r w:rsidR="004B304E">
        <w:rPr>
          <w:rFonts w:ascii="Times-Roman" w:hAnsi="Times-Roman" w:cs="Times-Roman"/>
          <w:sz w:val="24"/>
          <w:szCs w:val="24"/>
        </w:rPr>
        <w:t xml:space="preserve">clinical </w:t>
      </w:r>
      <w:r w:rsidR="009442B4">
        <w:rPr>
          <w:rFonts w:ascii="Times-Roman" w:hAnsi="Times-Roman" w:cs="Times-Roman"/>
          <w:sz w:val="24"/>
          <w:szCs w:val="24"/>
        </w:rPr>
        <w:t xml:space="preserve">studies </w:t>
      </w:r>
      <w:r w:rsidR="00536695">
        <w:rPr>
          <w:rFonts w:ascii="Times-Roman" w:hAnsi="Times-Roman" w:cs="Times-Roman"/>
          <w:sz w:val="24"/>
          <w:szCs w:val="24"/>
        </w:rPr>
        <w:t>are</w:t>
      </w:r>
      <w:r w:rsidR="009442B4">
        <w:rPr>
          <w:rFonts w:ascii="Times-Roman" w:hAnsi="Times-Roman" w:cs="Times-Roman"/>
          <w:sz w:val="24"/>
          <w:szCs w:val="24"/>
        </w:rPr>
        <w:t xml:space="preserve"> needed to elucidate and support these </w:t>
      </w:r>
      <w:r w:rsidR="004B304E">
        <w:rPr>
          <w:rFonts w:ascii="Times-Roman" w:hAnsi="Times-Roman" w:cs="Times-Roman"/>
          <w:sz w:val="24"/>
          <w:szCs w:val="24"/>
        </w:rPr>
        <w:t>claims</w:t>
      </w:r>
      <w:r w:rsidR="009442B4">
        <w:rPr>
          <w:rFonts w:ascii="Times-Roman" w:hAnsi="Times-Roman" w:cs="Times-Roman"/>
          <w:sz w:val="24"/>
          <w:szCs w:val="24"/>
        </w:rPr>
        <w:t>.</w:t>
      </w:r>
    </w:p>
    <w:p w14:paraId="288DD3E6" w14:textId="6A953CAD" w:rsidR="00DF7AE0" w:rsidRDefault="00DF7AE0" w:rsidP="00364388">
      <w:pPr>
        <w:autoSpaceDE w:val="0"/>
        <w:autoSpaceDN w:val="0"/>
        <w:bidi w:val="0"/>
        <w:adjustRightInd w:val="0"/>
        <w:spacing w:after="120" w:line="360" w:lineRule="auto"/>
        <w:jc w:val="both"/>
        <w:rPr>
          <w:rFonts w:asciiTheme="majorBidi" w:hAnsiTheme="majorBidi" w:cstheme="majorBidi"/>
          <w:sz w:val="24"/>
          <w:szCs w:val="24"/>
        </w:rPr>
      </w:pPr>
    </w:p>
    <w:p w14:paraId="7A45AD22" w14:textId="5E0FEDF5"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2428AC8B" w14:textId="4770107C"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31354388" w14:textId="636C941E"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577B2953" w14:textId="2AED3A9B"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69EE23E6" w14:textId="6FE4155B"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1C1425FE" w14:textId="57F2D9B7"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1A972D9B" w14:textId="69CB45AD"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363CE0AE" w14:textId="58843D17"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642878F0" w14:textId="7FB48A5E"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4C2D29AA" w14:textId="7BA43FC9"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r w:rsidRPr="00BF0EE1">
        <w:rPr>
          <w:noProof/>
          <w:lang w:val="en-GB" w:eastAsia="en-GB"/>
        </w:rPr>
        <w:drawing>
          <wp:anchor distT="0" distB="0" distL="114300" distR="114300" simplePos="0" relativeHeight="251674624" behindDoc="0" locked="0" layoutInCell="1" allowOverlap="1" wp14:anchorId="67300AD6" wp14:editId="391CA7A8">
            <wp:simplePos x="0" y="0"/>
            <wp:positionH relativeFrom="margin">
              <wp:posOffset>0</wp:posOffset>
            </wp:positionH>
            <wp:positionV relativeFrom="paragraph">
              <wp:posOffset>332740</wp:posOffset>
            </wp:positionV>
            <wp:extent cx="6000750" cy="39560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3956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46087" w14:textId="58F7C0E1" w:rsidR="00E852B8"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33AF6D87" w14:textId="77777777" w:rsidR="00E852B8" w:rsidRPr="00BF0EE1" w:rsidRDefault="00E852B8" w:rsidP="00E852B8">
      <w:pPr>
        <w:autoSpaceDE w:val="0"/>
        <w:autoSpaceDN w:val="0"/>
        <w:bidi w:val="0"/>
        <w:adjustRightInd w:val="0"/>
        <w:spacing w:after="120" w:line="360" w:lineRule="auto"/>
        <w:jc w:val="both"/>
        <w:rPr>
          <w:rFonts w:asciiTheme="majorBidi" w:hAnsiTheme="majorBidi" w:cstheme="majorBidi"/>
          <w:sz w:val="24"/>
          <w:szCs w:val="24"/>
        </w:rPr>
      </w:pPr>
    </w:p>
    <w:p w14:paraId="6406D480" w14:textId="02DE76C5" w:rsidR="00DF7AE0" w:rsidRPr="00BF0EE1" w:rsidRDefault="00364388" w:rsidP="00364388">
      <w:pPr>
        <w:pStyle w:val="Caption"/>
        <w:bidi w:val="0"/>
        <w:spacing w:after="120"/>
        <w:rPr>
          <w:rFonts w:asciiTheme="majorBidi" w:hAnsiTheme="majorBidi" w:cstheme="majorBidi"/>
          <w:sz w:val="24"/>
          <w:szCs w:val="24"/>
        </w:rPr>
      </w:pPr>
      <w:r w:rsidRPr="008D4F9B">
        <w:rPr>
          <w:rFonts w:asciiTheme="majorBidi" w:hAnsiTheme="majorBidi" w:cstheme="majorBidi"/>
          <w:i w:val="0"/>
          <w:iCs w:val="0"/>
          <w:color w:val="auto"/>
          <w:sz w:val="20"/>
          <w:szCs w:val="20"/>
        </w:rPr>
        <w:t xml:space="preserve"> </w:t>
      </w:r>
      <w:r w:rsidRPr="008D4F9B">
        <w:rPr>
          <w:rFonts w:asciiTheme="majorBidi" w:hAnsiTheme="majorBidi" w:cstheme="majorBidi"/>
          <w:i w:val="0"/>
          <w:iCs w:val="0"/>
          <w:color w:val="auto"/>
          <w:sz w:val="24"/>
          <w:szCs w:val="24"/>
        </w:rPr>
        <w:t xml:space="preserve">Figure </w:t>
      </w:r>
      <w:r w:rsidR="007F6E51">
        <w:rPr>
          <w:rFonts w:asciiTheme="majorBidi" w:hAnsiTheme="majorBidi" w:cstheme="majorBidi"/>
          <w:i w:val="0"/>
          <w:iCs w:val="0"/>
          <w:color w:val="auto"/>
          <w:sz w:val="24"/>
          <w:szCs w:val="24"/>
        </w:rPr>
        <w:t>5</w:t>
      </w:r>
      <w:r w:rsidR="007F6E51" w:rsidRPr="008D4F9B">
        <w:rPr>
          <w:rFonts w:asciiTheme="majorBidi" w:hAnsiTheme="majorBidi" w:cstheme="majorBidi"/>
          <w:color w:val="auto"/>
          <w:sz w:val="24"/>
          <w:szCs w:val="24"/>
        </w:rPr>
        <w:t xml:space="preserve"> </w:t>
      </w:r>
      <w:r w:rsidR="00DF7AE0" w:rsidRPr="008D4F9B">
        <w:rPr>
          <w:rFonts w:asciiTheme="majorBidi" w:hAnsiTheme="majorBidi" w:cstheme="majorBidi"/>
          <w:i w:val="0"/>
          <w:iCs w:val="0"/>
          <w:color w:val="auto"/>
          <w:sz w:val="24"/>
          <w:szCs w:val="24"/>
        </w:rPr>
        <w:t xml:space="preserve">Corticosteroid-induced </w:t>
      </w:r>
      <w:r w:rsidR="00AB1849" w:rsidRPr="008D4F9B">
        <w:rPr>
          <w:rFonts w:asciiTheme="majorBidi" w:hAnsiTheme="majorBidi" w:cstheme="majorBidi"/>
          <w:i w:val="0"/>
          <w:iCs w:val="0"/>
          <w:color w:val="auto"/>
          <w:sz w:val="24"/>
          <w:szCs w:val="24"/>
        </w:rPr>
        <w:t>post-translational modification</w:t>
      </w:r>
      <w:r w:rsidR="00E26B52" w:rsidRPr="008D4F9B">
        <w:rPr>
          <w:rFonts w:asciiTheme="majorBidi" w:hAnsiTheme="majorBidi" w:cstheme="majorBidi"/>
          <w:i w:val="0"/>
          <w:iCs w:val="0"/>
          <w:color w:val="auto"/>
          <w:sz w:val="24"/>
          <w:szCs w:val="24"/>
        </w:rPr>
        <w:t>s</w:t>
      </w:r>
      <w:r w:rsidR="00AB1849" w:rsidRPr="008D4F9B">
        <w:rPr>
          <w:rFonts w:asciiTheme="majorBidi" w:hAnsiTheme="majorBidi" w:cstheme="majorBidi"/>
          <w:i w:val="0"/>
          <w:iCs w:val="0"/>
          <w:color w:val="auto"/>
          <w:sz w:val="24"/>
          <w:szCs w:val="24"/>
        </w:rPr>
        <w:t xml:space="preserve"> of lens proteins (crystallins)</w:t>
      </w:r>
      <w:r w:rsidR="00536695" w:rsidRPr="008D4F9B">
        <w:rPr>
          <w:rFonts w:asciiTheme="majorBidi" w:hAnsiTheme="majorBidi" w:cstheme="majorBidi"/>
          <w:i w:val="0"/>
          <w:iCs w:val="0"/>
          <w:color w:val="auto"/>
          <w:sz w:val="24"/>
          <w:szCs w:val="24"/>
        </w:rPr>
        <w:t>.</w:t>
      </w:r>
      <w:r w:rsidR="00B134D7" w:rsidRPr="008D4F9B">
        <w:rPr>
          <w:rFonts w:asciiTheme="majorBidi" w:hAnsiTheme="majorBidi" w:cstheme="majorBidi"/>
          <w:i w:val="0"/>
          <w:iCs w:val="0"/>
          <w:color w:val="auto"/>
          <w:sz w:val="24"/>
          <w:szCs w:val="24"/>
        </w:rPr>
        <w:t xml:space="preserve"> </w:t>
      </w:r>
      <w:r w:rsidR="00536695">
        <w:rPr>
          <w:rFonts w:asciiTheme="majorBidi" w:hAnsiTheme="majorBidi" w:cstheme="majorBidi"/>
          <w:i w:val="0"/>
          <w:iCs w:val="0"/>
          <w:color w:val="000000" w:themeColor="text1"/>
          <w:sz w:val="24"/>
          <w:szCs w:val="24"/>
        </w:rPr>
        <w:t>T</w:t>
      </w:r>
      <w:r w:rsidR="00B134D7">
        <w:rPr>
          <w:rFonts w:asciiTheme="majorBidi" w:hAnsiTheme="majorBidi" w:cstheme="majorBidi"/>
          <w:i w:val="0"/>
          <w:iCs w:val="0"/>
          <w:color w:val="000000" w:themeColor="text1"/>
          <w:sz w:val="24"/>
          <w:szCs w:val="24"/>
        </w:rPr>
        <w:t xml:space="preserve">erminal free amino acids of lysine residues </w:t>
      </w:r>
      <w:r w:rsidR="00A86EC1">
        <w:rPr>
          <w:rFonts w:asciiTheme="majorBidi" w:hAnsiTheme="majorBidi" w:cstheme="majorBidi"/>
          <w:i w:val="0"/>
          <w:iCs w:val="0"/>
          <w:color w:val="000000" w:themeColor="text1"/>
          <w:sz w:val="24"/>
          <w:szCs w:val="24"/>
        </w:rPr>
        <w:t>interact</w:t>
      </w:r>
      <w:r w:rsidR="00B134D7">
        <w:rPr>
          <w:rFonts w:asciiTheme="majorBidi" w:hAnsiTheme="majorBidi" w:cstheme="majorBidi"/>
          <w:i w:val="0"/>
          <w:iCs w:val="0"/>
          <w:color w:val="000000" w:themeColor="text1"/>
          <w:sz w:val="24"/>
          <w:szCs w:val="24"/>
        </w:rPr>
        <w:t xml:space="preserve"> with carbonyl (C=O) groups of corticosteroid</w:t>
      </w:r>
      <w:r w:rsidR="00536695">
        <w:rPr>
          <w:rFonts w:asciiTheme="majorBidi" w:hAnsiTheme="majorBidi" w:cstheme="majorBidi"/>
          <w:i w:val="0"/>
          <w:iCs w:val="0"/>
          <w:color w:val="000000" w:themeColor="text1"/>
          <w:sz w:val="24"/>
          <w:szCs w:val="24"/>
        </w:rPr>
        <w:t xml:space="preserve"> and</w:t>
      </w:r>
      <w:r w:rsidR="00B134D7">
        <w:rPr>
          <w:rFonts w:asciiTheme="majorBidi" w:hAnsiTheme="majorBidi" w:cstheme="majorBidi"/>
          <w:i w:val="0"/>
          <w:iCs w:val="0"/>
          <w:color w:val="000000" w:themeColor="text1"/>
          <w:sz w:val="24"/>
          <w:szCs w:val="24"/>
        </w:rPr>
        <w:t xml:space="preserve"> forms Hey</w:t>
      </w:r>
      <w:r w:rsidR="00676699">
        <w:rPr>
          <w:rFonts w:asciiTheme="majorBidi" w:hAnsiTheme="majorBidi" w:cstheme="majorBidi"/>
          <w:i w:val="0"/>
          <w:iCs w:val="0"/>
          <w:color w:val="000000" w:themeColor="text1"/>
          <w:sz w:val="24"/>
          <w:szCs w:val="24"/>
        </w:rPr>
        <w:t>n</w:t>
      </w:r>
      <w:r w:rsidR="00B134D7">
        <w:rPr>
          <w:rFonts w:asciiTheme="majorBidi" w:hAnsiTheme="majorBidi" w:cstheme="majorBidi"/>
          <w:i w:val="0"/>
          <w:iCs w:val="0"/>
          <w:color w:val="000000" w:themeColor="text1"/>
          <w:sz w:val="24"/>
          <w:szCs w:val="24"/>
        </w:rPr>
        <w:t xml:space="preserve">s rearrangement </w:t>
      </w:r>
      <w:r w:rsidR="00536695">
        <w:rPr>
          <w:rFonts w:asciiTheme="majorBidi" w:hAnsiTheme="majorBidi" w:cstheme="majorBidi"/>
          <w:i w:val="0"/>
          <w:iCs w:val="0"/>
          <w:color w:val="000000" w:themeColor="text1"/>
          <w:sz w:val="24"/>
          <w:szCs w:val="24"/>
        </w:rPr>
        <w:t>leading to</w:t>
      </w:r>
      <w:r w:rsidR="00B134D7">
        <w:rPr>
          <w:rFonts w:asciiTheme="majorBidi" w:hAnsiTheme="majorBidi" w:cstheme="majorBidi"/>
          <w:i w:val="0"/>
          <w:iCs w:val="0"/>
          <w:color w:val="000000" w:themeColor="text1"/>
          <w:sz w:val="24"/>
          <w:szCs w:val="24"/>
        </w:rPr>
        <w:t xml:space="preserve"> crystallin aggregation and clouding of the human lens</w:t>
      </w:r>
      <w:r>
        <w:rPr>
          <w:rFonts w:asciiTheme="majorBidi" w:hAnsiTheme="majorBidi" w:cstheme="majorBidi"/>
          <w:i w:val="0"/>
          <w:iCs w:val="0"/>
          <w:color w:val="000000" w:themeColor="text1"/>
          <w:sz w:val="24"/>
          <w:szCs w:val="24"/>
        </w:rPr>
        <w:t>, m</w:t>
      </w:r>
      <w:r w:rsidR="00536695" w:rsidRPr="0098798D">
        <w:rPr>
          <w:rFonts w:asciiTheme="majorBidi" w:hAnsiTheme="majorBidi" w:cstheme="majorBidi"/>
          <w:i w:val="0"/>
          <w:iCs w:val="0"/>
          <w:color w:val="000000" w:themeColor="text1"/>
          <w:sz w:val="24"/>
          <w:szCs w:val="24"/>
        </w:rPr>
        <w:t xml:space="preserve">odified </w:t>
      </w:r>
      <w:r w:rsidR="00DF7AE0" w:rsidRPr="0098798D">
        <w:rPr>
          <w:rFonts w:asciiTheme="majorBidi" w:hAnsiTheme="majorBidi" w:cstheme="majorBidi"/>
          <w:i w:val="0"/>
          <w:iCs w:val="0"/>
          <w:color w:val="000000" w:themeColor="text1"/>
          <w:sz w:val="24"/>
          <w:szCs w:val="24"/>
        </w:rPr>
        <w:t xml:space="preserve">from </w:t>
      </w:r>
      <w:r w:rsidR="00DF7AE0" w:rsidRPr="0098798D">
        <w:rPr>
          <w:rFonts w:asciiTheme="majorBidi" w:hAnsiTheme="majorBidi" w:cstheme="majorBidi"/>
          <w:i w:val="0"/>
          <w:iCs w:val="0"/>
          <w:color w:val="000000" w:themeColor="text1"/>
          <w:sz w:val="24"/>
          <w:szCs w:val="24"/>
        </w:rPr>
        <w:fldChar w:fldCharType="begin"/>
      </w:r>
      <w:r w:rsidR="006D74B1">
        <w:rPr>
          <w:rFonts w:asciiTheme="majorBidi" w:hAnsiTheme="majorBidi" w:cstheme="majorBidi"/>
          <w:i w:val="0"/>
          <w:iCs w:val="0"/>
          <w:color w:val="000000" w:themeColor="text1"/>
          <w:sz w:val="24"/>
          <w:szCs w:val="24"/>
        </w:rPr>
        <w:instrText xml:space="preserve"> ADDIN EN.CITE &lt;EndNote&gt;&lt;Cite&gt;&lt;Author&gt;Samadi&lt;/Author&gt;&lt;Year&gt;2010&lt;/Year&gt;&lt;RecNum&gt;1069&lt;/RecNum&gt;&lt;DisplayText&gt;[319]&lt;/DisplayText&gt;&lt;record&gt;&lt;rec-number&gt;1069&lt;/rec-number&gt;&lt;foreign-keys&gt;&lt;key app="EN" db-id="v9t95fez9dz5pfer09px2v2f29asrrxdpz2e"&gt;1069&lt;/key&gt;&lt;/foreign-keys&gt;&lt;ref-type name="Book Section"&gt;5&lt;/ref-type&gt;&lt;contributors&gt;&lt;authors&gt;&lt;author&gt;Samadi,A.&lt;/author&gt;&lt;/authors&gt;&lt;secondary-authors&gt;&lt;author&gt;Levin, L.A.&lt;/author&gt;&lt;author&gt;Albert, D. M.&lt;/author&gt;&lt;/secondary-authors&gt;&lt;/contributors&gt;&lt;titles&gt;&lt;title&gt;Steroid-induced cataract&lt;/title&gt;&lt;secondary-title&gt;Ocular Disease: Mechanism and Management&lt;/secondary-title&gt;&lt;/titles&gt;&lt;pages&gt;250 - 257&lt;/pages&gt;&lt;section&gt;Chapter 23&lt;/section&gt;&lt;dates&gt;&lt;year&gt;2010&lt;/year&gt;&lt;/dates&gt;&lt;pub-location&gt;USA&lt;/pub-location&gt;&lt;publisher&gt;SAUNDERS, Elsevier&lt;/publisher&gt;&lt;urls&gt;&lt;/urls&gt;&lt;/record&gt;&lt;/Cite&gt;&lt;/EndNote&gt;</w:instrText>
      </w:r>
      <w:r w:rsidR="00DF7AE0" w:rsidRPr="0098798D">
        <w:rPr>
          <w:rFonts w:asciiTheme="majorBidi" w:hAnsiTheme="majorBidi" w:cstheme="majorBidi"/>
          <w:i w:val="0"/>
          <w:iCs w:val="0"/>
          <w:color w:val="000000" w:themeColor="text1"/>
          <w:sz w:val="24"/>
          <w:szCs w:val="24"/>
        </w:rPr>
        <w:fldChar w:fldCharType="separate"/>
      </w:r>
      <w:r w:rsidR="006D74B1">
        <w:rPr>
          <w:rFonts w:asciiTheme="majorBidi" w:hAnsiTheme="majorBidi" w:cstheme="majorBidi"/>
          <w:i w:val="0"/>
          <w:iCs w:val="0"/>
          <w:noProof/>
          <w:color w:val="000000" w:themeColor="text1"/>
          <w:sz w:val="24"/>
          <w:szCs w:val="24"/>
        </w:rPr>
        <w:t>[</w:t>
      </w:r>
      <w:hyperlink w:anchor="_ENREF_319" w:tooltip="Samadi, 2010 #1069" w:history="1">
        <w:r w:rsidR="00EE5325">
          <w:rPr>
            <w:rFonts w:asciiTheme="majorBidi" w:hAnsiTheme="majorBidi" w:cstheme="majorBidi"/>
            <w:i w:val="0"/>
            <w:iCs w:val="0"/>
            <w:noProof/>
            <w:color w:val="000000" w:themeColor="text1"/>
            <w:sz w:val="24"/>
            <w:szCs w:val="24"/>
          </w:rPr>
          <w:t>319</w:t>
        </w:r>
      </w:hyperlink>
      <w:r w:rsidR="006D74B1">
        <w:rPr>
          <w:rFonts w:asciiTheme="majorBidi" w:hAnsiTheme="majorBidi" w:cstheme="majorBidi"/>
          <w:i w:val="0"/>
          <w:iCs w:val="0"/>
          <w:noProof/>
          <w:color w:val="000000" w:themeColor="text1"/>
          <w:sz w:val="24"/>
          <w:szCs w:val="24"/>
        </w:rPr>
        <w:t>]</w:t>
      </w:r>
      <w:r w:rsidR="00DF7AE0" w:rsidRPr="0098798D">
        <w:rPr>
          <w:rFonts w:asciiTheme="majorBidi" w:hAnsiTheme="majorBidi" w:cstheme="majorBidi"/>
          <w:i w:val="0"/>
          <w:iCs w:val="0"/>
          <w:color w:val="000000" w:themeColor="text1"/>
          <w:sz w:val="24"/>
          <w:szCs w:val="24"/>
        </w:rPr>
        <w:fldChar w:fldCharType="end"/>
      </w:r>
      <w:r w:rsidR="0098798D" w:rsidRPr="0098798D">
        <w:rPr>
          <w:rFonts w:asciiTheme="majorBidi" w:hAnsiTheme="majorBidi" w:cstheme="majorBidi"/>
          <w:i w:val="0"/>
          <w:iCs w:val="0"/>
          <w:color w:val="000000" w:themeColor="text1"/>
          <w:sz w:val="24"/>
          <w:szCs w:val="24"/>
        </w:rPr>
        <w:t>.</w:t>
      </w:r>
    </w:p>
    <w:p w14:paraId="75132A4F" w14:textId="77777777" w:rsidR="00DF7AE0" w:rsidRPr="00BF0EE1" w:rsidRDefault="00DF7AE0" w:rsidP="00364388">
      <w:pPr>
        <w:autoSpaceDE w:val="0"/>
        <w:autoSpaceDN w:val="0"/>
        <w:bidi w:val="0"/>
        <w:adjustRightInd w:val="0"/>
        <w:spacing w:after="120" w:line="360" w:lineRule="auto"/>
        <w:jc w:val="both"/>
        <w:rPr>
          <w:rFonts w:ascii="Times-Roman" w:hAnsi="Times-Roman" w:cs="Times-Roman"/>
          <w:sz w:val="24"/>
          <w:szCs w:val="24"/>
        </w:rPr>
      </w:pPr>
    </w:p>
    <w:p w14:paraId="7B4B038B" w14:textId="0B063469" w:rsidR="00061E7F" w:rsidRPr="0085019B" w:rsidRDefault="00061E7F" w:rsidP="00364388">
      <w:pPr>
        <w:pStyle w:val="Heading1"/>
        <w:numPr>
          <w:ilvl w:val="0"/>
          <w:numId w:val="36"/>
        </w:numPr>
        <w:bidi w:val="0"/>
        <w:spacing w:after="120"/>
        <w:rPr>
          <w:rFonts w:asciiTheme="majorBidi" w:hAnsiTheme="majorBidi"/>
          <w:b/>
          <w:bCs/>
          <w:color w:val="auto"/>
          <w:sz w:val="24"/>
          <w:szCs w:val="24"/>
        </w:rPr>
      </w:pPr>
      <w:bookmarkStart w:id="28" w:name="_Toc45579574"/>
      <w:r w:rsidRPr="0085019B">
        <w:rPr>
          <w:rFonts w:asciiTheme="majorBidi" w:hAnsiTheme="majorBidi"/>
          <w:b/>
          <w:bCs/>
          <w:color w:val="auto"/>
          <w:sz w:val="24"/>
          <w:szCs w:val="24"/>
        </w:rPr>
        <w:t>Approaches to avoid and minimiz</w:t>
      </w:r>
      <w:r w:rsidR="00660B61" w:rsidRPr="0085019B">
        <w:rPr>
          <w:rFonts w:asciiTheme="majorBidi" w:hAnsiTheme="majorBidi"/>
          <w:b/>
          <w:bCs/>
          <w:color w:val="auto"/>
          <w:sz w:val="24"/>
          <w:szCs w:val="24"/>
        </w:rPr>
        <w:t>e</w:t>
      </w:r>
      <w:r w:rsidRPr="0085019B">
        <w:rPr>
          <w:rFonts w:asciiTheme="majorBidi" w:hAnsiTheme="majorBidi"/>
          <w:b/>
          <w:bCs/>
          <w:color w:val="auto"/>
          <w:sz w:val="24"/>
          <w:szCs w:val="24"/>
        </w:rPr>
        <w:t xml:space="preserve"> corticosteroid</w:t>
      </w:r>
      <w:r w:rsidR="00660B61" w:rsidRPr="0085019B">
        <w:rPr>
          <w:rFonts w:asciiTheme="majorBidi" w:hAnsiTheme="majorBidi"/>
          <w:b/>
          <w:bCs/>
          <w:color w:val="auto"/>
          <w:sz w:val="24"/>
          <w:szCs w:val="24"/>
        </w:rPr>
        <w:t>-</w:t>
      </w:r>
      <w:r w:rsidRPr="0085019B">
        <w:rPr>
          <w:rFonts w:asciiTheme="majorBidi" w:hAnsiTheme="majorBidi"/>
          <w:b/>
          <w:bCs/>
          <w:color w:val="auto"/>
          <w:sz w:val="24"/>
          <w:szCs w:val="24"/>
        </w:rPr>
        <w:t>induced ocular complications</w:t>
      </w:r>
      <w:bookmarkEnd w:id="28"/>
    </w:p>
    <w:p w14:paraId="68288238" w14:textId="1F62FA64" w:rsidR="00061E7F" w:rsidRDefault="0087794B"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G</w:t>
      </w:r>
      <w:r w:rsidR="00061E7F" w:rsidRPr="00BF0EE1">
        <w:rPr>
          <w:rFonts w:asciiTheme="majorBidi" w:hAnsiTheme="majorBidi" w:cstheme="majorBidi"/>
          <w:sz w:val="24"/>
          <w:szCs w:val="24"/>
        </w:rPr>
        <w:t>eneral principle</w:t>
      </w:r>
      <w:r w:rsidR="006A0228" w:rsidRPr="00BF0EE1">
        <w:rPr>
          <w:rFonts w:asciiTheme="majorBidi" w:hAnsiTheme="majorBidi" w:cstheme="majorBidi"/>
          <w:sz w:val="24"/>
          <w:szCs w:val="24"/>
        </w:rPr>
        <w:t>s that</w:t>
      </w:r>
      <w:r w:rsidR="00061E7F" w:rsidRPr="00BF0EE1">
        <w:rPr>
          <w:rFonts w:asciiTheme="majorBidi" w:hAnsiTheme="majorBidi" w:cstheme="majorBidi"/>
          <w:sz w:val="24"/>
          <w:szCs w:val="24"/>
        </w:rPr>
        <w:t xml:space="preserve"> should be followed with corticosteroid administration </w:t>
      </w:r>
      <w:r w:rsidRPr="00BF0EE1">
        <w:rPr>
          <w:rFonts w:asciiTheme="majorBidi" w:hAnsiTheme="majorBidi" w:cstheme="majorBidi"/>
          <w:sz w:val="24"/>
          <w:szCs w:val="24"/>
        </w:rPr>
        <w:t xml:space="preserve">to prevent and/or minimize the development of corticosteroid-induced ocular complications </w:t>
      </w:r>
      <w:r w:rsidR="006A0228" w:rsidRPr="00BF0EE1">
        <w:rPr>
          <w:rFonts w:asciiTheme="majorBidi" w:hAnsiTheme="majorBidi" w:cstheme="majorBidi"/>
          <w:sz w:val="24"/>
          <w:szCs w:val="24"/>
        </w:rPr>
        <w:t xml:space="preserve">are </w:t>
      </w:r>
      <w:r w:rsidR="00061E7F" w:rsidRPr="00BF0EE1">
        <w:rPr>
          <w:rFonts w:asciiTheme="majorBidi" w:hAnsiTheme="majorBidi" w:cstheme="majorBidi"/>
          <w:sz w:val="24"/>
          <w:szCs w:val="24"/>
        </w:rPr>
        <w:t>as follow</w:t>
      </w:r>
      <w:r w:rsidR="006A0228" w:rsidRPr="00BF0EE1">
        <w:rPr>
          <w:rFonts w:asciiTheme="majorBidi" w:hAnsiTheme="majorBidi" w:cstheme="majorBidi"/>
          <w:sz w:val="24"/>
          <w:szCs w:val="24"/>
        </w:rPr>
        <w:t>s</w:t>
      </w:r>
      <w:r w:rsidR="00061E7F" w:rsidRPr="00BF0EE1">
        <w:rPr>
          <w:rFonts w:asciiTheme="majorBidi" w:hAnsiTheme="majorBidi" w:cstheme="majorBidi"/>
          <w:sz w:val="24"/>
          <w:szCs w:val="24"/>
        </w:rPr>
        <w:t>:</w:t>
      </w:r>
      <w:r w:rsidR="00DC37D9" w:rsidRPr="00BF0EE1">
        <w:rPr>
          <w:rFonts w:asciiTheme="majorBidi" w:hAnsiTheme="majorBidi" w:cstheme="majorBidi"/>
          <w:sz w:val="24"/>
          <w:szCs w:val="24"/>
        </w:rPr>
        <w:t xml:space="preserve"> </w:t>
      </w:r>
      <w:r w:rsidR="006A0228" w:rsidRPr="00BF0EE1">
        <w:rPr>
          <w:rFonts w:asciiTheme="majorBidi" w:hAnsiTheme="majorBidi" w:cstheme="majorBidi"/>
          <w:sz w:val="24"/>
          <w:szCs w:val="24"/>
        </w:rPr>
        <w:t xml:space="preserve">a) </w:t>
      </w:r>
      <w:r w:rsidR="00673D80">
        <w:rPr>
          <w:rFonts w:asciiTheme="majorBidi" w:hAnsiTheme="majorBidi" w:cstheme="majorBidi"/>
          <w:sz w:val="24"/>
          <w:szCs w:val="24"/>
        </w:rPr>
        <w:t>o</w:t>
      </w:r>
      <w:r w:rsidR="00B045E0" w:rsidRPr="00BF0EE1">
        <w:rPr>
          <w:rFonts w:asciiTheme="majorBidi" w:hAnsiTheme="majorBidi" w:cstheme="majorBidi"/>
          <w:sz w:val="24"/>
          <w:szCs w:val="24"/>
        </w:rPr>
        <w:t xml:space="preserve">phthalmic </w:t>
      </w:r>
      <w:r w:rsidR="00061E7F" w:rsidRPr="00BF0EE1">
        <w:rPr>
          <w:rFonts w:asciiTheme="majorBidi" w:hAnsiTheme="majorBidi" w:cstheme="majorBidi"/>
          <w:sz w:val="24"/>
          <w:szCs w:val="24"/>
        </w:rPr>
        <w:t xml:space="preserve">examinations </w:t>
      </w:r>
      <w:r w:rsidR="00673D80">
        <w:rPr>
          <w:rFonts w:asciiTheme="majorBidi" w:hAnsiTheme="majorBidi" w:cstheme="majorBidi"/>
          <w:sz w:val="24"/>
          <w:szCs w:val="24"/>
        </w:rPr>
        <w:t xml:space="preserve">should be conducted </w:t>
      </w:r>
      <w:r w:rsidR="00061E7F" w:rsidRPr="00BF0EE1">
        <w:rPr>
          <w:rFonts w:asciiTheme="majorBidi" w:hAnsiTheme="majorBidi" w:cstheme="majorBidi"/>
          <w:sz w:val="24"/>
          <w:szCs w:val="24"/>
        </w:rPr>
        <w:t>every 6 months for patient</w:t>
      </w:r>
      <w:r w:rsidR="006A0228" w:rsidRPr="00BF0EE1">
        <w:rPr>
          <w:rFonts w:asciiTheme="majorBidi" w:hAnsiTheme="majorBidi" w:cstheme="majorBidi"/>
          <w:sz w:val="24"/>
          <w:szCs w:val="24"/>
        </w:rPr>
        <w:t>s</w:t>
      </w:r>
      <w:r w:rsidR="00061E7F" w:rsidRPr="00BF0EE1">
        <w:rPr>
          <w:rFonts w:asciiTheme="majorBidi" w:hAnsiTheme="majorBidi" w:cstheme="majorBidi"/>
          <w:sz w:val="24"/>
          <w:szCs w:val="24"/>
        </w:rPr>
        <w:t xml:space="preserve"> </w:t>
      </w:r>
      <w:r w:rsidR="00737661">
        <w:rPr>
          <w:rFonts w:asciiTheme="majorBidi" w:hAnsiTheme="majorBidi" w:cstheme="majorBidi"/>
          <w:sz w:val="24"/>
          <w:szCs w:val="24"/>
        </w:rPr>
        <w:t>receiving</w:t>
      </w:r>
      <w:r w:rsidR="00737661" w:rsidRPr="00BF0EE1">
        <w:rPr>
          <w:rFonts w:asciiTheme="majorBidi" w:hAnsiTheme="majorBidi" w:cstheme="majorBidi"/>
          <w:sz w:val="24"/>
          <w:szCs w:val="24"/>
        </w:rPr>
        <w:t xml:space="preserve"> </w:t>
      </w:r>
      <w:r w:rsidR="00061E7F" w:rsidRPr="00BF0EE1">
        <w:rPr>
          <w:rFonts w:asciiTheme="majorBidi" w:hAnsiTheme="majorBidi" w:cstheme="majorBidi"/>
          <w:sz w:val="24"/>
          <w:szCs w:val="24"/>
        </w:rPr>
        <w:t>long term treatment with ocular corticosteroids</w:t>
      </w:r>
      <w:r w:rsidR="00673D80">
        <w:rPr>
          <w:rFonts w:asciiTheme="majorBidi" w:hAnsiTheme="majorBidi" w:cstheme="majorBidi"/>
          <w:sz w:val="24"/>
          <w:szCs w:val="24"/>
        </w:rPr>
        <w:t>;</w:t>
      </w:r>
      <w:r w:rsidR="00933AF1" w:rsidRPr="00BF0EE1">
        <w:rPr>
          <w:rFonts w:asciiTheme="majorBidi" w:hAnsiTheme="majorBidi" w:cstheme="majorBidi"/>
          <w:sz w:val="24"/>
          <w:szCs w:val="24"/>
        </w:rPr>
        <w:t xml:space="preserve"> </w:t>
      </w:r>
      <w:r w:rsidR="00DC37D9" w:rsidRPr="00BF0EE1">
        <w:rPr>
          <w:rFonts w:asciiTheme="majorBidi" w:hAnsiTheme="majorBidi" w:cstheme="majorBidi"/>
          <w:sz w:val="24"/>
          <w:szCs w:val="24"/>
        </w:rPr>
        <w:t xml:space="preserve"> </w:t>
      </w:r>
      <w:r w:rsidR="006A0228" w:rsidRPr="00BF0EE1">
        <w:rPr>
          <w:rFonts w:asciiTheme="majorBidi" w:hAnsiTheme="majorBidi" w:cstheme="majorBidi"/>
          <w:sz w:val="24"/>
          <w:szCs w:val="24"/>
        </w:rPr>
        <w:t>b)</w:t>
      </w:r>
      <w:r w:rsidR="00DC37D9" w:rsidRPr="00BF0EE1">
        <w:rPr>
          <w:rFonts w:asciiTheme="majorBidi" w:hAnsiTheme="majorBidi" w:cstheme="majorBidi"/>
          <w:sz w:val="24"/>
          <w:szCs w:val="24"/>
        </w:rPr>
        <w:t xml:space="preserve"> </w:t>
      </w:r>
      <w:r w:rsidR="00673D80">
        <w:rPr>
          <w:rFonts w:asciiTheme="majorBidi" w:hAnsiTheme="majorBidi" w:cstheme="majorBidi"/>
          <w:sz w:val="24"/>
          <w:szCs w:val="24"/>
        </w:rPr>
        <w:t>a</w:t>
      </w:r>
      <w:r w:rsidR="00061E7F" w:rsidRPr="00BF0EE1">
        <w:rPr>
          <w:rFonts w:asciiTheme="majorBidi" w:hAnsiTheme="majorBidi" w:cstheme="majorBidi"/>
          <w:sz w:val="24"/>
          <w:szCs w:val="24"/>
        </w:rPr>
        <w:t>ppropriate dosage form</w:t>
      </w:r>
      <w:r w:rsidR="006A0228" w:rsidRPr="00BF0EE1">
        <w:rPr>
          <w:rFonts w:asciiTheme="majorBidi" w:hAnsiTheme="majorBidi" w:cstheme="majorBidi"/>
          <w:sz w:val="24"/>
          <w:szCs w:val="24"/>
        </w:rPr>
        <w:t>s</w:t>
      </w:r>
      <w:r w:rsidR="00061E7F" w:rsidRPr="00BF0EE1">
        <w:rPr>
          <w:rFonts w:asciiTheme="majorBidi" w:hAnsiTheme="majorBidi" w:cstheme="majorBidi"/>
          <w:sz w:val="24"/>
          <w:szCs w:val="24"/>
        </w:rPr>
        <w:t xml:space="preserve"> and route</w:t>
      </w:r>
      <w:r w:rsidR="006A0228" w:rsidRPr="00BF0EE1">
        <w:rPr>
          <w:rFonts w:asciiTheme="majorBidi" w:hAnsiTheme="majorBidi" w:cstheme="majorBidi"/>
          <w:sz w:val="24"/>
          <w:szCs w:val="24"/>
        </w:rPr>
        <w:t>s</w:t>
      </w:r>
      <w:r w:rsidR="00061E7F" w:rsidRPr="00BF0EE1">
        <w:rPr>
          <w:rFonts w:asciiTheme="majorBidi" w:hAnsiTheme="majorBidi" w:cstheme="majorBidi"/>
          <w:sz w:val="24"/>
          <w:szCs w:val="24"/>
        </w:rPr>
        <w:t xml:space="preserve"> of administration should be carefully selected according to </w:t>
      </w:r>
      <w:r w:rsidR="006A0228" w:rsidRPr="00BF0EE1">
        <w:rPr>
          <w:rFonts w:asciiTheme="majorBidi" w:hAnsiTheme="majorBidi" w:cstheme="majorBidi"/>
          <w:sz w:val="24"/>
          <w:szCs w:val="24"/>
        </w:rPr>
        <w:t xml:space="preserve">the </w:t>
      </w:r>
      <w:r w:rsidR="00061E7F" w:rsidRPr="00BF0EE1">
        <w:rPr>
          <w:rFonts w:asciiTheme="majorBidi" w:hAnsiTheme="majorBidi" w:cstheme="majorBidi"/>
          <w:sz w:val="24"/>
          <w:szCs w:val="24"/>
        </w:rPr>
        <w:t xml:space="preserve">disease to be treated </w:t>
      </w:r>
      <w:r w:rsidR="00061E7F"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&lt;EndNote&gt;&lt;Cite&gt;&lt;Author&gt;Awan&lt;/Author&gt;&lt;Year&gt;2009&lt;/Year&gt;&lt;RecNum&gt;747&lt;/RecNum&gt;&lt;DisplayText&gt;[27, 242]&lt;/DisplayText&gt;&lt;record&gt;&lt;rec-number&gt;747&lt;/rec-number&gt;&lt;foreign-keys&gt;&lt;key app="EN" db-id="r00vzpz98esxpbepaezxapags5tp2str0xtf"&gt;747&lt;/key&gt;&lt;/foreign-keys&gt;&lt;ref-type name="Journal Article"&gt;17&lt;/ref-type&gt;&lt;contributors&gt;&lt;authors&gt;&lt;author&gt;Awan, Muhammad Amer&lt;/author&gt;&lt;author&gt;Agarwal, Pankaj Kumar&lt;/author&gt;&lt;author&gt;Watson, DG&lt;/author&gt;&lt;author&gt;McGhee, Charles NJ&lt;/author&gt;&lt;author&gt;Dutton, Gordon N&lt;/author&gt;&lt;/authors&gt;&lt;/contributors&gt;&lt;titles&gt;&lt;title&gt;Penetration of topical and subconjunctival corticosteroids into human aqueous humour and its therapeutic significance&lt;/title&gt;&lt;secondary-title&gt;British Journal of Ophthalmology&lt;/secondary-title&gt;&lt;/titles&gt;&lt;pages&gt;708-713&lt;/pages&gt;&lt;volume&gt;93&lt;/volume&gt;&lt;number&gt;6&lt;/number&gt;&lt;dates&gt;&lt;year&gt;2009&lt;/year&gt;&lt;/dates&gt;&lt;isbn&gt;0007-1161&lt;/isbn&gt;&lt;urls&gt;&lt;/urls&gt;&lt;/record&gt;&lt;/Cite&gt;&lt;Cite&gt;&lt;Author&gt;Aulakh&lt;/Author&gt;&lt;Year&gt;2008&lt;/Year&gt;&lt;RecNum&gt;637&lt;/RecNum&gt;&lt;record&gt;&lt;rec-number&gt;637&lt;/rec-number&gt;&lt;foreign-keys&gt;&lt;key app="EN" db-id="r00vzpz98esxpbepaezxapags5tp2str0xtf"&gt;637&lt;/key&gt;&lt;/foreign-keys&gt;&lt;ref-type name="Journal Article"&gt;17&lt;/ref-type&gt;&lt;contributors&gt;&lt;authors&gt;&lt;author&gt;Aulakh, Roosy&lt;/author&gt;&lt;author&gt;Singh, Surjit&lt;/author&gt;&lt;/authors&gt;&lt;/contributors&gt;&lt;titles&gt;&lt;title&gt;Strategies for minimizing corticosteroid toxicity: a review&lt;/title&gt;&lt;secondary-title&gt;The Indian Journal of Pediatrics&lt;/secondary-title&gt;&lt;/titles&gt;&lt;pages&gt;1067-1073&lt;/pages&gt;&lt;volume&gt;75&lt;/volume&gt;&lt;number&gt;10&lt;/number&gt;&lt;dates&gt;&lt;year&gt;2008&lt;/year&gt;&lt;/dates&gt;&lt;isbn&gt;0019-5456&lt;/isbn&gt;&lt;urls&gt;&lt;/urls&gt;&lt;/record&gt;&lt;/Cite&gt;&lt;/EndNote&gt;</w:instrText>
      </w:r>
      <w:r w:rsidR="00061E7F"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7" w:tooltip="Awan, 2009 #747" w:history="1">
        <w:r w:rsidR="00EE5325">
          <w:rPr>
            <w:rFonts w:asciiTheme="majorBidi" w:hAnsiTheme="majorBidi" w:cstheme="majorBidi"/>
            <w:noProof/>
            <w:sz w:val="24"/>
            <w:szCs w:val="24"/>
          </w:rPr>
          <w:t>27</w:t>
        </w:r>
      </w:hyperlink>
      <w:r w:rsidR="006D74B1">
        <w:rPr>
          <w:rFonts w:asciiTheme="majorBidi" w:hAnsiTheme="majorBidi" w:cstheme="majorBidi"/>
          <w:noProof/>
          <w:sz w:val="24"/>
          <w:szCs w:val="24"/>
        </w:rPr>
        <w:t xml:space="preserve">, </w:t>
      </w:r>
      <w:hyperlink w:anchor="_ENREF_242" w:tooltip="Aulakh, 2008 #637" w:history="1">
        <w:r w:rsidR="00EE5325">
          <w:rPr>
            <w:rFonts w:asciiTheme="majorBidi" w:hAnsiTheme="majorBidi" w:cstheme="majorBidi"/>
            <w:noProof/>
            <w:sz w:val="24"/>
            <w:szCs w:val="24"/>
          </w:rPr>
          <w:t>242</w:t>
        </w:r>
      </w:hyperlink>
      <w:r w:rsidR="006D74B1">
        <w:rPr>
          <w:rFonts w:asciiTheme="majorBidi" w:hAnsiTheme="majorBidi" w:cstheme="majorBidi"/>
          <w:noProof/>
          <w:sz w:val="24"/>
          <w:szCs w:val="24"/>
        </w:rPr>
        <w:t>]</w:t>
      </w:r>
      <w:r w:rsidR="00061E7F" w:rsidRPr="00BF0EE1">
        <w:rPr>
          <w:rFonts w:asciiTheme="majorBidi" w:hAnsiTheme="majorBidi" w:cstheme="majorBidi"/>
          <w:sz w:val="24"/>
          <w:szCs w:val="24"/>
        </w:rPr>
        <w:fldChar w:fldCharType="end"/>
      </w:r>
      <w:r w:rsidR="00737661">
        <w:rPr>
          <w:rFonts w:asciiTheme="majorBidi" w:hAnsiTheme="majorBidi" w:cstheme="majorBidi"/>
          <w:sz w:val="24"/>
          <w:szCs w:val="24"/>
        </w:rPr>
        <w:t>; the healthcare provider</w:t>
      </w:r>
      <w:r w:rsidR="00737661" w:rsidRPr="00BF0EE1">
        <w:rPr>
          <w:rFonts w:asciiTheme="majorBidi" w:hAnsiTheme="majorBidi" w:cstheme="majorBidi"/>
          <w:sz w:val="24"/>
          <w:szCs w:val="24"/>
        </w:rPr>
        <w:t xml:space="preserve"> should take into account the risk/ benefit ratio when selecting specific drugs, their dose</w:t>
      </w:r>
      <w:r w:rsidR="00737661">
        <w:rPr>
          <w:rFonts w:asciiTheme="majorBidi" w:hAnsiTheme="majorBidi" w:cstheme="majorBidi"/>
          <w:sz w:val="24"/>
          <w:szCs w:val="24"/>
        </w:rPr>
        <w:t>,</w:t>
      </w:r>
      <w:r w:rsidR="00737661" w:rsidRPr="00BF0EE1">
        <w:rPr>
          <w:rFonts w:asciiTheme="majorBidi" w:hAnsiTheme="majorBidi" w:cstheme="majorBidi"/>
          <w:sz w:val="24"/>
          <w:szCs w:val="24"/>
        </w:rPr>
        <w:t xml:space="preserve"> and duration </w:t>
      </w:r>
      <w:r w:rsidR="00737661" w:rsidRPr="00BF0EE1">
        <w:rPr>
          <w:rFonts w:asciiTheme="majorBidi" w:hAnsiTheme="majorBidi" w:cstheme="majorBidi"/>
          <w:sz w:val="24"/>
          <w:szCs w:val="24"/>
        </w:rPr>
        <w:fldChar w:fldCharType="begin">
          <w:fldData xml:space="preserve">PEVuZE5vdGU+PENpdGU+PEF1dGhvcj5BdWxha2g8L0F1dGhvcj48WWVhcj4yMDA4PC9ZZWFyPjxS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</w:fldData>
        </w:fldChar>
      </w:r>
      <w:r w:rsidR="006D74B1">
        <w:rPr>
          <w:rFonts w:asciiTheme="majorBidi" w:hAnsiTheme="majorBidi" w:cstheme="majorBidi"/>
          <w:sz w:val="24"/>
          <w:szCs w:val="24"/>
        </w:rPr>
        <w:instrText xml:space="preserve"> ADDIN EN.CITE </w:instrText>
      </w:r>
      <w:r w:rsidR="006D74B1">
        <w:rPr>
          <w:rFonts w:asciiTheme="majorBidi" w:hAnsiTheme="majorBidi" w:cstheme="majorBidi"/>
          <w:sz w:val="24"/>
          <w:szCs w:val="24"/>
        </w:rPr>
        <w:fldChar w:fldCharType="begin">
          <w:fldData xml:space="preserve">PEVuZE5vdGU+PENpdGU+PEF1dGhvcj5BdWxha2g8L0F1dGhvcj48WWVhcj4yMDA4PC9ZZWFyPjxS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</w:fldData>
        </w:fldChar>
      </w:r>
      <w:r w:rsidR="006D74B1">
        <w:rPr>
          <w:rFonts w:asciiTheme="majorBidi" w:hAnsiTheme="majorBidi" w:cstheme="majorBidi"/>
          <w:sz w:val="24"/>
          <w:szCs w:val="24"/>
        </w:rPr>
        <w:instrText xml:space="preserve"> ADDIN EN.CITE.DATA </w:instrText>
      </w:r>
      <w:r w:rsidR="006D74B1">
        <w:rPr>
          <w:rFonts w:asciiTheme="majorBidi" w:hAnsiTheme="majorBidi" w:cstheme="majorBidi"/>
          <w:sz w:val="24"/>
          <w:szCs w:val="24"/>
        </w:rPr>
      </w:r>
      <w:r w:rsidR="006D74B1">
        <w:rPr>
          <w:rFonts w:asciiTheme="majorBidi" w:hAnsiTheme="majorBidi" w:cstheme="majorBidi"/>
          <w:sz w:val="24"/>
          <w:szCs w:val="24"/>
        </w:rPr>
        <w:fldChar w:fldCharType="end"/>
      </w:r>
      <w:r w:rsidR="00737661" w:rsidRPr="00BF0EE1">
        <w:rPr>
          <w:rFonts w:asciiTheme="majorBidi" w:hAnsiTheme="majorBidi" w:cstheme="majorBidi"/>
          <w:sz w:val="24"/>
          <w:szCs w:val="24"/>
        </w:rPr>
      </w:r>
      <w:r w:rsidR="00737661"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2" w:tooltip="Aulakh, 2008 #637" w:history="1">
        <w:r w:rsidR="00EE5325">
          <w:rPr>
            <w:rFonts w:asciiTheme="majorBidi" w:hAnsiTheme="majorBidi" w:cstheme="majorBidi"/>
            <w:noProof/>
            <w:sz w:val="24"/>
            <w:szCs w:val="24"/>
          </w:rPr>
          <w:t>242</w:t>
        </w:r>
      </w:hyperlink>
      <w:r w:rsidR="006D74B1">
        <w:rPr>
          <w:rFonts w:asciiTheme="majorBidi" w:hAnsiTheme="majorBidi" w:cstheme="majorBidi"/>
          <w:noProof/>
          <w:sz w:val="24"/>
          <w:szCs w:val="24"/>
        </w:rPr>
        <w:t xml:space="preserve">, </w:t>
      </w:r>
      <w:hyperlink w:anchor="_ENREF_320" w:tooltip="Hengge, 2006 #791" w:history="1">
        <w:r w:rsidR="00EE5325">
          <w:rPr>
            <w:rFonts w:asciiTheme="majorBidi" w:hAnsiTheme="majorBidi" w:cstheme="majorBidi"/>
            <w:noProof/>
            <w:sz w:val="24"/>
            <w:szCs w:val="24"/>
          </w:rPr>
          <w:t>320</w:t>
        </w:r>
      </w:hyperlink>
      <w:r w:rsidR="006D74B1">
        <w:rPr>
          <w:rFonts w:asciiTheme="majorBidi" w:hAnsiTheme="majorBidi" w:cstheme="majorBidi"/>
          <w:noProof/>
          <w:sz w:val="24"/>
          <w:szCs w:val="24"/>
        </w:rPr>
        <w:t>]</w:t>
      </w:r>
      <w:r w:rsidR="00737661" w:rsidRPr="00BF0EE1">
        <w:rPr>
          <w:rFonts w:asciiTheme="majorBidi" w:hAnsiTheme="majorBidi" w:cstheme="majorBidi"/>
          <w:sz w:val="24"/>
          <w:szCs w:val="24"/>
        </w:rPr>
        <w:fldChar w:fldCharType="end"/>
      </w:r>
      <w:r w:rsidR="00737661">
        <w:rPr>
          <w:rFonts w:asciiTheme="majorBidi" w:hAnsiTheme="majorBidi" w:cstheme="majorBidi"/>
          <w:sz w:val="24"/>
          <w:szCs w:val="24"/>
        </w:rPr>
        <w:t xml:space="preserve">. </w:t>
      </w:r>
      <w:r w:rsidR="006A0228" w:rsidRPr="00BF0EE1">
        <w:rPr>
          <w:rFonts w:asciiTheme="majorBidi" w:hAnsiTheme="majorBidi" w:cstheme="majorBidi"/>
          <w:sz w:val="24"/>
          <w:szCs w:val="24"/>
        </w:rPr>
        <w:t>c)</w:t>
      </w:r>
      <w:r w:rsidR="00DC37D9" w:rsidRPr="00BF0EE1">
        <w:rPr>
          <w:rFonts w:asciiTheme="majorBidi" w:hAnsiTheme="majorBidi" w:cstheme="majorBidi"/>
          <w:sz w:val="24"/>
          <w:szCs w:val="24"/>
        </w:rPr>
        <w:t xml:space="preserve"> </w:t>
      </w:r>
      <w:r w:rsidR="0098798D">
        <w:rPr>
          <w:rFonts w:asciiTheme="majorBidi" w:hAnsiTheme="majorBidi" w:cstheme="majorBidi"/>
          <w:sz w:val="24"/>
          <w:szCs w:val="24"/>
        </w:rPr>
        <w:t>T</w:t>
      </w:r>
      <w:r w:rsidR="00061E7F" w:rsidRPr="00BF0EE1">
        <w:rPr>
          <w:rFonts w:asciiTheme="majorBidi" w:hAnsiTheme="majorBidi" w:cstheme="majorBidi"/>
          <w:sz w:val="24"/>
          <w:szCs w:val="24"/>
        </w:rPr>
        <w:t xml:space="preserve">argeted therapy is preferred more than generalized therapy </w:t>
      </w:r>
      <w:r w:rsidR="00061E7F" w:rsidRPr="00BF0EE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&lt;EndNote&gt;&lt;Cite&gt;&lt;Author&gt;Aulakh&lt;/Author&gt;&lt;Year&gt;2008&lt;/Year&gt;&lt;RecNum&gt;637&lt;/RecNum&gt;&lt;DisplayText&gt;[242]&lt;/DisplayText&gt;&lt;record&gt;&lt;rec-number&gt;637&lt;/rec-number&gt;&lt;foreign-keys&gt;&lt;key app="EN" db-id="r00vzpz98esxpbepaezxapags5tp2str0xtf"&gt;637&lt;/key&gt;&lt;/foreign-keys&gt;&lt;ref-type name="Journal Article"&gt;17&lt;/ref-type&gt;&lt;contributors&gt;&lt;authors&gt;&lt;author&gt;Aulakh, Roosy&lt;/author&gt;&lt;author&gt;Singh, Surjit&lt;/author&gt;&lt;/authors&gt;&lt;/contributors&gt;&lt;titles&gt;&lt;title&gt;Strategies for minimizing corticosteroid toxicity: a review&lt;/title&gt;&lt;secondary-title&gt;The Indian Journal of Pediatrics&lt;/secondary-title&gt;&lt;/titles&gt;&lt;pages&gt;1067-1073&lt;/pages&gt;&lt;volume&gt;75&lt;/volume&gt;&lt;number&gt;10&lt;/number&gt;&lt;dates&gt;&lt;year&gt;2008&lt;/year&gt;&lt;/dates&gt;&lt;isbn&gt;0019-5456&lt;/isbn&gt;&lt;urls&gt;&lt;/urls&gt;&lt;/record&gt;&lt;/Cite&gt;&lt;/EndNote&gt;</w:instrText>
      </w:r>
      <w:r w:rsidR="00061E7F" w:rsidRPr="00BF0EE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242" w:tooltip="Aulakh, 2008 #637" w:history="1">
        <w:r w:rsidR="00EE5325">
          <w:rPr>
            <w:rFonts w:asciiTheme="majorBidi" w:hAnsiTheme="majorBidi" w:cstheme="majorBidi"/>
            <w:noProof/>
            <w:sz w:val="24"/>
            <w:szCs w:val="24"/>
          </w:rPr>
          <w:t>242</w:t>
        </w:r>
      </w:hyperlink>
      <w:r w:rsidR="006D74B1">
        <w:rPr>
          <w:rFonts w:asciiTheme="majorBidi" w:hAnsiTheme="majorBidi" w:cstheme="majorBidi"/>
          <w:noProof/>
          <w:sz w:val="24"/>
          <w:szCs w:val="24"/>
        </w:rPr>
        <w:t>]</w:t>
      </w:r>
      <w:r w:rsidR="00061E7F" w:rsidRPr="00BF0EE1">
        <w:rPr>
          <w:rFonts w:asciiTheme="majorBidi" w:hAnsiTheme="majorBidi" w:cstheme="majorBidi"/>
          <w:sz w:val="24"/>
          <w:szCs w:val="24"/>
        </w:rPr>
        <w:fldChar w:fldCharType="end"/>
      </w:r>
      <w:r w:rsidR="00FB66EF" w:rsidRPr="00BF0EE1">
        <w:rPr>
          <w:rFonts w:asciiTheme="majorBidi" w:hAnsiTheme="majorBidi" w:cstheme="majorBidi"/>
          <w:sz w:val="24"/>
          <w:szCs w:val="24"/>
        </w:rPr>
        <w:t xml:space="preserve"> and</w:t>
      </w:r>
      <w:r w:rsidR="00933AF1" w:rsidRPr="00BF0EE1">
        <w:rPr>
          <w:rFonts w:asciiTheme="majorBidi" w:hAnsiTheme="majorBidi" w:cstheme="majorBidi"/>
          <w:sz w:val="24"/>
          <w:szCs w:val="24"/>
        </w:rPr>
        <w:t xml:space="preserve"> </w:t>
      </w:r>
      <w:r w:rsidR="00933AF1" w:rsidRPr="00BF0EE1">
        <w:rPr>
          <w:rFonts w:asciiTheme="majorBidi" w:hAnsiTheme="majorBidi" w:cstheme="majorBidi"/>
          <w:color w:val="000000"/>
          <w:sz w:val="24"/>
          <w:szCs w:val="24"/>
        </w:rPr>
        <w:t>i</w:t>
      </w:r>
      <w:r w:rsidR="00061E7F" w:rsidRPr="00BF0EE1">
        <w:rPr>
          <w:rFonts w:asciiTheme="majorBidi" w:hAnsiTheme="majorBidi" w:cstheme="majorBidi"/>
          <w:color w:val="000000"/>
          <w:sz w:val="24"/>
          <w:szCs w:val="24"/>
        </w:rPr>
        <w:t>n some cases</w:t>
      </w:r>
      <w:r w:rsidR="0042061F">
        <w:rPr>
          <w:rFonts w:asciiTheme="majorBidi" w:hAnsiTheme="majorBidi" w:cstheme="majorBidi"/>
          <w:color w:val="000000"/>
          <w:sz w:val="24"/>
          <w:szCs w:val="24"/>
        </w:rPr>
        <w:t>,</w:t>
      </w:r>
      <w:r w:rsidR="00061E7F" w:rsidRPr="00BF0EE1">
        <w:rPr>
          <w:rFonts w:asciiTheme="majorBidi" w:hAnsiTheme="majorBidi" w:cstheme="majorBidi"/>
          <w:color w:val="000000"/>
          <w:sz w:val="24"/>
          <w:szCs w:val="24"/>
        </w:rPr>
        <w:t xml:space="preserve"> sustained</w:t>
      </w:r>
      <w:r w:rsidR="00660B61" w:rsidRPr="00BF0EE1">
        <w:rPr>
          <w:rFonts w:asciiTheme="majorBidi" w:hAnsiTheme="majorBidi" w:cstheme="majorBidi"/>
          <w:color w:val="000000"/>
          <w:sz w:val="24"/>
          <w:szCs w:val="24"/>
        </w:rPr>
        <w:t>-</w:t>
      </w:r>
      <w:r w:rsidR="00061E7F" w:rsidRPr="00BF0EE1">
        <w:rPr>
          <w:rFonts w:asciiTheme="majorBidi" w:hAnsiTheme="majorBidi" w:cstheme="majorBidi"/>
          <w:color w:val="000000"/>
          <w:sz w:val="24"/>
          <w:szCs w:val="24"/>
        </w:rPr>
        <w:t>release drug</w:t>
      </w:r>
      <w:r w:rsidR="007A4C5C" w:rsidRPr="00BF0EE1">
        <w:rPr>
          <w:rFonts w:asciiTheme="majorBidi" w:hAnsiTheme="majorBidi" w:cstheme="majorBidi"/>
          <w:color w:val="000000"/>
          <w:sz w:val="24"/>
          <w:szCs w:val="24"/>
        </w:rPr>
        <w:t xml:space="preserve"> products </w:t>
      </w:r>
      <w:r w:rsidR="00061E7F" w:rsidRPr="00BF0EE1">
        <w:rPr>
          <w:rFonts w:asciiTheme="majorBidi" w:hAnsiTheme="majorBidi" w:cstheme="majorBidi"/>
          <w:color w:val="000000"/>
          <w:sz w:val="24"/>
          <w:szCs w:val="24"/>
        </w:rPr>
        <w:t xml:space="preserve">may be more appropriate </w:t>
      </w:r>
      <w:r w:rsidRPr="00BF0EE1">
        <w:rPr>
          <w:rFonts w:asciiTheme="majorBidi" w:hAnsiTheme="majorBidi" w:cstheme="majorBidi"/>
          <w:color w:val="000000"/>
          <w:sz w:val="24"/>
          <w:szCs w:val="24"/>
        </w:rPr>
        <w:t>for</w:t>
      </w:r>
      <w:r w:rsidR="00A120AB" w:rsidRPr="00BF0EE1">
        <w:rPr>
          <w:rFonts w:asciiTheme="majorBidi" w:hAnsiTheme="majorBidi" w:cstheme="majorBidi"/>
          <w:color w:val="000000"/>
          <w:sz w:val="24"/>
          <w:szCs w:val="24"/>
        </w:rPr>
        <w:t xml:space="preserve"> reduc</w:t>
      </w:r>
      <w:r w:rsidRPr="00BF0EE1">
        <w:rPr>
          <w:rFonts w:asciiTheme="majorBidi" w:hAnsiTheme="majorBidi" w:cstheme="majorBidi"/>
          <w:color w:val="000000"/>
          <w:sz w:val="24"/>
          <w:szCs w:val="24"/>
        </w:rPr>
        <w:t>ing</w:t>
      </w:r>
      <w:r w:rsidR="00061E7F" w:rsidRPr="00BF0EE1">
        <w:rPr>
          <w:rFonts w:asciiTheme="majorBidi" w:hAnsiTheme="majorBidi" w:cstheme="majorBidi"/>
          <w:color w:val="000000"/>
          <w:sz w:val="24"/>
          <w:szCs w:val="24"/>
        </w:rPr>
        <w:t xml:space="preserve"> the frequency of visits, injections and</w:t>
      </w:r>
      <w:r w:rsidR="00E255D9">
        <w:rPr>
          <w:rFonts w:asciiTheme="majorBidi" w:hAnsiTheme="majorBidi" w:cstheme="majorBidi"/>
          <w:color w:val="000000"/>
          <w:sz w:val="24"/>
          <w:szCs w:val="24"/>
        </w:rPr>
        <w:t xml:space="preserve"> </w:t>
      </w:r>
      <w:r w:rsidR="007A4C5C" w:rsidRPr="00BF0EE1">
        <w:rPr>
          <w:rFonts w:asciiTheme="majorBidi" w:hAnsiTheme="majorBidi" w:cstheme="majorBidi"/>
          <w:color w:val="000000"/>
          <w:sz w:val="24"/>
          <w:szCs w:val="24"/>
        </w:rPr>
        <w:t>systemic</w:t>
      </w:r>
      <w:r w:rsidR="00061E7F" w:rsidRPr="00BF0EE1">
        <w:rPr>
          <w:rFonts w:asciiTheme="majorBidi" w:hAnsiTheme="majorBidi" w:cstheme="majorBidi"/>
          <w:color w:val="000000"/>
          <w:sz w:val="24"/>
          <w:szCs w:val="24"/>
        </w:rPr>
        <w:t xml:space="preserve"> side effects </w:t>
      </w:r>
      <w:r w:rsidR="00061E7F" w:rsidRPr="00BF0EE1">
        <w:rPr>
          <w:rFonts w:asciiTheme="majorBidi" w:hAnsiTheme="majorBidi" w:cstheme="majorBidi"/>
          <w:color w:val="000000"/>
          <w:sz w:val="24"/>
          <w:szCs w:val="24"/>
        </w:rPr>
        <w:fldChar w:fldCharType="begin"/>
      </w:r>
      <w:r w:rsidR="00755A6D">
        <w:rPr>
          <w:rFonts w:asciiTheme="majorBidi" w:hAnsiTheme="majorBidi" w:cstheme="majorBidi"/>
          <w:color w:val="000000"/>
          <w:sz w:val="24"/>
          <w:szCs w:val="24"/>
        </w:rPr>
        <w:instrText xml:space="preserve"> ADDIN EN.CITE &lt;EndNote&gt;&lt;Cite&gt;&lt;Author&gt;Moisseiev&lt;/Author&gt;&lt;Year&gt;2017&lt;/Year&gt;&lt;RecNum&gt;746&lt;/RecNum&gt;&lt;DisplayText&gt;[321]&lt;/DisplayText&gt;&lt;record&gt;&lt;rec-number&gt;746&lt;/rec-number&gt;&lt;foreign-keys&gt;&lt;key app="EN" db-id="r00vzpz98esxpbepaezxapags5tp2str0xtf"&gt;746&lt;/key&gt;&lt;/foreign-keys&gt;&lt;ref-type name="Book Section"&gt;5&lt;/ref-type&gt;&lt;contributors&gt;&lt;authors&gt;&lt;author&gt;Moisseiev, Elad&lt;/author&gt;&lt;author&gt;Loewenstein, Anat&lt;/author&gt;&lt;/authors&gt;&lt;/contributors&gt;&lt;titles&gt;&lt;title&gt;Drug Delivery to the Posterior Segment of the Eye&lt;/title&gt;&lt;secondary-title&gt;Macular Edema&lt;/secondary-title&gt;&lt;/titles&gt;&lt;pages&gt;87-101&lt;/pages&gt;&lt;volume&gt;58&lt;/volume&gt;&lt;dates&gt;&lt;year&gt;2017&lt;/year&gt;&lt;/dates&gt;&lt;publisher&gt;Karger Publishers&lt;/publisher&gt;&lt;urls&gt;&lt;/urls&gt;&lt;/record&gt;&lt;/Cite&gt;&lt;/EndNote&gt;</w:instrText>
      </w:r>
      <w:r w:rsidR="00061E7F" w:rsidRPr="00BF0EE1">
        <w:rPr>
          <w:rFonts w:asciiTheme="majorBidi" w:hAnsiTheme="majorBidi" w:cstheme="majorBidi"/>
          <w:color w:val="000000"/>
          <w:sz w:val="24"/>
          <w:szCs w:val="24"/>
        </w:rPr>
        <w:fldChar w:fldCharType="separate"/>
      </w:r>
      <w:r w:rsidR="00755A6D">
        <w:rPr>
          <w:rFonts w:asciiTheme="majorBidi" w:hAnsiTheme="majorBidi" w:cstheme="majorBidi"/>
          <w:noProof/>
          <w:color w:val="000000"/>
          <w:sz w:val="24"/>
          <w:szCs w:val="24"/>
        </w:rPr>
        <w:t>[</w:t>
      </w:r>
      <w:hyperlink w:anchor="_ENREF_321" w:tooltip="Moisseiev, 2017 #746" w:history="1">
        <w:r w:rsidR="00EE5325">
          <w:rPr>
            <w:rFonts w:asciiTheme="majorBidi" w:hAnsiTheme="majorBidi" w:cstheme="majorBidi"/>
            <w:noProof/>
            <w:color w:val="000000"/>
            <w:sz w:val="24"/>
            <w:szCs w:val="24"/>
          </w:rPr>
          <w:t>321</w:t>
        </w:r>
      </w:hyperlink>
      <w:r w:rsidR="00755A6D">
        <w:rPr>
          <w:rFonts w:asciiTheme="majorBidi" w:hAnsiTheme="majorBidi" w:cstheme="majorBidi"/>
          <w:noProof/>
          <w:color w:val="000000"/>
          <w:sz w:val="24"/>
          <w:szCs w:val="24"/>
        </w:rPr>
        <w:t>]</w:t>
      </w:r>
      <w:r w:rsidR="00061E7F" w:rsidRPr="00BF0EE1">
        <w:rPr>
          <w:rFonts w:asciiTheme="majorBidi" w:hAnsiTheme="majorBidi" w:cstheme="majorBidi"/>
          <w:color w:val="000000"/>
          <w:sz w:val="24"/>
          <w:szCs w:val="24"/>
        </w:rPr>
        <w:fldChar w:fldCharType="end"/>
      </w:r>
      <w:r w:rsidR="00061E7F" w:rsidRPr="00BF0EE1">
        <w:rPr>
          <w:rFonts w:asciiTheme="majorBidi" w:hAnsiTheme="majorBidi" w:cstheme="majorBidi"/>
          <w:sz w:val="24"/>
          <w:szCs w:val="24"/>
        </w:rPr>
        <w:t>.</w:t>
      </w:r>
      <w:r w:rsidR="004641C4" w:rsidRPr="00BF0EE1">
        <w:rPr>
          <w:rFonts w:asciiTheme="majorBidi" w:hAnsiTheme="majorBidi" w:cstheme="majorBidi"/>
          <w:sz w:val="24"/>
          <w:szCs w:val="24"/>
        </w:rPr>
        <w:t xml:space="preserve"> </w:t>
      </w:r>
      <w:r w:rsidR="007A4C5C" w:rsidRPr="00BF0EE1">
        <w:rPr>
          <w:rFonts w:asciiTheme="majorBidi" w:hAnsiTheme="majorBidi" w:cstheme="majorBidi"/>
          <w:sz w:val="24"/>
          <w:szCs w:val="24"/>
        </w:rPr>
        <w:t>L</w:t>
      </w:r>
      <w:r w:rsidR="004641C4" w:rsidRPr="00BF0EE1">
        <w:rPr>
          <w:rFonts w:asciiTheme="majorBidi" w:hAnsiTheme="majorBidi" w:cstheme="majorBidi"/>
          <w:sz w:val="24"/>
          <w:szCs w:val="24"/>
        </w:rPr>
        <w:t>ong</w:t>
      </w:r>
      <w:r w:rsidR="00575592" w:rsidRPr="00BF0EE1">
        <w:rPr>
          <w:rFonts w:asciiTheme="majorBidi" w:hAnsiTheme="majorBidi" w:cstheme="majorBidi"/>
          <w:sz w:val="24"/>
          <w:szCs w:val="24"/>
        </w:rPr>
        <w:t>-</w:t>
      </w:r>
      <w:r w:rsidR="004641C4" w:rsidRPr="00BF0EE1">
        <w:rPr>
          <w:rFonts w:asciiTheme="majorBidi" w:hAnsiTheme="majorBidi" w:cstheme="majorBidi"/>
          <w:sz w:val="24"/>
          <w:szCs w:val="24"/>
        </w:rPr>
        <w:t>acting implantable corticosteroids such as Ozurdex</w:t>
      </w:r>
      <w:r w:rsidR="00A346A8">
        <w:rPr>
          <w:rFonts w:asciiTheme="majorBidi" w:hAnsiTheme="majorBidi" w:cstheme="majorBidi"/>
          <w:sz w:val="24"/>
          <w:szCs w:val="24"/>
          <w:vertAlign w:val="superscript"/>
        </w:rPr>
        <w:t>®</w:t>
      </w:r>
      <w:r w:rsidR="004641C4" w:rsidRPr="00BF0EE1">
        <w:rPr>
          <w:rFonts w:asciiTheme="majorBidi" w:hAnsiTheme="majorBidi" w:cstheme="majorBidi"/>
          <w:sz w:val="24"/>
          <w:szCs w:val="24"/>
        </w:rPr>
        <w:t xml:space="preserve"> and Retisert</w:t>
      </w:r>
      <w:r w:rsidR="00A346A8">
        <w:rPr>
          <w:rFonts w:asciiTheme="majorBidi" w:hAnsiTheme="majorBidi" w:cstheme="majorBidi"/>
          <w:sz w:val="24"/>
          <w:szCs w:val="24"/>
          <w:vertAlign w:val="superscript"/>
        </w:rPr>
        <w:t>®</w:t>
      </w:r>
      <w:r w:rsidR="004641C4" w:rsidRPr="00BF0EE1">
        <w:rPr>
          <w:rFonts w:asciiTheme="majorBidi" w:hAnsiTheme="majorBidi" w:cstheme="majorBidi"/>
          <w:sz w:val="24"/>
          <w:szCs w:val="24"/>
        </w:rPr>
        <w:t xml:space="preserve"> </w:t>
      </w:r>
      <w:r w:rsidR="007A4C5C" w:rsidRPr="00BF0EE1">
        <w:rPr>
          <w:rFonts w:asciiTheme="majorBidi" w:hAnsiTheme="majorBidi" w:cstheme="majorBidi"/>
          <w:sz w:val="24"/>
          <w:szCs w:val="24"/>
        </w:rPr>
        <w:t xml:space="preserve">can elevate </w:t>
      </w:r>
      <w:r w:rsidR="004641C4" w:rsidRPr="00BF0EE1">
        <w:rPr>
          <w:rFonts w:asciiTheme="majorBidi" w:hAnsiTheme="majorBidi" w:cstheme="majorBidi"/>
          <w:sz w:val="24"/>
          <w:szCs w:val="24"/>
        </w:rPr>
        <w:t xml:space="preserve">IOP and </w:t>
      </w:r>
      <w:r w:rsidR="00FB66EF" w:rsidRPr="00BF0EE1">
        <w:rPr>
          <w:rFonts w:asciiTheme="majorBidi" w:hAnsiTheme="majorBidi" w:cstheme="majorBidi"/>
          <w:sz w:val="24"/>
          <w:szCs w:val="24"/>
        </w:rPr>
        <w:t xml:space="preserve">induce </w:t>
      </w:r>
      <w:r w:rsidR="004641C4" w:rsidRPr="00BF0EE1">
        <w:rPr>
          <w:rFonts w:asciiTheme="majorBidi" w:hAnsiTheme="majorBidi" w:cstheme="majorBidi"/>
          <w:sz w:val="24"/>
          <w:szCs w:val="24"/>
        </w:rPr>
        <w:t xml:space="preserve">cataract formation. </w:t>
      </w:r>
      <w:r w:rsidR="0018046D" w:rsidRPr="00BF0EE1">
        <w:rPr>
          <w:rFonts w:asciiTheme="majorBidi" w:hAnsiTheme="majorBidi" w:cstheme="majorBidi"/>
          <w:sz w:val="24"/>
          <w:szCs w:val="24"/>
        </w:rPr>
        <w:t xml:space="preserve">Further </w:t>
      </w:r>
      <w:r w:rsidR="007A4C5C" w:rsidRPr="00BF0EE1">
        <w:rPr>
          <w:rFonts w:asciiTheme="majorBidi" w:hAnsiTheme="majorBidi" w:cstheme="majorBidi"/>
          <w:sz w:val="24"/>
          <w:szCs w:val="24"/>
        </w:rPr>
        <w:t>studies are</w:t>
      </w:r>
      <w:r w:rsidR="0018046D" w:rsidRPr="00BF0EE1">
        <w:rPr>
          <w:rFonts w:asciiTheme="majorBidi" w:hAnsiTheme="majorBidi" w:cstheme="majorBidi"/>
          <w:sz w:val="24"/>
          <w:szCs w:val="24"/>
        </w:rPr>
        <w:t xml:space="preserve"> needed to optimize such corticosteroid implants in terms of the dose</w:t>
      </w:r>
      <w:r w:rsidR="007A4C5C" w:rsidRPr="00BF0EE1">
        <w:rPr>
          <w:rFonts w:asciiTheme="majorBidi" w:hAnsiTheme="majorBidi" w:cstheme="majorBidi"/>
          <w:sz w:val="24"/>
          <w:szCs w:val="24"/>
        </w:rPr>
        <w:t>,</w:t>
      </w:r>
      <w:r w:rsidR="0018046D" w:rsidRPr="00BF0EE1">
        <w:rPr>
          <w:rFonts w:asciiTheme="majorBidi" w:hAnsiTheme="majorBidi" w:cstheme="majorBidi"/>
          <w:sz w:val="24"/>
          <w:szCs w:val="24"/>
        </w:rPr>
        <w:t xml:space="preserve"> duration of </w:t>
      </w:r>
      <w:r w:rsidR="00575592" w:rsidRPr="00BF0EE1">
        <w:rPr>
          <w:rFonts w:asciiTheme="majorBidi" w:hAnsiTheme="majorBidi" w:cstheme="majorBidi"/>
          <w:sz w:val="24"/>
          <w:szCs w:val="24"/>
        </w:rPr>
        <w:t xml:space="preserve">the </w:t>
      </w:r>
      <w:r w:rsidR="0018046D" w:rsidRPr="00BF0EE1">
        <w:rPr>
          <w:rFonts w:asciiTheme="majorBidi" w:hAnsiTheme="majorBidi" w:cstheme="majorBidi"/>
          <w:sz w:val="24"/>
          <w:szCs w:val="24"/>
        </w:rPr>
        <w:t>activity</w:t>
      </w:r>
      <w:r w:rsidR="007A4C5C" w:rsidRPr="00BF0EE1">
        <w:rPr>
          <w:rFonts w:asciiTheme="majorBidi" w:hAnsiTheme="majorBidi" w:cstheme="majorBidi"/>
          <w:sz w:val="24"/>
          <w:szCs w:val="24"/>
        </w:rPr>
        <w:t>, and placement</w:t>
      </w:r>
      <w:r w:rsidR="0018046D" w:rsidRPr="00BF0EE1">
        <w:rPr>
          <w:rFonts w:asciiTheme="majorBidi" w:hAnsiTheme="majorBidi" w:cstheme="majorBidi"/>
          <w:sz w:val="24"/>
          <w:szCs w:val="24"/>
        </w:rPr>
        <w:t>.</w:t>
      </w:r>
    </w:p>
    <w:p w14:paraId="751899F9" w14:textId="6BD49888" w:rsidR="00464AE4" w:rsidRDefault="00464AE4" w:rsidP="00364388">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Other suggestions have been </w:t>
      </w:r>
      <w:r w:rsidR="004B304E">
        <w:rPr>
          <w:rFonts w:asciiTheme="majorBidi" w:hAnsiTheme="majorBidi" w:cstheme="majorBidi"/>
          <w:sz w:val="24"/>
          <w:szCs w:val="24"/>
        </w:rPr>
        <w:t>discussed</w:t>
      </w:r>
      <w:r>
        <w:rPr>
          <w:rFonts w:asciiTheme="majorBidi" w:hAnsiTheme="majorBidi" w:cstheme="majorBidi"/>
          <w:sz w:val="24"/>
          <w:szCs w:val="24"/>
        </w:rPr>
        <w:t xml:space="preserve"> elsewhere such as concomitant administration of topical </w:t>
      </w:r>
      <w:r w:rsidR="00CB5957">
        <w:rPr>
          <w:rFonts w:asciiTheme="majorBidi" w:hAnsiTheme="majorBidi" w:cstheme="majorBidi"/>
          <w:sz w:val="24"/>
          <w:szCs w:val="24"/>
        </w:rPr>
        <w:t>antiglaucomic</w:t>
      </w:r>
      <w:r>
        <w:rPr>
          <w:rFonts w:asciiTheme="majorBidi" w:hAnsiTheme="majorBidi" w:cstheme="majorBidi"/>
          <w:sz w:val="24"/>
          <w:szCs w:val="24"/>
        </w:rPr>
        <w:t xml:space="preserve"> agents during corticosteroids therapy for life-long </w:t>
      </w:r>
      <w:r w:rsidR="00737661">
        <w:rPr>
          <w:rFonts w:asciiTheme="majorBidi" w:hAnsiTheme="majorBidi" w:cstheme="majorBidi"/>
          <w:sz w:val="24"/>
          <w:szCs w:val="24"/>
        </w:rPr>
        <w:t>vision-</w:t>
      </w:r>
      <w:r>
        <w:rPr>
          <w:rFonts w:asciiTheme="majorBidi" w:hAnsiTheme="majorBidi" w:cstheme="majorBidi"/>
          <w:sz w:val="24"/>
          <w:szCs w:val="24"/>
        </w:rPr>
        <w:t>threatening ocular diseases such as AMD and us</w:t>
      </w:r>
      <w:r w:rsidR="00673D80">
        <w:rPr>
          <w:rFonts w:asciiTheme="majorBidi" w:hAnsiTheme="majorBidi" w:cstheme="majorBidi"/>
          <w:sz w:val="24"/>
          <w:szCs w:val="24"/>
        </w:rPr>
        <w:t>e</w:t>
      </w:r>
      <w:r>
        <w:rPr>
          <w:rFonts w:asciiTheme="majorBidi" w:hAnsiTheme="majorBidi" w:cstheme="majorBidi"/>
          <w:sz w:val="24"/>
          <w:szCs w:val="24"/>
        </w:rPr>
        <w:t xml:space="preserve"> </w:t>
      </w:r>
      <w:r w:rsidR="00A86EC1">
        <w:rPr>
          <w:rFonts w:asciiTheme="majorBidi" w:hAnsiTheme="majorBidi" w:cstheme="majorBidi"/>
          <w:sz w:val="24"/>
          <w:szCs w:val="24"/>
        </w:rPr>
        <w:t>of</w:t>
      </w:r>
      <w:r>
        <w:rPr>
          <w:rFonts w:asciiTheme="majorBidi" w:hAnsiTheme="majorBidi" w:cstheme="majorBidi"/>
          <w:sz w:val="24"/>
          <w:szCs w:val="24"/>
        </w:rPr>
        <w:t xml:space="preserve"> steroid receptor </w:t>
      </w:r>
      <w:r w:rsidR="00A86EC1">
        <w:rPr>
          <w:rFonts w:asciiTheme="majorBidi" w:hAnsiTheme="majorBidi" w:cstheme="majorBidi"/>
          <w:sz w:val="24"/>
          <w:szCs w:val="24"/>
        </w:rPr>
        <w:t>antagonist</w:t>
      </w:r>
      <w:r w:rsidR="00673D80">
        <w:rPr>
          <w:rFonts w:asciiTheme="majorBidi" w:hAnsiTheme="majorBidi" w:cstheme="majorBidi"/>
          <w:sz w:val="24"/>
          <w:szCs w:val="24"/>
        </w:rPr>
        <w:t>s</w:t>
      </w:r>
      <w:r>
        <w:rPr>
          <w:rFonts w:asciiTheme="majorBidi" w:hAnsiTheme="majorBidi" w:cstheme="majorBidi"/>
          <w:sz w:val="24"/>
          <w:szCs w:val="24"/>
        </w:rPr>
        <w:t xml:space="preserve"> such as mifepristone </w:t>
      </w:r>
      <w:r w:rsidR="00F10866">
        <w:rPr>
          <w:rFonts w:asciiTheme="majorBidi" w:hAnsiTheme="majorBidi" w:cstheme="majorBidi"/>
          <w:sz w:val="24"/>
          <w:szCs w:val="24"/>
        </w:rPr>
        <w:fldChar w:fldCharType="begin"/>
      </w:r>
      <w:r w:rsidR="008A7642">
        <w:rPr>
          <w:rFonts w:asciiTheme="majorBidi" w:hAnsiTheme="majorBidi" w:cstheme="majorBidi"/>
          <w:sz w:val="24"/>
          <w:szCs w:val="24"/>
        </w:rPr>
        <w:instrText xml:space="preserve"> ADDIN EN.CITE &lt;EndNote&gt;&lt;Cite&gt;&lt;Author&gt;Tripathi&lt;/Author&gt;&lt;Year&gt;1999&lt;/Year&gt;&lt;RecNum&gt;574&lt;/RecNum&gt;&lt;DisplayText&gt;[14]&lt;/DisplayText&gt;&lt;record&gt;&lt;rec-number&gt;574&lt;/rec-number&gt;&lt;foreign-keys&gt;&lt;key app="EN" db-id="r00vzpz98esxpbepaezxapags5tp2str0xtf"&gt;574&lt;/key&gt;&lt;/foreign-keys&gt;&lt;ref-type name="Journal Article"&gt;17&lt;/ref-type&gt;&lt;contributors&gt;&lt;authors&gt;&lt;author&gt;Tripathi, Ramesh C&lt;/author&gt;&lt;author&gt;Parapuram, Sunil K&lt;/author&gt;&lt;author&gt;Tripathi, Brenda J&lt;/author&gt;&lt;author&gt;Zhong, Yong&lt;/author&gt;&lt;author&gt;Chalam, KV&lt;/author&gt;&lt;/authors&gt;&lt;/contributors&gt;&lt;titles&gt;&lt;title&gt;Corticosteroids and glaucoma risk&lt;/title&gt;&lt;secondary-title&gt;Drugs &amp;amp; aging&lt;/secondary-title&gt;&lt;/titles&gt;&lt;pages&gt;439-450&lt;/pages&gt;&lt;volume&gt;15&lt;/volume&gt;&lt;number&gt;6&lt;/number&gt;&lt;dates&gt;&lt;year&gt;1999&lt;/year&gt;&lt;/dates&gt;&lt;isbn&gt;1170-229X&lt;/isbn&gt;&lt;urls&gt;&lt;/urls&gt;&lt;/record&gt;&lt;/Cite&gt;&lt;/EndNote&gt;</w:instrText>
      </w:r>
      <w:r w:rsidR="00F10866">
        <w:rPr>
          <w:rFonts w:asciiTheme="majorBidi" w:hAnsiTheme="majorBidi" w:cstheme="majorBidi"/>
          <w:sz w:val="24"/>
          <w:szCs w:val="24"/>
        </w:rPr>
        <w:fldChar w:fldCharType="separate"/>
      </w:r>
      <w:r w:rsidR="000B03F5">
        <w:rPr>
          <w:rFonts w:asciiTheme="majorBidi" w:hAnsiTheme="majorBidi" w:cstheme="majorBidi"/>
          <w:noProof/>
          <w:sz w:val="24"/>
          <w:szCs w:val="24"/>
        </w:rPr>
        <w:t>[</w:t>
      </w:r>
      <w:hyperlink w:anchor="_ENREF_14" w:tooltip="Tripathi, 1999 #574" w:history="1">
        <w:r w:rsidR="00EE5325">
          <w:rPr>
            <w:rFonts w:asciiTheme="majorBidi" w:hAnsiTheme="majorBidi" w:cstheme="majorBidi"/>
            <w:noProof/>
            <w:sz w:val="24"/>
            <w:szCs w:val="24"/>
          </w:rPr>
          <w:t>14</w:t>
        </w:r>
      </w:hyperlink>
      <w:r w:rsidR="000B03F5">
        <w:rPr>
          <w:rFonts w:asciiTheme="majorBidi" w:hAnsiTheme="majorBidi" w:cstheme="majorBidi"/>
          <w:noProof/>
          <w:sz w:val="24"/>
          <w:szCs w:val="24"/>
        </w:rPr>
        <w:t>]</w:t>
      </w:r>
      <w:r w:rsidR="00F10866">
        <w:rPr>
          <w:rFonts w:asciiTheme="majorBidi" w:hAnsiTheme="majorBidi" w:cstheme="majorBidi"/>
          <w:sz w:val="24"/>
          <w:szCs w:val="24"/>
        </w:rPr>
        <w:fldChar w:fldCharType="end"/>
      </w:r>
      <w:r>
        <w:rPr>
          <w:rFonts w:asciiTheme="majorBidi" w:hAnsiTheme="majorBidi" w:cstheme="majorBidi"/>
          <w:sz w:val="24"/>
          <w:szCs w:val="24"/>
        </w:rPr>
        <w:t xml:space="preserve">. However, none of these approaches </w:t>
      </w:r>
      <w:r w:rsidR="00CB5957">
        <w:rPr>
          <w:rFonts w:asciiTheme="majorBidi" w:hAnsiTheme="majorBidi" w:cstheme="majorBidi"/>
          <w:sz w:val="24"/>
          <w:szCs w:val="24"/>
        </w:rPr>
        <w:t>were</w:t>
      </w:r>
      <w:r w:rsidR="00673D80">
        <w:rPr>
          <w:rFonts w:asciiTheme="majorBidi" w:hAnsiTheme="majorBidi" w:cstheme="majorBidi"/>
          <w:sz w:val="24"/>
          <w:szCs w:val="24"/>
        </w:rPr>
        <w:t xml:space="preserve"> approved for</w:t>
      </w:r>
      <w:r>
        <w:rPr>
          <w:rFonts w:asciiTheme="majorBidi" w:hAnsiTheme="majorBidi" w:cstheme="majorBidi"/>
          <w:sz w:val="24"/>
          <w:szCs w:val="24"/>
        </w:rPr>
        <w:t xml:space="preserve"> </w:t>
      </w:r>
      <w:r w:rsidR="00A86EC1">
        <w:rPr>
          <w:rFonts w:asciiTheme="majorBidi" w:hAnsiTheme="majorBidi" w:cstheme="majorBidi"/>
          <w:sz w:val="24"/>
          <w:szCs w:val="24"/>
        </w:rPr>
        <w:t>clinical</w:t>
      </w:r>
      <w:r>
        <w:rPr>
          <w:rFonts w:asciiTheme="majorBidi" w:hAnsiTheme="majorBidi" w:cstheme="majorBidi"/>
          <w:sz w:val="24"/>
          <w:szCs w:val="24"/>
        </w:rPr>
        <w:t xml:space="preserve"> </w:t>
      </w:r>
      <w:r w:rsidR="00673D80">
        <w:rPr>
          <w:rFonts w:asciiTheme="majorBidi" w:hAnsiTheme="majorBidi" w:cstheme="majorBidi"/>
          <w:sz w:val="24"/>
          <w:szCs w:val="24"/>
        </w:rPr>
        <w:t>use</w:t>
      </w:r>
      <w:r>
        <w:rPr>
          <w:rFonts w:asciiTheme="majorBidi" w:hAnsiTheme="majorBidi" w:cstheme="majorBidi"/>
          <w:sz w:val="24"/>
          <w:szCs w:val="24"/>
        </w:rPr>
        <w:t xml:space="preserve"> and further clinical studies are needed. </w:t>
      </w:r>
    </w:p>
    <w:p w14:paraId="4BD7DA6B" w14:textId="326273C1" w:rsidR="00E04E5F" w:rsidRPr="00BF0EE1" w:rsidRDefault="00E04E5F" w:rsidP="00E04E5F">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N</w:t>
      </w:r>
      <w:r w:rsidRPr="00BF0EE1">
        <w:rPr>
          <w:rFonts w:asciiTheme="majorBidi" w:hAnsiTheme="majorBidi" w:cstheme="majorBidi"/>
          <w:sz w:val="24"/>
          <w:szCs w:val="24"/>
        </w:rPr>
        <w:t xml:space="preserve">onsteroidal anti-inflammatory drugs (NSAIDs) </w:t>
      </w:r>
      <w:r>
        <w:rPr>
          <w:rFonts w:asciiTheme="majorBidi" w:hAnsiTheme="majorBidi" w:cstheme="majorBidi"/>
          <w:sz w:val="24"/>
          <w:szCs w:val="24"/>
        </w:rPr>
        <w:t>could serve as potential alternatives to corticosteroids</w:t>
      </w:r>
      <w:r w:rsidRPr="00BF0EE1">
        <w:rPr>
          <w:rFonts w:asciiTheme="majorBidi" w:hAnsiTheme="majorBidi" w:cstheme="majorBidi"/>
          <w:sz w:val="24"/>
          <w:szCs w:val="24"/>
        </w:rPr>
        <w:t xml:space="preserve"> in some ophthalmic </w:t>
      </w:r>
      <w:r>
        <w:rPr>
          <w:rFonts w:asciiTheme="majorBidi" w:hAnsiTheme="majorBidi" w:cstheme="majorBidi"/>
          <w:sz w:val="24"/>
          <w:szCs w:val="24"/>
        </w:rPr>
        <w:t xml:space="preserve">inflammatory </w:t>
      </w:r>
      <w:r w:rsidRPr="00BF0EE1">
        <w:rPr>
          <w:rFonts w:asciiTheme="majorBidi" w:hAnsiTheme="majorBidi" w:cstheme="majorBidi"/>
          <w:sz w:val="24"/>
          <w:szCs w:val="24"/>
        </w:rPr>
        <w:t xml:space="preserve">conditions. </w:t>
      </w:r>
      <w:r>
        <w:rPr>
          <w:rFonts w:asciiTheme="majorBidi" w:hAnsiTheme="majorBidi" w:cstheme="majorBidi"/>
          <w:sz w:val="24"/>
          <w:szCs w:val="24"/>
        </w:rPr>
        <w:t>T</w:t>
      </w:r>
      <w:r w:rsidRPr="00BF0EE1">
        <w:rPr>
          <w:rFonts w:asciiTheme="majorBidi" w:hAnsiTheme="majorBidi" w:cstheme="majorBidi"/>
          <w:sz w:val="24"/>
          <w:szCs w:val="24"/>
        </w:rPr>
        <w:t xml:space="preserve">hey are not accompanied by the risk of elevated IOP or increased susceptibility to infection </w:t>
      </w:r>
      <w:r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&lt;EndNote&gt;&lt;Cite&gt;&lt;Author&gt;Koay&lt;/Author&gt;&lt;Year&gt;1996&lt;/Year&gt;&lt;RecNum&gt;1001&lt;/RecNum&gt;&lt;DisplayText&gt;[322]&lt;/DisplayText&gt;&lt;record&gt;&lt;rec-number&gt;1001&lt;/rec-number&gt;&lt;foreign-keys&gt;&lt;key app="EN" db-id="r00vzpz98esxpbepaezxapags5tp2str0xtf"&gt;1001&lt;/key&gt;&lt;/foreign-keys&gt;&lt;ref-type name="Journal Article"&gt;17&lt;/ref-type&gt;&lt;contributors&gt;&lt;authors&gt;&lt;author&gt;Koay, Peter&lt;/author&gt;&lt;/authors&gt;&lt;/contributors&gt;&lt;titles&gt;&lt;title&gt;The emerging roles of topical non-steroidal anti-inflammatory agents in ophthalmology&lt;/title&gt;&lt;secondary-title&gt;The British journal of ophthalmology&lt;/secondary-title&gt;&lt;/titles&gt;&lt;pages&gt;480&lt;/pages&gt;&lt;volume&gt;80&lt;/volume&gt;&lt;number&gt;5&lt;/number&gt;&lt;dates&gt;&lt;year&gt;1996&lt;/year&gt;&lt;/dates&gt;&lt;urls&gt;&lt;/urls&gt;&lt;/record&gt;&lt;/Cite&gt;&lt;/EndNote&gt;</w:instrText>
      </w:r>
      <w:r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2" w:tooltip="Koay, 1996 #1001" w:history="1">
        <w:r w:rsidR="00EE5325">
          <w:rPr>
            <w:rFonts w:asciiTheme="majorBidi" w:hAnsiTheme="majorBidi" w:cstheme="majorBidi"/>
            <w:noProof/>
            <w:sz w:val="24"/>
            <w:szCs w:val="24"/>
          </w:rPr>
          <w:t>322</w:t>
        </w:r>
      </w:hyperlink>
      <w:r w:rsidR="00755A6D">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For example, a double-blind parallel comparison of </w:t>
      </w:r>
      <w:r>
        <w:rPr>
          <w:rFonts w:asciiTheme="majorBidi" w:hAnsiTheme="majorBidi" w:cstheme="majorBidi"/>
          <w:sz w:val="24"/>
          <w:szCs w:val="24"/>
        </w:rPr>
        <w:t xml:space="preserve">dexamethasone </w:t>
      </w:r>
      <w:r w:rsidRPr="00BF0EE1">
        <w:rPr>
          <w:rFonts w:asciiTheme="majorBidi" w:hAnsiTheme="majorBidi" w:cstheme="majorBidi"/>
          <w:sz w:val="24"/>
          <w:szCs w:val="24"/>
        </w:rPr>
        <w:t xml:space="preserve"> with the NSAID ketorolac demonstrated that ketorolac </w:t>
      </w:r>
      <w:r w:rsidR="00673D80">
        <w:rPr>
          <w:rFonts w:asciiTheme="majorBidi" w:hAnsiTheme="majorBidi" w:cstheme="majorBidi"/>
          <w:sz w:val="24"/>
          <w:szCs w:val="24"/>
        </w:rPr>
        <w:t>has</w:t>
      </w:r>
      <w:r w:rsidRPr="00BF0EE1">
        <w:rPr>
          <w:rFonts w:asciiTheme="majorBidi" w:hAnsiTheme="majorBidi" w:cstheme="majorBidi"/>
          <w:sz w:val="24"/>
          <w:szCs w:val="24"/>
        </w:rPr>
        <w:t xml:space="preserve"> </w:t>
      </w:r>
      <w:r w:rsidR="00673D80">
        <w:rPr>
          <w:rFonts w:asciiTheme="majorBidi" w:hAnsiTheme="majorBidi" w:cstheme="majorBidi"/>
          <w:sz w:val="24"/>
          <w:szCs w:val="24"/>
        </w:rPr>
        <w:t>an effect similar to</w:t>
      </w:r>
      <w:r w:rsidRPr="00BF0EE1">
        <w:rPr>
          <w:rFonts w:asciiTheme="majorBidi" w:hAnsiTheme="majorBidi" w:cstheme="majorBidi"/>
          <w:sz w:val="24"/>
          <w:szCs w:val="24"/>
        </w:rPr>
        <w:t xml:space="preserve"> </w:t>
      </w:r>
      <w:r>
        <w:rPr>
          <w:rFonts w:asciiTheme="majorBidi" w:hAnsiTheme="majorBidi" w:cstheme="majorBidi"/>
          <w:sz w:val="24"/>
          <w:szCs w:val="24"/>
        </w:rPr>
        <w:t xml:space="preserve">dexamethasone </w:t>
      </w:r>
      <w:r w:rsidRPr="00BF0EE1">
        <w:rPr>
          <w:rFonts w:asciiTheme="majorBidi" w:hAnsiTheme="majorBidi" w:cstheme="majorBidi"/>
          <w:sz w:val="24"/>
          <w:szCs w:val="24"/>
        </w:rPr>
        <w:t xml:space="preserve"> in decreasing the postoperative inflammation after cataract surgery </w:t>
      </w:r>
      <w:r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&lt;EndNote&gt;&lt;Cite&gt;&lt;Author&gt;Flach&lt;/Author&gt;&lt;Year&gt;1989&lt;/Year&gt;&lt;RecNum&gt;999&lt;/RecNum&gt;&lt;DisplayText&gt;[323]&lt;/DisplayText&gt;&lt;record&gt;&lt;rec-number&gt;999&lt;/rec-number&gt;&lt;foreign-keys&gt;&lt;key app="EN" db-id="r00vzpz98esxpbepaezxapags5tp2str0xtf"&gt;999&lt;/key&gt;&lt;/foreign-keys&gt;&lt;ref-type name="Journal Article"&gt;17&lt;/ref-type&gt;&lt;contributors&gt;&lt;authors&gt;&lt;author&gt;Flach, AJ&lt;/author&gt;&lt;author&gt;Jaffe, NS&lt;/author&gt;&lt;author&gt;Akers, WA&lt;/author&gt;&lt;/authors&gt;&lt;/contributors&gt;&lt;titles&gt;&lt;title&gt;The effect of ketorolac tromethamine in reducing postoperative inflammation: double-mask parallel comparison with dexamethasone&lt;/title&gt;&lt;secondary-title&gt;Annals of ophthalmology&lt;/secondary-title&gt;&lt;/titles&gt;&lt;pages&gt;407-411&lt;/pages&gt;&lt;volume&gt;21&lt;/volume&gt;&lt;number&gt;11&lt;/number&gt;&lt;dates&gt;&lt;year&gt;1989&lt;/year&gt;&lt;/dates&gt;&lt;isbn&gt;0003-4886&lt;/isbn&gt;&lt;urls&gt;&lt;/urls&gt;&lt;/record&gt;&lt;/Cite&gt;&lt;/EndNote&gt;</w:instrText>
      </w:r>
      <w:r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3" w:tooltip="Flach, 1989 #999" w:history="1">
        <w:r w:rsidR="00EE5325">
          <w:rPr>
            <w:rFonts w:asciiTheme="majorBidi" w:hAnsiTheme="majorBidi" w:cstheme="majorBidi"/>
            <w:noProof/>
            <w:sz w:val="24"/>
            <w:szCs w:val="24"/>
          </w:rPr>
          <w:t>323</w:t>
        </w:r>
      </w:hyperlink>
      <w:r w:rsidR="00755A6D">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p>
    <w:p w14:paraId="32E3298B" w14:textId="34AD05D0" w:rsidR="00E04E5F" w:rsidRDefault="00E04E5F">
      <w:pPr>
        <w:autoSpaceDE w:val="0"/>
        <w:autoSpaceDN w:val="0"/>
        <w:bidi w:val="0"/>
        <w:adjustRightInd w:val="0"/>
        <w:spacing w:after="120" w:line="360" w:lineRule="auto"/>
        <w:jc w:val="both"/>
        <w:rPr>
          <w:rFonts w:asciiTheme="majorBidi" w:hAnsiTheme="majorBidi" w:cstheme="majorBidi"/>
          <w:color w:val="000000"/>
          <w:sz w:val="24"/>
          <w:szCs w:val="24"/>
          <w:shd w:val="clear" w:color="auto" w:fill="FFFFFF"/>
        </w:rPr>
      </w:pPr>
      <w:r w:rsidRPr="00BF0EE1">
        <w:rPr>
          <w:rFonts w:asciiTheme="majorBidi" w:hAnsiTheme="majorBidi" w:cstheme="majorBidi"/>
          <w:sz w:val="24"/>
          <w:szCs w:val="24"/>
        </w:rPr>
        <w:t xml:space="preserve">Similarly, the anti-inflammatory effect of diclofenac sodium was comparable to that of </w:t>
      </w:r>
      <w:r>
        <w:rPr>
          <w:rFonts w:asciiTheme="majorBidi" w:hAnsiTheme="majorBidi" w:cstheme="majorBidi"/>
          <w:sz w:val="24"/>
          <w:szCs w:val="24"/>
        </w:rPr>
        <w:t>dexamethasone sodium phosphate</w:t>
      </w:r>
      <w:r w:rsidRPr="00BF0EE1">
        <w:rPr>
          <w:rFonts w:asciiTheme="majorBidi" w:hAnsiTheme="majorBidi" w:cstheme="majorBidi"/>
          <w:sz w:val="24"/>
          <w:szCs w:val="24"/>
        </w:rPr>
        <w:t xml:space="preserve"> </w:t>
      </w:r>
      <w:r>
        <w:rPr>
          <w:rFonts w:asciiTheme="majorBidi" w:hAnsiTheme="majorBidi" w:cstheme="majorBidi"/>
          <w:sz w:val="24"/>
          <w:szCs w:val="24"/>
        </w:rPr>
        <w:t xml:space="preserve">at </w:t>
      </w:r>
      <w:r w:rsidRPr="00BF0EE1">
        <w:rPr>
          <w:rFonts w:asciiTheme="majorBidi" w:hAnsiTheme="majorBidi" w:cstheme="majorBidi"/>
          <w:sz w:val="24"/>
          <w:szCs w:val="24"/>
        </w:rPr>
        <w:t>equal concentrations (0.1%)</w:t>
      </w:r>
      <w:r w:rsidR="00BF685D">
        <w:rPr>
          <w:rFonts w:asciiTheme="majorBidi" w:hAnsiTheme="majorBidi" w:cstheme="majorBidi"/>
          <w:sz w:val="24"/>
          <w:szCs w:val="24"/>
        </w:rPr>
        <w:t xml:space="preserve"> </w:t>
      </w:r>
      <w:r w:rsidR="00BF685D"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&lt;EndNote&gt;&lt;Cite&gt;&lt;Author&gt;Othenin-Girard&lt;/Author&gt;&lt;Year&gt;1994&lt;/Year&gt;&lt;RecNum&gt;1000&lt;/RecNum&gt;&lt;DisplayText&gt;[324]&lt;/DisplayText&gt;&lt;record&gt;&lt;rec-number&gt;1000&lt;/rec-number&gt;&lt;foreign-keys&gt;&lt;key app="EN" db-id="r00vzpz98esxpbepaezxapags5tp2str0xtf"&gt;1000&lt;/key&gt;&lt;/foreign-keys&gt;&lt;ref-type name="Journal Article"&gt;17&lt;/ref-type&gt;&lt;contributors&gt;&lt;authors&gt;&lt;author&gt;Othenin-Girard, Philippe&lt;/author&gt;&lt;author&gt;Tritten, Jean-Jacques&lt;/author&gt;&lt;author&gt;Pittet, Nancy&lt;/author&gt;&lt;author&gt;Herbort, Carl Peter&lt;/author&gt;&lt;/authors&gt;&lt;/contributors&gt;&lt;titles&gt;&lt;title&gt;Dexamethasone versus diclofenac sodium eyedrops to treat inflammation after cataract surgery&lt;/title&gt;&lt;secondary-title&gt;Journal of Cataract &amp;amp; Refractive Surgery&lt;/secondary-title&gt;&lt;/titles&gt;&lt;pages&gt;9-12&lt;/pages&gt;&lt;volume&gt;20&lt;/volume&gt;&lt;number&gt;1&lt;/number&gt;&lt;dates&gt;&lt;year&gt;1994&lt;/year&gt;&lt;/dates&gt;&lt;isbn&gt;0886-3350&lt;/isbn&gt;&lt;urls&gt;&lt;/urls&gt;&lt;/record&gt;&lt;/Cite&gt;&lt;/EndNote&gt;</w:instrText>
      </w:r>
      <w:r w:rsidR="00BF685D"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4" w:tooltip="Othenin-Girard, 1994 #1000" w:history="1">
        <w:r w:rsidR="00EE5325">
          <w:rPr>
            <w:rFonts w:asciiTheme="majorBidi" w:hAnsiTheme="majorBidi" w:cstheme="majorBidi"/>
            <w:noProof/>
            <w:sz w:val="24"/>
            <w:szCs w:val="24"/>
          </w:rPr>
          <w:t>324</w:t>
        </w:r>
      </w:hyperlink>
      <w:r w:rsidR="00755A6D">
        <w:rPr>
          <w:rFonts w:asciiTheme="majorBidi" w:hAnsiTheme="majorBidi" w:cstheme="majorBidi"/>
          <w:noProof/>
          <w:sz w:val="24"/>
          <w:szCs w:val="24"/>
        </w:rPr>
        <w:t>]</w:t>
      </w:r>
      <w:r w:rsidR="00BF685D"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w:t>
      </w:r>
      <w:r>
        <w:rPr>
          <w:rFonts w:asciiTheme="majorBidi" w:hAnsiTheme="majorBidi" w:cstheme="majorBidi"/>
          <w:sz w:val="24"/>
          <w:szCs w:val="24"/>
        </w:rPr>
        <w:t>The r</w:t>
      </w:r>
      <w:r w:rsidRPr="00BF0EE1">
        <w:rPr>
          <w:rFonts w:asciiTheme="majorBidi" w:hAnsiTheme="majorBidi" w:cstheme="majorBidi"/>
          <w:sz w:val="24"/>
          <w:szCs w:val="24"/>
        </w:rPr>
        <w:t xml:space="preserve">esults showed </w:t>
      </w:r>
      <w:r>
        <w:rPr>
          <w:rFonts w:asciiTheme="majorBidi" w:hAnsiTheme="majorBidi" w:cstheme="majorBidi"/>
          <w:sz w:val="24"/>
          <w:szCs w:val="24"/>
        </w:rPr>
        <w:t>similar reduction in</w:t>
      </w:r>
      <w:r w:rsidRPr="00BF0EE1">
        <w:rPr>
          <w:rFonts w:asciiTheme="majorBidi" w:hAnsiTheme="majorBidi" w:cstheme="majorBidi"/>
          <w:sz w:val="24"/>
          <w:szCs w:val="24"/>
        </w:rPr>
        <w:t xml:space="preserve"> the aqueous cell counts</w:t>
      </w:r>
      <w:r>
        <w:rPr>
          <w:rFonts w:asciiTheme="majorBidi" w:hAnsiTheme="majorBidi" w:cstheme="majorBidi"/>
          <w:sz w:val="24"/>
          <w:szCs w:val="24"/>
        </w:rPr>
        <w:t xml:space="preserve"> or</w:t>
      </w:r>
      <w:r w:rsidRPr="00BF0EE1">
        <w:rPr>
          <w:rFonts w:asciiTheme="majorBidi" w:hAnsiTheme="majorBidi" w:cstheme="majorBidi"/>
          <w:sz w:val="24"/>
          <w:szCs w:val="24"/>
        </w:rPr>
        <w:t xml:space="preserve"> equivalent anti-inflammatory efficacy </w:t>
      </w:r>
      <w:r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&lt;EndNote&gt;&lt;Cite&gt;&lt;Author&gt;Othenin-Girard&lt;/Author&gt;&lt;Year&gt;1994&lt;/Year&gt;&lt;RecNum&gt;1000&lt;/RecNum&gt;&lt;DisplayText&gt;[324]&lt;/DisplayText&gt;&lt;record&gt;&lt;rec-number&gt;1000&lt;/rec-number&gt;&lt;foreign-keys&gt;&lt;key app="EN" db-id="r00vzpz98esxpbepaezxapags5tp2str0xtf"&gt;1000&lt;/key&gt;&lt;/foreign-keys&gt;&lt;ref-type name="Journal Article"&gt;17&lt;/ref-type&gt;&lt;contributors&gt;&lt;authors&gt;&lt;author&gt;Othenin-Girard, Philippe&lt;/author&gt;&lt;author&gt;Tritten, Jean-Jacques&lt;/author&gt;&lt;author&gt;Pittet, Nancy&lt;/author&gt;&lt;author&gt;Herbort, Carl Peter&lt;/author&gt;&lt;/authors&gt;&lt;/contributors&gt;&lt;titles&gt;&lt;title&gt;Dexamethasone versus diclofenac sodium eyedrops to treat inflammation after cataract surgery&lt;/title&gt;&lt;secondary-title&gt;Journal of Cataract &amp;amp; Refractive Surgery&lt;/secondary-title&gt;&lt;/titles&gt;&lt;pages&gt;9-12&lt;/pages&gt;&lt;volume&gt;20&lt;/volume&gt;&lt;number&gt;1&lt;/number&gt;&lt;dates&gt;&lt;year&gt;1994&lt;/year&gt;&lt;/dates&gt;&lt;isbn&gt;0886-3350&lt;/isbn&gt;&lt;urls&gt;&lt;/urls&gt;&lt;/record&gt;&lt;/Cite&gt;&lt;/EndNote&gt;</w:instrText>
      </w:r>
      <w:r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4" w:tooltip="Othenin-Girard, 1994 #1000" w:history="1">
        <w:r w:rsidR="00EE5325">
          <w:rPr>
            <w:rFonts w:asciiTheme="majorBidi" w:hAnsiTheme="majorBidi" w:cstheme="majorBidi"/>
            <w:noProof/>
            <w:sz w:val="24"/>
            <w:szCs w:val="24"/>
          </w:rPr>
          <w:t>324</w:t>
        </w:r>
      </w:hyperlink>
      <w:r w:rsidR="00755A6D">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w:t>
      </w:r>
      <w:r>
        <w:rPr>
          <w:rFonts w:asciiTheme="majorBidi" w:hAnsiTheme="majorBidi" w:cstheme="majorBidi"/>
          <w:sz w:val="24"/>
          <w:szCs w:val="24"/>
        </w:rPr>
        <w:t xml:space="preserve"> </w:t>
      </w:r>
      <w:r w:rsidRPr="00BF0EE1">
        <w:rPr>
          <w:rFonts w:asciiTheme="majorBidi" w:hAnsiTheme="majorBidi" w:cstheme="majorBidi"/>
          <w:color w:val="000000"/>
          <w:sz w:val="24"/>
          <w:szCs w:val="24"/>
          <w:shd w:val="clear" w:color="auto" w:fill="FFFFFF"/>
        </w:rPr>
        <w:t xml:space="preserve">Ocular side effects reported with NSAIDs include burning and stinging to more serious ocular complications like corneal erosion and corneal ulceration and melting </w:t>
      </w:r>
      <w:r w:rsidRPr="00BF0EE1">
        <w:rPr>
          <w:rFonts w:asciiTheme="majorBidi" w:hAnsiTheme="majorBidi" w:cstheme="majorBidi"/>
          <w:color w:val="000000"/>
          <w:sz w:val="24"/>
          <w:szCs w:val="24"/>
          <w:shd w:val="clear" w:color="auto" w:fill="FFFFFF"/>
        </w:rPr>
        <w:fldChar w:fldCharType="begin"/>
      </w:r>
      <w:r w:rsidR="00755A6D">
        <w:rPr>
          <w:rFonts w:asciiTheme="majorBidi" w:hAnsiTheme="majorBidi" w:cstheme="majorBidi"/>
          <w:color w:val="000000"/>
          <w:sz w:val="24"/>
          <w:szCs w:val="24"/>
          <w:shd w:val="clear" w:color="auto" w:fill="FFFFFF"/>
        </w:rPr>
        <w:instrText xml:space="preserve"> ADDIN EN.CITE &lt;EndNote&gt;&lt;Cite&gt;&lt;Author&gt;Abdelkader&lt;/Author&gt;&lt;Year&gt;2018&lt;/Year&gt;&lt;RecNum&gt;881&lt;/RecNum&gt;&lt;DisplayText&gt;[325, 326]&lt;/DisplayText&gt;&lt;record&gt;&lt;rec-number&gt;881&lt;/rec-number&gt;&lt;foreign-keys&gt;&lt;key app="EN" db-id="2pffttzfw5ftfnexss8x5w2tzwvtaf5pxp9p"&gt;881&lt;/key&gt;&lt;/foreign-keys&gt;&lt;ref-type name="Journal Article"&gt;17&lt;/ref-type&gt;&lt;contributors&gt;&lt;authors&gt;&lt;author&gt;Abdelkader, H.&lt;/author&gt;&lt;author&gt;Fathalla, Z.&lt;/author&gt;&lt;author&gt;Moharram, H.&lt;/author&gt;&lt;author&gt;Ali, T. F. S.&lt;/author&gt;&lt;author&gt;Pierscionek, B.&lt;/author&gt;&lt;/authors&gt;&lt;/contributors&gt;&lt;titles&gt;&lt;title&gt;Cyclodextrin enhances corneal tolerability and reduces ocular toxicity caused by diclofenac&lt;/title&gt;&lt;secondary-title&gt;Oxid. Med. Cell Longev.&lt;/secondary-title&gt;&lt;/titles&gt;&lt;periodical&gt;&lt;full-title&gt;Oxid. Med. Cell Longev.&lt;/full-title&gt;&lt;/periodical&gt;&lt;pages&gt;1-14&lt;/pages&gt;&lt;volume&gt;2018&lt;/volume&gt;&lt;dates&gt;&lt;year&gt;2018&lt;/year&gt;&lt;/dates&gt;&lt;urls&gt;&lt;/urls&gt;&lt;/record&gt;&lt;/Cite&gt;&lt;Cite&gt;&lt;Author&gt;Pereira&lt;/Author&gt;&lt;Year&gt;2019&lt;/Year&gt;&lt;RecNum&gt;1102&lt;/RecNum&gt;&lt;record&gt;&lt;rec-number&gt;1102&lt;/rec-number&gt;&lt;foreign-keys&gt;&lt;key app="EN" db-id="r00vzpz98esxpbepaezxapags5tp2str0xtf"&gt;1102&lt;/key&gt;&lt;/foreign-keys&gt;&lt;ref-type name="Journal Article"&gt;17&lt;/ref-type&gt;&lt;contributors&gt;&lt;authors&gt;&lt;author&gt;Pereira, FQ&lt;/author&gt;&lt;author&gt;Santos, B&lt;/author&gt;&lt;author&gt;Carboni, T&lt;/author&gt;&lt;author&gt;Bender, M&lt;/author&gt;&lt;author&gt;Driemeier, D&lt;/author&gt;&lt;author&gt;Cunha, ACB&lt;/author&gt;&lt;author&gt;Biajoli, MG&lt;/author&gt;&lt;author&gt;Mello, FB&lt;/author&gt;&lt;author&gt;Silva, PR&lt;/author&gt;&lt;author&gt;Pigatto, JAT&lt;/author&gt;&lt;/authors&gt;&lt;/contributors&gt;&lt;titles&gt;&lt;title&gt;Systemic absortion and adverse effects of topical ocular use of ketorolac tromethamine and sodium diclofenac in New Zealand rabbits for 90 days&lt;/title&gt;&lt;secondary-title&gt;Arquivo Brasileiro de Medicina Veterinária e Zootecnia&lt;/secondary-title&gt;&lt;/titles&gt;&lt;pages&gt;1865-1872&lt;/pages&gt;&lt;volume&gt;71&lt;/volume&gt;&lt;number&gt;6&lt;/number&gt;&lt;dates&gt;&lt;year&gt;2019&lt;/year&gt;&lt;/dates&gt;&lt;isbn&gt;0102-0935&lt;/isbn&gt;&lt;urls&gt;&lt;/urls&gt;&lt;/record&gt;&lt;/Cite&gt;&lt;/EndNote&gt;</w:instrText>
      </w:r>
      <w:r w:rsidRPr="00BF0EE1">
        <w:rPr>
          <w:rFonts w:asciiTheme="majorBidi" w:hAnsiTheme="majorBidi" w:cstheme="majorBidi"/>
          <w:color w:val="000000"/>
          <w:sz w:val="24"/>
          <w:szCs w:val="24"/>
          <w:shd w:val="clear" w:color="auto" w:fill="FFFFFF"/>
        </w:rPr>
        <w:fldChar w:fldCharType="separate"/>
      </w:r>
      <w:r w:rsidR="00755A6D">
        <w:rPr>
          <w:rFonts w:asciiTheme="majorBidi" w:hAnsiTheme="majorBidi" w:cstheme="majorBidi"/>
          <w:noProof/>
          <w:color w:val="000000"/>
          <w:sz w:val="24"/>
          <w:szCs w:val="24"/>
          <w:shd w:val="clear" w:color="auto" w:fill="FFFFFF"/>
        </w:rPr>
        <w:t>[</w:t>
      </w:r>
      <w:hyperlink w:anchor="_ENREF_325" w:tooltip="Abdelkader, 2018 #881" w:history="1">
        <w:r w:rsidR="00EE5325">
          <w:rPr>
            <w:rFonts w:asciiTheme="majorBidi" w:hAnsiTheme="majorBidi" w:cstheme="majorBidi"/>
            <w:noProof/>
            <w:color w:val="000000"/>
            <w:sz w:val="24"/>
            <w:szCs w:val="24"/>
            <w:shd w:val="clear" w:color="auto" w:fill="FFFFFF"/>
          </w:rPr>
          <w:t>325</w:t>
        </w:r>
      </w:hyperlink>
      <w:r w:rsidR="00755A6D">
        <w:rPr>
          <w:rFonts w:asciiTheme="majorBidi" w:hAnsiTheme="majorBidi" w:cstheme="majorBidi"/>
          <w:noProof/>
          <w:color w:val="000000"/>
          <w:sz w:val="24"/>
          <w:szCs w:val="24"/>
          <w:shd w:val="clear" w:color="auto" w:fill="FFFFFF"/>
        </w:rPr>
        <w:t xml:space="preserve">, </w:t>
      </w:r>
      <w:hyperlink w:anchor="_ENREF_326" w:tooltip="Pereira, 2019 #1102" w:history="1">
        <w:r w:rsidR="00EE5325">
          <w:rPr>
            <w:rFonts w:asciiTheme="majorBidi" w:hAnsiTheme="majorBidi" w:cstheme="majorBidi"/>
            <w:noProof/>
            <w:color w:val="000000"/>
            <w:sz w:val="24"/>
            <w:szCs w:val="24"/>
            <w:shd w:val="clear" w:color="auto" w:fill="FFFFFF"/>
          </w:rPr>
          <w:t>326</w:t>
        </w:r>
      </w:hyperlink>
      <w:r w:rsidR="00755A6D">
        <w:rPr>
          <w:rFonts w:asciiTheme="majorBidi" w:hAnsiTheme="majorBidi" w:cstheme="majorBidi"/>
          <w:noProof/>
          <w:color w:val="000000"/>
          <w:sz w:val="24"/>
          <w:szCs w:val="24"/>
          <w:shd w:val="clear" w:color="auto" w:fill="FFFFFF"/>
        </w:rPr>
        <w:t>]</w:t>
      </w:r>
      <w:r w:rsidRPr="00BF0EE1">
        <w:rPr>
          <w:rFonts w:asciiTheme="majorBidi" w:hAnsiTheme="majorBidi" w:cstheme="majorBidi"/>
          <w:color w:val="000000"/>
          <w:sz w:val="24"/>
          <w:szCs w:val="24"/>
          <w:shd w:val="clear" w:color="auto" w:fill="FFFFFF"/>
        </w:rPr>
        <w:fldChar w:fldCharType="end"/>
      </w:r>
      <w:r w:rsidR="003376BF">
        <w:rPr>
          <w:rFonts w:asciiTheme="majorBidi" w:hAnsiTheme="majorBidi" w:cstheme="majorBidi"/>
          <w:color w:val="000000"/>
          <w:sz w:val="24"/>
          <w:szCs w:val="24"/>
          <w:shd w:val="clear" w:color="auto" w:fill="FFFFFF"/>
        </w:rPr>
        <w:t>.</w:t>
      </w:r>
    </w:p>
    <w:p w14:paraId="09FAFAF5" w14:textId="40738022" w:rsidR="008D4F9B" w:rsidRDefault="00521473" w:rsidP="00364388">
      <w:pPr>
        <w:autoSpaceDE w:val="0"/>
        <w:autoSpaceDN w:val="0"/>
        <w:bidi w:val="0"/>
        <w:adjustRightInd w:val="0"/>
        <w:spacing w:after="120" w:line="360" w:lineRule="auto"/>
        <w:jc w:val="both"/>
        <w:rPr>
          <w:rFonts w:asciiTheme="majorBidi" w:hAnsiTheme="majorBidi" w:cstheme="majorBidi"/>
          <w:sz w:val="24"/>
          <w:szCs w:val="24"/>
        </w:rPr>
      </w:pPr>
      <w:r w:rsidRPr="001630B4">
        <w:rPr>
          <w:rFonts w:asciiTheme="majorBidi" w:hAnsiTheme="majorBidi" w:cstheme="majorBidi"/>
          <w:sz w:val="24"/>
          <w:szCs w:val="24"/>
        </w:rPr>
        <w:t xml:space="preserve">Immunosuppressants are another drug class </w:t>
      </w:r>
      <w:r w:rsidR="00497026" w:rsidRPr="001630B4">
        <w:rPr>
          <w:rFonts w:asciiTheme="majorBidi" w:hAnsiTheme="majorBidi" w:cstheme="majorBidi"/>
          <w:sz w:val="24"/>
          <w:szCs w:val="24"/>
        </w:rPr>
        <w:t>that</w:t>
      </w:r>
      <w:r w:rsidRPr="001630B4">
        <w:rPr>
          <w:rFonts w:asciiTheme="majorBidi" w:hAnsiTheme="majorBidi" w:cstheme="majorBidi"/>
          <w:sz w:val="24"/>
          <w:szCs w:val="24"/>
        </w:rPr>
        <w:t xml:space="preserve"> can be used as</w:t>
      </w:r>
      <w:r w:rsidR="003376BF" w:rsidRPr="001630B4">
        <w:rPr>
          <w:rFonts w:asciiTheme="majorBidi" w:hAnsiTheme="majorBidi" w:cstheme="majorBidi"/>
          <w:sz w:val="24"/>
          <w:szCs w:val="24"/>
        </w:rPr>
        <w:t xml:space="preserve"> </w:t>
      </w:r>
      <w:r w:rsidRPr="001630B4">
        <w:rPr>
          <w:rFonts w:asciiTheme="majorBidi" w:hAnsiTheme="majorBidi" w:cstheme="majorBidi"/>
          <w:sz w:val="24"/>
          <w:szCs w:val="24"/>
        </w:rPr>
        <w:t xml:space="preserve">an </w:t>
      </w:r>
      <w:r w:rsidR="003376BF" w:rsidRPr="001630B4">
        <w:rPr>
          <w:rFonts w:asciiTheme="majorBidi" w:hAnsiTheme="majorBidi" w:cstheme="majorBidi"/>
          <w:sz w:val="24"/>
          <w:szCs w:val="24"/>
        </w:rPr>
        <w:t>alternative to corticosteroids</w:t>
      </w:r>
      <w:r w:rsidR="00483A3C" w:rsidRPr="001630B4">
        <w:rPr>
          <w:rFonts w:asciiTheme="majorBidi" w:hAnsiTheme="majorBidi" w:cstheme="majorBidi"/>
          <w:sz w:val="24"/>
          <w:szCs w:val="24"/>
        </w:rPr>
        <w:t xml:space="preserve"> for treatment of </w:t>
      </w:r>
      <w:r w:rsidR="003E1CD5" w:rsidRPr="001630B4">
        <w:rPr>
          <w:rFonts w:asciiTheme="majorBidi" w:hAnsiTheme="majorBidi" w:cstheme="majorBidi"/>
          <w:sz w:val="24"/>
          <w:szCs w:val="24"/>
        </w:rPr>
        <w:t>ocular</w:t>
      </w:r>
      <w:r w:rsidR="00483A3C" w:rsidRPr="001630B4">
        <w:rPr>
          <w:rFonts w:asciiTheme="majorBidi" w:hAnsiTheme="majorBidi" w:cstheme="majorBidi"/>
          <w:sz w:val="24"/>
          <w:szCs w:val="24"/>
        </w:rPr>
        <w:t xml:space="preserve"> inflammatory conditions without causing the </w:t>
      </w:r>
      <w:r w:rsidR="00F160D1" w:rsidRPr="001630B4">
        <w:rPr>
          <w:rFonts w:asciiTheme="majorBidi" w:hAnsiTheme="majorBidi" w:cstheme="majorBidi"/>
          <w:sz w:val="24"/>
          <w:szCs w:val="24"/>
        </w:rPr>
        <w:t>sight impairment</w:t>
      </w:r>
      <w:r w:rsidR="00483A3C" w:rsidRPr="001630B4">
        <w:rPr>
          <w:rFonts w:asciiTheme="majorBidi" w:hAnsiTheme="majorBidi" w:cstheme="majorBidi"/>
          <w:sz w:val="24"/>
          <w:szCs w:val="24"/>
        </w:rPr>
        <w:t xml:space="preserve"> s</w:t>
      </w:r>
      <w:r w:rsidR="00F160D1" w:rsidRPr="001630B4">
        <w:rPr>
          <w:rFonts w:asciiTheme="majorBidi" w:hAnsiTheme="majorBidi" w:cstheme="majorBidi"/>
          <w:sz w:val="24"/>
          <w:szCs w:val="24"/>
        </w:rPr>
        <w:t>ide effects of corticosteroids (ocular hypertension and cataract)</w:t>
      </w:r>
      <w:r w:rsidRPr="001630B4">
        <w:rPr>
          <w:rFonts w:asciiTheme="majorBidi" w:hAnsiTheme="majorBidi" w:cstheme="majorBidi"/>
          <w:sz w:val="24"/>
          <w:szCs w:val="24"/>
        </w:rPr>
        <w:t>. This</w:t>
      </w:r>
      <w:r w:rsidR="003376BF" w:rsidRPr="001630B4">
        <w:rPr>
          <w:rFonts w:asciiTheme="majorBidi" w:hAnsiTheme="majorBidi" w:cstheme="majorBidi"/>
          <w:sz w:val="24"/>
          <w:szCs w:val="24"/>
        </w:rPr>
        <w:t xml:space="preserve"> include </w:t>
      </w:r>
      <w:r w:rsidR="00F268D5" w:rsidRPr="001630B4">
        <w:rPr>
          <w:rFonts w:asciiTheme="majorBidi" w:hAnsiTheme="majorBidi" w:cstheme="majorBidi"/>
          <w:sz w:val="24"/>
          <w:szCs w:val="24"/>
        </w:rPr>
        <w:t>cyclosporine</w:t>
      </w:r>
      <w:r w:rsidR="003376BF" w:rsidRPr="001630B4">
        <w:rPr>
          <w:rFonts w:asciiTheme="majorBidi" w:hAnsiTheme="majorBidi" w:cstheme="majorBidi"/>
          <w:sz w:val="24"/>
          <w:szCs w:val="24"/>
        </w:rPr>
        <w:t xml:space="preserve"> which is an immunosuppressant drug is available as an ophthalmic emulsion </w:t>
      </w:r>
      <w:r w:rsidR="003E76F6" w:rsidRPr="001630B4">
        <w:rPr>
          <w:rFonts w:asciiTheme="majorBidi" w:hAnsiTheme="majorBidi" w:cstheme="majorBidi"/>
          <w:sz w:val="24"/>
          <w:szCs w:val="24"/>
        </w:rPr>
        <w:t>(Restasis</w:t>
      </w:r>
      <w:r w:rsidR="003E76F6" w:rsidRPr="001630B4">
        <w:rPr>
          <w:rFonts w:asciiTheme="majorBidi" w:hAnsiTheme="majorBidi" w:cstheme="majorBidi"/>
          <w:sz w:val="24"/>
          <w:szCs w:val="24"/>
          <w:vertAlign w:val="superscript"/>
        </w:rPr>
        <w:t>®</w:t>
      </w:r>
      <w:r w:rsidR="003E76F6" w:rsidRPr="001630B4">
        <w:rPr>
          <w:rFonts w:asciiTheme="majorBidi" w:hAnsiTheme="majorBidi" w:cstheme="majorBidi"/>
          <w:sz w:val="24"/>
          <w:szCs w:val="24"/>
        </w:rPr>
        <w:t xml:space="preserve">) </w:t>
      </w:r>
      <w:r w:rsidR="003376BF" w:rsidRPr="001630B4">
        <w:rPr>
          <w:rFonts w:asciiTheme="majorBidi" w:hAnsiTheme="majorBidi" w:cstheme="majorBidi"/>
          <w:sz w:val="24"/>
          <w:szCs w:val="24"/>
        </w:rPr>
        <w:t xml:space="preserve">for treatment of severe dry eye conditions and other inflammatory surface eye diseases. Tacrolimus </w:t>
      </w:r>
      <w:r w:rsidRPr="001630B4">
        <w:rPr>
          <w:rFonts w:asciiTheme="majorBidi" w:hAnsiTheme="majorBidi" w:cstheme="majorBidi"/>
          <w:sz w:val="24"/>
          <w:szCs w:val="24"/>
        </w:rPr>
        <w:t xml:space="preserve">(0.1%) eye drops </w:t>
      </w:r>
      <w:r w:rsidR="003376BF" w:rsidRPr="001630B4">
        <w:rPr>
          <w:rFonts w:asciiTheme="majorBidi" w:hAnsiTheme="majorBidi" w:cstheme="majorBidi"/>
          <w:sz w:val="24"/>
          <w:szCs w:val="24"/>
        </w:rPr>
        <w:t xml:space="preserve">is </w:t>
      </w:r>
      <w:r w:rsidRPr="001630B4">
        <w:rPr>
          <w:rFonts w:asciiTheme="majorBidi" w:hAnsiTheme="majorBidi" w:cstheme="majorBidi"/>
          <w:sz w:val="24"/>
          <w:szCs w:val="24"/>
        </w:rPr>
        <w:t xml:space="preserve">another immunosuppressant agent </w:t>
      </w:r>
      <w:r w:rsidR="003376BF" w:rsidRPr="001630B4">
        <w:rPr>
          <w:rFonts w:asciiTheme="majorBidi" w:hAnsiTheme="majorBidi" w:cstheme="majorBidi"/>
          <w:sz w:val="24"/>
          <w:szCs w:val="24"/>
        </w:rPr>
        <w:t>used off-label by ophthalmologists to treat meibomian gland inflammation</w:t>
      </w:r>
      <w:r w:rsidRPr="001630B4">
        <w:rPr>
          <w:rFonts w:asciiTheme="majorBidi" w:hAnsiTheme="majorBidi" w:cstheme="majorBidi"/>
          <w:sz w:val="24"/>
          <w:szCs w:val="24"/>
        </w:rPr>
        <w:t xml:space="preserve"> and allergic conjunctivitis </w:t>
      </w:r>
      <w:r w:rsidR="00755A6D" w:rsidRPr="001630B4">
        <w:rPr>
          <w:rFonts w:asciiTheme="majorBidi" w:hAnsiTheme="majorBidi"/>
          <w:sz w:val="24"/>
          <w:szCs w:val="24"/>
        </w:rPr>
        <w:fldChar w:fldCharType="begin"/>
      </w:r>
      <w:r w:rsidR="00755A6D" w:rsidRPr="001630B4">
        <w:rPr>
          <w:rFonts w:asciiTheme="majorBidi" w:hAnsiTheme="majorBidi"/>
          <w:sz w:val="24"/>
          <w:szCs w:val="24"/>
        </w:rPr>
        <w:instrText xml:space="preserve"> ADDIN EN.CITE &lt;EndNote&gt;&lt;Cite&gt;&lt;Author&gt;Fukushima&lt;/Author&gt;&lt;Year&gt;2014&lt;/Year&gt;&lt;RecNum&gt;1181&lt;/RecNum&gt;&lt;DisplayText&gt;[327]&lt;/DisplayText&gt;&lt;record&gt;&lt;rec-number&gt;1181&lt;/rec-number&gt;&lt;foreign-keys&gt;&lt;key app="EN" db-id="r00vzpz98esxpbepaezxapags5tp2str0xtf"&gt;1181&lt;/key&gt;&lt;/foreign-keys&gt;&lt;ref-type name="Journal Article"&gt;17&lt;/ref-type&gt;&lt;contributors&gt;&lt;authors&gt;&lt;author&gt;Fukushima, A.&lt;/author&gt;&lt;author&gt;Ohashi, Y.&lt;/author&gt;&lt;author&gt;Ebihara,N.&lt;/author&gt;&lt;author&gt;Uchio, E.&lt;/author&gt;&lt;author&gt;Okamoto, S.&lt;/author&gt;&lt;author&gt;Kumagai, N.&lt;/author&gt;&lt;author&gt;Shoji, J.&lt;/author&gt;&lt;author&gt;Takamura, E.&lt;/author&gt;&lt;author&gt;Nakagawa, Y.&lt;/author&gt;&lt;author&gt;Namba, K.&lt;/author&gt;&lt;author&gt;Fujishima, H.&lt;/author&gt;&lt;author&gt;Miyazaki, D.&lt;/author&gt;&lt;/authors&gt;&lt;/contributors&gt;&lt;titles&gt;&lt;title&gt;Therapeutic effects of 0.1% tacrolimus eye drops for refractory allergic ocular diseases with proliferative lesion or corneal involvement&lt;/title&gt;&lt;secondary-title&gt;Br. J. Ophthalmol. &lt;/secondary-title&gt;&lt;/titles&gt;&lt;periodical&gt;&lt;full-title&gt;Br. J. Ophthalmol.&lt;/full-title&gt;&lt;/periodical&gt;&lt;pages&gt;1023–1027&lt;/pages&gt;&lt;volume&gt;98&lt;/volume&gt;&lt;dates&gt;&lt;year&gt;2014&lt;/year&gt;&lt;/dates&gt;&lt;urls&gt;&lt;/urls&gt;&lt;/record&gt;&lt;/Cite&gt;&lt;/EndNote&gt;</w:instrText>
      </w:r>
      <w:r w:rsidR="00755A6D" w:rsidRPr="001630B4">
        <w:rPr>
          <w:rFonts w:asciiTheme="majorBidi" w:hAnsiTheme="majorBidi"/>
          <w:sz w:val="24"/>
          <w:szCs w:val="24"/>
        </w:rPr>
        <w:fldChar w:fldCharType="separate"/>
      </w:r>
      <w:r w:rsidR="00755A6D" w:rsidRPr="001630B4">
        <w:rPr>
          <w:rFonts w:asciiTheme="majorBidi" w:hAnsiTheme="majorBidi"/>
          <w:noProof/>
          <w:sz w:val="24"/>
          <w:szCs w:val="24"/>
        </w:rPr>
        <w:t>[</w:t>
      </w:r>
      <w:hyperlink w:anchor="_ENREF_327" w:tooltip="Fukushima, 2014 #1181" w:history="1">
        <w:r w:rsidR="00EE5325" w:rsidRPr="001630B4">
          <w:rPr>
            <w:rFonts w:asciiTheme="majorBidi" w:hAnsiTheme="majorBidi"/>
            <w:noProof/>
            <w:sz w:val="24"/>
            <w:szCs w:val="24"/>
          </w:rPr>
          <w:t>327</w:t>
        </w:r>
      </w:hyperlink>
      <w:r w:rsidR="00755A6D" w:rsidRPr="001630B4">
        <w:rPr>
          <w:rFonts w:asciiTheme="majorBidi" w:hAnsiTheme="majorBidi"/>
          <w:noProof/>
          <w:sz w:val="24"/>
          <w:szCs w:val="24"/>
        </w:rPr>
        <w:t>]</w:t>
      </w:r>
      <w:r w:rsidR="00755A6D" w:rsidRPr="001630B4">
        <w:rPr>
          <w:rFonts w:asciiTheme="majorBidi" w:hAnsiTheme="majorBidi"/>
          <w:sz w:val="24"/>
          <w:szCs w:val="24"/>
        </w:rPr>
        <w:fldChar w:fldCharType="end"/>
      </w:r>
      <w:r w:rsidR="003376BF" w:rsidRPr="001630B4">
        <w:rPr>
          <w:rFonts w:asciiTheme="majorBidi" w:hAnsiTheme="majorBidi" w:cstheme="majorBidi"/>
          <w:sz w:val="24"/>
          <w:szCs w:val="24"/>
        </w:rPr>
        <w:t>.</w:t>
      </w:r>
    </w:p>
    <w:p w14:paraId="76E53E12" w14:textId="77777777" w:rsidR="008D4F9B" w:rsidRDefault="008D4F9B" w:rsidP="008D4F9B">
      <w:pPr>
        <w:autoSpaceDE w:val="0"/>
        <w:autoSpaceDN w:val="0"/>
        <w:bidi w:val="0"/>
        <w:adjustRightInd w:val="0"/>
        <w:spacing w:after="120" w:line="360" w:lineRule="auto"/>
        <w:jc w:val="both"/>
        <w:rPr>
          <w:rFonts w:asciiTheme="majorBidi" w:hAnsiTheme="majorBidi" w:cstheme="majorBidi"/>
          <w:sz w:val="24"/>
          <w:szCs w:val="24"/>
        </w:rPr>
      </w:pPr>
    </w:p>
    <w:p w14:paraId="32AB2B61" w14:textId="1D5D762C" w:rsidR="00061E7F" w:rsidRPr="00170DAA" w:rsidRDefault="003376BF" w:rsidP="008D4F9B">
      <w:pPr>
        <w:pStyle w:val="Heading1"/>
        <w:numPr>
          <w:ilvl w:val="0"/>
          <w:numId w:val="36"/>
        </w:numPr>
        <w:bidi w:val="0"/>
        <w:spacing w:after="120"/>
        <w:rPr>
          <w:rFonts w:asciiTheme="majorBidi" w:hAnsiTheme="majorBidi"/>
          <w:b/>
          <w:bCs/>
          <w:color w:val="auto"/>
          <w:sz w:val="24"/>
          <w:szCs w:val="24"/>
          <w:lang w:bidi="ar-EG"/>
        </w:rPr>
      </w:pPr>
      <w:r w:rsidRPr="003376BF">
        <w:rPr>
          <w:rFonts w:asciiTheme="majorBidi" w:hAnsiTheme="majorBidi"/>
          <w:sz w:val="24"/>
          <w:szCs w:val="24"/>
        </w:rPr>
        <w:t xml:space="preserve"> </w:t>
      </w:r>
      <w:bookmarkStart w:id="29" w:name="_Toc45579575"/>
      <w:r w:rsidR="00061E7F" w:rsidRPr="00170DAA">
        <w:rPr>
          <w:rFonts w:asciiTheme="majorBidi" w:hAnsiTheme="majorBidi"/>
          <w:b/>
          <w:bCs/>
          <w:color w:val="auto"/>
          <w:sz w:val="24"/>
          <w:szCs w:val="24"/>
          <w:lang w:bidi="ar-EG"/>
        </w:rPr>
        <w:t xml:space="preserve">Future </w:t>
      </w:r>
      <w:r w:rsidR="00506543" w:rsidRPr="00170DAA">
        <w:rPr>
          <w:rFonts w:asciiTheme="majorBidi" w:hAnsiTheme="majorBidi"/>
          <w:b/>
          <w:bCs/>
          <w:color w:val="auto"/>
          <w:sz w:val="24"/>
          <w:szCs w:val="24"/>
          <w:lang w:bidi="ar-EG"/>
        </w:rPr>
        <w:t>p</w:t>
      </w:r>
      <w:r w:rsidR="00660B61" w:rsidRPr="00170DAA">
        <w:rPr>
          <w:rFonts w:asciiTheme="majorBidi" w:hAnsiTheme="majorBidi"/>
          <w:b/>
          <w:bCs/>
          <w:color w:val="auto"/>
          <w:sz w:val="24"/>
          <w:szCs w:val="24"/>
          <w:lang w:bidi="ar-EG"/>
        </w:rPr>
        <w:t>er</w:t>
      </w:r>
      <w:r w:rsidR="00506543" w:rsidRPr="00170DAA">
        <w:rPr>
          <w:rFonts w:asciiTheme="majorBidi" w:hAnsiTheme="majorBidi"/>
          <w:b/>
          <w:bCs/>
          <w:color w:val="auto"/>
          <w:sz w:val="24"/>
          <w:szCs w:val="24"/>
          <w:lang w:bidi="ar-EG"/>
        </w:rPr>
        <w:t>spectives</w:t>
      </w:r>
      <w:bookmarkEnd w:id="29"/>
    </w:p>
    <w:p w14:paraId="4798405A" w14:textId="24EE63CE" w:rsidR="00C923A5" w:rsidRDefault="00673D80">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Corticosteroids, members of a class of highly potent ophthalmic anti-inflammatory agents, are used in treating inflammatory conditions affecting multiple tissue targets within the</w:t>
      </w:r>
      <w:r w:rsidR="005E2BED">
        <w:rPr>
          <w:rFonts w:asciiTheme="majorBidi" w:hAnsiTheme="majorBidi" w:cstheme="majorBidi"/>
          <w:sz w:val="24"/>
          <w:szCs w:val="24"/>
        </w:rPr>
        <w:t xml:space="preserve"> ocular surface,</w:t>
      </w:r>
      <w:r>
        <w:rPr>
          <w:rFonts w:asciiTheme="majorBidi" w:hAnsiTheme="majorBidi" w:cstheme="majorBidi"/>
          <w:sz w:val="24"/>
          <w:szCs w:val="24"/>
        </w:rPr>
        <w:t xml:space="preserve"> anterior and posterior segments of the eye. A variety of dosage forms are available for ophthalmic use of corticosteroids, including solutions, suspensions, emulsions, ointments, gels, </w:t>
      </w:r>
      <w:r w:rsidR="00C923A5">
        <w:rPr>
          <w:rFonts w:asciiTheme="majorBidi" w:hAnsiTheme="majorBidi" w:cstheme="majorBidi"/>
          <w:sz w:val="24"/>
          <w:szCs w:val="24"/>
        </w:rPr>
        <w:t xml:space="preserve">puncta plug, biodegradable implant for injection (preformed as well as in situ forming), and non-degradable implants for injection. Additionally, </w:t>
      </w:r>
      <w:r w:rsidR="00CB5957">
        <w:rPr>
          <w:rFonts w:asciiTheme="majorBidi" w:hAnsiTheme="majorBidi" w:cstheme="majorBidi"/>
          <w:sz w:val="24"/>
          <w:szCs w:val="24"/>
        </w:rPr>
        <w:t>iontophoretic</w:t>
      </w:r>
      <w:r w:rsidR="00C923A5">
        <w:rPr>
          <w:rFonts w:asciiTheme="majorBidi" w:hAnsiTheme="majorBidi" w:cstheme="majorBidi"/>
          <w:sz w:val="24"/>
          <w:szCs w:val="24"/>
        </w:rPr>
        <w:t xml:space="preserve"> delivery systems are currently being evaluated. </w:t>
      </w:r>
    </w:p>
    <w:p w14:paraId="013A0F41" w14:textId="4E0BDF90" w:rsidR="00C923A5" w:rsidRPr="00BF0EE1" w:rsidRDefault="00C923A5" w:rsidP="00364388">
      <w:pPr>
        <w:autoSpaceDE w:val="0"/>
        <w:autoSpaceDN w:val="0"/>
        <w:bidi w:val="0"/>
        <w:adjustRightInd w:val="0"/>
        <w:spacing w:after="120" w:line="360" w:lineRule="auto"/>
        <w:jc w:val="both"/>
        <w:rPr>
          <w:rFonts w:asciiTheme="majorBidi" w:hAnsiTheme="majorBidi" w:cstheme="majorBidi"/>
          <w:color w:val="231F20"/>
          <w:sz w:val="24"/>
          <w:szCs w:val="24"/>
        </w:rPr>
      </w:pPr>
      <w:r>
        <w:rPr>
          <w:rFonts w:asciiTheme="majorBidi" w:hAnsiTheme="majorBidi" w:cstheme="majorBidi"/>
          <w:sz w:val="24"/>
          <w:szCs w:val="24"/>
        </w:rPr>
        <w:t>Iontophoretic drug delivery us currently being explored in clinical trials. This</w:t>
      </w:r>
      <w:r w:rsidRPr="00BF0EE1">
        <w:rPr>
          <w:rFonts w:asciiTheme="majorBidi" w:hAnsiTheme="majorBidi" w:cstheme="majorBidi"/>
          <w:sz w:val="24"/>
          <w:szCs w:val="24"/>
        </w:rPr>
        <w:t xml:space="preserve"> approach to enhance ocular drug delivery was summarized by Eljarrat-Binstock and Domb </w:t>
      </w:r>
      <w:r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&lt;EndNote&gt;&lt;Cite&gt;&lt;Author&gt;Eljarrat-Binstock&lt;/Author&gt;&lt;Year&gt;2006&lt;/Year&gt;&lt;RecNum&gt;871&lt;/RecNum&gt;&lt;DisplayText&gt;[328]&lt;/DisplayText&gt;&lt;record&gt;&lt;rec-number&gt;871&lt;/rec-number&gt;&lt;foreign-keys&gt;&lt;key app="EN" db-id="r00vzpz98esxpbepaezxapags5tp2str0xtf"&gt;871&lt;/key&gt;&lt;/foreign-keys&gt;&lt;ref-type name="Journal Article"&gt;17&lt;/ref-type&gt;&lt;contributors&gt;&lt;authors&gt;&lt;author&gt;Eljarrat-Binstock, Esther&lt;/author&gt;&lt;author&gt;Domb, Abraham J&lt;/author&gt;&lt;/authors&gt;&lt;/contributors&gt;&lt;titles&gt;&lt;title&gt;Iontophoresis: a non-invasive ocular drug delivery&lt;/title&gt;&lt;secondary-title&gt;Journal of Controlled Release&lt;/secondary-title&gt;&lt;/titles&gt;&lt;pages&gt;479-489&lt;/pages&gt;&lt;volume&gt;110&lt;/volume&gt;&lt;number&gt;3&lt;/number&gt;&lt;dates&gt;&lt;year&gt;2006&lt;/year&gt;&lt;/dates&gt;&lt;isbn&gt;0168-3659&lt;/isbn&gt;&lt;urls&gt;&lt;/urls&gt;&lt;/record&gt;&lt;/Cite&gt;&lt;/EndNote&gt;</w:instrText>
      </w:r>
      <w:r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8" w:tooltip="Eljarrat-Binstock, 2006 #871" w:history="1">
        <w:r w:rsidR="00EE5325">
          <w:rPr>
            <w:rFonts w:asciiTheme="majorBidi" w:hAnsiTheme="majorBidi" w:cstheme="majorBidi"/>
            <w:noProof/>
            <w:sz w:val="24"/>
            <w:szCs w:val="24"/>
          </w:rPr>
          <w:t>328</w:t>
        </w:r>
      </w:hyperlink>
      <w:r w:rsidR="00755A6D">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sz w:val="24"/>
          <w:szCs w:val="24"/>
        </w:rPr>
        <w:t xml:space="preserve">. This </w:t>
      </w:r>
      <w:r>
        <w:rPr>
          <w:rFonts w:asciiTheme="majorBidi" w:hAnsiTheme="majorBidi" w:cstheme="majorBidi"/>
          <w:sz w:val="24"/>
          <w:szCs w:val="24"/>
        </w:rPr>
        <w:t>enhances the delivery of</w:t>
      </w:r>
      <w:r w:rsidRPr="00BF0EE1">
        <w:rPr>
          <w:rFonts w:asciiTheme="majorBidi" w:hAnsiTheme="majorBidi" w:cstheme="majorBidi"/>
          <w:sz w:val="24"/>
          <w:szCs w:val="24"/>
        </w:rPr>
        <w:t xml:space="preserve"> administered drugs based on their charge</w:t>
      </w:r>
      <w:r>
        <w:rPr>
          <w:rFonts w:asciiTheme="majorBidi" w:hAnsiTheme="majorBidi" w:cstheme="majorBidi"/>
          <w:sz w:val="24"/>
          <w:szCs w:val="24"/>
        </w:rPr>
        <w:t xml:space="preserve">, using </w:t>
      </w:r>
      <w:r w:rsidRPr="00BF0EE1">
        <w:rPr>
          <w:rFonts w:asciiTheme="majorBidi" w:hAnsiTheme="majorBidi" w:cstheme="majorBidi"/>
          <w:sz w:val="24"/>
          <w:szCs w:val="24"/>
        </w:rPr>
        <w:t xml:space="preserve">a low electric current. </w:t>
      </w:r>
      <w:r w:rsidRPr="00BF0EE1">
        <w:rPr>
          <w:rFonts w:asciiTheme="majorBidi" w:hAnsiTheme="majorBidi" w:cstheme="majorBidi"/>
          <w:color w:val="231F20"/>
          <w:sz w:val="24"/>
          <w:szCs w:val="24"/>
        </w:rPr>
        <w:t>When an ionizable drug substance is subjected to</w:t>
      </w:r>
      <w:r w:rsidR="005E2BED">
        <w:rPr>
          <w:rFonts w:asciiTheme="majorBidi" w:hAnsiTheme="majorBidi" w:cstheme="majorBidi"/>
          <w:color w:val="231F20"/>
          <w:sz w:val="24"/>
          <w:szCs w:val="24"/>
        </w:rPr>
        <w:t xml:space="preserve"> an</w:t>
      </w:r>
      <w:r w:rsidRPr="00BF0EE1">
        <w:rPr>
          <w:rFonts w:asciiTheme="majorBidi" w:hAnsiTheme="majorBidi" w:cstheme="majorBidi"/>
          <w:color w:val="231F20"/>
          <w:sz w:val="24"/>
          <w:szCs w:val="24"/>
        </w:rPr>
        <w:t xml:space="preserve"> electrical current, it may result in increased </w:t>
      </w:r>
      <w:r>
        <w:rPr>
          <w:rFonts w:asciiTheme="majorBidi" w:hAnsiTheme="majorBidi" w:cstheme="majorBidi"/>
          <w:color w:val="231F20"/>
          <w:sz w:val="24"/>
          <w:szCs w:val="24"/>
        </w:rPr>
        <w:t xml:space="preserve">flux </w:t>
      </w:r>
      <w:r w:rsidRPr="00BF0EE1">
        <w:rPr>
          <w:rFonts w:asciiTheme="majorBidi" w:hAnsiTheme="majorBidi" w:cstheme="majorBidi"/>
          <w:color w:val="231F20"/>
          <w:sz w:val="24"/>
          <w:szCs w:val="24"/>
        </w:rPr>
        <w:t>across biological membranes due to electron repulsion or electroosmotic flow</w:t>
      </w:r>
      <w:r w:rsidRPr="00BF0EE1">
        <w:rPr>
          <w:rFonts w:asciiTheme="majorBidi" w:hAnsiTheme="majorBidi" w:cstheme="majorBidi"/>
          <w:sz w:val="24"/>
          <w:szCs w:val="24"/>
        </w:rPr>
        <w:t xml:space="preserve"> </w:t>
      </w:r>
      <w:r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&lt;EndNote&gt;&lt;Cite&gt;&lt;Author&gt;Kompella&lt;/Author&gt;&lt;Year&gt;2019&lt;/Year&gt;&lt;RecNum&gt;874&lt;/RecNum&gt;&lt;DisplayText&gt;[329]&lt;/DisplayText&gt;&lt;record&gt;&lt;rec-number&gt;874&lt;/rec-number&gt;&lt;foreign-keys&gt;&lt;key app="EN" db-id="r00vzpz98esxpbepaezxapags5tp2str0xtf"&gt;874&lt;/key&gt;&lt;/foreign-keys&gt;&lt;ref-type name="Journal Article"&gt;17&lt;/ref-type&gt;&lt;contributors&gt;&lt;authors&gt;&lt;author&gt;Kompella, Uday B&lt;/author&gt;&lt;author&gt;Domb, Abraham&lt;/author&gt;&lt;author&gt;Urtti, Arto&lt;/author&gt;&lt;author&gt;Jayagopal, Ashwath&lt;/author&gt;&lt;author&gt;Wilson, Clive G&lt;/author&gt;&lt;author&gt;Tang-Liu, Diane&lt;/author&gt;&lt;/authors&gt;&lt;/contributors&gt;&lt;titles&gt;&lt;title&gt;Ocular Drug Delivery: Nanotechnology, Physical and Chemical Methods, Vitreous Drug Binding, and Aging Eye&lt;/title&gt;&lt;secondary-title&gt;Journal of Ocular Pharmacology and Therapeutics&lt;/secondary-title&gt;&lt;/titles&gt;&lt;dates&gt;&lt;year&gt;2019&lt;/year&gt;&lt;/dates&gt;&lt;isbn&gt;1080-7683&lt;/isbn&gt;&lt;urls&gt;&lt;/urls&gt;&lt;/record&gt;&lt;/Cite&gt;&lt;/EndNote&gt;</w:instrText>
      </w:r>
      <w:r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29" w:tooltip="Kompella, 2019 #874" w:history="1">
        <w:r w:rsidR="00EE5325">
          <w:rPr>
            <w:rFonts w:asciiTheme="majorBidi" w:hAnsiTheme="majorBidi" w:cstheme="majorBidi"/>
            <w:noProof/>
            <w:sz w:val="24"/>
            <w:szCs w:val="24"/>
          </w:rPr>
          <w:t>329</w:t>
        </w:r>
      </w:hyperlink>
      <w:r w:rsidR="00755A6D">
        <w:rPr>
          <w:rFonts w:asciiTheme="majorBidi" w:hAnsiTheme="majorBidi" w:cstheme="majorBidi"/>
          <w:noProof/>
          <w:sz w:val="24"/>
          <w:szCs w:val="24"/>
        </w:rPr>
        <w:t>]</w:t>
      </w:r>
      <w:r w:rsidRPr="00BF0EE1">
        <w:rPr>
          <w:rFonts w:asciiTheme="majorBidi" w:hAnsiTheme="majorBidi" w:cstheme="majorBidi"/>
          <w:sz w:val="24"/>
          <w:szCs w:val="24"/>
        </w:rPr>
        <w:fldChar w:fldCharType="end"/>
      </w:r>
      <w:r w:rsidRPr="00BF0EE1">
        <w:rPr>
          <w:rFonts w:asciiTheme="majorBidi" w:hAnsiTheme="majorBidi" w:cstheme="majorBidi"/>
          <w:color w:val="231F20"/>
          <w:sz w:val="24"/>
          <w:szCs w:val="24"/>
        </w:rPr>
        <w:t>.</w:t>
      </w:r>
      <w:r>
        <w:rPr>
          <w:rFonts w:asciiTheme="majorBidi" w:hAnsiTheme="majorBidi" w:cstheme="majorBidi"/>
          <w:color w:val="231F20"/>
          <w:sz w:val="24"/>
          <w:szCs w:val="24"/>
        </w:rPr>
        <w:t xml:space="preserve"> </w:t>
      </w:r>
      <w:r w:rsidRPr="00BF0EE1">
        <w:rPr>
          <w:rFonts w:asciiTheme="majorBidi" w:hAnsiTheme="majorBidi" w:cstheme="majorBidi"/>
          <w:sz w:val="24"/>
          <w:szCs w:val="24"/>
        </w:rPr>
        <w:t xml:space="preserve">Interestingly, this technology is currently under clinical development for </w:t>
      </w:r>
      <w:r>
        <w:rPr>
          <w:rFonts w:asciiTheme="majorBidi" w:hAnsiTheme="majorBidi" w:cstheme="majorBidi"/>
          <w:sz w:val="24"/>
          <w:szCs w:val="24"/>
        </w:rPr>
        <w:t>cortico</w:t>
      </w:r>
      <w:r w:rsidRPr="00BF0EE1">
        <w:rPr>
          <w:rFonts w:asciiTheme="majorBidi" w:hAnsiTheme="majorBidi" w:cstheme="majorBidi"/>
          <w:sz w:val="24"/>
          <w:szCs w:val="24"/>
        </w:rPr>
        <w:t xml:space="preserve">steroid delivery. The EyeGate </w:t>
      </w:r>
      <w:r w:rsidRPr="00BF0EE1">
        <w:rPr>
          <w:rFonts w:asciiTheme="majorBidi" w:hAnsiTheme="majorBidi" w:cstheme="majorBidi"/>
          <w:color w:val="231F20"/>
          <w:sz w:val="24"/>
          <w:szCs w:val="24"/>
        </w:rPr>
        <w:t xml:space="preserve">II delivery system (EGDS), an innovative ocular iontophoresis delivery system, has been developed to maintain drug </w:t>
      </w:r>
      <w:r>
        <w:rPr>
          <w:rFonts w:asciiTheme="majorBidi" w:hAnsiTheme="majorBidi" w:cstheme="majorBidi"/>
          <w:color w:val="231F20"/>
          <w:sz w:val="24"/>
          <w:szCs w:val="24"/>
        </w:rPr>
        <w:t>levels</w:t>
      </w:r>
      <w:r w:rsidRPr="00BF0EE1">
        <w:rPr>
          <w:rFonts w:asciiTheme="majorBidi" w:hAnsiTheme="majorBidi" w:cstheme="majorBidi"/>
          <w:color w:val="231F20"/>
          <w:sz w:val="24"/>
          <w:szCs w:val="24"/>
        </w:rPr>
        <w:t xml:space="preserve"> in the anterior and posterior eye segments </w:t>
      </w:r>
      <w:r w:rsidRPr="00BF0EE1">
        <w:rPr>
          <w:rFonts w:asciiTheme="majorBidi" w:hAnsiTheme="majorBidi" w:cstheme="majorBidi"/>
          <w:color w:val="231F20"/>
          <w:sz w:val="24"/>
          <w:szCs w:val="24"/>
        </w:rPr>
        <w:fldChar w:fldCharType="begin"/>
      </w:r>
      <w:r w:rsidR="00755A6D">
        <w:rPr>
          <w:rFonts w:asciiTheme="majorBidi" w:hAnsiTheme="majorBidi" w:cstheme="majorBidi"/>
          <w:color w:val="231F20"/>
          <w:sz w:val="24"/>
          <w:szCs w:val="24"/>
        </w:rPr>
        <w:instrText xml:space="preserve"> ADDIN EN.CITE &lt;EndNote&gt;&lt;Cite&gt;&lt;Author&gt;Patane&lt;/Author&gt;&lt;Year&gt;2011&lt;/Year&gt;&lt;RecNum&gt;872&lt;/RecNum&gt;&lt;DisplayText&gt;[330]&lt;/DisplayText&gt;&lt;record&gt;&lt;rec-number&gt;872&lt;/rec-number&gt;&lt;foreign-keys&gt;&lt;key app="EN" db-id="r00vzpz98esxpbepaezxapags5tp2str0xtf"&gt;872&lt;/key&gt;&lt;/foreign-keys&gt;&lt;ref-type name="Journal Article"&gt;17&lt;/ref-type&gt;&lt;contributors&gt;&lt;authors&gt;&lt;author&gt;Patane, Michael A&lt;/author&gt;&lt;author&gt;Cohen, AE&lt;/author&gt;&lt;author&gt;Sheppard, John D&lt;/author&gt;&lt;author&gt;Nguyen, Quan Dong&lt;/author&gt;&lt;/authors&gt;&lt;/contributors&gt;&lt;titles&gt;&lt;title&gt;Ocular iontophoresis for drug delivery&lt;/title&gt;&lt;secondary-title&gt;Retina Today&lt;/secondary-title&gt;&lt;/titles&gt;&lt;pages&gt;64-66&lt;/pages&gt;&lt;volume&gt;6&lt;/volume&gt;&lt;dates&gt;&lt;year&gt;2011&lt;/year&gt;&lt;/dates&gt;&lt;urls&gt;&lt;/urls&gt;&lt;/record&gt;&lt;/Cite&gt;&lt;/EndNote&gt;</w:instrText>
      </w:r>
      <w:r w:rsidRPr="00BF0EE1">
        <w:rPr>
          <w:rFonts w:asciiTheme="majorBidi" w:hAnsiTheme="majorBidi" w:cstheme="majorBidi"/>
          <w:color w:val="231F20"/>
          <w:sz w:val="24"/>
          <w:szCs w:val="24"/>
        </w:rPr>
        <w:fldChar w:fldCharType="separate"/>
      </w:r>
      <w:r w:rsidR="00755A6D">
        <w:rPr>
          <w:rFonts w:asciiTheme="majorBidi" w:hAnsiTheme="majorBidi" w:cstheme="majorBidi"/>
          <w:noProof/>
          <w:color w:val="231F20"/>
          <w:sz w:val="24"/>
          <w:szCs w:val="24"/>
        </w:rPr>
        <w:t>[</w:t>
      </w:r>
      <w:hyperlink w:anchor="_ENREF_330" w:tooltip="Patane, 2011 #872" w:history="1">
        <w:r w:rsidR="00EE5325">
          <w:rPr>
            <w:rFonts w:asciiTheme="majorBidi" w:hAnsiTheme="majorBidi" w:cstheme="majorBidi"/>
            <w:noProof/>
            <w:color w:val="231F20"/>
            <w:sz w:val="24"/>
            <w:szCs w:val="24"/>
          </w:rPr>
          <w:t>330</w:t>
        </w:r>
      </w:hyperlink>
      <w:r w:rsidR="00755A6D">
        <w:rPr>
          <w:rFonts w:asciiTheme="majorBidi" w:hAnsiTheme="majorBidi" w:cstheme="majorBidi"/>
          <w:noProof/>
          <w:color w:val="231F20"/>
          <w:sz w:val="24"/>
          <w:szCs w:val="24"/>
        </w:rPr>
        <w:t>]</w:t>
      </w:r>
      <w:r w:rsidRPr="00BF0EE1">
        <w:rPr>
          <w:rFonts w:asciiTheme="majorBidi" w:hAnsiTheme="majorBidi" w:cstheme="majorBidi"/>
          <w:color w:val="231F20"/>
          <w:sz w:val="24"/>
          <w:szCs w:val="24"/>
        </w:rPr>
        <w:fldChar w:fldCharType="end"/>
      </w:r>
      <w:r w:rsidRPr="00BF0EE1">
        <w:rPr>
          <w:rFonts w:asciiTheme="majorBidi" w:hAnsiTheme="majorBidi" w:cstheme="majorBidi"/>
          <w:color w:val="231F20"/>
          <w:sz w:val="24"/>
          <w:szCs w:val="24"/>
        </w:rPr>
        <w:t xml:space="preserve">. The EGDS has been studied for the delivery of dexamethasone sodium phosphate (EGP 437) for </w:t>
      </w:r>
      <w:r>
        <w:rPr>
          <w:rFonts w:asciiTheme="majorBidi" w:hAnsiTheme="majorBidi" w:cstheme="majorBidi"/>
          <w:color w:val="231F20"/>
          <w:sz w:val="24"/>
          <w:szCs w:val="24"/>
        </w:rPr>
        <w:t xml:space="preserve">the treatment of </w:t>
      </w:r>
      <w:r w:rsidRPr="00BF0EE1">
        <w:rPr>
          <w:rFonts w:asciiTheme="majorBidi" w:hAnsiTheme="majorBidi" w:cstheme="majorBidi"/>
          <w:color w:val="231F20"/>
          <w:sz w:val="24"/>
          <w:szCs w:val="24"/>
        </w:rPr>
        <w:t xml:space="preserve">anterior uveitis and dry eye. The </w:t>
      </w:r>
      <w:r>
        <w:rPr>
          <w:rFonts w:asciiTheme="majorBidi" w:hAnsiTheme="majorBidi" w:cstheme="majorBidi"/>
          <w:color w:val="231F20"/>
          <w:sz w:val="24"/>
          <w:szCs w:val="24"/>
        </w:rPr>
        <w:t>outcomes</w:t>
      </w:r>
      <w:r w:rsidRPr="00BF0EE1">
        <w:rPr>
          <w:rFonts w:asciiTheme="majorBidi" w:hAnsiTheme="majorBidi" w:cstheme="majorBidi"/>
          <w:color w:val="231F20"/>
          <w:sz w:val="24"/>
          <w:szCs w:val="24"/>
        </w:rPr>
        <w:t xml:space="preserve"> of clinical studies revealed the safety and efficacy of the product with lower elevation in IOP; consequently, it may provide a potential alternative for the conventional delivery system</w:t>
      </w:r>
      <w:r>
        <w:rPr>
          <w:rFonts w:asciiTheme="majorBidi" w:hAnsiTheme="majorBidi" w:cstheme="majorBidi"/>
          <w:color w:val="231F20"/>
          <w:sz w:val="24"/>
          <w:szCs w:val="24"/>
        </w:rPr>
        <w:t>s</w:t>
      </w:r>
      <w:r w:rsidRPr="00BF0EE1">
        <w:rPr>
          <w:rFonts w:asciiTheme="majorBidi" w:hAnsiTheme="majorBidi" w:cstheme="majorBidi"/>
          <w:color w:val="231F20"/>
          <w:sz w:val="24"/>
          <w:szCs w:val="24"/>
        </w:rPr>
        <w:t xml:space="preserve"> </w:t>
      </w:r>
      <w:r w:rsidRPr="00BF0EE1">
        <w:rPr>
          <w:rFonts w:asciiTheme="majorBidi" w:hAnsiTheme="majorBidi" w:cstheme="majorBidi"/>
          <w:color w:val="231F20"/>
          <w:sz w:val="24"/>
          <w:szCs w:val="24"/>
        </w:rPr>
        <w:fldChar w:fldCharType="begin"/>
      </w:r>
      <w:r w:rsidR="00755A6D">
        <w:rPr>
          <w:rFonts w:asciiTheme="majorBidi" w:hAnsiTheme="majorBidi" w:cstheme="majorBidi"/>
          <w:color w:val="231F20"/>
          <w:sz w:val="24"/>
          <w:szCs w:val="24"/>
        </w:rPr>
        <w:instrText xml:space="preserve"> ADDIN EN.CITE &lt;EndNote&gt;&lt;Cite&gt;&lt;Author&gt;Patane&lt;/Author&gt;&lt;Year&gt;2010&lt;/Year&gt;&lt;RecNum&gt;873&lt;/RecNum&gt;&lt;DisplayText&gt;[331]&lt;/DisplayText&gt;&lt;record&gt;&lt;rec-number&gt;873&lt;/rec-number&gt;&lt;foreign-keys&gt;&lt;key app="EN" db-id="r00vzpz98esxpbepaezxapags5tp2str0xtf"&gt;873&lt;/key&gt;&lt;/foreign-keys&gt;&lt;ref-type name="Journal Article"&gt;17&lt;/ref-type&gt;&lt;contributors&gt;&lt;authors&gt;&lt;author&gt;Patane, MA&lt;/author&gt;&lt;author&gt;Cohen, A&lt;/author&gt;&lt;author&gt;Sugarman, J&lt;/author&gt;&lt;author&gt;From, S&lt;/author&gt;&lt;/authors&gt;&lt;/contributors&gt;&lt;titles&gt;&lt;title&gt;Randomized, double-masked study of four iontophoresis dose levels of EGP-437 in non-infectious anterior segment uveitis subjects&lt;/title&gt;&lt;secondary-title&gt;Investigative Ophthalmology &amp;amp; Visual Science&lt;/secondary-title&gt;&lt;/titles&gt;&lt;pages&gt;5263-5263&lt;/pages&gt;&lt;volume&gt;51&lt;/volume&gt;&lt;number&gt;13&lt;/number&gt;&lt;dates&gt;&lt;year&gt;2010&lt;/year&gt;&lt;/dates&gt;&lt;isbn&gt;1552-5783&lt;/isbn&gt;&lt;urls&gt;&lt;/urls&gt;&lt;/record&gt;&lt;/Cite&gt;&lt;/EndNote&gt;</w:instrText>
      </w:r>
      <w:r w:rsidRPr="00BF0EE1">
        <w:rPr>
          <w:rFonts w:asciiTheme="majorBidi" w:hAnsiTheme="majorBidi" w:cstheme="majorBidi"/>
          <w:color w:val="231F20"/>
          <w:sz w:val="24"/>
          <w:szCs w:val="24"/>
        </w:rPr>
        <w:fldChar w:fldCharType="separate"/>
      </w:r>
      <w:r w:rsidR="00755A6D">
        <w:rPr>
          <w:rFonts w:asciiTheme="majorBidi" w:hAnsiTheme="majorBidi" w:cstheme="majorBidi"/>
          <w:noProof/>
          <w:color w:val="231F20"/>
          <w:sz w:val="24"/>
          <w:szCs w:val="24"/>
        </w:rPr>
        <w:t>[</w:t>
      </w:r>
      <w:hyperlink w:anchor="_ENREF_331" w:tooltip="Patane, 2010 #873" w:history="1">
        <w:r w:rsidR="00EE5325">
          <w:rPr>
            <w:rFonts w:asciiTheme="majorBidi" w:hAnsiTheme="majorBidi" w:cstheme="majorBidi"/>
            <w:noProof/>
            <w:color w:val="231F20"/>
            <w:sz w:val="24"/>
            <w:szCs w:val="24"/>
          </w:rPr>
          <w:t>331</w:t>
        </w:r>
      </w:hyperlink>
      <w:r w:rsidR="00755A6D">
        <w:rPr>
          <w:rFonts w:asciiTheme="majorBidi" w:hAnsiTheme="majorBidi" w:cstheme="majorBidi"/>
          <w:noProof/>
          <w:color w:val="231F20"/>
          <w:sz w:val="24"/>
          <w:szCs w:val="24"/>
        </w:rPr>
        <w:t>]</w:t>
      </w:r>
      <w:r w:rsidRPr="00BF0EE1">
        <w:rPr>
          <w:rFonts w:asciiTheme="majorBidi" w:hAnsiTheme="majorBidi" w:cstheme="majorBidi"/>
          <w:color w:val="231F20"/>
          <w:sz w:val="24"/>
          <w:szCs w:val="24"/>
        </w:rPr>
        <w:fldChar w:fldCharType="end"/>
      </w:r>
      <w:r w:rsidRPr="00BF0EE1">
        <w:rPr>
          <w:rFonts w:asciiTheme="majorBidi" w:hAnsiTheme="majorBidi" w:cstheme="majorBidi"/>
          <w:color w:val="231F20"/>
          <w:sz w:val="24"/>
          <w:szCs w:val="24"/>
        </w:rPr>
        <w:t>. However, wide patient acceptance of electrical current based delivery of drugs has yet to be established for a sensitive organ like the eye.</w:t>
      </w:r>
      <w:r>
        <w:rPr>
          <w:rFonts w:asciiTheme="majorBidi" w:hAnsiTheme="majorBidi" w:cstheme="majorBidi"/>
          <w:color w:val="231F20"/>
          <w:sz w:val="24"/>
          <w:szCs w:val="24"/>
        </w:rPr>
        <w:t xml:space="preserve"> A more patient friendly approach is Dextenza</w:t>
      </w:r>
      <w:r w:rsidRPr="00482497">
        <w:rPr>
          <w:rFonts w:asciiTheme="majorBidi" w:hAnsiTheme="majorBidi" w:cstheme="majorBidi"/>
          <w:color w:val="231F20"/>
          <w:sz w:val="24"/>
          <w:szCs w:val="24"/>
          <w:vertAlign w:val="superscript"/>
        </w:rPr>
        <w:t>®</w:t>
      </w:r>
      <w:r>
        <w:rPr>
          <w:rFonts w:asciiTheme="majorBidi" w:hAnsiTheme="majorBidi" w:cstheme="majorBidi"/>
          <w:color w:val="231F20"/>
          <w:sz w:val="24"/>
          <w:szCs w:val="24"/>
        </w:rPr>
        <w:t xml:space="preserve"> punctual inserts/plugs of dexamethasone that is inserted non-invasively into the punctum (an opening in the eye lid</w:t>
      </w:r>
      <w:r w:rsidR="00A31D98">
        <w:rPr>
          <w:rFonts w:asciiTheme="majorBidi" w:hAnsiTheme="majorBidi" w:cstheme="majorBidi"/>
          <w:color w:val="231F20"/>
          <w:sz w:val="24"/>
          <w:szCs w:val="24"/>
        </w:rPr>
        <w:t xml:space="preserve"> through which tear fluid drain</w:t>
      </w:r>
      <w:r>
        <w:rPr>
          <w:rFonts w:asciiTheme="majorBidi" w:hAnsiTheme="majorBidi" w:cstheme="majorBidi"/>
          <w:color w:val="231F20"/>
          <w:sz w:val="24"/>
          <w:szCs w:val="24"/>
        </w:rPr>
        <w:t xml:space="preserve">) of the affected eye after cataract surgeries for treating pain </w:t>
      </w:r>
      <w:r w:rsidR="00A60366">
        <w:rPr>
          <w:rFonts w:asciiTheme="majorBidi" w:hAnsiTheme="majorBidi" w:cstheme="majorBidi"/>
          <w:color w:val="231F20"/>
          <w:sz w:val="24"/>
          <w:szCs w:val="24"/>
        </w:rPr>
        <w:t>and</w:t>
      </w:r>
      <w:r>
        <w:rPr>
          <w:rFonts w:asciiTheme="majorBidi" w:hAnsiTheme="majorBidi" w:cstheme="majorBidi"/>
          <w:color w:val="231F20"/>
          <w:sz w:val="24"/>
          <w:szCs w:val="24"/>
        </w:rPr>
        <w:t xml:space="preserve"> inflammation post-cataract surgery. Dextenza</w:t>
      </w:r>
      <w:r w:rsidRPr="00482497">
        <w:rPr>
          <w:rFonts w:asciiTheme="majorBidi" w:hAnsiTheme="majorBidi" w:cstheme="majorBidi"/>
          <w:color w:val="231F20"/>
          <w:sz w:val="24"/>
          <w:szCs w:val="24"/>
          <w:vertAlign w:val="superscript"/>
        </w:rPr>
        <w:t>®</w:t>
      </w:r>
      <w:r>
        <w:rPr>
          <w:rFonts w:asciiTheme="majorBidi" w:hAnsiTheme="majorBidi" w:cstheme="majorBidi"/>
          <w:color w:val="231F20"/>
          <w:sz w:val="24"/>
          <w:szCs w:val="24"/>
        </w:rPr>
        <w:t xml:space="preserve"> punctual inserts/plugs can provide sustained release of the corticosteroid drug to the ocular surface for up to 4 weeks </w:t>
      </w:r>
      <w:r>
        <w:rPr>
          <w:rFonts w:asciiTheme="majorBidi" w:hAnsiTheme="majorBidi" w:cstheme="majorBidi"/>
          <w:color w:val="231F20"/>
          <w:sz w:val="24"/>
          <w:szCs w:val="24"/>
        </w:rPr>
        <w:fldChar w:fldCharType="begin"/>
      </w:r>
      <w:r w:rsidR="00755A6D">
        <w:rPr>
          <w:rFonts w:asciiTheme="majorBidi" w:hAnsiTheme="majorBidi" w:cstheme="majorBidi"/>
          <w:color w:val="231F20"/>
          <w:sz w:val="24"/>
          <w:szCs w:val="24"/>
        </w:rPr>
        <w:instrText xml:space="preserve"> ADDIN EN.CITE &lt;EndNote&gt;&lt;Cite ExcludeAuth="1"&gt;&lt;Year&gt;2016&lt;/Year&gt;&lt;RecNum&gt;1173&lt;/RecNum&gt;&lt;DisplayText&gt;[332]&lt;/DisplayText&gt;&lt;record&gt;&lt;rec-number&gt;1173&lt;/rec-number&gt;&lt;foreign-keys&gt;&lt;key app="EN" db-id="r00vzpz98esxpbepaezxapags5tp2str0xtf"&gt;1173&lt;/key&gt;&lt;/foreign-keys&gt;&lt;ref-type name="Web Page"&gt;12&lt;/ref-type&gt;&lt;contributors&gt;&lt;authors&gt;&lt;/authors&gt;&lt;/contributors&gt;&lt;titles&gt;&lt;title&gt;Ocular Therapeutix. Dextenza&lt;/title&gt;&lt;/titles&gt;&lt;volume&gt;Accessed 20 July 2020.&amp;#xD;&lt;/volume&gt;&lt;dates&gt;&lt;year&gt;2016&lt;/year&gt;&lt;/dates&gt;&lt;urls&gt;&lt;related-urls&gt;&lt;url&gt;http://www.ocutx.com/pipeline/dexamethasone-punctum-plug&lt;/url&gt;&lt;/related-urls&gt;&lt;/urls&gt;&lt;/record&gt;&lt;/Cite&gt;&lt;/EndNote&gt;</w:instrText>
      </w:r>
      <w:r>
        <w:rPr>
          <w:rFonts w:asciiTheme="majorBidi" w:hAnsiTheme="majorBidi" w:cstheme="majorBidi"/>
          <w:color w:val="231F20"/>
          <w:sz w:val="24"/>
          <w:szCs w:val="24"/>
        </w:rPr>
        <w:fldChar w:fldCharType="separate"/>
      </w:r>
      <w:r w:rsidR="00755A6D">
        <w:rPr>
          <w:rFonts w:asciiTheme="majorBidi" w:hAnsiTheme="majorBidi" w:cstheme="majorBidi"/>
          <w:noProof/>
          <w:color w:val="231F20"/>
          <w:sz w:val="24"/>
          <w:szCs w:val="24"/>
        </w:rPr>
        <w:t>[</w:t>
      </w:r>
      <w:hyperlink w:anchor="_ENREF_332" w:tooltip=", 2016 #1173" w:history="1">
        <w:r w:rsidR="00EE5325">
          <w:rPr>
            <w:rFonts w:asciiTheme="majorBidi" w:hAnsiTheme="majorBidi" w:cstheme="majorBidi"/>
            <w:noProof/>
            <w:color w:val="231F20"/>
            <w:sz w:val="24"/>
            <w:szCs w:val="24"/>
          </w:rPr>
          <w:t>332</w:t>
        </w:r>
      </w:hyperlink>
      <w:r w:rsidR="00755A6D">
        <w:rPr>
          <w:rFonts w:asciiTheme="majorBidi" w:hAnsiTheme="majorBidi" w:cstheme="majorBidi"/>
          <w:noProof/>
          <w:color w:val="231F20"/>
          <w:sz w:val="24"/>
          <w:szCs w:val="24"/>
        </w:rPr>
        <w:t>]</w:t>
      </w:r>
      <w:r>
        <w:rPr>
          <w:rFonts w:asciiTheme="majorBidi" w:hAnsiTheme="majorBidi" w:cstheme="majorBidi"/>
          <w:color w:val="231F20"/>
          <w:sz w:val="24"/>
          <w:szCs w:val="24"/>
        </w:rPr>
        <w:fldChar w:fldCharType="end"/>
      </w:r>
      <w:r>
        <w:rPr>
          <w:rFonts w:asciiTheme="majorBidi" w:hAnsiTheme="majorBidi" w:cstheme="majorBidi"/>
          <w:color w:val="231F20"/>
          <w:sz w:val="24"/>
          <w:szCs w:val="24"/>
        </w:rPr>
        <w:t xml:space="preserve">.  </w:t>
      </w:r>
    </w:p>
    <w:p w14:paraId="6BABEB86" w14:textId="666B32B0" w:rsidR="00061E7F" w:rsidRPr="00BF0EE1" w:rsidRDefault="00C923A5" w:rsidP="00364388">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Due to their potency, very low doses of corticosteroids are needed for treating eye diseases locally, relative to their systemic doses. This minimizes systemic side effects. </w:t>
      </w:r>
      <w:r w:rsidR="00061E7F" w:rsidRPr="00BF0EE1">
        <w:rPr>
          <w:rFonts w:asciiTheme="majorBidi" w:hAnsiTheme="majorBidi" w:cstheme="majorBidi"/>
          <w:sz w:val="24"/>
          <w:szCs w:val="24"/>
        </w:rPr>
        <w:t xml:space="preserve">Although the use of corticosteroids </w:t>
      </w:r>
      <w:r w:rsidR="00D9542C">
        <w:rPr>
          <w:rFonts w:asciiTheme="majorBidi" w:hAnsiTheme="majorBidi" w:cstheme="majorBidi"/>
          <w:sz w:val="24"/>
          <w:szCs w:val="24"/>
        </w:rPr>
        <w:t>for</w:t>
      </w:r>
      <w:r w:rsidR="00D9542C" w:rsidRPr="00BF0EE1">
        <w:rPr>
          <w:rFonts w:asciiTheme="majorBidi" w:hAnsiTheme="majorBidi" w:cstheme="majorBidi"/>
          <w:sz w:val="24"/>
          <w:szCs w:val="24"/>
        </w:rPr>
        <w:t xml:space="preserve"> </w:t>
      </w:r>
      <w:r w:rsidR="00FB66EF" w:rsidRPr="00BF0EE1">
        <w:rPr>
          <w:rFonts w:asciiTheme="majorBidi" w:hAnsiTheme="majorBidi" w:cstheme="majorBidi"/>
          <w:sz w:val="24"/>
          <w:szCs w:val="24"/>
        </w:rPr>
        <w:t>the</w:t>
      </w:r>
      <w:r w:rsidR="00061E7F"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 xml:space="preserve">treatment of </w:t>
      </w:r>
      <w:r w:rsidR="00D9542C">
        <w:rPr>
          <w:rFonts w:asciiTheme="majorBidi" w:hAnsiTheme="majorBidi" w:cstheme="majorBidi"/>
          <w:sz w:val="24"/>
          <w:szCs w:val="24"/>
        </w:rPr>
        <w:t>eye</w:t>
      </w:r>
      <w:r w:rsidR="00D9542C" w:rsidRPr="00BF0EE1">
        <w:rPr>
          <w:rFonts w:asciiTheme="majorBidi" w:hAnsiTheme="majorBidi" w:cstheme="majorBidi"/>
          <w:sz w:val="24"/>
          <w:szCs w:val="24"/>
        </w:rPr>
        <w:t xml:space="preserve"> </w:t>
      </w:r>
      <w:r w:rsidR="00A120AB" w:rsidRPr="00BF0EE1">
        <w:rPr>
          <w:rFonts w:asciiTheme="majorBidi" w:hAnsiTheme="majorBidi" w:cstheme="majorBidi"/>
          <w:sz w:val="24"/>
          <w:szCs w:val="24"/>
        </w:rPr>
        <w:t>diseases</w:t>
      </w:r>
      <w:r w:rsidR="00B31C8D" w:rsidRPr="00BF0EE1">
        <w:rPr>
          <w:rFonts w:asciiTheme="majorBidi" w:hAnsiTheme="majorBidi" w:cstheme="majorBidi"/>
          <w:sz w:val="24"/>
          <w:szCs w:val="24"/>
        </w:rPr>
        <w:t xml:space="preserve"> is </w:t>
      </w:r>
      <w:r w:rsidR="00DC37D9" w:rsidRPr="00BF0EE1">
        <w:rPr>
          <w:rFonts w:asciiTheme="majorBidi" w:hAnsiTheme="majorBidi" w:cstheme="majorBidi"/>
          <w:sz w:val="24"/>
          <w:szCs w:val="24"/>
        </w:rPr>
        <w:t>widespread</w:t>
      </w:r>
      <w:r w:rsidR="00B045E0" w:rsidRPr="00BF0EE1">
        <w:rPr>
          <w:rFonts w:asciiTheme="majorBidi" w:hAnsiTheme="majorBidi" w:cstheme="majorBidi"/>
          <w:sz w:val="24"/>
          <w:szCs w:val="24"/>
        </w:rPr>
        <w:t xml:space="preserve"> </w:t>
      </w:r>
      <w:r w:rsidR="00A22041" w:rsidRPr="00BF0EE1">
        <w:rPr>
          <w:rFonts w:asciiTheme="majorBidi" w:hAnsiTheme="majorBidi" w:cstheme="majorBidi"/>
          <w:sz w:val="24"/>
          <w:szCs w:val="24"/>
        </w:rPr>
        <w:t>and beneficial</w:t>
      </w:r>
      <w:r w:rsidR="00B045E0" w:rsidRPr="00BF0EE1">
        <w:rPr>
          <w:rFonts w:asciiTheme="majorBidi" w:hAnsiTheme="majorBidi" w:cstheme="majorBidi"/>
          <w:sz w:val="24"/>
          <w:szCs w:val="24"/>
        </w:rPr>
        <w:t>,</w:t>
      </w:r>
      <w:r w:rsidR="00DC37D9" w:rsidRPr="00BF0EE1">
        <w:rPr>
          <w:rFonts w:asciiTheme="majorBidi" w:hAnsiTheme="majorBidi" w:cstheme="majorBidi"/>
          <w:sz w:val="24"/>
          <w:szCs w:val="24"/>
        </w:rPr>
        <w:t xml:space="preserve"> </w:t>
      </w:r>
      <w:r w:rsidR="00575592" w:rsidRPr="00BF0EE1">
        <w:rPr>
          <w:rFonts w:asciiTheme="majorBidi" w:hAnsiTheme="majorBidi" w:cstheme="majorBidi"/>
          <w:sz w:val="24"/>
          <w:szCs w:val="24"/>
        </w:rPr>
        <w:t xml:space="preserve">the </w:t>
      </w:r>
      <w:r w:rsidR="00D9542C">
        <w:rPr>
          <w:rFonts w:asciiTheme="majorBidi" w:hAnsiTheme="majorBidi" w:cstheme="majorBidi"/>
          <w:sz w:val="24"/>
          <w:szCs w:val="24"/>
        </w:rPr>
        <w:t>formulation</w:t>
      </w:r>
      <w:r w:rsidR="00D9542C" w:rsidRPr="00BF0EE1">
        <w:rPr>
          <w:rFonts w:asciiTheme="majorBidi" w:hAnsiTheme="majorBidi" w:cstheme="majorBidi"/>
          <w:sz w:val="24"/>
          <w:szCs w:val="24"/>
        </w:rPr>
        <w:t xml:space="preserve"> </w:t>
      </w:r>
      <w:r w:rsidR="00A22041" w:rsidRPr="00BF0EE1">
        <w:rPr>
          <w:rFonts w:asciiTheme="majorBidi" w:hAnsiTheme="majorBidi" w:cstheme="majorBidi"/>
          <w:sz w:val="24"/>
          <w:szCs w:val="24"/>
        </w:rPr>
        <w:t xml:space="preserve">of </w:t>
      </w:r>
      <w:r w:rsidR="00061E7F" w:rsidRPr="00BF0EE1">
        <w:rPr>
          <w:rFonts w:asciiTheme="majorBidi" w:hAnsiTheme="majorBidi" w:cstheme="majorBidi"/>
          <w:sz w:val="24"/>
          <w:szCs w:val="24"/>
        </w:rPr>
        <w:t>novel approach</w:t>
      </w:r>
      <w:r w:rsidR="00A22041" w:rsidRPr="00BF0EE1">
        <w:rPr>
          <w:rFonts w:asciiTheme="majorBidi" w:hAnsiTheme="majorBidi" w:cstheme="majorBidi"/>
          <w:sz w:val="24"/>
          <w:szCs w:val="24"/>
        </w:rPr>
        <w:t>es</w:t>
      </w:r>
      <w:r w:rsidR="00061E7F" w:rsidRPr="00BF0EE1">
        <w:rPr>
          <w:rFonts w:asciiTheme="majorBidi" w:hAnsiTheme="majorBidi" w:cstheme="majorBidi"/>
          <w:sz w:val="24"/>
          <w:szCs w:val="24"/>
        </w:rPr>
        <w:t xml:space="preserve"> </w:t>
      </w:r>
      <w:r w:rsidR="00A22041" w:rsidRPr="00BF0EE1">
        <w:rPr>
          <w:rFonts w:asciiTheme="majorBidi" w:hAnsiTheme="majorBidi" w:cstheme="majorBidi"/>
          <w:sz w:val="24"/>
          <w:szCs w:val="24"/>
        </w:rPr>
        <w:t>for</w:t>
      </w:r>
      <w:r w:rsidR="00A120AB" w:rsidRPr="00BF0EE1">
        <w:rPr>
          <w:rFonts w:asciiTheme="majorBidi" w:hAnsiTheme="majorBidi" w:cstheme="majorBidi"/>
          <w:sz w:val="24"/>
          <w:szCs w:val="24"/>
        </w:rPr>
        <w:t xml:space="preserve"> corticosteroid usage </w:t>
      </w:r>
      <w:r w:rsidR="00B045E0" w:rsidRPr="00BF0EE1">
        <w:rPr>
          <w:rFonts w:asciiTheme="majorBidi" w:hAnsiTheme="majorBidi" w:cstheme="majorBidi"/>
          <w:sz w:val="24"/>
          <w:szCs w:val="24"/>
        </w:rPr>
        <w:t xml:space="preserve">with </w:t>
      </w:r>
      <w:r w:rsidR="00A22041" w:rsidRPr="00BF0EE1">
        <w:rPr>
          <w:rFonts w:asciiTheme="majorBidi" w:hAnsiTheme="majorBidi" w:cstheme="majorBidi"/>
          <w:sz w:val="24"/>
          <w:szCs w:val="24"/>
        </w:rPr>
        <w:t xml:space="preserve">minimal </w:t>
      </w:r>
      <w:r>
        <w:rPr>
          <w:rFonts w:asciiTheme="majorBidi" w:hAnsiTheme="majorBidi" w:cstheme="majorBidi"/>
          <w:sz w:val="24"/>
          <w:szCs w:val="24"/>
        </w:rPr>
        <w:t xml:space="preserve">local </w:t>
      </w:r>
      <w:r w:rsidR="00B045E0" w:rsidRPr="00BF0EE1">
        <w:rPr>
          <w:rFonts w:asciiTheme="majorBidi" w:hAnsiTheme="majorBidi" w:cstheme="majorBidi"/>
          <w:sz w:val="24"/>
          <w:szCs w:val="24"/>
        </w:rPr>
        <w:t>side effects</w:t>
      </w:r>
      <w:r w:rsidR="00061E7F" w:rsidRPr="00BF0EE1">
        <w:rPr>
          <w:rFonts w:asciiTheme="majorBidi" w:hAnsiTheme="majorBidi" w:cstheme="majorBidi"/>
          <w:sz w:val="24"/>
          <w:szCs w:val="24"/>
        </w:rPr>
        <w:t xml:space="preserve"> is </w:t>
      </w:r>
      <w:r w:rsidR="00FB66EF" w:rsidRPr="00BF0EE1">
        <w:rPr>
          <w:rFonts w:asciiTheme="majorBidi" w:hAnsiTheme="majorBidi" w:cstheme="majorBidi"/>
          <w:sz w:val="24"/>
          <w:szCs w:val="24"/>
        </w:rPr>
        <w:t>much needed</w:t>
      </w:r>
      <w:r w:rsidR="00F07FA5" w:rsidRPr="00BF0EE1">
        <w:rPr>
          <w:rFonts w:asciiTheme="majorBidi" w:hAnsiTheme="majorBidi" w:cstheme="majorBidi"/>
          <w:sz w:val="24"/>
          <w:szCs w:val="24"/>
        </w:rPr>
        <w:t>.</w:t>
      </w:r>
      <w:r>
        <w:rPr>
          <w:rFonts w:asciiTheme="majorBidi" w:hAnsiTheme="majorBidi" w:cstheme="majorBidi"/>
          <w:sz w:val="24"/>
          <w:szCs w:val="24"/>
        </w:rPr>
        <w:t xml:space="preserve"> Key local side effects are intraocular pressure elevation and cataract formation.</w:t>
      </w:r>
      <w:r w:rsidR="00061E7F" w:rsidRPr="00BF0EE1">
        <w:rPr>
          <w:rFonts w:asciiTheme="majorBidi" w:hAnsiTheme="majorBidi" w:cstheme="majorBidi"/>
          <w:sz w:val="24"/>
          <w:szCs w:val="24"/>
        </w:rPr>
        <w:t xml:space="preserve"> </w:t>
      </w:r>
    </w:p>
    <w:p w14:paraId="17ED78D5" w14:textId="0D821B5A" w:rsidR="00061E7F" w:rsidRPr="00BF0EE1" w:rsidRDefault="00061E7F" w:rsidP="00364388">
      <w:pPr>
        <w:autoSpaceDE w:val="0"/>
        <w:autoSpaceDN w:val="0"/>
        <w:bidi w:val="0"/>
        <w:adjustRightInd w:val="0"/>
        <w:spacing w:after="120" w:line="360" w:lineRule="auto"/>
        <w:jc w:val="both"/>
        <w:rPr>
          <w:rFonts w:ascii="Times-Roman" w:hAnsi="Times-Roman" w:cs="Times-Roman"/>
          <w:sz w:val="24"/>
          <w:szCs w:val="24"/>
        </w:rPr>
      </w:pPr>
      <w:r w:rsidRPr="00BF0EE1">
        <w:rPr>
          <w:rFonts w:asciiTheme="majorBidi" w:hAnsiTheme="majorBidi" w:cstheme="majorBidi"/>
          <w:color w:val="000000" w:themeColor="text1"/>
          <w:sz w:val="24"/>
          <w:szCs w:val="24"/>
        </w:rPr>
        <w:t>A major approach to minimize the side effect</w:t>
      </w:r>
      <w:r w:rsidR="003A4378" w:rsidRPr="00BF0EE1">
        <w:rPr>
          <w:rFonts w:asciiTheme="majorBidi" w:hAnsiTheme="majorBidi" w:cstheme="majorBidi"/>
          <w:color w:val="000000" w:themeColor="text1"/>
          <w:sz w:val="24"/>
          <w:szCs w:val="24"/>
        </w:rPr>
        <w:t>s</w:t>
      </w:r>
      <w:r w:rsidRPr="00BF0EE1">
        <w:rPr>
          <w:rFonts w:asciiTheme="majorBidi" w:hAnsiTheme="majorBidi" w:cstheme="majorBidi"/>
          <w:color w:val="000000" w:themeColor="text1"/>
          <w:sz w:val="24"/>
          <w:szCs w:val="24"/>
        </w:rPr>
        <w:t xml:space="preserve"> </w:t>
      </w:r>
      <w:r w:rsidR="0087794B" w:rsidRPr="00BF0EE1">
        <w:rPr>
          <w:rFonts w:asciiTheme="majorBidi" w:hAnsiTheme="majorBidi" w:cstheme="majorBidi"/>
          <w:color w:val="000000" w:themeColor="text1"/>
          <w:sz w:val="24"/>
          <w:szCs w:val="24"/>
        </w:rPr>
        <w:t>of corticosteroids in ophthalmic use</w:t>
      </w:r>
      <w:r w:rsidRPr="00BF0EE1">
        <w:rPr>
          <w:rFonts w:asciiTheme="majorBidi" w:hAnsiTheme="majorBidi" w:cstheme="majorBidi"/>
          <w:color w:val="000000" w:themeColor="text1"/>
          <w:sz w:val="24"/>
          <w:szCs w:val="24"/>
        </w:rPr>
        <w:t xml:space="preserve"> </w:t>
      </w:r>
      <w:r w:rsidR="00122BDC">
        <w:rPr>
          <w:rFonts w:asciiTheme="majorBidi" w:hAnsiTheme="majorBidi" w:cstheme="majorBidi"/>
          <w:color w:val="000000" w:themeColor="text1"/>
          <w:sz w:val="24"/>
          <w:szCs w:val="24"/>
        </w:rPr>
        <w:t>is based</w:t>
      </w:r>
      <w:r w:rsidR="00122BDC"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on retrometabolic drug design</w:t>
      </w:r>
      <w:r w:rsidR="00A22041" w:rsidRPr="00BF0EE1">
        <w:rPr>
          <w:rFonts w:asciiTheme="majorBidi" w:hAnsiTheme="majorBidi" w:cstheme="majorBidi"/>
          <w:color w:val="000000" w:themeColor="text1"/>
          <w:sz w:val="24"/>
          <w:szCs w:val="24"/>
        </w:rPr>
        <w:t>,</w:t>
      </w:r>
      <w:r w:rsidRPr="00BF0EE1">
        <w:rPr>
          <w:rFonts w:asciiTheme="majorBidi" w:hAnsiTheme="majorBidi" w:cstheme="majorBidi"/>
          <w:color w:val="000000" w:themeColor="text1"/>
          <w:sz w:val="24"/>
          <w:szCs w:val="24"/>
        </w:rPr>
        <w:t xml:space="preserve"> which was first introduced in 1970 by Bodor and colleagues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&lt;EndNote&gt;&lt;Cite&gt;&lt;Author&gt;Bodor&lt;/Author&gt;&lt;Year&gt;1976&lt;/Year&gt;&lt;RecNum&gt;731&lt;/RecNum&gt;&lt;DisplayText&gt;[333]&lt;/DisplayText&gt;&lt;record&gt;&lt;rec-number&gt;731&lt;/rec-number&gt;&lt;foreign-keys&gt;&lt;key app="EN" db-id="r00vzpz98esxpbepaezxapags5tp2str0xtf"&gt;731&lt;/key&gt;&lt;/foreign-keys&gt;&lt;ref-type name="Journal Article"&gt;17&lt;/ref-type&gt;&lt;contributors&gt;&lt;authors&gt;&lt;author&gt;Bodor, Nicolae&lt;/author&gt;&lt;author&gt;Shek, Efraim&lt;/author&gt;&lt;author&gt;Higuchi, Takeru&lt;/author&gt;&lt;/authors&gt;&lt;/contributors&gt;&lt;titles&gt;&lt;title&gt;Improved delivery through biological membranes. 1. Synthesis and properties of 1-methyl-1, 6-dihydropyridine-2-carbaldoxime, a pro-drug of N-methylpyridinium-2-carbaldoxime chloride&lt;/title&gt;&lt;secondary-title&gt;Journal of medicinal chemistry&lt;/secondary-title&gt;&lt;/titles&gt;&lt;pages&gt;102-107&lt;/pages&gt;&lt;volume&gt;19&lt;/volume&gt;&lt;number&gt;1&lt;/number&gt;&lt;dates&gt;&lt;year&gt;1976&lt;/year&gt;&lt;/dates&gt;&lt;isbn&gt;0022-2623&lt;/isbn&gt;&lt;urls&gt;&lt;/urls&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3" w:tooltip="Bodor, 1976 #731" w:history="1">
        <w:r w:rsidR="00EE5325">
          <w:rPr>
            <w:rFonts w:asciiTheme="majorBidi" w:hAnsiTheme="majorBidi" w:cstheme="majorBidi"/>
            <w:noProof/>
            <w:color w:val="000000" w:themeColor="text1"/>
            <w:sz w:val="24"/>
            <w:szCs w:val="24"/>
          </w:rPr>
          <w:t>333</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This technique</w:t>
      </w:r>
      <w:r w:rsidR="00F07FA5" w:rsidRPr="00BF0EE1">
        <w:rPr>
          <w:rFonts w:asciiTheme="majorBidi" w:hAnsiTheme="majorBidi" w:cstheme="majorBidi"/>
          <w:color w:val="000000" w:themeColor="text1"/>
          <w:sz w:val="24"/>
          <w:szCs w:val="24"/>
        </w:rPr>
        <w:t xml:space="preserve"> is</w:t>
      </w:r>
      <w:r w:rsidRPr="00BF0EE1">
        <w:rPr>
          <w:rFonts w:asciiTheme="majorBidi" w:hAnsiTheme="majorBidi" w:cstheme="majorBidi"/>
          <w:color w:val="000000" w:themeColor="text1"/>
          <w:sz w:val="24"/>
          <w:szCs w:val="24"/>
        </w:rPr>
        <w:t xml:space="preserve"> based on </w:t>
      </w:r>
      <w:r w:rsidR="00D9542C">
        <w:rPr>
          <w:rFonts w:asciiTheme="majorBidi" w:hAnsiTheme="majorBidi" w:cstheme="majorBidi"/>
          <w:color w:val="000000" w:themeColor="text1"/>
          <w:sz w:val="24"/>
          <w:szCs w:val="24"/>
        </w:rPr>
        <w:t>developing</w:t>
      </w:r>
      <w:r w:rsidR="00D9542C" w:rsidRPr="00BF0EE1">
        <w:rPr>
          <w:rFonts w:asciiTheme="majorBidi" w:hAnsiTheme="majorBidi" w:cstheme="majorBidi"/>
          <w:color w:val="000000" w:themeColor="text1"/>
          <w:sz w:val="24"/>
          <w:szCs w:val="24"/>
        </w:rPr>
        <w:t xml:space="preserve"> </w:t>
      </w:r>
      <w:r w:rsidR="00D9542C">
        <w:rPr>
          <w:rFonts w:asciiTheme="majorBidi" w:hAnsiTheme="majorBidi" w:cstheme="majorBidi"/>
          <w:color w:val="000000" w:themeColor="text1"/>
          <w:sz w:val="24"/>
          <w:szCs w:val="24"/>
        </w:rPr>
        <w:t>corticosteroids</w:t>
      </w:r>
      <w:r w:rsidR="00D9542C"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that will </w:t>
      </w:r>
      <w:r w:rsidR="00B045E0" w:rsidRPr="00BF0EE1">
        <w:rPr>
          <w:rFonts w:asciiTheme="majorBidi" w:hAnsiTheme="majorBidi" w:cstheme="majorBidi"/>
          <w:color w:val="000000" w:themeColor="text1"/>
          <w:sz w:val="24"/>
          <w:szCs w:val="24"/>
        </w:rPr>
        <w:t xml:space="preserve">produce </w:t>
      </w:r>
      <w:r w:rsidR="00D9542C">
        <w:rPr>
          <w:rFonts w:asciiTheme="majorBidi" w:hAnsiTheme="majorBidi" w:cstheme="majorBidi"/>
          <w:color w:val="000000" w:themeColor="text1"/>
          <w:sz w:val="24"/>
          <w:szCs w:val="24"/>
        </w:rPr>
        <w:t>their</w:t>
      </w:r>
      <w:r w:rsidR="00D9542C"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desired </w:t>
      </w:r>
      <w:r w:rsidR="00673A99">
        <w:rPr>
          <w:rFonts w:asciiTheme="majorBidi" w:hAnsiTheme="majorBidi" w:cstheme="majorBidi"/>
          <w:color w:val="000000" w:themeColor="text1"/>
          <w:sz w:val="24"/>
          <w:szCs w:val="24"/>
        </w:rPr>
        <w:t>therapeutic</w:t>
      </w:r>
      <w:r w:rsidRPr="00BF0EE1">
        <w:rPr>
          <w:rFonts w:asciiTheme="majorBidi" w:hAnsiTheme="majorBidi" w:cstheme="majorBidi"/>
          <w:color w:val="000000" w:themeColor="text1"/>
          <w:sz w:val="24"/>
          <w:szCs w:val="24"/>
        </w:rPr>
        <w:t xml:space="preserve"> effect</w:t>
      </w:r>
      <w:r w:rsidR="00D9542C">
        <w:rPr>
          <w:rFonts w:asciiTheme="majorBidi" w:hAnsiTheme="majorBidi" w:cstheme="majorBidi"/>
          <w:color w:val="000000" w:themeColor="text1"/>
          <w:sz w:val="24"/>
          <w:szCs w:val="24"/>
        </w:rPr>
        <w:t>s</w:t>
      </w:r>
      <w:r w:rsidRPr="00BF0EE1">
        <w:rPr>
          <w:rFonts w:asciiTheme="majorBidi" w:hAnsiTheme="majorBidi" w:cstheme="majorBidi"/>
          <w:color w:val="000000" w:themeColor="text1"/>
          <w:sz w:val="24"/>
          <w:szCs w:val="24"/>
        </w:rPr>
        <w:t xml:space="preserve"> </w:t>
      </w:r>
      <w:r w:rsidR="00D9542C">
        <w:rPr>
          <w:rFonts w:asciiTheme="majorBidi" w:hAnsiTheme="majorBidi" w:cstheme="majorBidi"/>
          <w:color w:val="000000" w:themeColor="text1"/>
          <w:sz w:val="24"/>
          <w:szCs w:val="24"/>
        </w:rPr>
        <w:t>and quickly biotra</w:t>
      </w:r>
      <w:r w:rsidR="00A17B0E">
        <w:rPr>
          <w:rFonts w:asciiTheme="majorBidi" w:hAnsiTheme="majorBidi" w:cstheme="majorBidi"/>
          <w:color w:val="000000" w:themeColor="text1"/>
          <w:sz w:val="24"/>
          <w:szCs w:val="24"/>
        </w:rPr>
        <w:t>n</w:t>
      </w:r>
      <w:r w:rsidR="00D9542C">
        <w:rPr>
          <w:rFonts w:asciiTheme="majorBidi" w:hAnsiTheme="majorBidi" w:cstheme="majorBidi"/>
          <w:color w:val="000000" w:themeColor="text1"/>
          <w:sz w:val="24"/>
          <w:szCs w:val="24"/>
        </w:rPr>
        <w:t xml:space="preserve">sformed </w:t>
      </w:r>
      <w:r w:rsidRPr="00BF0EE1">
        <w:rPr>
          <w:rFonts w:asciiTheme="majorBidi" w:hAnsiTheme="majorBidi" w:cstheme="majorBidi"/>
          <w:color w:val="000000" w:themeColor="text1"/>
          <w:sz w:val="24"/>
          <w:szCs w:val="24"/>
        </w:rPr>
        <w:t>into inactiv</w:t>
      </w:r>
      <w:r w:rsidR="00A120AB" w:rsidRPr="00BF0EE1">
        <w:rPr>
          <w:rFonts w:asciiTheme="majorBidi" w:hAnsiTheme="majorBidi" w:cstheme="majorBidi"/>
          <w:color w:val="000000" w:themeColor="text1"/>
          <w:sz w:val="24"/>
          <w:szCs w:val="24"/>
        </w:rPr>
        <w:t xml:space="preserve">e </w:t>
      </w:r>
      <w:r w:rsidR="00D9542C">
        <w:rPr>
          <w:rFonts w:asciiTheme="majorBidi" w:hAnsiTheme="majorBidi" w:cstheme="majorBidi"/>
          <w:color w:val="000000" w:themeColor="text1"/>
          <w:sz w:val="24"/>
          <w:szCs w:val="24"/>
        </w:rPr>
        <w:t>moieties in order</w:t>
      </w:r>
      <w:r w:rsidR="00D9542C" w:rsidRPr="00BF0EE1">
        <w:rPr>
          <w:rFonts w:asciiTheme="majorBidi" w:hAnsiTheme="majorBidi" w:cstheme="majorBidi"/>
          <w:color w:val="000000" w:themeColor="text1"/>
          <w:sz w:val="24"/>
          <w:szCs w:val="24"/>
        </w:rPr>
        <w:t xml:space="preserve"> </w:t>
      </w:r>
      <w:r w:rsidR="00A120AB" w:rsidRPr="00BF0EE1">
        <w:rPr>
          <w:rFonts w:asciiTheme="majorBidi" w:hAnsiTheme="majorBidi" w:cstheme="majorBidi"/>
          <w:color w:val="000000" w:themeColor="text1"/>
          <w:sz w:val="24"/>
          <w:szCs w:val="24"/>
        </w:rPr>
        <w:t xml:space="preserve">to </w:t>
      </w:r>
      <w:r w:rsidR="00D9542C">
        <w:rPr>
          <w:rFonts w:asciiTheme="majorBidi" w:hAnsiTheme="majorBidi" w:cstheme="majorBidi"/>
          <w:color w:val="000000" w:themeColor="text1"/>
          <w:sz w:val="24"/>
          <w:szCs w:val="24"/>
        </w:rPr>
        <w:t>eliminate</w:t>
      </w:r>
      <w:r w:rsidR="00D9542C" w:rsidRPr="00BF0EE1">
        <w:rPr>
          <w:rFonts w:asciiTheme="majorBidi" w:hAnsiTheme="majorBidi" w:cstheme="majorBidi"/>
          <w:color w:val="000000" w:themeColor="text1"/>
          <w:sz w:val="24"/>
          <w:szCs w:val="24"/>
        </w:rPr>
        <w:t xml:space="preserve"> </w:t>
      </w:r>
      <w:r w:rsidR="00A120AB" w:rsidRPr="00BF0EE1">
        <w:rPr>
          <w:rFonts w:asciiTheme="majorBidi" w:hAnsiTheme="majorBidi" w:cstheme="majorBidi"/>
          <w:color w:val="000000" w:themeColor="text1"/>
          <w:sz w:val="24"/>
          <w:szCs w:val="24"/>
        </w:rPr>
        <w:t xml:space="preserve">undesired </w:t>
      </w:r>
      <w:r w:rsidR="00D9542C">
        <w:rPr>
          <w:rFonts w:asciiTheme="majorBidi" w:hAnsiTheme="majorBidi" w:cstheme="majorBidi"/>
          <w:color w:val="000000" w:themeColor="text1"/>
          <w:sz w:val="24"/>
          <w:szCs w:val="24"/>
        </w:rPr>
        <w:t xml:space="preserve">side </w:t>
      </w:r>
      <w:r w:rsidRPr="00BF0EE1">
        <w:rPr>
          <w:rFonts w:asciiTheme="majorBidi" w:hAnsiTheme="majorBidi" w:cstheme="majorBidi"/>
          <w:color w:val="000000" w:themeColor="text1"/>
          <w:sz w:val="24"/>
          <w:szCs w:val="24"/>
        </w:rPr>
        <w:t>effects. One</w:t>
      </w:r>
      <w:r w:rsidR="00F07FA5" w:rsidRPr="00BF0EE1">
        <w:rPr>
          <w:rFonts w:asciiTheme="majorBidi" w:hAnsiTheme="majorBidi" w:cstheme="majorBidi"/>
          <w:color w:val="000000" w:themeColor="text1"/>
          <w:sz w:val="24"/>
          <w:szCs w:val="24"/>
        </w:rPr>
        <w:t xml:space="preserve"> promising</w:t>
      </w:r>
      <w:r w:rsidRPr="00BF0EE1">
        <w:rPr>
          <w:rFonts w:asciiTheme="majorBidi" w:hAnsiTheme="majorBidi" w:cstheme="majorBidi"/>
          <w:color w:val="000000" w:themeColor="text1"/>
          <w:sz w:val="24"/>
          <w:szCs w:val="24"/>
        </w:rPr>
        <w:t xml:space="preserve"> synthetic corticosteroid designed by</w:t>
      </w:r>
      <w:r w:rsidR="00F07FA5" w:rsidRPr="00BF0EE1">
        <w:rPr>
          <w:rFonts w:asciiTheme="majorBidi" w:hAnsiTheme="majorBidi" w:cstheme="majorBidi"/>
          <w:color w:val="000000" w:themeColor="text1"/>
          <w:sz w:val="24"/>
          <w:szCs w:val="24"/>
        </w:rPr>
        <w:t xml:space="preserve"> the</w:t>
      </w:r>
      <w:r w:rsidRPr="00BF0EE1">
        <w:rPr>
          <w:rFonts w:asciiTheme="majorBidi" w:hAnsiTheme="majorBidi" w:cstheme="majorBidi"/>
          <w:color w:val="000000" w:themeColor="text1"/>
          <w:sz w:val="24"/>
          <w:szCs w:val="24"/>
        </w:rPr>
        <w:t xml:space="preserve"> retrometabolic technique is </w:t>
      </w:r>
      <w:r w:rsidR="007053D1" w:rsidRPr="00BF0EE1">
        <w:rPr>
          <w:rFonts w:asciiTheme="majorBidi" w:hAnsiTheme="majorBidi" w:cstheme="majorBidi"/>
          <w:color w:val="000000" w:themeColor="text1"/>
          <w:sz w:val="24"/>
          <w:szCs w:val="24"/>
        </w:rPr>
        <w:t>l</w:t>
      </w:r>
      <w:r w:rsidRPr="00BF0EE1">
        <w:rPr>
          <w:rFonts w:asciiTheme="majorBidi" w:hAnsiTheme="majorBidi" w:cstheme="majorBidi"/>
          <w:color w:val="000000" w:themeColor="text1"/>
          <w:sz w:val="24"/>
          <w:szCs w:val="24"/>
        </w:rPr>
        <w:t xml:space="preserve">oteprednol etabonate. </w:t>
      </w:r>
      <w:r w:rsidR="00A120AB" w:rsidRPr="00BF0EE1">
        <w:rPr>
          <w:rFonts w:asciiTheme="majorBidi" w:hAnsiTheme="majorBidi" w:cstheme="majorBidi"/>
          <w:color w:val="000000" w:themeColor="text1"/>
          <w:sz w:val="24"/>
          <w:szCs w:val="24"/>
        </w:rPr>
        <w:t xml:space="preserve">It </w:t>
      </w:r>
      <w:r w:rsidRPr="00BF0EE1">
        <w:rPr>
          <w:rFonts w:asciiTheme="majorBidi" w:hAnsiTheme="majorBidi" w:cstheme="majorBidi"/>
          <w:color w:val="000000" w:themeColor="text1"/>
          <w:sz w:val="24"/>
          <w:szCs w:val="24"/>
        </w:rPr>
        <w:t xml:space="preserve">is </w:t>
      </w:r>
      <w:r w:rsidR="00B045E0" w:rsidRPr="00BF0EE1">
        <w:rPr>
          <w:rFonts w:asciiTheme="majorBidi" w:hAnsiTheme="majorBidi" w:cstheme="majorBidi"/>
          <w:color w:val="000000" w:themeColor="text1"/>
          <w:sz w:val="24"/>
          <w:szCs w:val="24"/>
        </w:rPr>
        <w:t xml:space="preserve">commonly </w:t>
      </w:r>
      <w:r w:rsidRPr="00BF0EE1">
        <w:rPr>
          <w:rFonts w:asciiTheme="majorBidi" w:hAnsiTheme="majorBidi" w:cstheme="majorBidi"/>
          <w:color w:val="000000" w:themeColor="text1"/>
          <w:sz w:val="24"/>
          <w:szCs w:val="24"/>
        </w:rPr>
        <w:t>known as</w:t>
      </w:r>
      <w:r w:rsidR="00F07FA5" w:rsidRPr="00BF0EE1">
        <w:rPr>
          <w:rFonts w:asciiTheme="majorBidi" w:hAnsiTheme="majorBidi" w:cstheme="majorBidi"/>
          <w:color w:val="000000" w:themeColor="text1"/>
          <w:sz w:val="24"/>
          <w:szCs w:val="24"/>
        </w:rPr>
        <w:t xml:space="preserve"> </w:t>
      </w:r>
      <w:r w:rsidR="00A22041" w:rsidRPr="00BF0EE1">
        <w:rPr>
          <w:rFonts w:asciiTheme="majorBidi" w:hAnsiTheme="majorBidi" w:cstheme="majorBidi"/>
          <w:color w:val="000000" w:themeColor="text1"/>
          <w:sz w:val="24"/>
          <w:szCs w:val="24"/>
        </w:rPr>
        <w:t xml:space="preserve">a </w:t>
      </w:r>
      <w:r w:rsidR="00A9055A" w:rsidRPr="00BF0EE1">
        <w:rPr>
          <w:rFonts w:asciiTheme="majorBidi" w:hAnsiTheme="majorBidi" w:cstheme="majorBidi"/>
          <w:color w:val="000000" w:themeColor="text1"/>
          <w:sz w:val="24"/>
          <w:szCs w:val="24"/>
        </w:rPr>
        <w:t>soft drug</w:t>
      </w:r>
      <w:r w:rsidRPr="00BF0EE1">
        <w:rPr>
          <w:rFonts w:asciiTheme="majorBidi" w:hAnsiTheme="majorBidi" w:cstheme="majorBidi"/>
          <w:color w:val="000000" w:themeColor="text1"/>
          <w:sz w:val="24"/>
          <w:szCs w:val="24"/>
        </w:rPr>
        <w:t xml:space="preserve"> </w:t>
      </w:r>
      <w:r w:rsidR="00F07FA5" w:rsidRPr="00BF0EE1">
        <w:rPr>
          <w:rFonts w:asciiTheme="majorBidi" w:hAnsiTheme="majorBidi" w:cstheme="majorBidi"/>
          <w:color w:val="000000" w:themeColor="text1"/>
          <w:sz w:val="24"/>
          <w:szCs w:val="24"/>
        </w:rPr>
        <w:t>and</w:t>
      </w:r>
      <w:r w:rsidRPr="00BF0EE1">
        <w:rPr>
          <w:rFonts w:asciiTheme="majorBidi" w:hAnsiTheme="majorBidi" w:cstheme="majorBidi"/>
          <w:color w:val="000000" w:themeColor="text1"/>
          <w:sz w:val="24"/>
          <w:szCs w:val="24"/>
        </w:rPr>
        <w:t xml:space="preserve"> belongs to a unique class of corticosteroids that </w:t>
      </w:r>
      <w:r w:rsidR="00A22041" w:rsidRPr="00BF0EE1">
        <w:rPr>
          <w:rFonts w:asciiTheme="majorBidi" w:hAnsiTheme="majorBidi" w:cstheme="majorBidi"/>
          <w:color w:val="000000" w:themeColor="text1"/>
          <w:sz w:val="24"/>
          <w:szCs w:val="24"/>
        </w:rPr>
        <w:t xml:space="preserve">were </w:t>
      </w:r>
      <w:r w:rsidR="00A120AB" w:rsidRPr="00BF0EE1">
        <w:rPr>
          <w:rFonts w:asciiTheme="majorBidi" w:hAnsiTheme="majorBidi" w:cstheme="majorBidi"/>
          <w:color w:val="000000" w:themeColor="text1"/>
          <w:sz w:val="24"/>
          <w:szCs w:val="24"/>
        </w:rPr>
        <w:t>designed</w:t>
      </w:r>
      <w:r w:rsidRPr="00BF0EE1">
        <w:rPr>
          <w:rFonts w:asciiTheme="majorBidi" w:hAnsiTheme="majorBidi" w:cstheme="majorBidi"/>
          <w:color w:val="000000" w:themeColor="text1"/>
          <w:sz w:val="24"/>
          <w:szCs w:val="24"/>
        </w:rPr>
        <w:t> </w:t>
      </w:r>
      <w:r w:rsidR="00A120AB" w:rsidRPr="00BF0EE1">
        <w:rPr>
          <w:rFonts w:asciiTheme="majorBidi" w:hAnsiTheme="majorBidi" w:cstheme="majorBidi"/>
          <w:color w:val="000000" w:themeColor="text1"/>
          <w:sz w:val="24"/>
          <w:szCs w:val="24"/>
        </w:rPr>
        <w:t>to maintain</w:t>
      </w:r>
      <w:r w:rsidRPr="00BF0EE1">
        <w:rPr>
          <w:rFonts w:asciiTheme="majorBidi" w:hAnsiTheme="majorBidi" w:cstheme="majorBidi"/>
          <w:color w:val="000000" w:themeColor="text1"/>
          <w:sz w:val="24"/>
          <w:szCs w:val="24"/>
        </w:rPr>
        <w:t xml:space="preserve"> effective anti-inflammatory activity while </w:t>
      </w:r>
      <w:r w:rsidR="00D9542C">
        <w:rPr>
          <w:rFonts w:asciiTheme="majorBidi" w:hAnsiTheme="majorBidi" w:cstheme="majorBidi"/>
          <w:color w:val="000000" w:themeColor="text1"/>
          <w:sz w:val="24"/>
          <w:szCs w:val="24"/>
        </w:rPr>
        <w:t>reducing</w:t>
      </w:r>
      <w:r w:rsidR="00D9542C"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the risk related to this </w:t>
      </w:r>
      <w:r w:rsidR="00B56F6A">
        <w:rPr>
          <w:rFonts w:asciiTheme="majorBidi" w:hAnsiTheme="majorBidi" w:cstheme="majorBidi"/>
          <w:color w:val="000000" w:themeColor="text1"/>
          <w:sz w:val="24"/>
          <w:szCs w:val="24"/>
        </w:rPr>
        <w:t>group</w:t>
      </w:r>
      <w:r w:rsidR="00B56F6A"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of medication, especially </w:t>
      </w:r>
      <w:r w:rsidR="00F07FA5" w:rsidRPr="00BF0EE1">
        <w:rPr>
          <w:rFonts w:asciiTheme="majorBidi" w:hAnsiTheme="majorBidi" w:cstheme="majorBidi"/>
          <w:color w:val="000000" w:themeColor="text1"/>
          <w:sz w:val="24"/>
          <w:szCs w:val="24"/>
        </w:rPr>
        <w:t xml:space="preserve">that of </w:t>
      </w:r>
      <w:r w:rsidRPr="00BF0EE1">
        <w:rPr>
          <w:rFonts w:asciiTheme="majorBidi" w:hAnsiTheme="majorBidi" w:cstheme="majorBidi"/>
          <w:color w:val="000000" w:themeColor="text1"/>
          <w:sz w:val="24"/>
          <w:szCs w:val="24"/>
        </w:rPr>
        <w:t>induced IOP</w:t>
      </w:r>
      <w:r w:rsidR="00F75913">
        <w:rPr>
          <w:rFonts w:asciiTheme="majorBidi" w:hAnsiTheme="majorBidi" w:cstheme="majorBidi"/>
          <w:color w:val="000000" w:themeColor="text1"/>
          <w:sz w:val="24"/>
          <w:szCs w:val="24"/>
        </w:rPr>
        <w:t xml:space="preserve"> elevation</w:t>
      </w:r>
      <w:r w:rsidRPr="00BF0EE1">
        <w:rPr>
          <w:rFonts w:asciiTheme="majorBidi" w:hAnsiTheme="majorBidi" w:cstheme="majorBidi"/>
          <w:color w:val="000000" w:themeColor="text1"/>
          <w:sz w:val="24"/>
          <w:szCs w:val="24"/>
        </w:rPr>
        <w:t xml:space="preserve"> and cataract formation </w:t>
      </w:r>
      <w:r w:rsidRPr="00BF0EE1">
        <w:rPr>
          <w:rFonts w:asciiTheme="majorBidi" w:hAnsiTheme="majorBidi" w:cstheme="majorBidi"/>
          <w:color w:val="000000" w:themeColor="text1"/>
          <w:sz w:val="24"/>
          <w:szCs w:val="24"/>
        </w:rPr>
        <w:fldChar w:fldCharType="begin"/>
      </w:r>
      <w:r w:rsidR="006D74B1">
        <w:rPr>
          <w:rFonts w:asciiTheme="majorBidi" w:hAnsiTheme="majorBidi" w:cstheme="majorBidi"/>
          <w:color w:val="000000" w:themeColor="text1"/>
          <w:sz w:val="24"/>
          <w:szCs w:val="24"/>
        </w:rPr>
        <w:instrText xml:space="preserve"> ADDIN EN.CITE &lt;EndNote&gt;&lt;Cite&gt;&lt;Author&gt;Bodor&lt;/Author&gt;&lt;Year&gt;2005&lt;/Year&gt;&lt;RecNum&gt;756&lt;/RecNum&gt;&lt;DisplayText&gt;[309]&lt;/DisplayText&gt;&lt;record&gt;&lt;rec-number&gt;756&lt;/rec-number&gt;&lt;foreign-keys&gt;&lt;key app="EN" db-id="r00vzpz98esxpbepaezxapags5tp2str0xtf"&gt;756&lt;/key&gt;&lt;/foreign-keys&gt;&lt;ref-type name="Journal Article"&gt;17&lt;/ref-type&gt;&lt;contributors&gt;&lt;authors&gt;&lt;author&gt;Bodor, Nicholas&lt;/author&gt;&lt;author&gt;Buchwald, Peter&lt;/author&gt;&lt;/authors&gt;&lt;/contributors&gt;&lt;titles&gt;&lt;title&gt;Ophthalmic drug design based on the metabolic activity of the eye: soft drugs and chemical delivery systems&lt;/title&gt;&lt;secondary-title&gt;The AAPS journal&lt;/secondary-title&gt;&lt;/titles&gt;&lt;pages&gt;E820-E833&lt;/pages&gt;&lt;volume&gt;7&lt;/volume&gt;&lt;number&gt;4&lt;/number&gt;&lt;dates&gt;&lt;year&gt;2005&lt;/year&gt;&lt;/dates&gt;&lt;isbn&gt;1550-7416&lt;/isbn&gt;&lt;urls&gt;&lt;/urls&gt;&lt;/record&gt;&lt;/Cite&gt;&lt;/EndNote&gt;</w:instrText>
      </w:r>
      <w:r w:rsidRPr="00BF0EE1">
        <w:rPr>
          <w:rFonts w:asciiTheme="majorBidi" w:hAnsiTheme="majorBidi" w:cstheme="majorBidi"/>
          <w:color w:val="000000" w:themeColor="text1"/>
          <w:sz w:val="24"/>
          <w:szCs w:val="24"/>
        </w:rPr>
        <w:fldChar w:fldCharType="separate"/>
      </w:r>
      <w:r w:rsidR="006D74B1">
        <w:rPr>
          <w:rFonts w:asciiTheme="majorBidi" w:hAnsiTheme="majorBidi" w:cstheme="majorBidi"/>
          <w:noProof/>
          <w:color w:val="000000" w:themeColor="text1"/>
          <w:sz w:val="24"/>
          <w:szCs w:val="24"/>
        </w:rPr>
        <w:t>[</w:t>
      </w:r>
      <w:hyperlink w:anchor="_ENREF_309" w:tooltip="Bodor, 2005 #756" w:history="1">
        <w:r w:rsidR="00EE5325">
          <w:rPr>
            <w:rFonts w:asciiTheme="majorBidi" w:hAnsiTheme="majorBidi" w:cstheme="majorBidi"/>
            <w:noProof/>
            <w:color w:val="000000" w:themeColor="text1"/>
            <w:sz w:val="24"/>
            <w:szCs w:val="24"/>
          </w:rPr>
          <w:t>309</w:t>
        </w:r>
      </w:hyperlink>
      <w:r w:rsidR="006D74B1">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00E564C6" w:rsidRPr="00BF0EE1">
        <w:rPr>
          <w:rFonts w:asciiTheme="majorBidi" w:hAnsiTheme="majorBidi" w:cstheme="majorBidi"/>
          <w:color w:val="000000" w:themeColor="text1"/>
          <w:sz w:val="24"/>
          <w:szCs w:val="24"/>
        </w:rPr>
        <w:t xml:space="preserve">. </w:t>
      </w:r>
      <w:r w:rsidR="00C923A5">
        <w:rPr>
          <w:rFonts w:asciiTheme="majorBidi" w:hAnsiTheme="majorBidi" w:cstheme="majorBidi"/>
          <w:color w:val="000000" w:themeColor="text1"/>
          <w:sz w:val="24"/>
          <w:szCs w:val="24"/>
        </w:rPr>
        <w:t xml:space="preserve"> </w:t>
      </w:r>
      <w:r w:rsidRPr="00BF0EE1">
        <w:rPr>
          <w:rFonts w:ascii="Times New Roman" w:hAnsi="Times New Roman" w:cs="Times New Roman"/>
          <w:color w:val="000000" w:themeColor="text1"/>
          <w:sz w:val="24"/>
          <w:szCs w:val="24"/>
        </w:rPr>
        <w:t xml:space="preserve">It is designed with </w:t>
      </w:r>
      <w:r w:rsidRPr="00BF0EE1">
        <w:rPr>
          <w:rFonts w:asciiTheme="majorBidi" w:hAnsiTheme="majorBidi" w:cstheme="majorBidi"/>
          <w:color w:val="000000" w:themeColor="text1"/>
          <w:sz w:val="24"/>
          <w:szCs w:val="24"/>
        </w:rPr>
        <w:t xml:space="preserve">two ester </w:t>
      </w:r>
      <w:r w:rsidR="00B56F6A">
        <w:rPr>
          <w:rFonts w:asciiTheme="majorBidi" w:hAnsiTheme="majorBidi" w:cstheme="majorBidi"/>
          <w:color w:val="000000" w:themeColor="text1"/>
          <w:sz w:val="24"/>
          <w:szCs w:val="24"/>
        </w:rPr>
        <w:t>linkages</w:t>
      </w:r>
      <w:r w:rsidR="00B56F6A"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at 17α- and 17</w:t>
      </w:r>
      <w:r w:rsidR="00D97C0A">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β-positions. It loses its </w:t>
      </w:r>
      <w:r w:rsidR="00C16860" w:rsidRPr="00BF0EE1">
        <w:rPr>
          <w:rFonts w:asciiTheme="majorBidi" w:hAnsiTheme="majorBidi" w:cstheme="majorBidi"/>
          <w:color w:val="000000" w:themeColor="text1"/>
          <w:sz w:val="24"/>
          <w:szCs w:val="24"/>
        </w:rPr>
        <w:t>corticosteroid</w:t>
      </w:r>
      <w:r w:rsidRPr="00BF0EE1">
        <w:rPr>
          <w:rFonts w:asciiTheme="majorBidi" w:hAnsiTheme="majorBidi" w:cstheme="majorBidi"/>
          <w:color w:val="000000" w:themeColor="text1"/>
          <w:sz w:val="24"/>
          <w:szCs w:val="24"/>
        </w:rPr>
        <w:t xml:space="preserve"> activity upon hydrolysis of either ester bond in cornea and aqueous humor, producing inactive metabolite</w:t>
      </w:r>
      <w:r w:rsidR="00F07FA5" w:rsidRPr="00BF0EE1">
        <w:rPr>
          <w:rFonts w:asciiTheme="majorBidi" w:hAnsiTheme="majorBidi" w:cstheme="majorBidi"/>
          <w:color w:val="000000" w:themeColor="text1"/>
          <w:sz w:val="24"/>
          <w:szCs w:val="24"/>
        </w:rPr>
        <w:t>s</w:t>
      </w:r>
      <w:r w:rsidRPr="00BF0EE1">
        <w:rPr>
          <w:rFonts w:ascii="Times New Roman" w:hAnsi="Times New Roman" w:cs="Times New Roman"/>
          <w:color w:val="000000" w:themeColor="text1"/>
          <w:sz w:val="24"/>
          <w:szCs w:val="24"/>
        </w:rPr>
        <w:t xml:space="preserve"> </w:t>
      </w:r>
      <w:r w:rsidRPr="00BF0EE1">
        <w:rPr>
          <w:rFonts w:ascii="Times New Roman" w:hAnsi="Times New Roman" w:cs="Times New Roman"/>
          <w:color w:val="000000" w:themeColor="text1"/>
          <w:sz w:val="24"/>
          <w:szCs w:val="24"/>
        </w:rPr>
        <w:fldChar w:fldCharType="begin"/>
      </w:r>
      <w:r w:rsidR="00755A6D">
        <w:rPr>
          <w:rFonts w:ascii="Times New Roman" w:hAnsi="Times New Roman" w:cs="Times New Roman"/>
          <w:color w:val="000000" w:themeColor="text1"/>
          <w:sz w:val="24"/>
          <w:szCs w:val="24"/>
        </w:rPr>
        <w:instrText xml:space="preserve"> ADDIN EN.CITE &lt;EndNote&gt;&lt;Cite&gt;&lt;Author&gt;Druzgala&lt;/Author&gt;&lt;Year&gt;1991&lt;/Year&gt;&lt;RecNum&gt;728&lt;/RecNum&gt;&lt;DisplayText&gt;[334, 335]&lt;/DisplayText&gt;&lt;record&gt;&lt;rec-number&gt;728&lt;/rec-number&gt;&lt;foreign-keys&gt;&lt;key app="EN" db-id="r00vzpz98esxpbepaezxapags5tp2str0xtf"&gt;728&lt;/key&gt;&lt;/foreign-keys&gt;&lt;ref-type name="Journal Article"&gt;17&lt;/ref-type&gt;&lt;contributors&gt;&lt;authors&gt;&lt;author&gt;Druzgala, Pascal&lt;/author&gt;&lt;author&gt;Wu, Whei-Mei&lt;/author&gt;&lt;author&gt;Bodor, Nicholas&lt;/author&gt;&lt;/authors&gt;&lt;/contributors&gt;&lt;titles&gt;&lt;title&gt;Ocular absorption and distribution of loteprednol etabonate, a soft steroid, in rabbit eyes&lt;/title&gt;&lt;secondary-title&gt;Current eye research&lt;/secondary-title&gt;&lt;/titles&gt;&lt;pages&gt;933-937&lt;/pages&gt;&lt;volume&gt;10&lt;/volume&gt;&lt;number&gt;10&lt;/number&gt;&lt;dates&gt;&lt;year&gt;1991&lt;/year&gt;&lt;/dates&gt;&lt;isbn&gt;0271-3683&lt;/isbn&gt;&lt;urls&gt;&lt;/urls&gt;&lt;/record&gt;&lt;/Cite&gt;&lt;Cite&gt;&lt;Author&gt;Samir&lt;/Author&gt;&lt;Year&gt;2019&lt;/Year&gt;&lt;RecNum&gt;730&lt;/RecNum&gt;&lt;record&gt;&lt;rec-number&gt;730&lt;/rec-number&gt;&lt;foreign-keys&gt;&lt;key app="EN" db-id="r00vzpz98esxpbepaezxapags5tp2str0xtf"&gt;730&lt;/key&gt;&lt;/foreign-keys&gt;&lt;ref-type name="Journal Article"&gt;17&lt;/ref-type&gt;&lt;contributors&gt;&lt;authors&gt;&lt;author&gt;Samir, Ahmed&lt;/author&gt;&lt;author&gt;Kage, Ayano&lt;/author&gt;&lt;author&gt;Ohura, Kayoko&lt;/author&gt;&lt;author&gt;Imai, Teruko&lt;/author&gt;&lt;/authors&gt;&lt;/contributors&gt;&lt;titles&gt;&lt;title&gt;Development of simultaneous quantification method of loteprednol etabonate (LE) and its acidic metabolites, and analysis of LE metabolism in rat&lt;/title&gt;&lt;secondary-title&gt;Xenobiotica&lt;/secondary-title&gt;&lt;/titles&gt;&lt;pages&gt;569-576&lt;/pages&gt;&lt;volume&gt;49&lt;/volume&gt;&lt;number&gt;5&lt;/number&gt;&lt;dates&gt;&lt;year&gt;2019&lt;/year&gt;&lt;/dates&gt;&lt;isbn&gt;0049-8254&lt;/isbn&gt;&lt;urls&gt;&lt;/urls&gt;&lt;/record&gt;&lt;/Cite&gt;&lt;/EndNote&gt;</w:instrText>
      </w:r>
      <w:r w:rsidRPr="00BF0EE1">
        <w:rPr>
          <w:rFonts w:ascii="Times New Roman" w:hAnsi="Times New Roman" w:cs="Times New Roman"/>
          <w:color w:val="000000" w:themeColor="text1"/>
          <w:sz w:val="24"/>
          <w:szCs w:val="24"/>
        </w:rPr>
        <w:fldChar w:fldCharType="separate"/>
      </w:r>
      <w:r w:rsidR="00755A6D">
        <w:rPr>
          <w:rFonts w:ascii="Times New Roman" w:hAnsi="Times New Roman" w:cs="Times New Roman"/>
          <w:noProof/>
          <w:color w:val="000000" w:themeColor="text1"/>
          <w:sz w:val="24"/>
          <w:szCs w:val="24"/>
        </w:rPr>
        <w:t>[</w:t>
      </w:r>
      <w:hyperlink w:anchor="_ENREF_334" w:tooltip="Druzgala, 1991 #728" w:history="1">
        <w:r w:rsidR="00EE5325">
          <w:rPr>
            <w:rFonts w:ascii="Times New Roman" w:hAnsi="Times New Roman" w:cs="Times New Roman"/>
            <w:noProof/>
            <w:color w:val="000000" w:themeColor="text1"/>
            <w:sz w:val="24"/>
            <w:szCs w:val="24"/>
          </w:rPr>
          <w:t>334</w:t>
        </w:r>
      </w:hyperlink>
      <w:r w:rsidR="00755A6D">
        <w:rPr>
          <w:rFonts w:ascii="Times New Roman" w:hAnsi="Times New Roman" w:cs="Times New Roman"/>
          <w:noProof/>
          <w:color w:val="000000" w:themeColor="text1"/>
          <w:sz w:val="24"/>
          <w:szCs w:val="24"/>
        </w:rPr>
        <w:t xml:space="preserve">, </w:t>
      </w:r>
      <w:hyperlink w:anchor="_ENREF_335" w:tooltip="Samir, 2019 #730" w:history="1">
        <w:r w:rsidR="00EE5325">
          <w:rPr>
            <w:rFonts w:ascii="Times New Roman" w:hAnsi="Times New Roman" w:cs="Times New Roman"/>
            <w:noProof/>
            <w:color w:val="000000" w:themeColor="text1"/>
            <w:sz w:val="24"/>
            <w:szCs w:val="24"/>
          </w:rPr>
          <w:t>335</w:t>
        </w:r>
      </w:hyperlink>
      <w:r w:rsidR="00755A6D">
        <w:rPr>
          <w:rFonts w:ascii="Times New Roman" w:hAnsi="Times New Roman" w:cs="Times New Roman"/>
          <w:noProof/>
          <w:color w:val="000000" w:themeColor="text1"/>
          <w:sz w:val="24"/>
          <w:szCs w:val="24"/>
        </w:rPr>
        <w:t>]</w:t>
      </w:r>
      <w:r w:rsidRPr="00BF0EE1">
        <w:rPr>
          <w:rFonts w:ascii="Times New Roman" w:hAnsi="Times New Roman" w:cs="Times New Roman"/>
          <w:color w:val="000000" w:themeColor="text1"/>
          <w:sz w:val="24"/>
          <w:szCs w:val="24"/>
        </w:rPr>
        <w:fldChar w:fldCharType="end"/>
      </w:r>
      <w:r w:rsidR="00826445" w:rsidRPr="00BF0EE1">
        <w:rPr>
          <w:rFonts w:ascii="Times New Roman" w:hAnsi="Times New Roman" w:cs="Times New Roman"/>
          <w:color w:val="000000" w:themeColor="text1"/>
          <w:sz w:val="24"/>
          <w:szCs w:val="24"/>
        </w:rPr>
        <w:t>;</w:t>
      </w:r>
      <w:r w:rsidRPr="00BF0EE1">
        <w:rPr>
          <w:rFonts w:asciiTheme="majorBidi" w:hAnsiTheme="majorBidi" w:cstheme="majorBidi"/>
          <w:color w:val="000000" w:themeColor="text1"/>
          <w:sz w:val="24"/>
          <w:szCs w:val="24"/>
        </w:rPr>
        <w:t>.</w:t>
      </w:r>
      <w:r w:rsidR="00075356"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Many clinical studies have </w:t>
      </w:r>
      <w:r w:rsidR="00A120AB" w:rsidRPr="00BF0EE1">
        <w:rPr>
          <w:rFonts w:asciiTheme="majorBidi" w:hAnsiTheme="majorBidi" w:cstheme="majorBidi"/>
          <w:color w:val="000000" w:themeColor="text1"/>
          <w:sz w:val="24"/>
          <w:szCs w:val="24"/>
        </w:rPr>
        <w:t>revealed</w:t>
      </w:r>
      <w:r w:rsidRPr="00BF0EE1">
        <w:rPr>
          <w:rFonts w:asciiTheme="majorBidi" w:hAnsiTheme="majorBidi" w:cstheme="majorBidi"/>
          <w:color w:val="000000" w:themeColor="text1"/>
          <w:sz w:val="24"/>
          <w:szCs w:val="24"/>
        </w:rPr>
        <w:t xml:space="preserve"> the effectiveness of </w:t>
      </w:r>
      <w:r w:rsidR="0088200E" w:rsidRPr="00BF0EE1">
        <w:rPr>
          <w:rFonts w:asciiTheme="majorBidi" w:hAnsiTheme="majorBidi" w:cstheme="majorBidi"/>
          <w:color w:val="000000" w:themeColor="text1"/>
          <w:sz w:val="24"/>
          <w:szCs w:val="24"/>
        </w:rPr>
        <w:t>loteprednol etabonate</w:t>
      </w:r>
      <w:r w:rsidRPr="00BF0EE1">
        <w:rPr>
          <w:rFonts w:asciiTheme="majorBidi" w:hAnsiTheme="majorBidi" w:cstheme="majorBidi"/>
          <w:color w:val="000000" w:themeColor="text1"/>
          <w:sz w:val="24"/>
          <w:szCs w:val="24"/>
        </w:rPr>
        <w:t xml:space="preserve"> in </w:t>
      </w:r>
      <w:r w:rsidR="00A120AB" w:rsidRPr="00BF0EE1">
        <w:rPr>
          <w:rFonts w:asciiTheme="majorBidi" w:hAnsiTheme="majorBidi" w:cstheme="majorBidi"/>
          <w:color w:val="000000" w:themeColor="text1"/>
          <w:sz w:val="24"/>
          <w:szCs w:val="24"/>
        </w:rPr>
        <w:t>numerous</w:t>
      </w:r>
      <w:r w:rsidRPr="00BF0EE1">
        <w:rPr>
          <w:rFonts w:asciiTheme="majorBidi" w:hAnsiTheme="majorBidi" w:cstheme="majorBidi"/>
          <w:color w:val="000000" w:themeColor="text1"/>
          <w:sz w:val="24"/>
          <w:szCs w:val="24"/>
        </w:rPr>
        <w:t xml:space="preserve"> ocular inflammatory </w:t>
      </w:r>
      <w:r w:rsidR="00A22041" w:rsidRPr="00BF0EE1">
        <w:rPr>
          <w:rFonts w:asciiTheme="majorBidi" w:hAnsiTheme="majorBidi" w:cstheme="majorBidi"/>
          <w:color w:val="000000" w:themeColor="text1"/>
          <w:sz w:val="24"/>
          <w:szCs w:val="24"/>
        </w:rPr>
        <w:t xml:space="preserve">conditions </w:t>
      </w:r>
      <w:r w:rsidRPr="00BF0EE1">
        <w:rPr>
          <w:rFonts w:asciiTheme="majorBidi" w:hAnsiTheme="majorBidi" w:cstheme="majorBidi"/>
          <w:color w:val="000000" w:themeColor="text1"/>
          <w:sz w:val="24"/>
          <w:szCs w:val="24"/>
        </w:rPr>
        <w:t xml:space="preserve">including giant papillary conjunctivitis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&lt;EndNote&gt;&lt;Cite&gt;&lt;Author&gt;Liu&lt;/Author&gt;&lt;Year&gt;2017&lt;/Year&gt;&lt;RecNum&gt;739&lt;/RecNum&gt;&lt;DisplayText&gt;[336]&lt;/DisplayText&gt;&lt;record&gt;&lt;rec-number&gt;739&lt;/rec-number&gt;&lt;foreign-keys&gt;&lt;key app="EN" db-id="r00vzpz98esxpbepaezxapags5tp2str0xtf"&gt;739&lt;/key&gt;&lt;/foreign-keys&gt;&lt;ref-type name="Conference Proceedings"&gt;10&lt;/ref-type&gt;&lt;contributors&gt;&lt;authors&gt;&lt;author&gt;Liu, Rui‐fen&lt;/author&gt;&lt;author&gt;Wu, Xiao‐xuan&lt;/author&gt;&lt;author&gt;Wang, Xiao&lt;/author&gt;&lt;author&gt;Gao, Jing&lt;/author&gt;&lt;author&gt;Zhou, Jun&lt;/author&gt;&lt;author&gt;Zhao, Qi&lt;/author&gt;&lt;/authors&gt;&lt;/contributors&gt;&lt;titles&gt;&lt;title&gt;Efficacy of olopatadine hydrochloride 0.1%, emedastine difumarate 0.05%, and loteprednol etabonate 0.5% for Chinese children with seasonal allergic conjunctivitis: a randomized vehicle‐controlled study&lt;/title&gt;&lt;secondary-title&gt;International forum of allergy &amp;amp; rhinology&lt;/secondary-title&gt;&lt;/titles&gt;&lt;pages&gt;P. 393-398&lt;/pages&gt;&lt;volume&gt;7&lt;/volume&gt;&lt;number&gt;4&lt;/number&gt;&lt;dates&gt;&lt;year&gt;2017&lt;/year&gt;&lt;/dates&gt;&lt;publisher&gt;Wiley Online Library&lt;/publisher&gt;&lt;isbn&gt;2042-6976&lt;/isbn&gt;&lt;urls&gt;&lt;/urls&gt;&lt;/record&gt;&lt;/Cite&gt;&lt;/EndNote&gt;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6" w:tooltip="Liu, 2017 #739" w:history="1">
        <w:r w:rsidR="00EE5325">
          <w:rPr>
            <w:rFonts w:asciiTheme="majorBidi" w:hAnsiTheme="majorBidi" w:cstheme="majorBidi"/>
            <w:noProof/>
            <w:color w:val="000000" w:themeColor="text1"/>
            <w:sz w:val="24"/>
            <w:szCs w:val="24"/>
          </w:rPr>
          <w:t>336</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xml:space="preserve">, allergic conjunctivitis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&lt;EndNote&gt;&lt;Cite&gt;&lt;Author&gt;Shulman&lt;/Author&gt;&lt;Year&gt;1999&lt;/Year&gt;&lt;RecNum&gt;733&lt;/RecNum&gt;&lt;DisplayText&gt;[337]&lt;/DisplayText&gt;&lt;record&gt;&lt;rec-number&gt;733&lt;/rec-number&gt;&lt;foreign-keys&gt;&lt;key app="EN" db-id="r00vzpz98esxpbepaezxapags5tp2str0xtf"&gt;733&lt;/key&gt;&lt;/foreign-keys&gt;&lt;ref-type name="Journal Article"&gt;17&lt;/ref-type&gt;&lt;contributors&gt;&lt;authors&gt;&lt;author&gt;Shulman, David G&lt;/author&gt;&lt;author&gt;Lothringer, Larry L&lt;/author&gt;&lt;author&gt;Rubin, Jay M&lt;/author&gt;&lt;author&gt;Briggs, Richard B&lt;/author&gt;&lt;author&gt;Howes, John&lt;/author&gt;&lt;author&gt;Novack, Gary D&lt;/author&gt;&lt;author&gt;Hart, Kathryn&lt;/author&gt;&lt;/authors&gt;&lt;/contributors&gt;&lt;titles&gt;&lt;title&gt;A randomized, double-masked, placebo-controlled parallel study of loteprednol etabonate 0.2% in patients with seasonal allergic conjunctivitis&lt;/title&gt;&lt;secondary-title&gt;Ophthalmology&lt;/secondary-title&gt;&lt;/titles&gt;&lt;pages&gt;362-369&lt;/pages&gt;&lt;volume&gt;106&lt;/volume&gt;&lt;number&gt;2&lt;/number&gt;&lt;dates&gt;&lt;year&gt;1999&lt;/year&gt;&lt;/dates&gt;&lt;isbn&gt;0161-6420&lt;/isbn&gt;&lt;urls&gt;&lt;/urls&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7" w:tooltip="Shulman, 1999 #733" w:history="1">
        <w:r w:rsidR="00EE5325">
          <w:rPr>
            <w:rFonts w:asciiTheme="majorBidi" w:hAnsiTheme="majorBidi" w:cstheme="majorBidi"/>
            <w:noProof/>
            <w:color w:val="000000" w:themeColor="text1"/>
            <w:sz w:val="24"/>
            <w:szCs w:val="24"/>
          </w:rPr>
          <w:t>337</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xml:space="preserve">, anterior uveitis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&lt;EndNote&gt;&lt;Cite&gt;&lt;Author&gt;Comstock&lt;/Author&gt;&lt;Year&gt;2018&lt;/Year&gt;&lt;RecNum&gt;735&lt;/RecNum&gt;&lt;DisplayText&gt;[338]&lt;/DisplayText&gt;&lt;record&gt;&lt;rec-number&gt;735&lt;/rec-number&gt;&lt;foreign-keys&gt;&lt;key app="EN" db-id="r00vzpz98esxpbepaezxapags5tp2str0xtf"&gt;735&lt;/key&gt;&lt;/foreign-keys&gt;&lt;ref-type name="Journal Article"&gt;17&lt;/ref-type&gt;&lt;contributors&gt;&lt;authors&gt;&lt;author&gt;Comstock, Timothy L&lt;/author&gt;&lt;author&gt;Sheppard, John D&lt;/author&gt;&lt;/authors&gt;&lt;/contributors&gt;&lt;titles&gt;&lt;title&gt;Loteprednol etabonate for inflammatory conditions of the anterior segment of the eye: twenty years of clinical experience with a retrometabolically designed corticosteroid&lt;/title&gt;&lt;secondary-title&gt;Expert opinion on pharmacotherapy&lt;/secondary-title&gt;&lt;/titles&gt;&lt;pages&gt;337-353&lt;/pages&gt;&lt;volume&gt;19&lt;/volume&gt;&lt;number&gt;4&lt;/number&gt;&lt;dates&gt;&lt;year&gt;2018&lt;/year&gt;&lt;/dates&gt;&lt;isbn&gt;1465-6566&lt;/isbn&gt;&lt;urls&gt;&lt;/urls&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8" w:tooltip="Comstock, 2018 #735" w:history="1">
        <w:r w:rsidR="00EE5325">
          <w:rPr>
            <w:rFonts w:asciiTheme="majorBidi" w:hAnsiTheme="majorBidi" w:cstheme="majorBidi"/>
            <w:noProof/>
            <w:color w:val="000000" w:themeColor="text1"/>
            <w:sz w:val="24"/>
            <w:szCs w:val="24"/>
          </w:rPr>
          <w:t>338</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xml:space="preserve">, </w:t>
      </w:r>
      <w:r w:rsidR="00F07FA5" w:rsidRPr="00BF0EE1">
        <w:rPr>
          <w:rFonts w:asciiTheme="majorBidi" w:hAnsiTheme="majorBidi" w:cstheme="majorBidi"/>
          <w:sz w:val="24"/>
          <w:szCs w:val="24"/>
        </w:rPr>
        <w:t>k</w:t>
      </w:r>
      <w:r w:rsidRPr="00BF0EE1">
        <w:rPr>
          <w:rFonts w:asciiTheme="majorBidi" w:hAnsiTheme="majorBidi" w:cstheme="majorBidi"/>
          <w:sz w:val="24"/>
          <w:szCs w:val="24"/>
        </w:rPr>
        <w:t>eratoconjunctivitis</w:t>
      </w:r>
      <w:r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fldChar w:fldCharType="begin"/>
      </w:r>
      <w:r w:rsidR="008A7642">
        <w:rPr>
          <w:rFonts w:asciiTheme="majorBidi" w:hAnsiTheme="majorBidi" w:cstheme="majorBidi"/>
          <w:color w:val="000000" w:themeColor="text1"/>
          <w:sz w:val="24"/>
          <w:szCs w:val="24"/>
        </w:rPr>
        <w:instrText xml:space="preserve"> ADDIN EN.CITE &lt;EndNote&gt;&lt;Cite&gt;&lt;Author&gt;Pflugfelder&lt;/Author&gt;&lt;Year&gt;2004&lt;/Year&gt;&lt;RecNum&gt;734&lt;/RecNum&gt;&lt;DisplayText&gt;[71]&lt;/DisplayText&gt;&lt;record&gt;&lt;rec-number&gt;734&lt;/rec-number&gt;&lt;foreign-keys&gt;&lt;key app="EN" db-id="r00vzpz98esxpbepaezxapags5tp2str0xtf"&gt;734&lt;/key&gt;&lt;/foreign-keys&gt;&lt;ref-type name="Journal Article"&gt;17&lt;/ref-type&gt;&lt;contributors&gt;&lt;authors&gt;&lt;author&gt;Pflugfelder, Stephen C&lt;/author&gt;&lt;author&gt;Maskin, Steven L&lt;/author&gt;&lt;author&gt;Anderson, Bruce&lt;/author&gt;&lt;author&gt;Chodosh, James&lt;/author&gt;&lt;author&gt;Holland, Edward J&lt;/author&gt;&lt;author&gt;De Paiva, Cintia S&lt;/author&gt;&lt;author&gt;Bartels, Stephen P&lt;/author&gt;&lt;author&gt;Micuda, Teresa&lt;/author&gt;&lt;author&gt;Proskin, Howard M&lt;/author&gt;&lt;author&gt;Vogel, Roger&lt;/author&gt;&lt;/authors&gt;&lt;/contributors&gt;&lt;titles&gt;&lt;title&gt;A randomized, double-masked, placebo-controlled, multicenter comparison of loteprednol etabonate ophthalmic suspension, 0.5%, and placebo for treatment of keratoconjunctivitis sicca in patients with delayed tear clearance&lt;/title&gt;&lt;secondary-title&gt;American journal of ophthalmology&lt;/secondary-title&gt;&lt;/titles&gt;&lt;pages&gt;444-457&lt;/pages&gt;&lt;volume&gt;138&lt;/volume&gt;&lt;number&gt;3&lt;/number&gt;&lt;dates&gt;&lt;year&gt;2004&lt;/year&gt;&lt;/dates&gt;&lt;isbn&gt;0002-9394&lt;/isbn&gt;&lt;urls&gt;&lt;/urls&gt;&lt;/record&gt;&lt;/Cite&gt;&lt;/EndNote&gt;</w:instrText>
      </w:r>
      <w:r w:rsidRPr="00BF0EE1">
        <w:rPr>
          <w:rFonts w:asciiTheme="majorBidi" w:hAnsiTheme="majorBidi" w:cstheme="majorBidi"/>
          <w:color w:val="000000" w:themeColor="text1"/>
          <w:sz w:val="24"/>
          <w:szCs w:val="24"/>
        </w:rPr>
        <w:fldChar w:fldCharType="separate"/>
      </w:r>
      <w:r w:rsidR="000B03F5">
        <w:rPr>
          <w:rFonts w:asciiTheme="majorBidi" w:hAnsiTheme="majorBidi" w:cstheme="majorBidi"/>
          <w:noProof/>
          <w:color w:val="000000" w:themeColor="text1"/>
          <w:sz w:val="24"/>
          <w:szCs w:val="24"/>
        </w:rPr>
        <w:t>[</w:t>
      </w:r>
      <w:hyperlink w:anchor="_ENREF_71" w:tooltip="Pflugfelder, 2004 #770" w:history="1">
        <w:r w:rsidR="00EE5325">
          <w:rPr>
            <w:rFonts w:asciiTheme="majorBidi" w:hAnsiTheme="majorBidi" w:cstheme="majorBidi"/>
            <w:noProof/>
            <w:color w:val="000000" w:themeColor="text1"/>
            <w:sz w:val="24"/>
            <w:szCs w:val="24"/>
          </w:rPr>
          <w:t>71</w:t>
        </w:r>
      </w:hyperlink>
      <w:r w:rsidR="000B03F5">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00A22041"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and postoperative inflammation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&lt;EndNote&gt;&lt;Cite&gt;&lt;Author&gt;Comstock&lt;/Author&gt;&lt;Year&gt;2018&lt;/Year&gt;&lt;RecNum&gt;735&lt;/RecNum&gt;&lt;DisplayText&gt;[338]&lt;/DisplayText&gt;&lt;record&gt;&lt;rec-number&gt;735&lt;/rec-number&gt;&lt;foreign-keys&gt;&lt;key app="EN" db-id="r00vzpz98esxpbepaezxapags5tp2str0xtf"&gt;735&lt;/key&gt;&lt;/foreign-keys&gt;&lt;ref-type name="Journal Article"&gt;17&lt;/ref-type&gt;&lt;contributors&gt;&lt;authors&gt;&lt;author&gt;Comstock, Timothy L&lt;/author&gt;&lt;author&gt;Sheppard, John D&lt;/author&gt;&lt;/authors&gt;&lt;/contributors&gt;&lt;titles&gt;&lt;title&gt;Loteprednol etabonate for inflammatory conditions of the anterior segment of the eye: twenty years of clinical experience with a retrometabolically designed corticosteroid&lt;/title&gt;&lt;secondary-title&gt;Expert opinion on pharmacotherapy&lt;/secondary-title&gt;&lt;/titles&gt;&lt;pages&gt;337-353&lt;/pages&gt;&lt;volume&gt;19&lt;/volume&gt;&lt;number&gt;4&lt;/number&gt;&lt;dates&gt;&lt;year&gt;2018&lt;/year&gt;&lt;/dates&gt;&lt;isbn&gt;1465-6566&lt;/isbn&gt;&lt;urls&gt;&lt;/urls&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8" w:tooltip="Comstock, 2018 #735" w:history="1">
        <w:r w:rsidR="00EE5325">
          <w:rPr>
            <w:rFonts w:asciiTheme="majorBidi" w:hAnsiTheme="majorBidi" w:cstheme="majorBidi"/>
            <w:noProof/>
            <w:color w:val="000000" w:themeColor="text1"/>
            <w:sz w:val="24"/>
            <w:szCs w:val="24"/>
          </w:rPr>
          <w:t>338</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xml:space="preserve">. </w:t>
      </w:r>
      <w:r w:rsidR="00A22041" w:rsidRPr="00BF0EE1">
        <w:rPr>
          <w:rFonts w:asciiTheme="majorBidi" w:hAnsiTheme="majorBidi" w:cstheme="majorBidi"/>
          <w:color w:val="000000" w:themeColor="text1"/>
          <w:sz w:val="24"/>
          <w:szCs w:val="24"/>
        </w:rPr>
        <w:t>Interestingly</w:t>
      </w:r>
      <w:r w:rsidRPr="00BF0EE1">
        <w:rPr>
          <w:rFonts w:asciiTheme="majorBidi" w:hAnsiTheme="majorBidi" w:cstheme="majorBidi"/>
          <w:color w:val="000000" w:themeColor="text1"/>
          <w:sz w:val="24"/>
          <w:szCs w:val="24"/>
        </w:rPr>
        <w:t xml:space="preserve">, the risk of </w:t>
      </w:r>
      <w:r w:rsidR="00FD583F" w:rsidRPr="00BF0EE1">
        <w:rPr>
          <w:rFonts w:asciiTheme="majorBidi" w:hAnsiTheme="majorBidi" w:cstheme="majorBidi"/>
          <w:color w:val="000000" w:themeColor="text1"/>
          <w:sz w:val="24"/>
          <w:szCs w:val="24"/>
        </w:rPr>
        <w:t xml:space="preserve">elevation in IOP by </w:t>
      </w:r>
      <w:r w:rsidR="0069748F" w:rsidRPr="00BF0EE1">
        <w:rPr>
          <w:rFonts w:asciiTheme="majorBidi" w:hAnsiTheme="majorBidi" w:cstheme="majorBidi"/>
          <w:color w:val="000000" w:themeColor="text1"/>
          <w:sz w:val="24"/>
          <w:szCs w:val="24"/>
        </w:rPr>
        <w:t xml:space="preserve">loteprednol etabonate </w:t>
      </w:r>
      <w:r w:rsidR="002C4033">
        <w:rPr>
          <w:rFonts w:asciiTheme="majorBidi" w:hAnsiTheme="majorBidi" w:cstheme="majorBidi"/>
          <w:color w:val="000000" w:themeColor="text1"/>
          <w:sz w:val="24"/>
          <w:szCs w:val="24"/>
        </w:rPr>
        <w:t xml:space="preserve">was found to be </w:t>
      </w:r>
      <w:r w:rsidR="00FD583F" w:rsidRPr="00BF0EE1">
        <w:rPr>
          <w:rFonts w:asciiTheme="majorBidi" w:hAnsiTheme="majorBidi" w:cstheme="majorBidi"/>
          <w:color w:val="000000" w:themeColor="text1"/>
          <w:sz w:val="24"/>
          <w:szCs w:val="24"/>
        </w:rPr>
        <w:t xml:space="preserve">low </w:t>
      </w:r>
      <w:r w:rsidRPr="00BF0EE1">
        <w:rPr>
          <w:rFonts w:asciiTheme="majorBidi" w:hAnsiTheme="majorBidi" w:cstheme="majorBidi"/>
          <w:color w:val="000000" w:themeColor="text1"/>
          <w:sz w:val="24"/>
          <w:szCs w:val="24"/>
        </w:rPr>
        <w:t xml:space="preserve">(similar to that observed with </w:t>
      </w:r>
      <w:r w:rsidR="00660B61" w:rsidRPr="00BF0EE1">
        <w:rPr>
          <w:rFonts w:asciiTheme="majorBidi" w:hAnsiTheme="majorBidi" w:cstheme="majorBidi"/>
          <w:color w:val="000000" w:themeColor="text1"/>
          <w:sz w:val="24"/>
          <w:szCs w:val="24"/>
        </w:rPr>
        <w:t xml:space="preserve">the </w:t>
      </w:r>
      <w:r w:rsidRPr="00BF0EE1">
        <w:rPr>
          <w:rFonts w:asciiTheme="majorBidi" w:hAnsiTheme="majorBidi" w:cstheme="majorBidi"/>
          <w:color w:val="000000" w:themeColor="text1"/>
          <w:sz w:val="24"/>
          <w:szCs w:val="24"/>
        </w:rPr>
        <w:t xml:space="preserve">vehicle) and </w:t>
      </w:r>
      <w:r w:rsidR="00A120AB" w:rsidRPr="00BF0EE1">
        <w:rPr>
          <w:rFonts w:asciiTheme="majorBidi" w:hAnsiTheme="majorBidi" w:cstheme="majorBidi"/>
          <w:color w:val="000000" w:themeColor="text1"/>
          <w:sz w:val="24"/>
          <w:szCs w:val="24"/>
        </w:rPr>
        <w:t>markedly</w:t>
      </w:r>
      <w:r w:rsidR="00FD583F" w:rsidRPr="00BF0EE1">
        <w:rPr>
          <w:rFonts w:asciiTheme="majorBidi" w:hAnsiTheme="majorBidi" w:cstheme="majorBidi"/>
          <w:color w:val="000000" w:themeColor="text1"/>
          <w:sz w:val="24"/>
          <w:szCs w:val="24"/>
        </w:rPr>
        <w:t xml:space="preserve"> lower than that observed with other corticosteroids</w:t>
      </w:r>
      <w:r w:rsidRPr="00BF0EE1">
        <w:rPr>
          <w:rFonts w:asciiTheme="majorBidi" w:hAnsiTheme="majorBidi" w:cstheme="majorBidi"/>
          <w:color w:val="000000" w:themeColor="text1"/>
          <w:sz w:val="24"/>
          <w:szCs w:val="24"/>
        </w:rPr>
        <w:t xml:space="preserve">, even in </w:t>
      </w:r>
      <w:r w:rsidR="00FD583F" w:rsidRPr="00BF0EE1">
        <w:rPr>
          <w:rFonts w:asciiTheme="majorBidi" w:hAnsiTheme="majorBidi" w:cstheme="majorBidi"/>
          <w:color w:val="000000" w:themeColor="text1"/>
          <w:sz w:val="24"/>
          <w:szCs w:val="24"/>
        </w:rPr>
        <w:t xml:space="preserve">steroid responder </w:t>
      </w:r>
      <w:r w:rsidRPr="00BF0EE1">
        <w:rPr>
          <w:rFonts w:asciiTheme="majorBidi" w:hAnsiTheme="majorBidi" w:cstheme="majorBidi"/>
          <w:color w:val="000000" w:themeColor="text1"/>
          <w:sz w:val="24"/>
          <w:szCs w:val="24"/>
        </w:rPr>
        <w:t xml:space="preserve">patients </w:t>
      </w:r>
      <w:r w:rsidRPr="00BF0EE1">
        <w:rPr>
          <w:rFonts w:asciiTheme="majorBidi" w:hAnsiTheme="majorBidi" w:cstheme="majorBidi"/>
          <w:color w:val="000000" w:themeColor="text1"/>
          <w:sz w:val="24"/>
          <w:szCs w:val="24"/>
        </w:rPr>
        <w:fldChar w:fldCharType="begin"/>
      </w:r>
      <w:r w:rsidR="00755A6D">
        <w:rPr>
          <w:rFonts w:asciiTheme="majorBidi" w:hAnsiTheme="majorBidi" w:cstheme="majorBidi"/>
          <w:color w:val="000000" w:themeColor="text1"/>
          <w:sz w:val="24"/>
          <w:szCs w:val="24"/>
        </w:rPr>
        <w:instrText xml:space="preserve"> ADDIN EN.CITE &lt;EndNote&gt;&lt;Cite&gt;&lt;Author&gt;Lane&lt;/Author&gt;&lt;Year&gt;2013&lt;/Year&gt;&lt;RecNum&gt;729&lt;/RecNum&gt;&lt;DisplayText&gt;[339]&lt;/DisplayText&gt;&lt;record&gt;&lt;rec-number&gt;729&lt;/rec-number&gt;&lt;foreign-keys&gt;&lt;key app="EN" db-id="r00vzpz98esxpbepaezxapags5tp2str0xtf"&gt;729&lt;/key&gt;&lt;/foreign-keys&gt;&lt;ref-type name="Journal Article"&gt;17&lt;/ref-type&gt;&lt;contributors&gt;&lt;authors&gt;&lt;author&gt;Lane, Stephen S.&lt;/author&gt;&lt;author&gt;Holland, Edward J.&lt;/author&gt;&lt;/authors&gt;&lt;/contributors&gt;&lt;titles&gt;&lt;title&gt;Loteprednol etabonate 0.5% versus prednisolone acetate 1.0% for the treatment of inflammation after cataract surgery&lt;/title&gt;&lt;secondary-title&gt;Journal of Cataract &amp;amp; Refractive Surgery&lt;/secondary-title&gt;&lt;/titles&gt;&lt;pages&gt;168-173&lt;/pages&gt;&lt;volume&gt;39&lt;/volume&gt;&lt;number&gt;2&lt;/number&gt;&lt;dates&gt;&lt;year&gt;2013&lt;/year&gt;&lt;pub-dates&gt;&lt;date&gt;2013/02/01/&lt;/date&gt;&lt;/pub-dates&gt;&lt;/dates&gt;&lt;isbn&gt;0886-3350&lt;/isbn&gt;&lt;urls&gt;&lt;related-urls&gt;&lt;url&gt;http://www.sciencedirect.com/science/article/pii/S0886335012015386&lt;/url&gt;&lt;/related-urls&gt;&lt;/urls&gt;&lt;electronic-resource-num&gt;https://doi.org/10.1016/j.jcrs.2012.10.039&lt;/electronic-resource-num&gt;&lt;/record&gt;&lt;/Cite&gt;&lt;/EndNote&gt;</w:instrText>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9" w:tooltip="Lane, 2013 #729" w:history="1">
        <w:r w:rsidR="00EE5325">
          <w:rPr>
            <w:rFonts w:asciiTheme="majorBidi" w:hAnsiTheme="majorBidi" w:cstheme="majorBidi"/>
            <w:noProof/>
            <w:color w:val="000000" w:themeColor="text1"/>
            <w:sz w:val="24"/>
            <w:szCs w:val="24"/>
          </w:rPr>
          <w:t>339</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 xml:space="preserve">. </w:t>
      </w:r>
      <w:r w:rsidR="00506543" w:rsidRPr="00BF0EE1">
        <w:rPr>
          <w:rFonts w:asciiTheme="majorBidi" w:hAnsiTheme="majorBidi" w:cstheme="majorBidi"/>
          <w:color w:val="000000" w:themeColor="text1"/>
          <w:sz w:val="24"/>
          <w:szCs w:val="24"/>
        </w:rPr>
        <w:t>Clinical studies</w:t>
      </w:r>
      <w:r w:rsidRPr="00BF0EE1">
        <w:rPr>
          <w:rFonts w:asciiTheme="majorBidi" w:hAnsiTheme="majorBidi" w:cstheme="majorBidi"/>
          <w:color w:val="000000" w:themeColor="text1"/>
          <w:sz w:val="24"/>
          <w:szCs w:val="24"/>
        </w:rPr>
        <w:t xml:space="preserve"> were performed to </w:t>
      </w:r>
      <w:r w:rsidR="00FD583F" w:rsidRPr="00BF0EE1">
        <w:rPr>
          <w:rFonts w:asciiTheme="majorBidi" w:hAnsiTheme="majorBidi" w:cstheme="majorBidi"/>
          <w:color w:val="000000" w:themeColor="text1"/>
          <w:sz w:val="24"/>
          <w:szCs w:val="24"/>
        </w:rPr>
        <w:t xml:space="preserve">estimate </w:t>
      </w:r>
      <w:r w:rsidRPr="00BF0EE1">
        <w:rPr>
          <w:rFonts w:asciiTheme="majorBidi" w:hAnsiTheme="majorBidi" w:cstheme="majorBidi"/>
          <w:color w:val="000000" w:themeColor="text1"/>
          <w:sz w:val="24"/>
          <w:szCs w:val="24"/>
        </w:rPr>
        <w:t xml:space="preserve">the </w:t>
      </w:r>
      <w:r w:rsidR="00673A99" w:rsidRPr="00BF0EE1">
        <w:rPr>
          <w:rFonts w:asciiTheme="majorBidi" w:hAnsiTheme="majorBidi" w:cstheme="majorBidi"/>
          <w:color w:val="000000" w:themeColor="text1"/>
          <w:sz w:val="24"/>
          <w:szCs w:val="24"/>
        </w:rPr>
        <w:t>efficacy of</w:t>
      </w:r>
      <w:r w:rsidRPr="00BF0EE1">
        <w:rPr>
          <w:rFonts w:asciiTheme="majorBidi" w:hAnsiTheme="majorBidi" w:cstheme="majorBidi"/>
          <w:color w:val="000000" w:themeColor="text1"/>
          <w:sz w:val="24"/>
          <w:szCs w:val="24"/>
        </w:rPr>
        <w:t xml:space="preserve"> </w:t>
      </w:r>
      <w:r w:rsidR="0069748F" w:rsidRPr="00BF0EE1">
        <w:rPr>
          <w:rFonts w:asciiTheme="majorBidi" w:hAnsiTheme="majorBidi" w:cstheme="majorBidi"/>
          <w:color w:val="000000" w:themeColor="text1"/>
          <w:sz w:val="24"/>
          <w:szCs w:val="24"/>
        </w:rPr>
        <w:t>loteprednol etabonate</w:t>
      </w:r>
      <w:r w:rsidR="00673A99" w:rsidRPr="00BF0EE1">
        <w:rPr>
          <w:rFonts w:asciiTheme="majorBidi" w:hAnsiTheme="majorBidi" w:cstheme="majorBidi"/>
          <w:color w:val="000000" w:themeColor="text1"/>
          <w:sz w:val="24"/>
          <w:szCs w:val="24"/>
        </w:rPr>
        <w:t xml:space="preserve"> 0.5</w:t>
      </w:r>
      <w:r w:rsidRPr="00BF0EE1">
        <w:rPr>
          <w:rFonts w:asciiTheme="majorBidi" w:hAnsiTheme="majorBidi" w:cstheme="majorBidi"/>
          <w:color w:val="000000" w:themeColor="text1"/>
          <w:sz w:val="24"/>
          <w:szCs w:val="24"/>
        </w:rPr>
        <w:t xml:space="preserve">% </w:t>
      </w:r>
      <w:r w:rsidR="00FD583F" w:rsidRPr="00BF0EE1">
        <w:rPr>
          <w:rFonts w:asciiTheme="majorBidi" w:hAnsiTheme="majorBidi" w:cstheme="majorBidi"/>
          <w:color w:val="000000" w:themeColor="text1"/>
          <w:sz w:val="24"/>
          <w:szCs w:val="24"/>
        </w:rPr>
        <w:t xml:space="preserve">against </w:t>
      </w:r>
      <w:r w:rsidRPr="00BF0EE1">
        <w:rPr>
          <w:rFonts w:asciiTheme="majorBidi" w:hAnsiTheme="majorBidi" w:cstheme="majorBidi"/>
          <w:color w:val="000000" w:themeColor="text1"/>
          <w:sz w:val="24"/>
          <w:szCs w:val="24"/>
        </w:rPr>
        <w:t xml:space="preserve">prednisolone acetate 1.0% for </w:t>
      </w:r>
      <w:r w:rsidR="00FD583F" w:rsidRPr="00BF0EE1">
        <w:rPr>
          <w:rFonts w:asciiTheme="majorBidi" w:hAnsiTheme="majorBidi" w:cstheme="majorBidi"/>
          <w:color w:val="000000" w:themeColor="text1"/>
          <w:sz w:val="24"/>
          <w:szCs w:val="24"/>
        </w:rPr>
        <w:t xml:space="preserve">controlling </w:t>
      </w:r>
      <w:r w:rsidRPr="00BF0EE1">
        <w:rPr>
          <w:rFonts w:asciiTheme="majorBidi" w:hAnsiTheme="majorBidi" w:cstheme="majorBidi"/>
          <w:color w:val="000000" w:themeColor="text1"/>
          <w:sz w:val="24"/>
          <w:szCs w:val="24"/>
        </w:rPr>
        <w:t xml:space="preserve">postoperative inflammation following cataract surgery. </w:t>
      </w:r>
      <w:r w:rsidR="00A22041" w:rsidRPr="00BF0EE1">
        <w:rPr>
          <w:rFonts w:asciiTheme="majorBidi" w:hAnsiTheme="majorBidi" w:cstheme="majorBidi"/>
          <w:color w:val="000000" w:themeColor="text1"/>
          <w:sz w:val="24"/>
          <w:szCs w:val="24"/>
        </w:rPr>
        <w:t>The r</w:t>
      </w:r>
      <w:r w:rsidRPr="00BF0EE1">
        <w:rPr>
          <w:rFonts w:asciiTheme="majorBidi" w:hAnsiTheme="majorBidi" w:cstheme="majorBidi"/>
          <w:color w:val="000000" w:themeColor="text1"/>
          <w:sz w:val="24"/>
          <w:szCs w:val="24"/>
        </w:rPr>
        <w:t>esults indicate</w:t>
      </w:r>
      <w:r w:rsidR="00A22041" w:rsidRPr="00BF0EE1">
        <w:rPr>
          <w:rFonts w:asciiTheme="majorBidi" w:hAnsiTheme="majorBidi" w:cstheme="majorBidi"/>
          <w:color w:val="000000" w:themeColor="text1"/>
          <w:sz w:val="24"/>
          <w:szCs w:val="24"/>
        </w:rPr>
        <w:t>d</w:t>
      </w:r>
      <w:r w:rsidRPr="00BF0EE1">
        <w:rPr>
          <w:rFonts w:asciiTheme="majorBidi" w:hAnsiTheme="majorBidi" w:cstheme="majorBidi"/>
          <w:color w:val="000000" w:themeColor="text1"/>
          <w:sz w:val="24"/>
          <w:szCs w:val="24"/>
        </w:rPr>
        <w:t xml:space="preserve"> that both </w:t>
      </w:r>
      <w:r w:rsidR="0069748F" w:rsidRPr="00BF0EE1">
        <w:rPr>
          <w:rFonts w:asciiTheme="majorBidi" w:hAnsiTheme="majorBidi" w:cstheme="majorBidi"/>
          <w:color w:val="000000" w:themeColor="text1"/>
          <w:sz w:val="24"/>
          <w:szCs w:val="24"/>
        </w:rPr>
        <w:t>loteprednol etabonate</w:t>
      </w:r>
      <w:r w:rsidRPr="00BF0EE1">
        <w:rPr>
          <w:rFonts w:asciiTheme="majorBidi" w:hAnsiTheme="majorBidi" w:cstheme="majorBidi"/>
          <w:color w:val="000000" w:themeColor="text1"/>
          <w:sz w:val="24"/>
          <w:szCs w:val="24"/>
        </w:rPr>
        <w:t xml:space="preserve"> </w:t>
      </w:r>
      <w:r w:rsidR="00A22041" w:rsidRPr="00BF0EE1">
        <w:rPr>
          <w:rFonts w:asciiTheme="majorBidi" w:hAnsiTheme="majorBidi" w:cstheme="majorBidi"/>
          <w:color w:val="000000" w:themeColor="text1"/>
          <w:sz w:val="24"/>
          <w:szCs w:val="24"/>
        </w:rPr>
        <w:t xml:space="preserve">and </w:t>
      </w:r>
      <w:r w:rsidRPr="00BF0EE1">
        <w:rPr>
          <w:rFonts w:asciiTheme="majorBidi" w:hAnsiTheme="majorBidi" w:cstheme="majorBidi"/>
          <w:color w:val="000000" w:themeColor="text1"/>
          <w:sz w:val="24"/>
          <w:szCs w:val="24"/>
        </w:rPr>
        <w:t xml:space="preserve">prednisolone acetate were equivalent in </w:t>
      </w:r>
      <w:r w:rsidR="00575592" w:rsidRPr="00BF0EE1">
        <w:rPr>
          <w:rFonts w:asciiTheme="majorBidi" w:hAnsiTheme="majorBidi" w:cstheme="majorBidi"/>
          <w:color w:val="000000" w:themeColor="text1"/>
          <w:sz w:val="24"/>
          <w:szCs w:val="24"/>
        </w:rPr>
        <w:t xml:space="preserve">the </w:t>
      </w:r>
      <w:r w:rsidRPr="00BF0EE1">
        <w:rPr>
          <w:rFonts w:asciiTheme="majorBidi" w:hAnsiTheme="majorBidi" w:cstheme="majorBidi"/>
          <w:color w:val="000000" w:themeColor="text1"/>
          <w:sz w:val="24"/>
          <w:szCs w:val="24"/>
        </w:rPr>
        <w:t>control of inflammation after cataract surgery. However, treatment with</w:t>
      </w:r>
      <w:r w:rsidR="002C4033">
        <w:rPr>
          <w:rFonts w:asciiTheme="majorBidi" w:hAnsiTheme="majorBidi" w:cstheme="majorBidi"/>
          <w:color w:val="000000" w:themeColor="text1"/>
          <w:sz w:val="24"/>
          <w:szCs w:val="24"/>
        </w:rPr>
        <w:t xml:space="preserve"> </w:t>
      </w:r>
      <w:r w:rsidR="0069748F" w:rsidRPr="00BF0EE1">
        <w:rPr>
          <w:rFonts w:asciiTheme="majorBidi" w:hAnsiTheme="majorBidi" w:cstheme="majorBidi"/>
          <w:color w:val="000000" w:themeColor="text1"/>
          <w:sz w:val="24"/>
          <w:szCs w:val="24"/>
        </w:rPr>
        <w:t>loteprednol etabonate</w:t>
      </w:r>
      <w:r w:rsidRPr="00BF0EE1">
        <w:rPr>
          <w:rFonts w:asciiTheme="majorBidi" w:hAnsiTheme="majorBidi" w:cstheme="majorBidi"/>
          <w:color w:val="000000" w:themeColor="text1"/>
          <w:sz w:val="24"/>
          <w:szCs w:val="24"/>
        </w:rPr>
        <w:t xml:space="preserve"> </w:t>
      </w:r>
      <w:r w:rsidR="00122BDC" w:rsidRPr="00BF0EE1">
        <w:rPr>
          <w:rFonts w:asciiTheme="majorBidi" w:hAnsiTheme="majorBidi" w:cstheme="majorBidi"/>
          <w:color w:val="000000" w:themeColor="text1"/>
          <w:sz w:val="24"/>
          <w:szCs w:val="24"/>
        </w:rPr>
        <w:t>result</w:t>
      </w:r>
      <w:r w:rsidR="00122BDC">
        <w:rPr>
          <w:rFonts w:asciiTheme="majorBidi" w:hAnsiTheme="majorBidi" w:cstheme="majorBidi"/>
          <w:color w:val="000000" w:themeColor="text1"/>
          <w:sz w:val="24"/>
          <w:szCs w:val="24"/>
        </w:rPr>
        <w:t>ed</w:t>
      </w:r>
      <w:r w:rsidR="00122BDC"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in </w:t>
      </w:r>
      <w:r w:rsidR="00AE1773">
        <w:rPr>
          <w:rFonts w:asciiTheme="majorBidi" w:hAnsiTheme="majorBidi" w:cstheme="majorBidi"/>
          <w:color w:val="000000" w:themeColor="text1"/>
          <w:sz w:val="24"/>
          <w:szCs w:val="24"/>
        </w:rPr>
        <w:t xml:space="preserve">elevation in the IOP </w:t>
      </w:r>
      <w:r w:rsidR="00122BDC">
        <w:rPr>
          <w:rFonts w:asciiTheme="majorBidi" w:hAnsiTheme="majorBidi" w:cstheme="majorBidi"/>
          <w:color w:val="000000" w:themeColor="text1"/>
          <w:sz w:val="24"/>
          <w:szCs w:val="24"/>
        </w:rPr>
        <w:t xml:space="preserve">of </w:t>
      </w:r>
      <w:r w:rsidR="00120E28">
        <w:rPr>
          <w:rFonts w:asciiTheme="majorBidi" w:hAnsiTheme="majorBidi" w:cstheme="majorBidi"/>
          <w:color w:val="000000" w:themeColor="text1"/>
          <w:sz w:val="24"/>
          <w:szCs w:val="24"/>
        </w:rPr>
        <w:t xml:space="preserve">approximately 60% of </w:t>
      </w:r>
      <w:r w:rsidR="00AE1773">
        <w:rPr>
          <w:rFonts w:asciiTheme="majorBidi" w:hAnsiTheme="majorBidi" w:cstheme="majorBidi"/>
          <w:color w:val="000000" w:themeColor="text1"/>
          <w:sz w:val="24"/>
          <w:szCs w:val="24"/>
        </w:rPr>
        <w:t>that produced by prednisolone acetate 1.0%</w:t>
      </w:r>
      <w:r w:rsidRPr="00BF0EE1">
        <w:rPr>
          <w:rFonts w:asciiTheme="majorBidi" w:hAnsiTheme="majorBidi" w:cstheme="majorBidi"/>
          <w:color w:val="000000" w:themeColor="text1"/>
          <w:sz w:val="24"/>
          <w:szCs w:val="24"/>
        </w:rPr>
        <w:t>.</w:t>
      </w:r>
      <w:r w:rsidR="00A22041" w:rsidRPr="00BF0EE1">
        <w:rPr>
          <w:rFonts w:asciiTheme="majorBidi" w:hAnsiTheme="majorBidi" w:cstheme="majorBidi"/>
          <w:color w:val="000000" w:themeColor="text1"/>
          <w:sz w:val="24"/>
          <w:szCs w:val="24"/>
        </w:rPr>
        <w:t xml:space="preserve"> This study, however, was an acute study spanning 3 days. The product literature for 0.5% </w:t>
      </w:r>
      <w:r w:rsidR="0069748F" w:rsidRPr="00BF0EE1">
        <w:rPr>
          <w:rFonts w:asciiTheme="majorBidi" w:hAnsiTheme="majorBidi" w:cstheme="majorBidi"/>
          <w:color w:val="000000" w:themeColor="text1"/>
          <w:sz w:val="24"/>
          <w:szCs w:val="24"/>
        </w:rPr>
        <w:t>loteprednol etabonate</w:t>
      </w:r>
      <w:r w:rsidR="00C71C74" w:rsidRPr="00BF0EE1">
        <w:rPr>
          <w:rFonts w:asciiTheme="majorBidi" w:hAnsiTheme="majorBidi" w:cstheme="majorBidi"/>
          <w:color w:val="000000" w:themeColor="text1"/>
          <w:sz w:val="24"/>
          <w:szCs w:val="24"/>
        </w:rPr>
        <w:t xml:space="preserve"> indicates that it is slightly less effective in a 28-day study for treating acute anterior uveitis when compared to 1% prednisolone acetate (resolutions in 72% vs 87% of patients) with the incidence of 10 mm</w:t>
      </w:r>
      <w:r w:rsidR="0087641D">
        <w:rPr>
          <w:rFonts w:asciiTheme="majorBidi" w:hAnsiTheme="majorBidi" w:cstheme="majorBidi"/>
          <w:color w:val="000000" w:themeColor="text1"/>
          <w:sz w:val="24"/>
          <w:szCs w:val="24"/>
        </w:rPr>
        <w:t xml:space="preserve"> </w:t>
      </w:r>
      <w:r w:rsidR="00C71C74" w:rsidRPr="00BF0EE1">
        <w:rPr>
          <w:rFonts w:asciiTheme="majorBidi" w:hAnsiTheme="majorBidi" w:cstheme="majorBidi"/>
          <w:color w:val="000000" w:themeColor="text1"/>
          <w:sz w:val="24"/>
          <w:szCs w:val="24"/>
        </w:rPr>
        <w:t xml:space="preserve">Hg or greater increase in IOP in 1% of the patients with </w:t>
      </w:r>
      <w:r w:rsidR="0069748F" w:rsidRPr="00BF0EE1">
        <w:rPr>
          <w:rFonts w:asciiTheme="majorBidi" w:hAnsiTheme="majorBidi" w:cstheme="majorBidi"/>
          <w:color w:val="000000" w:themeColor="text1"/>
          <w:sz w:val="24"/>
          <w:szCs w:val="24"/>
        </w:rPr>
        <w:t>loteprednol etabonate</w:t>
      </w:r>
      <w:r w:rsidR="00C71C74" w:rsidRPr="00BF0EE1">
        <w:rPr>
          <w:rFonts w:asciiTheme="majorBidi" w:hAnsiTheme="majorBidi" w:cstheme="majorBidi"/>
          <w:color w:val="000000" w:themeColor="text1"/>
          <w:sz w:val="24"/>
          <w:szCs w:val="24"/>
        </w:rPr>
        <w:t xml:space="preserve"> vs. 6% for prednisolone acetate. The product literature still carries the warning of the potential for cataract and IOP elevation. </w:t>
      </w:r>
      <w:r w:rsidRPr="00BF0EE1">
        <w:rPr>
          <w:rFonts w:asciiTheme="majorBidi" w:hAnsiTheme="majorBidi" w:cstheme="majorBidi"/>
          <w:color w:val="000000" w:themeColor="text1"/>
          <w:sz w:val="24"/>
          <w:szCs w:val="24"/>
        </w:rPr>
        <w:t>Ophthalmic suspension</w:t>
      </w:r>
      <w:r w:rsidR="0087794B" w:rsidRPr="00BF0EE1">
        <w:rPr>
          <w:rFonts w:asciiTheme="majorBidi" w:hAnsiTheme="majorBidi" w:cstheme="majorBidi"/>
          <w:color w:val="000000" w:themeColor="text1"/>
          <w:sz w:val="24"/>
          <w:szCs w:val="24"/>
        </w:rPr>
        <w:t>s of</w:t>
      </w:r>
      <w:r w:rsidRPr="00BF0EE1">
        <w:rPr>
          <w:rFonts w:asciiTheme="majorBidi" w:hAnsiTheme="majorBidi" w:cstheme="majorBidi"/>
          <w:color w:val="000000" w:themeColor="text1"/>
          <w:sz w:val="24"/>
          <w:szCs w:val="24"/>
        </w:rPr>
        <w:t xml:space="preserve"> 0.5% and 0.2% were the first</w:t>
      </w:r>
      <w:r w:rsidR="00FD583F"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t xml:space="preserve">commercial formulations </w:t>
      </w:r>
      <w:r w:rsidR="00FD583F" w:rsidRPr="00BF0EE1">
        <w:rPr>
          <w:rFonts w:asciiTheme="majorBidi" w:hAnsiTheme="majorBidi" w:cstheme="majorBidi"/>
          <w:color w:val="000000" w:themeColor="text1"/>
          <w:sz w:val="24"/>
          <w:szCs w:val="24"/>
        </w:rPr>
        <w:t xml:space="preserve">for </w:t>
      </w:r>
      <w:r w:rsidR="0069748F" w:rsidRPr="00BF0EE1">
        <w:rPr>
          <w:rFonts w:asciiTheme="majorBidi" w:hAnsiTheme="majorBidi" w:cstheme="majorBidi"/>
          <w:color w:val="000000" w:themeColor="text1"/>
          <w:sz w:val="24"/>
          <w:szCs w:val="24"/>
        </w:rPr>
        <w:t>loteprednol etabonate</w:t>
      </w:r>
      <w:r w:rsidR="00FD583F" w:rsidRPr="00BF0EE1">
        <w:rPr>
          <w:rFonts w:asciiTheme="majorBidi" w:hAnsiTheme="majorBidi" w:cstheme="majorBidi"/>
          <w:color w:val="000000" w:themeColor="text1"/>
          <w:sz w:val="24"/>
          <w:szCs w:val="24"/>
        </w:rPr>
        <w:t xml:space="preserve"> </w:t>
      </w:r>
      <w:r w:rsidR="00A120AB" w:rsidRPr="00BF0EE1">
        <w:rPr>
          <w:rFonts w:asciiTheme="majorBidi" w:hAnsiTheme="majorBidi" w:cstheme="majorBidi"/>
          <w:color w:val="000000" w:themeColor="text1"/>
          <w:sz w:val="24"/>
          <w:szCs w:val="24"/>
        </w:rPr>
        <w:t xml:space="preserve">approved </w:t>
      </w:r>
      <w:r w:rsidRPr="00BF0EE1">
        <w:rPr>
          <w:rFonts w:asciiTheme="majorBidi" w:hAnsiTheme="majorBidi" w:cstheme="majorBidi"/>
          <w:color w:val="000000" w:themeColor="text1"/>
          <w:sz w:val="24"/>
          <w:szCs w:val="24"/>
        </w:rPr>
        <w:t>by</w:t>
      </w:r>
      <w:r w:rsidR="00A120AB" w:rsidRPr="00BF0EE1">
        <w:rPr>
          <w:rFonts w:asciiTheme="majorBidi" w:hAnsiTheme="majorBidi" w:cstheme="majorBidi"/>
          <w:color w:val="000000" w:themeColor="text1"/>
          <w:sz w:val="24"/>
          <w:szCs w:val="24"/>
        </w:rPr>
        <w:t xml:space="preserve"> the FDA</w:t>
      </w:r>
      <w:r w:rsidRPr="00BF0EE1">
        <w:rPr>
          <w:rFonts w:asciiTheme="majorBidi" w:hAnsiTheme="majorBidi" w:cstheme="majorBidi"/>
          <w:color w:val="000000" w:themeColor="text1"/>
          <w:sz w:val="24"/>
          <w:szCs w:val="24"/>
        </w:rPr>
        <w:t xml:space="preserve"> in 1998. Recently, many formulations have been developed as suspension</w:t>
      </w:r>
      <w:r w:rsidR="00F07FA5" w:rsidRPr="00BF0EE1">
        <w:rPr>
          <w:rFonts w:asciiTheme="majorBidi" w:hAnsiTheme="majorBidi" w:cstheme="majorBidi"/>
          <w:color w:val="000000" w:themeColor="text1"/>
          <w:sz w:val="24"/>
          <w:szCs w:val="24"/>
        </w:rPr>
        <w:t>s</w:t>
      </w:r>
      <w:r w:rsidRPr="00BF0EE1">
        <w:rPr>
          <w:rFonts w:asciiTheme="majorBidi" w:hAnsiTheme="majorBidi" w:cstheme="majorBidi"/>
          <w:color w:val="000000" w:themeColor="text1"/>
          <w:sz w:val="24"/>
          <w:szCs w:val="24"/>
        </w:rPr>
        <w:t>, ointment</w:t>
      </w:r>
      <w:r w:rsidR="00F07FA5" w:rsidRPr="00BF0EE1">
        <w:rPr>
          <w:rFonts w:asciiTheme="majorBidi" w:hAnsiTheme="majorBidi" w:cstheme="majorBidi"/>
          <w:color w:val="000000" w:themeColor="text1"/>
          <w:sz w:val="24"/>
          <w:szCs w:val="24"/>
        </w:rPr>
        <w:t>s</w:t>
      </w:r>
      <w:r w:rsidRPr="00BF0EE1">
        <w:rPr>
          <w:rFonts w:asciiTheme="majorBidi" w:hAnsiTheme="majorBidi" w:cstheme="majorBidi"/>
          <w:color w:val="000000" w:themeColor="text1"/>
          <w:sz w:val="24"/>
          <w:szCs w:val="24"/>
        </w:rPr>
        <w:t xml:space="preserve"> and gel</w:t>
      </w:r>
      <w:r w:rsidR="00F07FA5" w:rsidRPr="00BF0EE1">
        <w:rPr>
          <w:rFonts w:asciiTheme="majorBidi" w:hAnsiTheme="majorBidi" w:cstheme="majorBidi"/>
          <w:color w:val="000000" w:themeColor="text1"/>
          <w:sz w:val="24"/>
          <w:szCs w:val="24"/>
        </w:rPr>
        <w:t>s</w:t>
      </w:r>
      <w:r w:rsidRPr="00BF0EE1">
        <w:rPr>
          <w:rFonts w:asciiTheme="majorBidi" w:hAnsiTheme="majorBidi" w:cstheme="majorBidi"/>
          <w:color w:val="000000" w:themeColor="text1"/>
          <w:sz w:val="24"/>
          <w:szCs w:val="24"/>
        </w:rPr>
        <w:t xml:space="preserve"> </w:t>
      </w:r>
      <w:r w:rsidRPr="00BF0EE1">
        <w:rPr>
          <w:rFonts w:asciiTheme="majorBidi" w:hAnsiTheme="majorBidi" w:cstheme="majorBidi"/>
          <w:color w:val="000000" w:themeColor="text1"/>
          <w:sz w:val="24"/>
          <w:szCs w:val="24"/>
        </w:rPr>
        <w:fldChar w:fldCharType="begin">
          <w:fldData xml:space="preserve">PEVuZE5vdGU+PENpdGU+PEF1dGhvcj5Db21zdG9jazwvQXV0aG9yPjxZZWFyPjIwMTg8L1llYXI+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</w:fldData>
        </w:fldChar>
      </w:r>
      <w:r w:rsidR="00755A6D">
        <w:rPr>
          <w:rFonts w:asciiTheme="majorBidi" w:hAnsiTheme="majorBidi" w:cstheme="majorBidi"/>
          <w:color w:val="000000" w:themeColor="text1"/>
          <w:sz w:val="24"/>
          <w:szCs w:val="24"/>
        </w:rPr>
        <w:instrText xml:space="preserve"> ADDIN EN.CITE </w:instrText>
      </w:r>
      <w:r w:rsidR="00755A6D">
        <w:rPr>
          <w:rFonts w:asciiTheme="majorBidi" w:hAnsiTheme="majorBidi" w:cstheme="majorBidi"/>
          <w:color w:val="000000" w:themeColor="text1"/>
          <w:sz w:val="24"/>
          <w:szCs w:val="24"/>
        </w:rPr>
        <w:fldChar w:fldCharType="begin">
          <w:fldData xml:space="preserve">PEVuZE5vdGU+PENpdGU+PEF1dGhvcj5Db21zdG9jazwvQXV0aG9yPjxZZWFyPjIwMTg8L1llYXI+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</w:fldData>
        </w:fldChar>
      </w:r>
      <w:r w:rsidR="00755A6D">
        <w:rPr>
          <w:rFonts w:asciiTheme="majorBidi" w:hAnsiTheme="majorBidi" w:cstheme="majorBidi"/>
          <w:color w:val="000000" w:themeColor="text1"/>
          <w:sz w:val="24"/>
          <w:szCs w:val="24"/>
        </w:rPr>
        <w:instrText xml:space="preserve"> ADDIN EN.CITE.DATA </w:instrText>
      </w:r>
      <w:r w:rsidR="00755A6D">
        <w:rPr>
          <w:rFonts w:asciiTheme="majorBidi" w:hAnsiTheme="majorBidi" w:cstheme="majorBidi"/>
          <w:color w:val="000000" w:themeColor="text1"/>
          <w:sz w:val="24"/>
          <w:szCs w:val="24"/>
        </w:rPr>
      </w:r>
      <w:r w:rsidR="00755A6D">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r>
      <w:r w:rsidRPr="00BF0EE1">
        <w:rPr>
          <w:rFonts w:asciiTheme="majorBidi" w:hAnsiTheme="majorBidi" w:cstheme="majorBidi"/>
          <w:color w:val="000000" w:themeColor="text1"/>
          <w:sz w:val="24"/>
          <w:szCs w:val="24"/>
        </w:rPr>
        <w:fldChar w:fldCharType="separate"/>
      </w:r>
      <w:r w:rsidR="00755A6D">
        <w:rPr>
          <w:rFonts w:asciiTheme="majorBidi" w:hAnsiTheme="majorBidi" w:cstheme="majorBidi"/>
          <w:noProof/>
          <w:color w:val="000000" w:themeColor="text1"/>
          <w:sz w:val="24"/>
          <w:szCs w:val="24"/>
        </w:rPr>
        <w:t>[</w:t>
      </w:r>
      <w:hyperlink w:anchor="_ENREF_338" w:tooltip="Comstock, 2018 #735" w:history="1">
        <w:r w:rsidR="00EE5325">
          <w:rPr>
            <w:rFonts w:asciiTheme="majorBidi" w:hAnsiTheme="majorBidi" w:cstheme="majorBidi"/>
            <w:noProof/>
            <w:color w:val="000000" w:themeColor="text1"/>
            <w:sz w:val="24"/>
            <w:szCs w:val="24"/>
          </w:rPr>
          <w:t>338</w:t>
        </w:r>
      </w:hyperlink>
      <w:r w:rsidR="00755A6D">
        <w:rPr>
          <w:rFonts w:asciiTheme="majorBidi" w:hAnsiTheme="majorBidi" w:cstheme="majorBidi"/>
          <w:noProof/>
          <w:color w:val="000000" w:themeColor="text1"/>
          <w:sz w:val="24"/>
          <w:szCs w:val="24"/>
        </w:rPr>
        <w:t xml:space="preserve">, </w:t>
      </w:r>
      <w:hyperlink w:anchor="_ENREF_340" w:tooltip="Glogowski, 2014 #737" w:history="1">
        <w:r w:rsidR="00EE5325">
          <w:rPr>
            <w:rFonts w:asciiTheme="majorBidi" w:hAnsiTheme="majorBidi" w:cstheme="majorBidi"/>
            <w:noProof/>
            <w:color w:val="000000" w:themeColor="text1"/>
            <w:sz w:val="24"/>
            <w:szCs w:val="24"/>
          </w:rPr>
          <w:t>340</w:t>
        </w:r>
      </w:hyperlink>
      <w:r w:rsidR="00755A6D">
        <w:rPr>
          <w:rFonts w:asciiTheme="majorBidi" w:hAnsiTheme="majorBidi" w:cstheme="majorBidi"/>
          <w:noProof/>
          <w:color w:val="000000" w:themeColor="text1"/>
          <w:sz w:val="24"/>
          <w:szCs w:val="24"/>
        </w:rPr>
        <w:t xml:space="preserve">, </w:t>
      </w:r>
      <w:hyperlink w:anchor="_ENREF_341" w:tooltip="Lomholt, 2000 #738" w:history="1">
        <w:r w:rsidR="00EE5325">
          <w:rPr>
            <w:rFonts w:asciiTheme="majorBidi" w:hAnsiTheme="majorBidi" w:cstheme="majorBidi"/>
            <w:noProof/>
            <w:color w:val="000000" w:themeColor="text1"/>
            <w:sz w:val="24"/>
            <w:szCs w:val="24"/>
          </w:rPr>
          <w:t>341</w:t>
        </w:r>
      </w:hyperlink>
      <w:r w:rsidR="00755A6D">
        <w:rPr>
          <w:rFonts w:asciiTheme="majorBidi" w:hAnsiTheme="majorBidi" w:cstheme="majorBidi"/>
          <w:noProof/>
          <w:color w:val="000000" w:themeColor="text1"/>
          <w:sz w:val="24"/>
          <w:szCs w:val="24"/>
        </w:rPr>
        <w:t>]</w:t>
      </w:r>
      <w:r w:rsidRPr="00BF0EE1">
        <w:rPr>
          <w:rFonts w:asciiTheme="majorBidi" w:hAnsiTheme="majorBidi" w:cstheme="majorBidi"/>
          <w:color w:val="000000" w:themeColor="text1"/>
          <w:sz w:val="24"/>
          <w:szCs w:val="24"/>
        </w:rPr>
        <w:fldChar w:fldCharType="end"/>
      </w:r>
      <w:r w:rsidRPr="00BF0EE1">
        <w:rPr>
          <w:rFonts w:asciiTheme="majorBidi" w:hAnsiTheme="majorBidi" w:cstheme="majorBidi"/>
          <w:color w:val="000000" w:themeColor="text1"/>
          <w:sz w:val="24"/>
          <w:szCs w:val="24"/>
        </w:rPr>
        <w:t>.</w:t>
      </w:r>
    </w:p>
    <w:p w14:paraId="7132B351" w14:textId="265471F1" w:rsidR="00F160D1" w:rsidRDefault="006F27F5"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imes-Roman" w:hAnsi="Times-Roman" w:cs="Times-Roman"/>
          <w:sz w:val="24"/>
          <w:szCs w:val="24"/>
        </w:rPr>
        <w:tab/>
      </w:r>
      <w:r w:rsidR="00087301" w:rsidRPr="00BF0EE1">
        <w:rPr>
          <w:rFonts w:asciiTheme="majorBidi" w:hAnsiTheme="majorBidi" w:cstheme="majorBidi"/>
          <w:sz w:val="24"/>
          <w:szCs w:val="24"/>
        </w:rPr>
        <w:t>In addition</w:t>
      </w:r>
      <w:r w:rsidR="00A60366">
        <w:rPr>
          <w:rFonts w:asciiTheme="majorBidi" w:hAnsiTheme="majorBidi" w:cstheme="majorBidi"/>
          <w:sz w:val="24"/>
          <w:szCs w:val="24"/>
        </w:rPr>
        <w:t xml:space="preserve"> to drug design by retrometabolic approaches (e.g., loteprednol etabonate)</w:t>
      </w:r>
      <w:r w:rsidR="00087301" w:rsidRPr="00BF0EE1">
        <w:rPr>
          <w:rFonts w:asciiTheme="majorBidi" w:hAnsiTheme="majorBidi" w:cstheme="majorBidi"/>
          <w:sz w:val="24"/>
          <w:szCs w:val="24"/>
        </w:rPr>
        <w:t xml:space="preserve">, </w:t>
      </w:r>
      <w:r w:rsidR="00F160D1">
        <w:rPr>
          <w:rFonts w:asciiTheme="majorBidi" w:hAnsiTheme="majorBidi" w:cstheme="majorBidi"/>
          <w:sz w:val="24"/>
          <w:szCs w:val="24"/>
        </w:rPr>
        <w:t xml:space="preserve">development of new corticosteroids with therapeutics benefits that can outweigh side effects has been an endeavour. For example, corticosteroids conjugated with glycine or formation of </w:t>
      </w:r>
      <w:r w:rsidR="009D5302">
        <w:rPr>
          <w:rFonts w:asciiTheme="majorBidi" w:hAnsiTheme="majorBidi" w:cstheme="majorBidi"/>
          <w:sz w:val="24"/>
          <w:szCs w:val="24"/>
        </w:rPr>
        <w:t>PEG</w:t>
      </w:r>
      <w:r w:rsidR="00F160D1">
        <w:rPr>
          <w:rFonts w:asciiTheme="majorBidi" w:hAnsiTheme="majorBidi" w:cstheme="majorBidi"/>
          <w:sz w:val="24"/>
          <w:szCs w:val="24"/>
        </w:rPr>
        <w:t xml:space="preserve">ylated corticosteroids (conjugation with </w:t>
      </w:r>
      <w:r w:rsidR="003E1CD5">
        <w:rPr>
          <w:rFonts w:asciiTheme="majorBidi" w:hAnsiTheme="majorBidi" w:cstheme="majorBidi"/>
          <w:sz w:val="24"/>
          <w:szCs w:val="24"/>
        </w:rPr>
        <w:t>polyethylene</w:t>
      </w:r>
      <w:r w:rsidR="00F160D1">
        <w:rPr>
          <w:rFonts w:asciiTheme="majorBidi" w:hAnsiTheme="majorBidi" w:cstheme="majorBidi"/>
          <w:sz w:val="24"/>
          <w:szCs w:val="24"/>
        </w:rPr>
        <w:t xml:space="preserve"> glycol) ha</w:t>
      </w:r>
      <w:r w:rsidR="00497026">
        <w:rPr>
          <w:rFonts w:asciiTheme="majorBidi" w:hAnsiTheme="majorBidi" w:cstheme="majorBidi"/>
          <w:sz w:val="24"/>
          <w:szCs w:val="24"/>
        </w:rPr>
        <w:t>ve</w:t>
      </w:r>
      <w:r w:rsidR="00F160D1">
        <w:rPr>
          <w:rFonts w:asciiTheme="majorBidi" w:hAnsiTheme="majorBidi" w:cstheme="majorBidi"/>
          <w:sz w:val="24"/>
          <w:szCs w:val="24"/>
        </w:rPr>
        <w:t xml:space="preserve"> been utilized to </w:t>
      </w:r>
      <w:r w:rsidR="009D5302">
        <w:rPr>
          <w:rFonts w:asciiTheme="majorBidi" w:hAnsiTheme="majorBidi" w:cstheme="majorBidi"/>
          <w:sz w:val="24"/>
          <w:szCs w:val="24"/>
        </w:rPr>
        <w:t>generate new members of</w:t>
      </w:r>
      <w:r w:rsidR="00F160D1">
        <w:rPr>
          <w:rFonts w:asciiTheme="majorBidi" w:hAnsiTheme="majorBidi" w:cstheme="majorBidi"/>
          <w:sz w:val="24"/>
          <w:szCs w:val="24"/>
        </w:rPr>
        <w:t xml:space="preserve"> corticosteroids </w:t>
      </w:r>
      <w:r w:rsidR="009D5302">
        <w:rPr>
          <w:rFonts w:asciiTheme="majorBidi" w:hAnsiTheme="majorBidi" w:cstheme="majorBidi"/>
          <w:sz w:val="24"/>
          <w:szCs w:val="24"/>
        </w:rPr>
        <w:t xml:space="preserve">with larger </w:t>
      </w:r>
      <w:r w:rsidR="00F160D1">
        <w:rPr>
          <w:rFonts w:asciiTheme="majorBidi" w:hAnsiTheme="majorBidi" w:cstheme="majorBidi"/>
          <w:sz w:val="24"/>
          <w:szCs w:val="24"/>
        </w:rPr>
        <w:t xml:space="preserve">molecular weight and </w:t>
      </w:r>
      <w:r w:rsidR="009D5302">
        <w:rPr>
          <w:rFonts w:asciiTheme="majorBidi" w:hAnsiTheme="majorBidi" w:cstheme="majorBidi"/>
          <w:sz w:val="24"/>
          <w:szCs w:val="24"/>
        </w:rPr>
        <w:t>more</w:t>
      </w:r>
      <w:r w:rsidR="00F160D1">
        <w:rPr>
          <w:rFonts w:asciiTheme="majorBidi" w:hAnsiTheme="majorBidi" w:cstheme="majorBidi"/>
          <w:sz w:val="24"/>
          <w:szCs w:val="24"/>
        </w:rPr>
        <w:t xml:space="preserve"> hydrophilicity</w:t>
      </w:r>
      <w:r w:rsidR="009D5302">
        <w:rPr>
          <w:rFonts w:asciiTheme="majorBidi" w:hAnsiTheme="majorBidi" w:cstheme="majorBidi"/>
          <w:sz w:val="24"/>
          <w:szCs w:val="24"/>
        </w:rPr>
        <w:t xml:space="preserve">. </w:t>
      </w:r>
      <w:r w:rsidR="00497026">
        <w:rPr>
          <w:rFonts w:asciiTheme="majorBidi" w:hAnsiTheme="majorBidi" w:cstheme="majorBidi"/>
          <w:sz w:val="24"/>
          <w:szCs w:val="24"/>
        </w:rPr>
        <w:t>Such</w:t>
      </w:r>
      <w:r w:rsidR="009D5302">
        <w:rPr>
          <w:rFonts w:asciiTheme="majorBidi" w:hAnsiTheme="majorBidi" w:cstheme="majorBidi"/>
          <w:sz w:val="24"/>
          <w:szCs w:val="24"/>
        </w:rPr>
        <w:t xml:space="preserve"> appro</w:t>
      </w:r>
      <w:r w:rsidR="00497026">
        <w:rPr>
          <w:rFonts w:asciiTheme="majorBidi" w:hAnsiTheme="majorBidi" w:cstheme="majorBidi"/>
          <w:sz w:val="24"/>
          <w:szCs w:val="24"/>
        </w:rPr>
        <w:t>aches</w:t>
      </w:r>
      <w:r w:rsidR="009D5302">
        <w:rPr>
          <w:rFonts w:asciiTheme="majorBidi" w:hAnsiTheme="majorBidi" w:cstheme="majorBidi"/>
          <w:sz w:val="24"/>
          <w:szCs w:val="24"/>
        </w:rPr>
        <w:t xml:space="preserve"> could undermine corticosteroids </w:t>
      </w:r>
      <w:r w:rsidR="00F160D1">
        <w:rPr>
          <w:rFonts w:asciiTheme="majorBidi" w:hAnsiTheme="majorBidi" w:cstheme="majorBidi"/>
          <w:sz w:val="24"/>
          <w:szCs w:val="24"/>
        </w:rPr>
        <w:t xml:space="preserve"> </w:t>
      </w:r>
      <w:r w:rsidR="003E1CD5">
        <w:rPr>
          <w:rFonts w:asciiTheme="majorBidi" w:hAnsiTheme="majorBidi" w:cstheme="majorBidi"/>
          <w:sz w:val="24"/>
          <w:szCs w:val="24"/>
        </w:rPr>
        <w:t>lipophilicity</w:t>
      </w:r>
      <w:r w:rsidR="00F160D1">
        <w:rPr>
          <w:rFonts w:asciiTheme="majorBidi" w:hAnsiTheme="majorBidi" w:cstheme="majorBidi"/>
          <w:sz w:val="24"/>
          <w:szCs w:val="24"/>
        </w:rPr>
        <w:t xml:space="preserve"> and  cell permeability</w:t>
      </w:r>
      <w:r w:rsidR="009D5302">
        <w:rPr>
          <w:rFonts w:asciiTheme="majorBidi" w:hAnsiTheme="majorBidi" w:cstheme="majorBidi"/>
          <w:sz w:val="24"/>
          <w:szCs w:val="24"/>
        </w:rPr>
        <w:t xml:space="preserve"> </w:t>
      </w:r>
      <w:r w:rsidR="006D74B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&lt;EndNote&gt;&lt;Cite&gt;&lt;Author&gt;Jiang&lt;/Author&gt;&lt;Year&gt;2015&lt;/Year&gt;&lt;RecNum&gt;1185&lt;/RecNum&gt;&lt;DisplayText&gt;[83, 85]&lt;/DisplayText&gt;&lt;record&gt;&lt;rec-number&gt;1185&lt;/rec-number&gt;&lt;foreign-keys&gt;&lt;key app="EN" db-id="r00vzpz98esxpbepaezxapags5tp2str0xtf"&gt;1185&lt;/key&gt;&lt;/foreign-keys&gt;&lt;ref-type name="Journal Article"&gt;17&lt;/ref-type&gt;&lt;contributors&gt;&lt;authors&gt;&lt;author&gt; Jiang, C. L.&lt;/author&gt;&lt;author&gt;Liu, L.&lt;/author&gt;&lt;author&gt; Li, Z.&lt;/author&gt;&lt;author&gt; Buttgereit, F.&lt;/author&gt;&lt;/authors&gt;&lt;/contributors&gt;&lt;titles&gt;&lt;title&gt;The novel strategy of glucocorticoid drug development via targeting nongenomic mechanisms&lt;/title&gt;&lt;secondary-title&gt;Steroids &lt;/secondary-title&gt;&lt;/titles&gt;&lt;periodical&gt;&lt;full-title&gt;Steroids&lt;/full-title&gt;&lt;/periodical&gt;&lt;pages&gt;27–31&lt;/pages&gt;&lt;volume&gt;102 &lt;/volume&gt;&lt;dates&gt;&lt;year&gt;2015&lt;/year&gt;&lt;/dates&gt;&lt;urls&gt;&lt;/urls&gt;&lt;/record&gt;&lt;/Cite&gt;&lt;Cite&gt;&lt;Author&gt;Vandewalle&lt;/Author&gt;&lt;Year&gt;2018&lt;/Year&gt;&lt;RecNum&gt;1186&lt;/RecNum&gt;&lt;record&gt;&lt;rec-number&gt;1186&lt;/rec-number&gt;&lt;foreign-keys&gt;&lt;key app="EN" db-id="r00vzpz98esxpbepaezxapags5tp2str0xtf"&gt;1186&lt;/key&gt;&lt;/foreign-keys&gt;&lt;ref-type name="Journal Article"&gt;17&lt;/ref-type&gt;&lt;contributors&gt;&lt;authors&gt;&lt;author&gt;Vandewalle, J.&lt;/author&gt;&lt;author&gt;Luypaert, A.&lt;/author&gt;&lt;author&gt;De Bosscher, K.&lt;/author&gt;&lt;author&gt;Libert, C.&lt;/author&gt;&lt;/authors&gt;&lt;/contributors&gt;&lt;titles&gt;&lt;title&gt;Therapeutic mechanisms of glucocorticoids&lt;/title&gt;&lt;secondary-title&gt;Trends in Endocrinology &amp;amp; Metabolism&lt;/secondary-title&gt;&lt;/titles&gt;&lt;periodical&gt;&lt;full-title&gt;Trends in Endocrinology &amp;amp; Metabolism&lt;/full-title&gt;&lt;/periodical&gt;&lt;pages&gt;42-54&lt;/pages&gt;&lt;volume&gt;29&lt;/volume&gt;&lt;dates&gt;&lt;year&gt;2018&lt;/year&gt;&lt;/dates&gt;&lt;urls&gt;&lt;/urls&gt;&lt;/record&gt;&lt;/Cite&gt;&lt;/EndNote&gt;</w:instrText>
      </w:r>
      <w:r w:rsidR="006D74B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83" w:tooltip="Jiang, 2015 #1185" w:history="1">
        <w:r w:rsidR="00EE5325">
          <w:rPr>
            <w:rFonts w:asciiTheme="majorBidi" w:hAnsiTheme="majorBidi" w:cstheme="majorBidi"/>
            <w:noProof/>
            <w:sz w:val="24"/>
            <w:szCs w:val="24"/>
          </w:rPr>
          <w:t>83</w:t>
        </w:r>
      </w:hyperlink>
      <w:r w:rsidR="006D74B1">
        <w:rPr>
          <w:rFonts w:asciiTheme="majorBidi" w:hAnsiTheme="majorBidi" w:cstheme="majorBidi"/>
          <w:noProof/>
          <w:sz w:val="24"/>
          <w:szCs w:val="24"/>
        </w:rPr>
        <w:t xml:space="preserve">, </w:t>
      </w:r>
      <w:hyperlink w:anchor="_ENREF_85" w:tooltip="Vandewalle, 2018 #1186" w:history="1">
        <w:r w:rsidR="00EE5325">
          <w:rPr>
            <w:rFonts w:asciiTheme="majorBidi" w:hAnsiTheme="majorBidi" w:cstheme="majorBidi"/>
            <w:noProof/>
            <w:sz w:val="24"/>
            <w:szCs w:val="24"/>
          </w:rPr>
          <w:t>85</w:t>
        </w:r>
      </w:hyperlink>
      <w:r w:rsidR="006D74B1">
        <w:rPr>
          <w:rFonts w:asciiTheme="majorBidi" w:hAnsiTheme="majorBidi" w:cstheme="majorBidi"/>
          <w:noProof/>
          <w:sz w:val="24"/>
          <w:szCs w:val="24"/>
        </w:rPr>
        <w:t>]</w:t>
      </w:r>
      <w:r w:rsidR="006D74B1">
        <w:rPr>
          <w:rFonts w:asciiTheme="majorBidi" w:hAnsiTheme="majorBidi" w:cstheme="majorBidi"/>
          <w:sz w:val="24"/>
          <w:szCs w:val="24"/>
        </w:rPr>
        <w:fldChar w:fldCharType="end"/>
      </w:r>
      <w:r w:rsidR="009D5302">
        <w:rPr>
          <w:rFonts w:asciiTheme="majorBidi" w:hAnsiTheme="majorBidi" w:cstheme="majorBidi"/>
          <w:sz w:val="24"/>
          <w:szCs w:val="24"/>
        </w:rPr>
        <w:t>.</w:t>
      </w:r>
      <w:r w:rsidR="00F160D1">
        <w:rPr>
          <w:rFonts w:asciiTheme="majorBidi" w:hAnsiTheme="majorBidi" w:cstheme="majorBidi"/>
          <w:sz w:val="24"/>
          <w:szCs w:val="24"/>
        </w:rPr>
        <w:t xml:space="preserve">   </w:t>
      </w:r>
    </w:p>
    <w:p w14:paraId="0B76A857" w14:textId="77777777" w:rsidR="00F160D1" w:rsidRDefault="00F160D1" w:rsidP="00F160D1">
      <w:pPr>
        <w:autoSpaceDE w:val="0"/>
        <w:autoSpaceDN w:val="0"/>
        <w:bidi w:val="0"/>
        <w:adjustRightInd w:val="0"/>
        <w:spacing w:after="120" w:line="360" w:lineRule="auto"/>
        <w:jc w:val="both"/>
        <w:rPr>
          <w:rFonts w:asciiTheme="majorBidi" w:hAnsiTheme="majorBidi" w:cstheme="majorBidi"/>
          <w:sz w:val="24"/>
          <w:szCs w:val="24"/>
        </w:rPr>
      </w:pPr>
    </w:p>
    <w:p w14:paraId="1DD37A45" w14:textId="45FEEAF3" w:rsidR="00087301" w:rsidRDefault="009D5302" w:rsidP="00F160D1">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Thirdly, </w:t>
      </w:r>
      <w:r w:rsidR="00087301" w:rsidRPr="00BF0EE1">
        <w:rPr>
          <w:rFonts w:asciiTheme="majorBidi" w:hAnsiTheme="majorBidi" w:cstheme="majorBidi"/>
          <w:sz w:val="24"/>
          <w:szCs w:val="24"/>
        </w:rPr>
        <w:t>alternative choice</w:t>
      </w:r>
      <w:r w:rsidR="00F07FA5" w:rsidRPr="00BF0EE1">
        <w:rPr>
          <w:rFonts w:asciiTheme="majorBidi" w:hAnsiTheme="majorBidi" w:cstheme="majorBidi"/>
          <w:sz w:val="24"/>
          <w:szCs w:val="24"/>
        </w:rPr>
        <w:t>s</w:t>
      </w:r>
      <w:r w:rsidR="00087301" w:rsidRPr="00BF0EE1">
        <w:rPr>
          <w:rFonts w:asciiTheme="majorBidi" w:hAnsiTheme="majorBidi" w:cstheme="majorBidi"/>
          <w:sz w:val="24"/>
          <w:szCs w:val="24"/>
        </w:rPr>
        <w:t xml:space="preserve"> to corticosteroids</w:t>
      </w:r>
      <w:r>
        <w:rPr>
          <w:rFonts w:asciiTheme="majorBidi" w:hAnsiTheme="majorBidi" w:cstheme="majorBidi"/>
          <w:sz w:val="24"/>
          <w:szCs w:val="24"/>
        </w:rPr>
        <w:t xml:space="preserve"> </w:t>
      </w:r>
      <w:r w:rsidR="00497026">
        <w:rPr>
          <w:rFonts w:asciiTheme="majorBidi" w:hAnsiTheme="majorBidi" w:cstheme="majorBidi"/>
          <w:sz w:val="24"/>
          <w:szCs w:val="24"/>
        </w:rPr>
        <w:t>notably</w:t>
      </w:r>
      <w:r>
        <w:rPr>
          <w:rFonts w:asciiTheme="majorBidi" w:hAnsiTheme="majorBidi" w:cstheme="majorBidi"/>
          <w:sz w:val="24"/>
          <w:szCs w:val="24"/>
        </w:rPr>
        <w:t xml:space="preserve"> NSAIDS and </w:t>
      </w:r>
      <w:r w:rsidR="003E1CD5">
        <w:rPr>
          <w:rFonts w:asciiTheme="majorBidi" w:hAnsiTheme="majorBidi" w:cstheme="majorBidi"/>
          <w:sz w:val="24"/>
          <w:szCs w:val="24"/>
        </w:rPr>
        <w:t>other compounds</w:t>
      </w:r>
      <w:r w:rsidR="00087301" w:rsidRPr="00BF0EE1">
        <w:rPr>
          <w:rFonts w:asciiTheme="majorBidi" w:hAnsiTheme="majorBidi" w:cstheme="majorBidi"/>
          <w:sz w:val="24"/>
          <w:szCs w:val="24"/>
        </w:rPr>
        <w:t xml:space="preserve"> </w:t>
      </w:r>
      <w:r w:rsidR="00BF1231" w:rsidRPr="00BF0EE1">
        <w:rPr>
          <w:rFonts w:asciiTheme="majorBidi" w:hAnsiTheme="majorBidi" w:cstheme="majorBidi"/>
          <w:sz w:val="24"/>
          <w:szCs w:val="24"/>
        </w:rPr>
        <w:t>are</w:t>
      </w:r>
      <w:r w:rsidR="00087301" w:rsidRPr="00BF0EE1">
        <w:rPr>
          <w:rFonts w:asciiTheme="majorBidi" w:hAnsiTheme="majorBidi" w:cstheme="majorBidi"/>
          <w:sz w:val="24"/>
          <w:szCs w:val="24"/>
        </w:rPr>
        <w:t xml:space="preserve"> </w:t>
      </w:r>
      <w:r w:rsidR="0087794B" w:rsidRPr="00BF0EE1">
        <w:rPr>
          <w:rFonts w:asciiTheme="majorBidi" w:hAnsiTheme="majorBidi" w:cstheme="majorBidi"/>
          <w:sz w:val="24"/>
          <w:szCs w:val="24"/>
        </w:rPr>
        <w:t xml:space="preserve">being </w:t>
      </w:r>
      <w:r>
        <w:rPr>
          <w:rFonts w:asciiTheme="majorBidi" w:hAnsiTheme="majorBidi" w:cstheme="majorBidi"/>
          <w:sz w:val="24"/>
          <w:szCs w:val="24"/>
        </w:rPr>
        <w:t>investigated</w:t>
      </w:r>
      <w:r w:rsidR="00087301" w:rsidRPr="00BF0EE1">
        <w:rPr>
          <w:rFonts w:asciiTheme="majorBidi" w:hAnsiTheme="majorBidi" w:cstheme="majorBidi"/>
          <w:sz w:val="24"/>
          <w:szCs w:val="24"/>
        </w:rPr>
        <w:t>.</w:t>
      </w:r>
      <w:r w:rsidR="00B359DD" w:rsidRPr="00BF0EE1">
        <w:rPr>
          <w:rFonts w:asciiTheme="majorBidi" w:hAnsiTheme="majorBidi" w:cstheme="majorBidi"/>
          <w:sz w:val="24"/>
          <w:szCs w:val="24"/>
        </w:rPr>
        <w:t xml:space="preserve"> </w:t>
      </w:r>
      <w:r w:rsidR="00087301" w:rsidRPr="00BF0EE1">
        <w:rPr>
          <w:rFonts w:asciiTheme="majorBidi" w:hAnsiTheme="majorBidi" w:cstheme="majorBidi"/>
          <w:sz w:val="24"/>
          <w:szCs w:val="24"/>
        </w:rPr>
        <w:t xml:space="preserve">NSAIDs have been </w:t>
      </w:r>
      <w:r w:rsidR="00B359DD" w:rsidRPr="00BF0EE1">
        <w:rPr>
          <w:rFonts w:asciiTheme="majorBidi" w:hAnsiTheme="majorBidi" w:cstheme="majorBidi"/>
          <w:sz w:val="24"/>
          <w:szCs w:val="24"/>
        </w:rPr>
        <w:t>utilized</w:t>
      </w:r>
      <w:r w:rsidR="00087301" w:rsidRPr="00BF0EE1">
        <w:rPr>
          <w:rFonts w:asciiTheme="majorBidi" w:hAnsiTheme="majorBidi" w:cstheme="majorBidi"/>
          <w:sz w:val="24"/>
          <w:szCs w:val="24"/>
        </w:rPr>
        <w:t xml:space="preserve"> in ophthalmology </w:t>
      </w:r>
      <w:r w:rsidR="00A120AB" w:rsidRPr="00BF0EE1">
        <w:rPr>
          <w:rFonts w:asciiTheme="majorBidi" w:hAnsiTheme="majorBidi" w:cstheme="majorBidi"/>
          <w:sz w:val="24"/>
          <w:szCs w:val="24"/>
        </w:rPr>
        <w:t>for</w:t>
      </w:r>
      <w:r w:rsidR="00B359DD" w:rsidRPr="00BF0EE1">
        <w:rPr>
          <w:rFonts w:asciiTheme="majorBidi" w:hAnsiTheme="majorBidi" w:cstheme="majorBidi"/>
          <w:sz w:val="24"/>
          <w:szCs w:val="24"/>
        </w:rPr>
        <w:t xml:space="preserve"> the</w:t>
      </w:r>
      <w:r w:rsidR="00A120AB" w:rsidRPr="00BF0EE1">
        <w:rPr>
          <w:rFonts w:asciiTheme="majorBidi" w:hAnsiTheme="majorBidi" w:cstheme="majorBidi"/>
          <w:sz w:val="24"/>
          <w:szCs w:val="24"/>
        </w:rPr>
        <w:t xml:space="preserve"> treatment of </w:t>
      </w:r>
      <w:r w:rsidR="00087301" w:rsidRPr="00BF0EE1">
        <w:rPr>
          <w:rFonts w:asciiTheme="majorBidi" w:hAnsiTheme="majorBidi" w:cstheme="majorBidi"/>
          <w:sz w:val="24"/>
          <w:szCs w:val="24"/>
        </w:rPr>
        <w:t>inflammation, scleritis, and</w:t>
      </w:r>
      <w:r w:rsidR="00F07FA5" w:rsidRPr="00BF0EE1">
        <w:rPr>
          <w:rFonts w:asciiTheme="majorBidi" w:hAnsiTheme="majorBidi" w:cstheme="majorBidi"/>
          <w:sz w:val="24"/>
          <w:szCs w:val="24"/>
        </w:rPr>
        <w:t xml:space="preserve"> to</w:t>
      </w:r>
      <w:r w:rsidR="00087301" w:rsidRPr="00BF0EE1">
        <w:rPr>
          <w:rFonts w:asciiTheme="majorBidi" w:hAnsiTheme="majorBidi" w:cstheme="majorBidi"/>
          <w:sz w:val="24"/>
          <w:szCs w:val="24"/>
        </w:rPr>
        <w:t xml:space="preserve"> </w:t>
      </w:r>
      <w:r w:rsidR="00B359DD" w:rsidRPr="00BF0EE1">
        <w:rPr>
          <w:rFonts w:asciiTheme="majorBidi" w:hAnsiTheme="majorBidi" w:cstheme="majorBidi"/>
          <w:sz w:val="24"/>
          <w:szCs w:val="24"/>
        </w:rPr>
        <w:t>protect from</w:t>
      </w:r>
      <w:r w:rsidR="00087301" w:rsidRPr="00BF0EE1">
        <w:rPr>
          <w:rFonts w:asciiTheme="majorBidi" w:hAnsiTheme="majorBidi" w:cstheme="majorBidi"/>
          <w:sz w:val="24"/>
          <w:szCs w:val="24"/>
        </w:rPr>
        <w:t xml:space="preserve"> and treat cystoid macular </w:t>
      </w:r>
      <w:r w:rsidR="00497026">
        <w:rPr>
          <w:rFonts w:asciiTheme="majorBidi" w:hAnsiTheme="majorBidi" w:cstheme="majorBidi"/>
          <w:sz w:val="24"/>
          <w:szCs w:val="24"/>
        </w:rPr>
        <w:t>o</w:t>
      </w:r>
      <w:r w:rsidR="00087301" w:rsidRPr="00BF0EE1">
        <w:rPr>
          <w:rFonts w:asciiTheme="majorBidi" w:hAnsiTheme="majorBidi" w:cstheme="majorBidi"/>
          <w:sz w:val="24"/>
          <w:szCs w:val="24"/>
        </w:rPr>
        <w:t xml:space="preserve">edema </w:t>
      </w:r>
      <w:r w:rsidR="00B359DD" w:rsidRPr="00BF0EE1">
        <w:rPr>
          <w:rFonts w:asciiTheme="majorBidi" w:hAnsiTheme="majorBidi" w:cstheme="majorBidi"/>
          <w:sz w:val="24"/>
          <w:szCs w:val="24"/>
        </w:rPr>
        <w:t>secondary to</w:t>
      </w:r>
      <w:r w:rsidR="00087301" w:rsidRPr="00BF0EE1">
        <w:rPr>
          <w:rFonts w:asciiTheme="majorBidi" w:hAnsiTheme="majorBidi" w:cstheme="majorBidi"/>
          <w:sz w:val="24"/>
          <w:szCs w:val="24"/>
        </w:rPr>
        <w:t xml:space="preserve"> cataract surgery </w:t>
      </w:r>
      <w:r w:rsidR="00087301" w:rsidRPr="00BF0EE1">
        <w:rPr>
          <w:rFonts w:asciiTheme="majorBidi" w:hAnsiTheme="majorBidi" w:cstheme="majorBidi"/>
          <w:sz w:val="24"/>
          <w:szCs w:val="24"/>
        </w:rPr>
        <w:fldChar w:fldCharType="begin">
          <w:fldData xml:space="preserve">PEVuZE5vdGU+PENpdGU+PEF1dGhvcj5GbGFjaDwvQXV0aG9yPjxZZWFyPjIwMDI8L1llYXI+PFJl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==
</w:fldData>
        </w:fldChar>
      </w:r>
      <w:r w:rsidR="00755A6D">
        <w:rPr>
          <w:rFonts w:asciiTheme="majorBidi" w:hAnsiTheme="majorBidi" w:cstheme="majorBidi"/>
          <w:sz w:val="24"/>
          <w:szCs w:val="24"/>
        </w:rPr>
        <w:instrText xml:space="preserve"> ADDIN EN.CITE </w:instrText>
      </w:r>
      <w:r w:rsidR="00755A6D">
        <w:rPr>
          <w:rFonts w:asciiTheme="majorBidi" w:hAnsiTheme="majorBidi" w:cstheme="majorBidi"/>
          <w:sz w:val="24"/>
          <w:szCs w:val="24"/>
        </w:rPr>
        <w:fldChar w:fldCharType="begin">
          <w:fldData xml:space="preserve">PEVuZE5vdGU+PENpdGU+PEF1dGhvcj5GbGFjaDwvQXV0aG9yPjxZZWFyPjIwMDI8L1llYXI+PFJl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==
</w:fldData>
        </w:fldChar>
      </w:r>
      <w:r w:rsidR="00755A6D">
        <w:rPr>
          <w:rFonts w:asciiTheme="majorBidi" w:hAnsiTheme="majorBidi" w:cstheme="majorBidi"/>
          <w:sz w:val="24"/>
          <w:szCs w:val="24"/>
        </w:rPr>
        <w:instrText xml:space="preserve"> ADDIN EN.CITE.DATA </w:instrText>
      </w:r>
      <w:r w:rsidR="00755A6D">
        <w:rPr>
          <w:rFonts w:asciiTheme="majorBidi" w:hAnsiTheme="majorBidi" w:cstheme="majorBidi"/>
          <w:sz w:val="24"/>
          <w:szCs w:val="24"/>
        </w:rPr>
      </w:r>
      <w:r w:rsidR="00755A6D">
        <w:rPr>
          <w:rFonts w:asciiTheme="majorBidi" w:hAnsiTheme="majorBidi" w:cstheme="majorBidi"/>
          <w:sz w:val="24"/>
          <w:szCs w:val="24"/>
        </w:rPr>
        <w:fldChar w:fldCharType="end"/>
      </w:r>
      <w:r w:rsidR="00087301" w:rsidRPr="00BF0EE1">
        <w:rPr>
          <w:rFonts w:asciiTheme="majorBidi" w:hAnsiTheme="majorBidi" w:cstheme="majorBidi"/>
          <w:sz w:val="24"/>
          <w:szCs w:val="24"/>
        </w:rPr>
      </w:r>
      <w:r w:rsidR="00087301"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42" w:tooltip="Flach, 2002 #806" w:history="1">
        <w:r w:rsidR="00EE5325">
          <w:rPr>
            <w:rFonts w:asciiTheme="majorBidi" w:hAnsiTheme="majorBidi" w:cstheme="majorBidi"/>
            <w:noProof/>
            <w:sz w:val="24"/>
            <w:szCs w:val="24"/>
          </w:rPr>
          <w:t>342-345</w:t>
        </w:r>
      </w:hyperlink>
      <w:r w:rsidR="00755A6D">
        <w:rPr>
          <w:rFonts w:asciiTheme="majorBidi" w:hAnsiTheme="majorBidi" w:cstheme="majorBidi"/>
          <w:noProof/>
          <w:sz w:val="24"/>
          <w:szCs w:val="24"/>
        </w:rPr>
        <w:t>]</w:t>
      </w:r>
      <w:r w:rsidR="00087301" w:rsidRPr="00BF0EE1">
        <w:rPr>
          <w:rFonts w:asciiTheme="majorBidi" w:hAnsiTheme="majorBidi" w:cstheme="majorBidi"/>
          <w:sz w:val="24"/>
          <w:szCs w:val="24"/>
        </w:rPr>
        <w:fldChar w:fldCharType="end"/>
      </w:r>
      <w:r w:rsidR="00087301" w:rsidRPr="00BF0EE1">
        <w:rPr>
          <w:rFonts w:asciiTheme="majorBidi" w:hAnsiTheme="majorBidi" w:cstheme="majorBidi"/>
          <w:sz w:val="24"/>
          <w:szCs w:val="24"/>
        </w:rPr>
        <w:t>.</w:t>
      </w:r>
      <w:r w:rsidR="004D00B1">
        <w:rPr>
          <w:rFonts w:asciiTheme="majorBidi" w:hAnsiTheme="majorBidi" w:cstheme="majorBidi"/>
          <w:sz w:val="24"/>
          <w:szCs w:val="24"/>
        </w:rPr>
        <w:t xml:space="preserve"> </w:t>
      </w:r>
      <w:r w:rsidR="00087301" w:rsidRPr="00BF0EE1">
        <w:rPr>
          <w:rFonts w:asciiTheme="majorBidi" w:hAnsiTheme="majorBidi" w:cstheme="majorBidi"/>
          <w:sz w:val="24"/>
          <w:szCs w:val="24"/>
        </w:rPr>
        <w:t xml:space="preserve">Recently many </w:t>
      </w:r>
      <w:r w:rsidR="0087794B" w:rsidRPr="00BF0EE1">
        <w:rPr>
          <w:rFonts w:asciiTheme="majorBidi" w:hAnsiTheme="majorBidi" w:cstheme="majorBidi"/>
          <w:sz w:val="24"/>
          <w:szCs w:val="24"/>
        </w:rPr>
        <w:t>NSAIDs</w:t>
      </w:r>
      <w:r w:rsidR="00087301" w:rsidRPr="00BF0EE1">
        <w:rPr>
          <w:rFonts w:asciiTheme="majorBidi" w:hAnsiTheme="majorBidi" w:cstheme="majorBidi"/>
          <w:sz w:val="24"/>
          <w:szCs w:val="24"/>
        </w:rPr>
        <w:t xml:space="preserve"> </w:t>
      </w:r>
      <w:r w:rsidR="00F07FA5" w:rsidRPr="00BF0EE1">
        <w:rPr>
          <w:rFonts w:asciiTheme="majorBidi" w:hAnsiTheme="majorBidi" w:cstheme="majorBidi"/>
          <w:sz w:val="24"/>
          <w:szCs w:val="24"/>
        </w:rPr>
        <w:t>have become</w:t>
      </w:r>
      <w:r w:rsidR="00087301" w:rsidRPr="00BF0EE1">
        <w:rPr>
          <w:rFonts w:asciiTheme="majorBidi" w:hAnsiTheme="majorBidi" w:cstheme="majorBidi"/>
          <w:sz w:val="24"/>
          <w:szCs w:val="24"/>
        </w:rPr>
        <w:t xml:space="preserve"> available</w:t>
      </w:r>
      <w:r w:rsidR="00F07FA5" w:rsidRPr="00BF0EE1">
        <w:rPr>
          <w:rFonts w:asciiTheme="majorBidi" w:hAnsiTheme="majorBidi" w:cstheme="majorBidi"/>
          <w:sz w:val="24"/>
          <w:szCs w:val="24"/>
        </w:rPr>
        <w:t xml:space="preserve"> and these</w:t>
      </w:r>
      <w:r w:rsidR="00087301" w:rsidRPr="00BF0EE1">
        <w:rPr>
          <w:rFonts w:asciiTheme="majorBidi" w:hAnsiTheme="majorBidi" w:cstheme="majorBidi"/>
          <w:sz w:val="24"/>
          <w:szCs w:val="24"/>
        </w:rPr>
        <w:t xml:space="preserve"> could </w:t>
      </w:r>
      <w:r w:rsidR="00DC37D9" w:rsidRPr="00BF0EE1">
        <w:rPr>
          <w:rFonts w:asciiTheme="majorBidi" w:hAnsiTheme="majorBidi" w:cstheme="majorBidi"/>
          <w:sz w:val="24"/>
          <w:szCs w:val="24"/>
        </w:rPr>
        <w:t>be alternatives</w:t>
      </w:r>
      <w:r w:rsidR="00087301" w:rsidRPr="00BF0EE1">
        <w:rPr>
          <w:rFonts w:asciiTheme="majorBidi" w:hAnsiTheme="majorBidi" w:cstheme="majorBidi"/>
          <w:sz w:val="24"/>
          <w:szCs w:val="24"/>
        </w:rPr>
        <w:t xml:space="preserve"> to corticosteroids </w:t>
      </w:r>
      <w:r w:rsidR="00087301" w:rsidRPr="00BF0EE1">
        <w:rPr>
          <w:rFonts w:asciiTheme="majorBidi" w:hAnsiTheme="majorBidi" w:cstheme="majorBidi"/>
          <w:color w:val="131413"/>
          <w:sz w:val="24"/>
          <w:szCs w:val="24"/>
        </w:rPr>
        <w:t>with fewer treatment-related</w:t>
      </w:r>
      <w:r w:rsidR="00B97BB5">
        <w:rPr>
          <w:rFonts w:asciiTheme="majorBidi" w:hAnsiTheme="majorBidi" w:cstheme="majorBidi"/>
          <w:color w:val="131413"/>
          <w:sz w:val="24"/>
          <w:szCs w:val="24"/>
        </w:rPr>
        <w:t xml:space="preserve"> </w:t>
      </w:r>
      <w:r w:rsidR="00087301" w:rsidRPr="00BF0EE1">
        <w:rPr>
          <w:rFonts w:asciiTheme="majorBidi" w:hAnsiTheme="majorBidi" w:cstheme="majorBidi"/>
          <w:color w:val="131413"/>
          <w:sz w:val="24"/>
          <w:szCs w:val="24"/>
        </w:rPr>
        <w:t>serious ocular adverse</w:t>
      </w:r>
      <w:r w:rsidR="00F07FA5" w:rsidRPr="00BF0EE1">
        <w:rPr>
          <w:rFonts w:asciiTheme="majorBidi" w:hAnsiTheme="majorBidi" w:cstheme="majorBidi"/>
          <w:sz w:val="24"/>
          <w:szCs w:val="24"/>
        </w:rPr>
        <w:t xml:space="preserve"> reactions. Examples of </w:t>
      </w:r>
      <w:r w:rsidR="00A120AB" w:rsidRPr="00BF0EE1">
        <w:rPr>
          <w:rFonts w:asciiTheme="majorBidi" w:hAnsiTheme="majorBidi" w:cstheme="majorBidi"/>
          <w:sz w:val="24"/>
          <w:szCs w:val="24"/>
        </w:rPr>
        <w:t xml:space="preserve">NSAID </w:t>
      </w:r>
      <w:r w:rsidR="00DC37D9" w:rsidRPr="00BF0EE1">
        <w:rPr>
          <w:rFonts w:asciiTheme="majorBidi" w:hAnsiTheme="majorBidi" w:cstheme="majorBidi"/>
          <w:sz w:val="24"/>
          <w:szCs w:val="24"/>
        </w:rPr>
        <w:t xml:space="preserve">include </w:t>
      </w:r>
      <w:r w:rsidR="00087301" w:rsidRPr="00BF0EE1">
        <w:rPr>
          <w:rFonts w:asciiTheme="majorBidi" w:hAnsiTheme="majorBidi" w:cstheme="majorBidi"/>
          <w:sz w:val="24"/>
          <w:szCs w:val="24"/>
        </w:rPr>
        <w:t xml:space="preserve">diclofenac, nepafenac, flurbiprofen, ketorolac and suprofen with </w:t>
      </w:r>
      <w:r w:rsidR="00FD583F" w:rsidRPr="00BF0EE1">
        <w:rPr>
          <w:rFonts w:asciiTheme="majorBidi" w:hAnsiTheme="majorBidi" w:cstheme="majorBidi"/>
          <w:sz w:val="24"/>
          <w:szCs w:val="24"/>
        </w:rPr>
        <w:t>anti-inflammatory activity similar to that of prednisolone acetate</w:t>
      </w:r>
      <w:r w:rsidR="00BF1231" w:rsidRPr="00BF0EE1">
        <w:rPr>
          <w:rFonts w:asciiTheme="majorBidi" w:hAnsiTheme="majorBidi" w:cstheme="majorBidi"/>
          <w:sz w:val="24"/>
          <w:szCs w:val="24"/>
        </w:rPr>
        <w:t xml:space="preserve"> </w:t>
      </w:r>
      <w:r w:rsidR="00271632" w:rsidRPr="00BF0EE1">
        <w:rPr>
          <w:rFonts w:asciiTheme="majorBidi" w:hAnsiTheme="majorBidi" w:cstheme="majorBidi"/>
          <w:sz w:val="24"/>
          <w:szCs w:val="24"/>
        </w:rPr>
        <w:t>in certain cases</w:t>
      </w:r>
      <w:r w:rsidR="00FD583F" w:rsidRPr="00BF0EE1">
        <w:rPr>
          <w:rFonts w:asciiTheme="majorBidi" w:hAnsiTheme="majorBidi" w:cstheme="majorBidi"/>
          <w:sz w:val="24"/>
          <w:szCs w:val="24"/>
        </w:rPr>
        <w:t xml:space="preserve"> </w:t>
      </w:r>
      <w:r w:rsidR="00087301" w:rsidRPr="00BF0EE1">
        <w:rPr>
          <w:rFonts w:asciiTheme="majorBidi" w:hAnsiTheme="majorBidi" w:cstheme="majorBidi"/>
          <w:sz w:val="24"/>
          <w:szCs w:val="24"/>
        </w:rPr>
        <w:fldChar w:fldCharType="begin">
          <w:fldData xml:space="preserve">PEVuZE5vdGU+PENpdGU+PEF1dGhvcj5CcmVubmFuPC9BdXRob3I+PFllYXI+MTk5MzwvWWVhcj48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</w:fldData>
        </w:fldChar>
      </w:r>
      <w:r w:rsidR="00755A6D">
        <w:rPr>
          <w:rFonts w:asciiTheme="majorBidi" w:hAnsiTheme="majorBidi" w:cstheme="majorBidi"/>
          <w:sz w:val="24"/>
          <w:szCs w:val="24"/>
        </w:rPr>
        <w:instrText xml:space="preserve"> ADDIN EN.CITE </w:instrText>
      </w:r>
      <w:r w:rsidR="00755A6D">
        <w:rPr>
          <w:rFonts w:asciiTheme="majorBidi" w:hAnsiTheme="majorBidi" w:cstheme="majorBidi"/>
          <w:sz w:val="24"/>
          <w:szCs w:val="24"/>
        </w:rPr>
        <w:fldChar w:fldCharType="begin">
          <w:fldData xml:space="preserve">PEVuZE5vdGU+PENpdGU+PEF1dGhvcj5CcmVubmFuPC9BdXRob3I+PFllYXI+MTk5MzwvWWVhcj48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</w:fldData>
        </w:fldChar>
      </w:r>
      <w:r w:rsidR="00755A6D">
        <w:rPr>
          <w:rFonts w:asciiTheme="majorBidi" w:hAnsiTheme="majorBidi" w:cstheme="majorBidi"/>
          <w:sz w:val="24"/>
          <w:szCs w:val="24"/>
        </w:rPr>
        <w:instrText xml:space="preserve"> ADDIN EN.CITE.DATA </w:instrText>
      </w:r>
      <w:r w:rsidR="00755A6D">
        <w:rPr>
          <w:rFonts w:asciiTheme="majorBidi" w:hAnsiTheme="majorBidi" w:cstheme="majorBidi"/>
          <w:sz w:val="24"/>
          <w:szCs w:val="24"/>
        </w:rPr>
      </w:r>
      <w:r w:rsidR="00755A6D">
        <w:rPr>
          <w:rFonts w:asciiTheme="majorBidi" w:hAnsiTheme="majorBidi" w:cstheme="majorBidi"/>
          <w:sz w:val="24"/>
          <w:szCs w:val="24"/>
        </w:rPr>
        <w:fldChar w:fldCharType="end"/>
      </w:r>
      <w:r w:rsidR="00087301" w:rsidRPr="00BF0EE1">
        <w:rPr>
          <w:rFonts w:asciiTheme="majorBidi" w:hAnsiTheme="majorBidi" w:cstheme="majorBidi"/>
          <w:sz w:val="24"/>
          <w:szCs w:val="24"/>
        </w:rPr>
      </w:r>
      <w:r w:rsidR="00087301"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46" w:tooltip="Brennan, 1993 #743" w:history="1">
        <w:r w:rsidR="00EE5325">
          <w:rPr>
            <w:rFonts w:asciiTheme="majorBidi" w:hAnsiTheme="majorBidi" w:cstheme="majorBidi"/>
            <w:noProof/>
            <w:sz w:val="24"/>
            <w:szCs w:val="24"/>
          </w:rPr>
          <w:t>346-348</w:t>
        </w:r>
      </w:hyperlink>
      <w:r w:rsidR="00755A6D">
        <w:rPr>
          <w:rFonts w:asciiTheme="majorBidi" w:hAnsiTheme="majorBidi" w:cstheme="majorBidi"/>
          <w:noProof/>
          <w:sz w:val="24"/>
          <w:szCs w:val="24"/>
        </w:rPr>
        <w:t>]</w:t>
      </w:r>
      <w:r w:rsidR="00087301" w:rsidRPr="00BF0EE1">
        <w:rPr>
          <w:rFonts w:asciiTheme="majorBidi" w:hAnsiTheme="majorBidi" w:cstheme="majorBidi"/>
          <w:sz w:val="24"/>
          <w:szCs w:val="24"/>
        </w:rPr>
        <w:fldChar w:fldCharType="end"/>
      </w:r>
      <w:r w:rsidR="00087301" w:rsidRPr="00BF0EE1">
        <w:rPr>
          <w:rFonts w:asciiTheme="majorBidi" w:hAnsiTheme="majorBidi" w:cstheme="majorBidi"/>
          <w:sz w:val="24"/>
          <w:szCs w:val="24"/>
        </w:rPr>
        <w:t xml:space="preserve">. It </w:t>
      </w:r>
      <w:r w:rsidR="00F07FA5" w:rsidRPr="00BF0EE1">
        <w:rPr>
          <w:rFonts w:asciiTheme="majorBidi" w:hAnsiTheme="majorBidi" w:cstheme="majorBidi"/>
          <w:sz w:val="24"/>
          <w:szCs w:val="24"/>
        </w:rPr>
        <w:t>has been shown</w:t>
      </w:r>
      <w:r w:rsidR="00087301" w:rsidRPr="00BF0EE1">
        <w:rPr>
          <w:rFonts w:asciiTheme="majorBidi" w:hAnsiTheme="majorBidi" w:cstheme="majorBidi"/>
          <w:sz w:val="24"/>
          <w:szCs w:val="24"/>
        </w:rPr>
        <w:t xml:space="preserve"> that flurbiprofen did not alter </w:t>
      </w:r>
      <w:r w:rsidR="00660B61" w:rsidRPr="00BF0EE1">
        <w:rPr>
          <w:rFonts w:asciiTheme="majorBidi" w:hAnsiTheme="majorBidi" w:cstheme="majorBidi"/>
          <w:sz w:val="24"/>
          <w:szCs w:val="24"/>
        </w:rPr>
        <w:t xml:space="preserve">the </w:t>
      </w:r>
      <w:r w:rsidR="00087301" w:rsidRPr="00BF0EE1">
        <w:rPr>
          <w:rFonts w:asciiTheme="majorBidi" w:hAnsiTheme="majorBidi" w:cstheme="majorBidi"/>
          <w:sz w:val="24"/>
          <w:szCs w:val="24"/>
        </w:rPr>
        <w:t>IOP</w:t>
      </w:r>
      <w:r w:rsidR="00A15E3F" w:rsidRPr="00BF0EE1">
        <w:rPr>
          <w:rFonts w:asciiTheme="majorBidi" w:hAnsiTheme="majorBidi" w:cstheme="majorBidi"/>
          <w:sz w:val="24"/>
          <w:szCs w:val="24"/>
        </w:rPr>
        <w:t xml:space="preserve"> level in high responder patients</w:t>
      </w:r>
      <w:r w:rsidR="00087301" w:rsidRPr="00BF0EE1">
        <w:rPr>
          <w:rFonts w:asciiTheme="majorBidi" w:hAnsiTheme="majorBidi" w:cstheme="majorBidi"/>
          <w:sz w:val="24"/>
          <w:szCs w:val="24"/>
        </w:rPr>
        <w:t xml:space="preserve"> </w:t>
      </w:r>
      <w:r w:rsidR="00087301" w:rsidRPr="00BF0EE1">
        <w:rPr>
          <w:rFonts w:asciiTheme="majorBidi" w:hAnsiTheme="majorBidi" w:cstheme="majorBidi"/>
          <w:sz w:val="24"/>
          <w:szCs w:val="24"/>
        </w:rPr>
        <w:fldChar w:fldCharType="begin"/>
      </w:r>
      <w:r w:rsidR="00755A6D">
        <w:rPr>
          <w:rFonts w:asciiTheme="majorBidi" w:hAnsiTheme="majorBidi" w:cstheme="majorBidi"/>
          <w:sz w:val="24"/>
          <w:szCs w:val="24"/>
        </w:rPr>
        <w:instrText xml:space="preserve"> ADDIN EN.CITE &lt;EndNote&gt;&lt;Cite&gt;&lt;Author&gt;Gieser&lt;/Author&gt;&lt;Year&gt;1981&lt;/Year&gt;&lt;RecNum&gt;744&lt;/RecNum&gt;&lt;DisplayText&gt;[349]&lt;/DisplayText&gt;&lt;record&gt;&lt;rec-number&gt;744&lt;/rec-number&gt;&lt;foreign-keys&gt;&lt;key app="EN" db-id="r00vzpz98esxpbepaezxapags5tp2str0xtf"&gt;744&lt;/key&gt;&lt;/foreign-keys&gt;&lt;ref-type name="Journal Article"&gt;17&lt;/ref-type&gt;&lt;contributors&gt;&lt;authors&gt;&lt;author&gt;Gieser, DK&lt;/author&gt;&lt;author&gt;Hodapp, E&lt;/author&gt;&lt;author&gt;Goldberg, I&lt;/author&gt;&lt;author&gt;Kass, MA&lt;/author&gt;&lt;author&gt;Becker, B&lt;/author&gt;&lt;/authors&gt;&lt;/contributors&gt;&lt;titles&gt;&lt;title&gt;Flurbiprofen and intraocular pressure&lt;/title&gt;&lt;secondary-title&gt;Annals of ophthalmology&lt;/secondary-title&gt;&lt;/titles&gt;&lt;pages&gt;831-833&lt;/pages&gt;&lt;volume&gt;13&lt;/volume&gt;&lt;number&gt;7&lt;/number&gt;&lt;dates&gt;&lt;year&gt;1981&lt;/year&gt;&lt;/dates&gt;&lt;isbn&gt;0003-4886&lt;/isbn&gt;&lt;urls&gt;&lt;/urls&gt;&lt;/record&gt;&lt;/Cite&gt;&lt;/EndNote&gt;</w:instrText>
      </w:r>
      <w:r w:rsidR="00087301"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49" w:tooltip="Gieser, 1981 #744" w:history="1">
        <w:r w:rsidR="00EE5325">
          <w:rPr>
            <w:rFonts w:asciiTheme="majorBidi" w:hAnsiTheme="majorBidi" w:cstheme="majorBidi"/>
            <w:noProof/>
            <w:sz w:val="24"/>
            <w:szCs w:val="24"/>
          </w:rPr>
          <w:t>349</w:t>
        </w:r>
      </w:hyperlink>
      <w:r w:rsidR="00755A6D">
        <w:rPr>
          <w:rFonts w:asciiTheme="majorBidi" w:hAnsiTheme="majorBidi" w:cstheme="majorBidi"/>
          <w:noProof/>
          <w:sz w:val="24"/>
          <w:szCs w:val="24"/>
        </w:rPr>
        <w:t>]</w:t>
      </w:r>
      <w:r w:rsidR="00087301" w:rsidRPr="00BF0EE1">
        <w:rPr>
          <w:rFonts w:asciiTheme="majorBidi" w:hAnsiTheme="majorBidi" w:cstheme="majorBidi"/>
          <w:sz w:val="24"/>
          <w:szCs w:val="24"/>
        </w:rPr>
        <w:fldChar w:fldCharType="end"/>
      </w:r>
      <w:r w:rsidR="00087301" w:rsidRPr="00BF0EE1">
        <w:rPr>
          <w:rFonts w:asciiTheme="majorBidi" w:hAnsiTheme="majorBidi" w:cstheme="majorBidi"/>
          <w:sz w:val="24"/>
          <w:szCs w:val="24"/>
        </w:rPr>
        <w:t xml:space="preserve">. </w:t>
      </w:r>
      <w:r w:rsidR="00BF1231" w:rsidRPr="00BF0EE1">
        <w:rPr>
          <w:rFonts w:asciiTheme="majorBidi" w:hAnsiTheme="majorBidi" w:cstheme="majorBidi"/>
          <w:sz w:val="24"/>
          <w:szCs w:val="24"/>
        </w:rPr>
        <w:t xml:space="preserve">In experimental studies, celecoxib, a nonsteroidal anti-inflammatory drug that is a </w:t>
      </w:r>
      <w:r w:rsidR="00D42F3A">
        <w:rPr>
          <w:rFonts w:asciiTheme="majorBidi" w:hAnsiTheme="majorBidi" w:cstheme="majorBidi"/>
          <w:sz w:val="24"/>
          <w:szCs w:val="24"/>
        </w:rPr>
        <w:t>specific</w:t>
      </w:r>
      <w:r w:rsidR="00D42F3A" w:rsidRPr="00BF0EE1">
        <w:rPr>
          <w:rFonts w:asciiTheme="majorBidi" w:hAnsiTheme="majorBidi" w:cstheme="majorBidi"/>
          <w:sz w:val="24"/>
          <w:szCs w:val="24"/>
        </w:rPr>
        <w:t xml:space="preserve"> </w:t>
      </w:r>
      <w:r w:rsidR="00BF1231" w:rsidRPr="00BF0EE1">
        <w:rPr>
          <w:rFonts w:asciiTheme="majorBidi" w:hAnsiTheme="majorBidi" w:cstheme="majorBidi"/>
          <w:sz w:val="24"/>
          <w:szCs w:val="24"/>
        </w:rPr>
        <w:t>inhibitor of COX-2, has been shown to be effective in minimizing vascular biochemical and</w:t>
      </w:r>
      <w:r w:rsidR="007A4C5C" w:rsidRPr="00BF0EE1">
        <w:rPr>
          <w:rFonts w:asciiTheme="majorBidi" w:hAnsiTheme="majorBidi" w:cstheme="majorBidi"/>
          <w:sz w:val="24"/>
          <w:szCs w:val="24"/>
        </w:rPr>
        <w:t xml:space="preserve"> pathological changes</w:t>
      </w:r>
      <w:r w:rsidR="00271632" w:rsidRPr="00BF0EE1">
        <w:rPr>
          <w:rFonts w:asciiTheme="majorBidi" w:hAnsiTheme="majorBidi" w:cstheme="majorBidi"/>
          <w:sz w:val="24"/>
          <w:szCs w:val="24"/>
        </w:rPr>
        <w:t xml:space="preserve"> in the diabetic retina</w:t>
      </w:r>
      <w:r w:rsidR="0054157F" w:rsidRPr="00BF0EE1">
        <w:rPr>
          <w:rFonts w:asciiTheme="majorBidi" w:hAnsiTheme="majorBidi" w:cstheme="majorBidi"/>
          <w:sz w:val="24"/>
          <w:szCs w:val="24"/>
        </w:rPr>
        <w:t xml:space="preserve"> </w:t>
      </w:r>
      <w:r w:rsidR="0054157F" w:rsidRPr="00BF0EE1">
        <w:rPr>
          <w:rFonts w:asciiTheme="majorBidi" w:hAnsiTheme="majorBidi" w:cstheme="majorBidi"/>
          <w:sz w:val="24"/>
          <w:szCs w:val="24"/>
        </w:rPr>
        <w:fldChar w:fldCharType="begin">
          <w:fldData xml:space="preserve">PEVuZE5vdGU+PENpdGU+PEF1dGhvcj5BeWFsYXNvbWF5YWp1bGE8L0F1dGhvcj48WWVhcj4yMDAz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</w:fldData>
        </w:fldChar>
      </w:r>
      <w:r w:rsidR="00755A6D">
        <w:rPr>
          <w:rFonts w:asciiTheme="majorBidi" w:hAnsiTheme="majorBidi" w:cstheme="majorBidi"/>
          <w:sz w:val="24"/>
          <w:szCs w:val="24"/>
        </w:rPr>
        <w:instrText xml:space="preserve"> ADDIN EN.CITE </w:instrText>
      </w:r>
      <w:r w:rsidR="00755A6D">
        <w:rPr>
          <w:rFonts w:asciiTheme="majorBidi" w:hAnsiTheme="majorBidi" w:cstheme="majorBidi"/>
          <w:sz w:val="24"/>
          <w:szCs w:val="24"/>
        </w:rPr>
        <w:fldChar w:fldCharType="begin">
          <w:fldData xml:space="preserve">PEVuZE5vdGU+PENpdGU+PEF1dGhvcj5BeWFsYXNvbWF5YWp1bGE8L0F1dGhvcj48WWVhcj4yMDAz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</w:fldData>
        </w:fldChar>
      </w:r>
      <w:r w:rsidR="00755A6D">
        <w:rPr>
          <w:rFonts w:asciiTheme="majorBidi" w:hAnsiTheme="majorBidi" w:cstheme="majorBidi"/>
          <w:sz w:val="24"/>
          <w:szCs w:val="24"/>
        </w:rPr>
        <w:instrText xml:space="preserve"> ADDIN EN.CITE.DATA </w:instrText>
      </w:r>
      <w:r w:rsidR="00755A6D">
        <w:rPr>
          <w:rFonts w:asciiTheme="majorBidi" w:hAnsiTheme="majorBidi" w:cstheme="majorBidi"/>
          <w:sz w:val="24"/>
          <w:szCs w:val="24"/>
        </w:rPr>
      </w:r>
      <w:r w:rsidR="00755A6D">
        <w:rPr>
          <w:rFonts w:asciiTheme="majorBidi" w:hAnsiTheme="majorBidi" w:cstheme="majorBidi"/>
          <w:sz w:val="24"/>
          <w:szCs w:val="24"/>
        </w:rPr>
        <w:fldChar w:fldCharType="end"/>
      </w:r>
      <w:r w:rsidR="0054157F" w:rsidRPr="00BF0EE1">
        <w:rPr>
          <w:rFonts w:asciiTheme="majorBidi" w:hAnsiTheme="majorBidi" w:cstheme="majorBidi"/>
          <w:sz w:val="24"/>
          <w:szCs w:val="24"/>
        </w:rPr>
      </w:r>
      <w:r w:rsidR="0054157F" w:rsidRPr="00BF0EE1">
        <w:rPr>
          <w:rFonts w:asciiTheme="majorBidi" w:hAnsiTheme="majorBidi" w:cstheme="majorBidi"/>
          <w:sz w:val="24"/>
          <w:szCs w:val="24"/>
        </w:rPr>
        <w:fldChar w:fldCharType="separate"/>
      </w:r>
      <w:r w:rsidR="00755A6D">
        <w:rPr>
          <w:rFonts w:asciiTheme="majorBidi" w:hAnsiTheme="majorBidi" w:cstheme="majorBidi"/>
          <w:noProof/>
          <w:sz w:val="24"/>
          <w:szCs w:val="24"/>
        </w:rPr>
        <w:t>[</w:t>
      </w:r>
      <w:hyperlink w:anchor="_ENREF_350" w:tooltip="Ayalasomayajula, 2003 #1093" w:history="1">
        <w:r w:rsidR="00EE5325">
          <w:rPr>
            <w:rFonts w:asciiTheme="majorBidi" w:hAnsiTheme="majorBidi" w:cstheme="majorBidi"/>
            <w:noProof/>
            <w:sz w:val="24"/>
            <w:szCs w:val="24"/>
          </w:rPr>
          <w:t>350-352</w:t>
        </w:r>
      </w:hyperlink>
      <w:r w:rsidR="00755A6D">
        <w:rPr>
          <w:rFonts w:asciiTheme="majorBidi" w:hAnsiTheme="majorBidi" w:cstheme="majorBidi"/>
          <w:noProof/>
          <w:sz w:val="24"/>
          <w:szCs w:val="24"/>
        </w:rPr>
        <w:t>]</w:t>
      </w:r>
      <w:r w:rsidR="0054157F" w:rsidRPr="00BF0EE1">
        <w:rPr>
          <w:rFonts w:asciiTheme="majorBidi" w:hAnsiTheme="majorBidi" w:cstheme="majorBidi"/>
          <w:sz w:val="24"/>
          <w:szCs w:val="24"/>
        </w:rPr>
        <w:fldChar w:fldCharType="end"/>
      </w:r>
      <w:r w:rsidR="007A4C5C" w:rsidRPr="00BF0EE1">
        <w:rPr>
          <w:rFonts w:asciiTheme="majorBidi" w:hAnsiTheme="majorBidi" w:cstheme="majorBidi"/>
          <w:sz w:val="24"/>
          <w:szCs w:val="24"/>
        </w:rPr>
        <w:t xml:space="preserve">. </w:t>
      </w:r>
      <w:r w:rsidR="00271632" w:rsidRPr="00BF0EE1">
        <w:rPr>
          <w:rFonts w:asciiTheme="majorBidi" w:hAnsiTheme="majorBidi" w:cstheme="majorBidi"/>
          <w:sz w:val="24"/>
          <w:szCs w:val="24"/>
        </w:rPr>
        <w:t>These</w:t>
      </w:r>
      <w:r w:rsidR="00087301" w:rsidRPr="00BF0EE1">
        <w:rPr>
          <w:rFonts w:asciiTheme="majorBidi" w:hAnsiTheme="majorBidi" w:cstheme="majorBidi"/>
          <w:sz w:val="24"/>
          <w:szCs w:val="24"/>
        </w:rPr>
        <w:t xml:space="preserve"> could </w:t>
      </w:r>
      <w:r w:rsidR="00DC37D9" w:rsidRPr="00BF0EE1">
        <w:rPr>
          <w:rFonts w:asciiTheme="majorBidi" w:hAnsiTheme="majorBidi" w:cstheme="majorBidi"/>
          <w:sz w:val="24"/>
          <w:szCs w:val="24"/>
        </w:rPr>
        <w:t xml:space="preserve">be </w:t>
      </w:r>
      <w:r w:rsidR="00BF1231" w:rsidRPr="00BF0EE1">
        <w:rPr>
          <w:rFonts w:asciiTheme="majorBidi" w:hAnsiTheme="majorBidi" w:cstheme="majorBidi"/>
          <w:sz w:val="24"/>
          <w:szCs w:val="24"/>
        </w:rPr>
        <w:t>alternative</w:t>
      </w:r>
      <w:r w:rsidR="00A60366">
        <w:rPr>
          <w:rFonts w:asciiTheme="majorBidi" w:hAnsiTheme="majorBidi" w:cstheme="majorBidi"/>
          <w:sz w:val="24"/>
          <w:szCs w:val="24"/>
        </w:rPr>
        <w:t>s</w:t>
      </w:r>
      <w:r w:rsidR="00087301" w:rsidRPr="00BF0EE1">
        <w:rPr>
          <w:rFonts w:asciiTheme="majorBidi" w:hAnsiTheme="majorBidi" w:cstheme="majorBidi"/>
          <w:sz w:val="24"/>
          <w:szCs w:val="24"/>
        </w:rPr>
        <w:t xml:space="preserve"> to corticosteroids, especially in patients </w:t>
      </w:r>
      <w:r w:rsidR="00A15E3F" w:rsidRPr="00BF0EE1">
        <w:rPr>
          <w:rFonts w:asciiTheme="majorBidi" w:hAnsiTheme="majorBidi" w:cstheme="majorBidi"/>
          <w:sz w:val="24"/>
          <w:szCs w:val="24"/>
        </w:rPr>
        <w:t xml:space="preserve">with </w:t>
      </w:r>
      <w:r w:rsidR="00660B61" w:rsidRPr="00BF0EE1">
        <w:rPr>
          <w:rFonts w:asciiTheme="majorBidi" w:hAnsiTheme="majorBidi" w:cstheme="majorBidi"/>
          <w:sz w:val="24"/>
          <w:szCs w:val="24"/>
        </w:rPr>
        <w:t xml:space="preserve">a </w:t>
      </w:r>
      <w:r w:rsidR="00A15E3F" w:rsidRPr="00BF0EE1">
        <w:rPr>
          <w:rFonts w:asciiTheme="majorBidi" w:hAnsiTheme="majorBidi" w:cstheme="majorBidi"/>
          <w:sz w:val="24"/>
          <w:szCs w:val="24"/>
        </w:rPr>
        <w:t>high risk of IOP elevation</w:t>
      </w:r>
      <w:r w:rsidR="00737661">
        <w:rPr>
          <w:rFonts w:asciiTheme="majorBidi" w:hAnsiTheme="majorBidi" w:cstheme="majorBidi"/>
          <w:sz w:val="24"/>
          <w:szCs w:val="24"/>
        </w:rPr>
        <w:t>.</w:t>
      </w:r>
      <w:r w:rsidR="00A15E3F" w:rsidRPr="00BF0EE1">
        <w:rPr>
          <w:rFonts w:asciiTheme="majorBidi" w:hAnsiTheme="majorBidi" w:cstheme="majorBidi"/>
          <w:sz w:val="24"/>
          <w:szCs w:val="24"/>
        </w:rPr>
        <w:t xml:space="preserve"> </w:t>
      </w:r>
    </w:p>
    <w:p w14:paraId="0D008A0C" w14:textId="4F1FC247" w:rsidR="000942EB" w:rsidRPr="00BF0EE1" w:rsidRDefault="000E10A8" w:rsidP="000942EB">
      <w:pPr>
        <w:autoSpaceDE w:val="0"/>
        <w:autoSpaceDN w:val="0"/>
        <w:bidi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Cyclosporine</w:t>
      </w:r>
      <w:r w:rsidR="009D5302">
        <w:rPr>
          <w:rFonts w:asciiTheme="majorBidi" w:hAnsiTheme="majorBidi" w:cstheme="majorBidi"/>
          <w:sz w:val="24"/>
          <w:szCs w:val="24"/>
        </w:rPr>
        <w:t xml:space="preserve"> and tacrolimus are </w:t>
      </w:r>
      <w:r w:rsidR="003E1CD5">
        <w:rPr>
          <w:rFonts w:asciiTheme="majorBidi" w:hAnsiTheme="majorBidi" w:cstheme="majorBidi"/>
          <w:sz w:val="24"/>
          <w:szCs w:val="24"/>
        </w:rPr>
        <w:t xml:space="preserve">not corticosteroids but show </w:t>
      </w:r>
      <w:r>
        <w:rPr>
          <w:rFonts w:asciiTheme="majorBidi" w:hAnsiTheme="majorBidi" w:cstheme="majorBidi"/>
          <w:sz w:val="24"/>
          <w:szCs w:val="24"/>
        </w:rPr>
        <w:t>immunosuppressant</w:t>
      </w:r>
      <w:r w:rsidR="003E1CD5">
        <w:rPr>
          <w:rFonts w:asciiTheme="majorBidi" w:hAnsiTheme="majorBidi" w:cstheme="majorBidi"/>
          <w:sz w:val="24"/>
          <w:szCs w:val="24"/>
        </w:rPr>
        <w:t xml:space="preserve"> effect</w:t>
      </w:r>
      <w:r w:rsidR="009D5302">
        <w:rPr>
          <w:rFonts w:asciiTheme="majorBidi" w:hAnsiTheme="majorBidi" w:cstheme="majorBidi"/>
          <w:sz w:val="24"/>
          <w:szCs w:val="24"/>
        </w:rPr>
        <w:t>s</w:t>
      </w:r>
      <w:r w:rsidR="003E1CD5">
        <w:rPr>
          <w:rFonts w:asciiTheme="majorBidi" w:hAnsiTheme="majorBidi" w:cstheme="majorBidi"/>
          <w:sz w:val="24"/>
          <w:szCs w:val="24"/>
        </w:rPr>
        <w:t>. These two drugs have been</w:t>
      </w:r>
      <w:r w:rsidR="009D5302">
        <w:rPr>
          <w:rFonts w:asciiTheme="majorBidi" w:hAnsiTheme="majorBidi" w:cstheme="majorBidi"/>
          <w:sz w:val="24"/>
          <w:szCs w:val="24"/>
        </w:rPr>
        <w:t xml:space="preserve"> used </w:t>
      </w:r>
      <w:r w:rsidR="003E1CD5">
        <w:rPr>
          <w:rFonts w:asciiTheme="majorBidi" w:hAnsiTheme="majorBidi" w:cstheme="majorBidi"/>
          <w:sz w:val="24"/>
          <w:szCs w:val="24"/>
        </w:rPr>
        <w:t>as</w:t>
      </w:r>
      <w:r w:rsidR="009D5302">
        <w:rPr>
          <w:rFonts w:asciiTheme="majorBidi" w:hAnsiTheme="majorBidi" w:cstheme="majorBidi"/>
          <w:sz w:val="24"/>
          <w:szCs w:val="24"/>
        </w:rPr>
        <w:t xml:space="preserve"> topical emulsion and </w:t>
      </w:r>
      <w:r w:rsidR="003E1CD5">
        <w:rPr>
          <w:rFonts w:asciiTheme="majorBidi" w:hAnsiTheme="majorBidi" w:cstheme="majorBidi"/>
          <w:sz w:val="24"/>
          <w:szCs w:val="24"/>
        </w:rPr>
        <w:t xml:space="preserve">topical </w:t>
      </w:r>
      <w:r w:rsidR="009D5302">
        <w:rPr>
          <w:rFonts w:asciiTheme="majorBidi" w:hAnsiTheme="majorBidi" w:cstheme="majorBidi"/>
          <w:sz w:val="24"/>
          <w:szCs w:val="24"/>
        </w:rPr>
        <w:t xml:space="preserve">eye drops, respectively for treatment of various inflammatory diseases such as severe allergic conjunctivitis, </w:t>
      </w:r>
      <w:r>
        <w:rPr>
          <w:rFonts w:asciiTheme="majorBidi" w:hAnsiTheme="majorBidi" w:cstheme="majorBidi"/>
          <w:sz w:val="24"/>
          <w:szCs w:val="24"/>
        </w:rPr>
        <w:t>keratoconjunctivitis</w:t>
      </w:r>
      <w:r w:rsidR="009D5302">
        <w:rPr>
          <w:rFonts w:asciiTheme="majorBidi" w:hAnsiTheme="majorBidi" w:cstheme="majorBidi"/>
          <w:sz w:val="24"/>
          <w:szCs w:val="24"/>
        </w:rPr>
        <w:t xml:space="preserve"> sicca (severe dry eye), scleritis and anterior </w:t>
      </w:r>
      <w:r>
        <w:rPr>
          <w:rFonts w:asciiTheme="majorBidi" w:hAnsiTheme="majorBidi" w:cstheme="majorBidi"/>
          <w:sz w:val="24"/>
          <w:szCs w:val="24"/>
        </w:rPr>
        <w:t>uveitis</w:t>
      </w:r>
      <w:r w:rsidR="009D5302">
        <w:rPr>
          <w:rFonts w:asciiTheme="majorBidi" w:hAnsiTheme="majorBidi" w:cstheme="majorBidi"/>
          <w:sz w:val="24"/>
          <w:szCs w:val="24"/>
        </w:rPr>
        <w:t xml:space="preserve"> </w:t>
      </w:r>
      <w:r w:rsidR="006D74B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&lt;EndNote&gt;&lt;Cite&gt;&lt;Author&gt;Shoughy&lt;/Author&gt;&lt;Year&gt;2017&lt;/Year&gt;&lt;RecNum&gt;1187&lt;/RecNum&gt;&lt;DisplayText&gt;[353, 354]&lt;/DisplayText&gt;&lt;record&gt;&lt;rec-number&gt;1187&lt;/rec-number&gt;&lt;foreign-keys&gt;&lt;key app="EN" db-id="r00vzpz98esxpbepaezxapags5tp2str0xtf"&gt;1187&lt;/key&gt;&lt;/foreign-keys&gt;&lt;ref-type name="Journal Article"&gt;17&lt;/ref-type&gt;&lt;contributors&gt;&lt;authors&gt;&lt;author&gt;Shoughy, S. S.&lt;/author&gt;&lt;/authors&gt;&lt;/contributors&gt;&lt;titles&gt;&lt;title&gt;Topical tacrolimus in anterior segment inflammatory disorders&lt;/title&gt;&lt;secondary-title&gt; Eye and Vision &lt;/secondary-title&gt;&lt;/titles&gt;&lt;pages&gt;1-7&lt;/pages&gt;&lt;volume&gt;4&lt;/volume&gt;&lt;dates&gt;&lt;year&gt;2017&lt;/year&gt;&lt;/dates&gt;&lt;urls&gt;&lt;/urls&gt;&lt;/record&gt;&lt;/Cite&gt;&lt;Cite&gt;&lt;Author&gt;Ames&lt;/Author&gt;&lt;Year&gt;2015&lt;/Year&gt;&lt;RecNum&gt;1188&lt;/RecNum&gt;&lt;record&gt;&lt;rec-number&gt;1188&lt;/rec-number&gt;&lt;foreign-keys&gt;&lt;key app="EN" db-id="r00vzpz98esxpbepaezxapags5tp2str0xtf"&gt;1188&lt;/key&gt;&lt;/foreign-keys&gt;&lt;ref-type name="Journal Article"&gt;17&lt;/ref-type&gt;&lt;contributors&gt;&lt;authors&gt;&lt;author&gt;Ames, P.&lt;/author&gt;&lt;author&gt; Galor, A.&lt;/author&gt;&lt;/authors&gt;&lt;/contributors&gt;&lt;titles&gt;&lt;title&gt;Cyclosporine ophthalmic emulsions for the treatment of dry eye: a review of the clinical evidence&lt;/title&gt;&lt;secondary-title&gt;Clin. Investig. (Lond)&lt;/secondary-title&gt;&lt;/titles&gt;&lt;periodical&gt;&lt;full-title&gt;Clin. Investig. (Lond)&lt;/full-title&gt;&lt;/periodical&gt;&lt;pages&gt;267–285&lt;/pages&gt;&lt;volume&gt;5&lt;/volume&gt;&lt;dates&gt;&lt;year&gt;2015&lt;/year&gt;&lt;/dates&gt;&lt;urls&gt;&lt;/urls&gt;&lt;/record&gt;&lt;/Cite&gt;&lt;/EndNote&gt;</w:instrText>
      </w:r>
      <w:r w:rsidR="006D74B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53" w:tooltip="Shoughy, 2017 #1187" w:history="1">
        <w:r w:rsidR="00EE5325">
          <w:rPr>
            <w:rFonts w:asciiTheme="majorBidi" w:hAnsiTheme="majorBidi" w:cstheme="majorBidi"/>
            <w:noProof/>
            <w:sz w:val="24"/>
            <w:szCs w:val="24"/>
          </w:rPr>
          <w:t>353</w:t>
        </w:r>
      </w:hyperlink>
      <w:r w:rsidR="006D74B1">
        <w:rPr>
          <w:rFonts w:asciiTheme="majorBidi" w:hAnsiTheme="majorBidi" w:cstheme="majorBidi"/>
          <w:noProof/>
          <w:sz w:val="24"/>
          <w:szCs w:val="24"/>
        </w:rPr>
        <w:t xml:space="preserve">, </w:t>
      </w:r>
      <w:hyperlink w:anchor="_ENREF_354" w:tooltip="Ames, 2015 #1188" w:history="1">
        <w:r w:rsidR="00EE5325">
          <w:rPr>
            <w:rFonts w:asciiTheme="majorBidi" w:hAnsiTheme="majorBidi" w:cstheme="majorBidi"/>
            <w:noProof/>
            <w:sz w:val="24"/>
            <w:szCs w:val="24"/>
          </w:rPr>
          <w:t>354</w:t>
        </w:r>
      </w:hyperlink>
      <w:r w:rsidR="006D74B1">
        <w:rPr>
          <w:rFonts w:asciiTheme="majorBidi" w:hAnsiTheme="majorBidi" w:cstheme="majorBidi"/>
          <w:noProof/>
          <w:sz w:val="24"/>
          <w:szCs w:val="24"/>
        </w:rPr>
        <w:t>]</w:t>
      </w:r>
      <w:r w:rsidR="006D74B1">
        <w:rPr>
          <w:rFonts w:asciiTheme="majorBidi" w:hAnsiTheme="majorBidi" w:cstheme="majorBidi"/>
          <w:sz w:val="24"/>
          <w:szCs w:val="24"/>
        </w:rPr>
        <w:fldChar w:fldCharType="end"/>
      </w:r>
      <w:r w:rsidR="009D5302">
        <w:rPr>
          <w:rFonts w:asciiTheme="majorBidi" w:hAnsiTheme="majorBidi" w:cstheme="majorBidi"/>
          <w:sz w:val="24"/>
          <w:szCs w:val="24"/>
        </w:rPr>
        <w:t>. Topical cyc</w:t>
      </w:r>
      <w:r w:rsidR="000942EB">
        <w:rPr>
          <w:rFonts w:asciiTheme="majorBidi" w:hAnsiTheme="majorBidi" w:cstheme="majorBidi"/>
          <w:sz w:val="24"/>
          <w:szCs w:val="24"/>
        </w:rPr>
        <w:t xml:space="preserve">losporine and tacrolimus are generally </w:t>
      </w:r>
      <w:r w:rsidR="00497026">
        <w:rPr>
          <w:rFonts w:asciiTheme="majorBidi" w:hAnsiTheme="majorBidi" w:cstheme="majorBidi"/>
          <w:sz w:val="24"/>
          <w:szCs w:val="24"/>
        </w:rPr>
        <w:t>safe from</w:t>
      </w:r>
      <w:r w:rsidR="000942EB">
        <w:rPr>
          <w:rFonts w:asciiTheme="majorBidi" w:hAnsiTheme="majorBidi" w:cstheme="majorBidi"/>
          <w:sz w:val="24"/>
          <w:szCs w:val="24"/>
        </w:rPr>
        <w:t xml:space="preserve"> typical sight impairing side effects of corticosteroids</w:t>
      </w:r>
      <w:r w:rsidR="003E1CD5">
        <w:rPr>
          <w:rFonts w:asciiTheme="majorBidi" w:hAnsiTheme="majorBidi" w:cstheme="majorBidi"/>
          <w:sz w:val="24"/>
          <w:szCs w:val="24"/>
        </w:rPr>
        <w:t xml:space="preserve"> (cataract and ocular hypertension)</w:t>
      </w:r>
      <w:r w:rsidR="000942EB">
        <w:rPr>
          <w:rFonts w:asciiTheme="majorBidi" w:hAnsiTheme="majorBidi" w:cstheme="majorBidi"/>
          <w:sz w:val="24"/>
          <w:szCs w:val="24"/>
        </w:rPr>
        <w:t xml:space="preserve">. </w:t>
      </w:r>
      <w:r w:rsidR="003E1CD5">
        <w:rPr>
          <w:rFonts w:asciiTheme="majorBidi" w:hAnsiTheme="majorBidi" w:cstheme="majorBidi"/>
          <w:sz w:val="24"/>
          <w:szCs w:val="24"/>
        </w:rPr>
        <w:t>Other less serious s</w:t>
      </w:r>
      <w:r w:rsidR="000942EB">
        <w:rPr>
          <w:rFonts w:asciiTheme="majorBidi" w:hAnsiTheme="majorBidi" w:cstheme="majorBidi"/>
          <w:sz w:val="24"/>
          <w:szCs w:val="24"/>
        </w:rPr>
        <w:t xml:space="preserve">ide effects reported for topical tacrolimus include transient burning and stinging and increased risk of ocular infection </w:t>
      </w:r>
      <w:r w:rsidR="006D74B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&lt;EndNote&gt;&lt;Cite&gt;&lt;Author&gt;Shoughy&lt;/Author&gt;&lt;Year&gt;2017&lt;/Year&gt;&lt;RecNum&gt;1187&lt;/RecNum&gt;&lt;DisplayText&gt;[353]&lt;/DisplayText&gt;&lt;record&gt;&lt;rec-number&gt;1187&lt;/rec-number&gt;&lt;foreign-keys&gt;&lt;key app="EN" db-id="r00vzpz98esxpbepaezxapags5tp2str0xtf"&gt;1187&lt;/key&gt;&lt;/foreign-keys&gt;&lt;ref-type name="Journal Article"&gt;17&lt;/ref-type&gt;&lt;contributors&gt;&lt;authors&gt;&lt;author&gt;Shoughy, S. S.&lt;/author&gt;&lt;/authors&gt;&lt;/contributors&gt;&lt;titles&gt;&lt;title&gt;Topical tacrolimus in anterior segment inflammatory disorders&lt;/title&gt;&lt;secondary-title&gt; Eye and Vision &lt;/secondary-title&gt;&lt;/titles&gt;&lt;pages&gt;1-7&lt;/pages&gt;&lt;volume&gt;4&lt;/volume&gt;&lt;dates&gt;&lt;year&gt;2017&lt;/year&gt;&lt;/dates&gt;&lt;urls&gt;&lt;/urls&gt;&lt;/record&gt;&lt;/Cite&gt;&lt;/EndNote&gt;</w:instrText>
      </w:r>
      <w:r w:rsidR="006D74B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53" w:tooltip="Shoughy, 2017 #1187" w:history="1">
        <w:r w:rsidR="00EE5325">
          <w:rPr>
            <w:rFonts w:asciiTheme="majorBidi" w:hAnsiTheme="majorBidi" w:cstheme="majorBidi"/>
            <w:noProof/>
            <w:sz w:val="24"/>
            <w:szCs w:val="24"/>
          </w:rPr>
          <w:t>353</w:t>
        </w:r>
      </w:hyperlink>
      <w:r w:rsidR="006D74B1">
        <w:rPr>
          <w:rFonts w:asciiTheme="majorBidi" w:hAnsiTheme="majorBidi" w:cstheme="majorBidi"/>
          <w:noProof/>
          <w:sz w:val="24"/>
          <w:szCs w:val="24"/>
        </w:rPr>
        <w:t>]</w:t>
      </w:r>
      <w:r w:rsidR="006D74B1">
        <w:rPr>
          <w:rFonts w:asciiTheme="majorBidi" w:hAnsiTheme="majorBidi" w:cstheme="majorBidi"/>
          <w:sz w:val="24"/>
          <w:szCs w:val="24"/>
        </w:rPr>
        <w:fldChar w:fldCharType="end"/>
      </w:r>
      <w:r w:rsidR="000942EB">
        <w:rPr>
          <w:rFonts w:asciiTheme="majorBidi" w:hAnsiTheme="majorBidi" w:cstheme="majorBidi"/>
          <w:sz w:val="24"/>
          <w:szCs w:val="24"/>
        </w:rPr>
        <w:t xml:space="preserve">. Ocular pain and burning are the most </w:t>
      </w:r>
      <w:r>
        <w:rPr>
          <w:rFonts w:asciiTheme="majorBidi" w:hAnsiTheme="majorBidi" w:cstheme="majorBidi"/>
          <w:sz w:val="24"/>
          <w:szCs w:val="24"/>
        </w:rPr>
        <w:t>reported</w:t>
      </w:r>
      <w:r w:rsidR="000942EB">
        <w:rPr>
          <w:rFonts w:asciiTheme="majorBidi" w:hAnsiTheme="majorBidi" w:cstheme="majorBidi"/>
          <w:sz w:val="24"/>
          <w:szCs w:val="24"/>
        </w:rPr>
        <w:t xml:space="preserve"> side effects for topical cyclosporine 0.05% emulsion </w:t>
      </w:r>
      <w:r w:rsidR="006D74B1">
        <w:rPr>
          <w:rFonts w:asciiTheme="majorBidi" w:hAnsiTheme="majorBidi" w:cstheme="majorBidi"/>
          <w:sz w:val="24"/>
          <w:szCs w:val="24"/>
        </w:rPr>
        <w:fldChar w:fldCharType="begin"/>
      </w:r>
      <w:r w:rsidR="006D74B1">
        <w:rPr>
          <w:rFonts w:asciiTheme="majorBidi" w:hAnsiTheme="majorBidi" w:cstheme="majorBidi"/>
          <w:sz w:val="24"/>
          <w:szCs w:val="24"/>
        </w:rPr>
        <w:instrText xml:space="preserve"> ADDIN EN.CITE &lt;EndNote&gt;&lt;Cite&gt;&lt;Author&gt;Ames&lt;/Author&gt;&lt;Year&gt;2015&lt;/Year&gt;&lt;RecNum&gt;1188&lt;/RecNum&gt;&lt;DisplayText&gt;[354]&lt;/DisplayText&gt;&lt;record&gt;&lt;rec-number&gt;1188&lt;/rec-number&gt;&lt;foreign-keys&gt;&lt;key app="EN" db-id="r00vzpz98esxpbepaezxapags5tp2str0xtf"&gt;1188&lt;/key&gt;&lt;/foreign-keys&gt;&lt;ref-type name="Journal Article"&gt;17&lt;/ref-type&gt;&lt;contributors&gt;&lt;authors&gt;&lt;author&gt;Ames, P.&lt;/author&gt;&lt;author&gt; Galor, A.&lt;/author&gt;&lt;/authors&gt;&lt;/contributors&gt;&lt;titles&gt;&lt;title&gt;Cyclosporine ophthalmic emulsions for the treatment of dry eye: a review of the clinical evidence&lt;/title&gt;&lt;secondary-title&gt;Clin. Investig. (Lond)&lt;/secondary-title&gt;&lt;/titles&gt;&lt;periodical&gt;&lt;full-title&gt;Clin. Investig. (Lond)&lt;/full-title&gt;&lt;/periodical&gt;&lt;pages&gt;267–285&lt;/pages&gt;&lt;volume&gt;5&lt;/volume&gt;&lt;dates&gt;&lt;year&gt;2015&lt;/year&gt;&lt;/dates&gt;&lt;urls&gt;&lt;/urls&gt;&lt;/record&gt;&lt;/Cite&gt;&lt;/EndNote&gt;</w:instrText>
      </w:r>
      <w:r w:rsidR="006D74B1">
        <w:rPr>
          <w:rFonts w:asciiTheme="majorBidi" w:hAnsiTheme="majorBidi" w:cstheme="majorBidi"/>
          <w:sz w:val="24"/>
          <w:szCs w:val="24"/>
        </w:rPr>
        <w:fldChar w:fldCharType="separate"/>
      </w:r>
      <w:r w:rsidR="006D74B1">
        <w:rPr>
          <w:rFonts w:asciiTheme="majorBidi" w:hAnsiTheme="majorBidi" w:cstheme="majorBidi"/>
          <w:noProof/>
          <w:sz w:val="24"/>
          <w:szCs w:val="24"/>
        </w:rPr>
        <w:t>[</w:t>
      </w:r>
      <w:hyperlink w:anchor="_ENREF_354" w:tooltip="Ames, 2015 #1188" w:history="1">
        <w:r w:rsidR="00EE5325">
          <w:rPr>
            <w:rFonts w:asciiTheme="majorBidi" w:hAnsiTheme="majorBidi" w:cstheme="majorBidi"/>
            <w:noProof/>
            <w:sz w:val="24"/>
            <w:szCs w:val="24"/>
          </w:rPr>
          <w:t>354</w:t>
        </w:r>
      </w:hyperlink>
      <w:r w:rsidR="006D74B1">
        <w:rPr>
          <w:rFonts w:asciiTheme="majorBidi" w:hAnsiTheme="majorBidi" w:cstheme="majorBidi"/>
          <w:noProof/>
          <w:sz w:val="24"/>
          <w:szCs w:val="24"/>
        </w:rPr>
        <w:t>]</w:t>
      </w:r>
      <w:r w:rsidR="006D74B1">
        <w:rPr>
          <w:rFonts w:asciiTheme="majorBidi" w:hAnsiTheme="majorBidi" w:cstheme="majorBidi"/>
          <w:sz w:val="24"/>
          <w:szCs w:val="24"/>
        </w:rPr>
        <w:fldChar w:fldCharType="end"/>
      </w:r>
      <w:r w:rsidR="000942EB">
        <w:rPr>
          <w:rFonts w:asciiTheme="majorBidi" w:hAnsiTheme="majorBidi" w:cstheme="majorBidi"/>
          <w:sz w:val="24"/>
          <w:szCs w:val="24"/>
        </w:rPr>
        <w:t>.</w:t>
      </w:r>
      <w:r w:rsidR="003E1CD5">
        <w:rPr>
          <w:rFonts w:asciiTheme="majorBidi" w:hAnsiTheme="majorBidi" w:cstheme="majorBidi"/>
          <w:sz w:val="24"/>
          <w:szCs w:val="24"/>
        </w:rPr>
        <w:t xml:space="preserve"> These two drugs cyclosporine and tacrolimus can be considered potential alternatives to corticosteroids for treatment of the above-mentioned inflammatory conditions in glaucomic patients.</w:t>
      </w:r>
    </w:p>
    <w:p w14:paraId="55065FFD" w14:textId="77777777" w:rsidR="00087301" w:rsidRPr="00BF0EE1" w:rsidRDefault="00087301" w:rsidP="00364388">
      <w:pPr>
        <w:autoSpaceDE w:val="0"/>
        <w:autoSpaceDN w:val="0"/>
        <w:bidi w:val="0"/>
        <w:adjustRightInd w:val="0"/>
        <w:spacing w:after="120" w:line="360" w:lineRule="auto"/>
        <w:jc w:val="both"/>
        <w:rPr>
          <w:rFonts w:ascii="Times-Roman" w:hAnsi="Times-Roman" w:cs="Times-Roman"/>
          <w:sz w:val="24"/>
          <w:szCs w:val="24"/>
        </w:rPr>
      </w:pPr>
    </w:p>
    <w:p w14:paraId="709D4C37" w14:textId="77777777" w:rsidR="00087301" w:rsidRPr="0085019B" w:rsidRDefault="005D2A96" w:rsidP="00364388">
      <w:pPr>
        <w:pStyle w:val="Heading1"/>
        <w:numPr>
          <w:ilvl w:val="0"/>
          <w:numId w:val="36"/>
        </w:numPr>
        <w:bidi w:val="0"/>
        <w:spacing w:after="120"/>
        <w:rPr>
          <w:rFonts w:asciiTheme="majorBidi" w:hAnsiTheme="majorBidi"/>
          <w:b/>
          <w:bCs/>
          <w:color w:val="auto"/>
          <w:sz w:val="24"/>
          <w:szCs w:val="24"/>
        </w:rPr>
      </w:pPr>
      <w:bookmarkStart w:id="30" w:name="_Toc45579576"/>
      <w:r w:rsidRPr="0085019B">
        <w:rPr>
          <w:rFonts w:asciiTheme="majorBidi" w:hAnsiTheme="majorBidi"/>
          <w:b/>
          <w:bCs/>
          <w:color w:val="auto"/>
          <w:sz w:val="24"/>
          <w:szCs w:val="24"/>
        </w:rPr>
        <w:t>Conclusion</w:t>
      </w:r>
      <w:bookmarkEnd w:id="30"/>
      <w:r w:rsidR="00B85B76">
        <w:rPr>
          <w:rFonts w:asciiTheme="majorBidi" w:hAnsiTheme="majorBidi"/>
          <w:b/>
          <w:bCs/>
          <w:color w:val="auto"/>
          <w:sz w:val="24"/>
          <w:szCs w:val="24"/>
        </w:rPr>
        <w:t>s</w:t>
      </w:r>
    </w:p>
    <w:p w14:paraId="5D81DBFB" w14:textId="77777777" w:rsidR="005D2A96" w:rsidRPr="00BF0EE1" w:rsidRDefault="005D2A96" w:rsidP="00364388">
      <w:pPr>
        <w:autoSpaceDE w:val="0"/>
        <w:autoSpaceDN w:val="0"/>
        <w:bidi w:val="0"/>
        <w:adjustRightInd w:val="0"/>
        <w:spacing w:after="120" w:line="240" w:lineRule="auto"/>
        <w:rPr>
          <w:rFonts w:asciiTheme="majorBidi" w:hAnsiTheme="majorBidi" w:cstheme="majorBidi"/>
          <w:b/>
          <w:bCs/>
          <w:sz w:val="24"/>
          <w:szCs w:val="24"/>
        </w:rPr>
      </w:pPr>
    </w:p>
    <w:p w14:paraId="59E10BB7" w14:textId="54F53118" w:rsidR="00764814" w:rsidRPr="00BF0EE1" w:rsidRDefault="00087301" w:rsidP="00364388">
      <w:pPr>
        <w:autoSpaceDE w:val="0"/>
        <w:autoSpaceDN w:val="0"/>
        <w:bidi w:val="0"/>
        <w:adjustRightInd w:val="0"/>
        <w:spacing w:after="120" w:line="360" w:lineRule="auto"/>
        <w:jc w:val="both"/>
        <w:rPr>
          <w:rFonts w:asciiTheme="majorBidi" w:hAnsiTheme="majorBidi" w:cstheme="majorBidi"/>
          <w:sz w:val="24"/>
          <w:szCs w:val="24"/>
        </w:rPr>
      </w:pPr>
      <w:r w:rsidRPr="00BF0EE1">
        <w:rPr>
          <w:rFonts w:asciiTheme="majorBidi" w:hAnsiTheme="majorBidi" w:cstheme="majorBidi"/>
          <w:sz w:val="24"/>
          <w:szCs w:val="24"/>
        </w:rPr>
        <w:t xml:space="preserve">Ocular corticosteroids </w:t>
      </w:r>
      <w:r w:rsidR="000E502D" w:rsidRPr="00BF0EE1">
        <w:rPr>
          <w:rFonts w:asciiTheme="majorBidi" w:hAnsiTheme="majorBidi" w:cstheme="majorBidi"/>
          <w:sz w:val="24"/>
          <w:szCs w:val="24"/>
        </w:rPr>
        <w:t xml:space="preserve">are </w:t>
      </w:r>
      <w:r w:rsidRPr="00BF0EE1">
        <w:rPr>
          <w:rFonts w:asciiTheme="majorBidi" w:hAnsiTheme="majorBidi" w:cstheme="majorBidi"/>
          <w:sz w:val="24"/>
          <w:szCs w:val="24"/>
        </w:rPr>
        <w:t>among</w:t>
      </w:r>
      <w:r w:rsidR="002F2723">
        <w:rPr>
          <w:rFonts w:asciiTheme="majorBidi" w:hAnsiTheme="majorBidi" w:cstheme="majorBidi"/>
          <w:sz w:val="24"/>
          <w:szCs w:val="24"/>
        </w:rPr>
        <w:t>st</w:t>
      </w:r>
      <w:r w:rsidRPr="00BF0EE1">
        <w:rPr>
          <w:rFonts w:asciiTheme="majorBidi" w:hAnsiTheme="majorBidi" w:cstheme="majorBidi"/>
          <w:sz w:val="24"/>
          <w:szCs w:val="24"/>
        </w:rPr>
        <w:t xml:space="preserve"> the most </w:t>
      </w:r>
      <w:r w:rsidR="002F2723">
        <w:rPr>
          <w:rFonts w:asciiTheme="majorBidi" w:hAnsiTheme="majorBidi" w:cstheme="majorBidi"/>
          <w:sz w:val="24"/>
          <w:szCs w:val="24"/>
        </w:rPr>
        <w:t>widely</w:t>
      </w:r>
      <w:r w:rsidR="002F2723"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used medications for controlling ocular </w:t>
      </w:r>
      <w:r w:rsidR="00122BDC">
        <w:rPr>
          <w:rFonts w:asciiTheme="majorBidi" w:hAnsiTheme="majorBidi" w:cstheme="majorBidi"/>
          <w:sz w:val="24"/>
          <w:szCs w:val="24"/>
        </w:rPr>
        <w:t xml:space="preserve">inflammatory </w:t>
      </w:r>
      <w:r w:rsidRPr="00BF0EE1">
        <w:rPr>
          <w:rFonts w:asciiTheme="majorBidi" w:hAnsiTheme="majorBidi" w:cstheme="majorBidi"/>
          <w:sz w:val="24"/>
          <w:szCs w:val="24"/>
        </w:rPr>
        <w:t>conditions</w:t>
      </w:r>
      <w:r w:rsidR="000E502D" w:rsidRPr="00BF0EE1">
        <w:rPr>
          <w:rFonts w:asciiTheme="majorBidi" w:hAnsiTheme="majorBidi" w:cstheme="majorBidi"/>
          <w:sz w:val="24"/>
          <w:szCs w:val="24"/>
        </w:rPr>
        <w:t xml:space="preserve">. </w:t>
      </w:r>
      <w:r w:rsidR="00B271B1" w:rsidRPr="00BF0EE1">
        <w:rPr>
          <w:rFonts w:asciiTheme="majorBidi" w:hAnsiTheme="majorBidi" w:cstheme="majorBidi"/>
          <w:sz w:val="24"/>
          <w:szCs w:val="24"/>
        </w:rPr>
        <w:t>They</w:t>
      </w:r>
      <w:r w:rsidR="000E502D" w:rsidRPr="00BF0EE1">
        <w:rPr>
          <w:rFonts w:asciiTheme="majorBidi" w:hAnsiTheme="majorBidi" w:cstheme="majorBidi"/>
          <w:sz w:val="24"/>
          <w:szCs w:val="24"/>
        </w:rPr>
        <w:t xml:space="preserve"> are administered </w:t>
      </w:r>
      <w:r w:rsidR="00FB66EF" w:rsidRPr="00BF0EE1">
        <w:rPr>
          <w:rFonts w:asciiTheme="majorBidi" w:hAnsiTheme="majorBidi" w:cstheme="majorBidi"/>
          <w:sz w:val="24"/>
          <w:szCs w:val="24"/>
        </w:rPr>
        <w:t xml:space="preserve">using </w:t>
      </w:r>
      <w:r w:rsidR="00A31D98">
        <w:rPr>
          <w:rFonts w:asciiTheme="majorBidi" w:hAnsiTheme="majorBidi" w:cstheme="majorBidi"/>
          <w:sz w:val="24"/>
          <w:szCs w:val="24"/>
        </w:rPr>
        <w:t>various</w:t>
      </w:r>
      <w:r w:rsidR="00A31D98" w:rsidRPr="00BF0EE1">
        <w:rPr>
          <w:rFonts w:asciiTheme="majorBidi" w:hAnsiTheme="majorBidi" w:cstheme="majorBidi"/>
          <w:sz w:val="24"/>
          <w:szCs w:val="24"/>
        </w:rPr>
        <w:t xml:space="preserve"> </w:t>
      </w:r>
      <w:r w:rsidR="002F2723">
        <w:rPr>
          <w:rFonts w:asciiTheme="majorBidi" w:hAnsiTheme="majorBidi" w:cstheme="majorBidi"/>
          <w:sz w:val="24"/>
          <w:szCs w:val="24"/>
        </w:rPr>
        <w:t xml:space="preserve">routes of </w:t>
      </w:r>
      <w:r w:rsidR="00A17B0E">
        <w:rPr>
          <w:rFonts w:asciiTheme="majorBidi" w:hAnsiTheme="majorBidi" w:cstheme="majorBidi"/>
          <w:sz w:val="24"/>
          <w:szCs w:val="24"/>
        </w:rPr>
        <w:t>administration</w:t>
      </w:r>
      <w:r w:rsidR="002F2723">
        <w:rPr>
          <w:rFonts w:asciiTheme="majorBidi" w:hAnsiTheme="majorBidi" w:cstheme="majorBidi"/>
          <w:sz w:val="24"/>
          <w:szCs w:val="24"/>
        </w:rPr>
        <w:t xml:space="preserve"> and different</w:t>
      </w:r>
      <w:r w:rsidR="002F2723" w:rsidRPr="00BF0EE1">
        <w:rPr>
          <w:rFonts w:asciiTheme="majorBidi" w:hAnsiTheme="majorBidi" w:cstheme="majorBidi"/>
          <w:sz w:val="24"/>
          <w:szCs w:val="24"/>
        </w:rPr>
        <w:t xml:space="preserve"> </w:t>
      </w:r>
      <w:r w:rsidRPr="00BF0EE1">
        <w:rPr>
          <w:rFonts w:asciiTheme="majorBidi" w:hAnsiTheme="majorBidi" w:cstheme="majorBidi"/>
          <w:sz w:val="24"/>
          <w:szCs w:val="24"/>
        </w:rPr>
        <w:t xml:space="preserve">delivery systems. </w:t>
      </w:r>
      <w:r w:rsidR="002D3961" w:rsidRPr="00BF0EE1">
        <w:rPr>
          <w:rFonts w:asciiTheme="majorBidi" w:hAnsiTheme="majorBidi" w:cstheme="majorBidi"/>
          <w:sz w:val="24"/>
          <w:szCs w:val="24"/>
        </w:rPr>
        <w:t xml:space="preserve">Topical </w:t>
      </w:r>
      <w:r w:rsidR="002F2723">
        <w:rPr>
          <w:rFonts w:asciiTheme="majorBidi" w:hAnsiTheme="majorBidi" w:cstheme="majorBidi"/>
          <w:sz w:val="24"/>
          <w:szCs w:val="24"/>
        </w:rPr>
        <w:t>ophthalmic dosage forms are</w:t>
      </w:r>
      <w:r w:rsidRPr="00BF0EE1">
        <w:rPr>
          <w:rFonts w:asciiTheme="majorBidi" w:hAnsiTheme="majorBidi" w:cstheme="majorBidi"/>
          <w:sz w:val="24"/>
          <w:szCs w:val="24"/>
        </w:rPr>
        <w:t xml:space="preserve"> commonly used for </w:t>
      </w:r>
      <w:r w:rsidR="00660B61" w:rsidRPr="00BF0EE1">
        <w:rPr>
          <w:rFonts w:asciiTheme="majorBidi" w:hAnsiTheme="majorBidi" w:cstheme="majorBidi"/>
          <w:sz w:val="24"/>
          <w:szCs w:val="24"/>
        </w:rPr>
        <w:t xml:space="preserve">the </w:t>
      </w:r>
      <w:r w:rsidRPr="00BF0EE1">
        <w:rPr>
          <w:rFonts w:asciiTheme="majorBidi" w:hAnsiTheme="majorBidi" w:cstheme="majorBidi"/>
          <w:sz w:val="24"/>
          <w:szCs w:val="24"/>
        </w:rPr>
        <w:t xml:space="preserve">treatment of diseases </w:t>
      </w:r>
      <w:r w:rsidR="002F2723">
        <w:rPr>
          <w:rFonts w:asciiTheme="majorBidi" w:hAnsiTheme="majorBidi" w:cstheme="majorBidi"/>
          <w:sz w:val="24"/>
          <w:szCs w:val="24"/>
        </w:rPr>
        <w:t>of</w:t>
      </w:r>
      <w:r w:rsidR="002F2723" w:rsidRPr="00BF0EE1">
        <w:rPr>
          <w:rFonts w:asciiTheme="majorBidi" w:hAnsiTheme="majorBidi" w:cstheme="majorBidi"/>
          <w:sz w:val="24"/>
          <w:szCs w:val="24"/>
        </w:rPr>
        <w:t xml:space="preserve"> </w:t>
      </w:r>
      <w:r w:rsidRPr="00BF0EE1">
        <w:rPr>
          <w:rFonts w:asciiTheme="majorBidi" w:hAnsiTheme="majorBidi" w:cstheme="majorBidi"/>
          <w:sz w:val="24"/>
          <w:szCs w:val="24"/>
        </w:rPr>
        <w:t>the</w:t>
      </w:r>
      <w:r w:rsidR="00A31D98">
        <w:rPr>
          <w:rFonts w:asciiTheme="majorBidi" w:hAnsiTheme="majorBidi" w:cstheme="majorBidi"/>
          <w:sz w:val="24"/>
          <w:szCs w:val="24"/>
        </w:rPr>
        <w:t xml:space="preserve"> ocular surface and</w:t>
      </w:r>
      <w:r w:rsidRPr="00BF0EE1">
        <w:rPr>
          <w:rFonts w:asciiTheme="majorBidi" w:hAnsiTheme="majorBidi" w:cstheme="majorBidi"/>
          <w:sz w:val="24"/>
          <w:szCs w:val="24"/>
        </w:rPr>
        <w:t xml:space="preserve"> anterior segment</w:t>
      </w:r>
      <w:r w:rsidR="002F2723">
        <w:rPr>
          <w:rFonts w:asciiTheme="majorBidi" w:hAnsiTheme="majorBidi" w:cstheme="majorBidi"/>
          <w:sz w:val="24"/>
          <w:szCs w:val="24"/>
        </w:rPr>
        <w:t>;</w:t>
      </w:r>
      <w:r w:rsidRPr="00BF0EE1">
        <w:rPr>
          <w:rFonts w:asciiTheme="majorBidi" w:hAnsiTheme="majorBidi" w:cstheme="majorBidi"/>
          <w:sz w:val="24"/>
          <w:szCs w:val="24"/>
        </w:rPr>
        <w:t xml:space="preserve"> alternative delivery </w:t>
      </w:r>
      <w:r w:rsidR="00A120AB" w:rsidRPr="00BF0EE1">
        <w:rPr>
          <w:rFonts w:asciiTheme="majorBidi" w:hAnsiTheme="majorBidi" w:cstheme="majorBidi"/>
          <w:sz w:val="24"/>
          <w:szCs w:val="24"/>
        </w:rPr>
        <w:t>routes</w:t>
      </w:r>
      <w:r w:rsidRPr="00BF0EE1">
        <w:rPr>
          <w:rFonts w:asciiTheme="majorBidi" w:hAnsiTheme="majorBidi" w:cstheme="majorBidi"/>
          <w:sz w:val="24"/>
          <w:szCs w:val="24"/>
        </w:rPr>
        <w:t xml:space="preserve"> such as </w:t>
      </w:r>
      <w:r w:rsidR="001E66C3">
        <w:rPr>
          <w:rFonts w:asciiTheme="majorBidi" w:hAnsiTheme="majorBidi" w:cstheme="majorBidi"/>
          <w:sz w:val="24"/>
          <w:szCs w:val="24"/>
        </w:rPr>
        <w:t>periocular</w:t>
      </w:r>
      <w:r w:rsidR="00122BDC">
        <w:rPr>
          <w:rFonts w:asciiTheme="majorBidi" w:hAnsiTheme="majorBidi" w:cstheme="majorBidi"/>
          <w:sz w:val="24"/>
          <w:szCs w:val="24"/>
        </w:rPr>
        <w:t>, suprachoroidal</w:t>
      </w:r>
      <w:r w:rsidR="001E66C3">
        <w:rPr>
          <w:rFonts w:asciiTheme="majorBidi" w:hAnsiTheme="majorBidi" w:cstheme="majorBidi"/>
          <w:sz w:val="24"/>
          <w:szCs w:val="24"/>
        </w:rPr>
        <w:t xml:space="preserve"> and </w:t>
      </w:r>
      <w:r w:rsidRPr="00BF0EE1">
        <w:rPr>
          <w:rFonts w:asciiTheme="majorBidi" w:hAnsiTheme="majorBidi" w:cstheme="majorBidi"/>
          <w:sz w:val="24"/>
          <w:szCs w:val="24"/>
        </w:rPr>
        <w:t>intravitreal</w:t>
      </w:r>
      <w:r w:rsidR="000E502D" w:rsidRPr="00BF0EE1">
        <w:rPr>
          <w:rFonts w:asciiTheme="majorBidi" w:hAnsiTheme="majorBidi" w:cstheme="majorBidi"/>
          <w:sz w:val="24"/>
          <w:szCs w:val="24"/>
        </w:rPr>
        <w:t xml:space="preserve"> </w:t>
      </w:r>
      <w:r w:rsidR="00122BDC">
        <w:rPr>
          <w:rFonts w:asciiTheme="majorBidi" w:hAnsiTheme="majorBidi" w:cstheme="majorBidi"/>
          <w:sz w:val="24"/>
          <w:szCs w:val="24"/>
        </w:rPr>
        <w:t>routes</w:t>
      </w:r>
      <w:r w:rsidR="001E66C3">
        <w:rPr>
          <w:rFonts w:asciiTheme="majorBidi" w:hAnsiTheme="majorBidi" w:cstheme="majorBidi"/>
          <w:sz w:val="24"/>
          <w:szCs w:val="24"/>
        </w:rPr>
        <w:t xml:space="preserve"> </w:t>
      </w:r>
      <w:r w:rsidR="000E502D" w:rsidRPr="00BF0EE1">
        <w:rPr>
          <w:rFonts w:asciiTheme="majorBidi" w:hAnsiTheme="majorBidi" w:cstheme="majorBidi"/>
          <w:sz w:val="24"/>
          <w:szCs w:val="24"/>
        </w:rPr>
        <w:t>are useful for</w:t>
      </w:r>
      <w:r w:rsidR="00A120AB" w:rsidRPr="00BF0EE1">
        <w:rPr>
          <w:rFonts w:asciiTheme="majorBidi" w:hAnsiTheme="majorBidi" w:cstheme="majorBidi"/>
          <w:sz w:val="24"/>
          <w:szCs w:val="24"/>
        </w:rPr>
        <w:t xml:space="preserve"> drug delivery to the posterior </w:t>
      </w:r>
      <w:r w:rsidR="00122BDC">
        <w:rPr>
          <w:rFonts w:asciiTheme="majorBidi" w:hAnsiTheme="majorBidi" w:cstheme="majorBidi"/>
          <w:sz w:val="24"/>
          <w:szCs w:val="24"/>
        </w:rPr>
        <w:t xml:space="preserve">segment </w:t>
      </w:r>
      <w:r w:rsidR="0022408E" w:rsidRPr="00BF0EE1">
        <w:rPr>
          <w:rFonts w:asciiTheme="majorBidi" w:hAnsiTheme="majorBidi" w:cstheme="majorBidi"/>
          <w:sz w:val="24"/>
          <w:szCs w:val="24"/>
        </w:rPr>
        <w:t>of the eye</w:t>
      </w:r>
      <w:r w:rsidR="002D3961" w:rsidRPr="00BF0EE1">
        <w:rPr>
          <w:rFonts w:asciiTheme="majorBidi" w:hAnsiTheme="majorBidi" w:cstheme="majorBidi"/>
          <w:sz w:val="24"/>
          <w:szCs w:val="24"/>
        </w:rPr>
        <w:t xml:space="preserve">. </w:t>
      </w:r>
      <w:r w:rsidR="00FA7EC5" w:rsidRPr="00BF0EE1">
        <w:rPr>
          <w:rFonts w:asciiTheme="majorBidi" w:hAnsiTheme="majorBidi" w:cstheme="majorBidi"/>
          <w:sz w:val="24"/>
          <w:szCs w:val="24"/>
        </w:rPr>
        <w:t>Although corticosteroids are potent and generally effective, they</w:t>
      </w:r>
      <w:r w:rsidR="00271632" w:rsidRPr="00BF0EE1">
        <w:rPr>
          <w:rFonts w:asciiTheme="majorBidi" w:hAnsiTheme="majorBidi" w:cstheme="majorBidi"/>
          <w:sz w:val="24"/>
          <w:szCs w:val="24"/>
        </w:rPr>
        <w:t xml:space="preserve"> pose</w:t>
      </w:r>
      <w:r w:rsidR="00FA7EC5" w:rsidRPr="00BF0EE1">
        <w:rPr>
          <w:rFonts w:asciiTheme="majorBidi" w:hAnsiTheme="majorBidi" w:cstheme="majorBidi"/>
          <w:sz w:val="24"/>
          <w:szCs w:val="24"/>
        </w:rPr>
        <w:t xml:space="preserve"> a </w:t>
      </w:r>
      <w:r w:rsidR="002F2723">
        <w:rPr>
          <w:rFonts w:asciiTheme="majorBidi" w:hAnsiTheme="majorBidi" w:cstheme="majorBidi"/>
          <w:sz w:val="24"/>
          <w:szCs w:val="24"/>
        </w:rPr>
        <w:t>significant</w:t>
      </w:r>
      <w:r w:rsidR="002F2723" w:rsidRPr="00BF0EE1">
        <w:rPr>
          <w:rFonts w:asciiTheme="majorBidi" w:hAnsiTheme="majorBidi" w:cstheme="majorBidi"/>
          <w:sz w:val="24"/>
          <w:szCs w:val="24"/>
        </w:rPr>
        <w:t xml:space="preserve"> </w:t>
      </w:r>
      <w:r w:rsidR="00FA7EC5" w:rsidRPr="00BF0EE1">
        <w:rPr>
          <w:rFonts w:asciiTheme="majorBidi" w:hAnsiTheme="majorBidi" w:cstheme="majorBidi"/>
          <w:sz w:val="24"/>
          <w:szCs w:val="24"/>
        </w:rPr>
        <w:t xml:space="preserve">risk of causing serious </w:t>
      </w:r>
      <w:r w:rsidR="00A120AB" w:rsidRPr="00BF0EE1">
        <w:rPr>
          <w:rFonts w:asciiTheme="majorBidi" w:hAnsiTheme="majorBidi" w:cstheme="majorBidi"/>
          <w:sz w:val="24"/>
          <w:szCs w:val="24"/>
        </w:rPr>
        <w:t xml:space="preserve">ocular </w:t>
      </w:r>
      <w:r w:rsidR="00FA7EC5" w:rsidRPr="00BF0EE1">
        <w:rPr>
          <w:rFonts w:asciiTheme="majorBidi" w:hAnsiTheme="majorBidi" w:cstheme="majorBidi"/>
          <w:sz w:val="24"/>
          <w:szCs w:val="24"/>
        </w:rPr>
        <w:t xml:space="preserve">adverse effects </w:t>
      </w:r>
      <w:r w:rsidR="00A120AB" w:rsidRPr="00BF0EE1">
        <w:rPr>
          <w:rFonts w:asciiTheme="majorBidi" w:hAnsiTheme="majorBidi" w:cstheme="majorBidi"/>
          <w:sz w:val="24"/>
          <w:szCs w:val="24"/>
        </w:rPr>
        <w:t>including</w:t>
      </w:r>
      <w:r w:rsidR="00FA7EC5" w:rsidRPr="00BF0EE1">
        <w:rPr>
          <w:rFonts w:asciiTheme="majorBidi" w:hAnsiTheme="majorBidi" w:cstheme="majorBidi"/>
          <w:sz w:val="24"/>
          <w:szCs w:val="24"/>
        </w:rPr>
        <w:t xml:space="preserve"> cataract</w:t>
      </w:r>
      <w:r w:rsidR="00A120AB" w:rsidRPr="00BF0EE1">
        <w:rPr>
          <w:rFonts w:asciiTheme="majorBidi" w:hAnsiTheme="majorBidi" w:cstheme="majorBidi"/>
          <w:sz w:val="24"/>
          <w:szCs w:val="24"/>
        </w:rPr>
        <w:t xml:space="preserve"> formation</w:t>
      </w:r>
      <w:r w:rsidR="00FA7EC5" w:rsidRPr="00BF0EE1">
        <w:rPr>
          <w:rFonts w:asciiTheme="majorBidi" w:hAnsiTheme="majorBidi" w:cstheme="majorBidi"/>
          <w:sz w:val="24"/>
          <w:szCs w:val="24"/>
        </w:rPr>
        <w:t xml:space="preserve"> and elevated IOP. </w:t>
      </w:r>
      <w:r w:rsidR="00497026">
        <w:rPr>
          <w:rFonts w:asciiTheme="majorBidi" w:hAnsiTheme="majorBidi" w:cstheme="majorBidi"/>
          <w:color w:val="000000" w:themeColor="text1"/>
          <w:sz w:val="24"/>
          <w:szCs w:val="24"/>
        </w:rPr>
        <w:t>The</w:t>
      </w:r>
      <w:r w:rsidRPr="00BF0EE1">
        <w:rPr>
          <w:rFonts w:asciiTheme="majorBidi" w:hAnsiTheme="majorBidi" w:cstheme="majorBidi"/>
          <w:color w:val="000000" w:themeColor="text1"/>
          <w:sz w:val="24"/>
          <w:szCs w:val="24"/>
        </w:rPr>
        <w:t xml:space="preserve"> severity of the corticosteroid associated side </w:t>
      </w:r>
      <w:r w:rsidR="00673A99" w:rsidRPr="00BF0EE1">
        <w:rPr>
          <w:rFonts w:asciiTheme="majorBidi" w:hAnsiTheme="majorBidi" w:cstheme="majorBidi"/>
          <w:color w:val="000000" w:themeColor="text1"/>
          <w:sz w:val="24"/>
          <w:szCs w:val="24"/>
        </w:rPr>
        <w:t xml:space="preserve">effects </w:t>
      </w:r>
      <w:r w:rsidR="002F2723">
        <w:rPr>
          <w:rFonts w:asciiTheme="majorBidi" w:hAnsiTheme="majorBidi" w:cstheme="majorBidi"/>
          <w:color w:val="000000" w:themeColor="text1"/>
          <w:sz w:val="24"/>
          <w:szCs w:val="24"/>
        </w:rPr>
        <w:t>mainly relies</w:t>
      </w:r>
      <w:r w:rsidR="002F2723" w:rsidRPr="00BF0EE1">
        <w:rPr>
          <w:rFonts w:asciiTheme="majorBidi" w:hAnsiTheme="majorBidi" w:cstheme="majorBidi"/>
          <w:color w:val="000000" w:themeColor="text1"/>
          <w:sz w:val="24"/>
          <w:szCs w:val="24"/>
        </w:rPr>
        <w:t xml:space="preserve"> </w:t>
      </w:r>
      <w:r w:rsidR="00A120AB" w:rsidRPr="00BF0EE1">
        <w:rPr>
          <w:rFonts w:asciiTheme="majorBidi" w:hAnsiTheme="majorBidi" w:cstheme="majorBidi"/>
          <w:color w:val="000000" w:themeColor="text1"/>
          <w:sz w:val="24"/>
          <w:szCs w:val="24"/>
        </w:rPr>
        <w:t>on</w:t>
      </w:r>
      <w:r w:rsidRPr="00BF0EE1">
        <w:rPr>
          <w:rFonts w:asciiTheme="majorBidi" w:hAnsiTheme="majorBidi" w:cstheme="majorBidi"/>
          <w:color w:val="000000" w:themeColor="text1"/>
          <w:sz w:val="24"/>
          <w:szCs w:val="24"/>
        </w:rPr>
        <w:t xml:space="preserve"> the potency of the administered corticosteroids, </w:t>
      </w:r>
      <w:r w:rsidR="002F2723">
        <w:rPr>
          <w:rFonts w:asciiTheme="majorBidi" w:hAnsiTheme="majorBidi" w:cstheme="majorBidi"/>
          <w:color w:val="000000" w:themeColor="text1"/>
          <w:sz w:val="24"/>
          <w:szCs w:val="24"/>
        </w:rPr>
        <w:t xml:space="preserve">size of the </w:t>
      </w:r>
      <w:r w:rsidRPr="00BF0EE1">
        <w:rPr>
          <w:rFonts w:asciiTheme="majorBidi" w:hAnsiTheme="majorBidi" w:cstheme="majorBidi"/>
          <w:color w:val="000000" w:themeColor="text1"/>
          <w:sz w:val="24"/>
          <w:szCs w:val="24"/>
        </w:rPr>
        <w:t>dose</w:t>
      </w:r>
      <w:r w:rsidR="00A120AB" w:rsidRPr="00BF0EE1">
        <w:rPr>
          <w:rFonts w:asciiTheme="majorBidi" w:hAnsiTheme="majorBidi" w:cstheme="majorBidi"/>
          <w:color w:val="000000" w:themeColor="text1"/>
          <w:sz w:val="24"/>
          <w:szCs w:val="24"/>
        </w:rPr>
        <w:t>,</w:t>
      </w:r>
      <w:r w:rsidRPr="00BF0EE1">
        <w:rPr>
          <w:rFonts w:asciiTheme="majorBidi" w:hAnsiTheme="majorBidi" w:cstheme="majorBidi"/>
          <w:color w:val="000000" w:themeColor="text1"/>
          <w:sz w:val="24"/>
          <w:szCs w:val="24"/>
        </w:rPr>
        <w:t xml:space="preserve"> duration of therapy </w:t>
      </w:r>
      <w:r w:rsidR="00FA7EC5" w:rsidRPr="00BF0EE1">
        <w:rPr>
          <w:rFonts w:asciiTheme="majorBidi" w:hAnsiTheme="majorBidi" w:cstheme="majorBidi"/>
          <w:color w:val="000000" w:themeColor="text1"/>
          <w:sz w:val="24"/>
          <w:szCs w:val="24"/>
        </w:rPr>
        <w:t>and</w:t>
      </w:r>
      <w:r w:rsidR="0022408E" w:rsidRPr="00BF0EE1">
        <w:rPr>
          <w:rFonts w:asciiTheme="majorBidi" w:hAnsiTheme="majorBidi" w:cstheme="majorBidi"/>
          <w:color w:val="000000" w:themeColor="text1"/>
          <w:sz w:val="24"/>
          <w:szCs w:val="24"/>
        </w:rPr>
        <w:t xml:space="preserve"> the</w:t>
      </w:r>
      <w:r w:rsidRPr="00BF0EE1">
        <w:rPr>
          <w:rFonts w:asciiTheme="majorBidi" w:hAnsiTheme="majorBidi" w:cstheme="majorBidi"/>
          <w:color w:val="000000" w:themeColor="text1"/>
          <w:sz w:val="24"/>
          <w:szCs w:val="24"/>
        </w:rPr>
        <w:t xml:space="preserve"> </w:t>
      </w:r>
      <w:r w:rsidR="002F2723">
        <w:rPr>
          <w:rFonts w:asciiTheme="majorBidi" w:hAnsiTheme="majorBidi" w:cstheme="majorBidi"/>
          <w:color w:val="000000" w:themeColor="text1"/>
          <w:sz w:val="24"/>
          <w:szCs w:val="24"/>
        </w:rPr>
        <w:t xml:space="preserve">drug delivery </w:t>
      </w:r>
      <w:r w:rsidRPr="00BF0EE1">
        <w:rPr>
          <w:rFonts w:asciiTheme="majorBidi" w:hAnsiTheme="majorBidi" w:cstheme="majorBidi"/>
          <w:color w:val="000000" w:themeColor="text1"/>
          <w:sz w:val="24"/>
          <w:szCs w:val="24"/>
        </w:rPr>
        <w:t xml:space="preserve">route. Topical </w:t>
      </w:r>
      <w:r w:rsidR="008A1808">
        <w:rPr>
          <w:rFonts w:asciiTheme="majorBidi" w:hAnsiTheme="majorBidi" w:cstheme="majorBidi"/>
          <w:color w:val="000000" w:themeColor="text1"/>
          <w:sz w:val="24"/>
          <w:szCs w:val="24"/>
        </w:rPr>
        <w:t>corticosteroids can induce rapid elevation of IOP within few hours postadminstration;</w:t>
      </w:r>
      <w:r w:rsidRPr="00BF0EE1">
        <w:rPr>
          <w:rFonts w:asciiTheme="majorBidi" w:hAnsiTheme="majorBidi" w:cstheme="majorBidi"/>
          <w:color w:val="000000" w:themeColor="text1"/>
          <w:sz w:val="24"/>
          <w:szCs w:val="24"/>
        </w:rPr>
        <w:t xml:space="preserve"> </w:t>
      </w:r>
      <w:r w:rsidR="008A1808">
        <w:rPr>
          <w:rFonts w:asciiTheme="majorBidi" w:hAnsiTheme="majorBidi" w:cstheme="majorBidi"/>
          <w:color w:val="000000" w:themeColor="text1"/>
          <w:sz w:val="24"/>
          <w:szCs w:val="24"/>
        </w:rPr>
        <w:t xml:space="preserve">on contrary, </w:t>
      </w:r>
      <w:r w:rsidRPr="00BF0EE1">
        <w:rPr>
          <w:rFonts w:asciiTheme="majorBidi" w:hAnsiTheme="majorBidi" w:cstheme="majorBidi"/>
          <w:color w:val="000000" w:themeColor="text1"/>
          <w:sz w:val="24"/>
          <w:szCs w:val="24"/>
        </w:rPr>
        <w:t xml:space="preserve">systemic </w:t>
      </w:r>
      <w:r w:rsidR="008A1808">
        <w:rPr>
          <w:rFonts w:asciiTheme="majorBidi" w:hAnsiTheme="majorBidi" w:cstheme="majorBidi"/>
          <w:color w:val="000000" w:themeColor="text1"/>
          <w:sz w:val="24"/>
          <w:szCs w:val="24"/>
        </w:rPr>
        <w:t xml:space="preserve">corticosteroids </w:t>
      </w:r>
      <w:r w:rsidR="00DC37D9" w:rsidRPr="00BF0EE1">
        <w:rPr>
          <w:rFonts w:asciiTheme="majorBidi" w:hAnsiTheme="majorBidi" w:cstheme="majorBidi"/>
          <w:color w:val="000000" w:themeColor="text1"/>
          <w:sz w:val="24"/>
          <w:szCs w:val="24"/>
        </w:rPr>
        <w:t xml:space="preserve">administration </w:t>
      </w:r>
      <w:r w:rsidR="00FA7EC5" w:rsidRPr="00BF0EE1">
        <w:rPr>
          <w:rFonts w:asciiTheme="majorBidi" w:hAnsiTheme="majorBidi" w:cstheme="majorBidi"/>
          <w:color w:val="000000" w:themeColor="text1"/>
          <w:sz w:val="24"/>
          <w:szCs w:val="24"/>
        </w:rPr>
        <w:t>require</w:t>
      </w:r>
      <w:r w:rsidR="008A1808">
        <w:rPr>
          <w:rFonts w:asciiTheme="majorBidi" w:hAnsiTheme="majorBidi" w:cstheme="majorBidi"/>
          <w:color w:val="000000" w:themeColor="text1"/>
          <w:sz w:val="24"/>
          <w:szCs w:val="24"/>
        </w:rPr>
        <w:t>s</w:t>
      </w:r>
      <w:r w:rsidR="00FA7EC5" w:rsidRPr="00BF0EE1">
        <w:rPr>
          <w:rFonts w:asciiTheme="majorBidi" w:hAnsiTheme="majorBidi" w:cstheme="majorBidi"/>
          <w:color w:val="000000" w:themeColor="text1"/>
          <w:sz w:val="24"/>
          <w:szCs w:val="24"/>
        </w:rPr>
        <w:t xml:space="preserve"> high doses</w:t>
      </w:r>
      <w:r w:rsidR="008A1808">
        <w:rPr>
          <w:rFonts w:asciiTheme="majorBidi" w:hAnsiTheme="majorBidi" w:cstheme="majorBidi"/>
          <w:color w:val="000000" w:themeColor="text1"/>
          <w:sz w:val="24"/>
          <w:szCs w:val="24"/>
        </w:rPr>
        <w:t xml:space="preserve"> and prolonged treatment periods</w:t>
      </w:r>
      <w:r w:rsidR="00364388">
        <w:rPr>
          <w:rFonts w:asciiTheme="majorBidi" w:hAnsiTheme="majorBidi" w:cstheme="majorBidi"/>
          <w:color w:val="000000" w:themeColor="text1"/>
          <w:sz w:val="24"/>
          <w:szCs w:val="24"/>
        </w:rPr>
        <w:t>.</w:t>
      </w:r>
      <w:r w:rsidRPr="00BF0EE1">
        <w:rPr>
          <w:rFonts w:asciiTheme="majorBidi" w:eastAsia="MinionPro-Regular" w:hAnsiTheme="majorBidi" w:cstheme="majorBidi"/>
          <w:sz w:val="24"/>
          <w:szCs w:val="24"/>
        </w:rPr>
        <w:t xml:space="preserve"> </w:t>
      </w:r>
      <w:r w:rsidR="008A1808">
        <w:rPr>
          <w:rFonts w:asciiTheme="majorBidi" w:eastAsia="MinionPro-Regular" w:hAnsiTheme="majorBidi" w:cstheme="majorBidi"/>
          <w:sz w:val="24"/>
          <w:szCs w:val="24"/>
        </w:rPr>
        <w:t>I</w:t>
      </w:r>
      <w:r w:rsidR="00FA7EC5" w:rsidRPr="00BF0EE1">
        <w:rPr>
          <w:rFonts w:asciiTheme="majorBidi" w:eastAsia="MinionPro-Regular" w:hAnsiTheme="majorBidi" w:cstheme="majorBidi"/>
          <w:sz w:val="24"/>
          <w:szCs w:val="24"/>
        </w:rPr>
        <w:t>ntraocular implants</w:t>
      </w:r>
      <w:r w:rsidRPr="00BF0EE1">
        <w:rPr>
          <w:rFonts w:asciiTheme="majorBidi" w:eastAsia="MinionPro-Regular" w:hAnsiTheme="majorBidi" w:cstheme="majorBidi"/>
          <w:sz w:val="24"/>
          <w:szCs w:val="24"/>
        </w:rPr>
        <w:t xml:space="preserve"> (</w:t>
      </w:r>
      <w:r w:rsidR="005D2A96" w:rsidRPr="00BF0EE1">
        <w:rPr>
          <w:rFonts w:asciiTheme="majorBidi" w:eastAsia="MinionPro-Regular" w:hAnsiTheme="majorBidi" w:cstheme="majorBidi"/>
          <w:sz w:val="24"/>
          <w:szCs w:val="24"/>
        </w:rPr>
        <w:t>Ozurdex</w:t>
      </w:r>
      <w:r w:rsidR="001E66C3" w:rsidRPr="001E66C3">
        <w:rPr>
          <w:rFonts w:asciiTheme="majorBidi" w:eastAsia="MinionPro-Regular" w:hAnsiTheme="majorBidi" w:cstheme="majorBidi"/>
          <w:sz w:val="24"/>
          <w:szCs w:val="24"/>
          <w:vertAlign w:val="superscript"/>
        </w:rPr>
        <w:t>®</w:t>
      </w:r>
      <w:r w:rsidRPr="00BF0EE1">
        <w:rPr>
          <w:rFonts w:asciiTheme="majorBidi" w:eastAsia="MinionPro-Regular" w:hAnsiTheme="majorBidi" w:cstheme="majorBidi"/>
          <w:sz w:val="24"/>
          <w:szCs w:val="24"/>
        </w:rPr>
        <w:t xml:space="preserve">, </w:t>
      </w:r>
      <w:r w:rsidRPr="00BF0EE1">
        <w:rPr>
          <w:rFonts w:asciiTheme="majorBidi" w:hAnsiTheme="majorBidi" w:cstheme="majorBidi"/>
          <w:color w:val="000000"/>
          <w:sz w:val="24"/>
          <w:szCs w:val="24"/>
        </w:rPr>
        <w:t>Iluvien</w:t>
      </w:r>
      <w:r w:rsidR="001E66C3" w:rsidRPr="001E66C3">
        <w:rPr>
          <w:rFonts w:asciiTheme="majorBidi" w:eastAsia="MinionPro-Regular" w:hAnsiTheme="majorBidi" w:cstheme="majorBidi"/>
          <w:sz w:val="24"/>
          <w:szCs w:val="24"/>
          <w:vertAlign w:val="superscript"/>
        </w:rPr>
        <w:t>®</w:t>
      </w:r>
      <w:r w:rsidRPr="00BF0EE1">
        <w:rPr>
          <w:rFonts w:asciiTheme="majorBidi" w:hAnsiTheme="majorBidi" w:cstheme="majorBidi"/>
          <w:color w:val="000000"/>
          <w:sz w:val="24"/>
          <w:szCs w:val="24"/>
        </w:rPr>
        <w:t xml:space="preserve"> and Retisert</w:t>
      </w:r>
      <w:r w:rsidR="001E66C3" w:rsidRPr="001E66C3">
        <w:rPr>
          <w:rFonts w:asciiTheme="majorBidi" w:eastAsia="MinionPro-Regular" w:hAnsiTheme="majorBidi" w:cstheme="majorBidi"/>
          <w:sz w:val="24"/>
          <w:szCs w:val="24"/>
          <w:vertAlign w:val="superscript"/>
        </w:rPr>
        <w:t>®</w:t>
      </w:r>
      <w:r w:rsidRPr="00BF0EE1">
        <w:rPr>
          <w:rStyle w:val="A10"/>
          <w:rFonts w:asciiTheme="majorBidi" w:hAnsiTheme="majorBidi" w:cstheme="majorBidi"/>
          <w:sz w:val="24"/>
          <w:szCs w:val="24"/>
        </w:rPr>
        <w:t>)</w:t>
      </w:r>
      <w:r w:rsidR="00FA7EC5" w:rsidRPr="00BF0EE1">
        <w:rPr>
          <w:rStyle w:val="A10"/>
          <w:rFonts w:asciiTheme="majorBidi" w:hAnsiTheme="majorBidi" w:cstheme="majorBidi"/>
          <w:sz w:val="24"/>
          <w:szCs w:val="24"/>
        </w:rPr>
        <w:t xml:space="preserve"> have greatly reduced systemic side effects but more chronic delivery with these systems</w:t>
      </w:r>
      <w:r w:rsidR="00B271B1" w:rsidRPr="00BF0EE1">
        <w:rPr>
          <w:rStyle w:val="A10"/>
          <w:rFonts w:asciiTheme="majorBidi" w:hAnsiTheme="majorBidi" w:cstheme="majorBidi"/>
          <w:sz w:val="24"/>
          <w:szCs w:val="24"/>
        </w:rPr>
        <w:t xml:space="preserve"> </w:t>
      </w:r>
      <w:r w:rsidR="00FA7EC5" w:rsidRPr="00BF0EE1">
        <w:rPr>
          <w:rFonts w:asciiTheme="majorBidi" w:eastAsia="MinionPro-Regular" w:hAnsiTheme="majorBidi" w:cstheme="majorBidi"/>
          <w:sz w:val="24"/>
          <w:szCs w:val="24"/>
        </w:rPr>
        <w:t xml:space="preserve">raises the probability </w:t>
      </w:r>
      <w:r w:rsidR="00A60366">
        <w:rPr>
          <w:rFonts w:asciiTheme="majorBidi" w:eastAsia="MinionPro-Regular" w:hAnsiTheme="majorBidi" w:cstheme="majorBidi"/>
          <w:sz w:val="24"/>
          <w:szCs w:val="24"/>
        </w:rPr>
        <w:t>of</w:t>
      </w:r>
      <w:r w:rsidR="00A60366" w:rsidRPr="00BF0EE1">
        <w:rPr>
          <w:rFonts w:asciiTheme="majorBidi" w:eastAsia="MinionPro-Regular" w:hAnsiTheme="majorBidi" w:cstheme="majorBidi"/>
          <w:sz w:val="24"/>
          <w:szCs w:val="24"/>
        </w:rPr>
        <w:t xml:space="preserve"> </w:t>
      </w:r>
      <w:r w:rsidR="00FA7EC5" w:rsidRPr="00BF0EE1">
        <w:rPr>
          <w:rFonts w:asciiTheme="majorBidi" w:eastAsia="MinionPro-Regular" w:hAnsiTheme="majorBidi" w:cstheme="majorBidi"/>
          <w:sz w:val="24"/>
          <w:szCs w:val="24"/>
        </w:rPr>
        <w:t xml:space="preserve">incidence of cataracts and </w:t>
      </w:r>
      <w:r w:rsidR="00E26252">
        <w:rPr>
          <w:rFonts w:asciiTheme="majorBidi" w:eastAsia="MinionPro-Regular" w:hAnsiTheme="majorBidi" w:cstheme="majorBidi"/>
          <w:sz w:val="24"/>
          <w:szCs w:val="24"/>
        </w:rPr>
        <w:t xml:space="preserve">elevated </w:t>
      </w:r>
      <w:r w:rsidR="00673A99" w:rsidRPr="00BF0EE1">
        <w:rPr>
          <w:rFonts w:asciiTheme="majorBidi" w:eastAsia="MinionPro-Regular" w:hAnsiTheme="majorBidi" w:cstheme="majorBidi"/>
          <w:sz w:val="24"/>
          <w:szCs w:val="24"/>
        </w:rPr>
        <w:t>IOP</w:t>
      </w:r>
      <w:r w:rsidR="008A1808">
        <w:rPr>
          <w:rFonts w:asciiTheme="majorBidi" w:eastAsia="MinionPro-Regular" w:hAnsiTheme="majorBidi" w:cstheme="majorBidi"/>
          <w:sz w:val="24"/>
          <w:szCs w:val="24"/>
        </w:rPr>
        <w:t xml:space="preserve"> in majority of patients</w:t>
      </w:r>
      <w:r w:rsidR="00673A99" w:rsidRPr="00BF0EE1">
        <w:rPr>
          <w:rFonts w:asciiTheme="majorBidi" w:eastAsia="MinionPro-Regular" w:hAnsiTheme="majorBidi" w:cstheme="majorBidi"/>
          <w:sz w:val="24"/>
          <w:szCs w:val="24"/>
        </w:rPr>
        <w:t>.</w:t>
      </w:r>
      <w:r w:rsidRPr="00BF0EE1">
        <w:rPr>
          <w:rFonts w:asciiTheme="majorBidi" w:hAnsiTheme="majorBidi" w:cstheme="majorBidi"/>
          <w:sz w:val="24"/>
          <w:szCs w:val="24"/>
          <w:lang w:bidi="ar-EG"/>
        </w:rPr>
        <w:t xml:space="preserve"> </w:t>
      </w:r>
      <w:r w:rsidR="008A1808">
        <w:rPr>
          <w:rFonts w:asciiTheme="majorBidi" w:hAnsiTheme="majorBidi" w:cstheme="majorBidi"/>
          <w:sz w:val="24"/>
          <w:szCs w:val="24"/>
          <w:lang w:bidi="ar-EG"/>
        </w:rPr>
        <w:t>Innovative ideas like Dextenza</w:t>
      </w:r>
      <w:r w:rsidR="00FC4417" w:rsidRPr="00364388">
        <w:rPr>
          <w:rFonts w:asciiTheme="majorBidi" w:hAnsiTheme="majorBidi" w:cstheme="majorBidi"/>
          <w:sz w:val="24"/>
          <w:szCs w:val="24"/>
          <w:vertAlign w:val="superscript"/>
          <w:lang w:bidi="ar-EG"/>
        </w:rPr>
        <w:t>®</w:t>
      </w:r>
      <w:r w:rsidR="008A1808">
        <w:rPr>
          <w:rFonts w:asciiTheme="majorBidi" w:hAnsiTheme="majorBidi" w:cstheme="majorBidi"/>
          <w:sz w:val="24"/>
          <w:szCs w:val="24"/>
          <w:lang w:bidi="ar-EG"/>
        </w:rPr>
        <w:t xml:space="preserve"> plugs can provide prolonged treatment and </w:t>
      </w:r>
      <w:r w:rsidR="00A60366">
        <w:rPr>
          <w:rFonts w:asciiTheme="majorBidi" w:hAnsiTheme="majorBidi" w:cstheme="majorBidi"/>
          <w:sz w:val="24"/>
          <w:szCs w:val="24"/>
          <w:lang w:bidi="ar-EG"/>
        </w:rPr>
        <w:t xml:space="preserve">the </w:t>
      </w:r>
      <w:r w:rsidR="008A1808">
        <w:rPr>
          <w:rFonts w:asciiTheme="majorBidi" w:hAnsiTheme="majorBidi" w:cstheme="majorBidi"/>
          <w:sz w:val="24"/>
          <w:szCs w:val="24"/>
          <w:lang w:bidi="ar-EG"/>
        </w:rPr>
        <w:t>therapy can be terminated if the side effects escalated</w:t>
      </w:r>
      <w:r w:rsidR="00A60366">
        <w:rPr>
          <w:rFonts w:asciiTheme="majorBidi" w:hAnsiTheme="majorBidi" w:cstheme="majorBidi"/>
          <w:sz w:val="24"/>
          <w:szCs w:val="24"/>
          <w:lang w:bidi="ar-EG"/>
        </w:rPr>
        <w:t>,</w:t>
      </w:r>
      <w:r w:rsidR="008A1808">
        <w:rPr>
          <w:rFonts w:asciiTheme="majorBidi" w:hAnsiTheme="majorBidi" w:cstheme="majorBidi"/>
          <w:sz w:val="24"/>
          <w:szCs w:val="24"/>
          <w:lang w:bidi="ar-EG"/>
        </w:rPr>
        <w:t xml:space="preserve"> by removing the corticosteroid plug from the administration site. </w:t>
      </w:r>
      <w:r w:rsidRPr="00BF0EE1">
        <w:rPr>
          <w:rFonts w:asciiTheme="majorBidi" w:hAnsiTheme="majorBidi" w:cstheme="majorBidi"/>
          <w:color w:val="000000" w:themeColor="text1"/>
          <w:sz w:val="24"/>
          <w:szCs w:val="24"/>
        </w:rPr>
        <w:t xml:space="preserve">NSAIDs </w:t>
      </w:r>
      <w:r w:rsidR="002F2723">
        <w:rPr>
          <w:rFonts w:asciiTheme="majorBidi" w:hAnsiTheme="majorBidi" w:cstheme="majorBidi"/>
          <w:color w:val="000000" w:themeColor="text1"/>
          <w:sz w:val="24"/>
          <w:szCs w:val="24"/>
        </w:rPr>
        <w:t>could be</w:t>
      </w:r>
      <w:r w:rsidR="00FA7EC5" w:rsidRPr="00BF0EE1">
        <w:rPr>
          <w:rFonts w:asciiTheme="majorBidi" w:hAnsiTheme="majorBidi" w:cstheme="majorBidi"/>
          <w:color w:val="000000" w:themeColor="text1"/>
          <w:sz w:val="24"/>
          <w:szCs w:val="24"/>
        </w:rPr>
        <w:t xml:space="preserve"> useful alternatives for corticosteroids</w:t>
      </w:r>
      <w:r w:rsidR="008A1808">
        <w:rPr>
          <w:rFonts w:asciiTheme="majorBidi" w:hAnsiTheme="majorBidi" w:cstheme="majorBidi"/>
          <w:color w:val="000000" w:themeColor="text1"/>
          <w:sz w:val="24"/>
          <w:szCs w:val="24"/>
        </w:rPr>
        <w:t>; however, t</w:t>
      </w:r>
      <w:r w:rsidR="00FA7EC5" w:rsidRPr="00BF0EE1">
        <w:rPr>
          <w:rFonts w:asciiTheme="majorBidi" w:hAnsiTheme="majorBidi" w:cstheme="majorBidi"/>
          <w:color w:val="000000" w:themeColor="text1"/>
          <w:sz w:val="24"/>
          <w:szCs w:val="24"/>
        </w:rPr>
        <w:t xml:space="preserve">hey are not as broad in their anti-inflammatory activity as corticosteroids. Future </w:t>
      </w:r>
      <w:r w:rsidR="002F2723">
        <w:rPr>
          <w:rFonts w:asciiTheme="majorBidi" w:hAnsiTheme="majorBidi" w:cstheme="majorBidi"/>
          <w:color w:val="000000" w:themeColor="text1"/>
          <w:sz w:val="24"/>
          <w:szCs w:val="24"/>
        </w:rPr>
        <w:t xml:space="preserve">line of </w:t>
      </w:r>
      <w:r w:rsidR="00FA7EC5" w:rsidRPr="00BF0EE1">
        <w:rPr>
          <w:rFonts w:asciiTheme="majorBidi" w:hAnsiTheme="majorBidi" w:cstheme="majorBidi"/>
          <w:color w:val="000000" w:themeColor="text1"/>
          <w:sz w:val="24"/>
          <w:szCs w:val="24"/>
        </w:rPr>
        <w:t xml:space="preserve">research </w:t>
      </w:r>
      <w:r w:rsidR="002F2723">
        <w:rPr>
          <w:rFonts w:asciiTheme="majorBidi" w:hAnsiTheme="majorBidi" w:cstheme="majorBidi"/>
          <w:color w:val="000000" w:themeColor="text1"/>
          <w:sz w:val="24"/>
          <w:szCs w:val="24"/>
        </w:rPr>
        <w:t>would</w:t>
      </w:r>
      <w:r w:rsidR="002F2723" w:rsidRPr="00BF0EE1">
        <w:rPr>
          <w:rFonts w:asciiTheme="majorBidi" w:hAnsiTheme="majorBidi" w:cstheme="majorBidi"/>
          <w:color w:val="000000" w:themeColor="text1"/>
          <w:sz w:val="24"/>
          <w:szCs w:val="24"/>
        </w:rPr>
        <w:t xml:space="preserve"> </w:t>
      </w:r>
      <w:r w:rsidR="002F2723">
        <w:rPr>
          <w:rFonts w:asciiTheme="majorBidi" w:hAnsiTheme="majorBidi" w:cstheme="majorBidi"/>
          <w:color w:val="000000" w:themeColor="text1"/>
          <w:sz w:val="24"/>
          <w:szCs w:val="24"/>
        </w:rPr>
        <w:t>further study</w:t>
      </w:r>
      <w:r w:rsidR="002F2723" w:rsidRPr="00BF0EE1">
        <w:rPr>
          <w:rFonts w:asciiTheme="majorBidi" w:hAnsiTheme="majorBidi" w:cstheme="majorBidi"/>
          <w:color w:val="000000" w:themeColor="text1"/>
          <w:sz w:val="24"/>
          <w:szCs w:val="24"/>
        </w:rPr>
        <w:t xml:space="preserve"> </w:t>
      </w:r>
      <w:r w:rsidR="00FA7EC5" w:rsidRPr="00BF0EE1">
        <w:rPr>
          <w:rFonts w:asciiTheme="majorBidi" w:hAnsiTheme="majorBidi" w:cstheme="majorBidi"/>
          <w:color w:val="000000" w:themeColor="text1"/>
          <w:sz w:val="24"/>
          <w:szCs w:val="24"/>
        </w:rPr>
        <w:t>the mechanisms of corticosteroid</w:t>
      </w:r>
      <w:r w:rsidR="00575592" w:rsidRPr="00BF0EE1">
        <w:rPr>
          <w:rFonts w:asciiTheme="majorBidi" w:hAnsiTheme="majorBidi" w:cstheme="majorBidi"/>
          <w:color w:val="000000" w:themeColor="text1"/>
          <w:sz w:val="24"/>
          <w:szCs w:val="24"/>
        </w:rPr>
        <w:t>-</w:t>
      </w:r>
      <w:r w:rsidR="00FA7EC5" w:rsidRPr="00BF0EE1">
        <w:rPr>
          <w:rFonts w:asciiTheme="majorBidi" w:hAnsiTheme="majorBidi" w:cstheme="majorBidi"/>
          <w:color w:val="000000" w:themeColor="text1"/>
          <w:sz w:val="24"/>
          <w:szCs w:val="24"/>
        </w:rPr>
        <w:t xml:space="preserve">induced </w:t>
      </w:r>
      <w:r w:rsidR="00122BDC">
        <w:rPr>
          <w:rFonts w:asciiTheme="majorBidi" w:hAnsiTheme="majorBidi" w:cstheme="majorBidi"/>
          <w:color w:val="000000" w:themeColor="text1"/>
          <w:sz w:val="24"/>
          <w:szCs w:val="24"/>
        </w:rPr>
        <w:t>adverse</w:t>
      </w:r>
      <w:r w:rsidR="00122BDC" w:rsidRPr="00BF0EE1">
        <w:rPr>
          <w:rFonts w:asciiTheme="majorBidi" w:hAnsiTheme="majorBidi" w:cstheme="majorBidi"/>
          <w:color w:val="000000" w:themeColor="text1"/>
          <w:sz w:val="24"/>
          <w:szCs w:val="24"/>
        </w:rPr>
        <w:t xml:space="preserve"> </w:t>
      </w:r>
      <w:r w:rsidR="00FA7EC5" w:rsidRPr="00BF0EE1">
        <w:rPr>
          <w:rFonts w:asciiTheme="majorBidi" w:hAnsiTheme="majorBidi" w:cstheme="majorBidi"/>
          <w:color w:val="000000" w:themeColor="text1"/>
          <w:sz w:val="24"/>
          <w:szCs w:val="24"/>
        </w:rPr>
        <w:t xml:space="preserve">effects at sustained ultralow levels vs. pulsatile </w:t>
      </w:r>
      <w:r w:rsidR="00A22041" w:rsidRPr="00BF0EE1">
        <w:rPr>
          <w:rFonts w:asciiTheme="majorBidi" w:hAnsiTheme="majorBidi" w:cstheme="majorBidi"/>
          <w:color w:val="000000" w:themeColor="text1"/>
          <w:sz w:val="24"/>
          <w:szCs w:val="24"/>
        </w:rPr>
        <w:t>sustained delivery</w:t>
      </w:r>
      <w:r w:rsidR="00FA7EC5" w:rsidRPr="00BF0EE1">
        <w:rPr>
          <w:rFonts w:asciiTheme="majorBidi" w:hAnsiTheme="majorBidi" w:cstheme="majorBidi"/>
          <w:color w:val="000000" w:themeColor="text1"/>
          <w:sz w:val="24"/>
          <w:szCs w:val="24"/>
        </w:rPr>
        <w:t xml:space="preserve">. </w:t>
      </w:r>
    </w:p>
    <w:p w14:paraId="298B5C06" w14:textId="77777777" w:rsidR="003C3943" w:rsidRPr="00BF0EE1" w:rsidRDefault="003C3943" w:rsidP="00364388">
      <w:pPr>
        <w:autoSpaceDE w:val="0"/>
        <w:autoSpaceDN w:val="0"/>
        <w:bidi w:val="0"/>
        <w:adjustRightInd w:val="0"/>
        <w:spacing w:after="120" w:line="360" w:lineRule="auto"/>
        <w:jc w:val="both"/>
        <w:rPr>
          <w:rFonts w:asciiTheme="majorBidi" w:hAnsiTheme="majorBidi" w:cstheme="majorBidi"/>
          <w:sz w:val="24"/>
          <w:szCs w:val="24"/>
        </w:rPr>
      </w:pPr>
    </w:p>
    <w:p w14:paraId="62562546" w14:textId="77777777" w:rsidR="00431C01" w:rsidRPr="00BF0EE1" w:rsidRDefault="00431C01" w:rsidP="00364388">
      <w:pPr>
        <w:bidi w:val="0"/>
        <w:spacing w:after="120"/>
        <w:rPr>
          <w:rFonts w:asciiTheme="majorBidi" w:hAnsiTheme="majorBidi" w:cstheme="majorBidi"/>
          <w:b/>
          <w:bCs/>
          <w:sz w:val="24"/>
          <w:szCs w:val="24"/>
          <w:lang w:bidi="ar-EG"/>
        </w:rPr>
      </w:pPr>
    </w:p>
    <w:p w14:paraId="1DE0D921" w14:textId="77777777" w:rsidR="003C3943" w:rsidRPr="00BF0EE1" w:rsidRDefault="003C3943" w:rsidP="00364388">
      <w:pPr>
        <w:bidi w:val="0"/>
        <w:spacing w:after="120"/>
        <w:rPr>
          <w:rFonts w:asciiTheme="majorBidi" w:hAnsiTheme="majorBidi" w:cstheme="majorBidi"/>
          <w:b/>
          <w:bCs/>
          <w:sz w:val="24"/>
          <w:szCs w:val="24"/>
          <w:lang w:bidi="ar-EG"/>
        </w:rPr>
      </w:pPr>
      <w:r w:rsidRPr="00BF0EE1">
        <w:rPr>
          <w:rFonts w:asciiTheme="majorBidi" w:hAnsiTheme="majorBidi" w:cstheme="majorBidi"/>
          <w:b/>
          <w:bCs/>
          <w:sz w:val="24"/>
          <w:szCs w:val="24"/>
          <w:lang w:bidi="ar-EG"/>
        </w:rPr>
        <w:t xml:space="preserve">Conflict of Interest </w:t>
      </w:r>
    </w:p>
    <w:p w14:paraId="55F693A4" w14:textId="77777777" w:rsidR="003C3943" w:rsidRPr="00BF0EE1" w:rsidRDefault="003C3943" w:rsidP="00364388">
      <w:pPr>
        <w:autoSpaceDE w:val="0"/>
        <w:autoSpaceDN w:val="0"/>
        <w:bidi w:val="0"/>
        <w:adjustRightInd w:val="0"/>
        <w:spacing w:after="120" w:line="360" w:lineRule="auto"/>
        <w:jc w:val="both"/>
        <w:rPr>
          <w:rFonts w:asciiTheme="majorBidi" w:hAnsiTheme="majorBidi" w:cstheme="majorBidi"/>
          <w:color w:val="231F20"/>
          <w:sz w:val="24"/>
          <w:szCs w:val="24"/>
        </w:rPr>
      </w:pPr>
      <w:r w:rsidRPr="00BF0EE1">
        <w:rPr>
          <w:rFonts w:asciiTheme="majorBidi" w:hAnsiTheme="majorBidi" w:cstheme="majorBidi"/>
          <w:color w:val="231F20"/>
          <w:sz w:val="24"/>
          <w:szCs w:val="24"/>
        </w:rPr>
        <w:t>The authors report no conflict of interest nor financial interest</w:t>
      </w:r>
    </w:p>
    <w:p w14:paraId="6F8ACD72"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3AF88A92"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6BE8DC20"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5F51B6B4"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5CDAF3A0"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56C131F7"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4CA6BFB3"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3415103E"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271CE8AD"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1B16F9A2"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5B738BF3"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7ACCC9C8"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1D65FC10"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6C83B5C5" w14:textId="77777777" w:rsidR="00B91CCE"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13E13D1B" w14:textId="77777777" w:rsidR="00B91CCE" w:rsidRPr="00BF0EE1" w:rsidRDefault="00B91CCE" w:rsidP="00364388">
      <w:pPr>
        <w:autoSpaceDE w:val="0"/>
        <w:autoSpaceDN w:val="0"/>
        <w:bidi w:val="0"/>
        <w:adjustRightInd w:val="0"/>
        <w:spacing w:after="120" w:line="360" w:lineRule="auto"/>
        <w:jc w:val="both"/>
        <w:rPr>
          <w:rFonts w:ascii="Times-Roman" w:hAnsi="Times-Roman" w:cs="Times-Roman"/>
          <w:sz w:val="24"/>
          <w:szCs w:val="24"/>
        </w:rPr>
      </w:pPr>
    </w:p>
    <w:p w14:paraId="42F1F612" w14:textId="77777777" w:rsidR="00506543" w:rsidRPr="00F9772E" w:rsidRDefault="00506543" w:rsidP="00364388">
      <w:pPr>
        <w:pStyle w:val="Heading1"/>
        <w:bidi w:val="0"/>
        <w:spacing w:after="120"/>
        <w:rPr>
          <w:rFonts w:asciiTheme="majorBidi" w:hAnsiTheme="majorBidi"/>
          <w:color w:val="000000" w:themeColor="text1"/>
          <w:sz w:val="28"/>
          <w:szCs w:val="28"/>
        </w:rPr>
        <w:sectPr w:rsidR="00506543" w:rsidRPr="00F9772E" w:rsidSect="00CE0C1E">
          <w:footerReference w:type="default" r:id="rId24"/>
          <w:pgSz w:w="11906" w:h="16838"/>
          <w:pgMar w:top="1440" w:right="1800" w:bottom="1440" w:left="1800" w:header="708" w:footer="708" w:gutter="0"/>
          <w:cols w:space="708"/>
          <w:bidi/>
          <w:rtlGutter/>
          <w:docGrid w:linePitch="360"/>
        </w:sectPr>
      </w:pPr>
      <w:bookmarkStart w:id="31" w:name="_Toc45579577"/>
      <w:r w:rsidRPr="00F9772E">
        <w:rPr>
          <w:rFonts w:asciiTheme="majorBidi" w:hAnsiTheme="majorBidi"/>
          <w:color w:val="000000" w:themeColor="text1"/>
          <w:sz w:val="28"/>
          <w:szCs w:val="28"/>
        </w:rPr>
        <w:t>References</w:t>
      </w:r>
      <w:bookmarkEnd w:id="31"/>
      <w:r w:rsidRPr="00F9772E">
        <w:rPr>
          <w:rFonts w:asciiTheme="majorBidi" w:hAnsiTheme="majorBidi"/>
          <w:color w:val="000000" w:themeColor="text1"/>
          <w:sz w:val="28"/>
          <w:szCs w:val="28"/>
        </w:rPr>
        <w:t xml:space="preserve"> </w:t>
      </w:r>
    </w:p>
    <w:p w14:paraId="2830B401" w14:textId="77777777" w:rsidR="00EE5325" w:rsidRPr="00EE5325" w:rsidRDefault="00E32B1A" w:rsidP="00EE5325">
      <w:pPr>
        <w:spacing w:after="0" w:line="240" w:lineRule="auto"/>
        <w:ind w:left="720" w:hanging="720"/>
        <w:jc w:val="right"/>
        <w:rPr>
          <w:rFonts w:ascii="Calibri" w:hAnsi="Calibri" w:cs="Calibri"/>
          <w:noProof/>
          <w:szCs w:val="24"/>
          <w:lang w:bidi="ar-EG"/>
        </w:rPr>
      </w:pPr>
      <w:r w:rsidRPr="00BF0EE1">
        <w:rPr>
          <w:rFonts w:asciiTheme="majorBidi" w:hAnsiTheme="majorBidi" w:cstheme="majorBidi"/>
          <w:sz w:val="24"/>
          <w:szCs w:val="24"/>
          <w:lang w:bidi="ar-EG"/>
        </w:rPr>
        <w:fldChar w:fldCharType="begin"/>
      </w:r>
      <w:r w:rsidRPr="00BF0EE1">
        <w:rPr>
          <w:rFonts w:asciiTheme="majorBidi" w:hAnsiTheme="majorBidi" w:cstheme="majorBidi"/>
          <w:sz w:val="24"/>
          <w:szCs w:val="24"/>
          <w:lang w:bidi="ar-EG"/>
        </w:rPr>
        <w:instrText xml:space="preserve"> ADDIN EN.REFLIST </w:instrText>
      </w:r>
      <w:r w:rsidRPr="00BF0EE1">
        <w:rPr>
          <w:rFonts w:asciiTheme="majorBidi" w:hAnsiTheme="majorBidi" w:cstheme="majorBidi"/>
          <w:sz w:val="24"/>
          <w:szCs w:val="24"/>
          <w:lang w:bidi="ar-EG"/>
        </w:rPr>
        <w:fldChar w:fldCharType="separate"/>
      </w:r>
      <w:bookmarkStart w:id="32" w:name="_ENREF_1"/>
      <w:r w:rsidR="00EE5325" w:rsidRPr="00EE5325">
        <w:rPr>
          <w:rFonts w:ascii="Calibri" w:hAnsi="Calibri" w:cs="Calibri"/>
          <w:noProof/>
          <w:szCs w:val="24"/>
          <w:lang w:bidi="ar-EG"/>
        </w:rPr>
        <w:t>1.</w:t>
      </w:r>
      <w:r w:rsidR="00EE5325" w:rsidRPr="00EE5325">
        <w:rPr>
          <w:rFonts w:ascii="Calibri" w:hAnsi="Calibri" w:cs="Calibri"/>
          <w:noProof/>
          <w:szCs w:val="24"/>
          <w:lang w:bidi="ar-EG"/>
        </w:rPr>
        <w:tab/>
        <w:t xml:space="preserve">Dell, S.J., et al., </w:t>
      </w:r>
      <w:r w:rsidR="00EE5325" w:rsidRPr="00EE5325">
        <w:rPr>
          <w:rFonts w:ascii="Calibri" w:hAnsi="Calibri" w:cs="Calibri"/>
          <w:i/>
          <w:noProof/>
          <w:szCs w:val="24"/>
          <w:lang w:bidi="ar-EG"/>
        </w:rPr>
        <w:t>A controlled evaluation of the efficacy and safety of loteprednol etabonate in the prophylactic treatment of seasonal allergic conjunctivitis.</w:t>
      </w:r>
      <w:r w:rsidR="00EE5325" w:rsidRPr="00EE5325">
        <w:rPr>
          <w:rFonts w:ascii="Calibri" w:hAnsi="Calibri" w:cs="Calibri"/>
          <w:noProof/>
          <w:szCs w:val="24"/>
          <w:lang w:bidi="ar-EG"/>
        </w:rPr>
        <w:t xml:space="preserve"> American journal of ophthalmology, 1997. </w:t>
      </w:r>
      <w:r w:rsidR="00EE5325" w:rsidRPr="00EE5325">
        <w:rPr>
          <w:rFonts w:ascii="Calibri" w:hAnsi="Calibri" w:cs="Calibri"/>
          <w:b/>
          <w:noProof/>
          <w:szCs w:val="24"/>
          <w:lang w:bidi="ar-EG"/>
        </w:rPr>
        <w:t>123</w:t>
      </w:r>
      <w:r w:rsidR="00EE5325" w:rsidRPr="00EE5325">
        <w:rPr>
          <w:rFonts w:ascii="Calibri" w:hAnsi="Calibri" w:cs="Calibri"/>
          <w:noProof/>
          <w:szCs w:val="24"/>
          <w:lang w:bidi="ar-EG"/>
        </w:rPr>
        <w:t>(6): p. 791-797.</w:t>
      </w:r>
      <w:bookmarkEnd w:id="32"/>
    </w:p>
    <w:p w14:paraId="49FF842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 w:name="_ENREF_2"/>
      <w:r w:rsidRPr="00EE5325">
        <w:rPr>
          <w:rFonts w:ascii="Calibri" w:hAnsi="Calibri" w:cs="Calibri"/>
          <w:noProof/>
          <w:szCs w:val="24"/>
          <w:lang w:bidi="ar-EG"/>
        </w:rPr>
        <w:t>2.</w:t>
      </w:r>
      <w:r w:rsidRPr="00EE5325">
        <w:rPr>
          <w:rFonts w:ascii="Calibri" w:hAnsi="Calibri" w:cs="Calibri"/>
          <w:noProof/>
          <w:szCs w:val="24"/>
          <w:lang w:bidi="ar-EG"/>
        </w:rPr>
        <w:tab/>
        <w:t xml:space="preserve">Study, T.L.E.U.U., </w:t>
      </w:r>
      <w:r w:rsidRPr="00EE5325">
        <w:rPr>
          <w:rFonts w:ascii="Calibri" w:hAnsi="Calibri" w:cs="Calibri"/>
          <w:i/>
          <w:noProof/>
          <w:szCs w:val="24"/>
          <w:lang w:bidi="ar-EG"/>
        </w:rPr>
        <w:t>Controlled evaluation of loteprednol etabonate and prednisolone acetate in the treatment of acute anterior uveitis.</w:t>
      </w:r>
      <w:r w:rsidRPr="00EE5325">
        <w:rPr>
          <w:rFonts w:ascii="Calibri" w:hAnsi="Calibri" w:cs="Calibri"/>
          <w:noProof/>
          <w:szCs w:val="24"/>
          <w:lang w:bidi="ar-EG"/>
        </w:rPr>
        <w:t xml:space="preserve"> American Journal of Ophthalmology, 1999. </w:t>
      </w:r>
      <w:r w:rsidRPr="00EE5325">
        <w:rPr>
          <w:rFonts w:ascii="Calibri" w:hAnsi="Calibri" w:cs="Calibri"/>
          <w:b/>
          <w:noProof/>
          <w:szCs w:val="24"/>
          <w:lang w:bidi="ar-EG"/>
        </w:rPr>
        <w:t>127</w:t>
      </w:r>
      <w:r w:rsidRPr="00EE5325">
        <w:rPr>
          <w:rFonts w:ascii="Calibri" w:hAnsi="Calibri" w:cs="Calibri"/>
          <w:noProof/>
          <w:szCs w:val="24"/>
          <w:lang w:bidi="ar-EG"/>
        </w:rPr>
        <w:t>(5): p. 537-544.</w:t>
      </w:r>
      <w:bookmarkEnd w:id="33"/>
    </w:p>
    <w:p w14:paraId="5E39A9C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 w:name="_ENREF_3"/>
      <w:r w:rsidRPr="00EE5325">
        <w:rPr>
          <w:rFonts w:ascii="Calibri" w:hAnsi="Calibri" w:cs="Calibri"/>
          <w:noProof/>
          <w:szCs w:val="24"/>
          <w:lang w:bidi="ar-EG"/>
        </w:rPr>
        <w:t>3.</w:t>
      </w:r>
      <w:r w:rsidRPr="00EE5325">
        <w:rPr>
          <w:rFonts w:ascii="Calibri" w:hAnsi="Calibri" w:cs="Calibri"/>
          <w:noProof/>
          <w:szCs w:val="24"/>
          <w:lang w:bidi="ar-EG"/>
        </w:rPr>
        <w:tab/>
        <w:t xml:space="preserve">Pflugfelder, S.C., S.C. Tseng, and A.J. Huang, </w:t>
      </w:r>
      <w:r w:rsidRPr="00EE5325">
        <w:rPr>
          <w:rFonts w:ascii="Calibri" w:hAnsi="Calibri" w:cs="Calibri"/>
          <w:i/>
          <w:noProof/>
          <w:szCs w:val="24"/>
          <w:lang w:bidi="ar-EG"/>
        </w:rPr>
        <w:t>Non-preserved topical corticosteroid for treatment of dry eye, filamentary keratitis, and delayed tear clearance (or turnover)</w:t>
      </w:r>
      <w:r w:rsidRPr="00EE5325">
        <w:rPr>
          <w:rFonts w:ascii="Calibri" w:hAnsi="Calibri" w:cs="Calibri"/>
          <w:noProof/>
          <w:szCs w:val="24"/>
          <w:lang w:bidi="ar-EG"/>
        </w:rPr>
        <w:t>, 2000, Google Patents.</w:t>
      </w:r>
      <w:bookmarkEnd w:id="34"/>
    </w:p>
    <w:p w14:paraId="064E6E0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 w:name="_ENREF_4"/>
      <w:r w:rsidRPr="00EE5325">
        <w:rPr>
          <w:rFonts w:ascii="Calibri" w:hAnsi="Calibri" w:cs="Calibri"/>
          <w:noProof/>
          <w:szCs w:val="24"/>
          <w:lang w:bidi="ar-EG"/>
        </w:rPr>
        <w:t>4.</w:t>
      </w:r>
      <w:r w:rsidRPr="00EE5325">
        <w:rPr>
          <w:rFonts w:ascii="Calibri" w:hAnsi="Calibri" w:cs="Calibri"/>
          <w:noProof/>
          <w:szCs w:val="24"/>
          <w:lang w:bidi="ar-EG"/>
        </w:rPr>
        <w:tab/>
        <w:t xml:space="preserve">Pimentel, M.A., et al., </w:t>
      </w:r>
      <w:r w:rsidRPr="00EE5325">
        <w:rPr>
          <w:rFonts w:ascii="Calibri" w:hAnsi="Calibri" w:cs="Calibri"/>
          <w:i/>
          <w:noProof/>
          <w:szCs w:val="24"/>
          <w:lang w:bidi="ar-EG"/>
        </w:rPr>
        <w:t>Assessment of the accuracy of using ICD-9 codes to identify uveitis, herpes zoster ophthalmicus, scleritis, and episcleritis.</w:t>
      </w:r>
      <w:r w:rsidRPr="00EE5325">
        <w:rPr>
          <w:rFonts w:ascii="Calibri" w:hAnsi="Calibri" w:cs="Calibri"/>
          <w:noProof/>
          <w:szCs w:val="24"/>
          <w:lang w:bidi="ar-EG"/>
        </w:rPr>
        <w:t xml:space="preserve"> JAMA ophthalmology, 2016. </w:t>
      </w:r>
      <w:r w:rsidRPr="00EE5325">
        <w:rPr>
          <w:rFonts w:ascii="Calibri" w:hAnsi="Calibri" w:cs="Calibri"/>
          <w:b/>
          <w:noProof/>
          <w:szCs w:val="24"/>
          <w:lang w:bidi="ar-EG"/>
        </w:rPr>
        <w:t>134</w:t>
      </w:r>
      <w:r w:rsidRPr="00EE5325">
        <w:rPr>
          <w:rFonts w:ascii="Calibri" w:hAnsi="Calibri" w:cs="Calibri"/>
          <w:noProof/>
          <w:szCs w:val="24"/>
          <w:lang w:bidi="ar-EG"/>
        </w:rPr>
        <w:t>(9): p. 1001-1006.</w:t>
      </w:r>
      <w:bookmarkEnd w:id="35"/>
    </w:p>
    <w:p w14:paraId="1B319A4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 w:name="_ENREF_5"/>
      <w:r w:rsidRPr="00EE5325">
        <w:rPr>
          <w:rFonts w:ascii="Calibri" w:hAnsi="Calibri" w:cs="Calibri"/>
          <w:noProof/>
          <w:szCs w:val="24"/>
          <w:lang w:bidi="ar-EG"/>
        </w:rPr>
        <w:t>5.</w:t>
      </w:r>
      <w:r w:rsidRPr="00EE5325">
        <w:rPr>
          <w:rFonts w:ascii="Calibri" w:hAnsi="Calibri" w:cs="Calibri"/>
          <w:noProof/>
          <w:szCs w:val="24"/>
          <w:lang w:bidi="ar-EG"/>
        </w:rPr>
        <w:tab/>
        <w:t xml:space="preserve">Munir, W.M., et al., </w:t>
      </w:r>
      <w:r w:rsidRPr="00EE5325">
        <w:rPr>
          <w:rFonts w:ascii="Calibri" w:hAnsi="Calibri" w:cs="Calibri"/>
          <w:i/>
          <w:noProof/>
          <w:szCs w:val="24"/>
          <w:lang w:bidi="ar-EG"/>
        </w:rPr>
        <w:t>Intravitreal triamcinolone for treatment of complicated proliferative diabetic retinopathy and proliferative vitreoretinopathy.</w:t>
      </w:r>
      <w:r w:rsidRPr="00EE5325">
        <w:rPr>
          <w:rFonts w:ascii="Calibri" w:hAnsi="Calibri" w:cs="Calibri"/>
          <w:noProof/>
          <w:szCs w:val="24"/>
          <w:lang w:bidi="ar-EG"/>
        </w:rPr>
        <w:t xml:space="preserve"> Canadian journal of ophthalmology, 2005. </w:t>
      </w:r>
      <w:r w:rsidRPr="00EE5325">
        <w:rPr>
          <w:rFonts w:ascii="Calibri" w:hAnsi="Calibri" w:cs="Calibri"/>
          <w:b/>
          <w:noProof/>
          <w:szCs w:val="24"/>
          <w:lang w:bidi="ar-EG"/>
        </w:rPr>
        <w:t>40</w:t>
      </w:r>
      <w:r w:rsidRPr="00EE5325">
        <w:rPr>
          <w:rFonts w:ascii="Calibri" w:hAnsi="Calibri" w:cs="Calibri"/>
          <w:noProof/>
          <w:szCs w:val="24"/>
          <w:lang w:bidi="ar-EG"/>
        </w:rPr>
        <w:t>(5): p. 598-604.</w:t>
      </w:r>
      <w:bookmarkEnd w:id="36"/>
    </w:p>
    <w:p w14:paraId="23927AB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 w:name="_ENREF_6"/>
      <w:r w:rsidRPr="00EE5325">
        <w:rPr>
          <w:rFonts w:ascii="Calibri" w:hAnsi="Calibri" w:cs="Calibri"/>
          <w:noProof/>
          <w:szCs w:val="24"/>
          <w:lang w:bidi="ar-EG"/>
        </w:rPr>
        <w:t>6.</w:t>
      </w:r>
      <w:r w:rsidRPr="00EE5325">
        <w:rPr>
          <w:rFonts w:ascii="Calibri" w:hAnsi="Calibri" w:cs="Calibri"/>
          <w:noProof/>
          <w:szCs w:val="24"/>
          <w:lang w:bidi="ar-EG"/>
        </w:rPr>
        <w:tab/>
        <w:t xml:space="preserve">Allergan, I., </w:t>
      </w:r>
      <w:r w:rsidRPr="00EE5325">
        <w:rPr>
          <w:rFonts w:ascii="Calibri" w:hAnsi="Calibri" w:cs="Calibri"/>
          <w:i/>
          <w:noProof/>
          <w:szCs w:val="24"/>
          <w:lang w:bidi="ar-EG"/>
        </w:rPr>
        <w:t>OZURDEX®product information</w:t>
      </w:r>
      <w:r w:rsidRPr="00EE5325">
        <w:rPr>
          <w:rFonts w:ascii="Calibri" w:hAnsi="Calibri" w:cs="Calibri"/>
          <w:noProof/>
          <w:szCs w:val="24"/>
          <w:lang w:bidi="ar-EG"/>
        </w:rPr>
        <w:t>, I. Allergan, Editor 2014, Allergan, Inc. .</w:t>
      </w:r>
      <w:bookmarkEnd w:id="37"/>
    </w:p>
    <w:p w14:paraId="3792545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 w:name="_ENREF_7"/>
      <w:r w:rsidRPr="00EE5325">
        <w:rPr>
          <w:rFonts w:ascii="Calibri" w:hAnsi="Calibri" w:cs="Calibri"/>
          <w:noProof/>
          <w:szCs w:val="24"/>
          <w:lang w:bidi="ar-EG"/>
        </w:rPr>
        <w:t>7.</w:t>
      </w:r>
      <w:r w:rsidRPr="00EE5325">
        <w:rPr>
          <w:rFonts w:ascii="Calibri" w:hAnsi="Calibri" w:cs="Calibri"/>
          <w:noProof/>
          <w:szCs w:val="24"/>
          <w:lang w:bidi="ar-EG"/>
        </w:rPr>
        <w:tab/>
        <w:t xml:space="preserve">Solomon, S.D., et al., </w:t>
      </w:r>
      <w:r w:rsidRPr="00EE5325">
        <w:rPr>
          <w:rFonts w:ascii="Calibri" w:hAnsi="Calibri" w:cs="Calibri"/>
          <w:i/>
          <w:noProof/>
          <w:szCs w:val="24"/>
          <w:lang w:bidi="ar-EG"/>
        </w:rPr>
        <w:t>Diabetic retinopathy: a position statement by the American Diabetes Association.</w:t>
      </w:r>
      <w:r w:rsidRPr="00EE5325">
        <w:rPr>
          <w:rFonts w:ascii="Calibri" w:hAnsi="Calibri" w:cs="Calibri"/>
          <w:noProof/>
          <w:szCs w:val="24"/>
          <w:lang w:bidi="ar-EG"/>
        </w:rPr>
        <w:t xml:space="preserve"> Diabetes care, 2017. </w:t>
      </w:r>
      <w:r w:rsidRPr="00EE5325">
        <w:rPr>
          <w:rFonts w:ascii="Calibri" w:hAnsi="Calibri" w:cs="Calibri"/>
          <w:b/>
          <w:noProof/>
          <w:szCs w:val="24"/>
          <w:lang w:bidi="ar-EG"/>
        </w:rPr>
        <w:t>40</w:t>
      </w:r>
      <w:r w:rsidRPr="00EE5325">
        <w:rPr>
          <w:rFonts w:ascii="Calibri" w:hAnsi="Calibri" w:cs="Calibri"/>
          <w:noProof/>
          <w:szCs w:val="24"/>
          <w:lang w:bidi="ar-EG"/>
        </w:rPr>
        <w:t>(3): p. 412-418.</w:t>
      </w:r>
      <w:bookmarkEnd w:id="38"/>
    </w:p>
    <w:p w14:paraId="463E668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9" w:name="_ENREF_8"/>
      <w:r w:rsidRPr="00EE5325">
        <w:rPr>
          <w:rFonts w:ascii="Calibri" w:hAnsi="Calibri" w:cs="Calibri"/>
          <w:noProof/>
          <w:szCs w:val="24"/>
          <w:lang w:bidi="ar-EG"/>
        </w:rPr>
        <w:t>8.</w:t>
      </w:r>
      <w:r w:rsidRPr="00EE5325">
        <w:rPr>
          <w:rFonts w:ascii="Calibri" w:hAnsi="Calibri" w:cs="Calibri"/>
          <w:noProof/>
          <w:szCs w:val="24"/>
          <w:lang w:bidi="ar-EG"/>
        </w:rPr>
        <w:tab/>
        <w:t xml:space="preserve">Meredith, T.A., et al., </w:t>
      </w:r>
      <w:r w:rsidRPr="00EE5325">
        <w:rPr>
          <w:rFonts w:ascii="Calibri" w:hAnsi="Calibri" w:cs="Calibri"/>
          <w:i/>
          <w:noProof/>
          <w:szCs w:val="24"/>
          <w:lang w:bidi="ar-EG"/>
        </w:rPr>
        <w:t>Postinjection endophthalmitis in the comparison of age-related macular degeneration treatments trials (CATT).</w:t>
      </w:r>
      <w:r w:rsidRPr="00EE5325">
        <w:rPr>
          <w:rFonts w:ascii="Calibri" w:hAnsi="Calibri" w:cs="Calibri"/>
          <w:noProof/>
          <w:szCs w:val="24"/>
          <w:lang w:bidi="ar-EG"/>
        </w:rPr>
        <w:t xml:space="preserve"> Ophthalmology, 2015. </w:t>
      </w:r>
      <w:r w:rsidRPr="00EE5325">
        <w:rPr>
          <w:rFonts w:ascii="Calibri" w:hAnsi="Calibri" w:cs="Calibri"/>
          <w:b/>
          <w:noProof/>
          <w:szCs w:val="24"/>
          <w:lang w:bidi="ar-EG"/>
        </w:rPr>
        <w:t>122</w:t>
      </w:r>
      <w:r w:rsidRPr="00EE5325">
        <w:rPr>
          <w:rFonts w:ascii="Calibri" w:hAnsi="Calibri" w:cs="Calibri"/>
          <w:noProof/>
          <w:szCs w:val="24"/>
          <w:lang w:bidi="ar-EG"/>
        </w:rPr>
        <w:t>(4): p. 817-821.</w:t>
      </w:r>
      <w:bookmarkEnd w:id="39"/>
    </w:p>
    <w:p w14:paraId="1B7EEAA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0" w:name="_ENREF_9"/>
      <w:r w:rsidRPr="00EE5325">
        <w:rPr>
          <w:rFonts w:ascii="Calibri" w:hAnsi="Calibri" w:cs="Calibri"/>
          <w:noProof/>
          <w:szCs w:val="24"/>
          <w:lang w:bidi="ar-EG"/>
        </w:rPr>
        <w:t>9.</w:t>
      </w:r>
      <w:r w:rsidRPr="00EE5325">
        <w:rPr>
          <w:rFonts w:ascii="Calibri" w:hAnsi="Calibri" w:cs="Calibri"/>
          <w:noProof/>
          <w:szCs w:val="24"/>
          <w:lang w:bidi="ar-EG"/>
        </w:rPr>
        <w:tab/>
        <w:t xml:space="preserve">Struck, H. and A. Bariszlovich, </w:t>
      </w:r>
      <w:r w:rsidRPr="00EE5325">
        <w:rPr>
          <w:rFonts w:ascii="Calibri" w:hAnsi="Calibri" w:cs="Calibri"/>
          <w:i/>
          <w:noProof/>
          <w:szCs w:val="24"/>
          <w:lang w:bidi="ar-EG"/>
        </w:rPr>
        <w:t>Comparison of 0.1% dexamethasone phosphate eye gel (Dexagel) and 1% prednisolone acetate eye suspension in the treatment of post-operative inflammation after cataract surgery.</w:t>
      </w:r>
      <w:r w:rsidRPr="00EE5325">
        <w:rPr>
          <w:rFonts w:ascii="Calibri" w:hAnsi="Calibri" w:cs="Calibri"/>
          <w:noProof/>
          <w:szCs w:val="24"/>
          <w:lang w:bidi="ar-EG"/>
        </w:rPr>
        <w:t xml:space="preserve"> Graefe's archive for clinical and experimental ophthalmology, 2001. </w:t>
      </w:r>
      <w:r w:rsidRPr="00EE5325">
        <w:rPr>
          <w:rFonts w:ascii="Calibri" w:hAnsi="Calibri" w:cs="Calibri"/>
          <w:b/>
          <w:noProof/>
          <w:szCs w:val="24"/>
          <w:lang w:bidi="ar-EG"/>
        </w:rPr>
        <w:t>239</w:t>
      </w:r>
      <w:r w:rsidRPr="00EE5325">
        <w:rPr>
          <w:rFonts w:ascii="Calibri" w:hAnsi="Calibri" w:cs="Calibri"/>
          <w:noProof/>
          <w:szCs w:val="24"/>
          <w:lang w:bidi="ar-EG"/>
        </w:rPr>
        <w:t>(10): p. 737-742.</w:t>
      </w:r>
      <w:bookmarkEnd w:id="40"/>
    </w:p>
    <w:p w14:paraId="0195FB9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1" w:name="_ENREF_10"/>
      <w:r w:rsidRPr="00EE5325">
        <w:rPr>
          <w:rFonts w:ascii="Calibri" w:hAnsi="Calibri" w:cs="Calibri"/>
          <w:noProof/>
          <w:szCs w:val="24"/>
          <w:lang w:bidi="ar-EG"/>
        </w:rPr>
        <w:t>10.</w:t>
      </w:r>
      <w:r w:rsidRPr="00EE5325">
        <w:rPr>
          <w:rFonts w:ascii="Calibri" w:hAnsi="Calibri" w:cs="Calibri"/>
          <w:noProof/>
          <w:szCs w:val="24"/>
          <w:lang w:bidi="ar-EG"/>
        </w:rPr>
        <w:tab/>
        <w:t xml:space="preserve">Schwartz, S.G., et al., </w:t>
      </w:r>
      <w:r w:rsidRPr="00EE5325">
        <w:rPr>
          <w:rFonts w:ascii="Calibri" w:hAnsi="Calibri" w:cs="Calibri"/>
          <w:i/>
          <w:noProof/>
          <w:szCs w:val="24"/>
          <w:lang w:bidi="ar-EG"/>
        </w:rPr>
        <w:t>Update on corticosteroids for diabetic macular edema.</w:t>
      </w:r>
      <w:r w:rsidRPr="00EE5325">
        <w:rPr>
          <w:rFonts w:ascii="Calibri" w:hAnsi="Calibri" w:cs="Calibri"/>
          <w:noProof/>
          <w:szCs w:val="24"/>
          <w:lang w:bidi="ar-EG"/>
        </w:rPr>
        <w:t xml:space="preserve"> Clinical Ophthalmology, 2016. </w:t>
      </w:r>
      <w:r w:rsidRPr="00EE5325">
        <w:rPr>
          <w:rFonts w:ascii="Calibri" w:hAnsi="Calibri" w:cs="Calibri"/>
          <w:b/>
          <w:noProof/>
          <w:szCs w:val="24"/>
          <w:lang w:bidi="ar-EG"/>
        </w:rPr>
        <w:t>10</w:t>
      </w:r>
      <w:r w:rsidRPr="00EE5325">
        <w:rPr>
          <w:rFonts w:ascii="Calibri" w:hAnsi="Calibri" w:cs="Calibri"/>
          <w:noProof/>
          <w:szCs w:val="24"/>
          <w:lang w:bidi="ar-EG"/>
        </w:rPr>
        <w:t>: p. 1723–1730.</w:t>
      </w:r>
      <w:bookmarkEnd w:id="41"/>
    </w:p>
    <w:p w14:paraId="19B98CF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2" w:name="_ENREF_11"/>
      <w:r w:rsidRPr="00EE5325">
        <w:rPr>
          <w:rFonts w:ascii="Calibri" w:hAnsi="Calibri" w:cs="Calibri"/>
          <w:noProof/>
          <w:szCs w:val="24"/>
          <w:lang w:bidi="ar-EG"/>
        </w:rPr>
        <w:t>11.</w:t>
      </w:r>
      <w:r w:rsidRPr="00EE5325">
        <w:rPr>
          <w:rFonts w:ascii="Calibri" w:hAnsi="Calibri" w:cs="Calibri"/>
          <w:noProof/>
          <w:szCs w:val="24"/>
          <w:lang w:bidi="ar-EG"/>
        </w:rPr>
        <w:tab/>
        <w:t xml:space="preserve">Haller, J.A., </w:t>
      </w:r>
      <w:r w:rsidRPr="00EE5325">
        <w:rPr>
          <w:rFonts w:ascii="Calibri" w:hAnsi="Calibri" w:cs="Calibri"/>
          <w:i/>
          <w:noProof/>
          <w:szCs w:val="24"/>
          <w:lang w:bidi="ar-EG"/>
        </w:rPr>
        <w:t>Intravitreal corticosteroids: a review of therapeutic and surgical applications.</w:t>
      </w:r>
      <w:r w:rsidRPr="00EE5325">
        <w:rPr>
          <w:rFonts w:ascii="Calibri" w:hAnsi="Calibri" w:cs="Calibri"/>
          <w:noProof/>
          <w:szCs w:val="24"/>
          <w:lang w:bidi="ar-EG"/>
        </w:rPr>
        <w:t xml:space="preserve"> Retina Today, 2009. </w:t>
      </w:r>
      <w:r w:rsidRPr="00EE5325">
        <w:rPr>
          <w:rFonts w:ascii="Calibri" w:hAnsi="Calibri" w:cs="Calibri"/>
          <w:b/>
          <w:noProof/>
          <w:szCs w:val="24"/>
          <w:lang w:bidi="ar-EG"/>
        </w:rPr>
        <w:t>S1</w:t>
      </w:r>
      <w:r w:rsidRPr="00EE5325">
        <w:rPr>
          <w:rFonts w:ascii="Calibri" w:hAnsi="Calibri" w:cs="Calibri"/>
          <w:noProof/>
          <w:szCs w:val="24"/>
          <w:lang w:bidi="ar-EG"/>
        </w:rPr>
        <w:t>: p. 1-15.</w:t>
      </w:r>
      <w:bookmarkEnd w:id="42"/>
    </w:p>
    <w:p w14:paraId="4889B41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3" w:name="_ENREF_12"/>
      <w:r w:rsidRPr="00EE5325">
        <w:rPr>
          <w:rFonts w:ascii="Calibri" w:hAnsi="Calibri" w:cs="Calibri"/>
          <w:noProof/>
          <w:szCs w:val="24"/>
          <w:lang w:bidi="ar-EG"/>
        </w:rPr>
        <w:t>12.</w:t>
      </w:r>
      <w:r w:rsidRPr="00EE5325">
        <w:rPr>
          <w:rFonts w:ascii="Calibri" w:hAnsi="Calibri" w:cs="Calibri"/>
          <w:noProof/>
          <w:szCs w:val="24"/>
          <w:lang w:bidi="ar-EG"/>
        </w:rPr>
        <w:tab/>
        <w:t xml:space="preserve">Ayalasomayajula, S.P., P. Ashton, and U.B. Kompella, </w:t>
      </w:r>
      <w:r w:rsidRPr="00EE5325">
        <w:rPr>
          <w:rFonts w:ascii="Calibri" w:hAnsi="Calibri" w:cs="Calibri"/>
          <w:i/>
          <w:noProof/>
          <w:szCs w:val="24"/>
          <w:lang w:bidi="ar-EG"/>
        </w:rPr>
        <w:t>Fluocinolone inhibits VEGF expression via glucocorticoid receptor in human retinal pigment epithelial (ARPE-19) cells and TNF-α–induced angiogenesis in chick chorioallantoic membrane (CAM).</w:t>
      </w:r>
      <w:r w:rsidRPr="00EE5325">
        <w:rPr>
          <w:rFonts w:ascii="Calibri" w:hAnsi="Calibri" w:cs="Calibri"/>
          <w:noProof/>
          <w:szCs w:val="24"/>
          <w:lang w:bidi="ar-EG"/>
        </w:rPr>
        <w:t xml:space="preserve"> Journal of ocular pharmacology and therapeutics, 2009. </w:t>
      </w:r>
      <w:r w:rsidRPr="00EE5325">
        <w:rPr>
          <w:rFonts w:ascii="Calibri" w:hAnsi="Calibri" w:cs="Calibri"/>
          <w:b/>
          <w:noProof/>
          <w:szCs w:val="24"/>
          <w:lang w:bidi="ar-EG"/>
        </w:rPr>
        <w:t>25</w:t>
      </w:r>
      <w:r w:rsidRPr="00EE5325">
        <w:rPr>
          <w:rFonts w:ascii="Calibri" w:hAnsi="Calibri" w:cs="Calibri"/>
          <w:noProof/>
          <w:szCs w:val="24"/>
          <w:lang w:bidi="ar-EG"/>
        </w:rPr>
        <w:t>(2): p. 97-104.</w:t>
      </w:r>
      <w:bookmarkEnd w:id="43"/>
    </w:p>
    <w:p w14:paraId="6298AE4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4" w:name="_ENREF_13"/>
      <w:r w:rsidRPr="00EE5325">
        <w:rPr>
          <w:rFonts w:ascii="Calibri" w:hAnsi="Calibri" w:cs="Calibri"/>
          <w:noProof/>
          <w:szCs w:val="24"/>
          <w:lang w:bidi="ar-EG"/>
        </w:rPr>
        <w:t>13.</w:t>
      </w:r>
      <w:r w:rsidRPr="00EE5325">
        <w:rPr>
          <w:rFonts w:ascii="Calibri" w:hAnsi="Calibri" w:cs="Calibri"/>
          <w:noProof/>
          <w:szCs w:val="24"/>
          <w:lang w:bidi="ar-EG"/>
        </w:rPr>
        <w:tab/>
        <w:t xml:space="preserve">K Suresh, P. and A. K Sah, </w:t>
      </w:r>
      <w:r w:rsidRPr="00EE5325">
        <w:rPr>
          <w:rFonts w:ascii="Calibri" w:hAnsi="Calibri" w:cs="Calibri"/>
          <w:i/>
          <w:noProof/>
          <w:szCs w:val="24"/>
          <w:lang w:bidi="ar-EG"/>
        </w:rPr>
        <w:t>Patent perspectives for corticosteroids based ophthalmic therapeutics.</w:t>
      </w:r>
      <w:r w:rsidRPr="00EE5325">
        <w:rPr>
          <w:rFonts w:ascii="Calibri" w:hAnsi="Calibri" w:cs="Calibri"/>
          <w:noProof/>
          <w:szCs w:val="24"/>
          <w:lang w:bidi="ar-EG"/>
        </w:rPr>
        <w:t xml:space="preserve"> Recent patents on drug delivery &amp; formulation, 2014. </w:t>
      </w:r>
      <w:r w:rsidRPr="00EE5325">
        <w:rPr>
          <w:rFonts w:ascii="Calibri" w:hAnsi="Calibri" w:cs="Calibri"/>
          <w:b/>
          <w:noProof/>
          <w:szCs w:val="24"/>
          <w:lang w:bidi="ar-EG"/>
        </w:rPr>
        <w:t>8</w:t>
      </w:r>
      <w:r w:rsidRPr="00EE5325">
        <w:rPr>
          <w:rFonts w:ascii="Calibri" w:hAnsi="Calibri" w:cs="Calibri"/>
          <w:noProof/>
          <w:szCs w:val="24"/>
          <w:lang w:bidi="ar-EG"/>
        </w:rPr>
        <w:t>(3): p. 206-223.</w:t>
      </w:r>
      <w:bookmarkEnd w:id="44"/>
    </w:p>
    <w:p w14:paraId="4A0A069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5" w:name="_ENREF_14"/>
      <w:r w:rsidRPr="00EE5325">
        <w:rPr>
          <w:rFonts w:ascii="Calibri" w:hAnsi="Calibri" w:cs="Calibri"/>
          <w:noProof/>
          <w:szCs w:val="24"/>
          <w:lang w:bidi="ar-EG"/>
        </w:rPr>
        <w:t>14.</w:t>
      </w:r>
      <w:r w:rsidRPr="00EE5325">
        <w:rPr>
          <w:rFonts w:ascii="Calibri" w:hAnsi="Calibri" w:cs="Calibri"/>
          <w:noProof/>
          <w:szCs w:val="24"/>
          <w:lang w:bidi="ar-EG"/>
        </w:rPr>
        <w:tab/>
        <w:t xml:space="preserve">Tripathi, R.C., et al., </w:t>
      </w:r>
      <w:r w:rsidRPr="00EE5325">
        <w:rPr>
          <w:rFonts w:ascii="Calibri" w:hAnsi="Calibri" w:cs="Calibri"/>
          <w:i/>
          <w:noProof/>
          <w:szCs w:val="24"/>
          <w:lang w:bidi="ar-EG"/>
        </w:rPr>
        <w:t>Corticosteroids and glaucoma risk.</w:t>
      </w:r>
      <w:r w:rsidRPr="00EE5325">
        <w:rPr>
          <w:rFonts w:ascii="Calibri" w:hAnsi="Calibri" w:cs="Calibri"/>
          <w:noProof/>
          <w:szCs w:val="24"/>
          <w:lang w:bidi="ar-EG"/>
        </w:rPr>
        <w:t xml:space="preserve"> Drugs &amp; aging, 1999. </w:t>
      </w:r>
      <w:r w:rsidRPr="00EE5325">
        <w:rPr>
          <w:rFonts w:ascii="Calibri" w:hAnsi="Calibri" w:cs="Calibri"/>
          <w:b/>
          <w:noProof/>
          <w:szCs w:val="24"/>
          <w:lang w:bidi="ar-EG"/>
        </w:rPr>
        <w:t>15</w:t>
      </w:r>
      <w:r w:rsidRPr="00EE5325">
        <w:rPr>
          <w:rFonts w:ascii="Calibri" w:hAnsi="Calibri" w:cs="Calibri"/>
          <w:noProof/>
          <w:szCs w:val="24"/>
          <w:lang w:bidi="ar-EG"/>
        </w:rPr>
        <w:t>(6): p. 439-450.</w:t>
      </w:r>
      <w:bookmarkEnd w:id="45"/>
    </w:p>
    <w:p w14:paraId="4B5B7AB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6" w:name="_ENREF_15"/>
      <w:r w:rsidRPr="00EE5325">
        <w:rPr>
          <w:rFonts w:ascii="Calibri" w:hAnsi="Calibri" w:cs="Calibri"/>
          <w:noProof/>
          <w:szCs w:val="24"/>
          <w:lang w:bidi="ar-EG"/>
        </w:rPr>
        <w:t>15.</w:t>
      </w:r>
      <w:r w:rsidRPr="00EE5325">
        <w:rPr>
          <w:rFonts w:ascii="Calibri" w:hAnsi="Calibri" w:cs="Calibri"/>
          <w:noProof/>
          <w:szCs w:val="24"/>
          <w:lang w:bidi="ar-EG"/>
        </w:rPr>
        <w:tab/>
        <w:t xml:space="preserve">Abdelkader, H., R. Alany, and B. Pierscieonek, </w:t>
      </w:r>
      <w:r w:rsidRPr="00EE5325">
        <w:rPr>
          <w:rFonts w:ascii="Calibri" w:hAnsi="Calibri" w:cs="Calibri"/>
          <w:i/>
          <w:noProof/>
          <w:szCs w:val="24"/>
          <w:lang w:bidi="ar-EG"/>
        </w:rPr>
        <w:t>Age‐related cataract and drug therapy: opportunities and challenges for topical antioxidant delivery to the lens.</w:t>
      </w:r>
      <w:r w:rsidRPr="00EE5325">
        <w:rPr>
          <w:rFonts w:ascii="Calibri" w:hAnsi="Calibri" w:cs="Calibri"/>
          <w:noProof/>
          <w:szCs w:val="24"/>
          <w:lang w:bidi="ar-EG"/>
        </w:rPr>
        <w:t xml:space="preserve"> J. Pharm. Pharmacol. </w:t>
      </w:r>
      <w:r w:rsidRPr="00EE5325">
        <w:rPr>
          <w:rFonts w:ascii="Calibri" w:hAnsi="Calibri" w:cs="Calibri"/>
          <w:b/>
          <w:noProof/>
          <w:szCs w:val="24"/>
          <w:lang w:bidi="ar-EG"/>
        </w:rPr>
        <w:t>67</w:t>
      </w:r>
      <w:r w:rsidRPr="00EE5325">
        <w:rPr>
          <w:rFonts w:ascii="Calibri" w:hAnsi="Calibri" w:cs="Calibri"/>
          <w:noProof/>
          <w:szCs w:val="24"/>
          <w:lang w:bidi="ar-EG"/>
        </w:rPr>
        <w:t>: p. 537-550.</w:t>
      </w:r>
      <w:bookmarkEnd w:id="46"/>
    </w:p>
    <w:p w14:paraId="13D9954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7" w:name="_ENREF_16"/>
      <w:r w:rsidRPr="00EE5325">
        <w:rPr>
          <w:rFonts w:ascii="Calibri" w:hAnsi="Calibri" w:cs="Calibri"/>
          <w:noProof/>
          <w:szCs w:val="24"/>
          <w:lang w:bidi="ar-EG"/>
        </w:rPr>
        <w:t>16.</w:t>
      </w:r>
      <w:r w:rsidRPr="00EE5325">
        <w:rPr>
          <w:rFonts w:ascii="Calibri" w:hAnsi="Calibri" w:cs="Calibri"/>
          <w:noProof/>
          <w:szCs w:val="24"/>
          <w:lang w:bidi="ar-EG"/>
        </w:rPr>
        <w:tab/>
        <w:t xml:space="preserve">Carnahan, M.C. and D.A. Goldstein, </w:t>
      </w:r>
      <w:r w:rsidRPr="00EE5325">
        <w:rPr>
          <w:rFonts w:ascii="Calibri" w:hAnsi="Calibri" w:cs="Calibri"/>
          <w:i/>
          <w:noProof/>
          <w:szCs w:val="24"/>
          <w:lang w:bidi="ar-EG"/>
        </w:rPr>
        <w:t>Ocular complications of topical, peri-ocular, and systemic corticosteroids.</w:t>
      </w:r>
      <w:r w:rsidRPr="00EE5325">
        <w:rPr>
          <w:rFonts w:ascii="Calibri" w:hAnsi="Calibri" w:cs="Calibri"/>
          <w:noProof/>
          <w:szCs w:val="24"/>
          <w:lang w:bidi="ar-EG"/>
        </w:rPr>
        <w:t xml:space="preserve"> Current opinion in ophthalmology, 2000. </w:t>
      </w:r>
      <w:r w:rsidRPr="00EE5325">
        <w:rPr>
          <w:rFonts w:ascii="Calibri" w:hAnsi="Calibri" w:cs="Calibri"/>
          <w:b/>
          <w:noProof/>
          <w:szCs w:val="24"/>
          <w:lang w:bidi="ar-EG"/>
        </w:rPr>
        <w:t>11</w:t>
      </w:r>
      <w:r w:rsidRPr="00EE5325">
        <w:rPr>
          <w:rFonts w:ascii="Calibri" w:hAnsi="Calibri" w:cs="Calibri"/>
          <w:noProof/>
          <w:szCs w:val="24"/>
          <w:lang w:bidi="ar-EG"/>
        </w:rPr>
        <w:t>(6): p. 478-483.</w:t>
      </w:r>
      <w:bookmarkEnd w:id="47"/>
    </w:p>
    <w:p w14:paraId="7B0B55B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8" w:name="_ENREF_17"/>
      <w:r w:rsidRPr="00EE5325">
        <w:rPr>
          <w:rFonts w:ascii="Calibri" w:hAnsi="Calibri" w:cs="Calibri"/>
          <w:noProof/>
          <w:szCs w:val="24"/>
          <w:lang w:bidi="ar-EG"/>
        </w:rPr>
        <w:t>17.</w:t>
      </w:r>
      <w:r w:rsidRPr="00EE5325">
        <w:rPr>
          <w:rFonts w:ascii="Calibri" w:hAnsi="Calibri" w:cs="Calibri"/>
          <w:noProof/>
          <w:szCs w:val="24"/>
          <w:lang w:bidi="ar-EG"/>
        </w:rPr>
        <w:tab/>
        <w:t xml:space="preserve">Kwatra, G. and S. Mukhopadhyay, </w:t>
      </w:r>
      <w:r w:rsidRPr="00EE5325">
        <w:rPr>
          <w:rFonts w:ascii="Calibri" w:hAnsi="Calibri" w:cs="Calibri"/>
          <w:i/>
          <w:noProof/>
          <w:szCs w:val="24"/>
          <w:lang w:bidi="ar-EG"/>
        </w:rPr>
        <w:t>Topical Corticosteroids: Pharmacology</w:t>
      </w:r>
      <w:r w:rsidRPr="00EE5325">
        <w:rPr>
          <w:rFonts w:ascii="Calibri" w:hAnsi="Calibri" w:cs="Calibri"/>
          <w:noProof/>
          <w:szCs w:val="24"/>
          <w:lang w:bidi="ar-EG"/>
        </w:rPr>
        <w:t xml:space="preserve">, in </w:t>
      </w:r>
      <w:r w:rsidRPr="00EE5325">
        <w:rPr>
          <w:rFonts w:ascii="Calibri" w:hAnsi="Calibri" w:cs="Calibri"/>
          <w:i/>
          <w:noProof/>
          <w:szCs w:val="24"/>
          <w:lang w:bidi="ar-EG"/>
        </w:rPr>
        <w:t>A treatise on topical corticosteroids in dermatology</w:t>
      </w:r>
      <w:r w:rsidRPr="00EE5325">
        <w:rPr>
          <w:rFonts w:ascii="Calibri" w:hAnsi="Calibri" w:cs="Calibri"/>
          <w:noProof/>
          <w:szCs w:val="24"/>
          <w:lang w:bidi="ar-EG"/>
        </w:rPr>
        <w:t>. 2018, Springer. p. 11-22.</w:t>
      </w:r>
      <w:bookmarkEnd w:id="48"/>
    </w:p>
    <w:p w14:paraId="64FF6E3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49" w:name="_ENREF_18"/>
      <w:r w:rsidRPr="00EE5325">
        <w:rPr>
          <w:rFonts w:ascii="Calibri" w:hAnsi="Calibri" w:cs="Calibri"/>
          <w:noProof/>
          <w:szCs w:val="24"/>
          <w:lang w:bidi="ar-EG"/>
        </w:rPr>
        <w:t>18.</w:t>
      </w:r>
      <w:r w:rsidRPr="00EE5325">
        <w:rPr>
          <w:rFonts w:ascii="Calibri" w:hAnsi="Calibri" w:cs="Calibri"/>
          <w:noProof/>
          <w:szCs w:val="24"/>
          <w:lang w:bidi="ar-EG"/>
        </w:rPr>
        <w:tab/>
        <w:t xml:space="preserve">Popper, T.L., et al., </w:t>
      </w:r>
      <w:r w:rsidRPr="00EE5325">
        <w:rPr>
          <w:rFonts w:ascii="Calibri" w:hAnsi="Calibri" w:cs="Calibri"/>
          <w:i/>
          <w:noProof/>
          <w:szCs w:val="24"/>
          <w:lang w:bidi="ar-EG"/>
        </w:rPr>
        <w:t>Structure-activity relationships of a series of novel topical corticosteroids.</w:t>
      </w:r>
      <w:r w:rsidRPr="00EE5325">
        <w:rPr>
          <w:rFonts w:ascii="Calibri" w:hAnsi="Calibri" w:cs="Calibri"/>
          <w:noProof/>
          <w:szCs w:val="24"/>
          <w:lang w:bidi="ar-EG"/>
        </w:rPr>
        <w:t xml:space="preserve"> Journal of steroid biochemistry, 1987. </w:t>
      </w:r>
      <w:r w:rsidRPr="00EE5325">
        <w:rPr>
          <w:rFonts w:ascii="Calibri" w:hAnsi="Calibri" w:cs="Calibri"/>
          <w:b/>
          <w:noProof/>
          <w:szCs w:val="24"/>
          <w:lang w:bidi="ar-EG"/>
        </w:rPr>
        <w:t>27</w:t>
      </w:r>
      <w:r w:rsidRPr="00EE5325">
        <w:rPr>
          <w:rFonts w:ascii="Calibri" w:hAnsi="Calibri" w:cs="Calibri"/>
          <w:noProof/>
          <w:szCs w:val="24"/>
          <w:lang w:bidi="ar-EG"/>
        </w:rPr>
        <w:t>(4-6): p. 837-843.</w:t>
      </w:r>
      <w:bookmarkEnd w:id="49"/>
    </w:p>
    <w:p w14:paraId="175C296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0" w:name="_ENREF_19"/>
      <w:r w:rsidRPr="00EE5325">
        <w:rPr>
          <w:rFonts w:ascii="Calibri" w:hAnsi="Calibri" w:cs="Calibri"/>
          <w:noProof/>
          <w:szCs w:val="24"/>
          <w:lang w:bidi="ar-EG"/>
        </w:rPr>
        <w:t>19.</w:t>
      </w:r>
      <w:r w:rsidRPr="00EE5325">
        <w:rPr>
          <w:rFonts w:ascii="Calibri" w:hAnsi="Calibri" w:cs="Calibri"/>
          <w:noProof/>
          <w:szCs w:val="24"/>
          <w:lang w:bidi="ar-EG"/>
        </w:rPr>
        <w:tab/>
        <w:t xml:space="preserve">He, Y., et al., </w:t>
      </w:r>
      <w:r w:rsidRPr="00EE5325">
        <w:rPr>
          <w:rFonts w:ascii="Calibri" w:hAnsi="Calibri" w:cs="Calibri"/>
          <w:i/>
          <w:noProof/>
          <w:szCs w:val="24"/>
          <w:lang w:bidi="ar-EG"/>
        </w:rPr>
        <w:t>Structures and mechanism for the design of highly potent glucocorticoids.</w:t>
      </w:r>
      <w:r w:rsidRPr="00EE5325">
        <w:rPr>
          <w:rFonts w:ascii="Calibri" w:hAnsi="Calibri" w:cs="Calibri"/>
          <w:noProof/>
          <w:szCs w:val="24"/>
          <w:lang w:bidi="ar-EG"/>
        </w:rPr>
        <w:t xml:space="preserve"> Cell research, 2014. </w:t>
      </w:r>
      <w:r w:rsidRPr="00EE5325">
        <w:rPr>
          <w:rFonts w:ascii="Calibri" w:hAnsi="Calibri" w:cs="Calibri"/>
          <w:b/>
          <w:noProof/>
          <w:szCs w:val="24"/>
          <w:lang w:bidi="ar-EG"/>
        </w:rPr>
        <w:t>24</w:t>
      </w:r>
      <w:r w:rsidRPr="00EE5325">
        <w:rPr>
          <w:rFonts w:ascii="Calibri" w:hAnsi="Calibri" w:cs="Calibri"/>
          <w:noProof/>
          <w:szCs w:val="24"/>
          <w:lang w:bidi="ar-EG"/>
        </w:rPr>
        <w:t>(6): p. 713-726.</w:t>
      </w:r>
      <w:bookmarkEnd w:id="50"/>
    </w:p>
    <w:p w14:paraId="75666F9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1" w:name="_ENREF_20"/>
      <w:r w:rsidRPr="00EE5325">
        <w:rPr>
          <w:rFonts w:ascii="Calibri" w:hAnsi="Calibri" w:cs="Calibri"/>
          <w:noProof/>
          <w:szCs w:val="24"/>
          <w:lang w:bidi="ar-EG"/>
        </w:rPr>
        <w:t>20.</w:t>
      </w:r>
      <w:r w:rsidRPr="00EE5325">
        <w:rPr>
          <w:rFonts w:ascii="Calibri" w:hAnsi="Calibri" w:cs="Calibri"/>
          <w:noProof/>
          <w:szCs w:val="24"/>
          <w:lang w:bidi="ar-EG"/>
        </w:rPr>
        <w:tab/>
        <w:t xml:space="preserve">Crim, C., L.N. Pierre, and P.T. Daley-Yates, </w:t>
      </w:r>
      <w:r w:rsidRPr="00EE5325">
        <w:rPr>
          <w:rFonts w:ascii="Calibri" w:hAnsi="Calibri" w:cs="Calibri"/>
          <w:i/>
          <w:noProof/>
          <w:szCs w:val="24"/>
          <w:lang w:bidi="ar-EG"/>
        </w:rPr>
        <w:t>A review of the pharmacology and pharmacokinetics of inhaled fluticasone propionate and mometasone furoate.</w:t>
      </w:r>
      <w:r w:rsidRPr="00EE5325">
        <w:rPr>
          <w:rFonts w:ascii="Calibri" w:hAnsi="Calibri" w:cs="Calibri"/>
          <w:noProof/>
          <w:szCs w:val="24"/>
          <w:lang w:bidi="ar-EG"/>
        </w:rPr>
        <w:t xml:space="preserve"> Clinical therapeutics, 2001. </w:t>
      </w:r>
      <w:r w:rsidRPr="00EE5325">
        <w:rPr>
          <w:rFonts w:ascii="Calibri" w:hAnsi="Calibri" w:cs="Calibri"/>
          <w:b/>
          <w:noProof/>
          <w:szCs w:val="24"/>
          <w:lang w:bidi="ar-EG"/>
        </w:rPr>
        <w:t>23</w:t>
      </w:r>
      <w:r w:rsidRPr="00EE5325">
        <w:rPr>
          <w:rFonts w:ascii="Calibri" w:hAnsi="Calibri" w:cs="Calibri"/>
          <w:noProof/>
          <w:szCs w:val="24"/>
          <w:lang w:bidi="ar-EG"/>
        </w:rPr>
        <w:t>(9): p. 1339-1354.</w:t>
      </w:r>
      <w:bookmarkEnd w:id="51"/>
    </w:p>
    <w:p w14:paraId="3CBD64E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2" w:name="_ENREF_21"/>
      <w:r w:rsidRPr="00EE5325">
        <w:rPr>
          <w:rFonts w:ascii="Calibri" w:hAnsi="Calibri" w:cs="Calibri"/>
          <w:noProof/>
          <w:szCs w:val="24"/>
          <w:lang w:bidi="ar-EG"/>
        </w:rPr>
        <w:t>21.</w:t>
      </w:r>
      <w:r w:rsidRPr="00EE5325">
        <w:rPr>
          <w:rFonts w:ascii="Calibri" w:hAnsi="Calibri" w:cs="Calibri"/>
          <w:noProof/>
          <w:szCs w:val="24"/>
          <w:lang w:bidi="ar-EG"/>
        </w:rPr>
        <w:tab/>
        <w:t xml:space="preserve">Salter, M., et al., </w:t>
      </w:r>
      <w:r w:rsidRPr="00EE5325">
        <w:rPr>
          <w:rFonts w:ascii="Calibri" w:hAnsi="Calibri" w:cs="Calibri"/>
          <w:i/>
          <w:noProof/>
          <w:szCs w:val="24"/>
          <w:lang w:bidi="ar-EG"/>
        </w:rPr>
        <w:t>Pharmacological properties of the enhanced-affinity glucocorticoid fluticasone furoate in vitro and in an in vivo model of respiratory inflammatory disease.</w:t>
      </w:r>
      <w:r w:rsidRPr="00EE5325">
        <w:rPr>
          <w:rFonts w:ascii="Calibri" w:hAnsi="Calibri" w:cs="Calibri"/>
          <w:noProof/>
          <w:szCs w:val="24"/>
          <w:lang w:bidi="ar-EG"/>
        </w:rPr>
        <w:t xml:space="preserve"> American Journal of Physiology-Lung Cellular and Molecular Physiology, 2007. </w:t>
      </w:r>
      <w:r w:rsidRPr="00EE5325">
        <w:rPr>
          <w:rFonts w:ascii="Calibri" w:hAnsi="Calibri" w:cs="Calibri"/>
          <w:b/>
          <w:noProof/>
          <w:szCs w:val="24"/>
          <w:lang w:bidi="ar-EG"/>
        </w:rPr>
        <w:t>293</w:t>
      </w:r>
      <w:r w:rsidRPr="00EE5325">
        <w:rPr>
          <w:rFonts w:ascii="Calibri" w:hAnsi="Calibri" w:cs="Calibri"/>
          <w:noProof/>
          <w:szCs w:val="24"/>
          <w:lang w:bidi="ar-EG"/>
        </w:rPr>
        <w:t>(3): p. L660-L667.</w:t>
      </w:r>
      <w:bookmarkEnd w:id="52"/>
    </w:p>
    <w:p w14:paraId="6220313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3" w:name="_ENREF_22"/>
      <w:r w:rsidRPr="00EE5325">
        <w:rPr>
          <w:rFonts w:ascii="Calibri" w:hAnsi="Calibri" w:cs="Calibri"/>
          <w:noProof/>
          <w:szCs w:val="24"/>
          <w:lang w:bidi="ar-EG"/>
        </w:rPr>
        <w:t>22.</w:t>
      </w:r>
      <w:r w:rsidRPr="00EE5325">
        <w:rPr>
          <w:rFonts w:ascii="Calibri" w:hAnsi="Calibri" w:cs="Calibri"/>
          <w:noProof/>
          <w:szCs w:val="24"/>
          <w:lang w:bidi="ar-EG"/>
        </w:rPr>
        <w:tab/>
        <w:t xml:space="preserve">Musson, D., A. Bidgood, and O. Olejnik, </w:t>
      </w:r>
      <w:r w:rsidRPr="00EE5325">
        <w:rPr>
          <w:rFonts w:ascii="Calibri" w:hAnsi="Calibri" w:cs="Calibri"/>
          <w:i/>
          <w:noProof/>
          <w:szCs w:val="24"/>
          <w:lang w:bidi="ar-EG"/>
        </w:rPr>
        <w:t>An in vitro comparison of the permeability of prednisolone, prednisolone sodium phosphate, and prednisolone acetate across the NZW rabbit cornea.</w:t>
      </w:r>
      <w:r w:rsidRPr="00EE5325">
        <w:rPr>
          <w:rFonts w:ascii="Calibri" w:hAnsi="Calibri" w:cs="Calibri"/>
          <w:noProof/>
          <w:szCs w:val="24"/>
          <w:lang w:bidi="ar-EG"/>
        </w:rPr>
        <w:t xml:space="preserve"> Journal of Ocular Pharmacology and Therapeutics, 1992. </w:t>
      </w:r>
      <w:r w:rsidRPr="00EE5325">
        <w:rPr>
          <w:rFonts w:ascii="Calibri" w:hAnsi="Calibri" w:cs="Calibri"/>
          <w:b/>
          <w:noProof/>
          <w:szCs w:val="24"/>
          <w:lang w:bidi="ar-EG"/>
        </w:rPr>
        <w:t>8</w:t>
      </w:r>
      <w:r w:rsidRPr="00EE5325">
        <w:rPr>
          <w:rFonts w:ascii="Calibri" w:hAnsi="Calibri" w:cs="Calibri"/>
          <w:noProof/>
          <w:szCs w:val="24"/>
          <w:lang w:bidi="ar-EG"/>
        </w:rPr>
        <w:t>(2): p. 139-150.</w:t>
      </w:r>
      <w:bookmarkEnd w:id="53"/>
    </w:p>
    <w:p w14:paraId="6CC8E57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4" w:name="_ENREF_23"/>
      <w:r w:rsidRPr="00EE5325">
        <w:rPr>
          <w:rFonts w:ascii="Calibri" w:hAnsi="Calibri" w:cs="Calibri"/>
          <w:noProof/>
          <w:szCs w:val="24"/>
          <w:lang w:bidi="ar-EG"/>
        </w:rPr>
        <w:t>23.</w:t>
      </w:r>
      <w:r w:rsidRPr="00EE5325">
        <w:rPr>
          <w:rFonts w:ascii="Calibri" w:hAnsi="Calibri" w:cs="Calibri"/>
          <w:noProof/>
          <w:szCs w:val="24"/>
          <w:lang w:bidi="ar-EG"/>
        </w:rPr>
        <w:tab/>
        <w:t xml:space="preserve">Thakur, A., R.S. Kadam, and U.B. Kompella, </w:t>
      </w:r>
      <w:r w:rsidRPr="00EE5325">
        <w:rPr>
          <w:rFonts w:ascii="Calibri" w:hAnsi="Calibri" w:cs="Calibri"/>
          <w:i/>
          <w:noProof/>
          <w:szCs w:val="24"/>
          <w:lang w:bidi="ar-EG"/>
        </w:rPr>
        <w:t>Influence of drug solubility and lipophilicity on transscleral retinal delivery of six corticosteroids.</w:t>
      </w:r>
      <w:r w:rsidRPr="00EE5325">
        <w:rPr>
          <w:rFonts w:ascii="Calibri" w:hAnsi="Calibri" w:cs="Calibri"/>
          <w:noProof/>
          <w:szCs w:val="24"/>
          <w:lang w:bidi="ar-EG"/>
        </w:rPr>
        <w:t xml:space="preserve"> Drug metabolism and disposition, 2011. </w:t>
      </w:r>
      <w:r w:rsidRPr="00EE5325">
        <w:rPr>
          <w:rFonts w:ascii="Calibri" w:hAnsi="Calibri" w:cs="Calibri"/>
          <w:b/>
          <w:noProof/>
          <w:szCs w:val="24"/>
          <w:lang w:bidi="ar-EG"/>
        </w:rPr>
        <w:t>39</w:t>
      </w:r>
      <w:r w:rsidRPr="00EE5325">
        <w:rPr>
          <w:rFonts w:ascii="Calibri" w:hAnsi="Calibri" w:cs="Calibri"/>
          <w:noProof/>
          <w:szCs w:val="24"/>
          <w:lang w:bidi="ar-EG"/>
        </w:rPr>
        <w:t>(5): p. 771-781.</w:t>
      </w:r>
      <w:bookmarkEnd w:id="54"/>
    </w:p>
    <w:p w14:paraId="4B945D8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5" w:name="_ENREF_24"/>
      <w:r w:rsidRPr="00EE5325">
        <w:rPr>
          <w:rFonts w:ascii="Calibri" w:hAnsi="Calibri" w:cs="Calibri"/>
          <w:noProof/>
          <w:szCs w:val="24"/>
          <w:lang w:bidi="ar-EG"/>
        </w:rPr>
        <w:t>24.</w:t>
      </w:r>
      <w:r w:rsidRPr="00EE5325">
        <w:rPr>
          <w:rFonts w:ascii="Calibri" w:hAnsi="Calibri" w:cs="Calibri"/>
          <w:noProof/>
          <w:szCs w:val="24"/>
          <w:lang w:bidi="ar-EG"/>
        </w:rPr>
        <w:tab/>
        <w:t xml:space="preserve">Eliott, D. and P.K. Rao, </w:t>
      </w:r>
      <w:r w:rsidRPr="00EE5325">
        <w:rPr>
          <w:rFonts w:ascii="Calibri" w:hAnsi="Calibri" w:cs="Calibri"/>
          <w:i/>
          <w:noProof/>
          <w:szCs w:val="24"/>
          <w:lang w:bidi="ar-EG"/>
        </w:rPr>
        <w:t>Surgical management of intraocular inflammation and infection</w:t>
      </w:r>
      <w:r w:rsidRPr="00EE5325">
        <w:rPr>
          <w:rFonts w:ascii="Calibri" w:hAnsi="Calibri" w:cs="Calibri"/>
          <w:noProof/>
          <w:szCs w:val="24"/>
          <w:lang w:bidi="ar-EG"/>
        </w:rPr>
        <w:t>. 2013: JP Medical Ltd.</w:t>
      </w:r>
      <w:bookmarkEnd w:id="55"/>
    </w:p>
    <w:p w14:paraId="38DB0A2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6" w:name="_ENREF_25"/>
      <w:r w:rsidRPr="00EE5325">
        <w:rPr>
          <w:rFonts w:ascii="Calibri" w:hAnsi="Calibri" w:cs="Calibri"/>
          <w:noProof/>
          <w:szCs w:val="24"/>
          <w:lang w:bidi="ar-EG"/>
        </w:rPr>
        <w:t>25.</w:t>
      </w:r>
      <w:r w:rsidRPr="00EE5325">
        <w:rPr>
          <w:rFonts w:ascii="Calibri" w:hAnsi="Calibri" w:cs="Calibri"/>
          <w:noProof/>
          <w:szCs w:val="24"/>
          <w:lang w:bidi="ar-EG"/>
        </w:rPr>
        <w:tab/>
        <w:t xml:space="preserve">Salama, A.H., A.A. Mahmoud, and R. Kamel, </w:t>
      </w:r>
      <w:r w:rsidRPr="00EE5325">
        <w:rPr>
          <w:rFonts w:ascii="Calibri" w:hAnsi="Calibri" w:cs="Calibri"/>
          <w:i/>
          <w:noProof/>
          <w:szCs w:val="24"/>
          <w:lang w:bidi="ar-EG"/>
        </w:rPr>
        <w:t>A novel method for preparing surface-modified fluocinolone acetonide loaded PLGA nanoparticles for ocular use: in vitro and in vivo evaluations.</w:t>
      </w:r>
      <w:r w:rsidRPr="00EE5325">
        <w:rPr>
          <w:rFonts w:ascii="Calibri" w:hAnsi="Calibri" w:cs="Calibri"/>
          <w:noProof/>
          <w:szCs w:val="24"/>
          <w:lang w:bidi="ar-EG"/>
        </w:rPr>
        <w:t xml:space="preserve"> AAPS pharmscitech, 2016. </w:t>
      </w:r>
      <w:r w:rsidRPr="00EE5325">
        <w:rPr>
          <w:rFonts w:ascii="Calibri" w:hAnsi="Calibri" w:cs="Calibri"/>
          <w:b/>
          <w:noProof/>
          <w:szCs w:val="24"/>
          <w:lang w:bidi="ar-EG"/>
        </w:rPr>
        <w:t>17</w:t>
      </w:r>
      <w:r w:rsidRPr="00EE5325">
        <w:rPr>
          <w:rFonts w:ascii="Calibri" w:hAnsi="Calibri" w:cs="Calibri"/>
          <w:noProof/>
          <w:szCs w:val="24"/>
          <w:lang w:bidi="ar-EG"/>
        </w:rPr>
        <w:t>(5): p. 1159-1172.</w:t>
      </w:r>
      <w:bookmarkEnd w:id="56"/>
    </w:p>
    <w:p w14:paraId="746FD7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7" w:name="_ENREF_26"/>
      <w:r w:rsidRPr="00EE5325">
        <w:rPr>
          <w:rFonts w:ascii="Calibri" w:hAnsi="Calibri" w:cs="Calibri"/>
          <w:noProof/>
          <w:szCs w:val="24"/>
          <w:lang w:bidi="ar-EG"/>
        </w:rPr>
        <w:t>26.</w:t>
      </w:r>
      <w:r w:rsidRPr="00EE5325">
        <w:rPr>
          <w:rFonts w:ascii="Calibri" w:hAnsi="Calibri" w:cs="Calibri"/>
          <w:noProof/>
          <w:szCs w:val="24"/>
          <w:lang w:bidi="ar-EG"/>
        </w:rPr>
        <w:tab/>
        <w:t xml:space="preserve">Al-Muhammed, J., et al., </w:t>
      </w:r>
      <w:r w:rsidRPr="00EE5325">
        <w:rPr>
          <w:rFonts w:ascii="Calibri" w:hAnsi="Calibri" w:cs="Calibri"/>
          <w:i/>
          <w:noProof/>
          <w:szCs w:val="24"/>
          <w:lang w:bidi="ar-EG"/>
        </w:rPr>
        <w:t>In-vivo studies on dexamethasone sodium phosphate liposomes.</w:t>
      </w:r>
      <w:r w:rsidRPr="00EE5325">
        <w:rPr>
          <w:rFonts w:ascii="Calibri" w:hAnsi="Calibri" w:cs="Calibri"/>
          <w:noProof/>
          <w:szCs w:val="24"/>
          <w:lang w:bidi="ar-EG"/>
        </w:rPr>
        <w:t xml:space="preserve"> Journal of microencapsulation, 1996. </w:t>
      </w:r>
      <w:r w:rsidRPr="00EE5325">
        <w:rPr>
          <w:rFonts w:ascii="Calibri" w:hAnsi="Calibri" w:cs="Calibri"/>
          <w:b/>
          <w:noProof/>
          <w:szCs w:val="24"/>
          <w:lang w:bidi="ar-EG"/>
        </w:rPr>
        <w:t>13</w:t>
      </w:r>
      <w:r w:rsidRPr="00EE5325">
        <w:rPr>
          <w:rFonts w:ascii="Calibri" w:hAnsi="Calibri" w:cs="Calibri"/>
          <w:noProof/>
          <w:szCs w:val="24"/>
          <w:lang w:bidi="ar-EG"/>
        </w:rPr>
        <w:t>(3): p. 293-305.</w:t>
      </w:r>
      <w:bookmarkEnd w:id="57"/>
    </w:p>
    <w:p w14:paraId="74D7800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8" w:name="_ENREF_27"/>
      <w:r w:rsidRPr="00EE5325">
        <w:rPr>
          <w:rFonts w:ascii="Calibri" w:hAnsi="Calibri" w:cs="Calibri"/>
          <w:noProof/>
          <w:szCs w:val="24"/>
          <w:lang w:bidi="ar-EG"/>
        </w:rPr>
        <w:t>27.</w:t>
      </w:r>
      <w:r w:rsidRPr="00EE5325">
        <w:rPr>
          <w:rFonts w:ascii="Calibri" w:hAnsi="Calibri" w:cs="Calibri"/>
          <w:noProof/>
          <w:szCs w:val="24"/>
          <w:lang w:bidi="ar-EG"/>
        </w:rPr>
        <w:tab/>
        <w:t xml:space="preserve">Awan, M.A., et al., </w:t>
      </w:r>
      <w:r w:rsidRPr="00EE5325">
        <w:rPr>
          <w:rFonts w:ascii="Calibri" w:hAnsi="Calibri" w:cs="Calibri"/>
          <w:i/>
          <w:noProof/>
          <w:szCs w:val="24"/>
          <w:lang w:bidi="ar-EG"/>
        </w:rPr>
        <w:t>Penetration of topical and subconjunctival corticosteroids into human aqueous humour and its therapeutic significance.</w:t>
      </w:r>
      <w:r w:rsidRPr="00EE5325">
        <w:rPr>
          <w:rFonts w:ascii="Calibri" w:hAnsi="Calibri" w:cs="Calibri"/>
          <w:noProof/>
          <w:szCs w:val="24"/>
          <w:lang w:bidi="ar-EG"/>
        </w:rPr>
        <w:t xml:space="preserve"> British Journal of Ophthalmology, 2009. </w:t>
      </w:r>
      <w:r w:rsidRPr="00EE5325">
        <w:rPr>
          <w:rFonts w:ascii="Calibri" w:hAnsi="Calibri" w:cs="Calibri"/>
          <w:b/>
          <w:noProof/>
          <w:szCs w:val="24"/>
          <w:lang w:bidi="ar-EG"/>
        </w:rPr>
        <w:t>93</w:t>
      </w:r>
      <w:r w:rsidRPr="00EE5325">
        <w:rPr>
          <w:rFonts w:ascii="Calibri" w:hAnsi="Calibri" w:cs="Calibri"/>
          <w:noProof/>
          <w:szCs w:val="24"/>
          <w:lang w:bidi="ar-EG"/>
        </w:rPr>
        <w:t>(6): p. 708-713.</w:t>
      </w:r>
      <w:bookmarkEnd w:id="58"/>
    </w:p>
    <w:p w14:paraId="66C8EE1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59" w:name="_ENREF_28"/>
      <w:r w:rsidRPr="00EE5325">
        <w:rPr>
          <w:rFonts w:ascii="Calibri" w:hAnsi="Calibri" w:cs="Calibri"/>
          <w:noProof/>
          <w:szCs w:val="24"/>
          <w:lang w:bidi="ar-EG"/>
        </w:rPr>
        <w:t>28.</w:t>
      </w:r>
      <w:r w:rsidRPr="00EE5325">
        <w:rPr>
          <w:rFonts w:ascii="Calibri" w:hAnsi="Calibri" w:cs="Calibri"/>
          <w:noProof/>
          <w:szCs w:val="24"/>
          <w:lang w:bidi="ar-EG"/>
        </w:rPr>
        <w:tab/>
        <w:t xml:space="preserve">Malclès, A., et al., </w:t>
      </w:r>
      <w:r w:rsidRPr="00EE5325">
        <w:rPr>
          <w:rFonts w:ascii="Calibri" w:hAnsi="Calibri" w:cs="Calibri"/>
          <w:i/>
          <w:noProof/>
          <w:szCs w:val="24"/>
          <w:lang w:bidi="ar-EG"/>
        </w:rPr>
        <w:t>Safety of intravitreal dexamethasone implant (Ozurdex): the SAFODEX study. Incidence and risk factors of ocular hypertension.</w:t>
      </w:r>
      <w:r w:rsidRPr="00EE5325">
        <w:rPr>
          <w:rFonts w:ascii="Calibri" w:hAnsi="Calibri" w:cs="Calibri"/>
          <w:noProof/>
          <w:szCs w:val="24"/>
          <w:lang w:bidi="ar-EG"/>
        </w:rPr>
        <w:t xml:space="preserve"> Retina, 2017. </w:t>
      </w:r>
      <w:r w:rsidRPr="00EE5325">
        <w:rPr>
          <w:rFonts w:ascii="Calibri" w:hAnsi="Calibri" w:cs="Calibri"/>
          <w:b/>
          <w:noProof/>
          <w:szCs w:val="24"/>
          <w:lang w:bidi="ar-EG"/>
        </w:rPr>
        <w:t>37</w:t>
      </w:r>
      <w:r w:rsidRPr="00EE5325">
        <w:rPr>
          <w:rFonts w:ascii="Calibri" w:hAnsi="Calibri" w:cs="Calibri"/>
          <w:noProof/>
          <w:szCs w:val="24"/>
          <w:lang w:bidi="ar-EG"/>
        </w:rPr>
        <w:t>(7): p. 1352-1359.</w:t>
      </w:r>
      <w:bookmarkEnd w:id="59"/>
    </w:p>
    <w:p w14:paraId="2502ABC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0" w:name="_ENREF_29"/>
      <w:r w:rsidRPr="00EE5325">
        <w:rPr>
          <w:rFonts w:ascii="Calibri" w:hAnsi="Calibri" w:cs="Calibri"/>
          <w:noProof/>
          <w:szCs w:val="24"/>
          <w:lang w:bidi="ar-EG"/>
        </w:rPr>
        <w:t>29.</w:t>
      </w:r>
      <w:r w:rsidRPr="00EE5325">
        <w:rPr>
          <w:rFonts w:ascii="Calibri" w:hAnsi="Calibri" w:cs="Calibri"/>
          <w:noProof/>
          <w:szCs w:val="24"/>
          <w:lang w:bidi="ar-EG"/>
        </w:rPr>
        <w:tab/>
        <w:t xml:space="preserve">Kompella, U., R.S. Kadam, and V.H.L. Lee, </w:t>
      </w:r>
      <w:r w:rsidRPr="00EE5325">
        <w:rPr>
          <w:rFonts w:ascii="Calibri" w:hAnsi="Calibri" w:cs="Calibri"/>
          <w:i/>
          <w:noProof/>
          <w:szCs w:val="24"/>
          <w:lang w:bidi="ar-EG"/>
        </w:rPr>
        <w:t>Recent advances in ophthalmic drug delivery.</w:t>
      </w:r>
      <w:r w:rsidRPr="00EE5325">
        <w:rPr>
          <w:rFonts w:ascii="Calibri" w:hAnsi="Calibri" w:cs="Calibri"/>
          <w:noProof/>
          <w:szCs w:val="24"/>
          <w:lang w:bidi="ar-EG"/>
        </w:rPr>
        <w:t xml:space="preserve"> Ther. Deliv. , 2010 </w:t>
      </w:r>
      <w:r w:rsidRPr="00EE5325">
        <w:rPr>
          <w:rFonts w:ascii="Calibri" w:hAnsi="Calibri" w:cs="Calibri"/>
          <w:b/>
          <w:noProof/>
          <w:szCs w:val="24"/>
          <w:lang w:bidi="ar-EG"/>
        </w:rPr>
        <w:t>1</w:t>
      </w:r>
      <w:r w:rsidRPr="00EE5325">
        <w:rPr>
          <w:rFonts w:ascii="Calibri" w:hAnsi="Calibri" w:cs="Calibri"/>
          <w:noProof/>
          <w:szCs w:val="24"/>
          <w:lang w:bidi="ar-EG"/>
        </w:rPr>
        <w:t>: p. 435 – 456.</w:t>
      </w:r>
      <w:bookmarkEnd w:id="60"/>
    </w:p>
    <w:p w14:paraId="5170548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1" w:name="_ENREF_30"/>
      <w:r w:rsidRPr="00EE5325">
        <w:rPr>
          <w:rFonts w:ascii="Calibri" w:hAnsi="Calibri" w:cs="Calibri"/>
          <w:noProof/>
          <w:szCs w:val="24"/>
          <w:lang w:bidi="ar-EG"/>
        </w:rPr>
        <w:t>30.</w:t>
      </w:r>
      <w:r w:rsidRPr="00EE5325">
        <w:rPr>
          <w:rFonts w:ascii="Calibri" w:hAnsi="Calibri" w:cs="Calibri"/>
          <w:noProof/>
          <w:szCs w:val="24"/>
          <w:lang w:bidi="ar-EG"/>
        </w:rPr>
        <w:tab/>
        <w:t xml:space="preserve">Yang, Y., et al., </w:t>
      </w:r>
      <w:r w:rsidRPr="00EE5325">
        <w:rPr>
          <w:rFonts w:ascii="Calibri" w:hAnsi="Calibri" w:cs="Calibri"/>
          <w:i/>
          <w:noProof/>
          <w:szCs w:val="24"/>
          <w:lang w:bidi="ar-EG"/>
        </w:rPr>
        <w:t>Intravitreal corticosteroids in diabetic macular edema: pharmacokinetic considerations.</w:t>
      </w:r>
      <w:r w:rsidRPr="00EE5325">
        <w:rPr>
          <w:rFonts w:ascii="Calibri" w:hAnsi="Calibri" w:cs="Calibri"/>
          <w:noProof/>
          <w:szCs w:val="24"/>
          <w:lang w:bidi="ar-EG"/>
        </w:rPr>
        <w:t xml:space="preserve"> Retina (Philadelphia, Pa.), 2015. </w:t>
      </w:r>
      <w:r w:rsidRPr="00EE5325">
        <w:rPr>
          <w:rFonts w:ascii="Calibri" w:hAnsi="Calibri" w:cs="Calibri"/>
          <w:b/>
          <w:noProof/>
          <w:szCs w:val="24"/>
          <w:lang w:bidi="ar-EG"/>
        </w:rPr>
        <w:t>35</w:t>
      </w:r>
      <w:r w:rsidRPr="00EE5325">
        <w:rPr>
          <w:rFonts w:ascii="Calibri" w:hAnsi="Calibri" w:cs="Calibri"/>
          <w:noProof/>
          <w:szCs w:val="24"/>
          <w:lang w:bidi="ar-EG"/>
        </w:rPr>
        <w:t>(12): p. 2440.</w:t>
      </w:r>
      <w:bookmarkEnd w:id="61"/>
    </w:p>
    <w:p w14:paraId="17293CA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2" w:name="_ENREF_31"/>
      <w:r w:rsidRPr="00EE5325">
        <w:rPr>
          <w:rFonts w:ascii="Calibri" w:hAnsi="Calibri" w:cs="Calibri"/>
          <w:noProof/>
          <w:szCs w:val="24"/>
          <w:lang w:bidi="ar-EG"/>
        </w:rPr>
        <w:t>31.</w:t>
      </w:r>
      <w:r w:rsidRPr="00EE5325">
        <w:rPr>
          <w:rFonts w:ascii="Calibri" w:hAnsi="Calibri" w:cs="Calibri"/>
          <w:noProof/>
          <w:szCs w:val="24"/>
          <w:lang w:bidi="ar-EG"/>
        </w:rPr>
        <w:tab/>
        <w:t xml:space="preserve">CAS-No, C.C., </w:t>
      </w:r>
      <w:r w:rsidRPr="00EE5325">
        <w:rPr>
          <w:rFonts w:ascii="Calibri" w:hAnsi="Calibri" w:cs="Calibri"/>
          <w:i/>
          <w:noProof/>
          <w:szCs w:val="24"/>
          <w:lang w:bidi="ar-EG"/>
        </w:rPr>
        <w:t>Bristol-Myers Squibb Company.</w:t>
      </w:r>
      <w:r w:rsidRPr="00EE5325">
        <w:rPr>
          <w:rFonts w:ascii="Calibri" w:hAnsi="Calibri" w:cs="Calibri"/>
          <w:noProof/>
          <w:szCs w:val="24"/>
          <w:lang w:bidi="ar-EG"/>
        </w:rPr>
        <w:t xml:space="preserve"> 2001.</w:t>
      </w:r>
      <w:bookmarkEnd w:id="62"/>
    </w:p>
    <w:p w14:paraId="6E07D5F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3" w:name="_ENREF_32"/>
      <w:r w:rsidRPr="00EE5325">
        <w:rPr>
          <w:rFonts w:ascii="Calibri" w:hAnsi="Calibri" w:cs="Calibri"/>
          <w:noProof/>
          <w:szCs w:val="24"/>
          <w:lang w:bidi="ar-EG"/>
        </w:rPr>
        <w:t>32.</w:t>
      </w:r>
      <w:r w:rsidRPr="00EE5325">
        <w:rPr>
          <w:rFonts w:ascii="Calibri" w:hAnsi="Calibri" w:cs="Calibri"/>
          <w:noProof/>
          <w:szCs w:val="24"/>
          <w:lang w:bidi="ar-EG"/>
        </w:rPr>
        <w:tab/>
        <w:t xml:space="preserve">Arvas, S., O. Ocakoglu, and S. Ozkan, </w:t>
      </w:r>
      <w:r w:rsidRPr="00EE5325">
        <w:rPr>
          <w:rFonts w:ascii="Calibri" w:hAnsi="Calibri" w:cs="Calibri"/>
          <w:i/>
          <w:noProof/>
          <w:szCs w:val="24"/>
          <w:lang w:bidi="ar-EG"/>
        </w:rPr>
        <w:t>The capillary blood flow in ischaemic type central retinal vein occlusion: the effect of laser photocoagulation.</w:t>
      </w:r>
      <w:r w:rsidRPr="00EE5325">
        <w:rPr>
          <w:rFonts w:ascii="Calibri" w:hAnsi="Calibri" w:cs="Calibri"/>
          <w:noProof/>
          <w:szCs w:val="24"/>
          <w:lang w:bidi="ar-EG"/>
        </w:rPr>
        <w:t xml:space="preserve"> Acta Ophthalmol Scand. , 2002 </w:t>
      </w:r>
      <w:r w:rsidRPr="00EE5325">
        <w:rPr>
          <w:rFonts w:ascii="Calibri" w:hAnsi="Calibri" w:cs="Calibri"/>
          <w:b/>
          <w:noProof/>
          <w:szCs w:val="24"/>
          <w:lang w:bidi="ar-EG"/>
        </w:rPr>
        <w:t>80</w:t>
      </w:r>
      <w:r w:rsidRPr="00EE5325">
        <w:rPr>
          <w:rFonts w:ascii="Calibri" w:hAnsi="Calibri" w:cs="Calibri"/>
          <w:noProof/>
          <w:szCs w:val="24"/>
          <w:lang w:bidi="ar-EG"/>
        </w:rPr>
        <w:t>: p. 490-494.</w:t>
      </w:r>
      <w:bookmarkEnd w:id="63"/>
    </w:p>
    <w:p w14:paraId="3926BE4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4" w:name="_ENREF_33"/>
      <w:r w:rsidRPr="00EE5325">
        <w:rPr>
          <w:rFonts w:ascii="Calibri" w:hAnsi="Calibri" w:cs="Calibri"/>
          <w:noProof/>
          <w:szCs w:val="24"/>
          <w:lang w:bidi="ar-EG"/>
        </w:rPr>
        <w:t>33.</w:t>
      </w:r>
      <w:r w:rsidRPr="00EE5325">
        <w:rPr>
          <w:rFonts w:ascii="Calibri" w:hAnsi="Calibri" w:cs="Calibri"/>
          <w:noProof/>
          <w:szCs w:val="24"/>
          <w:lang w:bidi="ar-EG"/>
        </w:rPr>
        <w:tab/>
        <w:t xml:space="preserve">Chambers, W.A., </w:t>
      </w:r>
      <w:r w:rsidRPr="00EE5325">
        <w:rPr>
          <w:rFonts w:ascii="Calibri" w:hAnsi="Calibri" w:cs="Calibri"/>
          <w:i/>
          <w:noProof/>
          <w:szCs w:val="24"/>
          <w:lang w:bidi="ar-EG"/>
        </w:rPr>
        <w:t>Trivaris (triamcinolone acetonide injectable suspension) 80 mg/mL product information</w:t>
      </w:r>
      <w:r w:rsidRPr="00EE5325">
        <w:rPr>
          <w:rFonts w:ascii="Calibri" w:hAnsi="Calibri" w:cs="Calibri"/>
          <w:noProof/>
          <w:szCs w:val="24"/>
          <w:lang w:bidi="ar-EG"/>
        </w:rPr>
        <w:t>, I. Allergan, Editor 2008, Allergan, Inc.</w:t>
      </w:r>
      <w:bookmarkEnd w:id="64"/>
    </w:p>
    <w:p w14:paraId="4777A6C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5" w:name="_ENREF_34"/>
      <w:r w:rsidRPr="00EE5325">
        <w:rPr>
          <w:rFonts w:ascii="Calibri" w:hAnsi="Calibri" w:cs="Calibri"/>
          <w:noProof/>
          <w:szCs w:val="24"/>
          <w:lang w:bidi="ar-EG"/>
        </w:rPr>
        <w:t>34.</w:t>
      </w:r>
      <w:r w:rsidRPr="00EE5325">
        <w:rPr>
          <w:rFonts w:ascii="Calibri" w:hAnsi="Calibri" w:cs="Calibri"/>
          <w:noProof/>
          <w:szCs w:val="24"/>
          <w:lang w:bidi="ar-EG"/>
        </w:rPr>
        <w:tab/>
        <w:t xml:space="preserve">YANG, Y., et al., </w:t>
      </w:r>
      <w:r w:rsidRPr="00EE5325">
        <w:rPr>
          <w:rFonts w:ascii="Calibri" w:hAnsi="Calibri" w:cs="Calibri"/>
          <w:i/>
          <w:noProof/>
          <w:szCs w:val="24"/>
          <w:lang w:bidi="ar-EG"/>
        </w:rPr>
        <w:t>Intravitreal corticosteroids in diabetic macular edema.</w:t>
      </w:r>
      <w:r w:rsidRPr="00EE5325">
        <w:rPr>
          <w:rFonts w:ascii="Calibri" w:hAnsi="Calibri" w:cs="Calibri"/>
          <w:noProof/>
          <w:szCs w:val="24"/>
          <w:lang w:bidi="ar-EG"/>
        </w:rPr>
        <w:t xml:space="preserve"> Retina, 2015. </w:t>
      </w:r>
      <w:r w:rsidRPr="00EE5325">
        <w:rPr>
          <w:rFonts w:ascii="Calibri" w:hAnsi="Calibri" w:cs="Calibri"/>
          <w:b/>
          <w:noProof/>
          <w:szCs w:val="24"/>
          <w:lang w:bidi="ar-EG"/>
        </w:rPr>
        <w:t>35</w:t>
      </w:r>
      <w:r w:rsidRPr="00EE5325">
        <w:rPr>
          <w:rFonts w:ascii="Calibri" w:hAnsi="Calibri" w:cs="Calibri"/>
          <w:noProof/>
          <w:szCs w:val="24"/>
          <w:lang w:bidi="ar-EG"/>
        </w:rPr>
        <w:t>: p. 2440–2449, .</w:t>
      </w:r>
      <w:bookmarkEnd w:id="65"/>
    </w:p>
    <w:p w14:paraId="38CE7FF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6" w:name="_ENREF_35"/>
      <w:r w:rsidRPr="00EE5325">
        <w:rPr>
          <w:rFonts w:ascii="Calibri" w:hAnsi="Calibri" w:cs="Calibri"/>
          <w:noProof/>
          <w:szCs w:val="24"/>
          <w:lang w:bidi="ar-EG"/>
        </w:rPr>
        <w:t>35.</w:t>
      </w:r>
      <w:r w:rsidRPr="00EE5325">
        <w:rPr>
          <w:rFonts w:ascii="Calibri" w:hAnsi="Calibri" w:cs="Calibri"/>
          <w:noProof/>
          <w:szCs w:val="24"/>
          <w:lang w:bidi="ar-EG"/>
        </w:rPr>
        <w:tab/>
        <w:t xml:space="preserve">Florence, A.T. and D. Attwood, </w:t>
      </w:r>
      <w:r w:rsidRPr="00EE5325">
        <w:rPr>
          <w:rFonts w:ascii="Calibri" w:hAnsi="Calibri" w:cs="Calibri"/>
          <w:i/>
          <w:noProof/>
          <w:szCs w:val="24"/>
          <w:lang w:bidi="ar-EG"/>
        </w:rPr>
        <w:t>The solubility of drugs</w:t>
      </w:r>
      <w:r w:rsidRPr="00EE5325">
        <w:rPr>
          <w:rFonts w:ascii="Calibri" w:hAnsi="Calibri" w:cs="Calibri"/>
          <w:noProof/>
          <w:szCs w:val="24"/>
          <w:lang w:bidi="ar-EG"/>
        </w:rPr>
        <w:t xml:space="preserve">, in </w:t>
      </w:r>
      <w:r w:rsidRPr="00EE5325">
        <w:rPr>
          <w:rFonts w:ascii="Calibri" w:hAnsi="Calibri" w:cs="Calibri"/>
          <w:i/>
          <w:noProof/>
          <w:szCs w:val="24"/>
          <w:lang w:bidi="ar-EG"/>
        </w:rPr>
        <w:t>Physichochemical Principles of Pharmacy</w:t>
      </w:r>
      <w:r w:rsidRPr="00EE5325">
        <w:rPr>
          <w:rFonts w:ascii="Calibri" w:hAnsi="Calibri" w:cs="Calibri"/>
          <w:noProof/>
          <w:szCs w:val="24"/>
          <w:lang w:bidi="ar-EG"/>
        </w:rPr>
        <w:t>, A.T. Florence and D. Attwood, Editors. 1988, MACMILLAN Press LTD: London. p. 153-182.</w:t>
      </w:r>
      <w:bookmarkEnd w:id="66"/>
    </w:p>
    <w:p w14:paraId="1AF70A3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7" w:name="_ENREF_36"/>
      <w:r w:rsidRPr="00EE5325">
        <w:rPr>
          <w:rFonts w:ascii="Calibri" w:hAnsi="Calibri" w:cs="Calibri"/>
          <w:noProof/>
          <w:szCs w:val="24"/>
          <w:lang w:bidi="ar-EG"/>
        </w:rPr>
        <w:t>36.</w:t>
      </w:r>
      <w:r w:rsidRPr="00EE5325">
        <w:rPr>
          <w:rFonts w:ascii="Calibri" w:hAnsi="Calibri" w:cs="Calibri"/>
          <w:noProof/>
          <w:szCs w:val="24"/>
          <w:lang w:bidi="ar-EG"/>
        </w:rPr>
        <w:tab/>
        <w:t xml:space="preserve">Moffat, A.C., et al., </w:t>
      </w:r>
      <w:r w:rsidRPr="00EE5325">
        <w:rPr>
          <w:rFonts w:ascii="Calibri" w:hAnsi="Calibri" w:cs="Calibri"/>
          <w:i/>
          <w:noProof/>
          <w:szCs w:val="24"/>
          <w:lang w:bidi="ar-EG"/>
        </w:rPr>
        <w:t>Clarke's analysis of drugs and poisons</w:t>
      </w:r>
      <w:r w:rsidRPr="00EE5325">
        <w:rPr>
          <w:rFonts w:ascii="Calibri" w:hAnsi="Calibri" w:cs="Calibri"/>
          <w:noProof/>
          <w:szCs w:val="24"/>
          <w:lang w:bidi="ar-EG"/>
        </w:rPr>
        <w:t>. Vol. 3. 2011: Pharmaceutical press London.</w:t>
      </w:r>
      <w:bookmarkEnd w:id="67"/>
    </w:p>
    <w:p w14:paraId="246B2B4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8" w:name="_ENREF_37"/>
      <w:r w:rsidRPr="00EE5325">
        <w:rPr>
          <w:rFonts w:ascii="Calibri" w:hAnsi="Calibri" w:cs="Calibri"/>
          <w:noProof/>
          <w:szCs w:val="24"/>
          <w:lang w:bidi="ar-EG"/>
        </w:rPr>
        <w:t>37.</w:t>
      </w:r>
      <w:r w:rsidRPr="00EE5325">
        <w:rPr>
          <w:rFonts w:ascii="Calibri" w:hAnsi="Calibri" w:cs="Calibri"/>
          <w:noProof/>
          <w:szCs w:val="24"/>
          <w:lang w:bidi="ar-EG"/>
        </w:rPr>
        <w:tab/>
        <w:t xml:space="preserve">CHAUDHARI, P.D. and U.S. DESAI, </w:t>
      </w:r>
      <w:r w:rsidRPr="00EE5325">
        <w:rPr>
          <w:rFonts w:ascii="Calibri" w:hAnsi="Calibri" w:cs="Calibri"/>
          <w:i/>
          <w:noProof/>
          <w:szCs w:val="24"/>
          <w:lang w:bidi="ar-EG"/>
        </w:rPr>
        <w:t>Formulation and evaluation of niosomal in situ gel of prednisolone sodium phosphate for ocular drug delivery.</w:t>
      </w:r>
      <w:r w:rsidRPr="00EE5325">
        <w:rPr>
          <w:rFonts w:ascii="Calibri" w:hAnsi="Calibri" w:cs="Calibri"/>
          <w:noProof/>
          <w:szCs w:val="24"/>
          <w:lang w:bidi="ar-EG"/>
        </w:rPr>
        <w:t xml:space="preserve"> Int J Appl Pharm, 2019. </w:t>
      </w:r>
      <w:r w:rsidRPr="00EE5325">
        <w:rPr>
          <w:rFonts w:ascii="Calibri" w:hAnsi="Calibri" w:cs="Calibri"/>
          <w:b/>
          <w:noProof/>
          <w:szCs w:val="24"/>
          <w:lang w:bidi="ar-EG"/>
        </w:rPr>
        <w:t>11</w:t>
      </w:r>
      <w:r w:rsidRPr="00EE5325">
        <w:rPr>
          <w:rFonts w:ascii="Calibri" w:hAnsi="Calibri" w:cs="Calibri"/>
          <w:noProof/>
          <w:szCs w:val="24"/>
          <w:lang w:bidi="ar-EG"/>
        </w:rPr>
        <w:t>: p. 97-116.</w:t>
      </w:r>
      <w:bookmarkEnd w:id="68"/>
    </w:p>
    <w:p w14:paraId="0BEF408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69" w:name="_ENREF_38"/>
      <w:r w:rsidRPr="00EE5325">
        <w:rPr>
          <w:rFonts w:ascii="Calibri" w:hAnsi="Calibri" w:cs="Calibri"/>
          <w:noProof/>
          <w:szCs w:val="24"/>
          <w:lang w:bidi="ar-EG"/>
        </w:rPr>
        <w:t>38.</w:t>
      </w:r>
      <w:r w:rsidRPr="00EE5325">
        <w:rPr>
          <w:rFonts w:ascii="Calibri" w:hAnsi="Calibri" w:cs="Calibri"/>
          <w:noProof/>
          <w:szCs w:val="24"/>
          <w:lang w:bidi="ar-EG"/>
        </w:rPr>
        <w:tab/>
        <w:t xml:space="preserve">Jóhannesson, G., E. Stefánsson, and T. Loftsson, </w:t>
      </w:r>
      <w:r w:rsidRPr="00EE5325">
        <w:rPr>
          <w:rFonts w:ascii="Calibri" w:hAnsi="Calibri" w:cs="Calibri"/>
          <w:i/>
          <w:noProof/>
          <w:szCs w:val="24"/>
          <w:lang w:bidi="ar-EG"/>
        </w:rPr>
        <w:t>Microspheres and nanotechnology for drug delivery</w:t>
      </w:r>
      <w:r w:rsidRPr="00EE5325">
        <w:rPr>
          <w:rFonts w:ascii="Calibri" w:hAnsi="Calibri" w:cs="Calibri"/>
          <w:noProof/>
          <w:szCs w:val="24"/>
          <w:lang w:bidi="ar-EG"/>
        </w:rPr>
        <w:t xml:space="preserve">, in </w:t>
      </w:r>
      <w:r w:rsidRPr="00EE5325">
        <w:rPr>
          <w:rFonts w:ascii="Calibri" w:hAnsi="Calibri" w:cs="Calibri"/>
          <w:i/>
          <w:noProof/>
          <w:szCs w:val="24"/>
          <w:lang w:bidi="ar-EG"/>
        </w:rPr>
        <w:t>Retinal Pharmacotherapeutics</w:t>
      </w:r>
      <w:r w:rsidRPr="00EE5325">
        <w:rPr>
          <w:rFonts w:ascii="Calibri" w:hAnsi="Calibri" w:cs="Calibri"/>
          <w:noProof/>
          <w:szCs w:val="24"/>
          <w:lang w:bidi="ar-EG"/>
        </w:rPr>
        <w:t>. 2016, Karger Publishers. p. 93-103.</w:t>
      </w:r>
      <w:bookmarkEnd w:id="69"/>
    </w:p>
    <w:p w14:paraId="57BF9FE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0" w:name="_ENREF_39"/>
      <w:r w:rsidRPr="00EE5325">
        <w:rPr>
          <w:rFonts w:ascii="Calibri" w:hAnsi="Calibri" w:cs="Calibri"/>
          <w:noProof/>
          <w:szCs w:val="24"/>
          <w:lang w:bidi="ar-EG"/>
        </w:rPr>
        <w:t>39.</w:t>
      </w:r>
      <w:r w:rsidRPr="00EE5325">
        <w:rPr>
          <w:rFonts w:ascii="Calibri" w:hAnsi="Calibri" w:cs="Calibri"/>
          <w:noProof/>
          <w:szCs w:val="24"/>
          <w:lang w:bidi="ar-EG"/>
        </w:rPr>
        <w:tab/>
        <w:t xml:space="preserve">Gan, L., et al., </w:t>
      </w:r>
      <w:r w:rsidRPr="00EE5325">
        <w:rPr>
          <w:rFonts w:ascii="Calibri" w:hAnsi="Calibri" w:cs="Calibri"/>
          <w:i/>
          <w:noProof/>
          <w:szCs w:val="24"/>
          <w:lang w:bidi="ar-EG"/>
        </w:rPr>
        <w:t>Self-assembled liquid crystalline nanoparticles as a novel ophthalmic delivery system for dexamethasone: improving preocular retention and ocular bioavailability.</w:t>
      </w:r>
      <w:r w:rsidRPr="00EE5325">
        <w:rPr>
          <w:rFonts w:ascii="Calibri" w:hAnsi="Calibri" w:cs="Calibri"/>
          <w:noProof/>
          <w:szCs w:val="24"/>
          <w:lang w:bidi="ar-EG"/>
        </w:rPr>
        <w:t xml:space="preserve"> International journal of pharmaceutics, 2010. </w:t>
      </w:r>
      <w:r w:rsidRPr="00EE5325">
        <w:rPr>
          <w:rFonts w:ascii="Calibri" w:hAnsi="Calibri" w:cs="Calibri"/>
          <w:b/>
          <w:noProof/>
          <w:szCs w:val="24"/>
          <w:lang w:bidi="ar-EG"/>
        </w:rPr>
        <w:t>396</w:t>
      </w:r>
      <w:r w:rsidRPr="00EE5325">
        <w:rPr>
          <w:rFonts w:ascii="Calibri" w:hAnsi="Calibri" w:cs="Calibri"/>
          <w:noProof/>
          <w:szCs w:val="24"/>
          <w:lang w:bidi="ar-EG"/>
        </w:rPr>
        <w:t>(1-2): p. 179-187.</w:t>
      </w:r>
      <w:bookmarkEnd w:id="70"/>
    </w:p>
    <w:p w14:paraId="61C4354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1" w:name="_ENREF_40"/>
      <w:r w:rsidRPr="00EE5325">
        <w:rPr>
          <w:rFonts w:ascii="Calibri" w:hAnsi="Calibri" w:cs="Calibri"/>
          <w:noProof/>
          <w:szCs w:val="24"/>
          <w:lang w:bidi="ar-EG"/>
        </w:rPr>
        <w:t>40.</w:t>
      </w:r>
      <w:r w:rsidRPr="00EE5325">
        <w:rPr>
          <w:rFonts w:ascii="Calibri" w:hAnsi="Calibri" w:cs="Calibri"/>
          <w:noProof/>
          <w:szCs w:val="24"/>
          <w:lang w:bidi="ar-EG"/>
        </w:rPr>
        <w:tab/>
        <w:t xml:space="preserve">Bhagat, R., et al., </w:t>
      </w:r>
      <w:r w:rsidRPr="00EE5325">
        <w:rPr>
          <w:rFonts w:ascii="Calibri" w:hAnsi="Calibri" w:cs="Calibri"/>
          <w:i/>
          <w:noProof/>
          <w:szCs w:val="24"/>
          <w:lang w:bidi="ar-EG"/>
        </w:rPr>
        <w:t>Comparison of the release profile and pharmacokinetics of intact and fragmented dexamethasone intravitreal implants in rabbit eyes.</w:t>
      </w:r>
      <w:r w:rsidRPr="00EE5325">
        <w:rPr>
          <w:rFonts w:ascii="Calibri" w:hAnsi="Calibri" w:cs="Calibri"/>
          <w:noProof/>
          <w:szCs w:val="24"/>
          <w:lang w:bidi="ar-EG"/>
        </w:rPr>
        <w:t xml:space="preserve"> Journal of Ocular Pharmacology and Therapeutics, 2014. </w:t>
      </w:r>
      <w:r w:rsidRPr="00EE5325">
        <w:rPr>
          <w:rFonts w:ascii="Calibri" w:hAnsi="Calibri" w:cs="Calibri"/>
          <w:b/>
          <w:noProof/>
          <w:szCs w:val="24"/>
          <w:lang w:bidi="ar-EG"/>
        </w:rPr>
        <w:t>30</w:t>
      </w:r>
      <w:r w:rsidRPr="00EE5325">
        <w:rPr>
          <w:rFonts w:ascii="Calibri" w:hAnsi="Calibri" w:cs="Calibri"/>
          <w:noProof/>
          <w:szCs w:val="24"/>
          <w:lang w:bidi="ar-EG"/>
        </w:rPr>
        <w:t>(10): p. 854-858.</w:t>
      </w:r>
      <w:bookmarkEnd w:id="71"/>
    </w:p>
    <w:p w14:paraId="325DE4E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2" w:name="_ENREF_41"/>
      <w:r w:rsidRPr="00EE5325">
        <w:rPr>
          <w:rFonts w:ascii="Calibri" w:hAnsi="Calibri" w:cs="Calibri"/>
          <w:noProof/>
          <w:szCs w:val="24"/>
          <w:lang w:bidi="ar-EG"/>
        </w:rPr>
        <w:t>41.</w:t>
      </w:r>
      <w:r w:rsidRPr="00EE5325">
        <w:rPr>
          <w:rFonts w:ascii="Calibri" w:hAnsi="Calibri" w:cs="Calibri"/>
          <w:noProof/>
          <w:szCs w:val="24"/>
          <w:lang w:bidi="ar-EG"/>
        </w:rPr>
        <w:tab/>
        <w:t xml:space="preserve">Yang, G., Y. Ran, and S.H. Yalkowsky, </w:t>
      </w:r>
      <w:r w:rsidRPr="00EE5325">
        <w:rPr>
          <w:rFonts w:ascii="Calibri" w:hAnsi="Calibri" w:cs="Calibri"/>
          <w:i/>
          <w:noProof/>
          <w:szCs w:val="24"/>
          <w:lang w:bidi="ar-EG"/>
        </w:rPr>
        <w:t>Prediction of the aqueous solubility: comparison of the general solubility equation and the method using an amended solvation energy relationship.</w:t>
      </w:r>
      <w:r w:rsidRPr="00EE5325">
        <w:rPr>
          <w:rFonts w:ascii="Calibri" w:hAnsi="Calibri" w:cs="Calibri"/>
          <w:noProof/>
          <w:szCs w:val="24"/>
          <w:lang w:bidi="ar-EG"/>
        </w:rPr>
        <w:t xml:space="preserve"> Journal of pharmaceutical sciences, 2002. </w:t>
      </w:r>
      <w:r w:rsidRPr="00EE5325">
        <w:rPr>
          <w:rFonts w:ascii="Calibri" w:hAnsi="Calibri" w:cs="Calibri"/>
          <w:b/>
          <w:noProof/>
          <w:szCs w:val="24"/>
          <w:lang w:bidi="ar-EG"/>
        </w:rPr>
        <w:t>91</w:t>
      </w:r>
      <w:r w:rsidRPr="00EE5325">
        <w:rPr>
          <w:rFonts w:ascii="Calibri" w:hAnsi="Calibri" w:cs="Calibri"/>
          <w:noProof/>
          <w:szCs w:val="24"/>
          <w:lang w:bidi="ar-EG"/>
        </w:rPr>
        <w:t>(2): p. 517-533.</w:t>
      </w:r>
      <w:bookmarkEnd w:id="72"/>
    </w:p>
    <w:p w14:paraId="7200F35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3" w:name="_ENREF_42"/>
      <w:r w:rsidRPr="00EE5325">
        <w:rPr>
          <w:rFonts w:ascii="Calibri" w:hAnsi="Calibri" w:cs="Calibri"/>
          <w:noProof/>
          <w:szCs w:val="24"/>
          <w:lang w:bidi="ar-EG"/>
        </w:rPr>
        <w:t>42.</w:t>
      </w:r>
      <w:r w:rsidRPr="00EE5325">
        <w:rPr>
          <w:rFonts w:ascii="Calibri" w:hAnsi="Calibri" w:cs="Calibri"/>
          <w:noProof/>
          <w:szCs w:val="24"/>
          <w:lang w:bidi="ar-EG"/>
        </w:rPr>
        <w:tab/>
        <w:t xml:space="preserve">Gao, Y., et al., </w:t>
      </w:r>
      <w:r w:rsidRPr="00EE5325">
        <w:rPr>
          <w:rFonts w:ascii="Calibri" w:hAnsi="Calibri" w:cs="Calibri"/>
          <w:i/>
          <w:noProof/>
          <w:szCs w:val="24"/>
          <w:lang w:bidi="ar-EG"/>
        </w:rPr>
        <w:t>PLGA–PEG–PLGA hydrogel for ocular drug delivery of dexamethasone acetate.</w:t>
      </w:r>
      <w:r w:rsidRPr="00EE5325">
        <w:rPr>
          <w:rFonts w:ascii="Calibri" w:hAnsi="Calibri" w:cs="Calibri"/>
          <w:noProof/>
          <w:szCs w:val="24"/>
          <w:lang w:bidi="ar-EG"/>
        </w:rPr>
        <w:t xml:space="preserve"> Drug development and industrial pharmacy, 2010. </w:t>
      </w:r>
      <w:r w:rsidRPr="00EE5325">
        <w:rPr>
          <w:rFonts w:ascii="Calibri" w:hAnsi="Calibri" w:cs="Calibri"/>
          <w:b/>
          <w:noProof/>
          <w:szCs w:val="24"/>
          <w:lang w:bidi="ar-EG"/>
        </w:rPr>
        <w:t>36</w:t>
      </w:r>
      <w:r w:rsidRPr="00EE5325">
        <w:rPr>
          <w:rFonts w:ascii="Calibri" w:hAnsi="Calibri" w:cs="Calibri"/>
          <w:noProof/>
          <w:szCs w:val="24"/>
          <w:lang w:bidi="ar-EG"/>
        </w:rPr>
        <w:t>(10): p. 1131-1138.</w:t>
      </w:r>
      <w:bookmarkEnd w:id="73"/>
    </w:p>
    <w:p w14:paraId="4D657BE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4" w:name="_ENREF_43"/>
      <w:r w:rsidRPr="00EE5325">
        <w:rPr>
          <w:rFonts w:ascii="Calibri" w:hAnsi="Calibri" w:cs="Calibri"/>
          <w:noProof/>
          <w:szCs w:val="24"/>
          <w:lang w:bidi="ar-EG"/>
        </w:rPr>
        <w:t>43.</w:t>
      </w:r>
      <w:r w:rsidRPr="00EE5325">
        <w:rPr>
          <w:rFonts w:ascii="Calibri" w:hAnsi="Calibri" w:cs="Calibri"/>
          <w:noProof/>
          <w:szCs w:val="24"/>
          <w:lang w:bidi="ar-EG"/>
        </w:rPr>
        <w:tab/>
        <w:t xml:space="preserve">Fialho, S.L. and A. Da Silva‐Cunha, </w:t>
      </w:r>
      <w:r w:rsidRPr="00EE5325">
        <w:rPr>
          <w:rFonts w:ascii="Calibri" w:hAnsi="Calibri" w:cs="Calibri"/>
          <w:i/>
          <w:noProof/>
          <w:szCs w:val="24"/>
          <w:lang w:bidi="ar-EG"/>
        </w:rPr>
        <w:t>New vehicle based on a microemulsion for topical ocular administration of dexamethasone.</w:t>
      </w:r>
      <w:r w:rsidRPr="00EE5325">
        <w:rPr>
          <w:rFonts w:ascii="Calibri" w:hAnsi="Calibri" w:cs="Calibri"/>
          <w:noProof/>
          <w:szCs w:val="24"/>
          <w:lang w:bidi="ar-EG"/>
        </w:rPr>
        <w:t xml:space="preserve"> Clinical &amp; experimental ophthalmology, 2004. </w:t>
      </w:r>
      <w:r w:rsidRPr="00EE5325">
        <w:rPr>
          <w:rFonts w:ascii="Calibri" w:hAnsi="Calibri" w:cs="Calibri"/>
          <w:b/>
          <w:noProof/>
          <w:szCs w:val="24"/>
          <w:lang w:bidi="ar-EG"/>
        </w:rPr>
        <w:t>32</w:t>
      </w:r>
      <w:r w:rsidRPr="00EE5325">
        <w:rPr>
          <w:rFonts w:ascii="Calibri" w:hAnsi="Calibri" w:cs="Calibri"/>
          <w:noProof/>
          <w:szCs w:val="24"/>
          <w:lang w:bidi="ar-EG"/>
        </w:rPr>
        <w:t>(6): p. 626-632.</w:t>
      </w:r>
      <w:bookmarkEnd w:id="74"/>
    </w:p>
    <w:p w14:paraId="554078D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5" w:name="_ENREF_44"/>
      <w:r w:rsidRPr="00EE5325">
        <w:rPr>
          <w:rFonts w:ascii="Calibri" w:hAnsi="Calibri" w:cs="Calibri"/>
          <w:noProof/>
          <w:szCs w:val="24"/>
          <w:lang w:bidi="ar-EG"/>
        </w:rPr>
        <w:t>44.</w:t>
      </w:r>
      <w:r w:rsidRPr="00EE5325">
        <w:rPr>
          <w:rFonts w:ascii="Calibri" w:hAnsi="Calibri" w:cs="Calibri"/>
          <w:noProof/>
          <w:szCs w:val="24"/>
          <w:lang w:bidi="ar-EG"/>
        </w:rPr>
        <w:tab/>
        <w:t xml:space="preserve">Papangkorn, K., et al., </w:t>
      </w:r>
      <w:r w:rsidRPr="00EE5325">
        <w:rPr>
          <w:rFonts w:ascii="Calibri" w:hAnsi="Calibri" w:cs="Calibri"/>
          <w:i/>
          <w:noProof/>
          <w:szCs w:val="24"/>
          <w:lang w:bidi="ar-EG"/>
        </w:rPr>
        <w:t>A Novel Ocular Drug Delivery System of Dexamethasone Sodium Phosphate for Noninfectious Uveitis Treatment</w:t>
      </w:r>
      <w:r w:rsidRPr="00EE5325">
        <w:rPr>
          <w:rFonts w:ascii="Calibri" w:hAnsi="Calibri" w:cs="Calibri"/>
          <w:noProof/>
          <w:szCs w:val="24"/>
          <w:lang w:bidi="ar-EG"/>
        </w:rPr>
        <w:t xml:space="preserve">, in </w:t>
      </w:r>
      <w:r w:rsidRPr="00EE5325">
        <w:rPr>
          <w:rFonts w:ascii="Calibri" w:hAnsi="Calibri" w:cs="Calibri"/>
          <w:i/>
          <w:noProof/>
          <w:szCs w:val="24"/>
          <w:lang w:bidi="ar-EG"/>
        </w:rPr>
        <w:t>Advances in the Diagnosis and Management of Uveitis</w:t>
      </w:r>
      <w:r w:rsidRPr="00EE5325">
        <w:rPr>
          <w:rFonts w:ascii="Calibri" w:hAnsi="Calibri" w:cs="Calibri"/>
          <w:noProof/>
          <w:szCs w:val="24"/>
          <w:lang w:bidi="ar-EG"/>
        </w:rPr>
        <w:t>. 2018, IntechOpen.</w:t>
      </w:r>
      <w:bookmarkEnd w:id="75"/>
    </w:p>
    <w:p w14:paraId="4BBF9CF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6" w:name="_ENREF_45"/>
      <w:r w:rsidRPr="00EE5325">
        <w:rPr>
          <w:rFonts w:ascii="Calibri" w:hAnsi="Calibri" w:cs="Calibri"/>
          <w:noProof/>
          <w:szCs w:val="24"/>
          <w:lang w:bidi="ar-EG"/>
        </w:rPr>
        <w:t>45.</w:t>
      </w:r>
      <w:r w:rsidRPr="00EE5325">
        <w:rPr>
          <w:rFonts w:ascii="Calibri" w:hAnsi="Calibri" w:cs="Calibri"/>
          <w:noProof/>
          <w:szCs w:val="24"/>
          <w:lang w:bidi="ar-EG"/>
        </w:rPr>
        <w:tab/>
        <w:t xml:space="preserve">Boone, A., A. Hui, and L. Jones, </w:t>
      </w:r>
      <w:r w:rsidRPr="00EE5325">
        <w:rPr>
          <w:rFonts w:ascii="Calibri" w:hAnsi="Calibri" w:cs="Calibri"/>
          <w:i/>
          <w:noProof/>
          <w:szCs w:val="24"/>
          <w:lang w:bidi="ar-EG"/>
        </w:rPr>
        <w:t>Uptake and release of dexamethasone phosphate from silicone hydrogel and group I, II, and IV hydrogel contact lenses.</w:t>
      </w:r>
      <w:r w:rsidRPr="00EE5325">
        <w:rPr>
          <w:rFonts w:ascii="Calibri" w:hAnsi="Calibri" w:cs="Calibri"/>
          <w:noProof/>
          <w:szCs w:val="24"/>
          <w:lang w:bidi="ar-EG"/>
        </w:rPr>
        <w:t xml:space="preserve"> Eye &amp; contact lens, 2009. </w:t>
      </w:r>
      <w:r w:rsidRPr="00EE5325">
        <w:rPr>
          <w:rFonts w:ascii="Calibri" w:hAnsi="Calibri" w:cs="Calibri"/>
          <w:b/>
          <w:noProof/>
          <w:szCs w:val="24"/>
          <w:lang w:bidi="ar-EG"/>
        </w:rPr>
        <w:t>35</w:t>
      </w:r>
      <w:r w:rsidRPr="00EE5325">
        <w:rPr>
          <w:rFonts w:ascii="Calibri" w:hAnsi="Calibri" w:cs="Calibri"/>
          <w:noProof/>
          <w:szCs w:val="24"/>
          <w:lang w:bidi="ar-EG"/>
        </w:rPr>
        <w:t>(5): p. 260-267.</w:t>
      </w:r>
      <w:bookmarkEnd w:id="76"/>
    </w:p>
    <w:p w14:paraId="2E2BA90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7" w:name="_ENREF_46"/>
      <w:r w:rsidRPr="00EE5325">
        <w:rPr>
          <w:rFonts w:ascii="Calibri" w:hAnsi="Calibri" w:cs="Calibri"/>
          <w:noProof/>
          <w:szCs w:val="24"/>
          <w:lang w:bidi="ar-EG"/>
        </w:rPr>
        <w:t>46.</w:t>
      </w:r>
      <w:r w:rsidRPr="00EE5325">
        <w:rPr>
          <w:rFonts w:ascii="Calibri" w:hAnsi="Calibri" w:cs="Calibri"/>
          <w:noProof/>
          <w:szCs w:val="24"/>
          <w:lang w:bidi="ar-EG"/>
        </w:rPr>
        <w:tab/>
        <w:t xml:space="preserve">Ranch, K., et al., </w:t>
      </w:r>
      <w:r w:rsidRPr="00EE5325">
        <w:rPr>
          <w:rFonts w:ascii="Calibri" w:hAnsi="Calibri" w:cs="Calibri"/>
          <w:i/>
          <w:noProof/>
          <w:szCs w:val="24"/>
          <w:lang w:bidi="ar-EG"/>
        </w:rPr>
        <w:t>Development of in situ ophthalmic gel of dexamethasone sodium phosphate and chloramphenicol: a viable alternative to conventional eye drops.</w:t>
      </w:r>
      <w:r w:rsidRPr="00EE5325">
        <w:rPr>
          <w:rFonts w:ascii="Calibri" w:hAnsi="Calibri" w:cs="Calibri"/>
          <w:noProof/>
          <w:szCs w:val="24"/>
          <w:lang w:bidi="ar-EG"/>
        </w:rPr>
        <w:t xml:space="preserve"> J Appl Pharm Sci, 2017. </w:t>
      </w:r>
      <w:r w:rsidRPr="00EE5325">
        <w:rPr>
          <w:rFonts w:ascii="Calibri" w:hAnsi="Calibri" w:cs="Calibri"/>
          <w:b/>
          <w:noProof/>
          <w:szCs w:val="24"/>
          <w:lang w:bidi="ar-EG"/>
        </w:rPr>
        <w:t>7</w:t>
      </w:r>
      <w:r w:rsidRPr="00EE5325">
        <w:rPr>
          <w:rFonts w:ascii="Calibri" w:hAnsi="Calibri" w:cs="Calibri"/>
          <w:noProof/>
          <w:szCs w:val="24"/>
          <w:lang w:bidi="ar-EG"/>
        </w:rPr>
        <w:t>: p. 101-108.</w:t>
      </w:r>
      <w:bookmarkEnd w:id="77"/>
    </w:p>
    <w:p w14:paraId="6D67A9C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8" w:name="_ENREF_47"/>
      <w:r w:rsidRPr="00EE5325">
        <w:rPr>
          <w:rFonts w:ascii="Calibri" w:hAnsi="Calibri" w:cs="Calibri"/>
          <w:noProof/>
          <w:szCs w:val="24"/>
          <w:lang w:bidi="ar-EG"/>
        </w:rPr>
        <w:t>47.</w:t>
      </w:r>
      <w:r w:rsidRPr="00EE5325">
        <w:rPr>
          <w:rFonts w:ascii="Calibri" w:hAnsi="Calibri" w:cs="Calibri"/>
          <w:noProof/>
          <w:szCs w:val="24"/>
          <w:lang w:bidi="ar-EG"/>
        </w:rPr>
        <w:tab/>
        <w:t xml:space="preserve">ElShaer, A., et al., </w:t>
      </w:r>
      <w:r w:rsidRPr="00EE5325">
        <w:rPr>
          <w:rFonts w:ascii="Calibri" w:hAnsi="Calibri" w:cs="Calibri"/>
          <w:i/>
          <w:noProof/>
          <w:szCs w:val="24"/>
          <w:lang w:bidi="ar-EG"/>
        </w:rPr>
        <w:t>Nanoparticle-laden contact lens for controlled ocular delivery of prednisolone: Formulation optimization using statistical experimental design.</w:t>
      </w:r>
      <w:r w:rsidRPr="00EE5325">
        <w:rPr>
          <w:rFonts w:ascii="Calibri" w:hAnsi="Calibri" w:cs="Calibri"/>
          <w:noProof/>
          <w:szCs w:val="24"/>
          <w:lang w:bidi="ar-EG"/>
        </w:rPr>
        <w:t xml:space="preserve"> Pharmaceutics, 2016. </w:t>
      </w:r>
      <w:r w:rsidRPr="00EE5325">
        <w:rPr>
          <w:rFonts w:ascii="Calibri" w:hAnsi="Calibri" w:cs="Calibri"/>
          <w:b/>
          <w:noProof/>
          <w:szCs w:val="24"/>
          <w:lang w:bidi="ar-EG"/>
        </w:rPr>
        <w:t>8</w:t>
      </w:r>
      <w:r w:rsidRPr="00EE5325">
        <w:rPr>
          <w:rFonts w:ascii="Calibri" w:hAnsi="Calibri" w:cs="Calibri"/>
          <w:noProof/>
          <w:szCs w:val="24"/>
          <w:lang w:bidi="ar-EG"/>
        </w:rPr>
        <w:t>(2): p. 14.</w:t>
      </w:r>
      <w:bookmarkEnd w:id="78"/>
    </w:p>
    <w:p w14:paraId="5BA8466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79" w:name="_ENREF_48"/>
      <w:r w:rsidRPr="00EE5325">
        <w:rPr>
          <w:rFonts w:ascii="Calibri" w:hAnsi="Calibri" w:cs="Calibri"/>
          <w:noProof/>
          <w:szCs w:val="24"/>
          <w:lang w:bidi="ar-EG"/>
        </w:rPr>
        <w:t>48.</w:t>
      </w:r>
      <w:r w:rsidRPr="00EE5325">
        <w:rPr>
          <w:rFonts w:ascii="Calibri" w:hAnsi="Calibri" w:cs="Calibri"/>
          <w:noProof/>
          <w:szCs w:val="24"/>
          <w:lang w:bidi="ar-EG"/>
        </w:rPr>
        <w:tab/>
        <w:t xml:space="preserve">Hayton, W.L., D.E. Guttman, and G. Levy, </w:t>
      </w:r>
      <w:r w:rsidRPr="00EE5325">
        <w:rPr>
          <w:rFonts w:ascii="Calibri" w:hAnsi="Calibri" w:cs="Calibri"/>
          <w:i/>
          <w:noProof/>
          <w:szCs w:val="24"/>
          <w:lang w:bidi="ar-EG"/>
        </w:rPr>
        <w:t>Effect of complex formation on drug absorption XI: Complexation of prednisone and prednisolone with dialkylpropionamides and its effect on prednisone transfer through an artificial lipoid barrier.</w:t>
      </w:r>
      <w:r w:rsidRPr="00EE5325">
        <w:rPr>
          <w:rFonts w:ascii="Calibri" w:hAnsi="Calibri" w:cs="Calibri"/>
          <w:noProof/>
          <w:szCs w:val="24"/>
          <w:lang w:bidi="ar-EG"/>
        </w:rPr>
        <w:t xml:space="preserve"> Journal of pharmaceutical sciences, 1972. </w:t>
      </w:r>
      <w:r w:rsidRPr="00EE5325">
        <w:rPr>
          <w:rFonts w:ascii="Calibri" w:hAnsi="Calibri" w:cs="Calibri"/>
          <w:b/>
          <w:noProof/>
          <w:szCs w:val="24"/>
          <w:lang w:bidi="ar-EG"/>
        </w:rPr>
        <w:t>61</w:t>
      </w:r>
      <w:r w:rsidRPr="00EE5325">
        <w:rPr>
          <w:rFonts w:ascii="Calibri" w:hAnsi="Calibri" w:cs="Calibri"/>
          <w:noProof/>
          <w:szCs w:val="24"/>
          <w:lang w:bidi="ar-EG"/>
        </w:rPr>
        <w:t>(3): p. 356-361.</w:t>
      </w:r>
      <w:bookmarkEnd w:id="79"/>
    </w:p>
    <w:p w14:paraId="39B2470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0" w:name="_ENREF_49"/>
      <w:r w:rsidRPr="00EE5325">
        <w:rPr>
          <w:rFonts w:ascii="Calibri" w:hAnsi="Calibri" w:cs="Calibri"/>
          <w:noProof/>
          <w:szCs w:val="24"/>
          <w:lang w:bidi="ar-EG"/>
        </w:rPr>
        <w:t>49.</w:t>
      </w:r>
      <w:r w:rsidRPr="00EE5325">
        <w:rPr>
          <w:rFonts w:ascii="Calibri" w:hAnsi="Calibri" w:cs="Calibri"/>
          <w:noProof/>
          <w:szCs w:val="24"/>
          <w:lang w:bidi="ar-EG"/>
        </w:rPr>
        <w:tab/>
        <w:t xml:space="preserve">Machatha, S.G. and S.H. Yalkowsky, </w:t>
      </w:r>
      <w:r w:rsidRPr="00EE5325">
        <w:rPr>
          <w:rFonts w:ascii="Calibri" w:hAnsi="Calibri" w:cs="Calibri"/>
          <w:i/>
          <w:noProof/>
          <w:szCs w:val="24"/>
          <w:lang w:bidi="ar-EG"/>
        </w:rPr>
        <w:t>Comparison of the octanol/water partition coefficients calculated by ClogP®, ACDlogP and KowWin® to experimentally determined values.</w:t>
      </w:r>
      <w:r w:rsidRPr="00EE5325">
        <w:rPr>
          <w:rFonts w:ascii="Calibri" w:hAnsi="Calibri" w:cs="Calibri"/>
          <w:noProof/>
          <w:szCs w:val="24"/>
          <w:lang w:bidi="ar-EG"/>
        </w:rPr>
        <w:t xml:space="preserve"> International journal of pharmaceutics, 2005. </w:t>
      </w:r>
      <w:r w:rsidRPr="00EE5325">
        <w:rPr>
          <w:rFonts w:ascii="Calibri" w:hAnsi="Calibri" w:cs="Calibri"/>
          <w:b/>
          <w:noProof/>
          <w:szCs w:val="24"/>
          <w:lang w:bidi="ar-EG"/>
        </w:rPr>
        <w:t>294</w:t>
      </w:r>
      <w:r w:rsidRPr="00EE5325">
        <w:rPr>
          <w:rFonts w:ascii="Calibri" w:hAnsi="Calibri" w:cs="Calibri"/>
          <w:noProof/>
          <w:szCs w:val="24"/>
          <w:lang w:bidi="ar-EG"/>
        </w:rPr>
        <w:t>(1-2): p. 185-192.</w:t>
      </w:r>
      <w:bookmarkEnd w:id="80"/>
    </w:p>
    <w:p w14:paraId="384AE21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1" w:name="_ENREF_50"/>
      <w:r w:rsidRPr="00EE5325">
        <w:rPr>
          <w:rFonts w:ascii="Calibri" w:hAnsi="Calibri" w:cs="Calibri"/>
          <w:noProof/>
          <w:szCs w:val="24"/>
          <w:lang w:bidi="ar-EG"/>
        </w:rPr>
        <w:t>50.</w:t>
      </w:r>
      <w:r w:rsidRPr="00EE5325">
        <w:rPr>
          <w:rFonts w:ascii="Calibri" w:hAnsi="Calibri" w:cs="Calibri"/>
          <w:noProof/>
          <w:szCs w:val="24"/>
          <w:lang w:bidi="ar-EG"/>
        </w:rPr>
        <w:tab/>
        <w:t xml:space="preserve">Gaafar, P.M., et al., </w:t>
      </w:r>
      <w:r w:rsidRPr="00EE5325">
        <w:rPr>
          <w:rFonts w:ascii="Calibri" w:hAnsi="Calibri" w:cs="Calibri"/>
          <w:i/>
          <w:noProof/>
          <w:szCs w:val="24"/>
          <w:lang w:bidi="ar-EG"/>
        </w:rPr>
        <w:t>Preparation, characterization and evaluation of novel elastic nano-sized niosomes (ethoniosomes) for ocular delivery of prednisolone.</w:t>
      </w:r>
      <w:r w:rsidRPr="00EE5325">
        <w:rPr>
          <w:rFonts w:ascii="Calibri" w:hAnsi="Calibri" w:cs="Calibri"/>
          <w:noProof/>
          <w:szCs w:val="24"/>
          <w:lang w:bidi="ar-EG"/>
        </w:rPr>
        <w:t xml:space="preserve"> Journal of liposome research, 2014. </w:t>
      </w:r>
      <w:r w:rsidRPr="00EE5325">
        <w:rPr>
          <w:rFonts w:ascii="Calibri" w:hAnsi="Calibri" w:cs="Calibri"/>
          <w:b/>
          <w:noProof/>
          <w:szCs w:val="24"/>
          <w:lang w:bidi="ar-EG"/>
        </w:rPr>
        <w:t>24</w:t>
      </w:r>
      <w:r w:rsidRPr="00EE5325">
        <w:rPr>
          <w:rFonts w:ascii="Calibri" w:hAnsi="Calibri" w:cs="Calibri"/>
          <w:noProof/>
          <w:szCs w:val="24"/>
          <w:lang w:bidi="ar-EG"/>
        </w:rPr>
        <w:t>(3): p. 204-215.</w:t>
      </w:r>
      <w:bookmarkEnd w:id="81"/>
    </w:p>
    <w:p w14:paraId="017AFC8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2" w:name="_ENREF_51"/>
      <w:r w:rsidRPr="00EE5325">
        <w:rPr>
          <w:rFonts w:ascii="Calibri" w:hAnsi="Calibri" w:cs="Calibri"/>
          <w:noProof/>
          <w:szCs w:val="24"/>
          <w:lang w:bidi="ar-EG"/>
        </w:rPr>
        <w:t>51.</w:t>
      </w:r>
      <w:r w:rsidRPr="00EE5325">
        <w:rPr>
          <w:rFonts w:ascii="Calibri" w:hAnsi="Calibri" w:cs="Calibri"/>
          <w:noProof/>
          <w:szCs w:val="24"/>
          <w:lang w:bidi="ar-EG"/>
        </w:rPr>
        <w:tab/>
        <w:t xml:space="preserve">Katzer, T., et al., </w:t>
      </w:r>
      <w:r w:rsidRPr="00EE5325">
        <w:rPr>
          <w:rFonts w:ascii="Calibri" w:hAnsi="Calibri" w:cs="Calibri"/>
          <w:i/>
          <w:noProof/>
          <w:szCs w:val="24"/>
          <w:lang w:bidi="ar-EG"/>
        </w:rPr>
        <w:t>Prednisolone-loaded nanocapsules as ocular drug delivery system: development, in vitro drug release and eye toxicity.</w:t>
      </w:r>
      <w:r w:rsidRPr="00EE5325">
        <w:rPr>
          <w:rFonts w:ascii="Calibri" w:hAnsi="Calibri" w:cs="Calibri"/>
          <w:noProof/>
          <w:szCs w:val="24"/>
          <w:lang w:bidi="ar-EG"/>
        </w:rPr>
        <w:t xml:space="preserve"> Journal of microencapsulation, 2014. </w:t>
      </w:r>
      <w:r w:rsidRPr="00EE5325">
        <w:rPr>
          <w:rFonts w:ascii="Calibri" w:hAnsi="Calibri" w:cs="Calibri"/>
          <w:b/>
          <w:noProof/>
          <w:szCs w:val="24"/>
          <w:lang w:bidi="ar-EG"/>
        </w:rPr>
        <w:t>31</w:t>
      </w:r>
      <w:r w:rsidRPr="00EE5325">
        <w:rPr>
          <w:rFonts w:ascii="Calibri" w:hAnsi="Calibri" w:cs="Calibri"/>
          <w:noProof/>
          <w:szCs w:val="24"/>
          <w:lang w:bidi="ar-EG"/>
        </w:rPr>
        <w:t>(6): p. 519-528.</w:t>
      </w:r>
      <w:bookmarkEnd w:id="82"/>
    </w:p>
    <w:p w14:paraId="6389481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3" w:name="_ENREF_52"/>
      <w:r w:rsidRPr="00EE5325">
        <w:rPr>
          <w:rFonts w:ascii="Calibri" w:hAnsi="Calibri" w:cs="Calibri"/>
          <w:noProof/>
          <w:szCs w:val="24"/>
          <w:lang w:bidi="ar-EG"/>
        </w:rPr>
        <w:t>52.</w:t>
      </w:r>
      <w:r w:rsidRPr="00EE5325">
        <w:rPr>
          <w:rFonts w:ascii="Calibri" w:hAnsi="Calibri" w:cs="Calibri"/>
          <w:noProof/>
          <w:szCs w:val="24"/>
          <w:lang w:bidi="ar-EG"/>
        </w:rPr>
        <w:tab/>
        <w:t xml:space="preserve">Diestelhorst, M., et al., </w:t>
      </w:r>
      <w:r w:rsidRPr="00EE5325">
        <w:rPr>
          <w:rFonts w:ascii="Calibri" w:hAnsi="Calibri" w:cs="Calibri"/>
          <w:i/>
          <w:noProof/>
          <w:szCs w:val="24"/>
          <w:lang w:bidi="ar-EG"/>
        </w:rPr>
        <w:t>Effect of dexamethasone 0.1% and prednisolone acetate 1.0% eye drops on the blood-aqueous barrier after cataract surgery: a controlled randomized fluorophotometric study.</w:t>
      </w:r>
      <w:r w:rsidRPr="00EE5325">
        <w:rPr>
          <w:rFonts w:ascii="Calibri" w:hAnsi="Calibri" w:cs="Calibri"/>
          <w:noProof/>
          <w:szCs w:val="24"/>
          <w:lang w:bidi="ar-EG"/>
        </w:rPr>
        <w:t xml:space="preserve"> Graefe's archive for clinical and experimental ophthalmology, 1992. </w:t>
      </w:r>
      <w:r w:rsidRPr="00EE5325">
        <w:rPr>
          <w:rFonts w:ascii="Calibri" w:hAnsi="Calibri" w:cs="Calibri"/>
          <w:b/>
          <w:noProof/>
          <w:szCs w:val="24"/>
          <w:lang w:bidi="ar-EG"/>
        </w:rPr>
        <w:t>230</w:t>
      </w:r>
      <w:r w:rsidRPr="00EE5325">
        <w:rPr>
          <w:rFonts w:ascii="Calibri" w:hAnsi="Calibri" w:cs="Calibri"/>
          <w:noProof/>
          <w:szCs w:val="24"/>
          <w:lang w:bidi="ar-EG"/>
        </w:rPr>
        <w:t>(5): p. 451-453.</w:t>
      </w:r>
      <w:bookmarkEnd w:id="83"/>
    </w:p>
    <w:p w14:paraId="6D30385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4" w:name="_ENREF_53"/>
      <w:r w:rsidRPr="00EE5325">
        <w:rPr>
          <w:rFonts w:ascii="Calibri" w:hAnsi="Calibri" w:cs="Calibri"/>
          <w:noProof/>
          <w:szCs w:val="24"/>
          <w:lang w:bidi="ar-EG"/>
        </w:rPr>
        <w:t>53.</w:t>
      </w:r>
      <w:r w:rsidRPr="00EE5325">
        <w:rPr>
          <w:rFonts w:ascii="Calibri" w:hAnsi="Calibri" w:cs="Calibri"/>
          <w:noProof/>
          <w:szCs w:val="24"/>
          <w:lang w:bidi="ar-EG"/>
        </w:rPr>
        <w:tab/>
        <w:t xml:space="preserve">Ibrahim, S.S., et al., </w:t>
      </w:r>
      <w:r w:rsidRPr="00EE5325">
        <w:rPr>
          <w:rFonts w:ascii="Calibri" w:hAnsi="Calibri" w:cs="Calibri"/>
          <w:i/>
          <w:noProof/>
          <w:szCs w:val="24"/>
          <w:lang w:bidi="ar-EG"/>
        </w:rPr>
        <w:t>Comparative effects of different cosurfactants on sterile prednisolone acetate ocular submicron emulsions stability and release.</w:t>
      </w:r>
      <w:r w:rsidRPr="00EE5325">
        <w:rPr>
          <w:rFonts w:ascii="Calibri" w:hAnsi="Calibri" w:cs="Calibri"/>
          <w:noProof/>
          <w:szCs w:val="24"/>
          <w:lang w:bidi="ar-EG"/>
        </w:rPr>
        <w:t xml:space="preserve"> Colloids and Surfaces B: Biointerfaces, 2009. </w:t>
      </w:r>
      <w:r w:rsidRPr="00EE5325">
        <w:rPr>
          <w:rFonts w:ascii="Calibri" w:hAnsi="Calibri" w:cs="Calibri"/>
          <w:b/>
          <w:noProof/>
          <w:szCs w:val="24"/>
          <w:lang w:bidi="ar-EG"/>
        </w:rPr>
        <w:t>69</w:t>
      </w:r>
      <w:r w:rsidRPr="00EE5325">
        <w:rPr>
          <w:rFonts w:ascii="Calibri" w:hAnsi="Calibri" w:cs="Calibri"/>
          <w:noProof/>
          <w:szCs w:val="24"/>
          <w:lang w:bidi="ar-EG"/>
        </w:rPr>
        <w:t>(2): p. 225-231.</w:t>
      </w:r>
      <w:bookmarkEnd w:id="84"/>
    </w:p>
    <w:p w14:paraId="36F0FC9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5" w:name="_ENREF_54"/>
      <w:r w:rsidRPr="00EE5325">
        <w:rPr>
          <w:rFonts w:ascii="Calibri" w:hAnsi="Calibri" w:cs="Calibri"/>
          <w:noProof/>
          <w:szCs w:val="24"/>
          <w:lang w:bidi="ar-EG"/>
        </w:rPr>
        <w:t>54.</w:t>
      </w:r>
      <w:r w:rsidRPr="00EE5325">
        <w:rPr>
          <w:rFonts w:ascii="Calibri" w:hAnsi="Calibri" w:cs="Calibri"/>
          <w:noProof/>
          <w:szCs w:val="24"/>
          <w:lang w:bidi="ar-EG"/>
        </w:rPr>
        <w:tab/>
        <w:t xml:space="preserve">Yalkowsky, S.H. and S.C. Valvani, </w:t>
      </w:r>
      <w:r w:rsidRPr="00EE5325">
        <w:rPr>
          <w:rFonts w:ascii="Calibri" w:hAnsi="Calibri" w:cs="Calibri"/>
          <w:i/>
          <w:noProof/>
          <w:szCs w:val="24"/>
          <w:lang w:bidi="ar-EG"/>
        </w:rPr>
        <w:t>Solubility and partitioning I: solubility of nonelectrolytes in water.</w:t>
      </w:r>
      <w:r w:rsidRPr="00EE5325">
        <w:rPr>
          <w:rFonts w:ascii="Calibri" w:hAnsi="Calibri" w:cs="Calibri"/>
          <w:noProof/>
          <w:szCs w:val="24"/>
          <w:lang w:bidi="ar-EG"/>
        </w:rPr>
        <w:t xml:space="preserve"> Journal of pharmaceutical sciences, 1980. </w:t>
      </w:r>
      <w:r w:rsidRPr="00EE5325">
        <w:rPr>
          <w:rFonts w:ascii="Calibri" w:hAnsi="Calibri" w:cs="Calibri"/>
          <w:b/>
          <w:noProof/>
          <w:szCs w:val="24"/>
          <w:lang w:bidi="ar-EG"/>
        </w:rPr>
        <w:t>69</w:t>
      </w:r>
      <w:r w:rsidRPr="00EE5325">
        <w:rPr>
          <w:rFonts w:ascii="Calibri" w:hAnsi="Calibri" w:cs="Calibri"/>
          <w:noProof/>
          <w:szCs w:val="24"/>
          <w:lang w:bidi="ar-EG"/>
        </w:rPr>
        <w:t>(8): p. 912-922.</w:t>
      </w:r>
      <w:bookmarkEnd w:id="85"/>
    </w:p>
    <w:p w14:paraId="6D5421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6" w:name="_ENREF_55"/>
      <w:r w:rsidRPr="00EE5325">
        <w:rPr>
          <w:rFonts w:ascii="Calibri" w:hAnsi="Calibri" w:cs="Calibri"/>
          <w:noProof/>
          <w:szCs w:val="24"/>
          <w:lang w:bidi="ar-EG"/>
        </w:rPr>
        <w:t>55.</w:t>
      </w:r>
      <w:r w:rsidRPr="00EE5325">
        <w:rPr>
          <w:rFonts w:ascii="Calibri" w:hAnsi="Calibri" w:cs="Calibri"/>
          <w:noProof/>
          <w:szCs w:val="24"/>
          <w:lang w:bidi="ar-EG"/>
        </w:rPr>
        <w:tab/>
        <w:t xml:space="preserve">Leibowitz, H.M., et al., </w:t>
      </w:r>
      <w:r w:rsidRPr="00EE5325">
        <w:rPr>
          <w:rFonts w:ascii="Calibri" w:hAnsi="Calibri" w:cs="Calibri"/>
          <w:i/>
          <w:noProof/>
          <w:szCs w:val="24"/>
          <w:lang w:bidi="ar-EG"/>
        </w:rPr>
        <w:t>Penetration of topically administered prednisolone acetate into the human aqueous humor.</w:t>
      </w:r>
      <w:r w:rsidRPr="00EE5325">
        <w:rPr>
          <w:rFonts w:ascii="Calibri" w:hAnsi="Calibri" w:cs="Calibri"/>
          <w:noProof/>
          <w:szCs w:val="24"/>
          <w:lang w:bidi="ar-EG"/>
        </w:rPr>
        <w:t xml:space="preserve"> American journal of ophthalmology, 1977. </w:t>
      </w:r>
      <w:r w:rsidRPr="00EE5325">
        <w:rPr>
          <w:rFonts w:ascii="Calibri" w:hAnsi="Calibri" w:cs="Calibri"/>
          <w:b/>
          <w:noProof/>
          <w:szCs w:val="24"/>
          <w:lang w:bidi="ar-EG"/>
        </w:rPr>
        <w:t>83</w:t>
      </w:r>
      <w:r w:rsidRPr="00EE5325">
        <w:rPr>
          <w:rFonts w:ascii="Calibri" w:hAnsi="Calibri" w:cs="Calibri"/>
          <w:noProof/>
          <w:szCs w:val="24"/>
          <w:lang w:bidi="ar-EG"/>
        </w:rPr>
        <w:t>(3): p. 402-406.</w:t>
      </w:r>
      <w:bookmarkEnd w:id="86"/>
    </w:p>
    <w:p w14:paraId="467CC43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7" w:name="_ENREF_56"/>
      <w:r w:rsidRPr="00EE5325">
        <w:rPr>
          <w:rFonts w:ascii="Calibri" w:hAnsi="Calibri" w:cs="Calibri"/>
          <w:noProof/>
          <w:szCs w:val="24"/>
          <w:lang w:bidi="ar-EG"/>
        </w:rPr>
        <w:t>56.</w:t>
      </w:r>
      <w:r w:rsidRPr="00EE5325">
        <w:rPr>
          <w:rFonts w:ascii="Calibri" w:hAnsi="Calibri" w:cs="Calibri"/>
          <w:noProof/>
          <w:szCs w:val="24"/>
          <w:lang w:bidi="ar-EG"/>
        </w:rPr>
        <w:tab/>
        <w:t xml:space="preserve">Elbialy, N.S., et al., </w:t>
      </w:r>
      <w:r w:rsidRPr="00EE5325">
        <w:rPr>
          <w:rFonts w:ascii="Calibri" w:hAnsi="Calibri" w:cs="Calibri"/>
          <w:i/>
          <w:noProof/>
          <w:szCs w:val="24"/>
          <w:lang w:bidi="ar-EG"/>
        </w:rPr>
        <w:t>Enhancement of the ocular therapeutic effect of prednisolone acetate by liposomal entrapment.</w:t>
      </w:r>
      <w:r w:rsidRPr="00EE5325">
        <w:rPr>
          <w:rFonts w:ascii="Calibri" w:hAnsi="Calibri" w:cs="Calibri"/>
          <w:noProof/>
          <w:szCs w:val="24"/>
          <w:lang w:bidi="ar-EG"/>
        </w:rPr>
        <w:t xml:space="preserve"> Journal of biomedical nanotechnology, 2013. </w:t>
      </w:r>
      <w:r w:rsidRPr="00EE5325">
        <w:rPr>
          <w:rFonts w:ascii="Calibri" w:hAnsi="Calibri" w:cs="Calibri"/>
          <w:b/>
          <w:noProof/>
          <w:szCs w:val="24"/>
          <w:lang w:bidi="ar-EG"/>
        </w:rPr>
        <w:t>9</w:t>
      </w:r>
      <w:r w:rsidRPr="00EE5325">
        <w:rPr>
          <w:rFonts w:ascii="Calibri" w:hAnsi="Calibri" w:cs="Calibri"/>
          <w:noProof/>
          <w:szCs w:val="24"/>
          <w:lang w:bidi="ar-EG"/>
        </w:rPr>
        <w:t>(12): p. 2105-2116.</w:t>
      </w:r>
      <w:bookmarkEnd w:id="87"/>
    </w:p>
    <w:p w14:paraId="00A437A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8" w:name="_ENREF_57"/>
      <w:r w:rsidRPr="00EE5325">
        <w:rPr>
          <w:rFonts w:ascii="Calibri" w:hAnsi="Calibri" w:cs="Calibri"/>
          <w:noProof/>
          <w:szCs w:val="24"/>
          <w:lang w:bidi="ar-EG"/>
        </w:rPr>
        <w:t>57.</w:t>
      </w:r>
      <w:r w:rsidRPr="00EE5325">
        <w:rPr>
          <w:rFonts w:ascii="Calibri" w:hAnsi="Calibri" w:cs="Calibri"/>
          <w:noProof/>
          <w:szCs w:val="24"/>
          <w:lang w:bidi="ar-EG"/>
        </w:rPr>
        <w:tab/>
        <w:t xml:space="preserve">Malaekeh‐Nikouei, B., et al., </w:t>
      </w:r>
      <w:r w:rsidRPr="00EE5325">
        <w:rPr>
          <w:rFonts w:ascii="Calibri" w:hAnsi="Calibri" w:cs="Calibri"/>
          <w:i/>
          <w:noProof/>
          <w:szCs w:val="24"/>
          <w:lang w:bidi="ar-EG"/>
        </w:rPr>
        <w:t>Controlled release of prednisolone acetate from molecularly imprinted hydrogel contact lenses.</w:t>
      </w:r>
      <w:r w:rsidRPr="00EE5325">
        <w:rPr>
          <w:rFonts w:ascii="Calibri" w:hAnsi="Calibri" w:cs="Calibri"/>
          <w:noProof/>
          <w:szCs w:val="24"/>
          <w:lang w:bidi="ar-EG"/>
        </w:rPr>
        <w:t xml:space="preserve"> Journal of Applied Polymer Science, 2012. </w:t>
      </w:r>
      <w:r w:rsidRPr="00EE5325">
        <w:rPr>
          <w:rFonts w:ascii="Calibri" w:hAnsi="Calibri" w:cs="Calibri"/>
          <w:b/>
          <w:noProof/>
          <w:szCs w:val="24"/>
          <w:lang w:bidi="ar-EG"/>
        </w:rPr>
        <w:t>126</w:t>
      </w:r>
      <w:r w:rsidRPr="00EE5325">
        <w:rPr>
          <w:rFonts w:ascii="Calibri" w:hAnsi="Calibri" w:cs="Calibri"/>
          <w:noProof/>
          <w:szCs w:val="24"/>
          <w:lang w:bidi="ar-EG"/>
        </w:rPr>
        <w:t>(1): p. 387-394.</w:t>
      </w:r>
      <w:bookmarkEnd w:id="88"/>
    </w:p>
    <w:p w14:paraId="7AFE435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89" w:name="_ENREF_58"/>
      <w:r w:rsidRPr="00EE5325">
        <w:rPr>
          <w:rFonts w:ascii="Calibri" w:hAnsi="Calibri" w:cs="Calibri"/>
          <w:noProof/>
          <w:szCs w:val="24"/>
          <w:lang w:bidi="ar-EG"/>
        </w:rPr>
        <w:t>58.</w:t>
      </w:r>
      <w:r w:rsidRPr="00EE5325">
        <w:rPr>
          <w:rFonts w:ascii="Calibri" w:hAnsi="Calibri" w:cs="Calibri"/>
          <w:noProof/>
          <w:szCs w:val="24"/>
          <w:lang w:bidi="ar-EG"/>
        </w:rPr>
        <w:tab/>
        <w:t xml:space="preserve">Schoenwald, R. and J. Boltralik, </w:t>
      </w:r>
      <w:r w:rsidRPr="00EE5325">
        <w:rPr>
          <w:rFonts w:ascii="Calibri" w:hAnsi="Calibri" w:cs="Calibri"/>
          <w:i/>
          <w:noProof/>
          <w:szCs w:val="24"/>
          <w:lang w:bidi="ar-EG"/>
        </w:rPr>
        <w:t>A bioavailability comparison in rabbits of two steroids formulated as high-viscosity gels and reference aqueous preparations.</w:t>
      </w:r>
      <w:r w:rsidRPr="00EE5325">
        <w:rPr>
          <w:rFonts w:ascii="Calibri" w:hAnsi="Calibri" w:cs="Calibri"/>
          <w:noProof/>
          <w:szCs w:val="24"/>
          <w:lang w:bidi="ar-EG"/>
        </w:rPr>
        <w:t xml:space="preserve"> Investigative ophthalmology &amp; visual science, 1979. </w:t>
      </w:r>
      <w:r w:rsidRPr="00EE5325">
        <w:rPr>
          <w:rFonts w:ascii="Calibri" w:hAnsi="Calibri" w:cs="Calibri"/>
          <w:b/>
          <w:noProof/>
          <w:szCs w:val="24"/>
          <w:lang w:bidi="ar-EG"/>
        </w:rPr>
        <w:t>18</w:t>
      </w:r>
      <w:r w:rsidRPr="00EE5325">
        <w:rPr>
          <w:rFonts w:ascii="Calibri" w:hAnsi="Calibri" w:cs="Calibri"/>
          <w:noProof/>
          <w:szCs w:val="24"/>
          <w:lang w:bidi="ar-EG"/>
        </w:rPr>
        <w:t>(1): p. 61-66.</w:t>
      </w:r>
      <w:bookmarkEnd w:id="89"/>
    </w:p>
    <w:p w14:paraId="24E1B62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0" w:name="_ENREF_59"/>
      <w:r w:rsidRPr="00EE5325">
        <w:rPr>
          <w:rFonts w:ascii="Calibri" w:hAnsi="Calibri" w:cs="Calibri"/>
          <w:noProof/>
          <w:szCs w:val="24"/>
          <w:lang w:bidi="ar-EG"/>
        </w:rPr>
        <w:t>59.</w:t>
      </w:r>
      <w:r w:rsidRPr="00EE5325">
        <w:rPr>
          <w:rFonts w:ascii="Calibri" w:hAnsi="Calibri" w:cs="Calibri"/>
          <w:noProof/>
          <w:szCs w:val="24"/>
          <w:lang w:bidi="ar-EG"/>
        </w:rPr>
        <w:tab/>
        <w:t xml:space="preserve">Block, L. and R. Patel, </w:t>
      </w:r>
      <w:r w:rsidRPr="00EE5325">
        <w:rPr>
          <w:rFonts w:ascii="Calibri" w:hAnsi="Calibri" w:cs="Calibri"/>
          <w:i/>
          <w:noProof/>
          <w:szCs w:val="24"/>
          <w:lang w:bidi="ar-EG"/>
        </w:rPr>
        <w:t>Solubility and dissolution of triamcinolone acetonide.</w:t>
      </w:r>
      <w:r w:rsidRPr="00EE5325">
        <w:rPr>
          <w:rFonts w:ascii="Calibri" w:hAnsi="Calibri" w:cs="Calibri"/>
          <w:noProof/>
          <w:szCs w:val="24"/>
          <w:lang w:bidi="ar-EG"/>
        </w:rPr>
        <w:t xml:space="preserve"> Journal of Pharmaceutical Sciences, 1973. </w:t>
      </w:r>
      <w:r w:rsidRPr="00EE5325">
        <w:rPr>
          <w:rFonts w:ascii="Calibri" w:hAnsi="Calibri" w:cs="Calibri"/>
          <w:b/>
          <w:noProof/>
          <w:szCs w:val="24"/>
          <w:lang w:bidi="ar-EG"/>
        </w:rPr>
        <w:t>62</w:t>
      </w:r>
      <w:r w:rsidRPr="00EE5325">
        <w:rPr>
          <w:rFonts w:ascii="Calibri" w:hAnsi="Calibri" w:cs="Calibri"/>
          <w:noProof/>
          <w:szCs w:val="24"/>
          <w:lang w:bidi="ar-EG"/>
        </w:rPr>
        <w:t>(4): p. 617-621.</w:t>
      </w:r>
      <w:bookmarkEnd w:id="90"/>
    </w:p>
    <w:p w14:paraId="22AD08C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1" w:name="_ENREF_60"/>
      <w:r w:rsidRPr="00EE5325">
        <w:rPr>
          <w:rFonts w:ascii="Calibri" w:hAnsi="Calibri" w:cs="Calibri"/>
          <w:noProof/>
          <w:szCs w:val="24"/>
          <w:lang w:bidi="ar-EG"/>
        </w:rPr>
        <w:t>60.</w:t>
      </w:r>
      <w:r w:rsidRPr="00EE5325">
        <w:rPr>
          <w:rFonts w:ascii="Calibri" w:hAnsi="Calibri" w:cs="Calibri"/>
          <w:noProof/>
          <w:szCs w:val="24"/>
          <w:lang w:bidi="ar-EG"/>
        </w:rPr>
        <w:tab/>
        <w:t xml:space="preserve">Tao, Y. and J.B. Jonas, </w:t>
      </w:r>
      <w:r w:rsidRPr="00EE5325">
        <w:rPr>
          <w:rFonts w:ascii="Calibri" w:hAnsi="Calibri" w:cs="Calibri"/>
          <w:i/>
          <w:noProof/>
          <w:szCs w:val="24"/>
          <w:lang w:bidi="ar-EG"/>
        </w:rPr>
        <w:t>Intravitreal triamcinolone.</w:t>
      </w:r>
      <w:r w:rsidRPr="00EE5325">
        <w:rPr>
          <w:rFonts w:ascii="Calibri" w:hAnsi="Calibri" w:cs="Calibri"/>
          <w:noProof/>
          <w:szCs w:val="24"/>
          <w:lang w:bidi="ar-EG"/>
        </w:rPr>
        <w:t xml:space="preserve"> Ophthalmologica, 2011. </w:t>
      </w:r>
      <w:r w:rsidRPr="00EE5325">
        <w:rPr>
          <w:rFonts w:ascii="Calibri" w:hAnsi="Calibri" w:cs="Calibri"/>
          <w:b/>
          <w:noProof/>
          <w:szCs w:val="24"/>
          <w:lang w:bidi="ar-EG"/>
        </w:rPr>
        <w:t>225</w:t>
      </w:r>
      <w:r w:rsidRPr="00EE5325">
        <w:rPr>
          <w:rFonts w:ascii="Calibri" w:hAnsi="Calibri" w:cs="Calibri"/>
          <w:noProof/>
          <w:szCs w:val="24"/>
          <w:lang w:bidi="ar-EG"/>
        </w:rPr>
        <w:t>(1): p. 1-20.</w:t>
      </w:r>
      <w:bookmarkEnd w:id="91"/>
    </w:p>
    <w:p w14:paraId="295BA6A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2" w:name="_ENREF_61"/>
      <w:r w:rsidRPr="00EE5325">
        <w:rPr>
          <w:rFonts w:ascii="Calibri" w:hAnsi="Calibri" w:cs="Calibri"/>
          <w:noProof/>
          <w:szCs w:val="24"/>
          <w:lang w:bidi="ar-EG"/>
        </w:rPr>
        <w:t>61.</w:t>
      </w:r>
      <w:r w:rsidRPr="00EE5325">
        <w:rPr>
          <w:rFonts w:ascii="Calibri" w:hAnsi="Calibri" w:cs="Calibri"/>
          <w:noProof/>
          <w:szCs w:val="24"/>
          <w:lang w:bidi="ar-EG"/>
        </w:rPr>
        <w:tab/>
        <w:t xml:space="preserve">Jonas, J., I. Kreissig, and R. Degenring, </w:t>
      </w:r>
      <w:r w:rsidRPr="00EE5325">
        <w:rPr>
          <w:rFonts w:ascii="Calibri" w:hAnsi="Calibri" w:cs="Calibri"/>
          <w:i/>
          <w:noProof/>
          <w:szCs w:val="24"/>
          <w:lang w:bidi="ar-EG"/>
        </w:rPr>
        <w:t>Intraocular pressure after intravitreal injection of triamcinolone acetonide.</w:t>
      </w:r>
      <w:r w:rsidRPr="00EE5325">
        <w:rPr>
          <w:rFonts w:ascii="Calibri" w:hAnsi="Calibri" w:cs="Calibri"/>
          <w:noProof/>
          <w:szCs w:val="24"/>
          <w:lang w:bidi="ar-EG"/>
        </w:rPr>
        <w:t xml:space="preserve"> British journal of ophthalmology, 2003. </w:t>
      </w:r>
      <w:r w:rsidRPr="00EE5325">
        <w:rPr>
          <w:rFonts w:ascii="Calibri" w:hAnsi="Calibri" w:cs="Calibri"/>
          <w:b/>
          <w:noProof/>
          <w:szCs w:val="24"/>
          <w:lang w:bidi="ar-EG"/>
        </w:rPr>
        <w:t>87</w:t>
      </w:r>
      <w:r w:rsidRPr="00EE5325">
        <w:rPr>
          <w:rFonts w:ascii="Calibri" w:hAnsi="Calibri" w:cs="Calibri"/>
          <w:noProof/>
          <w:szCs w:val="24"/>
          <w:lang w:bidi="ar-EG"/>
        </w:rPr>
        <w:t>(1): p. 24-27.</w:t>
      </w:r>
      <w:bookmarkEnd w:id="92"/>
    </w:p>
    <w:p w14:paraId="1C3A201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3" w:name="_ENREF_62"/>
      <w:r w:rsidRPr="00EE5325">
        <w:rPr>
          <w:rFonts w:ascii="Calibri" w:hAnsi="Calibri" w:cs="Calibri"/>
          <w:noProof/>
          <w:szCs w:val="24"/>
          <w:lang w:bidi="ar-EG"/>
        </w:rPr>
        <w:t>62.</w:t>
      </w:r>
      <w:r w:rsidRPr="00EE5325">
        <w:rPr>
          <w:rFonts w:ascii="Calibri" w:hAnsi="Calibri" w:cs="Calibri"/>
          <w:noProof/>
          <w:szCs w:val="24"/>
          <w:lang w:bidi="ar-EG"/>
        </w:rPr>
        <w:tab/>
        <w:t xml:space="preserve">Singh, K. and M. Mezei, </w:t>
      </w:r>
      <w:r w:rsidRPr="00EE5325">
        <w:rPr>
          <w:rFonts w:ascii="Calibri" w:hAnsi="Calibri" w:cs="Calibri"/>
          <w:i/>
          <w:noProof/>
          <w:szCs w:val="24"/>
          <w:lang w:bidi="ar-EG"/>
        </w:rPr>
        <w:t>Liposomal ophthalmic drug delivery system I. Triamcinolone acetonide.</w:t>
      </w:r>
      <w:r w:rsidRPr="00EE5325">
        <w:rPr>
          <w:rFonts w:ascii="Calibri" w:hAnsi="Calibri" w:cs="Calibri"/>
          <w:noProof/>
          <w:szCs w:val="24"/>
          <w:lang w:bidi="ar-EG"/>
        </w:rPr>
        <w:t xml:space="preserve"> International journal of pharmaceutics, 1983. </w:t>
      </w:r>
      <w:r w:rsidRPr="00EE5325">
        <w:rPr>
          <w:rFonts w:ascii="Calibri" w:hAnsi="Calibri" w:cs="Calibri"/>
          <w:b/>
          <w:noProof/>
          <w:szCs w:val="24"/>
          <w:lang w:bidi="ar-EG"/>
        </w:rPr>
        <w:t>16</w:t>
      </w:r>
      <w:r w:rsidRPr="00EE5325">
        <w:rPr>
          <w:rFonts w:ascii="Calibri" w:hAnsi="Calibri" w:cs="Calibri"/>
          <w:noProof/>
          <w:szCs w:val="24"/>
          <w:lang w:bidi="ar-EG"/>
        </w:rPr>
        <w:t>(3): p. 339-344.</w:t>
      </w:r>
      <w:bookmarkEnd w:id="93"/>
    </w:p>
    <w:p w14:paraId="3C9852B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4" w:name="_ENREF_63"/>
      <w:r w:rsidRPr="00EE5325">
        <w:rPr>
          <w:rFonts w:ascii="Calibri" w:hAnsi="Calibri" w:cs="Calibri"/>
          <w:noProof/>
          <w:szCs w:val="24"/>
          <w:lang w:bidi="ar-EG"/>
        </w:rPr>
        <w:t>63.</w:t>
      </w:r>
      <w:r w:rsidRPr="00EE5325">
        <w:rPr>
          <w:rFonts w:ascii="Calibri" w:hAnsi="Calibri" w:cs="Calibri"/>
          <w:noProof/>
          <w:szCs w:val="24"/>
          <w:lang w:bidi="ar-EG"/>
        </w:rPr>
        <w:tab/>
        <w:t xml:space="preserve">Jaffe, G.J., et al., </w:t>
      </w:r>
      <w:r w:rsidRPr="00EE5325">
        <w:rPr>
          <w:rFonts w:ascii="Calibri" w:hAnsi="Calibri" w:cs="Calibri"/>
          <w:i/>
          <w:noProof/>
          <w:szCs w:val="24"/>
          <w:lang w:bidi="ar-EG"/>
        </w:rPr>
        <w:t>Safety and pharmacokinetics of an intraocular fluocinolone acetonide sustained delivery device.</w:t>
      </w:r>
      <w:r w:rsidRPr="00EE5325">
        <w:rPr>
          <w:rFonts w:ascii="Calibri" w:hAnsi="Calibri" w:cs="Calibri"/>
          <w:noProof/>
          <w:szCs w:val="24"/>
          <w:lang w:bidi="ar-EG"/>
        </w:rPr>
        <w:t xml:space="preserve"> Investigative ophthalmology &amp; visual science, 2000. </w:t>
      </w:r>
      <w:r w:rsidRPr="00EE5325">
        <w:rPr>
          <w:rFonts w:ascii="Calibri" w:hAnsi="Calibri" w:cs="Calibri"/>
          <w:b/>
          <w:noProof/>
          <w:szCs w:val="24"/>
          <w:lang w:bidi="ar-EG"/>
        </w:rPr>
        <w:t>41</w:t>
      </w:r>
      <w:r w:rsidRPr="00EE5325">
        <w:rPr>
          <w:rFonts w:ascii="Calibri" w:hAnsi="Calibri" w:cs="Calibri"/>
          <w:noProof/>
          <w:szCs w:val="24"/>
          <w:lang w:bidi="ar-EG"/>
        </w:rPr>
        <w:t>(11): p. 3569-3575.</w:t>
      </w:r>
      <w:bookmarkEnd w:id="94"/>
    </w:p>
    <w:p w14:paraId="66CF2D5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5" w:name="_ENREF_64"/>
      <w:r w:rsidRPr="00EE5325">
        <w:rPr>
          <w:rFonts w:ascii="Calibri" w:hAnsi="Calibri" w:cs="Calibri"/>
          <w:noProof/>
          <w:szCs w:val="24"/>
          <w:lang w:bidi="ar-EG"/>
        </w:rPr>
        <w:t>64.</w:t>
      </w:r>
      <w:r w:rsidRPr="00EE5325">
        <w:rPr>
          <w:rFonts w:ascii="Calibri" w:hAnsi="Calibri" w:cs="Calibri"/>
          <w:noProof/>
          <w:szCs w:val="24"/>
          <w:lang w:bidi="ar-EG"/>
        </w:rPr>
        <w:tab/>
        <w:t xml:space="preserve">Werawatganone, P., et al., </w:t>
      </w:r>
      <w:r w:rsidRPr="00EE5325">
        <w:rPr>
          <w:rFonts w:ascii="Calibri" w:hAnsi="Calibri" w:cs="Calibri"/>
          <w:i/>
          <w:noProof/>
          <w:szCs w:val="24"/>
          <w:lang w:bidi="ar-EG"/>
        </w:rPr>
        <w:t>Solubilization of fluocinolone acetonide by cosolvents and surfactants for buccal solution preparation.</w:t>
      </w:r>
      <w:r w:rsidRPr="00EE5325">
        <w:rPr>
          <w:rFonts w:ascii="Calibri" w:hAnsi="Calibri" w:cs="Calibri"/>
          <w:noProof/>
          <w:szCs w:val="24"/>
          <w:lang w:bidi="ar-EG"/>
        </w:rPr>
        <w:t xml:space="preserve"> Thai Journal of Pharmaceutical Sciences (TJPS), 2018. </w:t>
      </w:r>
      <w:r w:rsidRPr="00EE5325">
        <w:rPr>
          <w:rFonts w:ascii="Calibri" w:hAnsi="Calibri" w:cs="Calibri"/>
          <w:b/>
          <w:noProof/>
          <w:szCs w:val="24"/>
          <w:lang w:bidi="ar-EG"/>
        </w:rPr>
        <w:t>42</w:t>
      </w:r>
      <w:r w:rsidRPr="00EE5325">
        <w:rPr>
          <w:rFonts w:ascii="Calibri" w:hAnsi="Calibri" w:cs="Calibri"/>
          <w:noProof/>
          <w:szCs w:val="24"/>
          <w:lang w:bidi="ar-EG"/>
        </w:rPr>
        <w:t>(2).</w:t>
      </w:r>
      <w:bookmarkEnd w:id="95"/>
    </w:p>
    <w:p w14:paraId="6F1F755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6" w:name="_ENREF_65"/>
      <w:r w:rsidRPr="00EE5325">
        <w:rPr>
          <w:rFonts w:ascii="Calibri" w:hAnsi="Calibri" w:cs="Calibri"/>
          <w:noProof/>
          <w:szCs w:val="24"/>
          <w:lang w:bidi="ar-EG"/>
        </w:rPr>
        <w:t>65.</w:t>
      </w:r>
      <w:r w:rsidRPr="00EE5325">
        <w:rPr>
          <w:rFonts w:ascii="Calibri" w:hAnsi="Calibri" w:cs="Calibri"/>
          <w:noProof/>
          <w:szCs w:val="24"/>
          <w:lang w:bidi="ar-EG"/>
        </w:rPr>
        <w:tab/>
        <w:t xml:space="preserve">Kiddee, W., et al., </w:t>
      </w:r>
      <w:r w:rsidRPr="00EE5325">
        <w:rPr>
          <w:rFonts w:ascii="Calibri" w:hAnsi="Calibri" w:cs="Calibri"/>
          <w:i/>
          <w:noProof/>
          <w:szCs w:val="24"/>
          <w:lang w:bidi="ar-EG"/>
        </w:rPr>
        <w:t>Intraocular pressure monitoring post intravitreal steroids: a systematic review.</w:t>
      </w:r>
      <w:r w:rsidRPr="00EE5325">
        <w:rPr>
          <w:rFonts w:ascii="Calibri" w:hAnsi="Calibri" w:cs="Calibri"/>
          <w:noProof/>
          <w:szCs w:val="24"/>
          <w:lang w:bidi="ar-EG"/>
        </w:rPr>
        <w:t xml:space="preserve"> Survey of ophthalmology, 2013. </w:t>
      </w:r>
      <w:r w:rsidRPr="00EE5325">
        <w:rPr>
          <w:rFonts w:ascii="Calibri" w:hAnsi="Calibri" w:cs="Calibri"/>
          <w:b/>
          <w:noProof/>
          <w:szCs w:val="24"/>
          <w:lang w:bidi="ar-EG"/>
        </w:rPr>
        <w:t>58</w:t>
      </w:r>
      <w:r w:rsidRPr="00EE5325">
        <w:rPr>
          <w:rFonts w:ascii="Calibri" w:hAnsi="Calibri" w:cs="Calibri"/>
          <w:noProof/>
          <w:szCs w:val="24"/>
          <w:lang w:bidi="ar-EG"/>
        </w:rPr>
        <w:t>(4): p. 291-310.</w:t>
      </w:r>
      <w:bookmarkEnd w:id="96"/>
    </w:p>
    <w:p w14:paraId="6564EA1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7" w:name="_ENREF_66"/>
      <w:r w:rsidRPr="00EE5325">
        <w:rPr>
          <w:rFonts w:ascii="Calibri" w:hAnsi="Calibri" w:cs="Calibri"/>
          <w:noProof/>
          <w:szCs w:val="24"/>
          <w:lang w:bidi="ar-EG"/>
        </w:rPr>
        <w:t>66.</w:t>
      </w:r>
      <w:r w:rsidRPr="00EE5325">
        <w:rPr>
          <w:rFonts w:ascii="Calibri" w:hAnsi="Calibri" w:cs="Calibri"/>
          <w:noProof/>
          <w:szCs w:val="24"/>
          <w:lang w:bidi="ar-EG"/>
        </w:rPr>
        <w:tab/>
        <w:t xml:space="preserve">Jaffe, G.J., et al., </w:t>
      </w:r>
      <w:r w:rsidRPr="00EE5325">
        <w:rPr>
          <w:rFonts w:ascii="Calibri" w:hAnsi="Calibri" w:cs="Calibri"/>
          <w:i/>
          <w:noProof/>
          <w:szCs w:val="24"/>
          <w:lang w:bidi="ar-EG"/>
        </w:rPr>
        <w:t>Fluocinolone acetonide implant (Retisert) for noninfectious posterior uveitis: thirty-four–week results of a multicenter randomized clinical study.</w:t>
      </w:r>
      <w:r w:rsidRPr="00EE5325">
        <w:rPr>
          <w:rFonts w:ascii="Calibri" w:hAnsi="Calibri" w:cs="Calibri"/>
          <w:noProof/>
          <w:szCs w:val="24"/>
          <w:lang w:bidi="ar-EG"/>
        </w:rPr>
        <w:t xml:space="preserve"> Ophthalmology, 2006. </w:t>
      </w:r>
      <w:r w:rsidRPr="00EE5325">
        <w:rPr>
          <w:rFonts w:ascii="Calibri" w:hAnsi="Calibri" w:cs="Calibri"/>
          <w:b/>
          <w:noProof/>
          <w:szCs w:val="24"/>
          <w:lang w:bidi="ar-EG"/>
        </w:rPr>
        <w:t>113</w:t>
      </w:r>
      <w:r w:rsidRPr="00EE5325">
        <w:rPr>
          <w:rFonts w:ascii="Calibri" w:hAnsi="Calibri" w:cs="Calibri"/>
          <w:noProof/>
          <w:szCs w:val="24"/>
          <w:lang w:bidi="ar-EG"/>
        </w:rPr>
        <w:t>(6): p. 1020-1027.</w:t>
      </w:r>
      <w:bookmarkEnd w:id="97"/>
    </w:p>
    <w:p w14:paraId="008CDBE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8" w:name="_ENREF_67"/>
      <w:r w:rsidRPr="00EE5325">
        <w:rPr>
          <w:rFonts w:ascii="Calibri" w:hAnsi="Calibri" w:cs="Calibri"/>
          <w:noProof/>
          <w:szCs w:val="24"/>
          <w:lang w:bidi="ar-EG"/>
        </w:rPr>
        <w:t>67.</w:t>
      </w:r>
      <w:r w:rsidRPr="00EE5325">
        <w:rPr>
          <w:rFonts w:ascii="Calibri" w:hAnsi="Calibri" w:cs="Calibri"/>
          <w:noProof/>
          <w:szCs w:val="24"/>
          <w:lang w:bidi="ar-EG"/>
        </w:rPr>
        <w:tab/>
        <w:t xml:space="preserve">Vafaei, S.Y., et al., </w:t>
      </w:r>
      <w:r w:rsidRPr="00EE5325">
        <w:rPr>
          <w:rFonts w:ascii="Calibri" w:hAnsi="Calibri" w:cs="Calibri"/>
          <w:i/>
          <w:noProof/>
          <w:szCs w:val="24"/>
          <w:lang w:bidi="ar-EG"/>
        </w:rPr>
        <w:t>Controlled-release drug delivery system based on fluocinolone acetonide–cyclodextrin inclusion complex incorporated in multivesicular liposomes.</w:t>
      </w:r>
      <w:r w:rsidRPr="00EE5325">
        <w:rPr>
          <w:rFonts w:ascii="Calibri" w:hAnsi="Calibri" w:cs="Calibri"/>
          <w:noProof/>
          <w:szCs w:val="24"/>
          <w:lang w:bidi="ar-EG"/>
        </w:rPr>
        <w:t xml:space="preserve"> Pharmaceutical development and technology, 2015. </w:t>
      </w:r>
      <w:r w:rsidRPr="00EE5325">
        <w:rPr>
          <w:rFonts w:ascii="Calibri" w:hAnsi="Calibri" w:cs="Calibri"/>
          <w:b/>
          <w:noProof/>
          <w:szCs w:val="24"/>
          <w:lang w:bidi="ar-EG"/>
        </w:rPr>
        <w:t>20</w:t>
      </w:r>
      <w:r w:rsidRPr="00EE5325">
        <w:rPr>
          <w:rFonts w:ascii="Calibri" w:hAnsi="Calibri" w:cs="Calibri"/>
          <w:noProof/>
          <w:szCs w:val="24"/>
          <w:lang w:bidi="ar-EG"/>
        </w:rPr>
        <w:t>(7): p. 775-781.</w:t>
      </w:r>
      <w:bookmarkEnd w:id="98"/>
    </w:p>
    <w:p w14:paraId="6421391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99" w:name="_ENREF_68"/>
      <w:r w:rsidRPr="00EE5325">
        <w:rPr>
          <w:rFonts w:ascii="Calibri" w:hAnsi="Calibri" w:cs="Calibri"/>
          <w:noProof/>
          <w:szCs w:val="24"/>
          <w:lang w:bidi="ar-EG"/>
        </w:rPr>
        <w:t>68.</w:t>
      </w:r>
      <w:r w:rsidRPr="00EE5325">
        <w:rPr>
          <w:rFonts w:ascii="Calibri" w:hAnsi="Calibri" w:cs="Calibri"/>
          <w:noProof/>
          <w:szCs w:val="24"/>
          <w:lang w:bidi="ar-EG"/>
        </w:rPr>
        <w:tab/>
        <w:t xml:space="preserve">Alberth, M., et al., </w:t>
      </w:r>
      <w:r w:rsidRPr="00EE5325">
        <w:rPr>
          <w:rFonts w:ascii="Calibri" w:hAnsi="Calibri" w:cs="Calibri"/>
          <w:i/>
          <w:noProof/>
          <w:szCs w:val="24"/>
          <w:lang w:bidi="ar-EG"/>
        </w:rPr>
        <w:t>Lipophilicity, solubility and permeability of loteprednol etabonate: a novel, soft anti-inflammatory steroid.</w:t>
      </w:r>
      <w:r w:rsidRPr="00EE5325">
        <w:rPr>
          <w:rFonts w:ascii="Calibri" w:hAnsi="Calibri" w:cs="Calibri"/>
          <w:noProof/>
          <w:szCs w:val="24"/>
          <w:lang w:bidi="ar-EG"/>
        </w:rPr>
        <w:t xml:space="preserve"> J Biopharm Sci, 1991. </w:t>
      </w:r>
      <w:r w:rsidRPr="00EE5325">
        <w:rPr>
          <w:rFonts w:ascii="Calibri" w:hAnsi="Calibri" w:cs="Calibri"/>
          <w:b/>
          <w:noProof/>
          <w:szCs w:val="24"/>
          <w:lang w:bidi="ar-EG"/>
        </w:rPr>
        <w:t>2</w:t>
      </w:r>
      <w:r w:rsidRPr="00EE5325">
        <w:rPr>
          <w:rFonts w:ascii="Calibri" w:hAnsi="Calibri" w:cs="Calibri"/>
          <w:noProof/>
          <w:szCs w:val="24"/>
          <w:lang w:bidi="ar-EG"/>
        </w:rPr>
        <w:t>(2): p. 115-125.</w:t>
      </w:r>
      <w:bookmarkEnd w:id="99"/>
    </w:p>
    <w:p w14:paraId="37C8F1D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0" w:name="_ENREF_69"/>
      <w:r w:rsidRPr="00EE5325">
        <w:rPr>
          <w:rFonts w:ascii="Calibri" w:hAnsi="Calibri" w:cs="Calibri"/>
          <w:noProof/>
          <w:szCs w:val="24"/>
          <w:lang w:bidi="ar-EG"/>
        </w:rPr>
        <w:t>69.</w:t>
      </w:r>
      <w:r w:rsidRPr="00EE5325">
        <w:rPr>
          <w:rFonts w:ascii="Calibri" w:hAnsi="Calibri" w:cs="Calibri"/>
          <w:noProof/>
          <w:szCs w:val="24"/>
          <w:lang w:bidi="ar-EG"/>
        </w:rPr>
        <w:tab/>
        <w:t xml:space="preserve">Comstock, T.L. and H.H. DeCory, </w:t>
      </w:r>
      <w:r w:rsidRPr="00EE5325">
        <w:rPr>
          <w:rFonts w:ascii="Calibri" w:hAnsi="Calibri" w:cs="Calibri"/>
          <w:i/>
          <w:noProof/>
          <w:szCs w:val="24"/>
          <w:lang w:bidi="ar-EG"/>
        </w:rPr>
        <w:t>Advances in corticosteroid therapy for ocular inflammation: loteprednol etabonate.</w:t>
      </w:r>
      <w:r w:rsidRPr="00EE5325">
        <w:rPr>
          <w:rFonts w:ascii="Calibri" w:hAnsi="Calibri" w:cs="Calibri"/>
          <w:noProof/>
          <w:szCs w:val="24"/>
          <w:lang w:bidi="ar-EG"/>
        </w:rPr>
        <w:t xml:space="preserve"> International journal of inflammation, 2012. </w:t>
      </w:r>
      <w:r w:rsidRPr="00EE5325">
        <w:rPr>
          <w:rFonts w:ascii="Calibri" w:hAnsi="Calibri" w:cs="Calibri"/>
          <w:b/>
          <w:noProof/>
          <w:szCs w:val="24"/>
          <w:lang w:bidi="ar-EG"/>
        </w:rPr>
        <w:t>2012</w:t>
      </w:r>
      <w:r w:rsidRPr="00EE5325">
        <w:rPr>
          <w:rFonts w:ascii="Calibri" w:hAnsi="Calibri" w:cs="Calibri"/>
          <w:noProof/>
          <w:szCs w:val="24"/>
          <w:lang w:bidi="ar-EG"/>
        </w:rPr>
        <w:t>.</w:t>
      </w:r>
      <w:bookmarkEnd w:id="100"/>
    </w:p>
    <w:p w14:paraId="3B6AC8D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1" w:name="_ENREF_70"/>
      <w:r w:rsidRPr="00EE5325">
        <w:rPr>
          <w:rFonts w:ascii="Calibri" w:hAnsi="Calibri" w:cs="Calibri"/>
          <w:noProof/>
          <w:szCs w:val="24"/>
          <w:lang w:bidi="ar-EG"/>
        </w:rPr>
        <w:t>70.</w:t>
      </w:r>
      <w:r w:rsidRPr="00EE5325">
        <w:rPr>
          <w:rFonts w:ascii="Calibri" w:hAnsi="Calibri" w:cs="Calibri"/>
          <w:noProof/>
          <w:szCs w:val="24"/>
          <w:lang w:bidi="ar-EG"/>
        </w:rPr>
        <w:tab/>
        <w:t xml:space="preserve">Rajpal, R.K., et al., </w:t>
      </w:r>
      <w:r w:rsidRPr="00EE5325">
        <w:rPr>
          <w:rFonts w:ascii="Calibri" w:hAnsi="Calibri" w:cs="Calibri"/>
          <w:i/>
          <w:noProof/>
          <w:szCs w:val="24"/>
          <w:lang w:bidi="ar-EG"/>
        </w:rPr>
        <w:t>Efficacy and safety of loteprednol etabonate 0.5% gel in the treatment of ocular inflammation and pain after cataract surgery.</w:t>
      </w:r>
      <w:r w:rsidRPr="00EE5325">
        <w:rPr>
          <w:rFonts w:ascii="Calibri" w:hAnsi="Calibri" w:cs="Calibri"/>
          <w:noProof/>
          <w:szCs w:val="24"/>
          <w:lang w:bidi="ar-EG"/>
        </w:rPr>
        <w:t xml:space="preserve"> Journal of Cataract &amp; Refractive Surgery, 2013. </w:t>
      </w:r>
      <w:r w:rsidRPr="00EE5325">
        <w:rPr>
          <w:rFonts w:ascii="Calibri" w:hAnsi="Calibri" w:cs="Calibri"/>
          <w:b/>
          <w:noProof/>
          <w:szCs w:val="24"/>
          <w:lang w:bidi="ar-EG"/>
        </w:rPr>
        <w:t>39</w:t>
      </w:r>
      <w:r w:rsidRPr="00EE5325">
        <w:rPr>
          <w:rFonts w:ascii="Calibri" w:hAnsi="Calibri" w:cs="Calibri"/>
          <w:noProof/>
          <w:szCs w:val="24"/>
          <w:lang w:bidi="ar-EG"/>
        </w:rPr>
        <w:t>(2): p. 158-167.</w:t>
      </w:r>
      <w:bookmarkEnd w:id="101"/>
    </w:p>
    <w:p w14:paraId="02B2C12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2" w:name="_ENREF_71"/>
      <w:r w:rsidRPr="00EE5325">
        <w:rPr>
          <w:rFonts w:ascii="Calibri" w:hAnsi="Calibri" w:cs="Calibri"/>
          <w:noProof/>
          <w:szCs w:val="24"/>
          <w:lang w:bidi="ar-EG"/>
        </w:rPr>
        <w:t>71.</w:t>
      </w:r>
      <w:r w:rsidRPr="00EE5325">
        <w:rPr>
          <w:rFonts w:ascii="Calibri" w:hAnsi="Calibri" w:cs="Calibri"/>
          <w:noProof/>
          <w:szCs w:val="24"/>
          <w:lang w:bidi="ar-EG"/>
        </w:rPr>
        <w:tab/>
        <w:t xml:space="preserve">Pflugfelder, S.C., et al., </w:t>
      </w:r>
      <w:r w:rsidRPr="00EE5325">
        <w:rPr>
          <w:rFonts w:ascii="Calibri" w:hAnsi="Calibri" w:cs="Calibri"/>
          <w:i/>
          <w:noProof/>
          <w:szCs w:val="24"/>
          <w:lang w:bidi="ar-EG"/>
        </w:rPr>
        <w:t>A randomized, double-masked, placebo-controlled, multicenter comparison of loteprednol etabonate ophthalmic suspension, 0.5%, and placebo for treatment of keratoconjunctivitis sicca in patients with delayed tear clearance.</w:t>
      </w:r>
      <w:r w:rsidRPr="00EE5325">
        <w:rPr>
          <w:rFonts w:ascii="Calibri" w:hAnsi="Calibri" w:cs="Calibri"/>
          <w:noProof/>
          <w:szCs w:val="24"/>
          <w:lang w:bidi="ar-EG"/>
        </w:rPr>
        <w:t xml:space="preserve"> American journal of ophthalmology, 2004. </w:t>
      </w:r>
      <w:r w:rsidRPr="00EE5325">
        <w:rPr>
          <w:rFonts w:ascii="Calibri" w:hAnsi="Calibri" w:cs="Calibri"/>
          <w:b/>
          <w:noProof/>
          <w:szCs w:val="24"/>
          <w:lang w:bidi="ar-EG"/>
        </w:rPr>
        <w:t>138</w:t>
      </w:r>
      <w:r w:rsidRPr="00EE5325">
        <w:rPr>
          <w:rFonts w:ascii="Calibri" w:hAnsi="Calibri" w:cs="Calibri"/>
          <w:noProof/>
          <w:szCs w:val="24"/>
          <w:lang w:bidi="ar-EG"/>
        </w:rPr>
        <w:t>(3): p. 444-457.</w:t>
      </w:r>
      <w:bookmarkEnd w:id="102"/>
    </w:p>
    <w:p w14:paraId="1F2222D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3" w:name="_ENREF_72"/>
      <w:r w:rsidRPr="00EE5325">
        <w:rPr>
          <w:rFonts w:ascii="Calibri" w:hAnsi="Calibri" w:cs="Calibri"/>
          <w:noProof/>
          <w:szCs w:val="24"/>
          <w:lang w:bidi="ar-EG"/>
        </w:rPr>
        <w:t>72.</w:t>
      </w:r>
      <w:r w:rsidRPr="00EE5325">
        <w:rPr>
          <w:rFonts w:ascii="Calibri" w:hAnsi="Calibri" w:cs="Calibri"/>
          <w:noProof/>
          <w:szCs w:val="24"/>
          <w:lang w:bidi="ar-EG"/>
        </w:rPr>
        <w:tab/>
        <w:t xml:space="preserve">Noh, G., et al., </w:t>
      </w:r>
      <w:r w:rsidRPr="00EE5325">
        <w:rPr>
          <w:rFonts w:ascii="Calibri" w:hAnsi="Calibri" w:cs="Calibri"/>
          <w:i/>
          <w:noProof/>
          <w:szCs w:val="24"/>
          <w:lang w:bidi="ar-EG"/>
        </w:rPr>
        <w:t>Development and evaluation of a water soluble fluorometholone eye drop formulation employing polymeric micelle.</w:t>
      </w:r>
      <w:r w:rsidRPr="00EE5325">
        <w:rPr>
          <w:rFonts w:ascii="Calibri" w:hAnsi="Calibri" w:cs="Calibri"/>
          <w:noProof/>
          <w:szCs w:val="24"/>
          <w:lang w:bidi="ar-EG"/>
        </w:rPr>
        <w:t xml:space="preserve"> Pharmaceutics, 2018. </w:t>
      </w:r>
      <w:r w:rsidRPr="00EE5325">
        <w:rPr>
          <w:rFonts w:ascii="Calibri" w:hAnsi="Calibri" w:cs="Calibri"/>
          <w:b/>
          <w:noProof/>
          <w:szCs w:val="24"/>
          <w:lang w:bidi="ar-EG"/>
        </w:rPr>
        <w:t>10</w:t>
      </w:r>
      <w:r w:rsidRPr="00EE5325">
        <w:rPr>
          <w:rFonts w:ascii="Calibri" w:hAnsi="Calibri" w:cs="Calibri"/>
          <w:noProof/>
          <w:szCs w:val="24"/>
          <w:lang w:bidi="ar-EG"/>
        </w:rPr>
        <w:t>(4): p. 208.</w:t>
      </w:r>
      <w:bookmarkEnd w:id="103"/>
    </w:p>
    <w:p w14:paraId="62EBE12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4" w:name="_ENREF_73"/>
      <w:r w:rsidRPr="00EE5325">
        <w:rPr>
          <w:rFonts w:ascii="Calibri" w:hAnsi="Calibri" w:cs="Calibri"/>
          <w:noProof/>
          <w:szCs w:val="24"/>
          <w:lang w:bidi="ar-EG"/>
        </w:rPr>
        <w:t>73.</w:t>
      </w:r>
      <w:r w:rsidRPr="00EE5325">
        <w:rPr>
          <w:rFonts w:ascii="Calibri" w:hAnsi="Calibri" w:cs="Calibri"/>
          <w:noProof/>
          <w:szCs w:val="24"/>
          <w:lang w:bidi="ar-EG"/>
        </w:rPr>
        <w:tab/>
        <w:t xml:space="preserve">Miyake, K., et al., </w:t>
      </w:r>
      <w:r w:rsidRPr="00EE5325">
        <w:rPr>
          <w:rFonts w:ascii="Calibri" w:hAnsi="Calibri" w:cs="Calibri"/>
          <w:i/>
          <w:noProof/>
          <w:szCs w:val="24"/>
          <w:lang w:bidi="ar-EG"/>
        </w:rPr>
        <w:t>Nepafenac 0.1% versus fluorometholone 0.1% for preventing cystoid macular edema after cataract surgery.</w:t>
      </w:r>
      <w:r w:rsidRPr="00EE5325">
        <w:rPr>
          <w:rFonts w:ascii="Calibri" w:hAnsi="Calibri" w:cs="Calibri"/>
          <w:noProof/>
          <w:szCs w:val="24"/>
          <w:lang w:bidi="ar-EG"/>
        </w:rPr>
        <w:t xml:space="preserve"> Journal of Cataract &amp; Refractive Surgery, 2011. </w:t>
      </w:r>
      <w:r w:rsidRPr="00EE5325">
        <w:rPr>
          <w:rFonts w:ascii="Calibri" w:hAnsi="Calibri" w:cs="Calibri"/>
          <w:b/>
          <w:noProof/>
          <w:szCs w:val="24"/>
          <w:lang w:bidi="ar-EG"/>
        </w:rPr>
        <w:t>37</w:t>
      </w:r>
      <w:r w:rsidRPr="00EE5325">
        <w:rPr>
          <w:rFonts w:ascii="Calibri" w:hAnsi="Calibri" w:cs="Calibri"/>
          <w:noProof/>
          <w:szCs w:val="24"/>
          <w:lang w:bidi="ar-EG"/>
        </w:rPr>
        <w:t>(9): p. 1581-1588.</w:t>
      </w:r>
      <w:bookmarkEnd w:id="104"/>
    </w:p>
    <w:p w14:paraId="39E9E7D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5" w:name="_ENREF_74"/>
      <w:r w:rsidRPr="00EE5325">
        <w:rPr>
          <w:rFonts w:ascii="Calibri" w:hAnsi="Calibri" w:cs="Calibri"/>
          <w:noProof/>
          <w:szCs w:val="24"/>
          <w:lang w:bidi="ar-EG"/>
        </w:rPr>
        <w:t>74.</w:t>
      </w:r>
      <w:r w:rsidRPr="00EE5325">
        <w:rPr>
          <w:rFonts w:ascii="Calibri" w:hAnsi="Calibri" w:cs="Calibri"/>
          <w:noProof/>
          <w:szCs w:val="24"/>
          <w:lang w:bidi="ar-EG"/>
        </w:rPr>
        <w:tab/>
        <w:t xml:space="preserve">Jamal, K.N. and D.G. Callanan, </w:t>
      </w:r>
      <w:r w:rsidRPr="00EE5325">
        <w:rPr>
          <w:rFonts w:ascii="Calibri" w:hAnsi="Calibri" w:cs="Calibri"/>
          <w:i/>
          <w:noProof/>
          <w:szCs w:val="24"/>
          <w:lang w:bidi="ar-EG"/>
        </w:rPr>
        <w:t>The role of difluprednate ophthalmic emulsion in clinical practice.</w:t>
      </w:r>
      <w:r w:rsidRPr="00EE5325">
        <w:rPr>
          <w:rFonts w:ascii="Calibri" w:hAnsi="Calibri" w:cs="Calibri"/>
          <w:noProof/>
          <w:szCs w:val="24"/>
          <w:lang w:bidi="ar-EG"/>
        </w:rPr>
        <w:t xml:space="preserve"> Clinical ophthalmology (Auckland, NZ), 2009. </w:t>
      </w:r>
      <w:r w:rsidRPr="00EE5325">
        <w:rPr>
          <w:rFonts w:ascii="Calibri" w:hAnsi="Calibri" w:cs="Calibri"/>
          <w:b/>
          <w:noProof/>
          <w:szCs w:val="24"/>
          <w:lang w:bidi="ar-EG"/>
        </w:rPr>
        <w:t>3</w:t>
      </w:r>
      <w:r w:rsidRPr="00EE5325">
        <w:rPr>
          <w:rFonts w:ascii="Calibri" w:hAnsi="Calibri" w:cs="Calibri"/>
          <w:noProof/>
          <w:szCs w:val="24"/>
          <w:lang w:bidi="ar-EG"/>
        </w:rPr>
        <w:t>: p. 381.</w:t>
      </w:r>
      <w:bookmarkEnd w:id="105"/>
    </w:p>
    <w:p w14:paraId="512D4FA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6" w:name="_ENREF_75"/>
      <w:r w:rsidRPr="00EE5325">
        <w:rPr>
          <w:rFonts w:ascii="Calibri" w:hAnsi="Calibri" w:cs="Calibri"/>
          <w:noProof/>
          <w:szCs w:val="24"/>
          <w:lang w:bidi="ar-EG"/>
        </w:rPr>
        <w:t>75.</w:t>
      </w:r>
      <w:r w:rsidRPr="00EE5325">
        <w:rPr>
          <w:rFonts w:ascii="Calibri" w:hAnsi="Calibri" w:cs="Calibri"/>
          <w:noProof/>
          <w:szCs w:val="24"/>
          <w:lang w:bidi="ar-EG"/>
        </w:rPr>
        <w:tab/>
        <w:t xml:space="preserve">Kimura, M., et al., </w:t>
      </w:r>
      <w:r w:rsidRPr="00EE5325">
        <w:rPr>
          <w:rFonts w:ascii="Calibri" w:hAnsi="Calibri" w:cs="Calibri"/>
          <w:i/>
          <w:noProof/>
          <w:szCs w:val="24"/>
          <w:lang w:bidi="ar-EG"/>
        </w:rPr>
        <w:t>Compositions containing difluprednate</w:t>
      </w:r>
      <w:r w:rsidRPr="00EE5325">
        <w:rPr>
          <w:rFonts w:ascii="Calibri" w:hAnsi="Calibri" w:cs="Calibri"/>
          <w:noProof/>
          <w:szCs w:val="24"/>
          <w:lang w:bidi="ar-EG"/>
        </w:rPr>
        <w:t>, 2000, Google Patents.</w:t>
      </w:r>
      <w:bookmarkEnd w:id="106"/>
    </w:p>
    <w:p w14:paraId="47D7D30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7" w:name="_ENREF_76"/>
      <w:r w:rsidRPr="00EE5325">
        <w:rPr>
          <w:rFonts w:ascii="Calibri" w:hAnsi="Calibri" w:cs="Calibri"/>
          <w:noProof/>
          <w:szCs w:val="24"/>
          <w:lang w:bidi="ar-EG"/>
        </w:rPr>
        <w:t>76.</w:t>
      </w:r>
      <w:r w:rsidRPr="00EE5325">
        <w:rPr>
          <w:rFonts w:ascii="Calibri" w:hAnsi="Calibri" w:cs="Calibri"/>
          <w:noProof/>
          <w:szCs w:val="24"/>
          <w:lang w:bidi="ar-EG"/>
        </w:rPr>
        <w:tab/>
        <w:t xml:space="preserve">Korenfeld, M., </w:t>
      </w:r>
      <w:r w:rsidRPr="00EE5325">
        <w:rPr>
          <w:rFonts w:ascii="Calibri" w:hAnsi="Calibri" w:cs="Calibri"/>
          <w:i/>
          <w:noProof/>
          <w:szCs w:val="24"/>
          <w:lang w:bidi="ar-EG"/>
        </w:rPr>
        <w:t>Difluprednate: changing the landscape of ocular pharmacology.</w:t>
      </w:r>
      <w:r w:rsidRPr="00EE5325">
        <w:rPr>
          <w:rFonts w:ascii="Calibri" w:hAnsi="Calibri" w:cs="Calibri"/>
          <w:noProof/>
          <w:szCs w:val="24"/>
          <w:lang w:bidi="ar-EG"/>
        </w:rPr>
        <w:t xml:space="preserve"> Expert Review of Ophthalmology, 2008. </w:t>
      </w:r>
      <w:r w:rsidRPr="00EE5325">
        <w:rPr>
          <w:rFonts w:ascii="Calibri" w:hAnsi="Calibri" w:cs="Calibri"/>
          <w:b/>
          <w:noProof/>
          <w:szCs w:val="24"/>
          <w:lang w:bidi="ar-EG"/>
        </w:rPr>
        <w:t>3</w:t>
      </w:r>
      <w:r w:rsidRPr="00EE5325">
        <w:rPr>
          <w:rFonts w:ascii="Calibri" w:hAnsi="Calibri" w:cs="Calibri"/>
          <w:noProof/>
          <w:szCs w:val="24"/>
          <w:lang w:bidi="ar-EG"/>
        </w:rPr>
        <w:t>(6): p. 619-625.</w:t>
      </w:r>
      <w:bookmarkEnd w:id="107"/>
    </w:p>
    <w:p w14:paraId="39FE13B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8" w:name="_ENREF_77"/>
      <w:r w:rsidRPr="00EE5325">
        <w:rPr>
          <w:rFonts w:ascii="Calibri" w:hAnsi="Calibri" w:cs="Calibri"/>
          <w:noProof/>
          <w:szCs w:val="24"/>
          <w:lang w:bidi="ar-EG"/>
        </w:rPr>
        <w:t>77.</w:t>
      </w:r>
      <w:r w:rsidRPr="00EE5325">
        <w:rPr>
          <w:rFonts w:ascii="Calibri" w:hAnsi="Calibri" w:cs="Calibri"/>
          <w:noProof/>
          <w:szCs w:val="24"/>
          <w:lang w:bidi="ar-EG"/>
        </w:rPr>
        <w:tab/>
        <w:t xml:space="preserve">Chambless, S.L. and S. Trocme, </w:t>
      </w:r>
      <w:r w:rsidRPr="00EE5325">
        <w:rPr>
          <w:rFonts w:ascii="Calibri" w:hAnsi="Calibri" w:cs="Calibri"/>
          <w:i/>
          <w:noProof/>
          <w:szCs w:val="24"/>
          <w:lang w:bidi="ar-EG"/>
        </w:rPr>
        <w:t>Developments in ocular allergy.</w:t>
      </w:r>
      <w:r w:rsidRPr="00EE5325">
        <w:rPr>
          <w:rFonts w:ascii="Calibri" w:hAnsi="Calibri" w:cs="Calibri"/>
          <w:noProof/>
          <w:szCs w:val="24"/>
          <w:lang w:bidi="ar-EG"/>
        </w:rPr>
        <w:t xml:space="preserve"> Current opinion in allergy and clinical immunology, 2004. </w:t>
      </w:r>
      <w:r w:rsidRPr="00EE5325">
        <w:rPr>
          <w:rFonts w:ascii="Calibri" w:hAnsi="Calibri" w:cs="Calibri"/>
          <w:b/>
          <w:noProof/>
          <w:szCs w:val="24"/>
          <w:lang w:bidi="ar-EG"/>
        </w:rPr>
        <w:t>4</w:t>
      </w:r>
      <w:r w:rsidRPr="00EE5325">
        <w:rPr>
          <w:rFonts w:ascii="Calibri" w:hAnsi="Calibri" w:cs="Calibri"/>
          <w:noProof/>
          <w:szCs w:val="24"/>
          <w:lang w:bidi="ar-EG"/>
        </w:rPr>
        <w:t>(5): p. 431-434.</w:t>
      </w:r>
      <w:bookmarkEnd w:id="108"/>
    </w:p>
    <w:p w14:paraId="409CBCF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09" w:name="_ENREF_78"/>
      <w:r w:rsidRPr="00EE5325">
        <w:rPr>
          <w:rFonts w:ascii="Calibri" w:hAnsi="Calibri" w:cs="Calibri"/>
          <w:noProof/>
          <w:szCs w:val="24"/>
          <w:lang w:bidi="ar-EG"/>
        </w:rPr>
        <w:t>78.</w:t>
      </w:r>
      <w:r w:rsidRPr="00EE5325">
        <w:rPr>
          <w:rFonts w:ascii="Calibri" w:hAnsi="Calibri" w:cs="Calibri"/>
          <w:noProof/>
          <w:szCs w:val="24"/>
          <w:lang w:bidi="ar-EG"/>
        </w:rPr>
        <w:tab/>
        <w:t xml:space="preserve">Bielory, L., </w:t>
      </w:r>
      <w:r w:rsidRPr="00EE5325">
        <w:rPr>
          <w:rFonts w:ascii="Calibri" w:hAnsi="Calibri" w:cs="Calibri"/>
          <w:i/>
          <w:noProof/>
          <w:szCs w:val="24"/>
          <w:lang w:bidi="ar-EG"/>
        </w:rPr>
        <w:t>Allergic and immunologic disorders of the eye. Part II: ocular allergy.</w:t>
      </w:r>
      <w:r w:rsidRPr="00EE5325">
        <w:rPr>
          <w:rFonts w:ascii="Calibri" w:hAnsi="Calibri" w:cs="Calibri"/>
          <w:noProof/>
          <w:szCs w:val="24"/>
          <w:lang w:bidi="ar-EG"/>
        </w:rPr>
        <w:t xml:space="preserve"> Journal of Allergy and Clinical Immunology, 2000. </w:t>
      </w:r>
      <w:r w:rsidRPr="00EE5325">
        <w:rPr>
          <w:rFonts w:ascii="Calibri" w:hAnsi="Calibri" w:cs="Calibri"/>
          <w:b/>
          <w:noProof/>
          <w:szCs w:val="24"/>
          <w:lang w:bidi="ar-EG"/>
        </w:rPr>
        <w:t>106</w:t>
      </w:r>
      <w:r w:rsidRPr="00EE5325">
        <w:rPr>
          <w:rFonts w:ascii="Calibri" w:hAnsi="Calibri" w:cs="Calibri"/>
          <w:noProof/>
          <w:szCs w:val="24"/>
          <w:lang w:bidi="ar-EG"/>
        </w:rPr>
        <w:t>(6): p. 1019-1032.</w:t>
      </w:r>
      <w:bookmarkEnd w:id="109"/>
    </w:p>
    <w:p w14:paraId="23803DC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0" w:name="_ENREF_79"/>
      <w:r w:rsidRPr="00EE5325">
        <w:rPr>
          <w:rFonts w:ascii="Calibri" w:hAnsi="Calibri" w:cs="Calibri"/>
          <w:noProof/>
          <w:szCs w:val="24"/>
          <w:lang w:bidi="ar-EG"/>
        </w:rPr>
        <w:t>79.</w:t>
      </w:r>
      <w:r w:rsidRPr="00EE5325">
        <w:rPr>
          <w:rFonts w:ascii="Calibri" w:hAnsi="Calibri" w:cs="Calibri"/>
          <w:noProof/>
          <w:szCs w:val="24"/>
          <w:lang w:bidi="ar-EG"/>
        </w:rPr>
        <w:tab/>
        <w:t xml:space="preserve">Abelson, M.B. and K. Schaefer, </w:t>
      </w:r>
      <w:r w:rsidRPr="00EE5325">
        <w:rPr>
          <w:rFonts w:ascii="Calibri" w:hAnsi="Calibri" w:cs="Calibri"/>
          <w:i/>
          <w:noProof/>
          <w:szCs w:val="24"/>
          <w:lang w:bidi="ar-EG"/>
        </w:rPr>
        <w:t>Conjunctivitis of allergic origin: immunologic mechanisms and current approaches to therapy.</w:t>
      </w:r>
      <w:r w:rsidRPr="00EE5325">
        <w:rPr>
          <w:rFonts w:ascii="Calibri" w:hAnsi="Calibri" w:cs="Calibri"/>
          <w:noProof/>
          <w:szCs w:val="24"/>
          <w:lang w:bidi="ar-EG"/>
        </w:rPr>
        <w:t xml:space="preserve"> Survey of ophthalmology, 1993. </w:t>
      </w:r>
      <w:r w:rsidRPr="00EE5325">
        <w:rPr>
          <w:rFonts w:ascii="Calibri" w:hAnsi="Calibri" w:cs="Calibri"/>
          <w:b/>
          <w:noProof/>
          <w:szCs w:val="24"/>
          <w:lang w:bidi="ar-EG"/>
        </w:rPr>
        <w:t>38</w:t>
      </w:r>
      <w:r w:rsidRPr="00EE5325">
        <w:rPr>
          <w:rFonts w:ascii="Calibri" w:hAnsi="Calibri" w:cs="Calibri"/>
          <w:noProof/>
          <w:szCs w:val="24"/>
          <w:lang w:bidi="ar-EG"/>
        </w:rPr>
        <w:t>: p. 115-132.</w:t>
      </w:r>
      <w:bookmarkEnd w:id="110"/>
    </w:p>
    <w:p w14:paraId="2D1351D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1" w:name="_ENREF_80"/>
      <w:r w:rsidRPr="00EE5325">
        <w:rPr>
          <w:rFonts w:ascii="Calibri" w:hAnsi="Calibri" w:cs="Calibri"/>
          <w:noProof/>
          <w:szCs w:val="24"/>
          <w:lang w:bidi="ar-EG"/>
        </w:rPr>
        <w:t>80.</w:t>
      </w:r>
      <w:r w:rsidRPr="00EE5325">
        <w:rPr>
          <w:rFonts w:ascii="Calibri" w:hAnsi="Calibri" w:cs="Calibri"/>
          <w:noProof/>
          <w:szCs w:val="24"/>
          <w:lang w:bidi="ar-EG"/>
        </w:rPr>
        <w:tab/>
        <w:t xml:space="preserve">Woods, A.C., </w:t>
      </w:r>
      <w:r w:rsidRPr="00EE5325">
        <w:rPr>
          <w:rFonts w:ascii="Calibri" w:hAnsi="Calibri" w:cs="Calibri"/>
          <w:i/>
          <w:noProof/>
          <w:szCs w:val="24"/>
          <w:lang w:bidi="ar-EG"/>
        </w:rPr>
        <w:t>Clinical and experimental observation on the use of ACTH and cortisone in ocular inflammatory disease.</w:t>
      </w:r>
      <w:r w:rsidRPr="00EE5325">
        <w:rPr>
          <w:rFonts w:ascii="Calibri" w:hAnsi="Calibri" w:cs="Calibri"/>
          <w:noProof/>
          <w:szCs w:val="24"/>
          <w:lang w:bidi="ar-EG"/>
        </w:rPr>
        <w:t xml:space="preserve"> American journal of ophthalmology, 1950. </w:t>
      </w:r>
      <w:r w:rsidRPr="00EE5325">
        <w:rPr>
          <w:rFonts w:ascii="Calibri" w:hAnsi="Calibri" w:cs="Calibri"/>
          <w:b/>
          <w:noProof/>
          <w:szCs w:val="24"/>
          <w:lang w:bidi="ar-EG"/>
        </w:rPr>
        <w:t>33</w:t>
      </w:r>
      <w:r w:rsidRPr="00EE5325">
        <w:rPr>
          <w:rFonts w:ascii="Calibri" w:hAnsi="Calibri" w:cs="Calibri"/>
          <w:noProof/>
          <w:szCs w:val="24"/>
          <w:lang w:bidi="ar-EG"/>
        </w:rPr>
        <w:t>(9): p. 1325-1351.</w:t>
      </w:r>
      <w:bookmarkEnd w:id="111"/>
    </w:p>
    <w:p w14:paraId="5F579ED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2" w:name="_ENREF_81"/>
      <w:r w:rsidRPr="00EE5325">
        <w:rPr>
          <w:rFonts w:ascii="Calibri" w:hAnsi="Calibri" w:cs="Calibri"/>
          <w:noProof/>
          <w:szCs w:val="24"/>
          <w:lang w:bidi="ar-EG"/>
        </w:rPr>
        <w:t>81.</w:t>
      </w:r>
      <w:r w:rsidRPr="00EE5325">
        <w:rPr>
          <w:rFonts w:ascii="Calibri" w:hAnsi="Calibri" w:cs="Calibri"/>
          <w:noProof/>
          <w:szCs w:val="24"/>
          <w:lang w:bidi="ar-EG"/>
        </w:rPr>
        <w:tab/>
        <w:t xml:space="preserve">Villanueva, J.R., L.R. Villanueva, and M.G. Navarro, </w:t>
      </w:r>
      <w:r w:rsidRPr="00EE5325">
        <w:rPr>
          <w:rFonts w:ascii="Calibri" w:hAnsi="Calibri" w:cs="Calibri"/>
          <w:i/>
          <w:noProof/>
          <w:szCs w:val="24"/>
          <w:lang w:bidi="ar-EG"/>
        </w:rPr>
        <w:t>Pharmaceutical technology can turn a traditional drug, dexamethasone into a first-line ocular medicine. A global perspective and future trends.</w:t>
      </w:r>
      <w:r w:rsidRPr="00EE5325">
        <w:rPr>
          <w:rFonts w:ascii="Calibri" w:hAnsi="Calibri" w:cs="Calibri"/>
          <w:noProof/>
          <w:szCs w:val="24"/>
          <w:lang w:bidi="ar-EG"/>
        </w:rPr>
        <w:t xml:space="preserve"> International journal of pharmaceutics, 2017. </w:t>
      </w:r>
      <w:r w:rsidRPr="00EE5325">
        <w:rPr>
          <w:rFonts w:ascii="Calibri" w:hAnsi="Calibri" w:cs="Calibri"/>
          <w:b/>
          <w:noProof/>
          <w:szCs w:val="24"/>
          <w:lang w:bidi="ar-EG"/>
        </w:rPr>
        <w:t>516</w:t>
      </w:r>
      <w:r w:rsidRPr="00EE5325">
        <w:rPr>
          <w:rFonts w:ascii="Calibri" w:hAnsi="Calibri" w:cs="Calibri"/>
          <w:noProof/>
          <w:szCs w:val="24"/>
          <w:lang w:bidi="ar-EG"/>
        </w:rPr>
        <w:t>(1-2): p. 342-351.</w:t>
      </w:r>
      <w:bookmarkEnd w:id="112"/>
    </w:p>
    <w:p w14:paraId="1118CA8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3" w:name="_ENREF_82"/>
      <w:r w:rsidRPr="00EE5325">
        <w:rPr>
          <w:rFonts w:ascii="Calibri" w:hAnsi="Calibri" w:cs="Calibri"/>
          <w:noProof/>
          <w:szCs w:val="24"/>
          <w:lang w:bidi="ar-EG"/>
        </w:rPr>
        <w:t>82.</w:t>
      </w:r>
      <w:r w:rsidRPr="00EE5325">
        <w:rPr>
          <w:rFonts w:ascii="Calibri" w:hAnsi="Calibri" w:cs="Calibri"/>
          <w:noProof/>
          <w:szCs w:val="24"/>
          <w:lang w:bidi="ar-EG"/>
        </w:rPr>
        <w:tab/>
        <w:t xml:space="preserve">Rhen, T. and J.A. Cidlowski, </w:t>
      </w:r>
      <w:r w:rsidRPr="00EE5325">
        <w:rPr>
          <w:rFonts w:ascii="Calibri" w:hAnsi="Calibri" w:cs="Calibri"/>
          <w:i/>
          <w:noProof/>
          <w:szCs w:val="24"/>
          <w:lang w:bidi="ar-EG"/>
        </w:rPr>
        <w:t>Antiinflammatory action of glucocorticoids—new mechanisms for old drugs.</w:t>
      </w:r>
      <w:r w:rsidRPr="00EE5325">
        <w:rPr>
          <w:rFonts w:ascii="Calibri" w:hAnsi="Calibri" w:cs="Calibri"/>
          <w:noProof/>
          <w:szCs w:val="24"/>
          <w:lang w:bidi="ar-EG"/>
        </w:rPr>
        <w:t xml:space="preserve"> New England Journal of Medicine, 2005. </w:t>
      </w:r>
      <w:r w:rsidRPr="00EE5325">
        <w:rPr>
          <w:rFonts w:ascii="Calibri" w:hAnsi="Calibri" w:cs="Calibri"/>
          <w:b/>
          <w:noProof/>
          <w:szCs w:val="24"/>
          <w:lang w:bidi="ar-EG"/>
        </w:rPr>
        <w:t>353</w:t>
      </w:r>
      <w:r w:rsidRPr="00EE5325">
        <w:rPr>
          <w:rFonts w:ascii="Calibri" w:hAnsi="Calibri" w:cs="Calibri"/>
          <w:noProof/>
          <w:szCs w:val="24"/>
          <w:lang w:bidi="ar-EG"/>
        </w:rPr>
        <w:t>(16): p. 1711-1723.</w:t>
      </w:r>
      <w:bookmarkEnd w:id="113"/>
    </w:p>
    <w:p w14:paraId="3699A41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4" w:name="_ENREF_83"/>
      <w:r w:rsidRPr="00EE5325">
        <w:rPr>
          <w:rFonts w:ascii="Calibri" w:hAnsi="Calibri" w:cs="Calibri"/>
          <w:noProof/>
          <w:szCs w:val="24"/>
          <w:lang w:bidi="ar-EG"/>
        </w:rPr>
        <w:t>83.</w:t>
      </w:r>
      <w:r w:rsidRPr="00EE5325">
        <w:rPr>
          <w:rFonts w:ascii="Calibri" w:hAnsi="Calibri" w:cs="Calibri"/>
          <w:noProof/>
          <w:szCs w:val="24"/>
          <w:lang w:bidi="ar-EG"/>
        </w:rPr>
        <w:tab/>
        <w:t xml:space="preserve">Jiang, C.L., et al., </w:t>
      </w:r>
      <w:r w:rsidRPr="00EE5325">
        <w:rPr>
          <w:rFonts w:ascii="Calibri" w:hAnsi="Calibri" w:cs="Calibri"/>
          <w:i/>
          <w:noProof/>
          <w:szCs w:val="24"/>
          <w:lang w:bidi="ar-EG"/>
        </w:rPr>
        <w:t>The novel strategy of glucocorticoid drug development via targeting nongenomic mechanisms.</w:t>
      </w:r>
      <w:r w:rsidRPr="00EE5325">
        <w:rPr>
          <w:rFonts w:ascii="Calibri" w:hAnsi="Calibri" w:cs="Calibri"/>
          <w:noProof/>
          <w:szCs w:val="24"/>
          <w:lang w:bidi="ar-EG"/>
        </w:rPr>
        <w:t xml:space="preserve"> Steroids 2015. </w:t>
      </w:r>
      <w:r w:rsidRPr="00EE5325">
        <w:rPr>
          <w:rFonts w:ascii="Calibri" w:hAnsi="Calibri" w:cs="Calibri"/>
          <w:b/>
          <w:noProof/>
          <w:szCs w:val="24"/>
          <w:lang w:bidi="ar-EG"/>
        </w:rPr>
        <w:t xml:space="preserve">102 </w:t>
      </w:r>
      <w:r w:rsidRPr="00EE5325">
        <w:rPr>
          <w:rFonts w:ascii="Calibri" w:hAnsi="Calibri" w:cs="Calibri"/>
          <w:noProof/>
          <w:szCs w:val="24"/>
          <w:lang w:bidi="ar-EG"/>
        </w:rPr>
        <w:t>p. 27–31.</w:t>
      </w:r>
      <w:bookmarkEnd w:id="114"/>
    </w:p>
    <w:p w14:paraId="4BC2ACE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5" w:name="_ENREF_84"/>
      <w:r w:rsidRPr="00EE5325">
        <w:rPr>
          <w:rFonts w:ascii="Calibri" w:hAnsi="Calibri" w:cs="Calibri"/>
          <w:noProof/>
          <w:szCs w:val="24"/>
          <w:lang w:bidi="ar-EG"/>
        </w:rPr>
        <w:t>84.</w:t>
      </w:r>
      <w:r w:rsidRPr="00EE5325">
        <w:rPr>
          <w:rFonts w:ascii="Calibri" w:hAnsi="Calibri" w:cs="Calibri"/>
          <w:noProof/>
          <w:szCs w:val="24"/>
          <w:lang w:bidi="ar-EG"/>
        </w:rPr>
        <w:tab/>
        <w:t xml:space="preserve">Stahn, C. and F. Buttgereit, </w:t>
      </w:r>
      <w:r w:rsidRPr="00EE5325">
        <w:rPr>
          <w:rFonts w:ascii="Calibri" w:hAnsi="Calibri" w:cs="Calibri"/>
          <w:i/>
          <w:noProof/>
          <w:szCs w:val="24"/>
          <w:lang w:bidi="ar-EG"/>
        </w:rPr>
        <w:t>Genomic and nongenomic effects of glucocorticoids.</w:t>
      </w:r>
      <w:r w:rsidRPr="00EE5325">
        <w:rPr>
          <w:rFonts w:ascii="Calibri" w:hAnsi="Calibri" w:cs="Calibri"/>
          <w:noProof/>
          <w:szCs w:val="24"/>
          <w:lang w:bidi="ar-EG"/>
        </w:rPr>
        <w:t xml:space="preserve"> Nature Reviews Rheumatology, 2008. </w:t>
      </w:r>
      <w:r w:rsidRPr="00EE5325">
        <w:rPr>
          <w:rFonts w:ascii="Calibri" w:hAnsi="Calibri" w:cs="Calibri"/>
          <w:b/>
          <w:noProof/>
          <w:szCs w:val="24"/>
          <w:lang w:bidi="ar-EG"/>
        </w:rPr>
        <w:t>4</w:t>
      </w:r>
      <w:r w:rsidRPr="00EE5325">
        <w:rPr>
          <w:rFonts w:ascii="Calibri" w:hAnsi="Calibri" w:cs="Calibri"/>
          <w:noProof/>
          <w:szCs w:val="24"/>
          <w:lang w:bidi="ar-EG"/>
        </w:rPr>
        <w:t>(10): p. 525.</w:t>
      </w:r>
      <w:bookmarkEnd w:id="115"/>
    </w:p>
    <w:p w14:paraId="18A3868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6" w:name="_ENREF_85"/>
      <w:r w:rsidRPr="00EE5325">
        <w:rPr>
          <w:rFonts w:ascii="Calibri" w:hAnsi="Calibri" w:cs="Calibri"/>
          <w:noProof/>
          <w:szCs w:val="24"/>
          <w:lang w:bidi="ar-EG"/>
        </w:rPr>
        <w:t>85.</w:t>
      </w:r>
      <w:r w:rsidRPr="00EE5325">
        <w:rPr>
          <w:rFonts w:ascii="Calibri" w:hAnsi="Calibri" w:cs="Calibri"/>
          <w:noProof/>
          <w:szCs w:val="24"/>
          <w:lang w:bidi="ar-EG"/>
        </w:rPr>
        <w:tab/>
        <w:t xml:space="preserve">Vandewalle, J., et al., </w:t>
      </w:r>
      <w:r w:rsidRPr="00EE5325">
        <w:rPr>
          <w:rFonts w:ascii="Calibri" w:hAnsi="Calibri" w:cs="Calibri"/>
          <w:i/>
          <w:noProof/>
          <w:szCs w:val="24"/>
          <w:lang w:bidi="ar-EG"/>
        </w:rPr>
        <w:t>Therapeutic mechanisms of glucocorticoids.</w:t>
      </w:r>
      <w:r w:rsidRPr="00EE5325">
        <w:rPr>
          <w:rFonts w:ascii="Calibri" w:hAnsi="Calibri" w:cs="Calibri"/>
          <w:noProof/>
          <w:szCs w:val="24"/>
          <w:lang w:bidi="ar-EG"/>
        </w:rPr>
        <w:t xml:space="preserve"> Trends in Endocrinology &amp; Metabolism, 2018. </w:t>
      </w:r>
      <w:r w:rsidRPr="00EE5325">
        <w:rPr>
          <w:rFonts w:ascii="Calibri" w:hAnsi="Calibri" w:cs="Calibri"/>
          <w:b/>
          <w:noProof/>
          <w:szCs w:val="24"/>
          <w:lang w:bidi="ar-EG"/>
        </w:rPr>
        <w:t>29</w:t>
      </w:r>
      <w:r w:rsidRPr="00EE5325">
        <w:rPr>
          <w:rFonts w:ascii="Calibri" w:hAnsi="Calibri" w:cs="Calibri"/>
          <w:noProof/>
          <w:szCs w:val="24"/>
          <w:lang w:bidi="ar-EG"/>
        </w:rPr>
        <w:t>: p. 42-54.</w:t>
      </w:r>
      <w:bookmarkEnd w:id="116"/>
    </w:p>
    <w:p w14:paraId="1ADBE329" w14:textId="77777777" w:rsidR="00EE5325" w:rsidRPr="00EE5325" w:rsidRDefault="00EE5325" w:rsidP="00EE5325">
      <w:pPr>
        <w:spacing w:line="240" w:lineRule="auto"/>
        <w:ind w:left="720" w:hanging="720"/>
        <w:jc w:val="right"/>
        <w:rPr>
          <w:rFonts w:ascii="Calibri" w:hAnsi="Calibri" w:cs="Calibri"/>
          <w:i/>
          <w:noProof/>
          <w:szCs w:val="24"/>
          <w:lang w:bidi="ar-EG"/>
        </w:rPr>
      </w:pPr>
      <w:bookmarkStart w:id="117" w:name="_ENREF_86"/>
      <w:r w:rsidRPr="00EE5325">
        <w:rPr>
          <w:rFonts w:ascii="Calibri" w:hAnsi="Calibri" w:cs="Calibri"/>
          <w:noProof/>
          <w:szCs w:val="24"/>
          <w:lang w:bidi="ar-EG"/>
        </w:rPr>
        <w:t>86.</w:t>
      </w:r>
      <w:r w:rsidRPr="00EE5325">
        <w:rPr>
          <w:rFonts w:ascii="Calibri" w:hAnsi="Calibri" w:cs="Calibri"/>
          <w:noProof/>
          <w:szCs w:val="24"/>
          <w:lang w:bidi="ar-EG"/>
        </w:rPr>
        <w:tab/>
        <w:t xml:space="preserve">Zhang, X., et al., </w:t>
      </w:r>
      <w:r w:rsidRPr="00EE5325">
        <w:rPr>
          <w:rFonts w:ascii="Calibri" w:hAnsi="Calibri" w:cs="Calibri"/>
          <w:i/>
          <w:noProof/>
          <w:szCs w:val="24"/>
          <w:lang w:bidi="ar-EG"/>
        </w:rPr>
        <w:t>Glucocorticoids: structure, signaling and molecular mechanisms in the treatment of diabetic retinopathy and diabetic macular edema</w:t>
      </w:r>
    </w:p>
    <w:p w14:paraId="0BAC4E3C" w14:textId="77777777" w:rsidR="00EE5325" w:rsidRPr="00EE5325" w:rsidRDefault="00EE5325" w:rsidP="00EE5325">
      <w:pPr>
        <w:spacing w:after="0" w:line="240" w:lineRule="auto"/>
        <w:ind w:left="720" w:hanging="720"/>
        <w:jc w:val="right"/>
        <w:rPr>
          <w:rFonts w:ascii="Calibri" w:hAnsi="Calibri" w:cs="Calibri"/>
          <w:noProof/>
          <w:szCs w:val="24"/>
          <w:lang w:bidi="ar-EG"/>
        </w:rPr>
      </w:pPr>
      <w:r w:rsidRPr="00EE5325">
        <w:rPr>
          <w:rFonts w:ascii="Calibri" w:hAnsi="Calibri" w:cs="Calibri"/>
          <w:noProof/>
          <w:szCs w:val="24"/>
          <w:lang w:bidi="ar-EG"/>
        </w:rPr>
        <w:t xml:space="preserve"> Curr Mol Med., 2014. </w:t>
      </w:r>
      <w:r w:rsidRPr="00EE5325">
        <w:rPr>
          <w:rFonts w:ascii="Calibri" w:hAnsi="Calibri" w:cs="Calibri"/>
          <w:b/>
          <w:noProof/>
          <w:szCs w:val="24"/>
          <w:lang w:bidi="ar-EG"/>
        </w:rPr>
        <w:t>14</w:t>
      </w:r>
      <w:r w:rsidRPr="00EE5325">
        <w:rPr>
          <w:rFonts w:ascii="Calibri" w:hAnsi="Calibri" w:cs="Calibri"/>
          <w:noProof/>
          <w:szCs w:val="24"/>
          <w:lang w:bidi="ar-EG"/>
        </w:rPr>
        <w:t>: p. 376–384.</w:t>
      </w:r>
      <w:bookmarkEnd w:id="117"/>
    </w:p>
    <w:p w14:paraId="4AAF07D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8" w:name="_ENREF_87"/>
      <w:r w:rsidRPr="00EE5325">
        <w:rPr>
          <w:rFonts w:ascii="Calibri" w:hAnsi="Calibri" w:cs="Calibri"/>
          <w:noProof/>
          <w:szCs w:val="24"/>
          <w:lang w:bidi="ar-EG"/>
        </w:rPr>
        <w:t>87.</w:t>
      </w:r>
      <w:r w:rsidRPr="00EE5325">
        <w:rPr>
          <w:rFonts w:ascii="Calibri" w:hAnsi="Calibri" w:cs="Calibri"/>
          <w:noProof/>
          <w:szCs w:val="24"/>
          <w:lang w:bidi="ar-EG"/>
        </w:rPr>
        <w:tab/>
        <w:t xml:space="preserve">Idrees, F., et al., </w:t>
      </w:r>
      <w:r w:rsidRPr="00EE5325">
        <w:rPr>
          <w:rFonts w:ascii="Calibri" w:hAnsi="Calibri" w:cs="Calibri"/>
          <w:i/>
          <w:noProof/>
          <w:szCs w:val="24"/>
          <w:lang w:bidi="ar-EG"/>
        </w:rPr>
        <w:t>A review of anterior segment dysgeneses.</w:t>
      </w:r>
      <w:r w:rsidRPr="00EE5325">
        <w:rPr>
          <w:rFonts w:ascii="Calibri" w:hAnsi="Calibri" w:cs="Calibri"/>
          <w:noProof/>
          <w:szCs w:val="24"/>
          <w:lang w:bidi="ar-EG"/>
        </w:rPr>
        <w:t xml:space="preserve"> Survey of ophthalmology, 2006. </w:t>
      </w:r>
      <w:r w:rsidRPr="00EE5325">
        <w:rPr>
          <w:rFonts w:ascii="Calibri" w:hAnsi="Calibri" w:cs="Calibri"/>
          <w:b/>
          <w:noProof/>
          <w:szCs w:val="24"/>
          <w:lang w:bidi="ar-EG"/>
        </w:rPr>
        <w:t>51</w:t>
      </w:r>
      <w:r w:rsidRPr="00EE5325">
        <w:rPr>
          <w:rFonts w:ascii="Calibri" w:hAnsi="Calibri" w:cs="Calibri"/>
          <w:noProof/>
          <w:szCs w:val="24"/>
          <w:lang w:bidi="ar-EG"/>
        </w:rPr>
        <w:t>(3): p. 213-231.</w:t>
      </w:r>
      <w:bookmarkEnd w:id="118"/>
    </w:p>
    <w:p w14:paraId="2C3E017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19" w:name="_ENREF_88"/>
      <w:r w:rsidRPr="00EE5325">
        <w:rPr>
          <w:rFonts w:ascii="Calibri" w:hAnsi="Calibri" w:cs="Calibri"/>
          <w:noProof/>
          <w:szCs w:val="24"/>
          <w:lang w:bidi="ar-EG"/>
        </w:rPr>
        <w:t>88.</w:t>
      </w:r>
      <w:r w:rsidRPr="00EE5325">
        <w:rPr>
          <w:rFonts w:ascii="Calibri" w:hAnsi="Calibri" w:cs="Calibri"/>
          <w:noProof/>
          <w:szCs w:val="24"/>
          <w:lang w:bidi="ar-EG"/>
        </w:rPr>
        <w:tab/>
        <w:t xml:space="preserve">McGhee, C., </w:t>
      </w:r>
      <w:r w:rsidRPr="00EE5325">
        <w:rPr>
          <w:rFonts w:ascii="Calibri" w:hAnsi="Calibri" w:cs="Calibri"/>
          <w:i/>
          <w:noProof/>
          <w:szCs w:val="24"/>
          <w:lang w:bidi="ar-EG"/>
        </w:rPr>
        <w:t>Pharmacokinetics of ophthalmic corticosteroids.</w:t>
      </w:r>
      <w:r w:rsidRPr="00EE5325">
        <w:rPr>
          <w:rFonts w:ascii="Calibri" w:hAnsi="Calibri" w:cs="Calibri"/>
          <w:noProof/>
          <w:szCs w:val="24"/>
          <w:lang w:bidi="ar-EG"/>
        </w:rPr>
        <w:t xml:space="preserve"> The British journal of ophthalmology, 1992. </w:t>
      </w:r>
      <w:r w:rsidRPr="00EE5325">
        <w:rPr>
          <w:rFonts w:ascii="Calibri" w:hAnsi="Calibri" w:cs="Calibri"/>
          <w:b/>
          <w:noProof/>
          <w:szCs w:val="24"/>
          <w:lang w:bidi="ar-EG"/>
        </w:rPr>
        <w:t>76</w:t>
      </w:r>
      <w:r w:rsidRPr="00EE5325">
        <w:rPr>
          <w:rFonts w:ascii="Calibri" w:hAnsi="Calibri" w:cs="Calibri"/>
          <w:noProof/>
          <w:szCs w:val="24"/>
          <w:lang w:bidi="ar-EG"/>
        </w:rPr>
        <w:t>(11): p. 681.</w:t>
      </w:r>
      <w:bookmarkEnd w:id="119"/>
    </w:p>
    <w:p w14:paraId="77358A8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0" w:name="_ENREF_89"/>
      <w:r w:rsidRPr="00EE5325">
        <w:rPr>
          <w:rFonts w:ascii="Calibri" w:hAnsi="Calibri" w:cs="Calibri"/>
          <w:noProof/>
          <w:szCs w:val="24"/>
          <w:lang w:bidi="ar-EG"/>
        </w:rPr>
        <w:t>89.</w:t>
      </w:r>
      <w:r w:rsidRPr="00EE5325">
        <w:rPr>
          <w:rFonts w:ascii="Calibri" w:hAnsi="Calibri" w:cs="Calibri"/>
          <w:noProof/>
          <w:szCs w:val="24"/>
          <w:lang w:bidi="ar-EG"/>
        </w:rPr>
        <w:tab/>
        <w:t xml:space="preserve">Pan, Q., et al., </w:t>
      </w:r>
      <w:r w:rsidRPr="00EE5325">
        <w:rPr>
          <w:rFonts w:ascii="Calibri" w:hAnsi="Calibri" w:cs="Calibri"/>
          <w:i/>
          <w:noProof/>
          <w:szCs w:val="24"/>
          <w:lang w:bidi="ar-EG"/>
        </w:rPr>
        <w:t>Corticosteroid-loaded biodegradable nanoparticles for prevention of corneal allograft rejection in rats.</w:t>
      </w:r>
      <w:r w:rsidRPr="00EE5325">
        <w:rPr>
          <w:rFonts w:ascii="Calibri" w:hAnsi="Calibri" w:cs="Calibri"/>
          <w:noProof/>
          <w:szCs w:val="24"/>
          <w:lang w:bidi="ar-EG"/>
        </w:rPr>
        <w:t xml:space="preserve"> Journal of controlled release, 2015. </w:t>
      </w:r>
      <w:r w:rsidRPr="00EE5325">
        <w:rPr>
          <w:rFonts w:ascii="Calibri" w:hAnsi="Calibri" w:cs="Calibri"/>
          <w:b/>
          <w:noProof/>
          <w:szCs w:val="24"/>
          <w:lang w:bidi="ar-EG"/>
        </w:rPr>
        <w:t>201</w:t>
      </w:r>
      <w:r w:rsidRPr="00EE5325">
        <w:rPr>
          <w:rFonts w:ascii="Calibri" w:hAnsi="Calibri" w:cs="Calibri"/>
          <w:noProof/>
          <w:szCs w:val="24"/>
          <w:lang w:bidi="ar-EG"/>
        </w:rPr>
        <w:t>: p. 32-40.</w:t>
      </w:r>
      <w:bookmarkEnd w:id="120"/>
    </w:p>
    <w:p w14:paraId="422C593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1" w:name="_ENREF_90"/>
      <w:r w:rsidRPr="00EE5325">
        <w:rPr>
          <w:rFonts w:ascii="Calibri" w:hAnsi="Calibri" w:cs="Calibri"/>
          <w:noProof/>
          <w:szCs w:val="24"/>
          <w:lang w:bidi="ar-EG"/>
        </w:rPr>
        <w:t>90.</w:t>
      </w:r>
      <w:r w:rsidRPr="00EE5325">
        <w:rPr>
          <w:rFonts w:ascii="Calibri" w:hAnsi="Calibri" w:cs="Calibri"/>
          <w:noProof/>
          <w:szCs w:val="24"/>
          <w:lang w:bidi="ar-EG"/>
        </w:rPr>
        <w:tab/>
        <w:t xml:space="preserve">Ciulla, T.A., et al., </w:t>
      </w:r>
      <w:r w:rsidRPr="00EE5325">
        <w:rPr>
          <w:rFonts w:ascii="Calibri" w:hAnsi="Calibri" w:cs="Calibri"/>
          <w:i/>
          <w:noProof/>
          <w:szCs w:val="24"/>
          <w:lang w:bidi="ar-EG"/>
        </w:rPr>
        <w:t>Corticosteroids in posterior segment disease: an update on new delivery systems and new indications.</w:t>
      </w:r>
      <w:r w:rsidRPr="00EE5325">
        <w:rPr>
          <w:rFonts w:ascii="Calibri" w:hAnsi="Calibri" w:cs="Calibri"/>
          <w:noProof/>
          <w:szCs w:val="24"/>
          <w:lang w:bidi="ar-EG"/>
        </w:rPr>
        <w:t xml:space="preserve"> Current opinion in ophthalmology, 2004. </w:t>
      </w:r>
      <w:r w:rsidRPr="00EE5325">
        <w:rPr>
          <w:rFonts w:ascii="Calibri" w:hAnsi="Calibri" w:cs="Calibri"/>
          <w:b/>
          <w:noProof/>
          <w:szCs w:val="24"/>
          <w:lang w:bidi="ar-EG"/>
        </w:rPr>
        <w:t>15</w:t>
      </w:r>
      <w:r w:rsidRPr="00EE5325">
        <w:rPr>
          <w:rFonts w:ascii="Calibri" w:hAnsi="Calibri" w:cs="Calibri"/>
          <w:noProof/>
          <w:szCs w:val="24"/>
          <w:lang w:bidi="ar-EG"/>
        </w:rPr>
        <w:t>(3): p. 211-220.</w:t>
      </w:r>
      <w:bookmarkEnd w:id="121"/>
    </w:p>
    <w:p w14:paraId="4C31731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2" w:name="_ENREF_91"/>
      <w:r w:rsidRPr="00EE5325">
        <w:rPr>
          <w:rFonts w:ascii="Calibri" w:hAnsi="Calibri" w:cs="Calibri"/>
          <w:noProof/>
          <w:szCs w:val="24"/>
          <w:lang w:bidi="ar-EG"/>
        </w:rPr>
        <w:t>91.</w:t>
      </w:r>
      <w:r w:rsidRPr="00EE5325">
        <w:rPr>
          <w:rFonts w:ascii="Calibri" w:hAnsi="Calibri" w:cs="Calibri"/>
          <w:noProof/>
          <w:szCs w:val="24"/>
          <w:lang w:bidi="ar-EG"/>
        </w:rPr>
        <w:tab/>
        <w:t xml:space="preserve">Bachu, R., et al., </w:t>
      </w:r>
      <w:r w:rsidRPr="00EE5325">
        <w:rPr>
          <w:rFonts w:ascii="Calibri" w:hAnsi="Calibri" w:cs="Calibri"/>
          <w:i/>
          <w:noProof/>
          <w:szCs w:val="24"/>
          <w:lang w:bidi="ar-EG"/>
        </w:rPr>
        <w:t>Ocular Drug Delivery Barriers—Role of Nanocarriers in the Treatment of Anterior Segment Ocular Diseases.</w:t>
      </w:r>
      <w:r w:rsidRPr="00EE5325">
        <w:rPr>
          <w:rFonts w:ascii="Calibri" w:hAnsi="Calibri" w:cs="Calibri"/>
          <w:noProof/>
          <w:szCs w:val="24"/>
          <w:lang w:bidi="ar-EG"/>
        </w:rPr>
        <w:t xml:space="preserve"> Pharmaceutics, 2018. </w:t>
      </w:r>
      <w:r w:rsidRPr="00EE5325">
        <w:rPr>
          <w:rFonts w:ascii="Calibri" w:hAnsi="Calibri" w:cs="Calibri"/>
          <w:b/>
          <w:noProof/>
          <w:szCs w:val="24"/>
          <w:lang w:bidi="ar-EG"/>
        </w:rPr>
        <w:t>10</w:t>
      </w:r>
      <w:r w:rsidRPr="00EE5325">
        <w:rPr>
          <w:rFonts w:ascii="Calibri" w:hAnsi="Calibri" w:cs="Calibri"/>
          <w:noProof/>
          <w:szCs w:val="24"/>
          <w:lang w:bidi="ar-EG"/>
        </w:rPr>
        <w:t>(1): p. 28.</w:t>
      </w:r>
      <w:bookmarkEnd w:id="122"/>
    </w:p>
    <w:p w14:paraId="0542BCD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3" w:name="_ENREF_92"/>
      <w:r w:rsidRPr="00EE5325">
        <w:rPr>
          <w:rFonts w:ascii="Calibri" w:hAnsi="Calibri" w:cs="Calibri"/>
          <w:noProof/>
          <w:szCs w:val="24"/>
          <w:lang w:bidi="ar-EG"/>
        </w:rPr>
        <w:t>92.</w:t>
      </w:r>
      <w:r w:rsidRPr="00EE5325">
        <w:rPr>
          <w:rFonts w:ascii="Calibri" w:hAnsi="Calibri" w:cs="Calibri"/>
          <w:noProof/>
          <w:szCs w:val="24"/>
          <w:lang w:bidi="ar-EG"/>
        </w:rPr>
        <w:tab/>
        <w:t xml:space="preserve">Gaudana, R., et al., </w:t>
      </w:r>
      <w:r w:rsidRPr="00EE5325">
        <w:rPr>
          <w:rFonts w:ascii="Calibri" w:hAnsi="Calibri" w:cs="Calibri"/>
          <w:i/>
          <w:noProof/>
          <w:szCs w:val="24"/>
          <w:lang w:bidi="ar-EG"/>
        </w:rPr>
        <w:t>Ocular drug delivery.</w:t>
      </w:r>
      <w:r w:rsidRPr="00EE5325">
        <w:rPr>
          <w:rFonts w:ascii="Calibri" w:hAnsi="Calibri" w:cs="Calibri"/>
          <w:noProof/>
          <w:szCs w:val="24"/>
          <w:lang w:bidi="ar-EG"/>
        </w:rPr>
        <w:t xml:space="preserve"> The AAPS journal, 2010. </w:t>
      </w:r>
      <w:r w:rsidRPr="00EE5325">
        <w:rPr>
          <w:rFonts w:ascii="Calibri" w:hAnsi="Calibri" w:cs="Calibri"/>
          <w:b/>
          <w:noProof/>
          <w:szCs w:val="24"/>
          <w:lang w:bidi="ar-EG"/>
        </w:rPr>
        <w:t>12</w:t>
      </w:r>
      <w:r w:rsidRPr="00EE5325">
        <w:rPr>
          <w:rFonts w:ascii="Calibri" w:hAnsi="Calibri" w:cs="Calibri"/>
          <w:noProof/>
          <w:szCs w:val="24"/>
          <w:lang w:bidi="ar-EG"/>
        </w:rPr>
        <w:t>(3): p. 348-360.</w:t>
      </w:r>
      <w:bookmarkEnd w:id="123"/>
    </w:p>
    <w:p w14:paraId="58DFB53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4" w:name="_ENREF_93"/>
      <w:r w:rsidRPr="00EE5325">
        <w:rPr>
          <w:rFonts w:ascii="Calibri" w:hAnsi="Calibri" w:cs="Calibri"/>
          <w:noProof/>
          <w:szCs w:val="24"/>
          <w:lang w:bidi="ar-EG"/>
        </w:rPr>
        <w:t>93.</w:t>
      </w:r>
      <w:r w:rsidRPr="00EE5325">
        <w:rPr>
          <w:rFonts w:ascii="Calibri" w:hAnsi="Calibri" w:cs="Calibri"/>
          <w:noProof/>
          <w:szCs w:val="24"/>
          <w:lang w:bidi="ar-EG"/>
        </w:rPr>
        <w:tab/>
        <w:t>!!! INVALID CITATION !!!</w:t>
      </w:r>
      <w:bookmarkEnd w:id="124"/>
    </w:p>
    <w:p w14:paraId="7B1321F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5" w:name="_ENREF_94"/>
      <w:r w:rsidRPr="00EE5325">
        <w:rPr>
          <w:rFonts w:ascii="Calibri" w:hAnsi="Calibri" w:cs="Calibri"/>
          <w:noProof/>
          <w:szCs w:val="24"/>
          <w:lang w:bidi="ar-EG"/>
        </w:rPr>
        <w:t>94.</w:t>
      </w:r>
      <w:r w:rsidRPr="00EE5325">
        <w:rPr>
          <w:rFonts w:ascii="Calibri" w:hAnsi="Calibri" w:cs="Calibri"/>
          <w:noProof/>
          <w:szCs w:val="24"/>
          <w:lang w:bidi="ar-EG"/>
        </w:rPr>
        <w:tab/>
        <w:t xml:space="preserve">Guy, Y.J. and D.I. Friedman, </w:t>
      </w:r>
      <w:r w:rsidRPr="00EE5325">
        <w:rPr>
          <w:rFonts w:ascii="Calibri" w:hAnsi="Calibri" w:cs="Calibri"/>
          <w:i/>
          <w:noProof/>
          <w:szCs w:val="24"/>
          <w:lang w:bidi="ar-EG"/>
        </w:rPr>
        <w:t>Suspension of loteprednol etabonate for ear, eye, or nose treatment</w:t>
      </w:r>
      <w:r w:rsidRPr="00EE5325">
        <w:rPr>
          <w:rFonts w:ascii="Calibri" w:hAnsi="Calibri" w:cs="Calibri"/>
          <w:noProof/>
          <w:szCs w:val="24"/>
          <w:lang w:bidi="ar-EG"/>
        </w:rPr>
        <w:t>, 1996, Google Patents.</w:t>
      </w:r>
      <w:bookmarkEnd w:id="125"/>
    </w:p>
    <w:p w14:paraId="0A3A94E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6" w:name="_ENREF_95"/>
      <w:r w:rsidRPr="00EE5325">
        <w:rPr>
          <w:rFonts w:ascii="Calibri" w:hAnsi="Calibri" w:cs="Calibri"/>
          <w:noProof/>
          <w:szCs w:val="24"/>
          <w:lang w:bidi="ar-EG"/>
        </w:rPr>
        <w:t>95.</w:t>
      </w:r>
      <w:r w:rsidRPr="00EE5325">
        <w:rPr>
          <w:rFonts w:ascii="Calibri" w:hAnsi="Calibri" w:cs="Calibri"/>
          <w:noProof/>
          <w:szCs w:val="24"/>
          <w:lang w:bidi="ar-EG"/>
        </w:rPr>
        <w:tab/>
        <w:t xml:space="preserve">Ahmed, I., </w:t>
      </w:r>
      <w:r w:rsidRPr="00EE5325">
        <w:rPr>
          <w:rFonts w:ascii="Calibri" w:hAnsi="Calibri" w:cs="Calibri"/>
          <w:i/>
          <w:noProof/>
          <w:szCs w:val="24"/>
          <w:lang w:bidi="ar-EG"/>
        </w:rPr>
        <w:t>The noncorneal route in ocular drug delivery</w:t>
      </w:r>
      <w:r w:rsidRPr="00EE5325">
        <w:rPr>
          <w:rFonts w:ascii="Calibri" w:hAnsi="Calibri" w:cs="Calibri"/>
          <w:noProof/>
          <w:szCs w:val="24"/>
          <w:lang w:bidi="ar-EG"/>
        </w:rPr>
        <w:t xml:space="preserve">, in </w:t>
      </w:r>
      <w:r w:rsidRPr="00EE5325">
        <w:rPr>
          <w:rFonts w:ascii="Calibri" w:hAnsi="Calibri" w:cs="Calibri"/>
          <w:i/>
          <w:noProof/>
          <w:szCs w:val="24"/>
          <w:lang w:bidi="ar-EG"/>
        </w:rPr>
        <w:t>Ophthalmic drug delivery systems</w:t>
      </w:r>
      <w:r w:rsidRPr="00EE5325">
        <w:rPr>
          <w:rFonts w:ascii="Calibri" w:hAnsi="Calibri" w:cs="Calibri"/>
          <w:noProof/>
          <w:szCs w:val="24"/>
          <w:lang w:bidi="ar-EG"/>
        </w:rPr>
        <w:t>. 2003, CRC Press. p. 356-385.</w:t>
      </w:r>
      <w:bookmarkEnd w:id="126"/>
    </w:p>
    <w:p w14:paraId="4A74197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7" w:name="_ENREF_96"/>
      <w:r w:rsidRPr="00EE5325">
        <w:rPr>
          <w:rFonts w:ascii="Calibri" w:hAnsi="Calibri" w:cs="Calibri"/>
          <w:noProof/>
          <w:szCs w:val="24"/>
          <w:lang w:bidi="ar-EG"/>
        </w:rPr>
        <w:t>96.</w:t>
      </w:r>
      <w:r w:rsidRPr="00EE5325">
        <w:rPr>
          <w:rFonts w:ascii="Calibri" w:hAnsi="Calibri" w:cs="Calibri"/>
          <w:noProof/>
          <w:szCs w:val="24"/>
          <w:lang w:bidi="ar-EG"/>
        </w:rPr>
        <w:tab/>
        <w:t xml:space="preserve">Kompella, U., S. Vooturi, and R. Kadam, </w:t>
      </w:r>
      <w:r w:rsidRPr="00EE5325">
        <w:rPr>
          <w:rFonts w:ascii="Calibri" w:hAnsi="Calibri" w:cs="Calibri"/>
          <w:i/>
          <w:noProof/>
          <w:szCs w:val="24"/>
          <w:lang w:bidi="ar-EG"/>
        </w:rPr>
        <w:t>Topical ocular drug delivery</w:t>
      </w:r>
      <w:r w:rsidRPr="00EE5325">
        <w:rPr>
          <w:rFonts w:ascii="Calibri" w:hAnsi="Calibri" w:cs="Calibri"/>
          <w:noProof/>
          <w:szCs w:val="24"/>
          <w:lang w:bidi="ar-EG"/>
        </w:rPr>
        <w:t>, 2013, Google Patents.</w:t>
      </w:r>
      <w:bookmarkEnd w:id="127"/>
    </w:p>
    <w:p w14:paraId="37A73BF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8" w:name="_ENREF_97"/>
      <w:r w:rsidRPr="00EE5325">
        <w:rPr>
          <w:rFonts w:ascii="Calibri" w:hAnsi="Calibri" w:cs="Calibri"/>
          <w:noProof/>
          <w:szCs w:val="24"/>
          <w:lang w:bidi="ar-EG"/>
        </w:rPr>
        <w:t>97.</w:t>
      </w:r>
      <w:r w:rsidRPr="00EE5325">
        <w:rPr>
          <w:rFonts w:ascii="Calibri" w:hAnsi="Calibri" w:cs="Calibri"/>
          <w:noProof/>
          <w:szCs w:val="24"/>
          <w:lang w:bidi="ar-EG"/>
        </w:rPr>
        <w:tab/>
        <w:t xml:space="preserve">Gunda, S., et al., </w:t>
      </w:r>
      <w:r w:rsidRPr="00EE5325">
        <w:rPr>
          <w:rFonts w:ascii="Calibri" w:hAnsi="Calibri" w:cs="Calibri"/>
          <w:i/>
          <w:noProof/>
          <w:szCs w:val="24"/>
          <w:lang w:bidi="ar-EG"/>
        </w:rPr>
        <w:t>Barriers in ocular drug delivery</w:t>
      </w:r>
      <w:r w:rsidRPr="00EE5325">
        <w:rPr>
          <w:rFonts w:ascii="Calibri" w:hAnsi="Calibri" w:cs="Calibri"/>
          <w:noProof/>
          <w:szCs w:val="24"/>
          <w:lang w:bidi="ar-EG"/>
        </w:rPr>
        <w:t xml:space="preserve">, in </w:t>
      </w:r>
      <w:r w:rsidRPr="00EE5325">
        <w:rPr>
          <w:rFonts w:ascii="Calibri" w:hAnsi="Calibri" w:cs="Calibri"/>
          <w:i/>
          <w:noProof/>
          <w:szCs w:val="24"/>
          <w:lang w:bidi="ar-EG"/>
        </w:rPr>
        <w:t>Ocular Transporters in Ophthalmic Diseases and Drug Delivery</w:t>
      </w:r>
      <w:r w:rsidRPr="00EE5325">
        <w:rPr>
          <w:rFonts w:ascii="Calibri" w:hAnsi="Calibri" w:cs="Calibri"/>
          <w:noProof/>
          <w:szCs w:val="24"/>
          <w:lang w:bidi="ar-EG"/>
        </w:rPr>
        <w:t>. 2008, Springer. p. 399-413.</w:t>
      </w:r>
      <w:bookmarkEnd w:id="128"/>
    </w:p>
    <w:p w14:paraId="076D5BF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29" w:name="_ENREF_98"/>
      <w:r w:rsidRPr="00EE5325">
        <w:rPr>
          <w:rFonts w:ascii="Calibri" w:hAnsi="Calibri" w:cs="Calibri"/>
          <w:noProof/>
          <w:szCs w:val="24"/>
          <w:lang w:bidi="ar-EG"/>
        </w:rPr>
        <w:t>98.</w:t>
      </w:r>
      <w:r w:rsidRPr="00EE5325">
        <w:rPr>
          <w:rFonts w:ascii="Calibri" w:hAnsi="Calibri" w:cs="Calibri"/>
          <w:noProof/>
          <w:szCs w:val="24"/>
          <w:lang w:bidi="ar-EG"/>
        </w:rPr>
        <w:tab/>
        <w:t xml:space="preserve">Lang, J.C. and M.M. Stiemke, </w:t>
      </w:r>
      <w:r w:rsidRPr="00EE5325">
        <w:rPr>
          <w:rFonts w:ascii="Calibri" w:hAnsi="Calibri" w:cs="Calibri"/>
          <w:i/>
          <w:noProof/>
          <w:szCs w:val="24"/>
          <w:lang w:bidi="ar-EG"/>
        </w:rPr>
        <w:t>Biological barriers to ocular delivery.</w:t>
      </w:r>
      <w:r w:rsidRPr="00EE5325">
        <w:rPr>
          <w:rFonts w:ascii="Calibri" w:hAnsi="Calibri" w:cs="Calibri"/>
          <w:noProof/>
          <w:szCs w:val="24"/>
          <w:lang w:bidi="ar-EG"/>
        </w:rPr>
        <w:t xml:space="preserve"> Ocular Therapeutics and Drug Delivery. A Multi-disciplinary Approach, 1995: p. 51-132.</w:t>
      </w:r>
      <w:bookmarkEnd w:id="129"/>
    </w:p>
    <w:p w14:paraId="1DAEAD1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0" w:name="_ENREF_99"/>
      <w:r w:rsidRPr="00EE5325">
        <w:rPr>
          <w:rFonts w:ascii="Calibri" w:hAnsi="Calibri" w:cs="Calibri"/>
          <w:noProof/>
          <w:szCs w:val="24"/>
          <w:lang w:bidi="ar-EG"/>
        </w:rPr>
        <w:t>99.</w:t>
      </w:r>
      <w:r w:rsidRPr="00EE5325">
        <w:rPr>
          <w:rFonts w:ascii="Calibri" w:hAnsi="Calibri" w:cs="Calibri"/>
          <w:noProof/>
          <w:szCs w:val="24"/>
          <w:lang w:bidi="ar-EG"/>
        </w:rPr>
        <w:tab/>
        <w:t xml:space="preserve">Davies, N.M., </w:t>
      </w:r>
      <w:r w:rsidRPr="00EE5325">
        <w:rPr>
          <w:rFonts w:ascii="Calibri" w:hAnsi="Calibri" w:cs="Calibri"/>
          <w:i/>
          <w:noProof/>
          <w:szCs w:val="24"/>
          <w:lang w:bidi="ar-EG"/>
        </w:rPr>
        <w:t>Biopharmaceutical considerations in topical ocular drug delivery.</w:t>
      </w:r>
      <w:r w:rsidRPr="00EE5325">
        <w:rPr>
          <w:rFonts w:ascii="Calibri" w:hAnsi="Calibri" w:cs="Calibri"/>
          <w:noProof/>
          <w:szCs w:val="24"/>
          <w:lang w:bidi="ar-EG"/>
        </w:rPr>
        <w:t xml:space="preserve"> Clinical and Experimental Pharmacology and Physiology, 2000. </w:t>
      </w:r>
      <w:r w:rsidRPr="00EE5325">
        <w:rPr>
          <w:rFonts w:ascii="Calibri" w:hAnsi="Calibri" w:cs="Calibri"/>
          <w:b/>
          <w:noProof/>
          <w:szCs w:val="24"/>
          <w:lang w:bidi="ar-EG"/>
        </w:rPr>
        <w:t>27</w:t>
      </w:r>
      <w:r w:rsidRPr="00EE5325">
        <w:rPr>
          <w:rFonts w:ascii="Calibri" w:hAnsi="Calibri" w:cs="Calibri"/>
          <w:noProof/>
          <w:szCs w:val="24"/>
          <w:lang w:bidi="ar-EG"/>
        </w:rPr>
        <w:t>(7): p. 558-562.</w:t>
      </w:r>
      <w:bookmarkEnd w:id="130"/>
    </w:p>
    <w:p w14:paraId="35069FB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1" w:name="_ENREF_100"/>
      <w:r w:rsidRPr="00EE5325">
        <w:rPr>
          <w:rFonts w:ascii="Calibri" w:hAnsi="Calibri" w:cs="Calibri"/>
          <w:noProof/>
          <w:szCs w:val="24"/>
          <w:lang w:bidi="ar-EG"/>
        </w:rPr>
        <w:t>100.</w:t>
      </w:r>
      <w:r w:rsidRPr="00EE5325">
        <w:rPr>
          <w:rFonts w:ascii="Calibri" w:hAnsi="Calibri" w:cs="Calibri"/>
          <w:noProof/>
          <w:szCs w:val="24"/>
          <w:lang w:bidi="ar-EG"/>
        </w:rPr>
        <w:tab/>
        <w:t xml:space="preserve">Lang, J.C., </w:t>
      </w:r>
      <w:r w:rsidRPr="00EE5325">
        <w:rPr>
          <w:rFonts w:ascii="Calibri" w:hAnsi="Calibri" w:cs="Calibri"/>
          <w:i/>
          <w:noProof/>
          <w:szCs w:val="24"/>
          <w:lang w:bidi="ar-EG"/>
        </w:rPr>
        <w:t>Ocular drug delivery conventional ocular formulations.</w:t>
      </w:r>
      <w:r w:rsidRPr="00EE5325">
        <w:rPr>
          <w:rFonts w:ascii="Calibri" w:hAnsi="Calibri" w:cs="Calibri"/>
          <w:noProof/>
          <w:szCs w:val="24"/>
          <w:lang w:bidi="ar-EG"/>
        </w:rPr>
        <w:t xml:space="preserve"> Advanced drug delivery reviews, 1995. </w:t>
      </w:r>
      <w:r w:rsidRPr="00EE5325">
        <w:rPr>
          <w:rFonts w:ascii="Calibri" w:hAnsi="Calibri" w:cs="Calibri"/>
          <w:b/>
          <w:noProof/>
          <w:szCs w:val="24"/>
          <w:lang w:bidi="ar-EG"/>
        </w:rPr>
        <w:t>16</w:t>
      </w:r>
      <w:r w:rsidRPr="00EE5325">
        <w:rPr>
          <w:rFonts w:ascii="Calibri" w:hAnsi="Calibri" w:cs="Calibri"/>
          <w:noProof/>
          <w:szCs w:val="24"/>
          <w:lang w:bidi="ar-EG"/>
        </w:rPr>
        <w:t>(1): p. 39-43.</w:t>
      </w:r>
      <w:bookmarkEnd w:id="131"/>
    </w:p>
    <w:p w14:paraId="0F2428F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2" w:name="_ENREF_101"/>
      <w:r w:rsidRPr="00EE5325">
        <w:rPr>
          <w:rFonts w:ascii="Calibri" w:hAnsi="Calibri" w:cs="Calibri"/>
          <w:noProof/>
          <w:szCs w:val="24"/>
          <w:lang w:bidi="ar-EG"/>
        </w:rPr>
        <w:t>101.</w:t>
      </w:r>
      <w:r w:rsidRPr="00EE5325">
        <w:rPr>
          <w:rFonts w:ascii="Calibri" w:hAnsi="Calibri" w:cs="Calibri"/>
          <w:noProof/>
          <w:szCs w:val="24"/>
          <w:lang w:bidi="ar-EG"/>
        </w:rPr>
        <w:tab/>
        <w:t xml:space="preserve">Lee , Y.H., U.B. Kompella, and V.H. Lee, </w:t>
      </w:r>
      <w:r w:rsidRPr="00EE5325">
        <w:rPr>
          <w:rFonts w:ascii="Calibri" w:hAnsi="Calibri" w:cs="Calibri"/>
          <w:i/>
          <w:noProof/>
          <w:szCs w:val="24"/>
          <w:lang w:bidi="ar-EG"/>
        </w:rPr>
        <w:t>Systemic absorption pathways of topically applied Beta adrenergic antagonists in the pigmented rabbit.</w:t>
      </w:r>
      <w:r w:rsidRPr="00EE5325">
        <w:rPr>
          <w:rFonts w:ascii="Calibri" w:hAnsi="Calibri" w:cs="Calibri"/>
          <w:noProof/>
          <w:szCs w:val="24"/>
          <w:lang w:bidi="ar-EG"/>
        </w:rPr>
        <w:t xml:space="preserve"> Exp. Eye Res., 1993 p. 341-349.</w:t>
      </w:r>
      <w:bookmarkEnd w:id="132"/>
    </w:p>
    <w:p w14:paraId="764994E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3" w:name="_ENREF_102"/>
      <w:r w:rsidRPr="00EE5325">
        <w:rPr>
          <w:rFonts w:ascii="Calibri" w:hAnsi="Calibri" w:cs="Calibri"/>
          <w:noProof/>
          <w:szCs w:val="24"/>
          <w:lang w:bidi="ar-EG"/>
        </w:rPr>
        <w:t>102.</w:t>
      </w:r>
      <w:r w:rsidRPr="00EE5325">
        <w:rPr>
          <w:rFonts w:ascii="Calibri" w:hAnsi="Calibri" w:cs="Calibri"/>
          <w:noProof/>
          <w:szCs w:val="24"/>
          <w:lang w:bidi="ar-EG"/>
        </w:rPr>
        <w:tab/>
        <w:t xml:space="preserve">Vooturi, S., et al., </w:t>
      </w:r>
      <w:r w:rsidRPr="00EE5325">
        <w:rPr>
          <w:rFonts w:ascii="Calibri" w:hAnsi="Calibri" w:cs="Calibri"/>
          <w:i/>
          <w:noProof/>
          <w:szCs w:val="24"/>
          <w:lang w:bidi="ar-EG"/>
        </w:rPr>
        <w:t>Effect of particle size and viscosity of suspensions on topical Ocular bioavailability of budesonide, a corticosteroid.</w:t>
      </w:r>
      <w:r w:rsidRPr="00EE5325">
        <w:rPr>
          <w:rFonts w:ascii="Calibri" w:hAnsi="Calibri" w:cs="Calibri"/>
          <w:noProof/>
          <w:szCs w:val="24"/>
          <w:lang w:bidi="ar-EG"/>
        </w:rPr>
        <w:t xml:space="preserve"> J. Ocul. Pharmacol. Ther., 2020. </w:t>
      </w:r>
      <w:r w:rsidRPr="00EE5325">
        <w:rPr>
          <w:rFonts w:ascii="Calibri" w:hAnsi="Calibri" w:cs="Calibri"/>
          <w:b/>
          <w:noProof/>
          <w:szCs w:val="24"/>
          <w:lang w:bidi="ar-EG"/>
        </w:rPr>
        <w:t>36</w:t>
      </w:r>
      <w:r w:rsidRPr="00EE5325">
        <w:rPr>
          <w:rFonts w:ascii="Calibri" w:hAnsi="Calibri" w:cs="Calibri"/>
          <w:noProof/>
          <w:szCs w:val="24"/>
          <w:lang w:bidi="ar-EG"/>
        </w:rPr>
        <w:t>: p. 1-6.</w:t>
      </w:r>
      <w:bookmarkEnd w:id="133"/>
    </w:p>
    <w:p w14:paraId="4141543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4" w:name="_ENREF_103"/>
      <w:r w:rsidRPr="00EE5325">
        <w:rPr>
          <w:rFonts w:ascii="Calibri" w:hAnsi="Calibri" w:cs="Calibri"/>
          <w:noProof/>
          <w:szCs w:val="24"/>
          <w:lang w:bidi="ar-EG"/>
        </w:rPr>
        <w:t>103.</w:t>
      </w:r>
      <w:r w:rsidRPr="00EE5325">
        <w:rPr>
          <w:rFonts w:ascii="Calibri" w:hAnsi="Calibri" w:cs="Calibri"/>
          <w:noProof/>
          <w:szCs w:val="24"/>
          <w:lang w:bidi="ar-EG"/>
        </w:rPr>
        <w:tab/>
        <w:t xml:space="preserve">Yang, C.-q., W. Sun, and Y.-s. Gu, </w:t>
      </w:r>
      <w:r w:rsidRPr="00EE5325">
        <w:rPr>
          <w:rFonts w:ascii="Calibri" w:hAnsi="Calibri" w:cs="Calibri"/>
          <w:i/>
          <w:noProof/>
          <w:szCs w:val="24"/>
          <w:lang w:bidi="ar-EG"/>
        </w:rPr>
        <w:t>A clinical study of the efficacy of topical corticosteroids on dry eye.</w:t>
      </w:r>
      <w:r w:rsidRPr="00EE5325">
        <w:rPr>
          <w:rFonts w:ascii="Calibri" w:hAnsi="Calibri" w:cs="Calibri"/>
          <w:noProof/>
          <w:szCs w:val="24"/>
          <w:lang w:bidi="ar-EG"/>
        </w:rPr>
        <w:t xml:space="preserve"> Journal of Zhejiang University SCIENCE B, 2006. </w:t>
      </w:r>
      <w:r w:rsidRPr="00EE5325">
        <w:rPr>
          <w:rFonts w:ascii="Calibri" w:hAnsi="Calibri" w:cs="Calibri"/>
          <w:b/>
          <w:noProof/>
          <w:szCs w:val="24"/>
          <w:lang w:bidi="ar-EG"/>
        </w:rPr>
        <w:t>7</w:t>
      </w:r>
      <w:r w:rsidRPr="00EE5325">
        <w:rPr>
          <w:rFonts w:ascii="Calibri" w:hAnsi="Calibri" w:cs="Calibri"/>
          <w:noProof/>
          <w:szCs w:val="24"/>
          <w:lang w:bidi="ar-EG"/>
        </w:rPr>
        <w:t>(8): p. 675-678.</w:t>
      </w:r>
      <w:bookmarkEnd w:id="134"/>
    </w:p>
    <w:p w14:paraId="1851953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5" w:name="_ENREF_104"/>
      <w:r w:rsidRPr="00EE5325">
        <w:rPr>
          <w:rFonts w:ascii="Calibri" w:hAnsi="Calibri" w:cs="Calibri"/>
          <w:noProof/>
          <w:szCs w:val="24"/>
          <w:lang w:bidi="ar-EG"/>
        </w:rPr>
        <w:t>104.</w:t>
      </w:r>
      <w:r w:rsidRPr="00EE5325">
        <w:rPr>
          <w:rFonts w:ascii="Calibri" w:hAnsi="Calibri" w:cs="Calibri"/>
          <w:noProof/>
          <w:szCs w:val="24"/>
          <w:lang w:bidi="ar-EG"/>
        </w:rPr>
        <w:tab/>
        <w:t xml:space="preserve">Meehan, K., L. Vollmer, and J. Sowka, </w:t>
      </w:r>
      <w:r w:rsidRPr="00EE5325">
        <w:rPr>
          <w:rFonts w:ascii="Calibri" w:hAnsi="Calibri" w:cs="Calibri"/>
          <w:i/>
          <w:noProof/>
          <w:szCs w:val="24"/>
          <w:lang w:bidi="ar-EG"/>
        </w:rPr>
        <w:t>Intraocular pressure elevation from topical difluprednate use.</w:t>
      </w:r>
      <w:r w:rsidRPr="00EE5325">
        <w:rPr>
          <w:rFonts w:ascii="Calibri" w:hAnsi="Calibri" w:cs="Calibri"/>
          <w:noProof/>
          <w:szCs w:val="24"/>
          <w:lang w:bidi="ar-EG"/>
        </w:rPr>
        <w:t xml:space="preserve"> Optometry-Journal of the American Optometric Association, 2010. </w:t>
      </w:r>
      <w:r w:rsidRPr="00EE5325">
        <w:rPr>
          <w:rFonts w:ascii="Calibri" w:hAnsi="Calibri" w:cs="Calibri"/>
          <w:b/>
          <w:noProof/>
          <w:szCs w:val="24"/>
          <w:lang w:bidi="ar-EG"/>
        </w:rPr>
        <w:t>81</w:t>
      </w:r>
      <w:r w:rsidRPr="00EE5325">
        <w:rPr>
          <w:rFonts w:ascii="Calibri" w:hAnsi="Calibri" w:cs="Calibri"/>
          <w:noProof/>
          <w:szCs w:val="24"/>
          <w:lang w:bidi="ar-EG"/>
        </w:rPr>
        <w:t>(12): p. 658-662.</w:t>
      </w:r>
      <w:bookmarkEnd w:id="135"/>
    </w:p>
    <w:p w14:paraId="1105E6B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6" w:name="_ENREF_105"/>
      <w:r w:rsidRPr="00EE5325">
        <w:rPr>
          <w:rFonts w:ascii="Calibri" w:hAnsi="Calibri" w:cs="Calibri"/>
          <w:noProof/>
          <w:szCs w:val="24"/>
          <w:lang w:bidi="ar-EG"/>
        </w:rPr>
        <w:t>105.</w:t>
      </w:r>
      <w:r w:rsidRPr="00EE5325">
        <w:rPr>
          <w:rFonts w:ascii="Calibri" w:hAnsi="Calibri" w:cs="Calibri"/>
          <w:noProof/>
          <w:szCs w:val="24"/>
          <w:lang w:bidi="ar-EG"/>
        </w:rPr>
        <w:tab/>
        <w:t xml:space="preserve">Jones, R. and D.J. Rhee, </w:t>
      </w:r>
      <w:r w:rsidRPr="00EE5325">
        <w:rPr>
          <w:rFonts w:ascii="Calibri" w:hAnsi="Calibri" w:cs="Calibri"/>
          <w:i/>
          <w:noProof/>
          <w:szCs w:val="24"/>
          <w:lang w:bidi="ar-EG"/>
        </w:rPr>
        <w:t>Corticosteroid-induced ocular hypertension and glaucoma: a brief review and update of the literature.</w:t>
      </w:r>
      <w:r w:rsidRPr="00EE5325">
        <w:rPr>
          <w:rFonts w:ascii="Calibri" w:hAnsi="Calibri" w:cs="Calibri"/>
          <w:noProof/>
          <w:szCs w:val="24"/>
          <w:lang w:bidi="ar-EG"/>
        </w:rPr>
        <w:t xml:space="preserve"> Curr. Opin. Ophthalmol., 2006. </w:t>
      </w:r>
      <w:r w:rsidRPr="00EE5325">
        <w:rPr>
          <w:rFonts w:ascii="Calibri" w:hAnsi="Calibri" w:cs="Calibri"/>
          <w:b/>
          <w:noProof/>
          <w:szCs w:val="24"/>
          <w:lang w:bidi="ar-EG"/>
        </w:rPr>
        <w:t>17</w:t>
      </w:r>
      <w:r w:rsidRPr="00EE5325">
        <w:rPr>
          <w:rFonts w:ascii="Calibri" w:hAnsi="Calibri" w:cs="Calibri"/>
          <w:noProof/>
          <w:szCs w:val="24"/>
          <w:lang w:bidi="ar-EG"/>
        </w:rPr>
        <w:t>: p. 163–167.</w:t>
      </w:r>
      <w:bookmarkEnd w:id="136"/>
    </w:p>
    <w:p w14:paraId="53F6F7F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7" w:name="_ENREF_106"/>
      <w:r w:rsidRPr="00EE5325">
        <w:rPr>
          <w:rFonts w:ascii="Calibri" w:hAnsi="Calibri" w:cs="Calibri"/>
          <w:noProof/>
          <w:szCs w:val="24"/>
          <w:lang w:bidi="ar-EG"/>
        </w:rPr>
        <w:t>106.</w:t>
      </w:r>
      <w:r w:rsidRPr="00EE5325">
        <w:rPr>
          <w:rFonts w:ascii="Calibri" w:hAnsi="Calibri" w:cs="Calibri"/>
          <w:noProof/>
          <w:szCs w:val="24"/>
          <w:lang w:bidi="ar-EG"/>
        </w:rPr>
        <w:tab/>
        <w:t xml:space="preserve">Abdelkader, H. and R. G Alany, </w:t>
      </w:r>
      <w:r w:rsidRPr="00EE5325">
        <w:rPr>
          <w:rFonts w:ascii="Calibri" w:hAnsi="Calibri" w:cs="Calibri"/>
          <w:i/>
          <w:noProof/>
          <w:szCs w:val="24"/>
          <w:lang w:bidi="ar-EG"/>
        </w:rPr>
        <w:t>Controlled and continuous release ocular drug delivery systems: pros and cons.</w:t>
      </w:r>
      <w:r w:rsidRPr="00EE5325">
        <w:rPr>
          <w:rFonts w:ascii="Calibri" w:hAnsi="Calibri" w:cs="Calibri"/>
          <w:noProof/>
          <w:szCs w:val="24"/>
          <w:lang w:bidi="ar-EG"/>
        </w:rPr>
        <w:t xml:space="preserve"> Current drug delivery, 2012. </w:t>
      </w:r>
      <w:r w:rsidRPr="00EE5325">
        <w:rPr>
          <w:rFonts w:ascii="Calibri" w:hAnsi="Calibri" w:cs="Calibri"/>
          <w:b/>
          <w:noProof/>
          <w:szCs w:val="24"/>
          <w:lang w:bidi="ar-EG"/>
        </w:rPr>
        <w:t>9</w:t>
      </w:r>
      <w:r w:rsidRPr="00EE5325">
        <w:rPr>
          <w:rFonts w:ascii="Calibri" w:hAnsi="Calibri" w:cs="Calibri"/>
          <w:noProof/>
          <w:szCs w:val="24"/>
          <w:lang w:bidi="ar-EG"/>
        </w:rPr>
        <w:t>(4): p. 421-430.</w:t>
      </w:r>
      <w:bookmarkEnd w:id="137"/>
    </w:p>
    <w:p w14:paraId="1C518D5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8" w:name="_ENREF_107"/>
      <w:r w:rsidRPr="00EE5325">
        <w:rPr>
          <w:rFonts w:ascii="Calibri" w:hAnsi="Calibri" w:cs="Calibri"/>
          <w:noProof/>
          <w:szCs w:val="24"/>
          <w:lang w:bidi="ar-EG"/>
        </w:rPr>
        <w:t>107.</w:t>
      </w:r>
      <w:r w:rsidRPr="00EE5325">
        <w:rPr>
          <w:rFonts w:ascii="Calibri" w:hAnsi="Calibri" w:cs="Calibri"/>
          <w:noProof/>
          <w:szCs w:val="24"/>
          <w:lang w:bidi="ar-EG"/>
        </w:rPr>
        <w:tab/>
        <w:t xml:space="preserve">McCluskey, P.J., H.M. Towle, and S. Lightman, </w:t>
      </w:r>
      <w:r w:rsidRPr="00EE5325">
        <w:rPr>
          <w:rFonts w:ascii="Calibri" w:hAnsi="Calibri" w:cs="Calibri"/>
          <w:i/>
          <w:noProof/>
          <w:szCs w:val="24"/>
          <w:lang w:bidi="ar-EG"/>
        </w:rPr>
        <w:t>Management of chronic uveitis.</w:t>
      </w:r>
      <w:r w:rsidRPr="00EE5325">
        <w:rPr>
          <w:rFonts w:ascii="Calibri" w:hAnsi="Calibri" w:cs="Calibri"/>
          <w:noProof/>
          <w:szCs w:val="24"/>
          <w:lang w:bidi="ar-EG"/>
        </w:rPr>
        <w:t xml:space="preserve"> Bmj, 2000. </w:t>
      </w:r>
      <w:r w:rsidRPr="00EE5325">
        <w:rPr>
          <w:rFonts w:ascii="Calibri" w:hAnsi="Calibri" w:cs="Calibri"/>
          <w:b/>
          <w:noProof/>
          <w:szCs w:val="24"/>
          <w:lang w:bidi="ar-EG"/>
        </w:rPr>
        <w:t>320</w:t>
      </w:r>
      <w:r w:rsidRPr="00EE5325">
        <w:rPr>
          <w:rFonts w:ascii="Calibri" w:hAnsi="Calibri" w:cs="Calibri"/>
          <w:noProof/>
          <w:szCs w:val="24"/>
          <w:lang w:bidi="ar-EG"/>
        </w:rPr>
        <w:t>(7234): p. 555-558.</w:t>
      </w:r>
      <w:bookmarkEnd w:id="138"/>
    </w:p>
    <w:p w14:paraId="6C783AA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39" w:name="_ENREF_108"/>
      <w:r w:rsidRPr="00EE5325">
        <w:rPr>
          <w:rFonts w:ascii="Calibri" w:hAnsi="Calibri" w:cs="Calibri"/>
          <w:noProof/>
          <w:szCs w:val="24"/>
          <w:lang w:bidi="ar-EG"/>
        </w:rPr>
        <w:t>108.</w:t>
      </w:r>
      <w:r w:rsidRPr="00EE5325">
        <w:rPr>
          <w:rFonts w:ascii="Calibri" w:hAnsi="Calibri" w:cs="Calibri"/>
          <w:noProof/>
          <w:szCs w:val="24"/>
          <w:lang w:bidi="ar-EG"/>
        </w:rPr>
        <w:tab/>
        <w:t xml:space="preserve">Feiler, D.L., et al., </w:t>
      </w:r>
      <w:r w:rsidRPr="00EE5325">
        <w:rPr>
          <w:rFonts w:ascii="Calibri" w:hAnsi="Calibri" w:cs="Calibri"/>
          <w:i/>
          <w:noProof/>
          <w:szCs w:val="24"/>
          <w:lang w:bidi="ar-EG"/>
        </w:rPr>
        <w:t>Resolution of noninfectious uveitic cystoid macular edema with topical difluprednate.</w:t>
      </w:r>
      <w:r w:rsidRPr="00EE5325">
        <w:rPr>
          <w:rFonts w:ascii="Calibri" w:hAnsi="Calibri" w:cs="Calibri"/>
          <w:noProof/>
          <w:szCs w:val="24"/>
          <w:lang w:bidi="ar-EG"/>
        </w:rPr>
        <w:t xml:space="preserve"> Retina, 2017. </w:t>
      </w:r>
      <w:r w:rsidRPr="00EE5325">
        <w:rPr>
          <w:rFonts w:ascii="Calibri" w:hAnsi="Calibri" w:cs="Calibri"/>
          <w:b/>
          <w:noProof/>
          <w:szCs w:val="24"/>
          <w:lang w:bidi="ar-EG"/>
        </w:rPr>
        <w:t>37</w:t>
      </w:r>
      <w:r w:rsidRPr="00EE5325">
        <w:rPr>
          <w:rFonts w:ascii="Calibri" w:hAnsi="Calibri" w:cs="Calibri"/>
          <w:noProof/>
          <w:szCs w:val="24"/>
          <w:lang w:bidi="ar-EG"/>
        </w:rPr>
        <w:t>(5): p. 844-850.</w:t>
      </w:r>
      <w:bookmarkEnd w:id="139"/>
    </w:p>
    <w:p w14:paraId="1980481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0" w:name="_ENREF_109"/>
      <w:r w:rsidRPr="00EE5325">
        <w:rPr>
          <w:rFonts w:ascii="Calibri" w:hAnsi="Calibri" w:cs="Calibri"/>
          <w:noProof/>
          <w:szCs w:val="24"/>
          <w:lang w:bidi="ar-EG"/>
        </w:rPr>
        <w:t>109.</w:t>
      </w:r>
      <w:r w:rsidRPr="00EE5325">
        <w:rPr>
          <w:rFonts w:ascii="Calibri" w:hAnsi="Calibri" w:cs="Calibri"/>
          <w:noProof/>
          <w:szCs w:val="24"/>
          <w:lang w:bidi="ar-EG"/>
        </w:rPr>
        <w:tab/>
        <w:t xml:space="preserve">Sherif A. Gaballa, O.H.E.G., Hossam Moharram, Hamdy Abdelkader </w:t>
      </w:r>
      <w:r w:rsidRPr="00EE5325">
        <w:rPr>
          <w:rFonts w:ascii="Calibri" w:hAnsi="Calibri" w:cs="Calibri"/>
          <w:i/>
          <w:noProof/>
          <w:szCs w:val="24"/>
          <w:lang w:bidi="ar-EG"/>
        </w:rPr>
        <w:t xml:space="preserve">Preparation and evaluation of cubosomes/cubosomal gels for ocular delivery of beclomethasone dipropionate for management of uveitis  </w:t>
      </w:r>
      <w:r w:rsidRPr="00EE5325">
        <w:rPr>
          <w:rFonts w:ascii="Calibri" w:hAnsi="Calibri" w:cs="Calibri"/>
          <w:noProof/>
          <w:szCs w:val="24"/>
          <w:lang w:bidi="ar-EG"/>
        </w:rPr>
        <w:t xml:space="preserve"> Pharmaceutics researches, 2020.</w:t>
      </w:r>
      <w:bookmarkEnd w:id="140"/>
    </w:p>
    <w:p w14:paraId="2B37064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1" w:name="_ENREF_110"/>
      <w:r w:rsidRPr="00EE5325">
        <w:rPr>
          <w:rFonts w:ascii="Calibri" w:hAnsi="Calibri" w:cs="Calibri"/>
          <w:noProof/>
          <w:szCs w:val="24"/>
          <w:lang w:bidi="ar-EG"/>
        </w:rPr>
        <w:t>110.</w:t>
      </w:r>
      <w:r w:rsidRPr="00EE5325">
        <w:rPr>
          <w:rFonts w:ascii="Calibri" w:hAnsi="Calibri" w:cs="Calibri"/>
          <w:noProof/>
          <w:szCs w:val="24"/>
          <w:lang w:bidi="ar-EG"/>
        </w:rPr>
        <w:tab/>
        <w:t xml:space="preserve">Hamashige, S. and A.M. Potts, </w:t>
      </w:r>
      <w:r w:rsidRPr="00EE5325">
        <w:rPr>
          <w:rFonts w:ascii="Calibri" w:hAnsi="Calibri" w:cs="Calibri"/>
          <w:i/>
          <w:noProof/>
          <w:szCs w:val="24"/>
          <w:lang w:bidi="ar-EG"/>
        </w:rPr>
        <w:t>The penetration of cortisone and hydrocortisone into the ocular structures.</w:t>
      </w:r>
      <w:r w:rsidRPr="00EE5325">
        <w:rPr>
          <w:rFonts w:ascii="Calibri" w:hAnsi="Calibri" w:cs="Calibri"/>
          <w:noProof/>
          <w:szCs w:val="24"/>
          <w:lang w:bidi="ar-EG"/>
        </w:rPr>
        <w:t xml:space="preserve"> American journal of ophthalmology, 1955. </w:t>
      </w:r>
      <w:r w:rsidRPr="00EE5325">
        <w:rPr>
          <w:rFonts w:ascii="Calibri" w:hAnsi="Calibri" w:cs="Calibri"/>
          <w:b/>
          <w:noProof/>
          <w:szCs w:val="24"/>
          <w:lang w:bidi="ar-EG"/>
        </w:rPr>
        <w:t>40</w:t>
      </w:r>
      <w:r w:rsidRPr="00EE5325">
        <w:rPr>
          <w:rFonts w:ascii="Calibri" w:hAnsi="Calibri" w:cs="Calibri"/>
          <w:noProof/>
          <w:szCs w:val="24"/>
          <w:lang w:bidi="ar-EG"/>
        </w:rPr>
        <w:t>(5): p. 211-216.</w:t>
      </w:r>
      <w:bookmarkEnd w:id="141"/>
    </w:p>
    <w:p w14:paraId="43F3353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2" w:name="_ENREF_111"/>
      <w:r w:rsidRPr="00EE5325">
        <w:rPr>
          <w:rFonts w:ascii="Calibri" w:hAnsi="Calibri" w:cs="Calibri"/>
          <w:noProof/>
          <w:szCs w:val="24"/>
          <w:lang w:bidi="ar-EG"/>
        </w:rPr>
        <w:t>111.</w:t>
      </w:r>
      <w:r w:rsidRPr="00EE5325">
        <w:rPr>
          <w:rFonts w:ascii="Calibri" w:hAnsi="Calibri" w:cs="Calibri"/>
          <w:noProof/>
          <w:szCs w:val="24"/>
          <w:lang w:bidi="ar-EG"/>
        </w:rPr>
        <w:tab/>
        <w:t xml:space="preserve">TANIGUCHI, K., et al., </w:t>
      </w:r>
      <w:r w:rsidRPr="00EE5325">
        <w:rPr>
          <w:rFonts w:ascii="Calibri" w:hAnsi="Calibri" w:cs="Calibri"/>
          <w:i/>
          <w:noProof/>
          <w:szCs w:val="24"/>
          <w:lang w:bidi="ar-EG"/>
        </w:rPr>
        <w:t>Efficacy of a liposome preparation of anti-inflammatory steroid as an ocular drug-delivery system.</w:t>
      </w:r>
      <w:r w:rsidRPr="00EE5325">
        <w:rPr>
          <w:rFonts w:ascii="Calibri" w:hAnsi="Calibri" w:cs="Calibri"/>
          <w:noProof/>
          <w:szCs w:val="24"/>
          <w:lang w:bidi="ar-EG"/>
        </w:rPr>
        <w:t xml:space="preserve"> Journal of pharmacobio-dynamics, 1988. </w:t>
      </w:r>
      <w:r w:rsidRPr="00EE5325">
        <w:rPr>
          <w:rFonts w:ascii="Calibri" w:hAnsi="Calibri" w:cs="Calibri"/>
          <w:b/>
          <w:noProof/>
          <w:szCs w:val="24"/>
          <w:lang w:bidi="ar-EG"/>
        </w:rPr>
        <w:t>11</w:t>
      </w:r>
      <w:r w:rsidRPr="00EE5325">
        <w:rPr>
          <w:rFonts w:ascii="Calibri" w:hAnsi="Calibri" w:cs="Calibri"/>
          <w:noProof/>
          <w:szCs w:val="24"/>
          <w:lang w:bidi="ar-EG"/>
        </w:rPr>
        <w:t>(1): p. 39-46.</w:t>
      </w:r>
      <w:bookmarkEnd w:id="142"/>
    </w:p>
    <w:p w14:paraId="0CA90AD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3" w:name="_ENREF_112"/>
      <w:r w:rsidRPr="00EE5325">
        <w:rPr>
          <w:rFonts w:ascii="Calibri" w:hAnsi="Calibri" w:cs="Calibri"/>
          <w:noProof/>
          <w:szCs w:val="24"/>
          <w:lang w:bidi="ar-EG"/>
        </w:rPr>
        <w:t>112.</w:t>
      </w:r>
      <w:r w:rsidRPr="00EE5325">
        <w:rPr>
          <w:rFonts w:ascii="Calibri" w:hAnsi="Calibri" w:cs="Calibri"/>
          <w:noProof/>
          <w:szCs w:val="24"/>
          <w:lang w:bidi="ar-EG"/>
        </w:rPr>
        <w:tab/>
        <w:t xml:space="preserve">Gaballa, S.A., O.H. El Garhy, and H. Abdelkader, </w:t>
      </w:r>
      <w:r w:rsidRPr="00EE5325">
        <w:rPr>
          <w:rFonts w:ascii="Calibri" w:hAnsi="Calibri" w:cs="Calibri"/>
          <w:i/>
          <w:noProof/>
          <w:szCs w:val="24"/>
          <w:lang w:bidi="ar-EG"/>
        </w:rPr>
        <w:t>Cubosomes: composition, preparation, and drug delivery applications.</w:t>
      </w:r>
      <w:r w:rsidRPr="00EE5325">
        <w:rPr>
          <w:rFonts w:ascii="Calibri" w:hAnsi="Calibri" w:cs="Calibri"/>
          <w:noProof/>
          <w:szCs w:val="24"/>
          <w:lang w:bidi="ar-EG"/>
        </w:rPr>
        <w:t xml:space="preserve"> Journal of advanced Biomedical and Pharmaceutical Sciences, 2020. </w:t>
      </w:r>
      <w:r w:rsidRPr="00EE5325">
        <w:rPr>
          <w:rFonts w:ascii="Calibri" w:hAnsi="Calibri" w:cs="Calibri"/>
          <w:b/>
          <w:noProof/>
          <w:szCs w:val="24"/>
          <w:lang w:bidi="ar-EG"/>
        </w:rPr>
        <w:t>3</w:t>
      </w:r>
      <w:r w:rsidRPr="00EE5325">
        <w:rPr>
          <w:rFonts w:ascii="Calibri" w:hAnsi="Calibri" w:cs="Calibri"/>
          <w:noProof/>
          <w:szCs w:val="24"/>
          <w:lang w:bidi="ar-EG"/>
        </w:rPr>
        <w:t>(1): p. 1-9.</w:t>
      </w:r>
      <w:bookmarkEnd w:id="143"/>
    </w:p>
    <w:p w14:paraId="31FF199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4" w:name="_ENREF_113"/>
      <w:r w:rsidRPr="00EE5325">
        <w:rPr>
          <w:rFonts w:ascii="Calibri" w:hAnsi="Calibri" w:cs="Calibri"/>
          <w:noProof/>
          <w:szCs w:val="24"/>
          <w:lang w:bidi="ar-EG"/>
        </w:rPr>
        <w:t>113.</w:t>
      </w:r>
      <w:r w:rsidRPr="00EE5325">
        <w:rPr>
          <w:rFonts w:ascii="Calibri" w:hAnsi="Calibri" w:cs="Calibri"/>
          <w:noProof/>
          <w:szCs w:val="24"/>
          <w:lang w:bidi="ar-EG"/>
        </w:rPr>
        <w:tab/>
        <w:t xml:space="preserve">Pepić, I., et al., </w:t>
      </w:r>
      <w:r w:rsidRPr="00EE5325">
        <w:rPr>
          <w:rFonts w:ascii="Calibri" w:hAnsi="Calibri" w:cs="Calibri"/>
          <w:i/>
          <w:noProof/>
          <w:szCs w:val="24"/>
          <w:lang w:bidi="ar-EG"/>
        </w:rPr>
        <w:t>A nonionic surfactant/chitosan micelle system in an innovative eye drop formulation.</w:t>
      </w:r>
      <w:r w:rsidRPr="00EE5325">
        <w:rPr>
          <w:rFonts w:ascii="Calibri" w:hAnsi="Calibri" w:cs="Calibri"/>
          <w:noProof/>
          <w:szCs w:val="24"/>
          <w:lang w:bidi="ar-EG"/>
        </w:rPr>
        <w:t xml:space="preserve"> Journal of pharmaceutical sciences, 2010. </w:t>
      </w:r>
      <w:r w:rsidRPr="00EE5325">
        <w:rPr>
          <w:rFonts w:ascii="Calibri" w:hAnsi="Calibri" w:cs="Calibri"/>
          <w:b/>
          <w:noProof/>
          <w:szCs w:val="24"/>
          <w:lang w:bidi="ar-EG"/>
        </w:rPr>
        <w:t>99</w:t>
      </w:r>
      <w:r w:rsidRPr="00EE5325">
        <w:rPr>
          <w:rFonts w:ascii="Calibri" w:hAnsi="Calibri" w:cs="Calibri"/>
          <w:noProof/>
          <w:szCs w:val="24"/>
          <w:lang w:bidi="ar-EG"/>
        </w:rPr>
        <w:t>(10): p. 4317-4325.</w:t>
      </w:r>
      <w:bookmarkEnd w:id="144"/>
    </w:p>
    <w:p w14:paraId="187F48E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5" w:name="_ENREF_114"/>
      <w:r w:rsidRPr="00EE5325">
        <w:rPr>
          <w:rFonts w:ascii="Calibri" w:hAnsi="Calibri" w:cs="Calibri"/>
          <w:noProof/>
          <w:szCs w:val="24"/>
          <w:lang w:bidi="ar-EG"/>
        </w:rPr>
        <w:t>114.</w:t>
      </w:r>
      <w:r w:rsidRPr="00EE5325">
        <w:rPr>
          <w:rFonts w:ascii="Calibri" w:hAnsi="Calibri" w:cs="Calibri"/>
          <w:noProof/>
          <w:szCs w:val="24"/>
          <w:lang w:bidi="ar-EG"/>
        </w:rPr>
        <w:tab/>
        <w:t xml:space="preserve">Galloway, N.R., et al., </w:t>
      </w:r>
      <w:r w:rsidRPr="00EE5325">
        <w:rPr>
          <w:rFonts w:ascii="Calibri" w:hAnsi="Calibri" w:cs="Calibri"/>
          <w:i/>
          <w:noProof/>
          <w:szCs w:val="24"/>
          <w:lang w:bidi="ar-EG"/>
        </w:rPr>
        <w:t>Basic anatomy and physiology of the eye</w:t>
      </w:r>
      <w:r w:rsidRPr="00EE5325">
        <w:rPr>
          <w:rFonts w:ascii="Calibri" w:hAnsi="Calibri" w:cs="Calibri"/>
          <w:noProof/>
          <w:szCs w:val="24"/>
          <w:lang w:bidi="ar-EG"/>
        </w:rPr>
        <w:t xml:space="preserve">, in </w:t>
      </w:r>
      <w:r w:rsidRPr="00EE5325">
        <w:rPr>
          <w:rFonts w:ascii="Calibri" w:hAnsi="Calibri" w:cs="Calibri"/>
          <w:i/>
          <w:noProof/>
          <w:szCs w:val="24"/>
          <w:lang w:bidi="ar-EG"/>
        </w:rPr>
        <w:t>Common Eye Diseases and their Management</w:t>
      </w:r>
      <w:r w:rsidRPr="00EE5325">
        <w:rPr>
          <w:rFonts w:ascii="Calibri" w:hAnsi="Calibri" w:cs="Calibri"/>
          <w:noProof/>
          <w:szCs w:val="24"/>
          <w:lang w:bidi="ar-EG"/>
        </w:rPr>
        <w:t>. 2016, Springer. p. 7-16.</w:t>
      </w:r>
      <w:bookmarkEnd w:id="145"/>
    </w:p>
    <w:p w14:paraId="37E8ECE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6" w:name="_ENREF_115"/>
      <w:r w:rsidRPr="00EE5325">
        <w:rPr>
          <w:rFonts w:ascii="Calibri" w:hAnsi="Calibri" w:cs="Calibri"/>
          <w:noProof/>
          <w:szCs w:val="24"/>
          <w:lang w:bidi="ar-EG"/>
        </w:rPr>
        <w:t>115.</w:t>
      </w:r>
      <w:r w:rsidRPr="00EE5325">
        <w:rPr>
          <w:rFonts w:ascii="Calibri" w:hAnsi="Calibri" w:cs="Calibri"/>
          <w:noProof/>
          <w:szCs w:val="24"/>
          <w:lang w:bidi="ar-EG"/>
        </w:rPr>
        <w:tab/>
        <w:t xml:space="preserve">Cox, W.V., A. Kupferman, and H.M. Leibowitz, </w:t>
      </w:r>
      <w:r w:rsidRPr="00EE5325">
        <w:rPr>
          <w:rFonts w:ascii="Calibri" w:hAnsi="Calibri" w:cs="Calibri"/>
          <w:i/>
          <w:noProof/>
          <w:szCs w:val="24"/>
          <w:lang w:bidi="ar-EG"/>
        </w:rPr>
        <w:t>Topically applied steroids in corneal disease: II. The role of drug vehicle in stromal absorption of dexamethasone.</w:t>
      </w:r>
      <w:r w:rsidRPr="00EE5325">
        <w:rPr>
          <w:rFonts w:ascii="Calibri" w:hAnsi="Calibri" w:cs="Calibri"/>
          <w:noProof/>
          <w:szCs w:val="24"/>
          <w:lang w:bidi="ar-EG"/>
        </w:rPr>
        <w:t xml:space="preserve"> Archives of Ophthalmology, 1972. </w:t>
      </w:r>
      <w:r w:rsidRPr="00EE5325">
        <w:rPr>
          <w:rFonts w:ascii="Calibri" w:hAnsi="Calibri" w:cs="Calibri"/>
          <w:b/>
          <w:noProof/>
          <w:szCs w:val="24"/>
          <w:lang w:bidi="ar-EG"/>
        </w:rPr>
        <w:t>88</w:t>
      </w:r>
      <w:r w:rsidRPr="00EE5325">
        <w:rPr>
          <w:rFonts w:ascii="Calibri" w:hAnsi="Calibri" w:cs="Calibri"/>
          <w:noProof/>
          <w:szCs w:val="24"/>
          <w:lang w:bidi="ar-EG"/>
        </w:rPr>
        <w:t>(5): p. 549-552.</w:t>
      </w:r>
      <w:bookmarkEnd w:id="146"/>
    </w:p>
    <w:p w14:paraId="151912A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7" w:name="_ENREF_116"/>
      <w:r w:rsidRPr="00EE5325">
        <w:rPr>
          <w:rFonts w:ascii="Calibri" w:hAnsi="Calibri" w:cs="Calibri"/>
          <w:noProof/>
          <w:szCs w:val="24"/>
          <w:lang w:bidi="ar-EG"/>
        </w:rPr>
        <w:t>116.</w:t>
      </w:r>
      <w:r w:rsidRPr="00EE5325">
        <w:rPr>
          <w:rFonts w:ascii="Calibri" w:hAnsi="Calibri" w:cs="Calibri"/>
          <w:noProof/>
          <w:szCs w:val="24"/>
          <w:lang w:bidi="ar-EG"/>
        </w:rPr>
        <w:tab/>
        <w:t xml:space="preserve">Green, K. and S.J. DOWNS, </w:t>
      </w:r>
      <w:r w:rsidRPr="00EE5325">
        <w:rPr>
          <w:rFonts w:ascii="Calibri" w:hAnsi="Calibri" w:cs="Calibri"/>
          <w:i/>
          <w:noProof/>
          <w:szCs w:val="24"/>
          <w:lang w:bidi="ar-EG"/>
        </w:rPr>
        <w:t>Prednisolone phosphate penetration into and through the cornea.</w:t>
      </w:r>
      <w:r w:rsidRPr="00EE5325">
        <w:rPr>
          <w:rFonts w:ascii="Calibri" w:hAnsi="Calibri" w:cs="Calibri"/>
          <w:noProof/>
          <w:szCs w:val="24"/>
          <w:lang w:bidi="ar-EG"/>
        </w:rPr>
        <w:t xml:space="preserve"> Investigative Ophthalmology &amp; Visual Science, 1974. </w:t>
      </w:r>
      <w:r w:rsidRPr="00EE5325">
        <w:rPr>
          <w:rFonts w:ascii="Calibri" w:hAnsi="Calibri" w:cs="Calibri"/>
          <w:b/>
          <w:noProof/>
          <w:szCs w:val="24"/>
          <w:lang w:bidi="ar-EG"/>
        </w:rPr>
        <w:t>13</w:t>
      </w:r>
      <w:r w:rsidRPr="00EE5325">
        <w:rPr>
          <w:rFonts w:ascii="Calibri" w:hAnsi="Calibri" w:cs="Calibri"/>
          <w:noProof/>
          <w:szCs w:val="24"/>
          <w:lang w:bidi="ar-EG"/>
        </w:rPr>
        <w:t>(4): p. 316-319.</w:t>
      </w:r>
      <w:bookmarkEnd w:id="147"/>
    </w:p>
    <w:p w14:paraId="02C4A10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8" w:name="_ENREF_117"/>
      <w:r w:rsidRPr="00EE5325">
        <w:rPr>
          <w:rFonts w:ascii="Calibri" w:hAnsi="Calibri" w:cs="Calibri"/>
          <w:noProof/>
          <w:szCs w:val="24"/>
          <w:lang w:bidi="ar-EG"/>
        </w:rPr>
        <w:t>117.</w:t>
      </w:r>
      <w:r w:rsidRPr="00EE5325">
        <w:rPr>
          <w:rFonts w:ascii="Calibri" w:hAnsi="Calibri" w:cs="Calibri"/>
          <w:noProof/>
          <w:szCs w:val="24"/>
          <w:lang w:bidi="ar-EG"/>
        </w:rPr>
        <w:tab/>
        <w:t xml:space="preserve">Leibowitz, H.M. and A. Kupferman, </w:t>
      </w:r>
      <w:r w:rsidRPr="00EE5325">
        <w:rPr>
          <w:rFonts w:ascii="Calibri" w:hAnsi="Calibri" w:cs="Calibri"/>
          <w:i/>
          <w:noProof/>
          <w:szCs w:val="24"/>
          <w:lang w:bidi="ar-EG"/>
        </w:rPr>
        <w:t>Kinetics of topically administered prednisolone acetate: Optimal concentration for treatment of inflammatory keratitis.</w:t>
      </w:r>
      <w:r w:rsidRPr="00EE5325">
        <w:rPr>
          <w:rFonts w:ascii="Calibri" w:hAnsi="Calibri" w:cs="Calibri"/>
          <w:noProof/>
          <w:szCs w:val="24"/>
          <w:lang w:bidi="ar-EG"/>
        </w:rPr>
        <w:t xml:space="preserve"> Archives of Ophthalmology, 1976. </w:t>
      </w:r>
      <w:r w:rsidRPr="00EE5325">
        <w:rPr>
          <w:rFonts w:ascii="Calibri" w:hAnsi="Calibri" w:cs="Calibri"/>
          <w:b/>
          <w:noProof/>
          <w:szCs w:val="24"/>
          <w:lang w:bidi="ar-EG"/>
        </w:rPr>
        <w:t>94</w:t>
      </w:r>
      <w:r w:rsidRPr="00EE5325">
        <w:rPr>
          <w:rFonts w:ascii="Calibri" w:hAnsi="Calibri" w:cs="Calibri"/>
          <w:noProof/>
          <w:szCs w:val="24"/>
          <w:lang w:bidi="ar-EG"/>
        </w:rPr>
        <w:t>(8): p. 1387-1389.</w:t>
      </w:r>
      <w:bookmarkEnd w:id="148"/>
    </w:p>
    <w:p w14:paraId="0B316C9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49" w:name="_ENREF_118"/>
      <w:r w:rsidRPr="00EE5325">
        <w:rPr>
          <w:rFonts w:ascii="Calibri" w:hAnsi="Calibri" w:cs="Calibri"/>
          <w:noProof/>
          <w:szCs w:val="24"/>
          <w:lang w:bidi="ar-EG"/>
        </w:rPr>
        <w:t>118.</w:t>
      </w:r>
      <w:r w:rsidRPr="00EE5325">
        <w:rPr>
          <w:rFonts w:ascii="Calibri" w:hAnsi="Calibri" w:cs="Calibri"/>
          <w:noProof/>
          <w:szCs w:val="24"/>
          <w:lang w:bidi="ar-EG"/>
        </w:rPr>
        <w:tab/>
        <w:t xml:space="preserve">Flint, G.R. and D.J. Morton, </w:t>
      </w:r>
      <w:r w:rsidRPr="00EE5325">
        <w:rPr>
          <w:rFonts w:ascii="Calibri" w:hAnsi="Calibri" w:cs="Calibri"/>
          <w:i/>
          <w:noProof/>
          <w:szCs w:val="24"/>
          <w:lang w:bidi="ar-EG"/>
        </w:rPr>
        <w:t>Effect of derivatization of the bioavailability of ophthalmic steroids: development of an in vitro method of evaluation.</w:t>
      </w:r>
      <w:r w:rsidRPr="00EE5325">
        <w:rPr>
          <w:rFonts w:ascii="Calibri" w:hAnsi="Calibri" w:cs="Calibri"/>
          <w:noProof/>
          <w:szCs w:val="24"/>
          <w:lang w:bidi="ar-EG"/>
        </w:rPr>
        <w:t xml:space="preserve"> Archives of Ophthalmology, 1984. </w:t>
      </w:r>
      <w:r w:rsidRPr="00EE5325">
        <w:rPr>
          <w:rFonts w:ascii="Calibri" w:hAnsi="Calibri" w:cs="Calibri"/>
          <w:b/>
          <w:noProof/>
          <w:szCs w:val="24"/>
          <w:lang w:bidi="ar-EG"/>
        </w:rPr>
        <w:t>102</w:t>
      </w:r>
      <w:r w:rsidRPr="00EE5325">
        <w:rPr>
          <w:rFonts w:ascii="Calibri" w:hAnsi="Calibri" w:cs="Calibri"/>
          <w:noProof/>
          <w:szCs w:val="24"/>
          <w:lang w:bidi="ar-EG"/>
        </w:rPr>
        <w:t>(12): p. 1808-1809.</w:t>
      </w:r>
      <w:bookmarkEnd w:id="149"/>
    </w:p>
    <w:p w14:paraId="148AA0D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0" w:name="_ENREF_119"/>
      <w:r w:rsidRPr="00EE5325">
        <w:rPr>
          <w:rFonts w:ascii="Calibri" w:hAnsi="Calibri" w:cs="Calibri"/>
          <w:noProof/>
          <w:szCs w:val="24"/>
          <w:lang w:bidi="ar-EG"/>
        </w:rPr>
        <w:t>119.</w:t>
      </w:r>
      <w:r w:rsidRPr="00EE5325">
        <w:rPr>
          <w:rFonts w:ascii="Calibri" w:hAnsi="Calibri" w:cs="Calibri"/>
          <w:noProof/>
          <w:szCs w:val="24"/>
          <w:lang w:bidi="ar-EG"/>
        </w:rPr>
        <w:tab/>
        <w:t xml:space="preserve">McGhee, C., et al., </w:t>
      </w:r>
      <w:r w:rsidRPr="00EE5325">
        <w:rPr>
          <w:rFonts w:ascii="Calibri" w:hAnsi="Calibri" w:cs="Calibri"/>
          <w:i/>
          <w:noProof/>
          <w:szCs w:val="24"/>
          <w:lang w:bidi="ar-EG"/>
        </w:rPr>
        <w:t>Penetration of synthetic corticosteroids into human aqueous humour.</w:t>
      </w:r>
      <w:r w:rsidRPr="00EE5325">
        <w:rPr>
          <w:rFonts w:ascii="Calibri" w:hAnsi="Calibri" w:cs="Calibri"/>
          <w:noProof/>
          <w:szCs w:val="24"/>
          <w:lang w:bidi="ar-EG"/>
        </w:rPr>
        <w:t xml:space="preserve"> Eye, 1990. </w:t>
      </w:r>
      <w:r w:rsidRPr="00EE5325">
        <w:rPr>
          <w:rFonts w:ascii="Calibri" w:hAnsi="Calibri" w:cs="Calibri"/>
          <w:b/>
          <w:noProof/>
          <w:szCs w:val="24"/>
          <w:lang w:bidi="ar-EG"/>
        </w:rPr>
        <w:t>4</w:t>
      </w:r>
      <w:r w:rsidRPr="00EE5325">
        <w:rPr>
          <w:rFonts w:ascii="Calibri" w:hAnsi="Calibri" w:cs="Calibri"/>
          <w:noProof/>
          <w:szCs w:val="24"/>
          <w:lang w:bidi="ar-EG"/>
        </w:rPr>
        <w:t>(3): p. 526-530.</w:t>
      </w:r>
      <w:bookmarkEnd w:id="150"/>
    </w:p>
    <w:p w14:paraId="76D91EB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1" w:name="_ENREF_120"/>
      <w:r w:rsidRPr="00EE5325">
        <w:rPr>
          <w:rFonts w:ascii="Calibri" w:hAnsi="Calibri" w:cs="Calibri"/>
          <w:noProof/>
          <w:szCs w:val="24"/>
          <w:lang w:bidi="ar-EG"/>
        </w:rPr>
        <w:t>120.</w:t>
      </w:r>
      <w:r w:rsidRPr="00EE5325">
        <w:rPr>
          <w:rFonts w:ascii="Calibri" w:hAnsi="Calibri" w:cs="Calibri"/>
          <w:noProof/>
          <w:szCs w:val="24"/>
          <w:lang w:bidi="ar-EG"/>
        </w:rPr>
        <w:tab/>
        <w:t xml:space="preserve">Kristinsson, J.K., et al., </w:t>
      </w:r>
      <w:r w:rsidRPr="00EE5325">
        <w:rPr>
          <w:rFonts w:ascii="Calibri" w:hAnsi="Calibri" w:cs="Calibri"/>
          <w:i/>
          <w:noProof/>
          <w:szCs w:val="24"/>
          <w:lang w:bidi="ar-EG"/>
        </w:rPr>
        <w:t>Dexamethasone-cyclodextrin-polymer co-complexes in aqueous eye drops. Aqueous humor pharmacokinetics in humans.</w:t>
      </w:r>
      <w:r w:rsidRPr="00EE5325">
        <w:rPr>
          <w:rFonts w:ascii="Calibri" w:hAnsi="Calibri" w:cs="Calibri"/>
          <w:noProof/>
          <w:szCs w:val="24"/>
          <w:lang w:bidi="ar-EG"/>
        </w:rPr>
        <w:t xml:space="preserve"> Investigative ophthalmology &amp; visual science, 1996. </w:t>
      </w:r>
      <w:r w:rsidRPr="00EE5325">
        <w:rPr>
          <w:rFonts w:ascii="Calibri" w:hAnsi="Calibri" w:cs="Calibri"/>
          <w:b/>
          <w:noProof/>
          <w:szCs w:val="24"/>
          <w:lang w:bidi="ar-EG"/>
        </w:rPr>
        <w:t>37</w:t>
      </w:r>
      <w:r w:rsidRPr="00EE5325">
        <w:rPr>
          <w:rFonts w:ascii="Calibri" w:hAnsi="Calibri" w:cs="Calibri"/>
          <w:noProof/>
          <w:szCs w:val="24"/>
          <w:lang w:bidi="ar-EG"/>
        </w:rPr>
        <w:t>(6): p. 1199-1203.</w:t>
      </w:r>
      <w:bookmarkEnd w:id="151"/>
    </w:p>
    <w:p w14:paraId="6827F85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2" w:name="_ENREF_121"/>
      <w:r w:rsidRPr="00EE5325">
        <w:rPr>
          <w:rFonts w:ascii="Calibri" w:hAnsi="Calibri" w:cs="Calibri"/>
          <w:noProof/>
          <w:szCs w:val="24"/>
          <w:lang w:bidi="ar-EG"/>
        </w:rPr>
        <w:t>121.</w:t>
      </w:r>
      <w:r w:rsidRPr="00EE5325">
        <w:rPr>
          <w:rFonts w:ascii="Calibri" w:hAnsi="Calibri" w:cs="Calibri"/>
          <w:noProof/>
          <w:szCs w:val="24"/>
          <w:lang w:bidi="ar-EG"/>
        </w:rPr>
        <w:tab/>
        <w:t xml:space="preserve">Becker, B., </w:t>
      </w:r>
      <w:r w:rsidRPr="00EE5325">
        <w:rPr>
          <w:rFonts w:ascii="Calibri" w:hAnsi="Calibri" w:cs="Calibri"/>
          <w:i/>
          <w:noProof/>
          <w:szCs w:val="24"/>
          <w:lang w:bidi="ar-EG"/>
        </w:rPr>
        <w:t>Intraocular pressure response to topical corticosteroids.</w:t>
      </w:r>
      <w:r w:rsidRPr="00EE5325">
        <w:rPr>
          <w:rFonts w:ascii="Calibri" w:hAnsi="Calibri" w:cs="Calibri"/>
          <w:noProof/>
          <w:szCs w:val="24"/>
          <w:lang w:bidi="ar-EG"/>
        </w:rPr>
        <w:t xml:space="preserve"> Investigative Ophthalmology &amp; Visual Science, 1965. </w:t>
      </w:r>
      <w:r w:rsidRPr="00EE5325">
        <w:rPr>
          <w:rFonts w:ascii="Calibri" w:hAnsi="Calibri" w:cs="Calibri"/>
          <w:b/>
          <w:noProof/>
          <w:szCs w:val="24"/>
          <w:lang w:bidi="ar-EG"/>
        </w:rPr>
        <w:t>4</w:t>
      </w:r>
      <w:r w:rsidRPr="00EE5325">
        <w:rPr>
          <w:rFonts w:ascii="Calibri" w:hAnsi="Calibri" w:cs="Calibri"/>
          <w:noProof/>
          <w:szCs w:val="24"/>
          <w:lang w:bidi="ar-EG"/>
        </w:rPr>
        <w:t>(2): p. 198-205.</w:t>
      </w:r>
      <w:bookmarkEnd w:id="152"/>
    </w:p>
    <w:p w14:paraId="021AA13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3" w:name="_ENREF_122"/>
      <w:r w:rsidRPr="00EE5325">
        <w:rPr>
          <w:rFonts w:ascii="Calibri" w:hAnsi="Calibri" w:cs="Calibri"/>
          <w:noProof/>
          <w:szCs w:val="24"/>
          <w:lang w:bidi="ar-EG"/>
        </w:rPr>
        <w:t>122.</w:t>
      </w:r>
      <w:r w:rsidRPr="00EE5325">
        <w:rPr>
          <w:rFonts w:ascii="Calibri" w:hAnsi="Calibri" w:cs="Calibri"/>
          <w:noProof/>
          <w:szCs w:val="24"/>
          <w:lang w:bidi="ar-EG"/>
        </w:rPr>
        <w:tab/>
        <w:t xml:space="preserve">Al-Amin, M., et al., </w:t>
      </w:r>
      <w:r w:rsidRPr="00EE5325">
        <w:rPr>
          <w:rFonts w:ascii="Calibri" w:hAnsi="Calibri" w:cs="Calibri"/>
          <w:i/>
          <w:noProof/>
          <w:szCs w:val="24"/>
          <w:lang w:bidi="ar-EG"/>
        </w:rPr>
        <w:t>Dexamethasone Loaded Liposomes by Thin-Film Hydration and Microfluidic Procedures: Formulation Challenges.</w:t>
      </w:r>
      <w:r w:rsidRPr="00EE5325">
        <w:rPr>
          <w:rFonts w:ascii="Calibri" w:hAnsi="Calibri" w:cs="Calibri"/>
          <w:noProof/>
          <w:szCs w:val="24"/>
          <w:lang w:bidi="ar-EG"/>
        </w:rPr>
        <w:t xml:space="preserve"> International journal of molecular sciences, 2020. </w:t>
      </w:r>
      <w:r w:rsidRPr="00EE5325">
        <w:rPr>
          <w:rFonts w:ascii="Calibri" w:hAnsi="Calibri" w:cs="Calibri"/>
          <w:b/>
          <w:noProof/>
          <w:szCs w:val="24"/>
          <w:lang w:bidi="ar-EG"/>
        </w:rPr>
        <w:t>21</w:t>
      </w:r>
      <w:r w:rsidRPr="00EE5325">
        <w:rPr>
          <w:rFonts w:ascii="Calibri" w:hAnsi="Calibri" w:cs="Calibri"/>
          <w:noProof/>
          <w:szCs w:val="24"/>
          <w:lang w:bidi="ar-EG"/>
        </w:rPr>
        <w:t>(5): p. 1611.</w:t>
      </w:r>
      <w:bookmarkEnd w:id="153"/>
    </w:p>
    <w:p w14:paraId="7AB2E24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4" w:name="_ENREF_123"/>
      <w:r w:rsidRPr="00EE5325">
        <w:rPr>
          <w:rFonts w:ascii="Calibri" w:hAnsi="Calibri" w:cs="Calibri"/>
          <w:noProof/>
          <w:szCs w:val="24"/>
          <w:lang w:bidi="ar-EG"/>
        </w:rPr>
        <w:t>123.</w:t>
      </w:r>
      <w:r w:rsidRPr="00EE5325">
        <w:rPr>
          <w:rFonts w:ascii="Calibri" w:hAnsi="Calibri" w:cs="Calibri"/>
          <w:noProof/>
          <w:szCs w:val="24"/>
          <w:lang w:bidi="ar-EG"/>
        </w:rPr>
        <w:tab/>
        <w:t xml:space="preserve">Elbialy, N.S., et al., </w:t>
      </w:r>
      <w:r w:rsidRPr="00EE5325">
        <w:rPr>
          <w:rFonts w:ascii="Calibri" w:hAnsi="Calibri" w:cs="Calibri"/>
          <w:i/>
          <w:noProof/>
          <w:szCs w:val="24"/>
          <w:lang w:bidi="ar-EG"/>
        </w:rPr>
        <w:t>Enhancement of the ocular therapeutic effect of prednisolone acetate by liposomal entrapment.</w:t>
      </w:r>
      <w:r w:rsidRPr="00EE5325">
        <w:rPr>
          <w:rFonts w:ascii="Calibri" w:hAnsi="Calibri" w:cs="Calibri"/>
          <w:noProof/>
          <w:szCs w:val="24"/>
          <w:lang w:bidi="ar-EG"/>
        </w:rPr>
        <w:t xml:space="preserve"> J Biomed Nanotechnol, 2013. </w:t>
      </w:r>
      <w:r w:rsidRPr="00EE5325">
        <w:rPr>
          <w:rFonts w:ascii="Calibri" w:hAnsi="Calibri" w:cs="Calibri"/>
          <w:b/>
          <w:noProof/>
          <w:szCs w:val="24"/>
          <w:lang w:bidi="ar-EG"/>
        </w:rPr>
        <w:t>9</w:t>
      </w:r>
      <w:r w:rsidRPr="00EE5325">
        <w:rPr>
          <w:rFonts w:ascii="Calibri" w:hAnsi="Calibri" w:cs="Calibri"/>
          <w:noProof/>
          <w:szCs w:val="24"/>
          <w:lang w:bidi="ar-EG"/>
        </w:rPr>
        <w:t>(12): p. 2105-16.</w:t>
      </w:r>
      <w:bookmarkEnd w:id="154"/>
    </w:p>
    <w:p w14:paraId="7DE367C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5" w:name="_ENREF_124"/>
      <w:r w:rsidRPr="00EE5325">
        <w:rPr>
          <w:rFonts w:ascii="Calibri" w:hAnsi="Calibri" w:cs="Calibri"/>
          <w:noProof/>
          <w:szCs w:val="24"/>
          <w:lang w:bidi="ar-EG"/>
        </w:rPr>
        <w:t>124.</w:t>
      </w:r>
      <w:r w:rsidRPr="00EE5325">
        <w:rPr>
          <w:rFonts w:ascii="Calibri" w:hAnsi="Calibri" w:cs="Calibri"/>
          <w:noProof/>
          <w:szCs w:val="24"/>
          <w:lang w:bidi="ar-EG"/>
        </w:rPr>
        <w:tab/>
        <w:t xml:space="preserve">CHAUDHARI, P.D. and U.S. DESAI, </w:t>
      </w:r>
      <w:r w:rsidRPr="00EE5325">
        <w:rPr>
          <w:rFonts w:ascii="Calibri" w:hAnsi="Calibri" w:cs="Calibri"/>
          <w:i/>
          <w:noProof/>
          <w:szCs w:val="24"/>
          <w:lang w:bidi="ar-EG"/>
        </w:rPr>
        <w:t>Formulation and evaluation of niosomal in situ gel of prednisolone sodium phosphate for ocular drug delivery.</w:t>
      </w:r>
      <w:r w:rsidRPr="00EE5325">
        <w:rPr>
          <w:rFonts w:ascii="Calibri" w:hAnsi="Calibri" w:cs="Calibri"/>
          <w:noProof/>
          <w:szCs w:val="24"/>
          <w:lang w:bidi="ar-EG"/>
        </w:rPr>
        <w:t xml:space="preserve"> Int J App Pharm, 2019. </w:t>
      </w:r>
      <w:r w:rsidRPr="00EE5325">
        <w:rPr>
          <w:rFonts w:ascii="Calibri" w:hAnsi="Calibri" w:cs="Calibri"/>
          <w:b/>
          <w:noProof/>
          <w:szCs w:val="24"/>
          <w:lang w:bidi="ar-EG"/>
        </w:rPr>
        <w:t>11</w:t>
      </w:r>
      <w:r w:rsidRPr="00EE5325">
        <w:rPr>
          <w:rFonts w:ascii="Calibri" w:hAnsi="Calibri" w:cs="Calibri"/>
          <w:noProof/>
          <w:szCs w:val="24"/>
          <w:lang w:bidi="ar-EG"/>
        </w:rPr>
        <w:t>(2): p. 97-116.</w:t>
      </w:r>
      <w:bookmarkEnd w:id="155"/>
    </w:p>
    <w:p w14:paraId="0A43D21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6" w:name="_ENREF_125"/>
      <w:r w:rsidRPr="00EE5325">
        <w:rPr>
          <w:rFonts w:ascii="Calibri" w:hAnsi="Calibri" w:cs="Calibri"/>
          <w:noProof/>
          <w:szCs w:val="24"/>
          <w:lang w:bidi="ar-EG"/>
        </w:rPr>
        <w:t>125.</w:t>
      </w:r>
      <w:r w:rsidRPr="00EE5325">
        <w:rPr>
          <w:rFonts w:ascii="Calibri" w:hAnsi="Calibri" w:cs="Calibri"/>
          <w:noProof/>
          <w:szCs w:val="24"/>
          <w:lang w:bidi="ar-EG"/>
        </w:rPr>
        <w:tab/>
        <w:t xml:space="preserve">Raizman, M., </w:t>
      </w:r>
      <w:r w:rsidRPr="00EE5325">
        <w:rPr>
          <w:rFonts w:ascii="Calibri" w:hAnsi="Calibri" w:cs="Calibri"/>
          <w:i/>
          <w:noProof/>
          <w:szCs w:val="24"/>
          <w:lang w:bidi="ar-EG"/>
        </w:rPr>
        <w:t>Corticosteroid therapy of eye disease: fifty years later.</w:t>
      </w:r>
      <w:r w:rsidRPr="00EE5325">
        <w:rPr>
          <w:rFonts w:ascii="Calibri" w:hAnsi="Calibri" w:cs="Calibri"/>
          <w:noProof/>
          <w:szCs w:val="24"/>
          <w:lang w:bidi="ar-EG"/>
        </w:rPr>
        <w:t xml:space="preserve"> Archives of ophthalmology, 1996. </w:t>
      </w:r>
      <w:r w:rsidRPr="00EE5325">
        <w:rPr>
          <w:rFonts w:ascii="Calibri" w:hAnsi="Calibri" w:cs="Calibri"/>
          <w:b/>
          <w:noProof/>
          <w:szCs w:val="24"/>
          <w:lang w:bidi="ar-EG"/>
        </w:rPr>
        <w:t>114</w:t>
      </w:r>
      <w:r w:rsidRPr="00EE5325">
        <w:rPr>
          <w:rFonts w:ascii="Calibri" w:hAnsi="Calibri" w:cs="Calibri"/>
          <w:noProof/>
          <w:szCs w:val="24"/>
          <w:lang w:bidi="ar-EG"/>
        </w:rPr>
        <w:t>(8): p. 1000-1001.</w:t>
      </w:r>
      <w:bookmarkEnd w:id="156"/>
    </w:p>
    <w:p w14:paraId="0DEA17E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7" w:name="_ENREF_126"/>
      <w:r w:rsidRPr="00EE5325">
        <w:rPr>
          <w:rFonts w:ascii="Calibri" w:hAnsi="Calibri" w:cs="Calibri"/>
          <w:noProof/>
          <w:szCs w:val="24"/>
          <w:lang w:bidi="ar-EG"/>
        </w:rPr>
        <w:t>126.</w:t>
      </w:r>
      <w:r w:rsidRPr="00EE5325">
        <w:rPr>
          <w:rFonts w:ascii="Calibri" w:hAnsi="Calibri" w:cs="Calibri"/>
          <w:noProof/>
          <w:szCs w:val="24"/>
          <w:lang w:bidi="ar-EG"/>
        </w:rPr>
        <w:tab/>
        <w:t xml:space="preserve">Hughes, P.M., et al., </w:t>
      </w:r>
      <w:r w:rsidRPr="00EE5325">
        <w:rPr>
          <w:rFonts w:ascii="Calibri" w:hAnsi="Calibri" w:cs="Calibri"/>
          <w:i/>
          <w:noProof/>
          <w:szCs w:val="24"/>
          <w:lang w:bidi="ar-EG"/>
        </w:rPr>
        <w:t>Topical and systemic drug delivery to the posterior segments.</w:t>
      </w:r>
      <w:r w:rsidRPr="00EE5325">
        <w:rPr>
          <w:rFonts w:ascii="Calibri" w:hAnsi="Calibri" w:cs="Calibri"/>
          <w:noProof/>
          <w:szCs w:val="24"/>
          <w:lang w:bidi="ar-EG"/>
        </w:rPr>
        <w:t xml:space="preserve"> Advanced drug delivery reviews, 2005. </w:t>
      </w:r>
      <w:r w:rsidRPr="00EE5325">
        <w:rPr>
          <w:rFonts w:ascii="Calibri" w:hAnsi="Calibri" w:cs="Calibri"/>
          <w:b/>
          <w:noProof/>
          <w:szCs w:val="24"/>
          <w:lang w:bidi="ar-EG"/>
        </w:rPr>
        <w:t>57</w:t>
      </w:r>
      <w:r w:rsidRPr="00EE5325">
        <w:rPr>
          <w:rFonts w:ascii="Calibri" w:hAnsi="Calibri" w:cs="Calibri"/>
          <w:noProof/>
          <w:szCs w:val="24"/>
          <w:lang w:bidi="ar-EG"/>
        </w:rPr>
        <w:t>(14): p. 2010-2032.</w:t>
      </w:r>
      <w:bookmarkEnd w:id="157"/>
    </w:p>
    <w:p w14:paraId="0E2915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8" w:name="_ENREF_127"/>
      <w:r w:rsidRPr="00EE5325">
        <w:rPr>
          <w:rFonts w:ascii="Calibri" w:hAnsi="Calibri" w:cs="Calibri"/>
          <w:noProof/>
          <w:szCs w:val="24"/>
          <w:lang w:bidi="ar-EG"/>
        </w:rPr>
        <w:t>127.</w:t>
      </w:r>
      <w:r w:rsidRPr="00EE5325">
        <w:rPr>
          <w:rFonts w:ascii="Calibri" w:hAnsi="Calibri" w:cs="Calibri"/>
          <w:noProof/>
          <w:szCs w:val="24"/>
          <w:lang w:bidi="ar-EG"/>
        </w:rPr>
        <w:tab/>
        <w:t xml:space="preserve">Hadayer, A. and S. Schaal, </w:t>
      </w:r>
      <w:r w:rsidRPr="00EE5325">
        <w:rPr>
          <w:rFonts w:ascii="Calibri" w:hAnsi="Calibri" w:cs="Calibri"/>
          <w:i/>
          <w:noProof/>
          <w:szCs w:val="24"/>
          <w:lang w:bidi="ar-EG"/>
        </w:rPr>
        <w:t>Delivery of steroids into the eye for the treatment of macular edema.</w:t>
      </w:r>
      <w:r w:rsidRPr="00EE5325">
        <w:rPr>
          <w:rFonts w:ascii="Calibri" w:hAnsi="Calibri" w:cs="Calibri"/>
          <w:noProof/>
          <w:szCs w:val="24"/>
          <w:lang w:bidi="ar-EG"/>
        </w:rPr>
        <w:t xml:space="preserve"> Expert opinion on drug delivery, 2016. </w:t>
      </w:r>
      <w:r w:rsidRPr="00EE5325">
        <w:rPr>
          <w:rFonts w:ascii="Calibri" w:hAnsi="Calibri" w:cs="Calibri"/>
          <w:b/>
          <w:noProof/>
          <w:szCs w:val="24"/>
          <w:lang w:bidi="ar-EG"/>
        </w:rPr>
        <w:t>13</w:t>
      </w:r>
      <w:r w:rsidRPr="00EE5325">
        <w:rPr>
          <w:rFonts w:ascii="Calibri" w:hAnsi="Calibri" w:cs="Calibri"/>
          <w:noProof/>
          <w:szCs w:val="24"/>
          <w:lang w:bidi="ar-EG"/>
        </w:rPr>
        <w:t>(8): p. 1083-1091.</w:t>
      </w:r>
      <w:bookmarkEnd w:id="158"/>
    </w:p>
    <w:p w14:paraId="205D19C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59" w:name="_ENREF_128"/>
      <w:r w:rsidRPr="00EE5325">
        <w:rPr>
          <w:rFonts w:ascii="Calibri" w:hAnsi="Calibri" w:cs="Calibri"/>
          <w:noProof/>
          <w:szCs w:val="24"/>
          <w:lang w:bidi="ar-EG"/>
        </w:rPr>
        <w:t>128.</w:t>
      </w:r>
      <w:r w:rsidRPr="00EE5325">
        <w:rPr>
          <w:rFonts w:ascii="Calibri" w:hAnsi="Calibri" w:cs="Calibri"/>
          <w:noProof/>
          <w:szCs w:val="24"/>
          <w:lang w:bidi="ar-EG"/>
        </w:rPr>
        <w:tab/>
        <w:t xml:space="preserve">Barar, J., A.R. Javadzadeh, and Y. Omidi, </w:t>
      </w:r>
      <w:r w:rsidRPr="00EE5325">
        <w:rPr>
          <w:rFonts w:ascii="Calibri" w:hAnsi="Calibri" w:cs="Calibri"/>
          <w:i/>
          <w:noProof/>
          <w:szCs w:val="24"/>
          <w:lang w:bidi="ar-EG"/>
        </w:rPr>
        <w:t>Ocular novel drug delivery: impacts of membranes and barriers.</w:t>
      </w:r>
      <w:r w:rsidRPr="00EE5325">
        <w:rPr>
          <w:rFonts w:ascii="Calibri" w:hAnsi="Calibri" w:cs="Calibri"/>
          <w:noProof/>
          <w:szCs w:val="24"/>
          <w:lang w:bidi="ar-EG"/>
        </w:rPr>
        <w:t xml:space="preserve"> Expert opinion on drug delivery, 2008. </w:t>
      </w:r>
      <w:r w:rsidRPr="00EE5325">
        <w:rPr>
          <w:rFonts w:ascii="Calibri" w:hAnsi="Calibri" w:cs="Calibri"/>
          <w:b/>
          <w:noProof/>
          <w:szCs w:val="24"/>
          <w:lang w:bidi="ar-EG"/>
        </w:rPr>
        <w:t>5</w:t>
      </w:r>
      <w:r w:rsidRPr="00EE5325">
        <w:rPr>
          <w:rFonts w:ascii="Calibri" w:hAnsi="Calibri" w:cs="Calibri"/>
          <w:noProof/>
          <w:szCs w:val="24"/>
          <w:lang w:bidi="ar-EG"/>
        </w:rPr>
        <w:t>(5): p. 567-581.</w:t>
      </w:r>
      <w:bookmarkEnd w:id="159"/>
    </w:p>
    <w:p w14:paraId="6EFFFDD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0" w:name="_ENREF_129"/>
      <w:r w:rsidRPr="00EE5325">
        <w:rPr>
          <w:rFonts w:ascii="Calibri" w:hAnsi="Calibri" w:cs="Calibri"/>
          <w:noProof/>
          <w:szCs w:val="24"/>
          <w:lang w:bidi="ar-EG"/>
        </w:rPr>
        <w:t>129.</w:t>
      </w:r>
      <w:r w:rsidRPr="00EE5325">
        <w:rPr>
          <w:rFonts w:ascii="Calibri" w:hAnsi="Calibri" w:cs="Calibri"/>
          <w:noProof/>
          <w:szCs w:val="24"/>
          <w:lang w:bidi="ar-EG"/>
        </w:rPr>
        <w:tab/>
        <w:t xml:space="preserve">Kompella, U.B., R.S. Kadam, and V.H. Lee, </w:t>
      </w:r>
      <w:r w:rsidRPr="00EE5325">
        <w:rPr>
          <w:rFonts w:ascii="Calibri" w:hAnsi="Calibri" w:cs="Calibri"/>
          <w:i/>
          <w:noProof/>
          <w:szCs w:val="24"/>
          <w:lang w:bidi="ar-EG"/>
        </w:rPr>
        <w:t>Recent advances in ophthalmic drug delivery.</w:t>
      </w:r>
      <w:r w:rsidRPr="00EE5325">
        <w:rPr>
          <w:rFonts w:ascii="Calibri" w:hAnsi="Calibri" w:cs="Calibri"/>
          <w:noProof/>
          <w:szCs w:val="24"/>
          <w:lang w:bidi="ar-EG"/>
        </w:rPr>
        <w:t xml:space="preserve"> Therapeutic delivery, 2010. </w:t>
      </w:r>
      <w:r w:rsidRPr="00EE5325">
        <w:rPr>
          <w:rFonts w:ascii="Calibri" w:hAnsi="Calibri" w:cs="Calibri"/>
          <w:b/>
          <w:noProof/>
          <w:szCs w:val="24"/>
          <w:lang w:bidi="ar-EG"/>
        </w:rPr>
        <w:t>1</w:t>
      </w:r>
      <w:r w:rsidRPr="00EE5325">
        <w:rPr>
          <w:rFonts w:ascii="Calibri" w:hAnsi="Calibri" w:cs="Calibri"/>
          <w:noProof/>
          <w:szCs w:val="24"/>
          <w:lang w:bidi="ar-EG"/>
        </w:rPr>
        <w:t>(3): p. 435-456.</w:t>
      </w:r>
      <w:bookmarkEnd w:id="160"/>
    </w:p>
    <w:p w14:paraId="66749EB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1" w:name="_ENREF_130"/>
      <w:r w:rsidRPr="00EE5325">
        <w:rPr>
          <w:rFonts w:ascii="Calibri" w:hAnsi="Calibri" w:cs="Calibri"/>
          <w:noProof/>
          <w:szCs w:val="24"/>
          <w:lang w:bidi="ar-EG"/>
        </w:rPr>
        <w:t>130.</w:t>
      </w:r>
      <w:r w:rsidRPr="00EE5325">
        <w:rPr>
          <w:rFonts w:ascii="Calibri" w:hAnsi="Calibri" w:cs="Calibri"/>
          <w:noProof/>
          <w:szCs w:val="24"/>
          <w:lang w:bidi="ar-EG"/>
        </w:rPr>
        <w:tab/>
        <w:t xml:space="preserve">Cunha-Vaz, J., </w:t>
      </w:r>
      <w:r w:rsidRPr="00EE5325">
        <w:rPr>
          <w:rFonts w:ascii="Calibri" w:hAnsi="Calibri" w:cs="Calibri"/>
          <w:i/>
          <w:noProof/>
          <w:szCs w:val="24"/>
          <w:lang w:bidi="ar-EG"/>
        </w:rPr>
        <w:t>The blood–retinal barrier in retinal disease.</w:t>
      </w:r>
      <w:r w:rsidRPr="00EE5325">
        <w:rPr>
          <w:rFonts w:ascii="Calibri" w:hAnsi="Calibri" w:cs="Calibri"/>
          <w:noProof/>
          <w:szCs w:val="24"/>
          <w:lang w:bidi="ar-EG"/>
        </w:rPr>
        <w:t xml:space="preserve"> Journal-The Blood–Retinal Barrier in Retinal Disease, 2009.</w:t>
      </w:r>
      <w:bookmarkEnd w:id="161"/>
    </w:p>
    <w:p w14:paraId="0D49E62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2" w:name="_ENREF_131"/>
      <w:r w:rsidRPr="00EE5325">
        <w:rPr>
          <w:rFonts w:ascii="Calibri" w:hAnsi="Calibri" w:cs="Calibri"/>
          <w:noProof/>
          <w:szCs w:val="24"/>
          <w:lang w:bidi="ar-EG"/>
        </w:rPr>
        <w:t>131.</w:t>
      </w:r>
      <w:r w:rsidRPr="00EE5325">
        <w:rPr>
          <w:rFonts w:ascii="Calibri" w:hAnsi="Calibri" w:cs="Calibri"/>
          <w:noProof/>
          <w:szCs w:val="24"/>
          <w:lang w:bidi="ar-EG"/>
        </w:rPr>
        <w:tab/>
        <w:t xml:space="preserve">Waite, D., et al., </w:t>
      </w:r>
      <w:r w:rsidRPr="00EE5325">
        <w:rPr>
          <w:rFonts w:ascii="Calibri" w:hAnsi="Calibri" w:cs="Calibri"/>
          <w:i/>
          <w:noProof/>
          <w:szCs w:val="24"/>
          <w:lang w:bidi="ar-EG"/>
        </w:rPr>
        <w:t>Posterior drug delivery via periocular route: challenges and opportunities.</w:t>
      </w:r>
      <w:r w:rsidRPr="00EE5325">
        <w:rPr>
          <w:rFonts w:ascii="Calibri" w:hAnsi="Calibri" w:cs="Calibri"/>
          <w:noProof/>
          <w:szCs w:val="24"/>
          <w:lang w:bidi="ar-EG"/>
        </w:rPr>
        <w:t xml:space="preserve"> Therapeutic delivery, 2017. </w:t>
      </w:r>
      <w:r w:rsidRPr="00EE5325">
        <w:rPr>
          <w:rFonts w:ascii="Calibri" w:hAnsi="Calibri" w:cs="Calibri"/>
          <w:b/>
          <w:noProof/>
          <w:szCs w:val="24"/>
          <w:lang w:bidi="ar-EG"/>
        </w:rPr>
        <w:t>8</w:t>
      </w:r>
      <w:r w:rsidRPr="00EE5325">
        <w:rPr>
          <w:rFonts w:ascii="Calibri" w:hAnsi="Calibri" w:cs="Calibri"/>
          <w:noProof/>
          <w:szCs w:val="24"/>
          <w:lang w:bidi="ar-EG"/>
        </w:rPr>
        <w:t>(8): p. 685-699.</w:t>
      </w:r>
      <w:bookmarkEnd w:id="162"/>
    </w:p>
    <w:p w14:paraId="7F525CF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3" w:name="_ENREF_132"/>
      <w:r w:rsidRPr="00EE5325">
        <w:rPr>
          <w:rFonts w:ascii="Calibri" w:hAnsi="Calibri" w:cs="Calibri"/>
          <w:noProof/>
          <w:szCs w:val="24"/>
          <w:lang w:bidi="ar-EG"/>
        </w:rPr>
        <w:t>132.</w:t>
      </w:r>
      <w:r w:rsidRPr="00EE5325">
        <w:rPr>
          <w:rFonts w:ascii="Calibri" w:hAnsi="Calibri" w:cs="Calibri"/>
          <w:noProof/>
          <w:szCs w:val="24"/>
          <w:lang w:bidi="ar-EG"/>
        </w:rPr>
        <w:tab/>
        <w:t xml:space="preserve">Kaufman, H.E., et al., </w:t>
      </w:r>
      <w:r w:rsidRPr="00EE5325">
        <w:rPr>
          <w:rFonts w:ascii="Calibri" w:hAnsi="Calibri" w:cs="Calibri"/>
          <w:i/>
          <w:noProof/>
          <w:szCs w:val="24"/>
          <w:lang w:bidi="ar-EG"/>
        </w:rPr>
        <w:t>Effect of the herpes simplex virus genome on the response of infection to corticosteroids.</w:t>
      </w:r>
      <w:r w:rsidRPr="00EE5325">
        <w:rPr>
          <w:rFonts w:ascii="Calibri" w:hAnsi="Calibri" w:cs="Calibri"/>
          <w:noProof/>
          <w:szCs w:val="24"/>
          <w:lang w:bidi="ar-EG"/>
        </w:rPr>
        <w:t xml:space="preserve"> American journal of ophthalmology, 1985. </w:t>
      </w:r>
      <w:r w:rsidRPr="00EE5325">
        <w:rPr>
          <w:rFonts w:ascii="Calibri" w:hAnsi="Calibri" w:cs="Calibri"/>
          <w:b/>
          <w:noProof/>
          <w:szCs w:val="24"/>
          <w:lang w:bidi="ar-EG"/>
        </w:rPr>
        <w:t>100</w:t>
      </w:r>
      <w:r w:rsidRPr="00EE5325">
        <w:rPr>
          <w:rFonts w:ascii="Calibri" w:hAnsi="Calibri" w:cs="Calibri"/>
          <w:noProof/>
          <w:szCs w:val="24"/>
          <w:lang w:bidi="ar-EG"/>
        </w:rPr>
        <w:t>(1): p. 114-118.</w:t>
      </w:r>
      <w:bookmarkEnd w:id="163"/>
    </w:p>
    <w:p w14:paraId="2B95B48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4" w:name="_ENREF_133"/>
      <w:r w:rsidRPr="00EE5325">
        <w:rPr>
          <w:rFonts w:ascii="Calibri" w:hAnsi="Calibri" w:cs="Calibri"/>
          <w:noProof/>
          <w:szCs w:val="24"/>
          <w:lang w:bidi="ar-EG"/>
        </w:rPr>
        <w:t>133.</w:t>
      </w:r>
      <w:r w:rsidRPr="00EE5325">
        <w:rPr>
          <w:rFonts w:ascii="Calibri" w:hAnsi="Calibri" w:cs="Calibri"/>
          <w:noProof/>
          <w:szCs w:val="24"/>
          <w:lang w:bidi="ar-EG"/>
        </w:rPr>
        <w:tab/>
        <w:t xml:space="preserve">Urban Jr, R.C. and E. Cotlier, </w:t>
      </w:r>
      <w:r w:rsidRPr="00EE5325">
        <w:rPr>
          <w:rFonts w:ascii="Calibri" w:hAnsi="Calibri" w:cs="Calibri"/>
          <w:i/>
          <w:noProof/>
          <w:szCs w:val="24"/>
          <w:lang w:bidi="ar-EG"/>
        </w:rPr>
        <w:t>Corticosteroid-induced cataracts.</w:t>
      </w:r>
      <w:r w:rsidRPr="00EE5325">
        <w:rPr>
          <w:rFonts w:ascii="Calibri" w:hAnsi="Calibri" w:cs="Calibri"/>
          <w:noProof/>
          <w:szCs w:val="24"/>
          <w:lang w:bidi="ar-EG"/>
        </w:rPr>
        <w:t xml:space="preserve"> Survey of ophthalmology, 1986. </w:t>
      </w:r>
      <w:r w:rsidRPr="00EE5325">
        <w:rPr>
          <w:rFonts w:ascii="Calibri" w:hAnsi="Calibri" w:cs="Calibri"/>
          <w:b/>
          <w:noProof/>
          <w:szCs w:val="24"/>
          <w:lang w:bidi="ar-EG"/>
        </w:rPr>
        <w:t>31</w:t>
      </w:r>
      <w:r w:rsidRPr="00EE5325">
        <w:rPr>
          <w:rFonts w:ascii="Calibri" w:hAnsi="Calibri" w:cs="Calibri"/>
          <w:noProof/>
          <w:szCs w:val="24"/>
          <w:lang w:bidi="ar-EG"/>
        </w:rPr>
        <w:t>(2): p. 102-110.</w:t>
      </w:r>
      <w:bookmarkEnd w:id="164"/>
    </w:p>
    <w:p w14:paraId="3BDEAEC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5" w:name="_ENREF_134"/>
      <w:r w:rsidRPr="00EE5325">
        <w:rPr>
          <w:rFonts w:ascii="Calibri" w:hAnsi="Calibri" w:cs="Calibri"/>
          <w:noProof/>
          <w:szCs w:val="24"/>
          <w:lang w:bidi="ar-EG"/>
        </w:rPr>
        <w:t>134.</w:t>
      </w:r>
      <w:r w:rsidRPr="00EE5325">
        <w:rPr>
          <w:rFonts w:ascii="Calibri" w:hAnsi="Calibri" w:cs="Calibri"/>
          <w:noProof/>
          <w:szCs w:val="24"/>
          <w:lang w:bidi="ar-EG"/>
        </w:rPr>
        <w:tab/>
        <w:t xml:space="preserve">De Nijs, R., </w:t>
      </w:r>
      <w:r w:rsidRPr="00EE5325">
        <w:rPr>
          <w:rFonts w:ascii="Calibri" w:hAnsi="Calibri" w:cs="Calibri"/>
          <w:i/>
          <w:noProof/>
          <w:szCs w:val="24"/>
          <w:lang w:bidi="ar-EG"/>
        </w:rPr>
        <w:t>Glucocorticoid-induced osteoporosis: a review on pathophysiology and treatment options.</w:t>
      </w:r>
      <w:r w:rsidRPr="00EE5325">
        <w:rPr>
          <w:rFonts w:ascii="Calibri" w:hAnsi="Calibri" w:cs="Calibri"/>
          <w:noProof/>
          <w:szCs w:val="24"/>
          <w:lang w:bidi="ar-EG"/>
        </w:rPr>
        <w:t xml:space="preserve"> Minerva medica, 2008. </w:t>
      </w:r>
      <w:r w:rsidRPr="00EE5325">
        <w:rPr>
          <w:rFonts w:ascii="Calibri" w:hAnsi="Calibri" w:cs="Calibri"/>
          <w:b/>
          <w:noProof/>
          <w:szCs w:val="24"/>
          <w:lang w:bidi="ar-EG"/>
        </w:rPr>
        <w:t>99</w:t>
      </w:r>
      <w:r w:rsidRPr="00EE5325">
        <w:rPr>
          <w:rFonts w:ascii="Calibri" w:hAnsi="Calibri" w:cs="Calibri"/>
          <w:noProof/>
          <w:szCs w:val="24"/>
          <w:lang w:bidi="ar-EG"/>
        </w:rPr>
        <w:t>(1): p. 23.</w:t>
      </w:r>
      <w:bookmarkEnd w:id="165"/>
    </w:p>
    <w:p w14:paraId="76A366E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6" w:name="_ENREF_135"/>
      <w:r w:rsidRPr="00EE5325">
        <w:rPr>
          <w:rFonts w:ascii="Calibri" w:hAnsi="Calibri" w:cs="Calibri"/>
          <w:noProof/>
          <w:szCs w:val="24"/>
          <w:lang w:bidi="ar-EG"/>
        </w:rPr>
        <w:t>135.</w:t>
      </w:r>
      <w:r w:rsidRPr="00EE5325">
        <w:rPr>
          <w:rFonts w:ascii="Calibri" w:hAnsi="Calibri" w:cs="Calibri"/>
          <w:noProof/>
          <w:szCs w:val="24"/>
          <w:lang w:bidi="ar-EG"/>
        </w:rPr>
        <w:tab/>
        <w:t xml:space="preserve">Eisenstadt, W. and E. Cohen, </w:t>
      </w:r>
      <w:r w:rsidRPr="00EE5325">
        <w:rPr>
          <w:rFonts w:ascii="Calibri" w:hAnsi="Calibri" w:cs="Calibri"/>
          <w:i/>
          <w:noProof/>
          <w:szCs w:val="24"/>
          <w:lang w:bidi="ar-EG"/>
        </w:rPr>
        <w:t>Osteoporosis and compression fractures from prolonged cortisone and corticotropin therapy.</w:t>
      </w:r>
      <w:r w:rsidRPr="00EE5325">
        <w:rPr>
          <w:rFonts w:ascii="Calibri" w:hAnsi="Calibri" w:cs="Calibri"/>
          <w:noProof/>
          <w:szCs w:val="24"/>
          <w:lang w:bidi="ar-EG"/>
        </w:rPr>
        <w:t xml:space="preserve"> Annals of allergy, 1955. </w:t>
      </w:r>
      <w:r w:rsidRPr="00EE5325">
        <w:rPr>
          <w:rFonts w:ascii="Calibri" w:hAnsi="Calibri" w:cs="Calibri"/>
          <w:b/>
          <w:noProof/>
          <w:szCs w:val="24"/>
          <w:lang w:bidi="ar-EG"/>
        </w:rPr>
        <w:t>13</w:t>
      </w:r>
      <w:r w:rsidRPr="00EE5325">
        <w:rPr>
          <w:rFonts w:ascii="Calibri" w:hAnsi="Calibri" w:cs="Calibri"/>
          <w:noProof/>
          <w:szCs w:val="24"/>
          <w:lang w:bidi="ar-EG"/>
        </w:rPr>
        <w:t>(3): p. 252.</w:t>
      </w:r>
      <w:bookmarkEnd w:id="166"/>
    </w:p>
    <w:p w14:paraId="0495763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7" w:name="_ENREF_136"/>
      <w:r w:rsidRPr="00EE5325">
        <w:rPr>
          <w:rFonts w:ascii="Calibri" w:hAnsi="Calibri" w:cs="Calibri"/>
          <w:noProof/>
          <w:szCs w:val="24"/>
          <w:lang w:bidi="ar-EG"/>
        </w:rPr>
        <w:t>136.</w:t>
      </w:r>
      <w:r w:rsidRPr="00EE5325">
        <w:rPr>
          <w:rFonts w:ascii="Calibri" w:hAnsi="Calibri" w:cs="Calibri"/>
          <w:noProof/>
          <w:szCs w:val="24"/>
          <w:lang w:bidi="ar-EG"/>
        </w:rPr>
        <w:tab/>
        <w:t xml:space="preserve">Boland, E.W., </w:t>
      </w:r>
      <w:r w:rsidRPr="00EE5325">
        <w:rPr>
          <w:rFonts w:ascii="Calibri" w:hAnsi="Calibri" w:cs="Calibri"/>
          <w:i/>
          <w:noProof/>
          <w:szCs w:val="24"/>
          <w:lang w:bidi="ar-EG"/>
        </w:rPr>
        <w:t>NONSPECIFIC ANTI-INFLAMMATORY AGENTS—Some Notes on Their Practical Application, Especially in Rheumatic Disorders.</w:t>
      </w:r>
      <w:r w:rsidRPr="00EE5325">
        <w:rPr>
          <w:rFonts w:ascii="Calibri" w:hAnsi="Calibri" w:cs="Calibri"/>
          <w:noProof/>
          <w:szCs w:val="24"/>
          <w:lang w:bidi="ar-EG"/>
        </w:rPr>
        <w:t xml:space="preserve"> California medicine, 1964. </w:t>
      </w:r>
      <w:r w:rsidRPr="00EE5325">
        <w:rPr>
          <w:rFonts w:ascii="Calibri" w:hAnsi="Calibri" w:cs="Calibri"/>
          <w:b/>
          <w:noProof/>
          <w:szCs w:val="24"/>
          <w:lang w:bidi="ar-EG"/>
        </w:rPr>
        <w:t>100</w:t>
      </w:r>
      <w:r w:rsidRPr="00EE5325">
        <w:rPr>
          <w:rFonts w:ascii="Calibri" w:hAnsi="Calibri" w:cs="Calibri"/>
          <w:noProof/>
          <w:szCs w:val="24"/>
          <w:lang w:bidi="ar-EG"/>
        </w:rPr>
        <w:t>(3): p. 145.</w:t>
      </w:r>
      <w:bookmarkEnd w:id="167"/>
    </w:p>
    <w:p w14:paraId="12C9080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8" w:name="_ENREF_137"/>
      <w:r w:rsidRPr="00EE5325">
        <w:rPr>
          <w:rFonts w:ascii="Calibri" w:hAnsi="Calibri" w:cs="Calibri"/>
          <w:noProof/>
          <w:szCs w:val="24"/>
          <w:lang w:bidi="ar-EG"/>
        </w:rPr>
        <w:t>137.</w:t>
      </w:r>
      <w:r w:rsidRPr="00EE5325">
        <w:rPr>
          <w:rFonts w:ascii="Calibri" w:hAnsi="Calibri" w:cs="Calibri"/>
          <w:noProof/>
          <w:szCs w:val="24"/>
          <w:lang w:bidi="ar-EG"/>
        </w:rPr>
        <w:tab/>
        <w:t xml:space="preserve">Stanbury, R.M. and E.M. Graham, </w:t>
      </w:r>
      <w:r w:rsidRPr="00EE5325">
        <w:rPr>
          <w:rFonts w:ascii="Calibri" w:hAnsi="Calibri" w:cs="Calibri"/>
          <w:i/>
          <w:noProof/>
          <w:szCs w:val="24"/>
          <w:lang w:bidi="ar-EG"/>
        </w:rPr>
        <w:t>Systemic corticosteroid therapy—side effects and their management.</w:t>
      </w:r>
      <w:r w:rsidRPr="00EE5325">
        <w:rPr>
          <w:rFonts w:ascii="Calibri" w:hAnsi="Calibri" w:cs="Calibri"/>
          <w:noProof/>
          <w:szCs w:val="24"/>
          <w:lang w:bidi="ar-EG"/>
        </w:rPr>
        <w:t xml:space="preserve"> British Journal of Ophthalmology, 1998. </w:t>
      </w:r>
      <w:r w:rsidRPr="00EE5325">
        <w:rPr>
          <w:rFonts w:ascii="Calibri" w:hAnsi="Calibri" w:cs="Calibri"/>
          <w:b/>
          <w:noProof/>
          <w:szCs w:val="24"/>
          <w:lang w:bidi="ar-EG"/>
        </w:rPr>
        <w:t>82</w:t>
      </w:r>
      <w:r w:rsidRPr="00EE5325">
        <w:rPr>
          <w:rFonts w:ascii="Calibri" w:hAnsi="Calibri" w:cs="Calibri"/>
          <w:noProof/>
          <w:szCs w:val="24"/>
          <w:lang w:bidi="ar-EG"/>
        </w:rPr>
        <w:t>(6): p. 704-708.</w:t>
      </w:r>
      <w:bookmarkEnd w:id="168"/>
    </w:p>
    <w:p w14:paraId="545937E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69" w:name="_ENREF_138"/>
      <w:r w:rsidRPr="00EE5325">
        <w:rPr>
          <w:rFonts w:ascii="Calibri" w:hAnsi="Calibri" w:cs="Calibri"/>
          <w:noProof/>
          <w:szCs w:val="24"/>
          <w:lang w:bidi="ar-EG"/>
        </w:rPr>
        <w:t>138.</w:t>
      </w:r>
      <w:r w:rsidRPr="00EE5325">
        <w:rPr>
          <w:rFonts w:ascii="Calibri" w:hAnsi="Calibri" w:cs="Calibri"/>
          <w:noProof/>
          <w:szCs w:val="24"/>
          <w:lang w:bidi="ar-EG"/>
        </w:rPr>
        <w:tab/>
        <w:t xml:space="preserve">Livanou, T., D. Ferriman, and V. James, </w:t>
      </w:r>
      <w:r w:rsidRPr="00EE5325">
        <w:rPr>
          <w:rFonts w:ascii="Calibri" w:hAnsi="Calibri" w:cs="Calibri"/>
          <w:i/>
          <w:noProof/>
          <w:szCs w:val="24"/>
          <w:lang w:bidi="ar-EG"/>
        </w:rPr>
        <w:t>Recovery of hypothalamo-pituitary-adrenal function after corticosteroid therapy.</w:t>
      </w:r>
      <w:r w:rsidRPr="00EE5325">
        <w:rPr>
          <w:rFonts w:ascii="Calibri" w:hAnsi="Calibri" w:cs="Calibri"/>
          <w:noProof/>
          <w:szCs w:val="24"/>
          <w:lang w:bidi="ar-EG"/>
        </w:rPr>
        <w:t xml:space="preserve"> The Lancet, 1967. </w:t>
      </w:r>
      <w:r w:rsidRPr="00EE5325">
        <w:rPr>
          <w:rFonts w:ascii="Calibri" w:hAnsi="Calibri" w:cs="Calibri"/>
          <w:b/>
          <w:noProof/>
          <w:szCs w:val="24"/>
          <w:lang w:bidi="ar-EG"/>
        </w:rPr>
        <w:t>290</w:t>
      </w:r>
      <w:r w:rsidRPr="00EE5325">
        <w:rPr>
          <w:rFonts w:ascii="Calibri" w:hAnsi="Calibri" w:cs="Calibri"/>
          <w:noProof/>
          <w:szCs w:val="24"/>
          <w:lang w:bidi="ar-EG"/>
        </w:rPr>
        <w:t>(7521): p. 856-859.</w:t>
      </w:r>
      <w:bookmarkEnd w:id="169"/>
    </w:p>
    <w:p w14:paraId="0BBE106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0" w:name="_ENREF_139"/>
      <w:r w:rsidRPr="00EE5325">
        <w:rPr>
          <w:rFonts w:ascii="Calibri" w:hAnsi="Calibri" w:cs="Calibri"/>
          <w:noProof/>
          <w:szCs w:val="24"/>
          <w:lang w:bidi="ar-EG"/>
        </w:rPr>
        <w:t>139.</w:t>
      </w:r>
      <w:r w:rsidRPr="00EE5325">
        <w:rPr>
          <w:rFonts w:ascii="Calibri" w:hAnsi="Calibri" w:cs="Calibri"/>
          <w:noProof/>
          <w:szCs w:val="24"/>
          <w:lang w:bidi="ar-EG"/>
        </w:rPr>
        <w:tab/>
        <w:t xml:space="preserve">Buchman, A.L., </w:t>
      </w:r>
      <w:r w:rsidRPr="00EE5325">
        <w:rPr>
          <w:rFonts w:ascii="Calibri" w:hAnsi="Calibri" w:cs="Calibri"/>
          <w:i/>
          <w:noProof/>
          <w:szCs w:val="24"/>
          <w:lang w:bidi="ar-EG"/>
        </w:rPr>
        <w:t>Side effects of corticosteroid therapy.</w:t>
      </w:r>
      <w:r w:rsidRPr="00EE5325">
        <w:rPr>
          <w:rFonts w:ascii="Calibri" w:hAnsi="Calibri" w:cs="Calibri"/>
          <w:noProof/>
          <w:szCs w:val="24"/>
          <w:lang w:bidi="ar-EG"/>
        </w:rPr>
        <w:t xml:space="preserve"> Journal of clinical gastroenterology, 2001. </w:t>
      </w:r>
      <w:r w:rsidRPr="00EE5325">
        <w:rPr>
          <w:rFonts w:ascii="Calibri" w:hAnsi="Calibri" w:cs="Calibri"/>
          <w:b/>
          <w:noProof/>
          <w:szCs w:val="24"/>
          <w:lang w:bidi="ar-EG"/>
        </w:rPr>
        <w:t>33</w:t>
      </w:r>
      <w:r w:rsidRPr="00EE5325">
        <w:rPr>
          <w:rFonts w:ascii="Calibri" w:hAnsi="Calibri" w:cs="Calibri"/>
          <w:noProof/>
          <w:szCs w:val="24"/>
          <w:lang w:bidi="ar-EG"/>
        </w:rPr>
        <w:t>(4): p. 289-294.</w:t>
      </w:r>
      <w:bookmarkEnd w:id="170"/>
    </w:p>
    <w:p w14:paraId="485C655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1" w:name="_ENREF_140"/>
      <w:r w:rsidRPr="00EE5325">
        <w:rPr>
          <w:rFonts w:ascii="Calibri" w:hAnsi="Calibri" w:cs="Calibri"/>
          <w:noProof/>
          <w:szCs w:val="24"/>
          <w:lang w:bidi="ar-EG"/>
        </w:rPr>
        <w:t>140.</w:t>
      </w:r>
      <w:r w:rsidRPr="00EE5325">
        <w:rPr>
          <w:rFonts w:ascii="Calibri" w:hAnsi="Calibri" w:cs="Calibri"/>
          <w:noProof/>
          <w:szCs w:val="24"/>
          <w:lang w:bidi="ar-EG"/>
        </w:rPr>
        <w:tab/>
        <w:t xml:space="preserve">LEOPOLD, I.H. and H.S. KROMAN, </w:t>
      </w:r>
      <w:r w:rsidRPr="00EE5325">
        <w:rPr>
          <w:rFonts w:ascii="Calibri" w:hAnsi="Calibri" w:cs="Calibri"/>
          <w:i/>
          <w:noProof/>
          <w:szCs w:val="24"/>
          <w:lang w:bidi="ar-EG"/>
        </w:rPr>
        <w:t>Methyl-and fluoro-substituted prednisolones in the blood and aqueous humor of the rabbit: Concentrations.</w:t>
      </w:r>
      <w:r w:rsidRPr="00EE5325">
        <w:rPr>
          <w:rFonts w:ascii="Calibri" w:hAnsi="Calibri" w:cs="Calibri"/>
          <w:noProof/>
          <w:szCs w:val="24"/>
          <w:lang w:bidi="ar-EG"/>
        </w:rPr>
        <w:t xml:space="preserve"> AMA Archives of Ophthalmology, 1960. </w:t>
      </w:r>
      <w:r w:rsidRPr="00EE5325">
        <w:rPr>
          <w:rFonts w:ascii="Calibri" w:hAnsi="Calibri" w:cs="Calibri"/>
          <w:b/>
          <w:noProof/>
          <w:szCs w:val="24"/>
          <w:lang w:bidi="ar-EG"/>
        </w:rPr>
        <w:t>63</w:t>
      </w:r>
      <w:r w:rsidRPr="00EE5325">
        <w:rPr>
          <w:rFonts w:ascii="Calibri" w:hAnsi="Calibri" w:cs="Calibri"/>
          <w:noProof/>
          <w:szCs w:val="24"/>
          <w:lang w:bidi="ar-EG"/>
        </w:rPr>
        <w:t>(6): p. 943-947.</w:t>
      </w:r>
      <w:bookmarkEnd w:id="171"/>
    </w:p>
    <w:p w14:paraId="0382AEC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2" w:name="_ENREF_141"/>
      <w:r w:rsidRPr="00EE5325">
        <w:rPr>
          <w:rFonts w:ascii="Calibri" w:hAnsi="Calibri" w:cs="Calibri"/>
          <w:noProof/>
          <w:szCs w:val="24"/>
          <w:lang w:bidi="ar-EG"/>
        </w:rPr>
        <w:t>141.</w:t>
      </w:r>
      <w:r w:rsidRPr="00EE5325">
        <w:rPr>
          <w:rFonts w:ascii="Calibri" w:hAnsi="Calibri" w:cs="Calibri"/>
          <w:noProof/>
          <w:szCs w:val="24"/>
          <w:lang w:bidi="ar-EG"/>
        </w:rPr>
        <w:tab/>
        <w:t xml:space="preserve">Hyndiuk, R.A. and M.G. Reagan, </w:t>
      </w:r>
      <w:r w:rsidRPr="00EE5325">
        <w:rPr>
          <w:rFonts w:ascii="Calibri" w:hAnsi="Calibri" w:cs="Calibri"/>
          <w:i/>
          <w:noProof/>
          <w:szCs w:val="24"/>
          <w:lang w:bidi="ar-EG"/>
        </w:rPr>
        <w:t>Radioactive depot-corticosteroid penetration into monkey ocular tissue: I. Retrobulbar and systemic administration.</w:t>
      </w:r>
      <w:r w:rsidRPr="00EE5325">
        <w:rPr>
          <w:rFonts w:ascii="Calibri" w:hAnsi="Calibri" w:cs="Calibri"/>
          <w:noProof/>
          <w:szCs w:val="24"/>
          <w:lang w:bidi="ar-EG"/>
        </w:rPr>
        <w:t xml:space="preserve"> Archives of Ophthalmology, 1968. </w:t>
      </w:r>
      <w:r w:rsidRPr="00EE5325">
        <w:rPr>
          <w:rFonts w:ascii="Calibri" w:hAnsi="Calibri" w:cs="Calibri"/>
          <w:b/>
          <w:noProof/>
          <w:szCs w:val="24"/>
          <w:lang w:bidi="ar-EG"/>
        </w:rPr>
        <w:t>80</w:t>
      </w:r>
      <w:r w:rsidRPr="00EE5325">
        <w:rPr>
          <w:rFonts w:ascii="Calibri" w:hAnsi="Calibri" w:cs="Calibri"/>
          <w:noProof/>
          <w:szCs w:val="24"/>
          <w:lang w:bidi="ar-EG"/>
        </w:rPr>
        <w:t>(4): p. 499-503.</w:t>
      </w:r>
      <w:bookmarkEnd w:id="172"/>
    </w:p>
    <w:p w14:paraId="6E65E2B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3" w:name="_ENREF_142"/>
      <w:r w:rsidRPr="00EE5325">
        <w:rPr>
          <w:rFonts w:ascii="Calibri" w:hAnsi="Calibri" w:cs="Calibri"/>
          <w:noProof/>
          <w:szCs w:val="24"/>
          <w:lang w:bidi="ar-EG"/>
        </w:rPr>
        <w:t>142.</w:t>
      </w:r>
      <w:r w:rsidRPr="00EE5325">
        <w:rPr>
          <w:rFonts w:ascii="Calibri" w:hAnsi="Calibri" w:cs="Calibri"/>
          <w:noProof/>
          <w:szCs w:val="24"/>
          <w:lang w:bidi="ar-EG"/>
        </w:rPr>
        <w:tab/>
        <w:t xml:space="preserve">Barza, M., </w:t>
      </w:r>
      <w:r w:rsidRPr="00EE5325">
        <w:rPr>
          <w:rFonts w:ascii="Calibri" w:hAnsi="Calibri" w:cs="Calibri"/>
          <w:i/>
          <w:noProof/>
          <w:szCs w:val="24"/>
          <w:lang w:bidi="ar-EG"/>
        </w:rPr>
        <w:t>Factors affecting the intraocular penetration of antibiotics. The influence of route, inflammation, animal species and tissue pigmentation.</w:t>
      </w:r>
      <w:r w:rsidRPr="00EE5325">
        <w:rPr>
          <w:rFonts w:ascii="Calibri" w:hAnsi="Calibri" w:cs="Calibri"/>
          <w:noProof/>
          <w:szCs w:val="24"/>
          <w:lang w:bidi="ar-EG"/>
        </w:rPr>
        <w:t xml:space="preserve"> Scandinavian journal of infectious diseases. Supplementum, 1978(14): p. 151-159.</w:t>
      </w:r>
      <w:bookmarkEnd w:id="173"/>
    </w:p>
    <w:p w14:paraId="5D65C21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4" w:name="_ENREF_143"/>
      <w:r w:rsidRPr="00EE5325">
        <w:rPr>
          <w:rFonts w:ascii="Calibri" w:hAnsi="Calibri" w:cs="Calibri"/>
          <w:noProof/>
          <w:szCs w:val="24"/>
          <w:lang w:bidi="ar-EG"/>
        </w:rPr>
        <w:t>143.</w:t>
      </w:r>
      <w:r w:rsidRPr="00EE5325">
        <w:rPr>
          <w:rFonts w:ascii="Calibri" w:hAnsi="Calibri" w:cs="Calibri"/>
          <w:noProof/>
          <w:szCs w:val="24"/>
          <w:lang w:bidi="ar-EG"/>
        </w:rPr>
        <w:tab/>
        <w:t xml:space="preserve">Tchernitchiv, A., et al., </w:t>
      </w:r>
      <w:r w:rsidRPr="00EE5325">
        <w:rPr>
          <w:rFonts w:ascii="Calibri" w:hAnsi="Calibri" w:cs="Calibri"/>
          <w:i/>
          <w:noProof/>
          <w:szCs w:val="24"/>
          <w:lang w:bidi="ar-EG"/>
        </w:rPr>
        <w:t>Glucocorticoid localization by radioautography in the rabbit eye following systemic administration of 3H-dexamethasone.</w:t>
      </w:r>
      <w:r w:rsidRPr="00EE5325">
        <w:rPr>
          <w:rFonts w:ascii="Calibri" w:hAnsi="Calibri" w:cs="Calibri"/>
          <w:noProof/>
          <w:szCs w:val="24"/>
          <w:lang w:bidi="ar-EG"/>
        </w:rPr>
        <w:t xml:space="preserve"> Investigative ophthalmology &amp; visual science, 1980. </w:t>
      </w:r>
      <w:r w:rsidRPr="00EE5325">
        <w:rPr>
          <w:rFonts w:ascii="Calibri" w:hAnsi="Calibri" w:cs="Calibri"/>
          <w:b/>
          <w:noProof/>
          <w:szCs w:val="24"/>
          <w:lang w:bidi="ar-EG"/>
        </w:rPr>
        <w:t>19</w:t>
      </w:r>
      <w:r w:rsidRPr="00EE5325">
        <w:rPr>
          <w:rFonts w:ascii="Calibri" w:hAnsi="Calibri" w:cs="Calibri"/>
          <w:noProof/>
          <w:szCs w:val="24"/>
          <w:lang w:bidi="ar-EG"/>
        </w:rPr>
        <w:t>(10): p. 1231-1236.</w:t>
      </w:r>
      <w:bookmarkEnd w:id="174"/>
    </w:p>
    <w:p w14:paraId="5807F4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5" w:name="_ENREF_144"/>
      <w:r w:rsidRPr="00EE5325">
        <w:rPr>
          <w:rFonts w:ascii="Calibri" w:hAnsi="Calibri" w:cs="Calibri"/>
          <w:noProof/>
          <w:szCs w:val="24"/>
          <w:lang w:bidi="ar-EG"/>
        </w:rPr>
        <w:t>144.</w:t>
      </w:r>
      <w:r w:rsidRPr="00EE5325">
        <w:rPr>
          <w:rFonts w:ascii="Calibri" w:hAnsi="Calibri" w:cs="Calibri"/>
          <w:noProof/>
          <w:szCs w:val="24"/>
          <w:lang w:bidi="ar-EG"/>
        </w:rPr>
        <w:tab/>
        <w:t xml:space="preserve">Hernandez, M., et al., </w:t>
      </w:r>
      <w:r w:rsidRPr="00EE5325">
        <w:rPr>
          <w:rFonts w:ascii="Calibri" w:hAnsi="Calibri" w:cs="Calibri"/>
          <w:i/>
          <w:noProof/>
          <w:szCs w:val="24"/>
          <w:lang w:bidi="ar-EG"/>
        </w:rPr>
        <w:t>Corneal-conjunctival uptake of topical 3H-dexamethasone in the rabbit eye.</w:t>
      </w:r>
      <w:r w:rsidRPr="00EE5325">
        <w:rPr>
          <w:rFonts w:ascii="Calibri" w:hAnsi="Calibri" w:cs="Calibri"/>
          <w:noProof/>
          <w:szCs w:val="24"/>
          <w:lang w:bidi="ar-EG"/>
        </w:rPr>
        <w:t xml:space="preserve"> Investigative ophthalmology &amp; visual science, 1981. </w:t>
      </w:r>
      <w:r w:rsidRPr="00EE5325">
        <w:rPr>
          <w:rFonts w:ascii="Calibri" w:hAnsi="Calibri" w:cs="Calibri"/>
          <w:b/>
          <w:noProof/>
          <w:szCs w:val="24"/>
          <w:lang w:bidi="ar-EG"/>
        </w:rPr>
        <w:t>20</w:t>
      </w:r>
      <w:r w:rsidRPr="00EE5325">
        <w:rPr>
          <w:rFonts w:ascii="Calibri" w:hAnsi="Calibri" w:cs="Calibri"/>
          <w:noProof/>
          <w:szCs w:val="24"/>
          <w:lang w:bidi="ar-EG"/>
        </w:rPr>
        <w:t>(1): p. 120-123.</w:t>
      </w:r>
      <w:bookmarkEnd w:id="175"/>
    </w:p>
    <w:p w14:paraId="1770D08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6" w:name="_ENREF_145"/>
      <w:r w:rsidRPr="00EE5325">
        <w:rPr>
          <w:rFonts w:ascii="Calibri" w:hAnsi="Calibri" w:cs="Calibri"/>
          <w:noProof/>
          <w:szCs w:val="24"/>
          <w:lang w:bidi="ar-EG"/>
        </w:rPr>
        <w:t>145.</w:t>
      </w:r>
      <w:r w:rsidRPr="00EE5325">
        <w:rPr>
          <w:rFonts w:ascii="Calibri" w:hAnsi="Calibri" w:cs="Calibri"/>
          <w:noProof/>
          <w:szCs w:val="24"/>
          <w:lang w:bidi="ar-EG"/>
        </w:rPr>
        <w:tab/>
        <w:t xml:space="preserve">Sherif, Z. and U. Pleyer, </w:t>
      </w:r>
      <w:r w:rsidRPr="00EE5325">
        <w:rPr>
          <w:rFonts w:ascii="Calibri" w:hAnsi="Calibri" w:cs="Calibri"/>
          <w:i/>
          <w:noProof/>
          <w:szCs w:val="24"/>
          <w:lang w:bidi="ar-EG"/>
        </w:rPr>
        <w:t>Corticosteroids in ophthalmology: past–present–future.</w:t>
      </w:r>
      <w:r w:rsidRPr="00EE5325">
        <w:rPr>
          <w:rFonts w:ascii="Calibri" w:hAnsi="Calibri" w:cs="Calibri"/>
          <w:noProof/>
          <w:szCs w:val="24"/>
          <w:lang w:bidi="ar-EG"/>
        </w:rPr>
        <w:t xml:space="preserve"> Ophthalmologica, 2002. </w:t>
      </w:r>
      <w:r w:rsidRPr="00EE5325">
        <w:rPr>
          <w:rFonts w:ascii="Calibri" w:hAnsi="Calibri" w:cs="Calibri"/>
          <w:b/>
          <w:noProof/>
          <w:szCs w:val="24"/>
          <w:lang w:bidi="ar-EG"/>
        </w:rPr>
        <w:t>216</w:t>
      </w:r>
      <w:r w:rsidRPr="00EE5325">
        <w:rPr>
          <w:rFonts w:ascii="Calibri" w:hAnsi="Calibri" w:cs="Calibri"/>
          <w:noProof/>
          <w:szCs w:val="24"/>
          <w:lang w:bidi="ar-EG"/>
        </w:rPr>
        <w:t>(5): p. 305-315.</w:t>
      </w:r>
      <w:bookmarkEnd w:id="176"/>
    </w:p>
    <w:p w14:paraId="4B9721C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7" w:name="_ENREF_146"/>
      <w:r w:rsidRPr="00EE5325">
        <w:rPr>
          <w:rFonts w:ascii="Calibri" w:hAnsi="Calibri" w:cs="Calibri"/>
          <w:noProof/>
          <w:szCs w:val="24"/>
          <w:lang w:bidi="ar-EG"/>
        </w:rPr>
        <w:t>146.</w:t>
      </w:r>
      <w:r w:rsidRPr="00EE5325">
        <w:rPr>
          <w:rFonts w:ascii="Calibri" w:hAnsi="Calibri" w:cs="Calibri"/>
          <w:noProof/>
          <w:szCs w:val="24"/>
          <w:lang w:bidi="ar-EG"/>
        </w:rPr>
        <w:tab/>
        <w:t xml:space="preserve">Yu, W.-K., et al., </w:t>
      </w:r>
      <w:r w:rsidRPr="00EE5325">
        <w:rPr>
          <w:rFonts w:ascii="Calibri" w:hAnsi="Calibri" w:cs="Calibri"/>
          <w:i/>
          <w:noProof/>
          <w:szCs w:val="24"/>
          <w:lang w:bidi="ar-EG"/>
        </w:rPr>
        <w:t>Ocular adnexal IgG4-related disease: clinical features, outcome, and factors associated with response to systemic steroids.</w:t>
      </w:r>
      <w:r w:rsidRPr="00EE5325">
        <w:rPr>
          <w:rFonts w:ascii="Calibri" w:hAnsi="Calibri" w:cs="Calibri"/>
          <w:noProof/>
          <w:szCs w:val="24"/>
          <w:lang w:bidi="ar-EG"/>
        </w:rPr>
        <w:t xml:space="preserve"> Japanese journal of ophthalmology, 2015. </w:t>
      </w:r>
      <w:r w:rsidRPr="00EE5325">
        <w:rPr>
          <w:rFonts w:ascii="Calibri" w:hAnsi="Calibri" w:cs="Calibri"/>
          <w:b/>
          <w:noProof/>
          <w:szCs w:val="24"/>
          <w:lang w:bidi="ar-EG"/>
        </w:rPr>
        <w:t>59</w:t>
      </w:r>
      <w:r w:rsidRPr="00EE5325">
        <w:rPr>
          <w:rFonts w:ascii="Calibri" w:hAnsi="Calibri" w:cs="Calibri"/>
          <w:noProof/>
          <w:szCs w:val="24"/>
          <w:lang w:bidi="ar-EG"/>
        </w:rPr>
        <w:t>(1): p. 8-13.</w:t>
      </w:r>
      <w:bookmarkEnd w:id="177"/>
    </w:p>
    <w:p w14:paraId="449B571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8" w:name="_ENREF_147"/>
      <w:r w:rsidRPr="00EE5325">
        <w:rPr>
          <w:rFonts w:ascii="Calibri" w:hAnsi="Calibri" w:cs="Calibri"/>
          <w:noProof/>
          <w:szCs w:val="24"/>
          <w:lang w:bidi="ar-EG"/>
        </w:rPr>
        <w:t>147.</w:t>
      </w:r>
      <w:r w:rsidRPr="00EE5325">
        <w:rPr>
          <w:rFonts w:ascii="Calibri" w:hAnsi="Calibri" w:cs="Calibri"/>
          <w:noProof/>
          <w:szCs w:val="24"/>
          <w:lang w:bidi="ar-EG"/>
        </w:rPr>
        <w:tab/>
        <w:t xml:space="preserve">Wakefield, D., P. McCluskey, and R. Penny, </w:t>
      </w:r>
      <w:r w:rsidRPr="00EE5325">
        <w:rPr>
          <w:rFonts w:ascii="Calibri" w:hAnsi="Calibri" w:cs="Calibri"/>
          <w:i/>
          <w:noProof/>
          <w:szCs w:val="24"/>
          <w:lang w:bidi="ar-EG"/>
        </w:rPr>
        <w:t>Intravenous pulse methylprednisolone therapy in severe inflammatory eye disease.</w:t>
      </w:r>
      <w:r w:rsidRPr="00EE5325">
        <w:rPr>
          <w:rFonts w:ascii="Calibri" w:hAnsi="Calibri" w:cs="Calibri"/>
          <w:noProof/>
          <w:szCs w:val="24"/>
          <w:lang w:bidi="ar-EG"/>
        </w:rPr>
        <w:t xml:space="preserve"> Archives of Ophthalmology, 1986. </w:t>
      </w:r>
      <w:r w:rsidRPr="00EE5325">
        <w:rPr>
          <w:rFonts w:ascii="Calibri" w:hAnsi="Calibri" w:cs="Calibri"/>
          <w:b/>
          <w:noProof/>
          <w:szCs w:val="24"/>
          <w:lang w:bidi="ar-EG"/>
        </w:rPr>
        <w:t>104</w:t>
      </w:r>
      <w:r w:rsidRPr="00EE5325">
        <w:rPr>
          <w:rFonts w:ascii="Calibri" w:hAnsi="Calibri" w:cs="Calibri"/>
          <w:noProof/>
          <w:szCs w:val="24"/>
          <w:lang w:bidi="ar-EG"/>
        </w:rPr>
        <w:t>(6): p. 847-851.</w:t>
      </w:r>
      <w:bookmarkEnd w:id="178"/>
    </w:p>
    <w:p w14:paraId="47A807C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79" w:name="_ENREF_148"/>
      <w:r w:rsidRPr="00EE5325">
        <w:rPr>
          <w:rFonts w:ascii="Calibri" w:hAnsi="Calibri" w:cs="Calibri"/>
          <w:noProof/>
          <w:szCs w:val="24"/>
          <w:lang w:bidi="ar-EG"/>
        </w:rPr>
        <w:t>148.</w:t>
      </w:r>
      <w:r w:rsidRPr="00EE5325">
        <w:rPr>
          <w:rFonts w:ascii="Calibri" w:hAnsi="Calibri" w:cs="Calibri"/>
          <w:noProof/>
          <w:szCs w:val="24"/>
          <w:lang w:bidi="ar-EG"/>
        </w:rPr>
        <w:tab/>
        <w:t xml:space="preserve">Sulaiman, R.S., M. Kadmiel, and J.A. Cidlowski, </w:t>
      </w:r>
      <w:r w:rsidRPr="00EE5325">
        <w:rPr>
          <w:rFonts w:ascii="Calibri" w:hAnsi="Calibri" w:cs="Calibri"/>
          <w:i/>
          <w:noProof/>
          <w:szCs w:val="24"/>
          <w:lang w:bidi="ar-EG"/>
        </w:rPr>
        <w:t>Glucocorticoid receptor signaling in the eye.</w:t>
      </w:r>
      <w:r w:rsidRPr="00EE5325">
        <w:rPr>
          <w:rFonts w:ascii="Calibri" w:hAnsi="Calibri" w:cs="Calibri"/>
          <w:noProof/>
          <w:szCs w:val="24"/>
          <w:lang w:bidi="ar-EG"/>
        </w:rPr>
        <w:t xml:space="preserve"> Steroids, 2018. </w:t>
      </w:r>
      <w:r w:rsidRPr="00EE5325">
        <w:rPr>
          <w:rFonts w:ascii="Calibri" w:hAnsi="Calibri" w:cs="Calibri"/>
          <w:b/>
          <w:noProof/>
          <w:szCs w:val="24"/>
          <w:lang w:bidi="ar-EG"/>
        </w:rPr>
        <w:t>133</w:t>
      </w:r>
      <w:r w:rsidRPr="00EE5325">
        <w:rPr>
          <w:rFonts w:ascii="Calibri" w:hAnsi="Calibri" w:cs="Calibri"/>
          <w:noProof/>
          <w:szCs w:val="24"/>
          <w:lang w:bidi="ar-EG"/>
        </w:rPr>
        <w:t>: p. 60 - 66.</w:t>
      </w:r>
      <w:bookmarkEnd w:id="179"/>
    </w:p>
    <w:p w14:paraId="3A82BAF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0" w:name="_ENREF_149"/>
      <w:r w:rsidRPr="00EE5325">
        <w:rPr>
          <w:rFonts w:ascii="Calibri" w:hAnsi="Calibri" w:cs="Calibri"/>
          <w:noProof/>
          <w:szCs w:val="24"/>
          <w:lang w:bidi="ar-EG"/>
        </w:rPr>
        <w:t>149.</w:t>
      </w:r>
      <w:r w:rsidRPr="00EE5325">
        <w:rPr>
          <w:rFonts w:ascii="Calibri" w:hAnsi="Calibri" w:cs="Calibri"/>
          <w:noProof/>
          <w:szCs w:val="24"/>
          <w:lang w:bidi="ar-EG"/>
        </w:rPr>
        <w:tab/>
        <w:t xml:space="preserve">McGhee, C.N., S. Dean, and H. Danesh-Meyer, </w:t>
      </w:r>
      <w:r w:rsidRPr="00EE5325">
        <w:rPr>
          <w:rFonts w:ascii="Calibri" w:hAnsi="Calibri" w:cs="Calibri"/>
          <w:i/>
          <w:noProof/>
          <w:szCs w:val="24"/>
          <w:lang w:bidi="ar-EG"/>
        </w:rPr>
        <w:t>Locally administered ocular corticosteroids.</w:t>
      </w:r>
      <w:r w:rsidRPr="00EE5325">
        <w:rPr>
          <w:rFonts w:ascii="Calibri" w:hAnsi="Calibri" w:cs="Calibri"/>
          <w:noProof/>
          <w:szCs w:val="24"/>
          <w:lang w:bidi="ar-EG"/>
        </w:rPr>
        <w:t xml:space="preserve"> Drug Safety, 2002. </w:t>
      </w:r>
      <w:r w:rsidRPr="00EE5325">
        <w:rPr>
          <w:rFonts w:ascii="Calibri" w:hAnsi="Calibri" w:cs="Calibri"/>
          <w:b/>
          <w:noProof/>
          <w:szCs w:val="24"/>
          <w:lang w:bidi="ar-EG"/>
        </w:rPr>
        <w:t>25</w:t>
      </w:r>
      <w:r w:rsidRPr="00EE5325">
        <w:rPr>
          <w:rFonts w:ascii="Calibri" w:hAnsi="Calibri" w:cs="Calibri"/>
          <w:noProof/>
          <w:szCs w:val="24"/>
          <w:lang w:bidi="ar-EG"/>
        </w:rPr>
        <w:t>(1): p. 33-55.</w:t>
      </w:r>
      <w:bookmarkEnd w:id="180"/>
    </w:p>
    <w:p w14:paraId="472EA3D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1" w:name="_ENREF_150"/>
      <w:r w:rsidRPr="00EE5325">
        <w:rPr>
          <w:rFonts w:ascii="Calibri" w:hAnsi="Calibri" w:cs="Calibri"/>
          <w:noProof/>
          <w:szCs w:val="24"/>
          <w:lang w:bidi="ar-EG"/>
        </w:rPr>
        <w:t>150.</w:t>
      </w:r>
      <w:r w:rsidRPr="00EE5325">
        <w:rPr>
          <w:rFonts w:ascii="Calibri" w:hAnsi="Calibri" w:cs="Calibri"/>
          <w:noProof/>
          <w:szCs w:val="24"/>
          <w:lang w:bidi="ar-EG"/>
        </w:rPr>
        <w:tab/>
        <w:t xml:space="preserve">Geroski, D.H. and H.F. Edelhauser, </w:t>
      </w:r>
      <w:r w:rsidRPr="00EE5325">
        <w:rPr>
          <w:rFonts w:ascii="Calibri" w:hAnsi="Calibri" w:cs="Calibri"/>
          <w:i/>
          <w:noProof/>
          <w:szCs w:val="24"/>
          <w:lang w:bidi="ar-EG"/>
        </w:rPr>
        <w:t>Transscleral drug delivery for posterior segment disease.</w:t>
      </w:r>
      <w:r w:rsidRPr="00EE5325">
        <w:rPr>
          <w:rFonts w:ascii="Calibri" w:hAnsi="Calibri" w:cs="Calibri"/>
          <w:noProof/>
          <w:szCs w:val="24"/>
          <w:lang w:bidi="ar-EG"/>
        </w:rPr>
        <w:t xml:space="preserve"> Advanced drug delivery reviews, 2001. </w:t>
      </w:r>
      <w:r w:rsidRPr="00EE5325">
        <w:rPr>
          <w:rFonts w:ascii="Calibri" w:hAnsi="Calibri" w:cs="Calibri"/>
          <w:b/>
          <w:noProof/>
          <w:szCs w:val="24"/>
          <w:lang w:bidi="ar-EG"/>
        </w:rPr>
        <w:t>52</w:t>
      </w:r>
      <w:r w:rsidRPr="00EE5325">
        <w:rPr>
          <w:rFonts w:ascii="Calibri" w:hAnsi="Calibri" w:cs="Calibri"/>
          <w:noProof/>
          <w:szCs w:val="24"/>
          <w:lang w:bidi="ar-EG"/>
        </w:rPr>
        <w:t>(1): p. 37-48.</w:t>
      </w:r>
      <w:bookmarkEnd w:id="181"/>
    </w:p>
    <w:p w14:paraId="0D24722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2" w:name="_ENREF_151"/>
      <w:r w:rsidRPr="00EE5325">
        <w:rPr>
          <w:rFonts w:ascii="Calibri" w:hAnsi="Calibri" w:cs="Calibri"/>
          <w:noProof/>
          <w:szCs w:val="24"/>
          <w:lang w:bidi="ar-EG"/>
        </w:rPr>
        <w:t>151.</w:t>
      </w:r>
      <w:r w:rsidRPr="00EE5325">
        <w:rPr>
          <w:rFonts w:ascii="Calibri" w:hAnsi="Calibri" w:cs="Calibri"/>
          <w:noProof/>
          <w:szCs w:val="24"/>
          <w:lang w:bidi="ar-EG"/>
        </w:rPr>
        <w:tab/>
        <w:t xml:space="preserve">Raghava, S., M. Hammond, and U.B. Kompella, </w:t>
      </w:r>
      <w:r w:rsidRPr="00EE5325">
        <w:rPr>
          <w:rFonts w:ascii="Calibri" w:hAnsi="Calibri" w:cs="Calibri"/>
          <w:i/>
          <w:noProof/>
          <w:szCs w:val="24"/>
          <w:lang w:bidi="ar-EG"/>
        </w:rPr>
        <w:t>Periocular routes for retinal drug delivery.</w:t>
      </w:r>
      <w:r w:rsidRPr="00EE5325">
        <w:rPr>
          <w:rFonts w:ascii="Calibri" w:hAnsi="Calibri" w:cs="Calibri"/>
          <w:noProof/>
          <w:szCs w:val="24"/>
          <w:lang w:bidi="ar-EG"/>
        </w:rPr>
        <w:t xml:space="preserve"> Expert opinion on drug delivery, 2004. </w:t>
      </w:r>
      <w:r w:rsidRPr="00EE5325">
        <w:rPr>
          <w:rFonts w:ascii="Calibri" w:hAnsi="Calibri" w:cs="Calibri"/>
          <w:b/>
          <w:noProof/>
          <w:szCs w:val="24"/>
          <w:lang w:bidi="ar-EG"/>
        </w:rPr>
        <w:t>1</w:t>
      </w:r>
      <w:r w:rsidRPr="00EE5325">
        <w:rPr>
          <w:rFonts w:ascii="Calibri" w:hAnsi="Calibri" w:cs="Calibri"/>
          <w:noProof/>
          <w:szCs w:val="24"/>
          <w:lang w:bidi="ar-EG"/>
        </w:rPr>
        <w:t>(1): p. 99-114.</w:t>
      </w:r>
      <w:bookmarkEnd w:id="182"/>
    </w:p>
    <w:p w14:paraId="0992974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3" w:name="_ENREF_152"/>
      <w:r w:rsidRPr="00EE5325">
        <w:rPr>
          <w:rFonts w:ascii="Calibri" w:hAnsi="Calibri" w:cs="Calibri"/>
          <w:noProof/>
          <w:szCs w:val="24"/>
          <w:lang w:bidi="ar-EG"/>
        </w:rPr>
        <w:t>152.</w:t>
      </w:r>
      <w:r w:rsidRPr="00EE5325">
        <w:rPr>
          <w:rFonts w:ascii="Calibri" w:hAnsi="Calibri" w:cs="Calibri"/>
          <w:noProof/>
          <w:szCs w:val="24"/>
          <w:lang w:bidi="ar-EG"/>
        </w:rPr>
        <w:tab/>
        <w:t xml:space="preserve">Agban, Y., et al., </w:t>
      </w:r>
      <w:r w:rsidRPr="00EE5325">
        <w:rPr>
          <w:rFonts w:ascii="Calibri" w:hAnsi="Calibri" w:cs="Calibri"/>
          <w:i/>
          <w:noProof/>
          <w:szCs w:val="24"/>
          <w:lang w:bidi="ar-EG"/>
        </w:rPr>
        <w:t>Depot formulations to sustain periocular drug delivery to the posterior eye segment.</w:t>
      </w:r>
      <w:r w:rsidRPr="00EE5325">
        <w:rPr>
          <w:rFonts w:ascii="Calibri" w:hAnsi="Calibri" w:cs="Calibri"/>
          <w:noProof/>
          <w:szCs w:val="24"/>
          <w:lang w:bidi="ar-EG"/>
        </w:rPr>
        <w:t xml:space="preserve"> Drug discovery today, 2019. </w:t>
      </w:r>
      <w:r w:rsidRPr="00EE5325">
        <w:rPr>
          <w:rFonts w:ascii="Calibri" w:hAnsi="Calibri" w:cs="Calibri"/>
          <w:b/>
          <w:noProof/>
          <w:szCs w:val="24"/>
          <w:lang w:bidi="ar-EG"/>
        </w:rPr>
        <w:t>24</w:t>
      </w:r>
      <w:r w:rsidRPr="00EE5325">
        <w:rPr>
          <w:rFonts w:ascii="Calibri" w:hAnsi="Calibri" w:cs="Calibri"/>
          <w:noProof/>
          <w:szCs w:val="24"/>
          <w:lang w:bidi="ar-EG"/>
        </w:rPr>
        <w:t>(8): p. P 1458-1469.</w:t>
      </w:r>
      <w:bookmarkEnd w:id="183"/>
    </w:p>
    <w:p w14:paraId="1BADB69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4" w:name="_ENREF_153"/>
      <w:r w:rsidRPr="00EE5325">
        <w:rPr>
          <w:rFonts w:ascii="Calibri" w:hAnsi="Calibri" w:cs="Calibri"/>
          <w:noProof/>
          <w:szCs w:val="24"/>
          <w:lang w:bidi="ar-EG"/>
        </w:rPr>
        <w:t>153.</w:t>
      </w:r>
      <w:r w:rsidRPr="00EE5325">
        <w:rPr>
          <w:rFonts w:ascii="Calibri" w:hAnsi="Calibri" w:cs="Calibri"/>
          <w:noProof/>
          <w:szCs w:val="24"/>
          <w:lang w:bidi="ar-EG"/>
        </w:rPr>
        <w:tab/>
        <w:t xml:space="preserve">Olsen, T.W., et al., </w:t>
      </w:r>
      <w:r w:rsidRPr="00EE5325">
        <w:rPr>
          <w:rFonts w:ascii="Calibri" w:hAnsi="Calibri" w:cs="Calibri"/>
          <w:i/>
          <w:noProof/>
          <w:szCs w:val="24"/>
          <w:lang w:bidi="ar-EG"/>
        </w:rPr>
        <w:t>Human sclera: thickness and surface area.</w:t>
      </w:r>
      <w:r w:rsidRPr="00EE5325">
        <w:rPr>
          <w:rFonts w:ascii="Calibri" w:hAnsi="Calibri" w:cs="Calibri"/>
          <w:noProof/>
          <w:szCs w:val="24"/>
          <w:lang w:bidi="ar-EG"/>
        </w:rPr>
        <w:t xml:space="preserve"> American journal of ophthalmology, 1998. </w:t>
      </w:r>
      <w:r w:rsidRPr="00EE5325">
        <w:rPr>
          <w:rFonts w:ascii="Calibri" w:hAnsi="Calibri" w:cs="Calibri"/>
          <w:b/>
          <w:noProof/>
          <w:szCs w:val="24"/>
          <w:lang w:bidi="ar-EG"/>
        </w:rPr>
        <w:t>125</w:t>
      </w:r>
      <w:r w:rsidRPr="00EE5325">
        <w:rPr>
          <w:rFonts w:ascii="Calibri" w:hAnsi="Calibri" w:cs="Calibri"/>
          <w:noProof/>
          <w:szCs w:val="24"/>
          <w:lang w:bidi="ar-EG"/>
        </w:rPr>
        <w:t>(2): p. 237-241.</w:t>
      </w:r>
      <w:bookmarkEnd w:id="184"/>
    </w:p>
    <w:p w14:paraId="2005C47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5" w:name="_ENREF_154"/>
      <w:r w:rsidRPr="00EE5325">
        <w:rPr>
          <w:rFonts w:ascii="Calibri" w:hAnsi="Calibri" w:cs="Calibri"/>
          <w:noProof/>
          <w:szCs w:val="24"/>
          <w:lang w:bidi="ar-EG"/>
        </w:rPr>
        <w:t>154.</w:t>
      </w:r>
      <w:r w:rsidRPr="00EE5325">
        <w:rPr>
          <w:rFonts w:ascii="Calibri" w:hAnsi="Calibri" w:cs="Calibri"/>
          <w:noProof/>
          <w:szCs w:val="24"/>
          <w:lang w:bidi="ar-EG"/>
        </w:rPr>
        <w:tab/>
        <w:t xml:space="preserve">Olsen, T.W., et al., </w:t>
      </w:r>
      <w:r w:rsidRPr="00EE5325">
        <w:rPr>
          <w:rFonts w:ascii="Calibri" w:hAnsi="Calibri" w:cs="Calibri"/>
          <w:i/>
          <w:noProof/>
          <w:szCs w:val="24"/>
          <w:lang w:bidi="ar-EG"/>
        </w:rPr>
        <w:t>Human scleral permeability. Effects of age, cryotherapy, transscleral diode laser, and surgical thinning.</w:t>
      </w:r>
      <w:r w:rsidRPr="00EE5325">
        <w:rPr>
          <w:rFonts w:ascii="Calibri" w:hAnsi="Calibri" w:cs="Calibri"/>
          <w:noProof/>
          <w:szCs w:val="24"/>
          <w:lang w:bidi="ar-EG"/>
        </w:rPr>
        <w:t xml:space="preserve"> Investigative ophthalmology &amp; visual science, 1995. </w:t>
      </w:r>
      <w:r w:rsidRPr="00EE5325">
        <w:rPr>
          <w:rFonts w:ascii="Calibri" w:hAnsi="Calibri" w:cs="Calibri"/>
          <w:b/>
          <w:noProof/>
          <w:szCs w:val="24"/>
          <w:lang w:bidi="ar-EG"/>
        </w:rPr>
        <w:t>36</w:t>
      </w:r>
      <w:r w:rsidRPr="00EE5325">
        <w:rPr>
          <w:rFonts w:ascii="Calibri" w:hAnsi="Calibri" w:cs="Calibri"/>
          <w:noProof/>
          <w:szCs w:val="24"/>
          <w:lang w:bidi="ar-EG"/>
        </w:rPr>
        <w:t>(9): p. 1893-1903.</w:t>
      </w:r>
      <w:bookmarkEnd w:id="185"/>
    </w:p>
    <w:p w14:paraId="3CD57D2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6" w:name="_ENREF_155"/>
      <w:r w:rsidRPr="00EE5325">
        <w:rPr>
          <w:rFonts w:ascii="Calibri" w:hAnsi="Calibri" w:cs="Calibri"/>
          <w:noProof/>
          <w:szCs w:val="24"/>
          <w:lang w:bidi="ar-EG"/>
        </w:rPr>
        <w:t>155.</w:t>
      </w:r>
      <w:r w:rsidRPr="00EE5325">
        <w:rPr>
          <w:rFonts w:ascii="Calibri" w:hAnsi="Calibri" w:cs="Calibri"/>
          <w:noProof/>
          <w:szCs w:val="24"/>
          <w:lang w:bidi="ar-EG"/>
        </w:rPr>
        <w:tab/>
        <w:t xml:space="preserve">Ambati, J., et al., </w:t>
      </w:r>
      <w:r w:rsidRPr="00EE5325">
        <w:rPr>
          <w:rFonts w:ascii="Calibri" w:hAnsi="Calibri" w:cs="Calibri"/>
          <w:i/>
          <w:noProof/>
          <w:szCs w:val="24"/>
          <w:lang w:bidi="ar-EG"/>
        </w:rPr>
        <w:t>Diffusion of high molecular weight compounds through sclera.</w:t>
      </w:r>
      <w:r w:rsidRPr="00EE5325">
        <w:rPr>
          <w:rFonts w:ascii="Calibri" w:hAnsi="Calibri" w:cs="Calibri"/>
          <w:noProof/>
          <w:szCs w:val="24"/>
          <w:lang w:bidi="ar-EG"/>
        </w:rPr>
        <w:t xml:space="preserve"> Investigative ophthalmology &amp; visual science, 2000. </w:t>
      </w:r>
      <w:r w:rsidRPr="00EE5325">
        <w:rPr>
          <w:rFonts w:ascii="Calibri" w:hAnsi="Calibri" w:cs="Calibri"/>
          <w:b/>
          <w:noProof/>
          <w:szCs w:val="24"/>
          <w:lang w:bidi="ar-EG"/>
        </w:rPr>
        <w:t>41</w:t>
      </w:r>
      <w:r w:rsidRPr="00EE5325">
        <w:rPr>
          <w:rFonts w:ascii="Calibri" w:hAnsi="Calibri" w:cs="Calibri"/>
          <w:noProof/>
          <w:szCs w:val="24"/>
          <w:lang w:bidi="ar-EG"/>
        </w:rPr>
        <w:t>(5): p. 1181-1185.</w:t>
      </w:r>
      <w:bookmarkEnd w:id="186"/>
    </w:p>
    <w:p w14:paraId="457207E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7" w:name="_ENREF_156"/>
      <w:r w:rsidRPr="00EE5325">
        <w:rPr>
          <w:rFonts w:ascii="Calibri" w:hAnsi="Calibri" w:cs="Calibri"/>
          <w:noProof/>
          <w:szCs w:val="24"/>
          <w:lang w:bidi="ar-EG"/>
        </w:rPr>
        <w:t>156.</w:t>
      </w:r>
      <w:r w:rsidRPr="00EE5325">
        <w:rPr>
          <w:rFonts w:ascii="Calibri" w:hAnsi="Calibri" w:cs="Calibri"/>
          <w:noProof/>
          <w:szCs w:val="24"/>
          <w:lang w:bidi="ar-EG"/>
        </w:rPr>
        <w:tab/>
        <w:t xml:space="preserve">Wen, H., J. Hao, and S.K. Li, </w:t>
      </w:r>
      <w:r w:rsidRPr="00EE5325">
        <w:rPr>
          <w:rFonts w:ascii="Calibri" w:hAnsi="Calibri" w:cs="Calibri"/>
          <w:i/>
          <w:noProof/>
          <w:szCs w:val="24"/>
          <w:lang w:bidi="ar-EG"/>
        </w:rPr>
        <w:t>Influence of permeant lipophilicity on permeation across human sclera.</w:t>
      </w:r>
      <w:r w:rsidRPr="00EE5325">
        <w:rPr>
          <w:rFonts w:ascii="Calibri" w:hAnsi="Calibri" w:cs="Calibri"/>
          <w:noProof/>
          <w:szCs w:val="24"/>
          <w:lang w:bidi="ar-EG"/>
        </w:rPr>
        <w:t xml:space="preserve"> Pharmaceutical research, 2010. </w:t>
      </w:r>
      <w:r w:rsidRPr="00EE5325">
        <w:rPr>
          <w:rFonts w:ascii="Calibri" w:hAnsi="Calibri" w:cs="Calibri"/>
          <w:b/>
          <w:noProof/>
          <w:szCs w:val="24"/>
          <w:lang w:bidi="ar-EG"/>
        </w:rPr>
        <w:t>27</w:t>
      </w:r>
      <w:r w:rsidRPr="00EE5325">
        <w:rPr>
          <w:rFonts w:ascii="Calibri" w:hAnsi="Calibri" w:cs="Calibri"/>
          <w:noProof/>
          <w:szCs w:val="24"/>
          <w:lang w:bidi="ar-EG"/>
        </w:rPr>
        <w:t>(11): p. 2446-2456.</w:t>
      </w:r>
      <w:bookmarkEnd w:id="187"/>
    </w:p>
    <w:p w14:paraId="6C224D1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8" w:name="_ENREF_157"/>
      <w:r w:rsidRPr="00EE5325">
        <w:rPr>
          <w:rFonts w:ascii="Calibri" w:hAnsi="Calibri" w:cs="Calibri"/>
          <w:noProof/>
          <w:szCs w:val="24"/>
          <w:lang w:bidi="ar-EG"/>
        </w:rPr>
        <w:t>157.</w:t>
      </w:r>
      <w:r w:rsidRPr="00EE5325">
        <w:rPr>
          <w:rFonts w:ascii="Calibri" w:hAnsi="Calibri" w:cs="Calibri"/>
          <w:noProof/>
          <w:szCs w:val="24"/>
          <w:lang w:bidi="ar-EG"/>
        </w:rPr>
        <w:tab/>
        <w:t xml:space="preserve">Janoria, K.G., et al., </w:t>
      </w:r>
      <w:r w:rsidRPr="00EE5325">
        <w:rPr>
          <w:rFonts w:ascii="Calibri" w:hAnsi="Calibri" w:cs="Calibri"/>
          <w:i/>
          <w:noProof/>
          <w:szCs w:val="24"/>
          <w:lang w:bidi="ar-EG"/>
        </w:rPr>
        <w:t>Novel approaches to retinal drug delivery.</w:t>
      </w:r>
      <w:r w:rsidRPr="00EE5325">
        <w:rPr>
          <w:rFonts w:ascii="Calibri" w:hAnsi="Calibri" w:cs="Calibri"/>
          <w:noProof/>
          <w:szCs w:val="24"/>
          <w:lang w:bidi="ar-EG"/>
        </w:rPr>
        <w:t xml:space="preserve"> Expert opinion on drug delivery, 2007. </w:t>
      </w:r>
      <w:r w:rsidRPr="00EE5325">
        <w:rPr>
          <w:rFonts w:ascii="Calibri" w:hAnsi="Calibri" w:cs="Calibri"/>
          <w:b/>
          <w:noProof/>
          <w:szCs w:val="24"/>
          <w:lang w:bidi="ar-EG"/>
        </w:rPr>
        <w:t>4</w:t>
      </w:r>
      <w:r w:rsidRPr="00EE5325">
        <w:rPr>
          <w:rFonts w:ascii="Calibri" w:hAnsi="Calibri" w:cs="Calibri"/>
          <w:noProof/>
          <w:szCs w:val="24"/>
          <w:lang w:bidi="ar-EG"/>
        </w:rPr>
        <w:t>(4): p. 371-388.</w:t>
      </w:r>
      <w:bookmarkEnd w:id="188"/>
    </w:p>
    <w:p w14:paraId="0729AA6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89" w:name="_ENREF_158"/>
      <w:r w:rsidRPr="00EE5325">
        <w:rPr>
          <w:rFonts w:ascii="Calibri" w:hAnsi="Calibri" w:cs="Calibri"/>
          <w:noProof/>
          <w:szCs w:val="24"/>
          <w:lang w:bidi="ar-EG"/>
        </w:rPr>
        <w:t>158.</w:t>
      </w:r>
      <w:r w:rsidRPr="00EE5325">
        <w:rPr>
          <w:rFonts w:ascii="Calibri" w:hAnsi="Calibri" w:cs="Calibri"/>
          <w:noProof/>
          <w:szCs w:val="24"/>
          <w:lang w:bidi="ar-EG"/>
        </w:rPr>
        <w:tab/>
        <w:t xml:space="preserve">Castellarin, A. and D.J. Pieramici, </w:t>
      </w:r>
      <w:r w:rsidRPr="00EE5325">
        <w:rPr>
          <w:rFonts w:ascii="Calibri" w:hAnsi="Calibri" w:cs="Calibri"/>
          <w:i/>
          <w:noProof/>
          <w:szCs w:val="24"/>
          <w:lang w:bidi="ar-EG"/>
        </w:rPr>
        <w:t>Anterior segment complications following periocular and intraocular injections.</w:t>
      </w:r>
      <w:r w:rsidRPr="00EE5325">
        <w:rPr>
          <w:rFonts w:ascii="Calibri" w:hAnsi="Calibri" w:cs="Calibri"/>
          <w:noProof/>
          <w:szCs w:val="24"/>
          <w:lang w:bidi="ar-EG"/>
        </w:rPr>
        <w:t xml:space="preserve"> Ophthalmology clinics of North America, 2004. </w:t>
      </w:r>
      <w:r w:rsidRPr="00EE5325">
        <w:rPr>
          <w:rFonts w:ascii="Calibri" w:hAnsi="Calibri" w:cs="Calibri"/>
          <w:b/>
          <w:noProof/>
          <w:szCs w:val="24"/>
          <w:lang w:bidi="ar-EG"/>
        </w:rPr>
        <w:t>17</w:t>
      </w:r>
      <w:r w:rsidRPr="00EE5325">
        <w:rPr>
          <w:rFonts w:ascii="Calibri" w:hAnsi="Calibri" w:cs="Calibri"/>
          <w:noProof/>
          <w:szCs w:val="24"/>
          <w:lang w:bidi="ar-EG"/>
        </w:rPr>
        <w:t>(4): p. 583-90, vii.</w:t>
      </w:r>
      <w:bookmarkEnd w:id="189"/>
    </w:p>
    <w:p w14:paraId="0517A2C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0" w:name="_ENREF_159"/>
      <w:r w:rsidRPr="00EE5325">
        <w:rPr>
          <w:rFonts w:ascii="Calibri" w:hAnsi="Calibri" w:cs="Calibri"/>
          <w:noProof/>
          <w:szCs w:val="24"/>
          <w:lang w:bidi="ar-EG"/>
        </w:rPr>
        <w:t>159.</w:t>
      </w:r>
      <w:r w:rsidRPr="00EE5325">
        <w:rPr>
          <w:rFonts w:ascii="Calibri" w:hAnsi="Calibri" w:cs="Calibri"/>
          <w:noProof/>
          <w:szCs w:val="24"/>
          <w:lang w:bidi="ar-EG"/>
        </w:rPr>
        <w:tab/>
        <w:t xml:space="preserve">Akduman, L., et al., </w:t>
      </w:r>
      <w:r w:rsidRPr="00EE5325">
        <w:rPr>
          <w:rFonts w:ascii="Calibri" w:hAnsi="Calibri" w:cs="Calibri"/>
          <w:i/>
          <w:noProof/>
          <w:szCs w:val="24"/>
          <w:lang w:bidi="ar-EG"/>
        </w:rPr>
        <w:t>Treatment of persistent glaucoma secondary to periocular corticosteroids.</w:t>
      </w:r>
      <w:r w:rsidRPr="00EE5325">
        <w:rPr>
          <w:rFonts w:ascii="Calibri" w:hAnsi="Calibri" w:cs="Calibri"/>
          <w:noProof/>
          <w:szCs w:val="24"/>
          <w:lang w:bidi="ar-EG"/>
        </w:rPr>
        <w:t xml:space="preserve"> American journal of ophthalmology, 1996. </w:t>
      </w:r>
      <w:r w:rsidRPr="00EE5325">
        <w:rPr>
          <w:rFonts w:ascii="Calibri" w:hAnsi="Calibri" w:cs="Calibri"/>
          <w:b/>
          <w:noProof/>
          <w:szCs w:val="24"/>
          <w:lang w:bidi="ar-EG"/>
        </w:rPr>
        <w:t>122</w:t>
      </w:r>
      <w:r w:rsidRPr="00EE5325">
        <w:rPr>
          <w:rFonts w:ascii="Calibri" w:hAnsi="Calibri" w:cs="Calibri"/>
          <w:noProof/>
          <w:szCs w:val="24"/>
          <w:lang w:bidi="ar-EG"/>
        </w:rPr>
        <w:t>(2): p. 275-277.</w:t>
      </w:r>
      <w:bookmarkEnd w:id="190"/>
    </w:p>
    <w:p w14:paraId="417690A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1" w:name="_ENREF_160"/>
      <w:r w:rsidRPr="00EE5325">
        <w:rPr>
          <w:rFonts w:ascii="Calibri" w:hAnsi="Calibri" w:cs="Calibri"/>
          <w:noProof/>
          <w:szCs w:val="24"/>
          <w:lang w:bidi="ar-EG"/>
        </w:rPr>
        <w:t>160.</w:t>
      </w:r>
      <w:r w:rsidRPr="00EE5325">
        <w:rPr>
          <w:rFonts w:ascii="Calibri" w:hAnsi="Calibri" w:cs="Calibri"/>
          <w:noProof/>
          <w:szCs w:val="24"/>
          <w:lang w:bidi="ar-EG"/>
        </w:rPr>
        <w:tab/>
        <w:t xml:space="preserve">Nozik, R.A., </w:t>
      </w:r>
      <w:r w:rsidRPr="00EE5325">
        <w:rPr>
          <w:rFonts w:ascii="Calibri" w:hAnsi="Calibri" w:cs="Calibri"/>
          <w:i/>
          <w:noProof/>
          <w:szCs w:val="24"/>
          <w:lang w:bidi="ar-EG"/>
        </w:rPr>
        <w:t>Orbital rim fat atrophy after repository periocular corticosteroid injection.</w:t>
      </w:r>
      <w:r w:rsidRPr="00EE5325">
        <w:rPr>
          <w:rFonts w:ascii="Calibri" w:hAnsi="Calibri" w:cs="Calibri"/>
          <w:noProof/>
          <w:szCs w:val="24"/>
          <w:lang w:bidi="ar-EG"/>
        </w:rPr>
        <w:t xml:space="preserve"> American journal of ophthalmology, 1976. </w:t>
      </w:r>
      <w:r w:rsidRPr="00EE5325">
        <w:rPr>
          <w:rFonts w:ascii="Calibri" w:hAnsi="Calibri" w:cs="Calibri"/>
          <w:b/>
          <w:noProof/>
          <w:szCs w:val="24"/>
          <w:lang w:bidi="ar-EG"/>
        </w:rPr>
        <w:t>82</w:t>
      </w:r>
      <w:r w:rsidRPr="00EE5325">
        <w:rPr>
          <w:rFonts w:ascii="Calibri" w:hAnsi="Calibri" w:cs="Calibri"/>
          <w:noProof/>
          <w:szCs w:val="24"/>
          <w:lang w:bidi="ar-EG"/>
        </w:rPr>
        <w:t>(6): p. 928-930.</w:t>
      </w:r>
      <w:bookmarkEnd w:id="191"/>
    </w:p>
    <w:p w14:paraId="7D3D051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2" w:name="_ENREF_161"/>
      <w:r w:rsidRPr="00EE5325">
        <w:rPr>
          <w:rFonts w:ascii="Calibri" w:hAnsi="Calibri" w:cs="Calibri"/>
          <w:noProof/>
          <w:szCs w:val="24"/>
          <w:lang w:bidi="ar-EG"/>
        </w:rPr>
        <w:t>161.</w:t>
      </w:r>
      <w:r w:rsidRPr="00EE5325">
        <w:rPr>
          <w:rFonts w:ascii="Calibri" w:hAnsi="Calibri" w:cs="Calibri"/>
          <w:noProof/>
          <w:szCs w:val="24"/>
          <w:lang w:bidi="ar-EG"/>
        </w:rPr>
        <w:tab/>
        <w:t xml:space="preserve">Weijtens, O., et al., </w:t>
      </w:r>
      <w:r w:rsidRPr="00EE5325">
        <w:rPr>
          <w:rFonts w:ascii="Calibri" w:hAnsi="Calibri" w:cs="Calibri"/>
          <w:i/>
          <w:noProof/>
          <w:szCs w:val="24"/>
          <w:lang w:bidi="ar-EG"/>
        </w:rPr>
        <w:t>Dexamethasone concentration in the subretinal fluid after a subconjunctival injection, a peribulbar injection, or an oral dose.</w:t>
      </w:r>
      <w:r w:rsidRPr="00EE5325">
        <w:rPr>
          <w:rFonts w:ascii="Calibri" w:hAnsi="Calibri" w:cs="Calibri"/>
          <w:noProof/>
          <w:szCs w:val="24"/>
          <w:lang w:bidi="ar-EG"/>
        </w:rPr>
        <w:t xml:space="preserve"> Ophthalmology, 2000. </w:t>
      </w:r>
      <w:r w:rsidRPr="00EE5325">
        <w:rPr>
          <w:rFonts w:ascii="Calibri" w:hAnsi="Calibri" w:cs="Calibri"/>
          <w:b/>
          <w:noProof/>
          <w:szCs w:val="24"/>
          <w:lang w:bidi="ar-EG"/>
        </w:rPr>
        <w:t>107</w:t>
      </w:r>
      <w:r w:rsidRPr="00EE5325">
        <w:rPr>
          <w:rFonts w:ascii="Calibri" w:hAnsi="Calibri" w:cs="Calibri"/>
          <w:noProof/>
          <w:szCs w:val="24"/>
          <w:lang w:bidi="ar-EG"/>
        </w:rPr>
        <w:t>(10): p. 1932-1938.</w:t>
      </w:r>
      <w:bookmarkEnd w:id="192"/>
    </w:p>
    <w:p w14:paraId="784B16D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3" w:name="_ENREF_162"/>
      <w:r w:rsidRPr="00EE5325">
        <w:rPr>
          <w:rFonts w:ascii="Calibri" w:hAnsi="Calibri" w:cs="Calibri"/>
          <w:noProof/>
          <w:szCs w:val="24"/>
          <w:lang w:bidi="ar-EG"/>
        </w:rPr>
        <w:t>162.</w:t>
      </w:r>
      <w:r w:rsidRPr="00EE5325">
        <w:rPr>
          <w:rFonts w:ascii="Calibri" w:hAnsi="Calibri" w:cs="Calibri"/>
          <w:noProof/>
          <w:szCs w:val="24"/>
          <w:lang w:bidi="ar-EG"/>
        </w:rPr>
        <w:tab/>
        <w:t xml:space="preserve">Weijtens, O., et al., </w:t>
      </w:r>
      <w:r w:rsidRPr="00EE5325">
        <w:rPr>
          <w:rFonts w:ascii="Calibri" w:hAnsi="Calibri" w:cs="Calibri"/>
          <w:i/>
          <w:noProof/>
          <w:szCs w:val="24"/>
          <w:lang w:bidi="ar-EG"/>
        </w:rPr>
        <w:t>High concentration of dexamethasone in aqueous and vitreous after subconjunctival injection.</w:t>
      </w:r>
      <w:r w:rsidRPr="00EE5325">
        <w:rPr>
          <w:rFonts w:ascii="Calibri" w:hAnsi="Calibri" w:cs="Calibri"/>
          <w:noProof/>
          <w:szCs w:val="24"/>
          <w:lang w:bidi="ar-EG"/>
        </w:rPr>
        <w:t xml:space="preserve"> American journal of ophthalmology, 1999. </w:t>
      </w:r>
      <w:r w:rsidRPr="00EE5325">
        <w:rPr>
          <w:rFonts w:ascii="Calibri" w:hAnsi="Calibri" w:cs="Calibri"/>
          <w:b/>
          <w:noProof/>
          <w:szCs w:val="24"/>
          <w:lang w:bidi="ar-EG"/>
        </w:rPr>
        <w:t>128</w:t>
      </w:r>
      <w:r w:rsidRPr="00EE5325">
        <w:rPr>
          <w:rFonts w:ascii="Calibri" w:hAnsi="Calibri" w:cs="Calibri"/>
          <w:noProof/>
          <w:szCs w:val="24"/>
          <w:lang w:bidi="ar-EG"/>
        </w:rPr>
        <w:t>(2): p. 192-197.</w:t>
      </w:r>
      <w:bookmarkEnd w:id="193"/>
    </w:p>
    <w:p w14:paraId="080AB92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4" w:name="_ENREF_163"/>
      <w:r w:rsidRPr="00EE5325">
        <w:rPr>
          <w:rFonts w:ascii="Calibri" w:hAnsi="Calibri" w:cs="Calibri"/>
          <w:noProof/>
          <w:szCs w:val="24"/>
          <w:lang w:bidi="ar-EG"/>
        </w:rPr>
        <w:t>163.</w:t>
      </w:r>
      <w:r w:rsidRPr="00EE5325">
        <w:rPr>
          <w:rFonts w:ascii="Calibri" w:hAnsi="Calibri" w:cs="Calibri"/>
          <w:noProof/>
          <w:szCs w:val="24"/>
          <w:lang w:bidi="ar-EG"/>
        </w:rPr>
        <w:tab/>
        <w:t xml:space="preserve">Kompella, U.B., N. Bandi, and S.P. Ayalasomayajula, </w:t>
      </w:r>
      <w:r w:rsidRPr="00EE5325">
        <w:rPr>
          <w:rFonts w:ascii="Calibri" w:hAnsi="Calibri" w:cs="Calibri"/>
          <w:i/>
          <w:noProof/>
          <w:szCs w:val="24"/>
          <w:lang w:bidi="ar-EG"/>
        </w:rPr>
        <w:t>Subconjunctival nano-and microparticles sustain retinal delivery of budesonide, a corticosteroid capable of inhibiting VEGF expression.</w:t>
      </w:r>
      <w:r w:rsidRPr="00EE5325">
        <w:rPr>
          <w:rFonts w:ascii="Calibri" w:hAnsi="Calibri" w:cs="Calibri"/>
          <w:noProof/>
          <w:szCs w:val="24"/>
          <w:lang w:bidi="ar-EG"/>
        </w:rPr>
        <w:t xml:space="preserve"> Investigative ophthalmology &amp; visual science, 2003. </w:t>
      </w:r>
      <w:r w:rsidRPr="00EE5325">
        <w:rPr>
          <w:rFonts w:ascii="Calibri" w:hAnsi="Calibri" w:cs="Calibri"/>
          <w:b/>
          <w:noProof/>
          <w:szCs w:val="24"/>
          <w:lang w:bidi="ar-EG"/>
        </w:rPr>
        <w:t>44</w:t>
      </w:r>
      <w:r w:rsidRPr="00EE5325">
        <w:rPr>
          <w:rFonts w:ascii="Calibri" w:hAnsi="Calibri" w:cs="Calibri"/>
          <w:noProof/>
          <w:szCs w:val="24"/>
          <w:lang w:bidi="ar-EG"/>
        </w:rPr>
        <w:t>(3): p. 1192-1201.</w:t>
      </w:r>
      <w:bookmarkEnd w:id="194"/>
    </w:p>
    <w:p w14:paraId="59CAD3E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5" w:name="_ENREF_164"/>
      <w:r w:rsidRPr="00EE5325">
        <w:rPr>
          <w:rFonts w:ascii="Calibri" w:hAnsi="Calibri" w:cs="Calibri"/>
          <w:noProof/>
          <w:szCs w:val="24"/>
          <w:lang w:bidi="ar-EG"/>
        </w:rPr>
        <w:t>164.</w:t>
      </w:r>
      <w:r w:rsidRPr="00EE5325">
        <w:rPr>
          <w:rFonts w:ascii="Calibri" w:hAnsi="Calibri" w:cs="Calibri"/>
          <w:noProof/>
          <w:szCs w:val="24"/>
          <w:lang w:bidi="ar-EG"/>
        </w:rPr>
        <w:tab/>
        <w:t xml:space="preserve">Leibowitz, H.M. and A. Kupferman, </w:t>
      </w:r>
      <w:r w:rsidRPr="00EE5325">
        <w:rPr>
          <w:rFonts w:ascii="Calibri" w:hAnsi="Calibri" w:cs="Calibri"/>
          <w:i/>
          <w:noProof/>
          <w:szCs w:val="24"/>
          <w:lang w:bidi="ar-EG"/>
        </w:rPr>
        <w:t>Periocular injection of corticosteroids: an experimental evaluation of its role in the treatment of corneal inflammation.</w:t>
      </w:r>
      <w:r w:rsidRPr="00EE5325">
        <w:rPr>
          <w:rFonts w:ascii="Calibri" w:hAnsi="Calibri" w:cs="Calibri"/>
          <w:noProof/>
          <w:szCs w:val="24"/>
          <w:lang w:bidi="ar-EG"/>
        </w:rPr>
        <w:t xml:space="preserve"> Archives of Ophthalmology, 1977. </w:t>
      </w:r>
      <w:r w:rsidRPr="00EE5325">
        <w:rPr>
          <w:rFonts w:ascii="Calibri" w:hAnsi="Calibri" w:cs="Calibri"/>
          <w:b/>
          <w:noProof/>
          <w:szCs w:val="24"/>
          <w:lang w:bidi="ar-EG"/>
        </w:rPr>
        <w:t>95</w:t>
      </w:r>
      <w:r w:rsidRPr="00EE5325">
        <w:rPr>
          <w:rFonts w:ascii="Calibri" w:hAnsi="Calibri" w:cs="Calibri"/>
          <w:noProof/>
          <w:szCs w:val="24"/>
          <w:lang w:bidi="ar-EG"/>
        </w:rPr>
        <w:t>(2): p. 311-314.</w:t>
      </w:r>
      <w:bookmarkEnd w:id="195"/>
    </w:p>
    <w:p w14:paraId="2E29960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6" w:name="_ENREF_165"/>
      <w:r w:rsidRPr="00EE5325">
        <w:rPr>
          <w:rFonts w:ascii="Calibri" w:hAnsi="Calibri" w:cs="Calibri"/>
          <w:noProof/>
          <w:szCs w:val="24"/>
          <w:lang w:bidi="ar-EG"/>
        </w:rPr>
        <w:t>165.</w:t>
      </w:r>
      <w:r w:rsidRPr="00EE5325">
        <w:rPr>
          <w:rFonts w:ascii="Calibri" w:hAnsi="Calibri" w:cs="Calibri"/>
          <w:noProof/>
          <w:szCs w:val="24"/>
          <w:lang w:bidi="ar-EG"/>
        </w:rPr>
        <w:tab/>
        <w:t xml:space="preserve">Conrad, J.M. and J.R. Robinson, </w:t>
      </w:r>
      <w:r w:rsidRPr="00EE5325">
        <w:rPr>
          <w:rFonts w:ascii="Calibri" w:hAnsi="Calibri" w:cs="Calibri"/>
          <w:i/>
          <w:noProof/>
          <w:szCs w:val="24"/>
          <w:lang w:bidi="ar-EG"/>
        </w:rPr>
        <w:t>Mechanisms of anterior segment absorption of pilocarpine following subconjunctival injection in albino rabbits.</w:t>
      </w:r>
      <w:r w:rsidRPr="00EE5325">
        <w:rPr>
          <w:rFonts w:ascii="Calibri" w:hAnsi="Calibri" w:cs="Calibri"/>
          <w:noProof/>
          <w:szCs w:val="24"/>
          <w:lang w:bidi="ar-EG"/>
        </w:rPr>
        <w:t xml:space="preserve"> Journal of pharmaceutical sciences, 1980. </w:t>
      </w:r>
      <w:r w:rsidRPr="00EE5325">
        <w:rPr>
          <w:rFonts w:ascii="Calibri" w:hAnsi="Calibri" w:cs="Calibri"/>
          <w:b/>
          <w:noProof/>
          <w:szCs w:val="24"/>
          <w:lang w:bidi="ar-EG"/>
        </w:rPr>
        <w:t>69</w:t>
      </w:r>
      <w:r w:rsidRPr="00EE5325">
        <w:rPr>
          <w:rFonts w:ascii="Calibri" w:hAnsi="Calibri" w:cs="Calibri"/>
          <w:noProof/>
          <w:szCs w:val="24"/>
          <w:lang w:bidi="ar-EG"/>
        </w:rPr>
        <w:t>(8): p. 875-884.</w:t>
      </w:r>
      <w:bookmarkEnd w:id="196"/>
    </w:p>
    <w:p w14:paraId="399B5F1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7" w:name="_ENREF_166"/>
      <w:r w:rsidRPr="00EE5325">
        <w:rPr>
          <w:rFonts w:ascii="Calibri" w:hAnsi="Calibri" w:cs="Calibri"/>
          <w:noProof/>
          <w:szCs w:val="24"/>
          <w:lang w:bidi="ar-EG"/>
        </w:rPr>
        <w:t>166.</w:t>
      </w:r>
      <w:r w:rsidRPr="00EE5325">
        <w:rPr>
          <w:rFonts w:ascii="Calibri" w:hAnsi="Calibri" w:cs="Calibri"/>
          <w:noProof/>
          <w:szCs w:val="24"/>
          <w:lang w:bidi="ar-EG"/>
        </w:rPr>
        <w:tab/>
        <w:t xml:space="preserve">Amrite, A.C., H.F. Edelhauser, and U.B. Kompella, </w:t>
      </w:r>
      <w:r w:rsidRPr="00EE5325">
        <w:rPr>
          <w:rFonts w:ascii="Calibri" w:hAnsi="Calibri" w:cs="Calibri"/>
          <w:i/>
          <w:noProof/>
          <w:szCs w:val="24"/>
          <w:lang w:bidi="ar-EG"/>
        </w:rPr>
        <w:t>Modeling of corneal and retinal pharmacokinetics after periocular drug administration.</w:t>
      </w:r>
      <w:r w:rsidRPr="00EE5325">
        <w:rPr>
          <w:rFonts w:ascii="Calibri" w:hAnsi="Calibri" w:cs="Calibri"/>
          <w:noProof/>
          <w:szCs w:val="24"/>
          <w:lang w:bidi="ar-EG"/>
        </w:rPr>
        <w:t xml:space="preserve"> Investigative ophthalmology &amp; visual science, 2008. </w:t>
      </w:r>
      <w:r w:rsidRPr="00EE5325">
        <w:rPr>
          <w:rFonts w:ascii="Calibri" w:hAnsi="Calibri" w:cs="Calibri"/>
          <w:b/>
          <w:noProof/>
          <w:szCs w:val="24"/>
          <w:lang w:bidi="ar-EG"/>
        </w:rPr>
        <w:t>49</w:t>
      </w:r>
      <w:r w:rsidRPr="00EE5325">
        <w:rPr>
          <w:rFonts w:ascii="Calibri" w:hAnsi="Calibri" w:cs="Calibri"/>
          <w:noProof/>
          <w:szCs w:val="24"/>
          <w:lang w:bidi="ar-EG"/>
        </w:rPr>
        <w:t>(1): p. 320-332.</w:t>
      </w:r>
      <w:bookmarkEnd w:id="197"/>
    </w:p>
    <w:p w14:paraId="09F664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8" w:name="_ENREF_167"/>
      <w:r w:rsidRPr="00EE5325">
        <w:rPr>
          <w:rFonts w:ascii="Calibri" w:hAnsi="Calibri" w:cs="Calibri"/>
          <w:noProof/>
          <w:szCs w:val="24"/>
          <w:lang w:bidi="ar-EG"/>
        </w:rPr>
        <w:t>167.</w:t>
      </w:r>
      <w:r w:rsidRPr="00EE5325">
        <w:rPr>
          <w:rFonts w:ascii="Calibri" w:hAnsi="Calibri" w:cs="Calibri"/>
          <w:noProof/>
          <w:szCs w:val="24"/>
          <w:lang w:bidi="ar-EG"/>
        </w:rPr>
        <w:tab/>
        <w:t xml:space="preserve">Hosseini, K., et al., </w:t>
      </w:r>
      <w:r w:rsidRPr="00EE5325">
        <w:rPr>
          <w:rFonts w:ascii="Calibri" w:hAnsi="Calibri" w:cs="Calibri"/>
          <w:i/>
          <w:noProof/>
          <w:szCs w:val="24"/>
          <w:lang w:bidi="ar-EG"/>
        </w:rPr>
        <w:t>Pharmacokinetic study of dexamethasone disodium phosphate using intravitreal, subconjunctival, and intravenous delivery routes in rabbits.</w:t>
      </w:r>
      <w:r w:rsidRPr="00EE5325">
        <w:rPr>
          <w:rFonts w:ascii="Calibri" w:hAnsi="Calibri" w:cs="Calibri"/>
          <w:noProof/>
          <w:szCs w:val="24"/>
          <w:lang w:bidi="ar-EG"/>
        </w:rPr>
        <w:t xml:space="preserve"> Journal of ocular pharmacology and therapeutics, 2008. </w:t>
      </w:r>
      <w:r w:rsidRPr="00EE5325">
        <w:rPr>
          <w:rFonts w:ascii="Calibri" w:hAnsi="Calibri" w:cs="Calibri"/>
          <w:b/>
          <w:noProof/>
          <w:szCs w:val="24"/>
          <w:lang w:bidi="ar-EG"/>
        </w:rPr>
        <w:t>24</w:t>
      </w:r>
      <w:r w:rsidRPr="00EE5325">
        <w:rPr>
          <w:rFonts w:ascii="Calibri" w:hAnsi="Calibri" w:cs="Calibri"/>
          <w:noProof/>
          <w:szCs w:val="24"/>
          <w:lang w:bidi="ar-EG"/>
        </w:rPr>
        <w:t>(3): p. 301-308.</w:t>
      </w:r>
      <w:bookmarkEnd w:id="198"/>
    </w:p>
    <w:p w14:paraId="603A96D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199" w:name="_ENREF_168"/>
      <w:r w:rsidRPr="00EE5325">
        <w:rPr>
          <w:rFonts w:ascii="Calibri" w:hAnsi="Calibri" w:cs="Calibri"/>
          <w:noProof/>
          <w:szCs w:val="24"/>
          <w:lang w:bidi="ar-EG"/>
        </w:rPr>
        <w:t>168.</w:t>
      </w:r>
      <w:r w:rsidRPr="00EE5325">
        <w:rPr>
          <w:rFonts w:ascii="Calibri" w:hAnsi="Calibri" w:cs="Calibri"/>
          <w:noProof/>
          <w:szCs w:val="24"/>
          <w:lang w:bidi="ar-EG"/>
        </w:rPr>
        <w:tab/>
        <w:t xml:space="preserve">McCartney, H., et al., </w:t>
      </w:r>
      <w:r w:rsidRPr="00EE5325">
        <w:rPr>
          <w:rFonts w:ascii="Calibri" w:hAnsi="Calibri" w:cs="Calibri"/>
          <w:i/>
          <w:noProof/>
          <w:szCs w:val="24"/>
          <w:lang w:bidi="ar-EG"/>
        </w:rPr>
        <w:t>An autoradiographic study of the penetration of subconjunctivally injected hydrocortisone into the normal and inflamed rabbit eye.</w:t>
      </w:r>
      <w:r w:rsidRPr="00EE5325">
        <w:rPr>
          <w:rFonts w:ascii="Calibri" w:hAnsi="Calibri" w:cs="Calibri"/>
          <w:noProof/>
          <w:szCs w:val="24"/>
          <w:lang w:bidi="ar-EG"/>
        </w:rPr>
        <w:t xml:space="preserve"> Investigative Ophthalmology &amp; Visual Science, 1965. </w:t>
      </w:r>
      <w:r w:rsidRPr="00EE5325">
        <w:rPr>
          <w:rFonts w:ascii="Calibri" w:hAnsi="Calibri" w:cs="Calibri"/>
          <w:b/>
          <w:noProof/>
          <w:szCs w:val="24"/>
          <w:lang w:bidi="ar-EG"/>
        </w:rPr>
        <w:t>4</w:t>
      </w:r>
      <w:r w:rsidRPr="00EE5325">
        <w:rPr>
          <w:rFonts w:ascii="Calibri" w:hAnsi="Calibri" w:cs="Calibri"/>
          <w:noProof/>
          <w:szCs w:val="24"/>
          <w:lang w:bidi="ar-EG"/>
        </w:rPr>
        <w:t>(3): p. 297-302.</w:t>
      </w:r>
      <w:bookmarkEnd w:id="199"/>
    </w:p>
    <w:p w14:paraId="671E29C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0" w:name="_ENREF_169"/>
      <w:r w:rsidRPr="00EE5325">
        <w:rPr>
          <w:rFonts w:ascii="Calibri" w:hAnsi="Calibri" w:cs="Calibri"/>
          <w:noProof/>
          <w:szCs w:val="24"/>
          <w:lang w:bidi="ar-EG"/>
        </w:rPr>
        <w:t>169.</w:t>
      </w:r>
      <w:r w:rsidRPr="00EE5325">
        <w:rPr>
          <w:rFonts w:ascii="Calibri" w:hAnsi="Calibri" w:cs="Calibri"/>
          <w:noProof/>
          <w:szCs w:val="24"/>
          <w:lang w:bidi="ar-EG"/>
        </w:rPr>
        <w:tab/>
        <w:t xml:space="preserve">Holmberg, B.J. and D.J. Maggs, </w:t>
      </w:r>
      <w:r w:rsidRPr="00EE5325">
        <w:rPr>
          <w:rFonts w:ascii="Calibri" w:hAnsi="Calibri" w:cs="Calibri"/>
          <w:i/>
          <w:noProof/>
          <w:szCs w:val="24"/>
          <w:lang w:bidi="ar-EG"/>
        </w:rPr>
        <w:t>The use of corticosteroids to treat ocular inflammation.</w:t>
      </w:r>
      <w:r w:rsidRPr="00EE5325">
        <w:rPr>
          <w:rFonts w:ascii="Calibri" w:hAnsi="Calibri" w:cs="Calibri"/>
          <w:noProof/>
          <w:szCs w:val="24"/>
          <w:lang w:bidi="ar-EG"/>
        </w:rPr>
        <w:t xml:space="preserve"> Veterinary Clinics: Small Animal Practice, 2004. </w:t>
      </w:r>
      <w:r w:rsidRPr="00EE5325">
        <w:rPr>
          <w:rFonts w:ascii="Calibri" w:hAnsi="Calibri" w:cs="Calibri"/>
          <w:b/>
          <w:noProof/>
          <w:szCs w:val="24"/>
          <w:lang w:bidi="ar-EG"/>
        </w:rPr>
        <w:t>34</w:t>
      </w:r>
      <w:r w:rsidRPr="00EE5325">
        <w:rPr>
          <w:rFonts w:ascii="Calibri" w:hAnsi="Calibri" w:cs="Calibri"/>
          <w:noProof/>
          <w:szCs w:val="24"/>
          <w:lang w:bidi="ar-EG"/>
        </w:rPr>
        <w:t>(3): p. 693-705.</w:t>
      </w:r>
      <w:bookmarkEnd w:id="200"/>
    </w:p>
    <w:p w14:paraId="2386060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1" w:name="_ENREF_170"/>
      <w:r w:rsidRPr="00EE5325">
        <w:rPr>
          <w:rFonts w:ascii="Calibri" w:hAnsi="Calibri" w:cs="Calibri"/>
          <w:noProof/>
          <w:szCs w:val="24"/>
          <w:lang w:bidi="ar-EG"/>
        </w:rPr>
        <w:t>170.</w:t>
      </w:r>
      <w:r w:rsidRPr="00EE5325">
        <w:rPr>
          <w:rFonts w:ascii="Calibri" w:hAnsi="Calibri" w:cs="Calibri"/>
          <w:noProof/>
          <w:szCs w:val="24"/>
          <w:lang w:bidi="ar-EG"/>
        </w:rPr>
        <w:tab/>
        <w:t xml:space="preserve">Pendergast, S.D., D. Eliott, and R. Machemer, </w:t>
      </w:r>
      <w:r w:rsidRPr="00EE5325">
        <w:rPr>
          <w:rFonts w:ascii="Calibri" w:hAnsi="Calibri" w:cs="Calibri"/>
          <w:i/>
          <w:noProof/>
          <w:szCs w:val="24"/>
          <w:lang w:bidi="ar-EG"/>
        </w:rPr>
        <w:t>Retinal toxic effects following inadvertent intraocular injection of Celestone Soluspan.</w:t>
      </w:r>
      <w:r w:rsidRPr="00EE5325">
        <w:rPr>
          <w:rFonts w:ascii="Calibri" w:hAnsi="Calibri" w:cs="Calibri"/>
          <w:noProof/>
          <w:szCs w:val="24"/>
          <w:lang w:bidi="ar-EG"/>
        </w:rPr>
        <w:t xml:space="preserve"> Archives of Ophthalmology, 1995. </w:t>
      </w:r>
      <w:r w:rsidRPr="00EE5325">
        <w:rPr>
          <w:rFonts w:ascii="Calibri" w:hAnsi="Calibri" w:cs="Calibri"/>
          <w:b/>
          <w:noProof/>
          <w:szCs w:val="24"/>
          <w:lang w:bidi="ar-EG"/>
        </w:rPr>
        <w:t>113</w:t>
      </w:r>
      <w:r w:rsidRPr="00EE5325">
        <w:rPr>
          <w:rFonts w:ascii="Calibri" w:hAnsi="Calibri" w:cs="Calibri"/>
          <w:noProof/>
          <w:szCs w:val="24"/>
          <w:lang w:bidi="ar-EG"/>
        </w:rPr>
        <w:t>(10): p. 1230-1231.</w:t>
      </w:r>
      <w:bookmarkEnd w:id="201"/>
    </w:p>
    <w:p w14:paraId="64897DA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2" w:name="_ENREF_171"/>
      <w:r w:rsidRPr="00EE5325">
        <w:rPr>
          <w:rFonts w:ascii="Calibri" w:hAnsi="Calibri" w:cs="Calibri"/>
          <w:noProof/>
          <w:szCs w:val="24"/>
          <w:lang w:bidi="ar-EG"/>
        </w:rPr>
        <w:t>171.</w:t>
      </w:r>
      <w:r w:rsidRPr="00EE5325">
        <w:rPr>
          <w:rFonts w:ascii="Calibri" w:hAnsi="Calibri" w:cs="Calibri"/>
          <w:noProof/>
          <w:szCs w:val="24"/>
          <w:lang w:bidi="ar-EG"/>
        </w:rPr>
        <w:tab/>
        <w:t xml:space="preserve">Fischer, C., </w:t>
      </w:r>
      <w:r w:rsidRPr="00EE5325">
        <w:rPr>
          <w:rFonts w:ascii="Calibri" w:hAnsi="Calibri" w:cs="Calibri"/>
          <w:i/>
          <w:noProof/>
          <w:szCs w:val="24"/>
          <w:lang w:bidi="ar-EG"/>
        </w:rPr>
        <w:t>Granuloma formation associated with subconjunctival injection of a corticosteroid in dogs.</w:t>
      </w:r>
      <w:r w:rsidRPr="00EE5325">
        <w:rPr>
          <w:rFonts w:ascii="Calibri" w:hAnsi="Calibri" w:cs="Calibri"/>
          <w:noProof/>
          <w:szCs w:val="24"/>
          <w:lang w:bidi="ar-EG"/>
        </w:rPr>
        <w:t xml:space="preserve"> Journal of the American Veterinary Medical Association, 1979. </w:t>
      </w:r>
      <w:r w:rsidRPr="00EE5325">
        <w:rPr>
          <w:rFonts w:ascii="Calibri" w:hAnsi="Calibri" w:cs="Calibri"/>
          <w:b/>
          <w:noProof/>
          <w:szCs w:val="24"/>
          <w:lang w:bidi="ar-EG"/>
        </w:rPr>
        <w:t>174</w:t>
      </w:r>
      <w:r w:rsidRPr="00EE5325">
        <w:rPr>
          <w:rFonts w:ascii="Calibri" w:hAnsi="Calibri" w:cs="Calibri"/>
          <w:noProof/>
          <w:szCs w:val="24"/>
          <w:lang w:bidi="ar-EG"/>
        </w:rPr>
        <w:t>(10): p. 1086-1088.</w:t>
      </w:r>
      <w:bookmarkEnd w:id="202"/>
    </w:p>
    <w:p w14:paraId="60FE05E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3" w:name="_ENREF_172"/>
      <w:r w:rsidRPr="00EE5325">
        <w:rPr>
          <w:rFonts w:ascii="Calibri" w:hAnsi="Calibri" w:cs="Calibri"/>
          <w:noProof/>
          <w:szCs w:val="24"/>
          <w:lang w:bidi="ar-EG"/>
        </w:rPr>
        <w:t>172.</w:t>
      </w:r>
      <w:r w:rsidRPr="00EE5325">
        <w:rPr>
          <w:rFonts w:ascii="Calibri" w:hAnsi="Calibri" w:cs="Calibri"/>
          <w:noProof/>
          <w:szCs w:val="24"/>
          <w:lang w:bidi="ar-EG"/>
        </w:rPr>
        <w:tab/>
        <w:t xml:space="preserve">Herrero-Vanrell, R., et al., </w:t>
      </w:r>
      <w:r w:rsidRPr="00EE5325">
        <w:rPr>
          <w:rFonts w:ascii="Calibri" w:hAnsi="Calibri" w:cs="Calibri"/>
          <w:i/>
          <w:noProof/>
          <w:szCs w:val="24"/>
          <w:lang w:bidi="ar-EG"/>
        </w:rPr>
        <w:t>Sustained Back Of The Eye Delivery Following Sub-tenon Administration Of Dexamethasone-loaded PLGA Microspheres In Rabbits.</w:t>
      </w:r>
      <w:r w:rsidRPr="00EE5325">
        <w:rPr>
          <w:rFonts w:ascii="Calibri" w:hAnsi="Calibri" w:cs="Calibri"/>
          <w:noProof/>
          <w:szCs w:val="24"/>
          <w:lang w:bidi="ar-EG"/>
        </w:rPr>
        <w:t xml:space="preserve"> Investigative Ophthalmology &amp; Visual Science, 2012. </w:t>
      </w:r>
      <w:r w:rsidRPr="00EE5325">
        <w:rPr>
          <w:rFonts w:ascii="Calibri" w:hAnsi="Calibri" w:cs="Calibri"/>
          <w:b/>
          <w:noProof/>
          <w:szCs w:val="24"/>
          <w:lang w:bidi="ar-EG"/>
        </w:rPr>
        <w:t>53</w:t>
      </w:r>
      <w:r w:rsidRPr="00EE5325">
        <w:rPr>
          <w:rFonts w:ascii="Calibri" w:hAnsi="Calibri" w:cs="Calibri"/>
          <w:noProof/>
          <w:szCs w:val="24"/>
          <w:lang w:bidi="ar-EG"/>
        </w:rPr>
        <w:t>(14): p. 477-477.</w:t>
      </w:r>
      <w:bookmarkEnd w:id="203"/>
    </w:p>
    <w:p w14:paraId="670CC9D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4" w:name="_ENREF_173"/>
      <w:r w:rsidRPr="00EE5325">
        <w:rPr>
          <w:rFonts w:ascii="Calibri" w:hAnsi="Calibri" w:cs="Calibri"/>
          <w:noProof/>
          <w:szCs w:val="24"/>
          <w:lang w:bidi="ar-EG"/>
        </w:rPr>
        <w:t>173.</w:t>
      </w:r>
      <w:r w:rsidRPr="00EE5325">
        <w:rPr>
          <w:rFonts w:ascii="Calibri" w:hAnsi="Calibri" w:cs="Calibri"/>
          <w:noProof/>
          <w:szCs w:val="24"/>
          <w:lang w:bidi="ar-EG"/>
        </w:rPr>
        <w:tab/>
        <w:t xml:space="preserve">Das, D., S. Serasiya, and D. Misra, </w:t>
      </w:r>
      <w:r w:rsidRPr="00EE5325">
        <w:rPr>
          <w:rFonts w:ascii="Calibri" w:hAnsi="Calibri" w:cs="Calibri"/>
          <w:i/>
          <w:noProof/>
          <w:szCs w:val="24"/>
          <w:lang w:bidi="ar-EG"/>
        </w:rPr>
        <w:t>Complications and safety profile of posterior sub-tenon triamcinolone injections in sclero-uveitis cases in a tertiary institute of northeast India.</w:t>
      </w:r>
      <w:r w:rsidRPr="00EE5325">
        <w:rPr>
          <w:rFonts w:ascii="Calibri" w:hAnsi="Calibri" w:cs="Calibri"/>
          <w:noProof/>
          <w:szCs w:val="24"/>
          <w:lang w:bidi="ar-EG"/>
        </w:rPr>
        <w:t xml:space="preserve"> Adv Ophthalmol Vis Syst, 2018. </w:t>
      </w:r>
      <w:r w:rsidRPr="00EE5325">
        <w:rPr>
          <w:rFonts w:ascii="Calibri" w:hAnsi="Calibri" w:cs="Calibri"/>
          <w:b/>
          <w:noProof/>
          <w:szCs w:val="24"/>
          <w:lang w:bidi="ar-EG"/>
        </w:rPr>
        <w:t>8</w:t>
      </w:r>
      <w:r w:rsidRPr="00EE5325">
        <w:rPr>
          <w:rFonts w:ascii="Calibri" w:hAnsi="Calibri" w:cs="Calibri"/>
          <w:noProof/>
          <w:szCs w:val="24"/>
          <w:lang w:bidi="ar-EG"/>
        </w:rPr>
        <w:t>(6): p. 231-232.</w:t>
      </w:r>
      <w:bookmarkEnd w:id="204"/>
    </w:p>
    <w:p w14:paraId="2004972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5" w:name="_ENREF_174"/>
      <w:r w:rsidRPr="00EE5325">
        <w:rPr>
          <w:rFonts w:ascii="Calibri" w:hAnsi="Calibri" w:cs="Calibri"/>
          <w:noProof/>
          <w:szCs w:val="24"/>
          <w:lang w:bidi="ar-EG"/>
        </w:rPr>
        <w:t>174.</w:t>
      </w:r>
      <w:r w:rsidRPr="00EE5325">
        <w:rPr>
          <w:rFonts w:ascii="Calibri" w:hAnsi="Calibri" w:cs="Calibri"/>
          <w:noProof/>
          <w:szCs w:val="24"/>
          <w:lang w:bidi="ar-EG"/>
        </w:rPr>
        <w:tab/>
        <w:t xml:space="preserve">Lafranco Dafflon, M., et al., </w:t>
      </w:r>
      <w:r w:rsidRPr="00EE5325">
        <w:rPr>
          <w:rFonts w:ascii="Calibri" w:hAnsi="Calibri" w:cs="Calibri"/>
          <w:i/>
          <w:noProof/>
          <w:szCs w:val="24"/>
          <w:lang w:bidi="ar-EG"/>
        </w:rPr>
        <w:t>Posterior sub-Tenon’s steroid injections for the treatment of posterior ocular inflammation: indications, efficacy and side effects.</w:t>
      </w:r>
      <w:r w:rsidRPr="00EE5325">
        <w:rPr>
          <w:rFonts w:ascii="Calibri" w:hAnsi="Calibri" w:cs="Calibri"/>
          <w:noProof/>
          <w:szCs w:val="24"/>
          <w:lang w:bidi="ar-EG"/>
        </w:rPr>
        <w:t xml:space="preserve"> Graefe's archive for clinical and experimental ophthalmology, 1999. </w:t>
      </w:r>
      <w:r w:rsidRPr="00EE5325">
        <w:rPr>
          <w:rFonts w:ascii="Calibri" w:hAnsi="Calibri" w:cs="Calibri"/>
          <w:b/>
          <w:noProof/>
          <w:szCs w:val="24"/>
          <w:lang w:bidi="ar-EG"/>
        </w:rPr>
        <w:t>237</w:t>
      </w:r>
      <w:r w:rsidRPr="00EE5325">
        <w:rPr>
          <w:rFonts w:ascii="Calibri" w:hAnsi="Calibri" w:cs="Calibri"/>
          <w:noProof/>
          <w:szCs w:val="24"/>
          <w:lang w:bidi="ar-EG"/>
        </w:rPr>
        <w:t>(4): p. 289-295.</w:t>
      </w:r>
      <w:bookmarkEnd w:id="205"/>
    </w:p>
    <w:p w14:paraId="60B4A3A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6" w:name="_ENREF_175"/>
      <w:r w:rsidRPr="00EE5325">
        <w:rPr>
          <w:rFonts w:ascii="Calibri" w:hAnsi="Calibri" w:cs="Calibri"/>
          <w:noProof/>
          <w:szCs w:val="24"/>
          <w:lang w:bidi="ar-EG"/>
        </w:rPr>
        <w:t>175.</w:t>
      </w:r>
      <w:r w:rsidRPr="00EE5325">
        <w:rPr>
          <w:rFonts w:ascii="Calibri" w:hAnsi="Calibri" w:cs="Calibri"/>
          <w:noProof/>
          <w:szCs w:val="24"/>
          <w:lang w:bidi="ar-EG"/>
        </w:rPr>
        <w:tab/>
        <w:t xml:space="preserve">Cardillo, J.A., et al., </w:t>
      </w:r>
      <w:r w:rsidRPr="00EE5325">
        <w:rPr>
          <w:rFonts w:ascii="Calibri" w:hAnsi="Calibri" w:cs="Calibri"/>
          <w:i/>
          <w:noProof/>
          <w:szCs w:val="24"/>
          <w:lang w:bidi="ar-EG"/>
        </w:rPr>
        <w:t>Comparison of intravitreal versus posterior sub–Tenon’s capsule injection of triamcinolone acetonide for diffuse diabetic macular edema.</w:t>
      </w:r>
      <w:r w:rsidRPr="00EE5325">
        <w:rPr>
          <w:rFonts w:ascii="Calibri" w:hAnsi="Calibri" w:cs="Calibri"/>
          <w:noProof/>
          <w:szCs w:val="24"/>
          <w:lang w:bidi="ar-EG"/>
        </w:rPr>
        <w:t xml:space="preserve"> Ophthalmology, 2005. </w:t>
      </w:r>
      <w:r w:rsidRPr="00EE5325">
        <w:rPr>
          <w:rFonts w:ascii="Calibri" w:hAnsi="Calibri" w:cs="Calibri"/>
          <w:b/>
          <w:noProof/>
          <w:szCs w:val="24"/>
          <w:lang w:bidi="ar-EG"/>
        </w:rPr>
        <w:t>112</w:t>
      </w:r>
      <w:r w:rsidRPr="00EE5325">
        <w:rPr>
          <w:rFonts w:ascii="Calibri" w:hAnsi="Calibri" w:cs="Calibri"/>
          <w:noProof/>
          <w:szCs w:val="24"/>
          <w:lang w:bidi="ar-EG"/>
        </w:rPr>
        <w:t>(9): p. 1557-1563.</w:t>
      </w:r>
      <w:bookmarkEnd w:id="206"/>
    </w:p>
    <w:p w14:paraId="3E01A65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7" w:name="_ENREF_176"/>
      <w:r w:rsidRPr="00EE5325">
        <w:rPr>
          <w:rFonts w:ascii="Calibri" w:hAnsi="Calibri" w:cs="Calibri"/>
          <w:noProof/>
          <w:szCs w:val="24"/>
          <w:lang w:bidi="ar-EG"/>
        </w:rPr>
        <w:t>176.</w:t>
      </w:r>
      <w:r w:rsidRPr="00EE5325">
        <w:rPr>
          <w:rFonts w:ascii="Calibri" w:hAnsi="Calibri" w:cs="Calibri"/>
          <w:noProof/>
          <w:szCs w:val="24"/>
          <w:lang w:bidi="ar-EG"/>
        </w:rPr>
        <w:tab/>
        <w:t xml:space="preserve">Kim, M.W., et al., </w:t>
      </w:r>
      <w:r w:rsidRPr="00EE5325">
        <w:rPr>
          <w:rFonts w:ascii="Calibri" w:hAnsi="Calibri" w:cs="Calibri"/>
          <w:i/>
          <w:noProof/>
          <w:szCs w:val="24"/>
          <w:lang w:bidi="ar-EG"/>
        </w:rPr>
        <w:t>Effect of posterior subtenon triamcinolone acetonide injection on diabetic macular edema refractory to intravitreal bevacizumab injection.</w:t>
      </w:r>
      <w:r w:rsidRPr="00EE5325">
        <w:rPr>
          <w:rFonts w:ascii="Calibri" w:hAnsi="Calibri" w:cs="Calibri"/>
          <w:noProof/>
          <w:szCs w:val="24"/>
          <w:lang w:bidi="ar-EG"/>
        </w:rPr>
        <w:t xml:space="preserve"> Korean Journal of Ophthalmology, 2016. </w:t>
      </w:r>
      <w:r w:rsidRPr="00EE5325">
        <w:rPr>
          <w:rFonts w:ascii="Calibri" w:hAnsi="Calibri" w:cs="Calibri"/>
          <w:b/>
          <w:noProof/>
          <w:szCs w:val="24"/>
          <w:lang w:bidi="ar-EG"/>
        </w:rPr>
        <w:t>30</w:t>
      </w:r>
      <w:r w:rsidRPr="00EE5325">
        <w:rPr>
          <w:rFonts w:ascii="Calibri" w:hAnsi="Calibri" w:cs="Calibri"/>
          <w:noProof/>
          <w:szCs w:val="24"/>
          <w:lang w:bidi="ar-EG"/>
        </w:rPr>
        <w:t>(1): p. 25-31.</w:t>
      </w:r>
      <w:bookmarkEnd w:id="207"/>
    </w:p>
    <w:p w14:paraId="68840D8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8" w:name="_ENREF_177"/>
      <w:r w:rsidRPr="00EE5325">
        <w:rPr>
          <w:rFonts w:ascii="Calibri" w:hAnsi="Calibri" w:cs="Calibri"/>
          <w:noProof/>
          <w:szCs w:val="24"/>
          <w:lang w:bidi="ar-EG"/>
        </w:rPr>
        <w:t>177.</w:t>
      </w:r>
      <w:r w:rsidRPr="00EE5325">
        <w:rPr>
          <w:rFonts w:ascii="Calibri" w:hAnsi="Calibri" w:cs="Calibri"/>
          <w:noProof/>
          <w:szCs w:val="24"/>
          <w:lang w:bidi="ar-EG"/>
        </w:rPr>
        <w:tab/>
        <w:t xml:space="preserve">Weiss, J.L. and C.B. Deichman, </w:t>
      </w:r>
      <w:r w:rsidRPr="00EE5325">
        <w:rPr>
          <w:rFonts w:ascii="Calibri" w:hAnsi="Calibri" w:cs="Calibri"/>
          <w:i/>
          <w:noProof/>
          <w:szCs w:val="24"/>
          <w:lang w:bidi="ar-EG"/>
        </w:rPr>
        <w:t>A comparison of retrobulbar and periocular anesthesia for cataract surgery.</w:t>
      </w:r>
      <w:r w:rsidRPr="00EE5325">
        <w:rPr>
          <w:rFonts w:ascii="Calibri" w:hAnsi="Calibri" w:cs="Calibri"/>
          <w:noProof/>
          <w:szCs w:val="24"/>
          <w:lang w:bidi="ar-EG"/>
        </w:rPr>
        <w:t xml:space="preserve"> Archives of Ophthalmology, 1989. </w:t>
      </w:r>
      <w:r w:rsidRPr="00EE5325">
        <w:rPr>
          <w:rFonts w:ascii="Calibri" w:hAnsi="Calibri" w:cs="Calibri"/>
          <w:b/>
          <w:noProof/>
          <w:szCs w:val="24"/>
          <w:lang w:bidi="ar-EG"/>
        </w:rPr>
        <w:t>107</w:t>
      </w:r>
      <w:r w:rsidRPr="00EE5325">
        <w:rPr>
          <w:rFonts w:ascii="Calibri" w:hAnsi="Calibri" w:cs="Calibri"/>
          <w:noProof/>
          <w:szCs w:val="24"/>
          <w:lang w:bidi="ar-EG"/>
        </w:rPr>
        <w:t>(1): p. 96-98.</w:t>
      </w:r>
      <w:bookmarkEnd w:id="208"/>
    </w:p>
    <w:p w14:paraId="7A81088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09" w:name="_ENREF_178"/>
      <w:r w:rsidRPr="00EE5325">
        <w:rPr>
          <w:rFonts w:ascii="Calibri" w:hAnsi="Calibri" w:cs="Calibri"/>
          <w:noProof/>
          <w:szCs w:val="24"/>
          <w:lang w:bidi="ar-EG"/>
        </w:rPr>
        <w:t>178.</w:t>
      </w:r>
      <w:r w:rsidRPr="00EE5325">
        <w:rPr>
          <w:rFonts w:ascii="Calibri" w:hAnsi="Calibri" w:cs="Calibri"/>
          <w:noProof/>
          <w:szCs w:val="24"/>
          <w:lang w:bidi="ar-EG"/>
        </w:rPr>
        <w:tab/>
        <w:t xml:space="preserve">Ripart, J., et al., </w:t>
      </w:r>
      <w:r w:rsidRPr="00EE5325">
        <w:rPr>
          <w:rFonts w:ascii="Calibri" w:hAnsi="Calibri" w:cs="Calibri"/>
          <w:i/>
          <w:noProof/>
          <w:szCs w:val="24"/>
          <w:lang w:bidi="ar-EG"/>
        </w:rPr>
        <w:t>Peribulbar versus Retrobulbar Anesthesia for Ophthalmic SurgeryAn Anatomical Comparison of Extraconal and Intraconal Injections.</w:t>
      </w:r>
      <w:r w:rsidRPr="00EE5325">
        <w:rPr>
          <w:rFonts w:ascii="Calibri" w:hAnsi="Calibri" w:cs="Calibri"/>
          <w:noProof/>
          <w:szCs w:val="24"/>
          <w:lang w:bidi="ar-EG"/>
        </w:rPr>
        <w:t xml:space="preserve"> Anesthesiology: The Journal of the American Society of Anesthesiologists, 2001. </w:t>
      </w:r>
      <w:r w:rsidRPr="00EE5325">
        <w:rPr>
          <w:rFonts w:ascii="Calibri" w:hAnsi="Calibri" w:cs="Calibri"/>
          <w:b/>
          <w:noProof/>
          <w:szCs w:val="24"/>
          <w:lang w:bidi="ar-EG"/>
        </w:rPr>
        <w:t>94</w:t>
      </w:r>
      <w:r w:rsidRPr="00EE5325">
        <w:rPr>
          <w:rFonts w:ascii="Calibri" w:hAnsi="Calibri" w:cs="Calibri"/>
          <w:noProof/>
          <w:szCs w:val="24"/>
          <w:lang w:bidi="ar-EG"/>
        </w:rPr>
        <w:t>(1): p. 56-62.</w:t>
      </w:r>
      <w:bookmarkEnd w:id="209"/>
    </w:p>
    <w:p w14:paraId="587CD73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0" w:name="_ENREF_179"/>
      <w:r w:rsidRPr="00EE5325">
        <w:rPr>
          <w:rFonts w:ascii="Calibri" w:hAnsi="Calibri" w:cs="Calibri"/>
          <w:noProof/>
          <w:szCs w:val="24"/>
          <w:lang w:bidi="ar-EG"/>
        </w:rPr>
        <w:t>179.</w:t>
      </w:r>
      <w:r w:rsidRPr="00EE5325">
        <w:rPr>
          <w:rFonts w:ascii="Calibri" w:hAnsi="Calibri" w:cs="Calibri"/>
          <w:noProof/>
          <w:szCs w:val="24"/>
          <w:lang w:bidi="ar-EG"/>
        </w:rPr>
        <w:tab/>
        <w:t xml:space="preserve">Herschler, J., </w:t>
      </w:r>
      <w:r w:rsidRPr="00EE5325">
        <w:rPr>
          <w:rFonts w:ascii="Calibri" w:hAnsi="Calibri" w:cs="Calibri"/>
          <w:i/>
          <w:noProof/>
          <w:szCs w:val="24"/>
          <w:lang w:bidi="ar-EG"/>
        </w:rPr>
        <w:t>Intractable intraocular hypertension induced by repository triamcinolone acetonide.</w:t>
      </w:r>
      <w:r w:rsidRPr="00EE5325">
        <w:rPr>
          <w:rFonts w:ascii="Calibri" w:hAnsi="Calibri" w:cs="Calibri"/>
          <w:noProof/>
          <w:szCs w:val="24"/>
          <w:lang w:bidi="ar-EG"/>
        </w:rPr>
        <w:t xml:space="preserve"> American journal of ophthalmology, 1972. </w:t>
      </w:r>
      <w:r w:rsidRPr="00EE5325">
        <w:rPr>
          <w:rFonts w:ascii="Calibri" w:hAnsi="Calibri" w:cs="Calibri"/>
          <w:b/>
          <w:noProof/>
          <w:szCs w:val="24"/>
          <w:lang w:bidi="ar-EG"/>
        </w:rPr>
        <w:t>74</w:t>
      </w:r>
      <w:r w:rsidRPr="00EE5325">
        <w:rPr>
          <w:rFonts w:ascii="Calibri" w:hAnsi="Calibri" w:cs="Calibri"/>
          <w:noProof/>
          <w:szCs w:val="24"/>
          <w:lang w:bidi="ar-EG"/>
        </w:rPr>
        <w:t>(3): p. 501-504.</w:t>
      </w:r>
      <w:bookmarkEnd w:id="210"/>
    </w:p>
    <w:p w14:paraId="30FF072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1" w:name="_ENREF_180"/>
      <w:r w:rsidRPr="00EE5325">
        <w:rPr>
          <w:rFonts w:ascii="Calibri" w:hAnsi="Calibri" w:cs="Calibri"/>
          <w:noProof/>
          <w:szCs w:val="24"/>
          <w:lang w:bidi="ar-EG"/>
        </w:rPr>
        <w:t>180.</w:t>
      </w:r>
      <w:r w:rsidRPr="00EE5325">
        <w:rPr>
          <w:rFonts w:ascii="Calibri" w:hAnsi="Calibri" w:cs="Calibri"/>
          <w:noProof/>
          <w:szCs w:val="24"/>
          <w:lang w:bidi="ar-EG"/>
        </w:rPr>
        <w:tab/>
        <w:t xml:space="preserve">Olsen, T.W., et al., </w:t>
      </w:r>
      <w:r w:rsidRPr="00EE5325">
        <w:rPr>
          <w:rFonts w:ascii="Calibri" w:hAnsi="Calibri" w:cs="Calibri"/>
          <w:i/>
          <w:noProof/>
          <w:szCs w:val="24"/>
          <w:lang w:bidi="ar-EG"/>
        </w:rPr>
        <w:t>Cannulation of the suprachoroidal space: a novel drug delivery methodology to the posterior segment.</w:t>
      </w:r>
      <w:r w:rsidRPr="00EE5325">
        <w:rPr>
          <w:rFonts w:ascii="Calibri" w:hAnsi="Calibri" w:cs="Calibri"/>
          <w:noProof/>
          <w:szCs w:val="24"/>
          <w:lang w:bidi="ar-EG"/>
        </w:rPr>
        <w:t xml:space="preserve"> American Journal of Ophthalmology, 2006. </w:t>
      </w:r>
      <w:r w:rsidRPr="00EE5325">
        <w:rPr>
          <w:rFonts w:ascii="Calibri" w:hAnsi="Calibri" w:cs="Calibri"/>
          <w:b/>
          <w:noProof/>
          <w:szCs w:val="24"/>
          <w:lang w:bidi="ar-EG"/>
        </w:rPr>
        <w:t>142</w:t>
      </w:r>
      <w:r w:rsidRPr="00EE5325">
        <w:rPr>
          <w:rFonts w:ascii="Calibri" w:hAnsi="Calibri" w:cs="Calibri"/>
          <w:noProof/>
          <w:szCs w:val="24"/>
          <w:lang w:bidi="ar-EG"/>
        </w:rPr>
        <w:t>(5): p. 777-787. e2.</w:t>
      </w:r>
      <w:bookmarkEnd w:id="211"/>
    </w:p>
    <w:p w14:paraId="2CF991F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2" w:name="_ENREF_181"/>
      <w:r w:rsidRPr="00EE5325">
        <w:rPr>
          <w:rFonts w:ascii="Calibri" w:hAnsi="Calibri" w:cs="Calibri"/>
          <w:noProof/>
          <w:szCs w:val="24"/>
          <w:lang w:bidi="ar-EG"/>
        </w:rPr>
        <w:t>181.</w:t>
      </w:r>
      <w:r w:rsidRPr="00EE5325">
        <w:rPr>
          <w:rFonts w:ascii="Calibri" w:hAnsi="Calibri" w:cs="Calibri"/>
          <w:noProof/>
          <w:szCs w:val="24"/>
          <w:lang w:bidi="ar-EG"/>
        </w:rPr>
        <w:tab/>
        <w:t xml:space="preserve">Soiberman, U., et al., </w:t>
      </w:r>
      <w:r w:rsidRPr="00EE5325">
        <w:rPr>
          <w:rFonts w:ascii="Calibri" w:hAnsi="Calibri" w:cs="Calibri"/>
          <w:i/>
          <w:noProof/>
          <w:szCs w:val="24"/>
          <w:lang w:bidi="ar-EG"/>
        </w:rPr>
        <w:t>Subconjunctival injectable dendrimer-dexamethasone gel for the treatment of corneal inflammation.</w:t>
      </w:r>
      <w:r w:rsidRPr="00EE5325">
        <w:rPr>
          <w:rFonts w:ascii="Calibri" w:hAnsi="Calibri" w:cs="Calibri"/>
          <w:noProof/>
          <w:szCs w:val="24"/>
          <w:lang w:bidi="ar-EG"/>
        </w:rPr>
        <w:t xml:space="preserve"> Biomaterials, 2017. </w:t>
      </w:r>
      <w:r w:rsidRPr="00EE5325">
        <w:rPr>
          <w:rFonts w:ascii="Calibri" w:hAnsi="Calibri" w:cs="Calibri"/>
          <w:b/>
          <w:noProof/>
          <w:szCs w:val="24"/>
          <w:lang w:bidi="ar-EG"/>
        </w:rPr>
        <w:t>125</w:t>
      </w:r>
      <w:r w:rsidRPr="00EE5325">
        <w:rPr>
          <w:rFonts w:ascii="Calibri" w:hAnsi="Calibri" w:cs="Calibri"/>
          <w:noProof/>
          <w:szCs w:val="24"/>
          <w:lang w:bidi="ar-EG"/>
        </w:rPr>
        <w:t>: p. 38-53.</w:t>
      </w:r>
      <w:bookmarkEnd w:id="212"/>
    </w:p>
    <w:p w14:paraId="13FF230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3" w:name="_ENREF_182"/>
      <w:r w:rsidRPr="00EE5325">
        <w:rPr>
          <w:rFonts w:ascii="Calibri" w:hAnsi="Calibri" w:cs="Calibri"/>
          <w:noProof/>
          <w:szCs w:val="24"/>
          <w:lang w:bidi="ar-EG"/>
        </w:rPr>
        <w:t>182.</w:t>
      </w:r>
      <w:r w:rsidRPr="00EE5325">
        <w:rPr>
          <w:rFonts w:ascii="Calibri" w:hAnsi="Calibri" w:cs="Calibri"/>
          <w:noProof/>
          <w:szCs w:val="24"/>
          <w:lang w:bidi="ar-EG"/>
        </w:rPr>
        <w:tab/>
        <w:t xml:space="preserve">Gillies, M.C., et al., </w:t>
      </w:r>
      <w:r w:rsidRPr="00EE5325">
        <w:rPr>
          <w:rFonts w:ascii="Calibri" w:hAnsi="Calibri" w:cs="Calibri"/>
          <w:i/>
          <w:noProof/>
          <w:szCs w:val="24"/>
          <w:lang w:bidi="ar-EG"/>
        </w:rPr>
        <w:t>Safety of an intravitreal injection of triamcinolone: results from a randomized clinical trial.</w:t>
      </w:r>
      <w:r w:rsidRPr="00EE5325">
        <w:rPr>
          <w:rFonts w:ascii="Calibri" w:hAnsi="Calibri" w:cs="Calibri"/>
          <w:noProof/>
          <w:szCs w:val="24"/>
          <w:lang w:bidi="ar-EG"/>
        </w:rPr>
        <w:t xml:space="preserve"> Archives of ophthalmology, 2004. </w:t>
      </w:r>
      <w:r w:rsidRPr="00EE5325">
        <w:rPr>
          <w:rFonts w:ascii="Calibri" w:hAnsi="Calibri" w:cs="Calibri"/>
          <w:b/>
          <w:noProof/>
          <w:szCs w:val="24"/>
          <w:lang w:bidi="ar-EG"/>
        </w:rPr>
        <w:t>122</w:t>
      </w:r>
      <w:r w:rsidRPr="00EE5325">
        <w:rPr>
          <w:rFonts w:ascii="Calibri" w:hAnsi="Calibri" w:cs="Calibri"/>
          <w:noProof/>
          <w:szCs w:val="24"/>
          <w:lang w:bidi="ar-EG"/>
        </w:rPr>
        <w:t>(3): p. 336-340.</w:t>
      </w:r>
      <w:bookmarkEnd w:id="213"/>
    </w:p>
    <w:p w14:paraId="23D9E11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4" w:name="_ENREF_183"/>
      <w:r w:rsidRPr="00EE5325">
        <w:rPr>
          <w:rFonts w:ascii="Calibri" w:hAnsi="Calibri" w:cs="Calibri"/>
          <w:noProof/>
          <w:szCs w:val="24"/>
          <w:lang w:bidi="ar-EG"/>
        </w:rPr>
        <w:t>183.</w:t>
      </w:r>
      <w:r w:rsidRPr="00EE5325">
        <w:rPr>
          <w:rFonts w:ascii="Calibri" w:hAnsi="Calibri" w:cs="Calibri"/>
          <w:noProof/>
          <w:szCs w:val="24"/>
          <w:lang w:bidi="ar-EG"/>
        </w:rPr>
        <w:tab/>
        <w:t xml:space="preserve">Hussain, N., et al., </w:t>
      </w:r>
      <w:r w:rsidRPr="00EE5325">
        <w:rPr>
          <w:rFonts w:ascii="Calibri" w:hAnsi="Calibri" w:cs="Calibri"/>
          <w:i/>
          <w:noProof/>
          <w:szCs w:val="24"/>
          <w:lang w:bidi="ar-EG"/>
        </w:rPr>
        <w:t>Combination therapy of intravitreal triamcinolone and photodynamic therapy with verteporfin for subfoveal choroidal neovascularization.</w:t>
      </w:r>
      <w:r w:rsidRPr="00EE5325">
        <w:rPr>
          <w:rFonts w:ascii="Calibri" w:hAnsi="Calibri" w:cs="Calibri"/>
          <w:noProof/>
          <w:szCs w:val="24"/>
          <w:lang w:bidi="ar-EG"/>
        </w:rPr>
        <w:t xml:space="preserve"> Indian journal of ophthalmology, 2006. </w:t>
      </w:r>
      <w:r w:rsidRPr="00EE5325">
        <w:rPr>
          <w:rFonts w:ascii="Calibri" w:hAnsi="Calibri" w:cs="Calibri"/>
          <w:b/>
          <w:noProof/>
          <w:szCs w:val="24"/>
          <w:lang w:bidi="ar-EG"/>
        </w:rPr>
        <w:t>54</w:t>
      </w:r>
      <w:r w:rsidRPr="00EE5325">
        <w:rPr>
          <w:rFonts w:ascii="Calibri" w:hAnsi="Calibri" w:cs="Calibri"/>
          <w:noProof/>
          <w:szCs w:val="24"/>
          <w:lang w:bidi="ar-EG"/>
        </w:rPr>
        <w:t>(4): p. 247.</w:t>
      </w:r>
      <w:bookmarkEnd w:id="214"/>
    </w:p>
    <w:p w14:paraId="5F7E93F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5" w:name="_ENREF_184"/>
      <w:r w:rsidRPr="00EE5325">
        <w:rPr>
          <w:rFonts w:ascii="Calibri" w:hAnsi="Calibri" w:cs="Calibri"/>
          <w:noProof/>
          <w:szCs w:val="24"/>
          <w:lang w:bidi="ar-EG"/>
        </w:rPr>
        <w:t>184.</w:t>
      </w:r>
      <w:r w:rsidRPr="00EE5325">
        <w:rPr>
          <w:rFonts w:ascii="Calibri" w:hAnsi="Calibri" w:cs="Calibri"/>
          <w:noProof/>
          <w:szCs w:val="24"/>
          <w:lang w:bidi="ar-EG"/>
        </w:rPr>
        <w:tab/>
        <w:t xml:space="preserve">Hartman, R.R. and U.B. Kompella, </w:t>
      </w:r>
      <w:r w:rsidRPr="00EE5325">
        <w:rPr>
          <w:rFonts w:ascii="Calibri" w:hAnsi="Calibri" w:cs="Calibri"/>
          <w:i/>
          <w:noProof/>
          <w:szCs w:val="24"/>
          <w:lang w:bidi="ar-EG"/>
        </w:rPr>
        <w:t>Intravitreal, subretinal, and suprachoroidal injections: evolution of microneedles for drug delivery.</w:t>
      </w:r>
      <w:r w:rsidRPr="00EE5325">
        <w:rPr>
          <w:rFonts w:ascii="Calibri" w:hAnsi="Calibri" w:cs="Calibri"/>
          <w:noProof/>
          <w:szCs w:val="24"/>
          <w:lang w:bidi="ar-EG"/>
        </w:rPr>
        <w:t xml:space="preserve"> Journal of Ocular Pharmacology and Therapeutics, 2018. </w:t>
      </w:r>
      <w:r w:rsidRPr="00EE5325">
        <w:rPr>
          <w:rFonts w:ascii="Calibri" w:hAnsi="Calibri" w:cs="Calibri"/>
          <w:b/>
          <w:noProof/>
          <w:szCs w:val="24"/>
          <w:lang w:bidi="ar-EG"/>
        </w:rPr>
        <w:t>34</w:t>
      </w:r>
      <w:r w:rsidRPr="00EE5325">
        <w:rPr>
          <w:rFonts w:ascii="Calibri" w:hAnsi="Calibri" w:cs="Calibri"/>
          <w:noProof/>
          <w:szCs w:val="24"/>
          <w:lang w:bidi="ar-EG"/>
        </w:rPr>
        <w:t>(1-2): p. 141-153.</w:t>
      </w:r>
      <w:bookmarkEnd w:id="215"/>
    </w:p>
    <w:p w14:paraId="19C3BFB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6" w:name="_ENREF_185"/>
      <w:r w:rsidRPr="00EE5325">
        <w:rPr>
          <w:rFonts w:ascii="Calibri" w:hAnsi="Calibri" w:cs="Calibri"/>
          <w:noProof/>
          <w:szCs w:val="24"/>
          <w:lang w:bidi="ar-EG"/>
        </w:rPr>
        <w:t>185.</w:t>
      </w:r>
      <w:r w:rsidRPr="00EE5325">
        <w:rPr>
          <w:rFonts w:ascii="Calibri" w:hAnsi="Calibri" w:cs="Calibri"/>
          <w:noProof/>
          <w:szCs w:val="24"/>
          <w:lang w:bidi="ar-EG"/>
        </w:rPr>
        <w:tab/>
        <w:t xml:space="preserve">Olsen, T.W., et al., </w:t>
      </w:r>
      <w:r w:rsidRPr="00EE5325">
        <w:rPr>
          <w:rFonts w:ascii="Calibri" w:hAnsi="Calibri" w:cs="Calibri"/>
          <w:i/>
          <w:noProof/>
          <w:szCs w:val="24"/>
          <w:lang w:bidi="ar-EG"/>
        </w:rPr>
        <w:t>Pharmacokinetics of pars plana intravitreal injections versus microcannula suprachoroidal injections of bevacizumab in a porcine model.</w:t>
      </w:r>
      <w:r w:rsidRPr="00EE5325">
        <w:rPr>
          <w:rFonts w:ascii="Calibri" w:hAnsi="Calibri" w:cs="Calibri"/>
          <w:noProof/>
          <w:szCs w:val="24"/>
          <w:lang w:bidi="ar-EG"/>
        </w:rPr>
        <w:t xml:space="preserve"> Investigative ophthalmology &amp; visual science, 2011. </w:t>
      </w:r>
      <w:r w:rsidRPr="00EE5325">
        <w:rPr>
          <w:rFonts w:ascii="Calibri" w:hAnsi="Calibri" w:cs="Calibri"/>
          <w:b/>
          <w:noProof/>
          <w:szCs w:val="24"/>
          <w:lang w:bidi="ar-EG"/>
        </w:rPr>
        <w:t>52</w:t>
      </w:r>
      <w:r w:rsidRPr="00EE5325">
        <w:rPr>
          <w:rFonts w:ascii="Calibri" w:hAnsi="Calibri" w:cs="Calibri"/>
          <w:noProof/>
          <w:szCs w:val="24"/>
          <w:lang w:bidi="ar-EG"/>
        </w:rPr>
        <w:t>(7): p. 4749-4756.</w:t>
      </w:r>
      <w:bookmarkEnd w:id="216"/>
    </w:p>
    <w:p w14:paraId="5E7A89A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7" w:name="_ENREF_186"/>
      <w:r w:rsidRPr="00EE5325">
        <w:rPr>
          <w:rFonts w:ascii="Calibri" w:hAnsi="Calibri" w:cs="Calibri"/>
          <w:noProof/>
          <w:szCs w:val="24"/>
          <w:lang w:bidi="ar-EG"/>
        </w:rPr>
        <w:t>186.</w:t>
      </w:r>
      <w:r w:rsidRPr="00EE5325">
        <w:rPr>
          <w:rFonts w:ascii="Calibri" w:hAnsi="Calibri" w:cs="Calibri"/>
          <w:noProof/>
          <w:szCs w:val="24"/>
          <w:lang w:bidi="ar-EG"/>
        </w:rPr>
        <w:tab/>
        <w:t xml:space="preserve">Tetz, M., S. Rizzo, and A.J. Augustin, </w:t>
      </w:r>
      <w:r w:rsidRPr="00EE5325">
        <w:rPr>
          <w:rFonts w:ascii="Calibri" w:hAnsi="Calibri" w:cs="Calibri"/>
          <w:i/>
          <w:noProof/>
          <w:szCs w:val="24"/>
          <w:lang w:bidi="ar-EG"/>
        </w:rPr>
        <w:t>Safety of submacular suprachoroidal drug administration via a microcatheter: retrospective analysis of European treatment results.</w:t>
      </w:r>
      <w:r w:rsidRPr="00EE5325">
        <w:rPr>
          <w:rFonts w:ascii="Calibri" w:hAnsi="Calibri" w:cs="Calibri"/>
          <w:noProof/>
          <w:szCs w:val="24"/>
          <w:lang w:bidi="ar-EG"/>
        </w:rPr>
        <w:t xml:space="preserve"> Ophthalmologica, 2012. </w:t>
      </w:r>
      <w:r w:rsidRPr="00EE5325">
        <w:rPr>
          <w:rFonts w:ascii="Calibri" w:hAnsi="Calibri" w:cs="Calibri"/>
          <w:b/>
          <w:noProof/>
          <w:szCs w:val="24"/>
          <w:lang w:bidi="ar-EG"/>
        </w:rPr>
        <w:t>227</w:t>
      </w:r>
      <w:r w:rsidRPr="00EE5325">
        <w:rPr>
          <w:rFonts w:ascii="Calibri" w:hAnsi="Calibri" w:cs="Calibri"/>
          <w:noProof/>
          <w:szCs w:val="24"/>
          <w:lang w:bidi="ar-EG"/>
        </w:rPr>
        <w:t>(4): p. 183-189.</w:t>
      </w:r>
      <w:bookmarkEnd w:id="217"/>
    </w:p>
    <w:p w14:paraId="3B03734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8" w:name="_ENREF_187"/>
      <w:r w:rsidRPr="00EE5325">
        <w:rPr>
          <w:rFonts w:ascii="Calibri" w:hAnsi="Calibri" w:cs="Calibri"/>
          <w:noProof/>
          <w:szCs w:val="24"/>
          <w:lang w:bidi="ar-EG"/>
        </w:rPr>
        <w:t>187.</w:t>
      </w:r>
      <w:r w:rsidRPr="00EE5325">
        <w:rPr>
          <w:rFonts w:ascii="Calibri" w:hAnsi="Calibri" w:cs="Calibri"/>
          <w:noProof/>
          <w:szCs w:val="24"/>
          <w:lang w:bidi="ar-EG"/>
        </w:rPr>
        <w:tab/>
        <w:t xml:space="preserve">Gilger, B.C., et al., </w:t>
      </w:r>
      <w:r w:rsidRPr="00EE5325">
        <w:rPr>
          <w:rFonts w:ascii="Calibri" w:hAnsi="Calibri" w:cs="Calibri"/>
          <w:i/>
          <w:noProof/>
          <w:szCs w:val="24"/>
          <w:lang w:bidi="ar-EG"/>
        </w:rPr>
        <w:t>Long‐term outcome after implantation of a suprachoroidal cyclosporine drug delivery device in horses with recurrent uveitis.</w:t>
      </w:r>
      <w:r w:rsidRPr="00EE5325">
        <w:rPr>
          <w:rFonts w:ascii="Calibri" w:hAnsi="Calibri" w:cs="Calibri"/>
          <w:noProof/>
          <w:szCs w:val="24"/>
          <w:lang w:bidi="ar-EG"/>
        </w:rPr>
        <w:t xml:space="preserve"> Veterinary ophthalmology, 2010. </w:t>
      </w:r>
      <w:r w:rsidRPr="00EE5325">
        <w:rPr>
          <w:rFonts w:ascii="Calibri" w:hAnsi="Calibri" w:cs="Calibri"/>
          <w:b/>
          <w:noProof/>
          <w:szCs w:val="24"/>
          <w:lang w:bidi="ar-EG"/>
        </w:rPr>
        <w:t>13</w:t>
      </w:r>
      <w:r w:rsidRPr="00EE5325">
        <w:rPr>
          <w:rFonts w:ascii="Calibri" w:hAnsi="Calibri" w:cs="Calibri"/>
          <w:noProof/>
          <w:szCs w:val="24"/>
          <w:lang w:bidi="ar-EG"/>
        </w:rPr>
        <w:t>(5): p. 294-300.</w:t>
      </w:r>
      <w:bookmarkEnd w:id="218"/>
    </w:p>
    <w:p w14:paraId="0F46A42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19" w:name="_ENREF_188"/>
      <w:r w:rsidRPr="00EE5325">
        <w:rPr>
          <w:rFonts w:ascii="Calibri" w:hAnsi="Calibri" w:cs="Calibri"/>
          <w:noProof/>
          <w:szCs w:val="24"/>
          <w:lang w:bidi="ar-EG"/>
        </w:rPr>
        <w:t>188.</w:t>
      </w:r>
      <w:r w:rsidRPr="00EE5325">
        <w:rPr>
          <w:rFonts w:ascii="Calibri" w:hAnsi="Calibri" w:cs="Calibri"/>
          <w:noProof/>
          <w:szCs w:val="24"/>
          <w:lang w:bidi="ar-EG"/>
        </w:rPr>
        <w:tab/>
        <w:t xml:space="preserve">Rai, U.D.J., et al., </w:t>
      </w:r>
      <w:r w:rsidRPr="00EE5325">
        <w:rPr>
          <w:rFonts w:ascii="Calibri" w:hAnsi="Calibri" w:cs="Calibri"/>
          <w:i/>
          <w:noProof/>
          <w:szCs w:val="24"/>
          <w:lang w:bidi="ar-EG"/>
        </w:rPr>
        <w:t>The suprachoroidal pathway: a new drug delivery route to the back of the eye.</w:t>
      </w:r>
      <w:r w:rsidRPr="00EE5325">
        <w:rPr>
          <w:rFonts w:ascii="Calibri" w:hAnsi="Calibri" w:cs="Calibri"/>
          <w:noProof/>
          <w:szCs w:val="24"/>
          <w:lang w:bidi="ar-EG"/>
        </w:rPr>
        <w:t xml:space="preserve"> Drug discovery today, 2015. </w:t>
      </w:r>
      <w:r w:rsidRPr="00EE5325">
        <w:rPr>
          <w:rFonts w:ascii="Calibri" w:hAnsi="Calibri" w:cs="Calibri"/>
          <w:b/>
          <w:noProof/>
          <w:szCs w:val="24"/>
          <w:lang w:bidi="ar-EG"/>
        </w:rPr>
        <w:t>20</w:t>
      </w:r>
      <w:r w:rsidRPr="00EE5325">
        <w:rPr>
          <w:rFonts w:ascii="Calibri" w:hAnsi="Calibri" w:cs="Calibri"/>
          <w:noProof/>
          <w:szCs w:val="24"/>
          <w:lang w:bidi="ar-EG"/>
        </w:rPr>
        <w:t>(4): p. 491-495.</w:t>
      </w:r>
      <w:bookmarkEnd w:id="219"/>
    </w:p>
    <w:p w14:paraId="47F75B5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0" w:name="_ENREF_189"/>
      <w:r w:rsidRPr="00EE5325">
        <w:rPr>
          <w:rFonts w:ascii="Calibri" w:hAnsi="Calibri" w:cs="Calibri"/>
          <w:noProof/>
          <w:szCs w:val="24"/>
          <w:lang w:bidi="ar-EG"/>
        </w:rPr>
        <w:t>189.</w:t>
      </w:r>
      <w:r w:rsidRPr="00EE5325">
        <w:rPr>
          <w:rFonts w:ascii="Calibri" w:hAnsi="Calibri" w:cs="Calibri"/>
          <w:noProof/>
          <w:szCs w:val="24"/>
          <w:lang w:bidi="ar-EG"/>
        </w:rPr>
        <w:tab/>
        <w:t xml:space="preserve">Seiler, G.S., et al., </w:t>
      </w:r>
      <w:r w:rsidRPr="00EE5325">
        <w:rPr>
          <w:rFonts w:ascii="Calibri" w:hAnsi="Calibri" w:cs="Calibri"/>
          <w:i/>
          <w:noProof/>
          <w:szCs w:val="24"/>
          <w:lang w:bidi="ar-EG"/>
        </w:rPr>
        <w:t>Effect and distribution of contrast medium after injection into the anterior suprachoroidal space in ex vivo eyes.</w:t>
      </w:r>
      <w:r w:rsidRPr="00EE5325">
        <w:rPr>
          <w:rFonts w:ascii="Calibri" w:hAnsi="Calibri" w:cs="Calibri"/>
          <w:noProof/>
          <w:szCs w:val="24"/>
          <w:lang w:bidi="ar-EG"/>
        </w:rPr>
        <w:t xml:space="preserve"> Investigative ophthalmology &amp; visual science, 2011. </w:t>
      </w:r>
      <w:r w:rsidRPr="00EE5325">
        <w:rPr>
          <w:rFonts w:ascii="Calibri" w:hAnsi="Calibri" w:cs="Calibri"/>
          <w:b/>
          <w:noProof/>
          <w:szCs w:val="24"/>
          <w:lang w:bidi="ar-EG"/>
        </w:rPr>
        <w:t>52</w:t>
      </w:r>
      <w:r w:rsidRPr="00EE5325">
        <w:rPr>
          <w:rFonts w:ascii="Calibri" w:hAnsi="Calibri" w:cs="Calibri"/>
          <w:noProof/>
          <w:szCs w:val="24"/>
          <w:lang w:bidi="ar-EG"/>
        </w:rPr>
        <w:t>(8): p. 5730-5736.</w:t>
      </w:r>
      <w:bookmarkEnd w:id="220"/>
    </w:p>
    <w:p w14:paraId="5BCBA4C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1" w:name="_ENREF_190"/>
      <w:r w:rsidRPr="00EE5325">
        <w:rPr>
          <w:rFonts w:ascii="Calibri" w:hAnsi="Calibri" w:cs="Calibri"/>
          <w:noProof/>
          <w:szCs w:val="24"/>
          <w:lang w:bidi="ar-EG"/>
        </w:rPr>
        <w:t>190.</w:t>
      </w:r>
      <w:r w:rsidRPr="00EE5325">
        <w:rPr>
          <w:rFonts w:ascii="Calibri" w:hAnsi="Calibri" w:cs="Calibri"/>
          <w:noProof/>
          <w:szCs w:val="24"/>
          <w:lang w:bidi="ar-EG"/>
        </w:rPr>
        <w:tab/>
        <w:t xml:space="preserve">Clearside Biomedical, I. </w:t>
      </w:r>
      <w:r w:rsidRPr="00EE5325">
        <w:rPr>
          <w:rFonts w:ascii="Calibri" w:hAnsi="Calibri" w:cs="Calibri"/>
          <w:i/>
          <w:noProof/>
          <w:szCs w:val="24"/>
          <w:lang w:bidi="ar-EG"/>
        </w:rPr>
        <w:t>Clearside Biomedical revises NDA resubmission timeline and XIPERE™ commercial partnership with Bausch Health</w:t>
      </w:r>
      <w:r w:rsidRPr="00EE5325">
        <w:rPr>
          <w:rFonts w:ascii="Calibri" w:hAnsi="Calibri" w:cs="Calibri"/>
          <w:noProof/>
          <w:szCs w:val="24"/>
          <w:lang w:bidi="ar-EG"/>
        </w:rPr>
        <w:t>. 2020  [cited August 2020.</w:t>
      </w:r>
      <w:bookmarkEnd w:id="221"/>
    </w:p>
    <w:p w14:paraId="2904510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2" w:name="_ENREF_191"/>
      <w:r w:rsidRPr="00EE5325">
        <w:rPr>
          <w:rFonts w:ascii="Calibri" w:hAnsi="Calibri" w:cs="Calibri"/>
          <w:noProof/>
          <w:szCs w:val="24"/>
          <w:lang w:bidi="ar-EG"/>
        </w:rPr>
        <w:t>191.</w:t>
      </w:r>
      <w:r w:rsidRPr="00EE5325">
        <w:rPr>
          <w:rFonts w:ascii="Calibri" w:hAnsi="Calibri" w:cs="Calibri"/>
          <w:noProof/>
          <w:szCs w:val="24"/>
          <w:lang w:bidi="ar-EG"/>
        </w:rPr>
        <w:tab/>
        <w:t xml:space="preserve">Edelhauser, H.F., et al., </w:t>
      </w:r>
      <w:r w:rsidRPr="00EE5325">
        <w:rPr>
          <w:rFonts w:ascii="Calibri" w:hAnsi="Calibri" w:cs="Calibri"/>
          <w:i/>
          <w:noProof/>
          <w:szCs w:val="24"/>
          <w:lang w:bidi="ar-EG"/>
        </w:rPr>
        <w:t>Intraocular distribution and targeting of triamcinolone acetonide suspension administered into the suprachoroidal space.</w:t>
      </w:r>
      <w:r w:rsidRPr="00EE5325">
        <w:rPr>
          <w:rFonts w:ascii="Calibri" w:hAnsi="Calibri" w:cs="Calibri"/>
          <w:noProof/>
          <w:szCs w:val="24"/>
          <w:lang w:bidi="ar-EG"/>
        </w:rPr>
        <w:t xml:space="preserve"> Investigative Ophthalmology &amp; Visual Science, 2014. </w:t>
      </w:r>
      <w:r w:rsidRPr="00EE5325">
        <w:rPr>
          <w:rFonts w:ascii="Calibri" w:hAnsi="Calibri" w:cs="Calibri"/>
          <w:b/>
          <w:noProof/>
          <w:szCs w:val="24"/>
          <w:lang w:bidi="ar-EG"/>
        </w:rPr>
        <w:t>55</w:t>
      </w:r>
      <w:r w:rsidRPr="00EE5325">
        <w:rPr>
          <w:rFonts w:ascii="Calibri" w:hAnsi="Calibri" w:cs="Calibri"/>
          <w:noProof/>
          <w:szCs w:val="24"/>
          <w:lang w:bidi="ar-EG"/>
        </w:rPr>
        <w:t>(13): p. 5259-5259.</w:t>
      </w:r>
      <w:bookmarkEnd w:id="222"/>
    </w:p>
    <w:p w14:paraId="0F6E673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3" w:name="_ENREF_192"/>
      <w:r w:rsidRPr="00EE5325">
        <w:rPr>
          <w:rFonts w:ascii="Calibri" w:hAnsi="Calibri" w:cs="Calibri"/>
          <w:noProof/>
          <w:szCs w:val="24"/>
          <w:lang w:bidi="ar-EG"/>
        </w:rPr>
        <w:t>192.</w:t>
      </w:r>
      <w:r w:rsidRPr="00EE5325">
        <w:rPr>
          <w:rFonts w:ascii="Calibri" w:hAnsi="Calibri" w:cs="Calibri"/>
          <w:noProof/>
          <w:szCs w:val="24"/>
          <w:lang w:bidi="ar-EG"/>
        </w:rPr>
        <w:tab/>
        <w:t xml:space="preserve">Goldstein, D.A., et al., </w:t>
      </w:r>
      <w:r w:rsidRPr="00EE5325">
        <w:rPr>
          <w:rFonts w:ascii="Calibri" w:hAnsi="Calibri" w:cs="Calibri"/>
          <w:i/>
          <w:noProof/>
          <w:szCs w:val="24"/>
          <w:lang w:bidi="ar-EG"/>
        </w:rPr>
        <w:t>Suprachoroidal corticosteroid administration: a novel route for local treatment of noninfectious uveitis.</w:t>
      </w:r>
      <w:r w:rsidRPr="00EE5325">
        <w:rPr>
          <w:rFonts w:ascii="Calibri" w:hAnsi="Calibri" w:cs="Calibri"/>
          <w:noProof/>
          <w:szCs w:val="24"/>
          <w:lang w:bidi="ar-EG"/>
        </w:rPr>
        <w:t xml:space="preserve"> Translational vision science &amp; technology, 2016. </w:t>
      </w:r>
      <w:r w:rsidRPr="00EE5325">
        <w:rPr>
          <w:rFonts w:ascii="Calibri" w:hAnsi="Calibri" w:cs="Calibri"/>
          <w:b/>
          <w:noProof/>
          <w:szCs w:val="24"/>
          <w:lang w:bidi="ar-EG"/>
        </w:rPr>
        <w:t>5</w:t>
      </w:r>
      <w:r w:rsidRPr="00EE5325">
        <w:rPr>
          <w:rFonts w:ascii="Calibri" w:hAnsi="Calibri" w:cs="Calibri"/>
          <w:noProof/>
          <w:szCs w:val="24"/>
          <w:lang w:bidi="ar-EG"/>
        </w:rPr>
        <w:t>(6): p. 14-14.</w:t>
      </w:r>
      <w:bookmarkEnd w:id="223"/>
    </w:p>
    <w:p w14:paraId="66A5130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4" w:name="_ENREF_193"/>
      <w:r w:rsidRPr="00EE5325">
        <w:rPr>
          <w:rFonts w:ascii="Calibri" w:hAnsi="Calibri" w:cs="Calibri"/>
          <w:noProof/>
          <w:szCs w:val="24"/>
          <w:lang w:bidi="ar-EG"/>
        </w:rPr>
        <w:t>193.</w:t>
      </w:r>
      <w:r w:rsidRPr="00EE5325">
        <w:rPr>
          <w:rFonts w:ascii="Calibri" w:hAnsi="Calibri" w:cs="Calibri"/>
          <w:noProof/>
          <w:szCs w:val="24"/>
          <w:lang w:bidi="ar-EG"/>
        </w:rPr>
        <w:tab/>
        <w:t xml:space="preserve">Patel, S.R., et al., </w:t>
      </w:r>
      <w:r w:rsidRPr="00EE5325">
        <w:rPr>
          <w:rFonts w:ascii="Calibri" w:hAnsi="Calibri" w:cs="Calibri"/>
          <w:i/>
          <w:noProof/>
          <w:szCs w:val="24"/>
          <w:lang w:bidi="ar-EG"/>
        </w:rPr>
        <w:t>Suprachoroidal drug delivery to the back of the eye using hollow microneedles.</w:t>
      </w:r>
      <w:r w:rsidRPr="00EE5325">
        <w:rPr>
          <w:rFonts w:ascii="Calibri" w:hAnsi="Calibri" w:cs="Calibri"/>
          <w:noProof/>
          <w:szCs w:val="24"/>
          <w:lang w:bidi="ar-EG"/>
        </w:rPr>
        <w:t xml:space="preserve"> Pharmaceutical research, 2011. </w:t>
      </w:r>
      <w:r w:rsidRPr="00EE5325">
        <w:rPr>
          <w:rFonts w:ascii="Calibri" w:hAnsi="Calibri" w:cs="Calibri"/>
          <w:b/>
          <w:noProof/>
          <w:szCs w:val="24"/>
          <w:lang w:bidi="ar-EG"/>
        </w:rPr>
        <w:t>28</w:t>
      </w:r>
      <w:r w:rsidRPr="00EE5325">
        <w:rPr>
          <w:rFonts w:ascii="Calibri" w:hAnsi="Calibri" w:cs="Calibri"/>
          <w:noProof/>
          <w:szCs w:val="24"/>
          <w:lang w:bidi="ar-EG"/>
        </w:rPr>
        <w:t>(1): p. 166-176.</w:t>
      </w:r>
      <w:bookmarkEnd w:id="224"/>
    </w:p>
    <w:p w14:paraId="4CEAB6B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5" w:name="_ENREF_194"/>
      <w:r w:rsidRPr="00EE5325">
        <w:rPr>
          <w:rFonts w:ascii="Calibri" w:hAnsi="Calibri" w:cs="Calibri"/>
          <w:noProof/>
          <w:szCs w:val="24"/>
          <w:lang w:bidi="ar-EG"/>
        </w:rPr>
        <w:t>194.</w:t>
      </w:r>
      <w:r w:rsidRPr="00EE5325">
        <w:rPr>
          <w:rFonts w:ascii="Calibri" w:hAnsi="Calibri" w:cs="Calibri"/>
          <w:noProof/>
          <w:szCs w:val="24"/>
          <w:lang w:bidi="ar-EG"/>
        </w:rPr>
        <w:tab/>
        <w:t xml:space="preserve">Patel, S.R., et al., </w:t>
      </w:r>
      <w:r w:rsidRPr="00EE5325">
        <w:rPr>
          <w:rFonts w:ascii="Calibri" w:hAnsi="Calibri" w:cs="Calibri"/>
          <w:i/>
          <w:noProof/>
          <w:szCs w:val="24"/>
          <w:lang w:bidi="ar-EG"/>
        </w:rPr>
        <w:t>Targeted administration into the suprachoroidal space using a microneedle for drug delivery to the posterior segment of the eye.</w:t>
      </w:r>
      <w:r w:rsidRPr="00EE5325">
        <w:rPr>
          <w:rFonts w:ascii="Calibri" w:hAnsi="Calibri" w:cs="Calibri"/>
          <w:noProof/>
          <w:szCs w:val="24"/>
          <w:lang w:bidi="ar-EG"/>
        </w:rPr>
        <w:t xml:space="preserve"> Investigative ophthalmology &amp; visual science, 2012. </w:t>
      </w:r>
      <w:r w:rsidRPr="00EE5325">
        <w:rPr>
          <w:rFonts w:ascii="Calibri" w:hAnsi="Calibri" w:cs="Calibri"/>
          <w:b/>
          <w:noProof/>
          <w:szCs w:val="24"/>
          <w:lang w:bidi="ar-EG"/>
        </w:rPr>
        <w:t>53</w:t>
      </w:r>
      <w:r w:rsidRPr="00EE5325">
        <w:rPr>
          <w:rFonts w:ascii="Calibri" w:hAnsi="Calibri" w:cs="Calibri"/>
          <w:noProof/>
          <w:szCs w:val="24"/>
          <w:lang w:bidi="ar-EG"/>
        </w:rPr>
        <w:t>(8): p. 4433-4441.</w:t>
      </w:r>
      <w:bookmarkEnd w:id="225"/>
    </w:p>
    <w:p w14:paraId="758EFA6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6" w:name="_ENREF_195"/>
      <w:r w:rsidRPr="00EE5325">
        <w:rPr>
          <w:rFonts w:ascii="Calibri" w:hAnsi="Calibri" w:cs="Calibri"/>
          <w:noProof/>
          <w:szCs w:val="24"/>
          <w:lang w:bidi="ar-EG"/>
        </w:rPr>
        <w:t>195.</w:t>
      </w:r>
      <w:r w:rsidRPr="00EE5325">
        <w:rPr>
          <w:rFonts w:ascii="Calibri" w:hAnsi="Calibri" w:cs="Calibri"/>
          <w:noProof/>
          <w:szCs w:val="24"/>
          <w:lang w:bidi="ar-EG"/>
        </w:rPr>
        <w:tab/>
        <w:t xml:space="preserve">Gilger, B.C., et al., </w:t>
      </w:r>
      <w:r w:rsidRPr="00EE5325">
        <w:rPr>
          <w:rFonts w:ascii="Calibri" w:hAnsi="Calibri" w:cs="Calibri"/>
          <w:i/>
          <w:noProof/>
          <w:szCs w:val="24"/>
          <w:lang w:bidi="ar-EG"/>
        </w:rPr>
        <w:t>Treatment of acute posterior uveitis in a porcine model by injection of triamcinolone acetonide into the suprachoroidal space using microneedles.</w:t>
      </w:r>
      <w:r w:rsidRPr="00EE5325">
        <w:rPr>
          <w:rFonts w:ascii="Calibri" w:hAnsi="Calibri" w:cs="Calibri"/>
          <w:noProof/>
          <w:szCs w:val="24"/>
          <w:lang w:bidi="ar-EG"/>
        </w:rPr>
        <w:t xml:space="preserve"> Investigative ophthalmology &amp; visual science, 2013. </w:t>
      </w:r>
      <w:r w:rsidRPr="00EE5325">
        <w:rPr>
          <w:rFonts w:ascii="Calibri" w:hAnsi="Calibri" w:cs="Calibri"/>
          <w:b/>
          <w:noProof/>
          <w:szCs w:val="24"/>
          <w:lang w:bidi="ar-EG"/>
        </w:rPr>
        <w:t>54</w:t>
      </w:r>
      <w:r w:rsidRPr="00EE5325">
        <w:rPr>
          <w:rFonts w:ascii="Calibri" w:hAnsi="Calibri" w:cs="Calibri"/>
          <w:noProof/>
          <w:szCs w:val="24"/>
          <w:lang w:bidi="ar-EG"/>
        </w:rPr>
        <w:t>(4): p. 2483-2492.</w:t>
      </w:r>
      <w:bookmarkEnd w:id="226"/>
    </w:p>
    <w:p w14:paraId="5A87979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7" w:name="_ENREF_196"/>
      <w:r w:rsidRPr="00EE5325">
        <w:rPr>
          <w:rFonts w:ascii="Calibri" w:hAnsi="Calibri" w:cs="Calibri"/>
          <w:noProof/>
          <w:szCs w:val="24"/>
          <w:lang w:bidi="ar-EG"/>
        </w:rPr>
        <w:t>196.</w:t>
      </w:r>
      <w:r w:rsidRPr="00EE5325">
        <w:rPr>
          <w:rFonts w:ascii="Calibri" w:hAnsi="Calibri" w:cs="Calibri"/>
          <w:noProof/>
          <w:szCs w:val="24"/>
          <w:lang w:bidi="ar-EG"/>
        </w:rPr>
        <w:tab/>
        <w:t xml:space="preserve">Kuriakose, T., et al., </w:t>
      </w:r>
      <w:r w:rsidRPr="00EE5325">
        <w:rPr>
          <w:rFonts w:ascii="Calibri" w:hAnsi="Calibri" w:cs="Calibri"/>
          <w:i/>
          <w:noProof/>
          <w:szCs w:val="24"/>
          <w:lang w:bidi="ar-EG"/>
        </w:rPr>
        <w:t>Intracameral amphotericin B injection in the management of deep keratomycosis.</w:t>
      </w:r>
      <w:r w:rsidRPr="00EE5325">
        <w:rPr>
          <w:rFonts w:ascii="Calibri" w:hAnsi="Calibri" w:cs="Calibri"/>
          <w:noProof/>
          <w:szCs w:val="24"/>
          <w:lang w:bidi="ar-EG"/>
        </w:rPr>
        <w:t xml:space="preserve"> Cornea, 2002. </w:t>
      </w:r>
      <w:r w:rsidRPr="00EE5325">
        <w:rPr>
          <w:rFonts w:ascii="Calibri" w:hAnsi="Calibri" w:cs="Calibri"/>
          <w:b/>
          <w:noProof/>
          <w:szCs w:val="24"/>
          <w:lang w:bidi="ar-EG"/>
        </w:rPr>
        <w:t>21</w:t>
      </w:r>
      <w:r w:rsidRPr="00EE5325">
        <w:rPr>
          <w:rFonts w:ascii="Calibri" w:hAnsi="Calibri" w:cs="Calibri"/>
          <w:noProof/>
          <w:szCs w:val="24"/>
          <w:lang w:bidi="ar-EG"/>
        </w:rPr>
        <w:t>(7): p. 653-656.</w:t>
      </w:r>
      <w:bookmarkEnd w:id="227"/>
    </w:p>
    <w:p w14:paraId="1CACE52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8" w:name="_ENREF_197"/>
      <w:r w:rsidRPr="00EE5325">
        <w:rPr>
          <w:rFonts w:ascii="Calibri" w:hAnsi="Calibri" w:cs="Calibri"/>
          <w:noProof/>
          <w:szCs w:val="24"/>
          <w:lang w:bidi="ar-EG"/>
        </w:rPr>
        <w:t>197.</w:t>
      </w:r>
      <w:r w:rsidRPr="00EE5325">
        <w:rPr>
          <w:rFonts w:ascii="Calibri" w:hAnsi="Calibri" w:cs="Calibri"/>
          <w:noProof/>
          <w:szCs w:val="24"/>
          <w:lang w:bidi="ar-EG"/>
        </w:rPr>
        <w:tab/>
        <w:t xml:space="preserve">Shah, T.J., M.D. Conway, and G.A. Peyman, </w:t>
      </w:r>
      <w:r w:rsidRPr="00EE5325">
        <w:rPr>
          <w:rFonts w:ascii="Calibri" w:hAnsi="Calibri" w:cs="Calibri"/>
          <w:i/>
          <w:noProof/>
          <w:szCs w:val="24"/>
          <w:lang w:bidi="ar-EG"/>
        </w:rPr>
        <w:t>Intracameral dexamethasone injection in the treatment of cataract surgery induced inflammation: design, development, and place in therapy.</w:t>
      </w:r>
      <w:r w:rsidRPr="00EE5325">
        <w:rPr>
          <w:rFonts w:ascii="Calibri" w:hAnsi="Calibri" w:cs="Calibri"/>
          <w:noProof/>
          <w:szCs w:val="24"/>
          <w:lang w:bidi="ar-EG"/>
        </w:rPr>
        <w:t xml:space="preserve"> Clinical Ophthalmology (Auckland, NZ), 2018. </w:t>
      </w:r>
      <w:r w:rsidRPr="00EE5325">
        <w:rPr>
          <w:rFonts w:ascii="Calibri" w:hAnsi="Calibri" w:cs="Calibri"/>
          <w:b/>
          <w:noProof/>
          <w:szCs w:val="24"/>
          <w:lang w:bidi="ar-EG"/>
        </w:rPr>
        <w:t>12</w:t>
      </w:r>
      <w:r w:rsidRPr="00EE5325">
        <w:rPr>
          <w:rFonts w:ascii="Calibri" w:hAnsi="Calibri" w:cs="Calibri"/>
          <w:noProof/>
          <w:szCs w:val="24"/>
          <w:lang w:bidi="ar-EG"/>
        </w:rPr>
        <w:t>: p. 2223.</w:t>
      </w:r>
      <w:bookmarkEnd w:id="228"/>
    </w:p>
    <w:p w14:paraId="50B43A7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29" w:name="_ENREF_198"/>
      <w:r w:rsidRPr="00EE5325">
        <w:rPr>
          <w:rFonts w:ascii="Calibri" w:hAnsi="Calibri" w:cs="Calibri"/>
          <w:noProof/>
          <w:szCs w:val="24"/>
          <w:lang w:bidi="ar-EG"/>
        </w:rPr>
        <w:t>198.</w:t>
      </w:r>
      <w:r w:rsidRPr="00EE5325">
        <w:rPr>
          <w:rFonts w:ascii="Calibri" w:hAnsi="Calibri" w:cs="Calibri"/>
          <w:noProof/>
          <w:szCs w:val="24"/>
          <w:lang w:bidi="ar-EG"/>
        </w:rPr>
        <w:tab/>
        <w:t xml:space="preserve">Tan, D.T., et al., </w:t>
      </w:r>
      <w:r w:rsidRPr="00EE5325">
        <w:rPr>
          <w:rFonts w:ascii="Calibri" w:hAnsi="Calibri" w:cs="Calibri"/>
          <w:i/>
          <w:noProof/>
          <w:szCs w:val="24"/>
          <w:lang w:bidi="ar-EG"/>
        </w:rPr>
        <w:t>Randomized clinical trial of a new dexamethasone delivery system (Surodex) for treatment of post-cataract surgery inflammation.</w:t>
      </w:r>
      <w:r w:rsidRPr="00EE5325">
        <w:rPr>
          <w:rFonts w:ascii="Calibri" w:hAnsi="Calibri" w:cs="Calibri"/>
          <w:noProof/>
          <w:szCs w:val="24"/>
          <w:lang w:bidi="ar-EG"/>
        </w:rPr>
        <w:t xml:space="preserve"> Ophthalmology, 1999. </w:t>
      </w:r>
      <w:r w:rsidRPr="00EE5325">
        <w:rPr>
          <w:rFonts w:ascii="Calibri" w:hAnsi="Calibri" w:cs="Calibri"/>
          <w:b/>
          <w:noProof/>
          <w:szCs w:val="24"/>
          <w:lang w:bidi="ar-EG"/>
        </w:rPr>
        <w:t>106</w:t>
      </w:r>
      <w:r w:rsidRPr="00EE5325">
        <w:rPr>
          <w:rFonts w:ascii="Calibri" w:hAnsi="Calibri" w:cs="Calibri"/>
          <w:noProof/>
          <w:szCs w:val="24"/>
          <w:lang w:bidi="ar-EG"/>
        </w:rPr>
        <w:t>(2): p. 223-231.</w:t>
      </w:r>
      <w:bookmarkEnd w:id="229"/>
    </w:p>
    <w:p w14:paraId="5F1E9BB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0" w:name="_ENREF_199"/>
      <w:r w:rsidRPr="00EE5325">
        <w:rPr>
          <w:rFonts w:ascii="Calibri" w:hAnsi="Calibri" w:cs="Calibri"/>
          <w:noProof/>
          <w:szCs w:val="24"/>
          <w:lang w:bidi="ar-EG"/>
        </w:rPr>
        <w:t>199.</w:t>
      </w:r>
      <w:r w:rsidRPr="00EE5325">
        <w:rPr>
          <w:rFonts w:ascii="Calibri" w:hAnsi="Calibri" w:cs="Calibri"/>
          <w:noProof/>
          <w:szCs w:val="24"/>
          <w:lang w:bidi="ar-EG"/>
        </w:rPr>
        <w:tab/>
        <w:t xml:space="preserve">Wang, B., et al., </w:t>
      </w:r>
      <w:r w:rsidRPr="00EE5325">
        <w:rPr>
          <w:rFonts w:ascii="Calibri" w:hAnsi="Calibri" w:cs="Calibri"/>
          <w:i/>
          <w:noProof/>
          <w:szCs w:val="24"/>
          <w:lang w:bidi="ar-EG"/>
        </w:rPr>
        <w:t>Efficacy and safety of intracameral triamcinolone acetonide to control postoperative inflammation after phacotrabeculectomy.</w:t>
      </w:r>
      <w:r w:rsidRPr="00EE5325">
        <w:rPr>
          <w:rFonts w:ascii="Calibri" w:hAnsi="Calibri" w:cs="Calibri"/>
          <w:noProof/>
          <w:szCs w:val="24"/>
          <w:lang w:bidi="ar-EG"/>
        </w:rPr>
        <w:t xml:space="preserve"> Journal of Cataract &amp; Refractive Surgery, 2013. </w:t>
      </w:r>
      <w:r w:rsidRPr="00EE5325">
        <w:rPr>
          <w:rFonts w:ascii="Calibri" w:hAnsi="Calibri" w:cs="Calibri"/>
          <w:b/>
          <w:noProof/>
          <w:szCs w:val="24"/>
          <w:lang w:bidi="ar-EG"/>
        </w:rPr>
        <w:t>39</w:t>
      </w:r>
      <w:r w:rsidRPr="00EE5325">
        <w:rPr>
          <w:rFonts w:ascii="Calibri" w:hAnsi="Calibri" w:cs="Calibri"/>
          <w:noProof/>
          <w:szCs w:val="24"/>
          <w:lang w:bidi="ar-EG"/>
        </w:rPr>
        <w:t>(11): p. 1691-1697.</w:t>
      </w:r>
      <w:bookmarkEnd w:id="230"/>
    </w:p>
    <w:p w14:paraId="4B62051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1" w:name="_ENREF_200"/>
      <w:r w:rsidRPr="00EE5325">
        <w:rPr>
          <w:rFonts w:ascii="Calibri" w:hAnsi="Calibri" w:cs="Calibri"/>
          <w:noProof/>
          <w:szCs w:val="24"/>
          <w:lang w:bidi="ar-EG"/>
        </w:rPr>
        <w:t>200.</w:t>
      </w:r>
      <w:r w:rsidRPr="00EE5325">
        <w:rPr>
          <w:rFonts w:ascii="Calibri" w:hAnsi="Calibri" w:cs="Calibri"/>
          <w:noProof/>
          <w:szCs w:val="24"/>
          <w:lang w:bidi="ar-EG"/>
        </w:rPr>
        <w:tab/>
        <w:t xml:space="preserve">Simaroj, P., P. Sinsawad, and K. Lekhanont, </w:t>
      </w:r>
      <w:r w:rsidRPr="00EE5325">
        <w:rPr>
          <w:rFonts w:ascii="Calibri" w:hAnsi="Calibri" w:cs="Calibri"/>
          <w:i/>
          <w:noProof/>
          <w:szCs w:val="24"/>
          <w:lang w:bidi="ar-EG"/>
        </w:rPr>
        <w:t>Effects of intracameral triamcinolone and gentamicin injections following cataract surgery.</w:t>
      </w:r>
      <w:r w:rsidRPr="00EE5325">
        <w:rPr>
          <w:rFonts w:ascii="Calibri" w:hAnsi="Calibri" w:cs="Calibri"/>
          <w:noProof/>
          <w:szCs w:val="24"/>
          <w:lang w:bidi="ar-EG"/>
        </w:rPr>
        <w:t xml:space="preserve"> Journal of the Medical Association of Thailand, 2011. </w:t>
      </w:r>
      <w:r w:rsidRPr="00EE5325">
        <w:rPr>
          <w:rFonts w:ascii="Calibri" w:hAnsi="Calibri" w:cs="Calibri"/>
          <w:b/>
          <w:noProof/>
          <w:szCs w:val="24"/>
          <w:lang w:bidi="ar-EG"/>
        </w:rPr>
        <w:t>94</w:t>
      </w:r>
      <w:r w:rsidRPr="00EE5325">
        <w:rPr>
          <w:rFonts w:ascii="Calibri" w:hAnsi="Calibri" w:cs="Calibri"/>
          <w:noProof/>
          <w:szCs w:val="24"/>
          <w:lang w:bidi="ar-EG"/>
        </w:rPr>
        <w:t>(7): p. 819.</w:t>
      </w:r>
      <w:bookmarkEnd w:id="231"/>
    </w:p>
    <w:p w14:paraId="72A0BBD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2" w:name="_ENREF_201"/>
      <w:r w:rsidRPr="00EE5325">
        <w:rPr>
          <w:rFonts w:ascii="Calibri" w:hAnsi="Calibri" w:cs="Calibri"/>
          <w:noProof/>
          <w:szCs w:val="24"/>
          <w:lang w:bidi="ar-EG"/>
        </w:rPr>
        <w:t>201.</w:t>
      </w:r>
      <w:r w:rsidRPr="00EE5325">
        <w:rPr>
          <w:rFonts w:ascii="Calibri" w:hAnsi="Calibri" w:cs="Calibri"/>
          <w:noProof/>
          <w:szCs w:val="24"/>
          <w:lang w:bidi="ar-EG"/>
        </w:rPr>
        <w:tab/>
        <w:t xml:space="preserve">Mamalis, N., et al., </w:t>
      </w:r>
      <w:r w:rsidRPr="00EE5325">
        <w:rPr>
          <w:rFonts w:ascii="Calibri" w:hAnsi="Calibri" w:cs="Calibri"/>
          <w:i/>
          <w:noProof/>
          <w:szCs w:val="24"/>
          <w:lang w:bidi="ar-EG"/>
        </w:rPr>
        <w:t>Toxic anterior segment syndrome.</w:t>
      </w:r>
      <w:r w:rsidRPr="00EE5325">
        <w:rPr>
          <w:rFonts w:ascii="Calibri" w:hAnsi="Calibri" w:cs="Calibri"/>
          <w:noProof/>
          <w:szCs w:val="24"/>
          <w:lang w:bidi="ar-EG"/>
        </w:rPr>
        <w:t xml:space="preserve"> Journal of Cataract &amp; Refractive Surgery, 2006. </w:t>
      </w:r>
      <w:r w:rsidRPr="00EE5325">
        <w:rPr>
          <w:rFonts w:ascii="Calibri" w:hAnsi="Calibri" w:cs="Calibri"/>
          <w:b/>
          <w:noProof/>
          <w:szCs w:val="24"/>
          <w:lang w:bidi="ar-EG"/>
        </w:rPr>
        <w:t>32</w:t>
      </w:r>
      <w:r w:rsidRPr="00EE5325">
        <w:rPr>
          <w:rFonts w:ascii="Calibri" w:hAnsi="Calibri" w:cs="Calibri"/>
          <w:noProof/>
          <w:szCs w:val="24"/>
          <w:lang w:bidi="ar-EG"/>
        </w:rPr>
        <w:t>(2): p. 324-333.</w:t>
      </w:r>
      <w:bookmarkEnd w:id="232"/>
    </w:p>
    <w:p w14:paraId="59D36A5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3" w:name="_ENREF_202"/>
      <w:r w:rsidRPr="00EE5325">
        <w:rPr>
          <w:rFonts w:ascii="Calibri" w:hAnsi="Calibri" w:cs="Calibri"/>
          <w:noProof/>
          <w:szCs w:val="24"/>
          <w:lang w:bidi="ar-EG"/>
        </w:rPr>
        <w:t>202.</w:t>
      </w:r>
      <w:r w:rsidRPr="00EE5325">
        <w:rPr>
          <w:rFonts w:ascii="Calibri" w:hAnsi="Calibri" w:cs="Calibri"/>
          <w:noProof/>
          <w:szCs w:val="24"/>
          <w:lang w:bidi="ar-EG"/>
        </w:rPr>
        <w:tab/>
        <w:t xml:space="preserve">Cunningham, M.A., J.L. Edelman, and S. Kaushal, </w:t>
      </w:r>
      <w:r w:rsidRPr="00EE5325">
        <w:rPr>
          <w:rFonts w:ascii="Calibri" w:hAnsi="Calibri" w:cs="Calibri"/>
          <w:i/>
          <w:noProof/>
          <w:szCs w:val="24"/>
          <w:lang w:bidi="ar-EG"/>
        </w:rPr>
        <w:t>Intravitreal steroids for macular edema: the past, the present, and the future.</w:t>
      </w:r>
      <w:r w:rsidRPr="00EE5325">
        <w:rPr>
          <w:rFonts w:ascii="Calibri" w:hAnsi="Calibri" w:cs="Calibri"/>
          <w:noProof/>
          <w:szCs w:val="24"/>
          <w:lang w:bidi="ar-EG"/>
        </w:rPr>
        <w:t xml:space="preserve"> Survey of ophthalmology, 2008. </w:t>
      </w:r>
      <w:r w:rsidRPr="00EE5325">
        <w:rPr>
          <w:rFonts w:ascii="Calibri" w:hAnsi="Calibri" w:cs="Calibri"/>
          <w:b/>
          <w:noProof/>
          <w:szCs w:val="24"/>
          <w:lang w:bidi="ar-EG"/>
        </w:rPr>
        <w:t>53</w:t>
      </w:r>
      <w:r w:rsidRPr="00EE5325">
        <w:rPr>
          <w:rFonts w:ascii="Calibri" w:hAnsi="Calibri" w:cs="Calibri"/>
          <w:noProof/>
          <w:szCs w:val="24"/>
          <w:lang w:bidi="ar-EG"/>
        </w:rPr>
        <w:t>(2): p. 139-149.</w:t>
      </w:r>
      <w:bookmarkEnd w:id="233"/>
    </w:p>
    <w:p w14:paraId="7DF052A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4" w:name="_ENREF_203"/>
      <w:r w:rsidRPr="00EE5325">
        <w:rPr>
          <w:rFonts w:ascii="Calibri" w:hAnsi="Calibri" w:cs="Calibri"/>
          <w:noProof/>
          <w:szCs w:val="24"/>
          <w:lang w:bidi="ar-EG"/>
        </w:rPr>
        <w:t>203.</w:t>
      </w:r>
      <w:r w:rsidRPr="00EE5325">
        <w:rPr>
          <w:rFonts w:ascii="Calibri" w:hAnsi="Calibri" w:cs="Calibri"/>
          <w:noProof/>
          <w:szCs w:val="24"/>
          <w:lang w:bidi="ar-EG"/>
        </w:rPr>
        <w:tab/>
        <w:t xml:space="preserve">Doshi, R.R., S.J. Bakri, and A.E. Fung. </w:t>
      </w:r>
      <w:r w:rsidRPr="00EE5325">
        <w:rPr>
          <w:rFonts w:ascii="Calibri" w:hAnsi="Calibri" w:cs="Calibri"/>
          <w:i/>
          <w:noProof/>
          <w:szCs w:val="24"/>
          <w:lang w:bidi="ar-EG"/>
        </w:rPr>
        <w:t>Intravitreal injection technique</w:t>
      </w:r>
      <w:r w:rsidRPr="00EE5325">
        <w:rPr>
          <w:rFonts w:ascii="Calibri" w:hAnsi="Calibri" w:cs="Calibri"/>
          <w:noProof/>
          <w:szCs w:val="24"/>
          <w:lang w:bidi="ar-EG"/>
        </w:rPr>
        <w:t xml:space="preserve">. in </w:t>
      </w:r>
      <w:r w:rsidRPr="00EE5325">
        <w:rPr>
          <w:rFonts w:ascii="Calibri" w:hAnsi="Calibri" w:cs="Calibri"/>
          <w:i/>
          <w:noProof/>
          <w:szCs w:val="24"/>
          <w:lang w:bidi="ar-EG"/>
        </w:rPr>
        <w:t>Seminars in ophthalmology</w:t>
      </w:r>
      <w:r w:rsidRPr="00EE5325">
        <w:rPr>
          <w:rFonts w:ascii="Calibri" w:hAnsi="Calibri" w:cs="Calibri"/>
          <w:noProof/>
          <w:szCs w:val="24"/>
          <w:lang w:bidi="ar-EG"/>
        </w:rPr>
        <w:t>. 2011. Taylor &amp; Francis.</w:t>
      </w:r>
      <w:bookmarkEnd w:id="234"/>
    </w:p>
    <w:p w14:paraId="0F31342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5" w:name="_ENREF_204"/>
      <w:r w:rsidRPr="00EE5325">
        <w:rPr>
          <w:rFonts w:ascii="Calibri" w:hAnsi="Calibri" w:cs="Calibri"/>
          <w:noProof/>
          <w:szCs w:val="24"/>
          <w:lang w:bidi="ar-EG"/>
        </w:rPr>
        <w:t>204.</w:t>
      </w:r>
      <w:r w:rsidRPr="00EE5325">
        <w:rPr>
          <w:rFonts w:ascii="Calibri" w:hAnsi="Calibri" w:cs="Calibri"/>
          <w:noProof/>
          <w:szCs w:val="24"/>
          <w:lang w:bidi="ar-EG"/>
        </w:rPr>
        <w:tab/>
        <w:t xml:space="preserve">Mitra, A.K., B.S. Anand, and S. Duvvuri, </w:t>
      </w:r>
      <w:r w:rsidRPr="00EE5325">
        <w:rPr>
          <w:rFonts w:ascii="Calibri" w:hAnsi="Calibri" w:cs="Calibri"/>
          <w:i/>
          <w:noProof/>
          <w:szCs w:val="24"/>
          <w:lang w:bidi="ar-EG"/>
        </w:rPr>
        <w:t>Drug delivery to the eye.</w:t>
      </w:r>
      <w:r w:rsidRPr="00EE5325">
        <w:rPr>
          <w:rFonts w:ascii="Calibri" w:hAnsi="Calibri" w:cs="Calibri"/>
          <w:noProof/>
          <w:szCs w:val="24"/>
          <w:lang w:bidi="ar-EG"/>
        </w:rPr>
        <w:t xml:space="preserve"> Advances in Organ Biology, 2005. </w:t>
      </w:r>
      <w:r w:rsidRPr="00EE5325">
        <w:rPr>
          <w:rFonts w:ascii="Calibri" w:hAnsi="Calibri" w:cs="Calibri"/>
          <w:b/>
          <w:noProof/>
          <w:szCs w:val="24"/>
          <w:lang w:bidi="ar-EG"/>
        </w:rPr>
        <w:t>10</w:t>
      </w:r>
      <w:r w:rsidRPr="00EE5325">
        <w:rPr>
          <w:rFonts w:ascii="Calibri" w:hAnsi="Calibri" w:cs="Calibri"/>
          <w:noProof/>
          <w:szCs w:val="24"/>
          <w:lang w:bidi="ar-EG"/>
        </w:rPr>
        <w:t>: p. 307-351.</w:t>
      </w:r>
      <w:bookmarkEnd w:id="235"/>
    </w:p>
    <w:p w14:paraId="2D22671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6" w:name="_ENREF_205"/>
      <w:r w:rsidRPr="00EE5325">
        <w:rPr>
          <w:rFonts w:ascii="Calibri" w:hAnsi="Calibri" w:cs="Calibri"/>
          <w:noProof/>
          <w:szCs w:val="24"/>
          <w:lang w:bidi="ar-EG"/>
        </w:rPr>
        <w:t>205.</w:t>
      </w:r>
      <w:r w:rsidRPr="00EE5325">
        <w:rPr>
          <w:rFonts w:ascii="Calibri" w:hAnsi="Calibri" w:cs="Calibri"/>
          <w:noProof/>
          <w:szCs w:val="24"/>
          <w:lang w:bidi="ar-EG"/>
        </w:rPr>
        <w:tab/>
        <w:t xml:space="preserve">Durairaj, C., et al., </w:t>
      </w:r>
      <w:r w:rsidRPr="00EE5325">
        <w:rPr>
          <w:rFonts w:ascii="Calibri" w:hAnsi="Calibri" w:cs="Calibri"/>
          <w:i/>
          <w:noProof/>
          <w:szCs w:val="24"/>
          <w:lang w:bidi="ar-EG"/>
        </w:rPr>
        <w:t>Prediction of vitreal half-life based on drug physicochemical properties: quantitative structure–pharmacokinetic relationships (QSPKR).</w:t>
      </w:r>
      <w:r w:rsidRPr="00EE5325">
        <w:rPr>
          <w:rFonts w:ascii="Calibri" w:hAnsi="Calibri" w:cs="Calibri"/>
          <w:noProof/>
          <w:szCs w:val="24"/>
          <w:lang w:bidi="ar-EG"/>
        </w:rPr>
        <w:t xml:space="preserve"> Pharmaceutical research, 2009. </w:t>
      </w:r>
      <w:r w:rsidRPr="00EE5325">
        <w:rPr>
          <w:rFonts w:ascii="Calibri" w:hAnsi="Calibri" w:cs="Calibri"/>
          <w:b/>
          <w:noProof/>
          <w:szCs w:val="24"/>
          <w:lang w:bidi="ar-EG"/>
        </w:rPr>
        <w:t>26</w:t>
      </w:r>
      <w:r w:rsidRPr="00EE5325">
        <w:rPr>
          <w:rFonts w:ascii="Calibri" w:hAnsi="Calibri" w:cs="Calibri"/>
          <w:noProof/>
          <w:szCs w:val="24"/>
          <w:lang w:bidi="ar-EG"/>
        </w:rPr>
        <w:t>(5): p. 1236.</w:t>
      </w:r>
      <w:bookmarkEnd w:id="236"/>
    </w:p>
    <w:p w14:paraId="58ACD97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7" w:name="_ENREF_206"/>
      <w:r w:rsidRPr="00EE5325">
        <w:rPr>
          <w:rFonts w:ascii="Calibri" w:hAnsi="Calibri" w:cs="Calibri"/>
          <w:noProof/>
          <w:szCs w:val="24"/>
          <w:lang w:bidi="ar-EG"/>
        </w:rPr>
        <w:t>206.</w:t>
      </w:r>
      <w:r w:rsidRPr="00EE5325">
        <w:rPr>
          <w:rFonts w:ascii="Calibri" w:hAnsi="Calibri" w:cs="Calibri"/>
          <w:noProof/>
          <w:szCs w:val="24"/>
          <w:lang w:bidi="ar-EG"/>
        </w:rPr>
        <w:tab/>
        <w:t xml:space="preserve">Beer, P.M., et al., </w:t>
      </w:r>
      <w:r w:rsidRPr="00EE5325">
        <w:rPr>
          <w:rFonts w:ascii="Calibri" w:hAnsi="Calibri" w:cs="Calibri"/>
          <w:i/>
          <w:noProof/>
          <w:szCs w:val="24"/>
          <w:lang w:bidi="ar-EG"/>
        </w:rPr>
        <w:t>Intraocular concentration and pharmacokinetics of triamcinolone acetonide after a single intravitreal injection.</w:t>
      </w:r>
      <w:r w:rsidRPr="00EE5325">
        <w:rPr>
          <w:rFonts w:ascii="Calibri" w:hAnsi="Calibri" w:cs="Calibri"/>
          <w:noProof/>
          <w:szCs w:val="24"/>
          <w:lang w:bidi="ar-EG"/>
        </w:rPr>
        <w:t xml:space="preserve"> Ophthalmology, 2003. </w:t>
      </w:r>
      <w:r w:rsidRPr="00EE5325">
        <w:rPr>
          <w:rFonts w:ascii="Calibri" w:hAnsi="Calibri" w:cs="Calibri"/>
          <w:b/>
          <w:noProof/>
          <w:szCs w:val="24"/>
          <w:lang w:bidi="ar-EG"/>
        </w:rPr>
        <w:t>110</w:t>
      </w:r>
      <w:r w:rsidRPr="00EE5325">
        <w:rPr>
          <w:rFonts w:ascii="Calibri" w:hAnsi="Calibri" w:cs="Calibri"/>
          <w:noProof/>
          <w:szCs w:val="24"/>
          <w:lang w:bidi="ar-EG"/>
        </w:rPr>
        <w:t>(4): p. 681-686.</w:t>
      </w:r>
      <w:bookmarkEnd w:id="237"/>
    </w:p>
    <w:p w14:paraId="37F6423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8" w:name="_ENREF_207"/>
      <w:r w:rsidRPr="00EE5325">
        <w:rPr>
          <w:rFonts w:ascii="Calibri" w:hAnsi="Calibri" w:cs="Calibri"/>
          <w:noProof/>
          <w:szCs w:val="24"/>
          <w:lang w:bidi="ar-EG"/>
        </w:rPr>
        <w:t>207.</w:t>
      </w:r>
      <w:r w:rsidRPr="00EE5325">
        <w:rPr>
          <w:rFonts w:ascii="Calibri" w:hAnsi="Calibri" w:cs="Calibri"/>
          <w:noProof/>
          <w:szCs w:val="24"/>
          <w:lang w:bidi="ar-EG"/>
        </w:rPr>
        <w:tab/>
        <w:t xml:space="preserve">Graham, R.O. and G.A. Peyman, </w:t>
      </w:r>
      <w:r w:rsidRPr="00EE5325">
        <w:rPr>
          <w:rFonts w:ascii="Calibri" w:hAnsi="Calibri" w:cs="Calibri"/>
          <w:i/>
          <w:noProof/>
          <w:szCs w:val="24"/>
          <w:lang w:bidi="ar-EG"/>
        </w:rPr>
        <w:t>Intravitreal injection of dexamethasone: treatment of experimentally induced endophthalmitis.</w:t>
      </w:r>
      <w:r w:rsidRPr="00EE5325">
        <w:rPr>
          <w:rFonts w:ascii="Calibri" w:hAnsi="Calibri" w:cs="Calibri"/>
          <w:noProof/>
          <w:szCs w:val="24"/>
          <w:lang w:bidi="ar-EG"/>
        </w:rPr>
        <w:t xml:space="preserve"> Archives of ophthalmology, 1974. </w:t>
      </w:r>
      <w:r w:rsidRPr="00EE5325">
        <w:rPr>
          <w:rFonts w:ascii="Calibri" w:hAnsi="Calibri" w:cs="Calibri"/>
          <w:b/>
          <w:noProof/>
          <w:szCs w:val="24"/>
          <w:lang w:bidi="ar-EG"/>
        </w:rPr>
        <w:t>92</w:t>
      </w:r>
      <w:r w:rsidRPr="00EE5325">
        <w:rPr>
          <w:rFonts w:ascii="Calibri" w:hAnsi="Calibri" w:cs="Calibri"/>
          <w:noProof/>
          <w:szCs w:val="24"/>
          <w:lang w:bidi="ar-EG"/>
        </w:rPr>
        <w:t>(2): p. 149-154.</w:t>
      </w:r>
      <w:bookmarkEnd w:id="238"/>
    </w:p>
    <w:p w14:paraId="06E41D4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39" w:name="_ENREF_208"/>
      <w:r w:rsidRPr="00EE5325">
        <w:rPr>
          <w:rFonts w:ascii="Calibri" w:hAnsi="Calibri" w:cs="Calibri"/>
          <w:noProof/>
          <w:szCs w:val="24"/>
          <w:lang w:bidi="ar-EG"/>
        </w:rPr>
        <w:t>208.</w:t>
      </w:r>
      <w:r w:rsidRPr="00EE5325">
        <w:rPr>
          <w:rFonts w:ascii="Calibri" w:hAnsi="Calibri" w:cs="Calibri"/>
          <w:noProof/>
          <w:szCs w:val="24"/>
          <w:lang w:bidi="ar-EG"/>
        </w:rPr>
        <w:tab/>
        <w:t xml:space="preserve">Tano, Y., D. Chandler, and R. Machemer, </w:t>
      </w:r>
      <w:r w:rsidRPr="00EE5325">
        <w:rPr>
          <w:rFonts w:ascii="Calibri" w:hAnsi="Calibri" w:cs="Calibri"/>
          <w:i/>
          <w:noProof/>
          <w:szCs w:val="24"/>
          <w:lang w:bidi="ar-EG"/>
        </w:rPr>
        <w:t>Treatment of intraocular proliferation with intravitreal injection of triamcinolone acetonide.</w:t>
      </w:r>
      <w:r w:rsidRPr="00EE5325">
        <w:rPr>
          <w:rFonts w:ascii="Calibri" w:hAnsi="Calibri" w:cs="Calibri"/>
          <w:noProof/>
          <w:szCs w:val="24"/>
          <w:lang w:bidi="ar-EG"/>
        </w:rPr>
        <w:t xml:space="preserve"> American journal of ophthalmology, 1980. </w:t>
      </w:r>
      <w:r w:rsidRPr="00EE5325">
        <w:rPr>
          <w:rFonts w:ascii="Calibri" w:hAnsi="Calibri" w:cs="Calibri"/>
          <w:b/>
          <w:noProof/>
          <w:szCs w:val="24"/>
          <w:lang w:bidi="ar-EG"/>
        </w:rPr>
        <w:t>90</w:t>
      </w:r>
      <w:r w:rsidRPr="00EE5325">
        <w:rPr>
          <w:rFonts w:ascii="Calibri" w:hAnsi="Calibri" w:cs="Calibri"/>
          <w:noProof/>
          <w:szCs w:val="24"/>
          <w:lang w:bidi="ar-EG"/>
        </w:rPr>
        <w:t>(6): p. 810-816.</w:t>
      </w:r>
      <w:bookmarkEnd w:id="239"/>
    </w:p>
    <w:p w14:paraId="5A9032D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0" w:name="_ENREF_209"/>
      <w:r w:rsidRPr="00EE5325">
        <w:rPr>
          <w:rFonts w:ascii="Calibri" w:hAnsi="Calibri" w:cs="Calibri"/>
          <w:noProof/>
          <w:szCs w:val="24"/>
          <w:lang w:bidi="ar-EG"/>
        </w:rPr>
        <w:t>209.</w:t>
      </w:r>
      <w:r w:rsidRPr="00EE5325">
        <w:rPr>
          <w:rFonts w:ascii="Calibri" w:hAnsi="Calibri" w:cs="Calibri"/>
          <w:noProof/>
          <w:szCs w:val="24"/>
          <w:lang w:bidi="ar-EG"/>
        </w:rPr>
        <w:tab/>
        <w:t xml:space="preserve">Mansoor, S., B.D. Kuppermann, and M.C. Kenney, </w:t>
      </w:r>
      <w:r w:rsidRPr="00EE5325">
        <w:rPr>
          <w:rFonts w:ascii="Calibri" w:hAnsi="Calibri" w:cs="Calibri"/>
          <w:i/>
          <w:noProof/>
          <w:szCs w:val="24"/>
          <w:lang w:bidi="ar-EG"/>
        </w:rPr>
        <w:t>Intraocular sustained-release delivery systems for triamcinolone acetonide.</w:t>
      </w:r>
      <w:r w:rsidRPr="00EE5325">
        <w:rPr>
          <w:rFonts w:ascii="Calibri" w:hAnsi="Calibri" w:cs="Calibri"/>
          <w:noProof/>
          <w:szCs w:val="24"/>
          <w:lang w:bidi="ar-EG"/>
        </w:rPr>
        <w:t xml:space="preserve"> Pharmaceutical research, 2009. </w:t>
      </w:r>
      <w:r w:rsidRPr="00EE5325">
        <w:rPr>
          <w:rFonts w:ascii="Calibri" w:hAnsi="Calibri" w:cs="Calibri"/>
          <w:b/>
          <w:noProof/>
          <w:szCs w:val="24"/>
          <w:lang w:bidi="ar-EG"/>
        </w:rPr>
        <w:t>26</w:t>
      </w:r>
      <w:r w:rsidRPr="00EE5325">
        <w:rPr>
          <w:rFonts w:ascii="Calibri" w:hAnsi="Calibri" w:cs="Calibri"/>
          <w:noProof/>
          <w:szCs w:val="24"/>
          <w:lang w:bidi="ar-EG"/>
        </w:rPr>
        <w:t>(4): p. 770-784.</w:t>
      </w:r>
      <w:bookmarkEnd w:id="240"/>
    </w:p>
    <w:p w14:paraId="5F3AEB9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1" w:name="_ENREF_210"/>
      <w:r w:rsidRPr="00EE5325">
        <w:rPr>
          <w:rFonts w:ascii="Calibri" w:hAnsi="Calibri" w:cs="Calibri"/>
          <w:noProof/>
          <w:szCs w:val="24"/>
          <w:lang w:bidi="ar-EG"/>
        </w:rPr>
        <w:t>210.</w:t>
      </w:r>
      <w:r w:rsidRPr="00EE5325">
        <w:rPr>
          <w:rFonts w:ascii="Calibri" w:hAnsi="Calibri" w:cs="Calibri"/>
          <w:noProof/>
          <w:szCs w:val="24"/>
          <w:lang w:bidi="ar-EG"/>
        </w:rPr>
        <w:tab/>
        <w:t xml:space="preserve">Zacharias, L.C., et al., </w:t>
      </w:r>
      <w:r w:rsidRPr="00EE5325">
        <w:rPr>
          <w:rFonts w:ascii="Calibri" w:hAnsi="Calibri" w:cs="Calibri"/>
          <w:i/>
          <w:noProof/>
          <w:szCs w:val="24"/>
          <w:lang w:bidi="ar-EG"/>
        </w:rPr>
        <w:t>Assessment of the differences in pharmacokinetics and pharmacodynamics between four distinct formulations of triamcinolone acetonide.</w:t>
      </w:r>
      <w:r w:rsidRPr="00EE5325">
        <w:rPr>
          <w:rFonts w:ascii="Calibri" w:hAnsi="Calibri" w:cs="Calibri"/>
          <w:noProof/>
          <w:szCs w:val="24"/>
          <w:lang w:bidi="ar-EG"/>
        </w:rPr>
        <w:t xml:space="preserve"> Retina, 2013. </w:t>
      </w:r>
      <w:r w:rsidRPr="00EE5325">
        <w:rPr>
          <w:rFonts w:ascii="Calibri" w:hAnsi="Calibri" w:cs="Calibri"/>
          <w:b/>
          <w:noProof/>
          <w:szCs w:val="24"/>
          <w:lang w:bidi="ar-EG"/>
        </w:rPr>
        <w:t>33</w:t>
      </w:r>
      <w:r w:rsidRPr="00EE5325">
        <w:rPr>
          <w:rFonts w:ascii="Calibri" w:hAnsi="Calibri" w:cs="Calibri"/>
          <w:noProof/>
          <w:szCs w:val="24"/>
          <w:lang w:bidi="ar-EG"/>
        </w:rPr>
        <w:t>(3): p. 522-531.</w:t>
      </w:r>
      <w:bookmarkEnd w:id="241"/>
    </w:p>
    <w:p w14:paraId="682D11A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2" w:name="_ENREF_211"/>
      <w:r w:rsidRPr="00EE5325">
        <w:rPr>
          <w:rFonts w:ascii="Calibri" w:hAnsi="Calibri" w:cs="Calibri"/>
          <w:noProof/>
          <w:szCs w:val="24"/>
          <w:lang w:bidi="ar-EG"/>
        </w:rPr>
        <w:t>211.</w:t>
      </w:r>
      <w:r w:rsidRPr="00EE5325">
        <w:rPr>
          <w:rFonts w:ascii="Calibri" w:hAnsi="Calibri" w:cs="Calibri"/>
          <w:noProof/>
          <w:szCs w:val="24"/>
          <w:lang w:bidi="ar-EG"/>
        </w:rPr>
        <w:tab/>
        <w:t xml:space="preserve">Kuppermann, B.D., L.C. Zacharias, and M.C. Kenney, </w:t>
      </w:r>
      <w:r w:rsidRPr="00EE5325">
        <w:rPr>
          <w:rFonts w:ascii="Calibri" w:hAnsi="Calibri" w:cs="Calibri"/>
          <w:i/>
          <w:noProof/>
          <w:szCs w:val="24"/>
          <w:lang w:bidi="ar-EG"/>
        </w:rPr>
        <w:t>Steroid differentiation: the safety profile of various steroids on retinal cells in vitro and their implications for clinical use (an American Ophthalmological Society thesis).</w:t>
      </w:r>
      <w:r w:rsidRPr="00EE5325">
        <w:rPr>
          <w:rFonts w:ascii="Calibri" w:hAnsi="Calibri" w:cs="Calibri"/>
          <w:noProof/>
          <w:szCs w:val="24"/>
          <w:lang w:bidi="ar-EG"/>
        </w:rPr>
        <w:t xml:space="preserve"> Transactions of the American Ophthalmological Society, 2014. </w:t>
      </w:r>
      <w:r w:rsidRPr="00EE5325">
        <w:rPr>
          <w:rFonts w:ascii="Calibri" w:hAnsi="Calibri" w:cs="Calibri"/>
          <w:b/>
          <w:noProof/>
          <w:szCs w:val="24"/>
          <w:lang w:bidi="ar-EG"/>
        </w:rPr>
        <w:t>112</w:t>
      </w:r>
      <w:r w:rsidRPr="00EE5325">
        <w:rPr>
          <w:rFonts w:ascii="Calibri" w:hAnsi="Calibri" w:cs="Calibri"/>
          <w:noProof/>
          <w:szCs w:val="24"/>
          <w:lang w:bidi="ar-EG"/>
        </w:rPr>
        <w:t>: p. 116.</w:t>
      </w:r>
      <w:bookmarkEnd w:id="242"/>
    </w:p>
    <w:p w14:paraId="751772B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3" w:name="_ENREF_212"/>
      <w:r w:rsidRPr="00EE5325">
        <w:rPr>
          <w:rFonts w:ascii="Calibri" w:hAnsi="Calibri" w:cs="Calibri"/>
          <w:noProof/>
          <w:szCs w:val="24"/>
          <w:lang w:bidi="ar-EG"/>
        </w:rPr>
        <w:t>212.</w:t>
      </w:r>
      <w:r w:rsidRPr="00EE5325">
        <w:rPr>
          <w:rFonts w:ascii="Calibri" w:hAnsi="Calibri" w:cs="Calibri"/>
          <w:noProof/>
          <w:szCs w:val="24"/>
          <w:lang w:bidi="ar-EG"/>
        </w:rPr>
        <w:tab/>
        <w:t xml:space="preserve">Thackaberry, E.A., et al., </w:t>
      </w:r>
      <w:r w:rsidRPr="00EE5325">
        <w:rPr>
          <w:rFonts w:ascii="Calibri" w:hAnsi="Calibri" w:cs="Calibri"/>
          <w:i/>
          <w:noProof/>
          <w:szCs w:val="24"/>
          <w:lang w:bidi="ar-EG"/>
        </w:rPr>
        <w:t>The safety evaluation of long-acting ocular delivery systems.</w:t>
      </w:r>
      <w:r w:rsidRPr="00EE5325">
        <w:rPr>
          <w:rFonts w:ascii="Calibri" w:hAnsi="Calibri" w:cs="Calibri"/>
          <w:noProof/>
          <w:szCs w:val="24"/>
          <w:lang w:bidi="ar-EG"/>
        </w:rPr>
        <w:t xml:space="preserve"> Drug discovery today, 2019. </w:t>
      </w:r>
      <w:r w:rsidRPr="00EE5325">
        <w:rPr>
          <w:rFonts w:ascii="Calibri" w:hAnsi="Calibri" w:cs="Calibri"/>
          <w:b/>
          <w:noProof/>
          <w:szCs w:val="24"/>
          <w:lang w:bidi="ar-EG"/>
        </w:rPr>
        <w:t>24</w:t>
      </w:r>
      <w:r w:rsidRPr="00EE5325">
        <w:rPr>
          <w:rFonts w:ascii="Calibri" w:hAnsi="Calibri" w:cs="Calibri"/>
          <w:noProof/>
          <w:szCs w:val="24"/>
          <w:lang w:bidi="ar-EG"/>
        </w:rPr>
        <w:t>(8): p. 1539-1550.</w:t>
      </w:r>
      <w:bookmarkEnd w:id="243"/>
    </w:p>
    <w:p w14:paraId="51D63A8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4" w:name="_ENREF_213"/>
      <w:r w:rsidRPr="00EE5325">
        <w:rPr>
          <w:rFonts w:ascii="Calibri" w:hAnsi="Calibri" w:cs="Calibri"/>
          <w:noProof/>
          <w:szCs w:val="24"/>
          <w:lang w:bidi="ar-EG"/>
        </w:rPr>
        <w:t>213.</w:t>
      </w:r>
      <w:r w:rsidRPr="00EE5325">
        <w:rPr>
          <w:rFonts w:ascii="Calibri" w:hAnsi="Calibri" w:cs="Calibri"/>
          <w:noProof/>
          <w:szCs w:val="24"/>
          <w:lang w:bidi="ar-EG"/>
        </w:rPr>
        <w:tab/>
        <w:t xml:space="preserve">Razeghinejad, M.R. and L.J. Katz, </w:t>
      </w:r>
      <w:r w:rsidRPr="00EE5325">
        <w:rPr>
          <w:rFonts w:ascii="Calibri" w:hAnsi="Calibri" w:cs="Calibri"/>
          <w:i/>
          <w:noProof/>
          <w:szCs w:val="24"/>
          <w:lang w:bidi="ar-EG"/>
        </w:rPr>
        <w:t>Steroid-induced iatrogenic glaucoma.</w:t>
      </w:r>
      <w:r w:rsidRPr="00EE5325">
        <w:rPr>
          <w:rFonts w:ascii="Calibri" w:hAnsi="Calibri" w:cs="Calibri"/>
          <w:noProof/>
          <w:szCs w:val="24"/>
          <w:lang w:bidi="ar-EG"/>
        </w:rPr>
        <w:t xml:space="preserve"> Ophthalmic research, 2012. </w:t>
      </w:r>
      <w:r w:rsidRPr="00EE5325">
        <w:rPr>
          <w:rFonts w:ascii="Calibri" w:hAnsi="Calibri" w:cs="Calibri"/>
          <w:b/>
          <w:noProof/>
          <w:szCs w:val="24"/>
          <w:lang w:bidi="ar-EG"/>
        </w:rPr>
        <w:t>47</w:t>
      </w:r>
      <w:r w:rsidRPr="00EE5325">
        <w:rPr>
          <w:rFonts w:ascii="Calibri" w:hAnsi="Calibri" w:cs="Calibri"/>
          <w:noProof/>
          <w:szCs w:val="24"/>
          <w:lang w:bidi="ar-EG"/>
        </w:rPr>
        <w:t>(2): p. 66-80.</w:t>
      </w:r>
      <w:bookmarkEnd w:id="244"/>
    </w:p>
    <w:p w14:paraId="18C9142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5" w:name="_ENREF_214"/>
      <w:r w:rsidRPr="00EE5325">
        <w:rPr>
          <w:rFonts w:ascii="Calibri" w:hAnsi="Calibri" w:cs="Calibri"/>
          <w:noProof/>
          <w:szCs w:val="24"/>
          <w:lang w:bidi="ar-EG"/>
        </w:rPr>
        <w:t>214.</w:t>
      </w:r>
      <w:r w:rsidRPr="00EE5325">
        <w:rPr>
          <w:rFonts w:ascii="Calibri" w:hAnsi="Calibri" w:cs="Calibri"/>
          <w:noProof/>
          <w:szCs w:val="24"/>
          <w:lang w:bidi="ar-EG"/>
        </w:rPr>
        <w:tab/>
        <w:t xml:space="preserve">Lee, D., </w:t>
      </w:r>
      <w:r w:rsidRPr="00EE5325">
        <w:rPr>
          <w:rFonts w:ascii="Calibri" w:hAnsi="Calibri" w:cs="Calibri"/>
          <w:i/>
          <w:noProof/>
          <w:szCs w:val="24"/>
          <w:lang w:bidi="ar-EG"/>
        </w:rPr>
        <w:t>Intraocular implants for the treatment of autoimmune uveitis.</w:t>
      </w:r>
      <w:r w:rsidRPr="00EE5325">
        <w:rPr>
          <w:rFonts w:ascii="Calibri" w:hAnsi="Calibri" w:cs="Calibri"/>
          <w:noProof/>
          <w:szCs w:val="24"/>
          <w:lang w:bidi="ar-EG"/>
        </w:rPr>
        <w:t xml:space="preserve"> Journal of functional biomaterials, 2015. </w:t>
      </w:r>
      <w:r w:rsidRPr="00EE5325">
        <w:rPr>
          <w:rFonts w:ascii="Calibri" w:hAnsi="Calibri" w:cs="Calibri"/>
          <w:b/>
          <w:noProof/>
          <w:szCs w:val="24"/>
          <w:lang w:bidi="ar-EG"/>
        </w:rPr>
        <w:t>6</w:t>
      </w:r>
      <w:r w:rsidRPr="00EE5325">
        <w:rPr>
          <w:rFonts w:ascii="Calibri" w:hAnsi="Calibri" w:cs="Calibri"/>
          <w:noProof/>
          <w:szCs w:val="24"/>
          <w:lang w:bidi="ar-EG"/>
        </w:rPr>
        <w:t>(3): p. 650-666.</w:t>
      </w:r>
      <w:bookmarkEnd w:id="245"/>
    </w:p>
    <w:p w14:paraId="28E8462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6" w:name="_ENREF_215"/>
      <w:r w:rsidRPr="00EE5325">
        <w:rPr>
          <w:rFonts w:ascii="Calibri" w:hAnsi="Calibri" w:cs="Calibri"/>
          <w:noProof/>
          <w:szCs w:val="24"/>
          <w:lang w:bidi="ar-EG"/>
        </w:rPr>
        <w:t>215.</w:t>
      </w:r>
      <w:r w:rsidRPr="00EE5325">
        <w:rPr>
          <w:rFonts w:ascii="Calibri" w:hAnsi="Calibri" w:cs="Calibri"/>
          <w:noProof/>
          <w:szCs w:val="24"/>
          <w:lang w:bidi="ar-EG"/>
        </w:rPr>
        <w:tab/>
        <w:t xml:space="preserve">Chang-Lin, J.-E., et al., </w:t>
      </w:r>
      <w:r w:rsidRPr="00EE5325">
        <w:rPr>
          <w:rFonts w:ascii="Calibri" w:hAnsi="Calibri" w:cs="Calibri"/>
          <w:i/>
          <w:noProof/>
          <w:szCs w:val="24"/>
          <w:lang w:bidi="ar-EG"/>
        </w:rPr>
        <w:t>Pharmacokinetics and pharmacodynamics of a sustained-release dexamethasone intravitreal implant.</w:t>
      </w:r>
      <w:r w:rsidRPr="00EE5325">
        <w:rPr>
          <w:rFonts w:ascii="Calibri" w:hAnsi="Calibri" w:cs="Calibri"/>
          <w:noProof/>
          <w:szCs w:val="24"/>
          <w:lang w:bidi="ar-EG"/>
        </w:rPr>
        <w:t xml:space="preserve"> Investigative ophthalmology &amp; visual science, 2011. </w:t>
      </w:r>
      <w:r w:rsidRPr="00EE5325">
        <w:rPr>
          <w:rFonts w:ascii="Calibri" w:hAnsi="Calibri" w:cs="Calibri"/>
          <w:b/>
          <w:noProof/>
          <w:szCs w:val="24"/>
          <w:lang w:bidi="ar-EG"/>
        </w:rPr>
        <w:t>52</w:t>
      </w:r>
      <w:r w:rsidRPr="00EE5325">
        <w:rPr>
          <w:rFonts w:ascii="Calibri" w:hAnsi="Calibri" w:cs="Calibri"/>
          <w:noProof/>
          <w:szCs w:val="24"/>
          <w:lang w:bidi="ar-EG"/>
        </w:rPr>
        <w:t>(1): p. 80-86.</w:t>
      </w:r>
      <w:bookmarkEnd w:id="246"/>
    </w:p>
    <w:p w14:paraId="27CA766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7" w:name="_ENREF_216"/>
      <w:r w:rsidRPr="00EE5325">
        <w:rPr>
          <w:rFonts w:ascii="Calibri" w:hAnsi="Calibri" w:cs="Calibri"/>
          <w:noProof/>
          <w:szCs w:val="24"/>
          <w:lang w:bidi="ar-EG"/>
        </w:rPr>
        <w:t>216.</w:t>
      </w:r>
      <w:r w:rsidRPr="00EE5325">
        <w:rPr>
          <w:rFonts w:ascii="Calibri" w:hAnsi="Calibri" w:cs="Calibri"/>
          <w:noProof/>
          <w:szCs w:val="24"/>
          <w:lang w:bidi="ar-EG"/>
        </w:rPr>
        <w:tab/>
        <w:t xml:space="preserve">Haghjou, N., M. Soheilian, and M.J. Abdekhodaie, </w:t>
      </w:r>
      <w:r w:rsidRPr="00EE5325">
        <w:rPr>
          <w:rFonts w:ascii="Calibri" w:hAnsi="Calibri" w:cs="Calibri"/>
          <w:i/>
          <w:noProof/>
          <w:szCs w:val="24"/>
          <w:lang w:bidi="ar-EG"/>
        </w:rPr>
        <w:t>Sustained release intraocular drug delivery devices for treatment of uveitis.</w:t>
      </w:r>
      <w:r w:rsidRPr="00EE5325">
        <w:rPr>
          <w:rFonts w:ascii="Calibri" w:hAnsi="Calibri" w:cs="Calibri"/>
          <w:noProof/>
          <w:szCs w:val="24"/>
          <w:lang w:bidi="ar-EG"/>
        </w:rPr>
        <w:t xml:space="preserve"> Journal of ophthalmic &amp; vision research, 2011. </w:t>
      </w:r>
      <w:r w:rsidRPr="00EE5325">
        <w:rPr>
          <w:rFonts w:ascii="Calibri" w:hAnsi="Calibri" w:cs="Calibri"/>
          <w:b/>
          <w:noProof/>
          <w:szCs w:val="24"/>
          <w:lang w:bidi="ar-EG"/>
        </w:rPr>
        <w:t>6</w:t>
      </w:r>
      <w:r w:rsidRPr="00EE5325">
        <w:rPr>
          <w:rFonts w:ascii="Calibri" w:hAnsi="Calibri" w:cs="Calibri"/>
          <w:noProof/>
          <w:szCs w:val="24"/>
          <w:lang w:bidi="ar-EG"/>
        </w:rPr>
        <w:t>(4): p. 317.</w:t>
      </w:r>
      <w:bookmarkEnd w:id="247"/>
    </w:p>
    <w:p w14:paraId="3DC991E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8" w:name="_ENREF_217"/>
      <w:r w:rsidRPr="00EE5325">
        <w:rPr>
          <w:rFonts w:ascii="Calibri" w:hAnsi="Calibri" w:cs="Calibri"/>
          <w:noProof/>
          <w:szCs w:val="24"/>
          <w:lang w:bidi="ar-EG"/>
        </w:rPr>
        <w:t>217.</w:t>
      </w:r>
      <w:r w:rsidRPr="00EE5325">
        <w:rPr>
          <w:rFonts w:ascii="Calibri" w:hAnsi="Calibri" w:cs="Calibri"/>
          <w:noProof/>
          <w:szCs w:val="24"/>
          <w:lang w:bidi="ar-EG"/>
        </w:rPr>
        <w:tab/>
        <w:t xml:space="preserve">Cao, Y., et al., </w:t>
      </w:r>
      <w:r w:rsidRPr="00EE5325">
        <w:rPr>
          <w:rFonts w:ascii="Calibri" w:hAnsi="Calibri" w:cs="Calibri"/>
          <w:i/>
          <w:noProof/>
          <w:szCs w:val="24"/>
          <w:lang w:bidi="ar-EG"/>
        </w:rPr>
        <w:t>Recent advances in intraocular sustained-release drug delivery devices.</w:t>
      </w:r>
      <w:r w:rsidRPr="00EE5325">
        <w:rPr>
          <w:rFonts w:ascii="Calibri" w:hAnsi="Calibri" w:cs="Calibri"/>
          <w:noProof/>
          <w:szCs w:val="24"/>
          <w:lang w:bidi="ar-EG"/>
        </w:rPr>
        <w:t xml:space="preserve"> Drug discovery today, 2019. </w:t>
      </w:r>
      <w:r w:rsidRPr="00EE5325">
        <w:rPr>
          <w:rFonts w:ascii="Calibri" w:hAnsi="Calibri" w:cs="Calibri"/>
          <w:b/>
          <w:noProof/>
          <w:szCs w:val="24"/>
          <w:lang w:bidi="ar-EG"/>
        </w:rPr>
        <w:t>24</w:t>
      </w:r>
      <w:r w:rsidRPr="00EE5325">
        <w:rPr>
          <w:rFonts w:ascii="Calibri" w:hAnsi="Calibri" w:cs="Calibri"/>
          <w:noProof/>
          <w:szCs w:val="24"/>
          <w:lang w:bidi="ar-EG"/>
        </w:rPr>
        <w:t>(8): p. P 1694-1700.</w:t>
      </w:r>
      <w:bookmarkEnd w:id="248"/>
    </w:p>
    <w:p w14:paraId="59A0F6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49" w:name="_ENREF_218"/>
      <w:r w:rsidRPr="00EE5325">
        <w:rPr>
          <w:rFonts w:ascii="Calibri" w:hAnsi="Calibri" w:cs="Calibri"/>
          <w:noProof/>
          <w:szCs w:val="24"/>
          <w:lang w:bidi="ar-EG"/>
        </w:rPr>
        <w:t>218.</w:t>
      </w:r>
      <w:r w:rsidRPr="00EE5325">
        <w:rPr>
          <w:rFonts w:ascii="Calibri" w:hAnsi="Calibri" w:cs="Calibri"/>
          <w:noProof/>
          <w:szCs w:val="24"/>
          <w:lang w:bidi="ar-EG"/>
        </w:rPr>
        <w:tab/>
        <w:t xml:space="preserve">Jaffe, G.J., et al., </w:t>
      </w:r>
      <w:r w:rsidRPr="00EE5325">
        <w:rPr>
          <w:rFonts w:ascii="Calibri" w:hAnsi="Calibri" w:cs="Calibri"/>
          <w:i/>
          <w:noProof/>
          <w:szCs w:val="24"/>
          <w:lang w:bidi="ar-EG"/>
        </w:rPr>
        <w:t>Fluocinolone acetonide sustained drug delivery device to treat severe uveitis.</w:t>
      </w:r>
      <w:r w:rsidRPr="00EE5325">
        <w:rPr>
          <w:rFonts w:ascii="Calibri" w:hAnsi="Calibri" w:cs="Calibri"/>
          <w:noProof/>
          <w:szCs w:val="24"/>
          <w:lang w:bidi="ar-EG"/>
        </w:rPr>
        <w:t xml:space="preserve"> Ophthalmology, 2000. </w:t>
      </w:r>
      <w:r w:rsidRPr="00EE5325">
        <w:rPr>
          <w:rFonts w:ascii="Calibri" w:hAnsi="Calibri" w:cs="Calibri"/>
          <w:b/>
          <w:noProof/>
          <w:szCs w:val="24"/>
          <w:lang w:bidi="ar-EG"/>
        </w:rPr>
        <w:t>107</w:t>
      </w:r>
      <w:r w:rsidRPr="00EE5325">
        <w:rPr>
          <w:rFonts w:ascii="Calibri" w:hAnsi="Calibri" w:cs="Calibri"/>
          <w:noProof/>
          <w:szCs w:val="24"/>
          <w:lang w:bidi="ar-EG"/>
        </w:rPr>
        <w:t>(11): p. 2024-2033.</w:t>
      </w:r>
      <w:bookmarkEnd w:id="249"/>
    </w:p>
    <w:p w14:paraId="29075EE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0" w:name="_ENREF_219"/>
      <w:r w:rsidRPr="00EE5325">
        <w:rPr>
          <w:rFonts w:ascii="Calibri" w:hAnsi="Calibri" w:cs="Calibri"/>
          <w:noProof/>
          <w:szCs w:val="24"/>
          <w:lang w:bidi="ar-EG"/>
        </w:rPr>
        <w:t>219.</w:t>
      </w:r>
      <w:r w:rsidRPr="00EE5325">
        <w:rPr>
          <w:rFonts w:ascii="Calibri" w:hAnsi="Calibri" w:cs="Calibri"/>
          <w:noProof/>
          <w:szCs w:val="24"/>
          <w:lang w:bidi="ar-EG"/>
        </w:rPr>
        <w:tab/>
        <w:t xml:space="preserve">Driot, J.-Y., et al., </w:t>
      </w:r>
      <w:r w:rsidRPr="00EE5325">
        <w:rPr>
          <w:rFonts w:ascii="Calibri" w:hAnsi="Calibri" w:cs="Calibri"/>
          <w:i/>
          <w:noProof/>
          <w:szCs w:val="24"/>
          <w:lang w:bidi="ar-EG"/>
        </w:rPr>
        <w:t>Ocular pharmacokinetics of fluocinolone acetonide after Retisert™ intravitreal implantation in rabbits over a 1-year period.</w:t>
      </w:r>
      <w:r w:rsidRPr="00EE5325">
        <w:rPr>
          <w:rFonts w:ascii="Calibri" w:hAnsi="Calibri" w:cs="Calibri"/>
          <w:noProof/>
          <w:szCs w:val="24"/>
          <w:lang w:bidi="ar-EG"/>
        </w:rPr>
        <w:t xml:space="preserve"> Journal of Ocular Pharmacology and Therapeutics, 2004. </w:t>
      </w:r>
      <w:r w:rsidRPr="00EE5325">
        <w:rPr>
          <w:rFonts w:ascii="Calibri" w:hAnsi="Calibri" w:cs="Calibri"/>
          <w:b/>
          <w:noProof/>
          <w:szCs w:val="24"/>
          <w:lang w:bidi="ar-EG"/>
        </w:rPr>
        <w:t>20</w:t>
      </w:r>
      <w:r w:rsidRPr="00EE5325">
        <w:rPr>
          <w:rFonts w:ascii="Calibri" w:hAnsi="Calibri" w:cs="Calibri"/>
          <w:noProof/>
          <w:szCs w:val="24"/>
          <w:lang w:bidi="ar-EG"/>
        </w:rPr>
        <w:t>(3): p. 269-275.</w:t>
      </w:r>
      <w:bookmarkEnd w:id="250"/>
    </w:p>
    <w:p w14:paraId="1B60BD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1" w:name="_ENREF_220"/>
      <w:r w:rsidRPr="00EE5325">
        <w:rPr>
          <w:rFonts w:ascii="Calibri" w:hAnsi="Calibri" w:cs="Calibri"/>
          <w:noProof/>
          <w:szCs w:val="24"/>
          <w:lang w:bidi="ar-EG"/>
        </w:rPr>
        <w:t>220.</w:t>
      </w:r>
      <w:r w:rsidRPr="00EE5325">
        <w:rPr>
          <w:rFonts w:ascii="Calibri" w:hAnsi="Calibri" w:cs="Calibri"/>
          <w:noProof/>
          <w:szCs w:val="24"/>
          <w:lang w:bidi="ar-EG"/>
        </w:rPr>
        <w:tab/>
        <w:t xml:space="preserve">Alimera Sciences, I., </w:t>
      </w:r>
      <w:r w:rsidRPr="00EE5325">
        <w:rPr>
          <w:rFonts w:ascii="Calibri" w:hAnsi="Calibri" w:cs="Calibri"/>
          <w:i/>
          <w:noProof/>
          <w:szCs w:val="24"/>
          <w:lang w:bidi="ar-EG"/>
        </w:rPr>
        <w:t>ILUVIEN® (fluocinolone acetonide intravitreal implant) 0.19 mg product information</w:t>
      </w:r>
      <w:r w:rsidRPr="00EE5325">
        <w:rPr>
          <w:rFonts w:ascii="Calibri" w:hAnsi="Calibri" w:cs="Calibri"/>
          <w:noProof/>
          <w:szCs w:val="24"/>
          <w:lang w:bidi="ar-EG"/>
        </w:rPr>
        <w:t>, I. Alimera Sciences, Editor 2019, Alimera Sciences, Inc.</w:t>
      </w:r>
      <w:bookmarkEnd w:id="251"/>
    </w:p>
    <w:p w14:paraId="611CBA2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2" w:name="_ENREF_221"/>
      <w:r w:rsidRPr="00EE5325">
        <w:rPr>
          <w:rFonts w:ascii="Calibri" w:hAnsi="Calibri" w:cs="Calibri"/>
          <w:noProof/>
          <w:szCs w:val="24"/>
          <w:lang w:bidi="ar-EG"/>
        </w:rPr>
        <w:t>221.</w:t>
      </w:r>
      <w:r w:rsidRPr="00EE5325">
        <w:rPr>
          <w:rFonts w:ascii="Calibri" w:hAnsi="Calibri" w:cs="Calibri"/>
          <w:noProof/>
          <w:szCs w:val="24"/>
          <w:lang w:bidi="ar-EG"/>
        </w:rPr>
        <w:tab/>
        <w:t xml:space="preserve">Kane, F.E. and K.E. Green, </w:t>
      </w:r>
      <w:r w:rsidRPr="00EE5325">
        <w:rPr>
          <w:rFonts w:ascii="Calibri" w:hAnsi="Calibri" w:cs="Calibri"/>
          <w:i/>
          <w:noProof/>
          <w:szCs w:val="24"/>
          <w:lang w:bidi="ar-EG"/>
        </w:rPr>
        <w:t>Ocular pharmacokinetics of fluocinolone acetonide following Iluvien implantation in the vitreous humor of rabbits.</w:t>
      </w:r>
      <w:r w:rsidRPr="00EE5325">
        <w:rPr>
          <w:rFonts w:ascii="Calibri" w:hAnsi="Calibri" w:cs="Calibri"/>
          <w:noProof/>
          <w:szCs w:val="24"/>
          <w:lang w:bidi="ar-EG"/>
        </w:rPr>
        <w:t xml:space="preserve"> Journal of Ocular Pharmacology and Therapeutics, 2015. </w:t>
      </w:r>
      <w:r w:rsidRPr="00EE5325">
        <w:rPr>
          <w:rFonts w:ascii="Calibri" w:hAnsi="Calibri" w:cs="Calibri"/>
          <w:b/>
          <w:noProof/>
          <w:szCs w:val="24"/>
          <w:lang w:bidi="ar-EG"/>
        </w:rPr>
        <w:t>31</w:t>
      </w:r>
      <w:r w:rsidRPr="00EE5325">
        <w:rPr>
          <w:rFonts w:ascii="Calibri" w:hAnsi="Calibri" w:cs="Calibri"/>
          <w:noProof/>
          <w:szCs w:val="24"/>
          <w:lang w:bidi="ar-EG"/>
        </w:rPr>
        <w:t>(1): p. 11-16.</w:t>
      </w:r>
      <w:bookmarkEnd w:id="252"/>
    </w:p>
    <w:p w14:paraId="529C3D8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3" w:name="_ENREF_222"/>
      <w:r w:rsidRPr="00EE5325">
        <w:rPr>
          <w:rFonts w:ascii="Calibri" w:hAnsi="Calibri" w:cs="Calibri"/>
          <w:noProof/>
          <w:szCs w:val="24"/>
          <w:lang w:bidi="ar-EG"/>
        </w:rPr>
        <w:t>222.</w:t>
      </w:r>
      <w:r w:rsidRPr="00EE5325">
        <w:rPr>
          <w:rFonts w:ascii="Calibri" w:hAnsi="Calibri" w:cs="Calibri"/>
          <w:noProof/>
          <w:szCs w:val="24"/>
          <w:lang w:bidi="ar-EG"/>
        </w:rPr>
        <w:tab/>
        <w:t xml:space="preserve">Sanford, M., </w:t>
      </w:r>
      <w:r w:rsidRPr="00EE5325">
        <w:rPr>
          <w:rFonts w:ascii="Calibri" w:hAnsi="Calibri" w:cs="Calibri"/>
          <w:i/>
          <w:noProof/>
          <w:szCs w:val="24"/>
          <w:lang w:bidi="ar-EG"/>
        </w:rPr>
        <w:t>Fluocinolone acetonide intravitreal implant (Iluvien®).</w:t>
      </w:r>
      <w:r w:rsidRPr="00EE5325">
        <w:rPr>
          <w:rFonts w:ascii="Calibri" w:hAnsi="Calibri" w:cs="Calibri"/>
          <w:noProof/>
          <w:szCs w:val="24"/>
          <w:lang w:bidi="ar-EG"/>
        </w:rPr>
        <w:t xml:space="preserve"> Drugs, 2013. </w:t>
      </w:r>
      <w:r w:rsidRPr="00EE5325">
        <w:rPr>
          <w:rFonts w:ascii="Calibri" w:hAnsi="Calibri" w:cs="Calibri"/>
          <w:b/>
          <w:noProof/>
          <w:szCs w:val="24"/>
          <w:lang w:bidi="ar-EG"/>
        </w:rPr>
        <w:t>73</w:t>
      </w:r>
      <w:r w:rsidRPr="00EE5325">
        <w:rPr>
          <w:rFonts w:ascii="Calibri" w:hAnsi="Calibri" w:cs="Calibri"/>
          <w:noProof/>
          <w:szCs w:val="24"/>
          <w:lang w:bidi="ar-EG"/>
        </w:rPr>
        <w:t>(2): p. 187-193.</w:t>
      </w:r>
      <w:bookmarkEnd w:id="253"/>
    </w:p>
    <w:p w14:paraId="696C4E3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4" w:name="_ENREF_223"/>
      <w:r w:rsidRPr="00EE5325">
        <w:rPr>
          <w:rFonts w:ascii="Calibri" w:hAnsi="Calibri" w:cs="Calibri"/>
          <w:noProof/>
          <w:szCs w:val="24"/>
          <w:lang w:bidi="ar-EG"/>
        </w:rPr>
        <w:t>223.</w:t>
      </w:r>
      <w:r w:rsidRPr="00EE5325">
        <w:rPr>
          <w:rFonts w:ascii="Calibri" w:hAnsi="Calibri" w:cs="Calibri"/>
          <w:noProof/>
          <w:szCs w:val="24"/>
          <w:lang w:bidi="ar-EG"/>
        </w:rPr>
        <w:tab/>
        <w:t xml:space="preserve">Parekh, A., et al., </w:t>
      </w:r>
      <w:r w:rsidRPr="00EE5325">
        <w:rPr>
          <w:rFonts w:ascii="Calibri" w:hAnsi="Calibri" w:cs="Calibri"/>
          <w:i/>
          <w:noProof/>
          <w:szCs w:val="24"/>
          <w:lang w:bidi="ar-EG"/>
        </w:rPr>
        <w:t>Risk factors associated with intraocular pressure increase in patients with uveitis treated with the fluocinolone acetonide implant.</w:t>
      </w:r>
      <w:r w:rsidRPr="00EE5325">
        <w:rPr>
          <w:rFonts w:ascii="Calibri" w:hAnsi="Calibri" w:cs="Calibri"/>
          <w:noProof/>
          <w:szCs w:val="24"/>
          <w:lang w:bidi="ar-EG"/>
        </w:rPr>
        <w:t xml:space="preserve"> JAMA ophthalmology, 2015. </w:t>
      </w:r>
      <w:r w:rsidRPr="00EE5325">
        <w:rPr>
          <w:rFonts w:ascii="Calibri" w:hAnsi="Calibri" w:cs="Calibri"/>
          <w:b/>
          <w:noProof/>
          <w:szCs w:val="24"/>
          <w:lang w:bidi="ar-EG"/>
        </w:rPr>
        <w:t>133</w:t>
      </w:r>
      <w:r w:rsidRPr="00EE5325">
        <w:rPr>
          <w:rFonts w:ascii="Calibri" w:hAnsi="Calibri" w:cs="Calibri"/>
          <w:noProof/>
          <w:szCs w:val="24"/>
          <w:lang w:bidi="ar-EG"/>
        </w:rPr>
        <w:t>(5): p. 568-573.</w:t>
      </w:r>
      <w:bookmarkEnd w:id="254"/>
    </w:p>
    <w:p w14:paraId="50779F9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5" w:name="_ENREF_224"/>
      <w:r w:rsidRPr="00EE5325">
        <w:rPr>
          <w:rFonts w:ascii="Calibri" w:hAnsi="Calibri" w:cs="Calibri"/>
          <w:noProof/>
          <w:szCs w:val="24"/>
          <w:lang w:bidi="ar-EG"/>
        </w:rPr>
        <w:t>224.</w:t>
      </w:r>
      <w:r w:rsidRPr="00EE5325">
        <w:rPr>
          <w:rFonts w:ascii="Calibri" w:hAnsi="Calibri" w:cs="Calibri"/>
          <w:noProof/>
          <w:szCs w:val="24"/>
          <w:lang w:bidi="ar-EG"/>
        </w:rPr>
        <w:tab/>
        <w:t xml:space="preserve">Chen, T.H., S.M. Hariprasad, and V. Raiji, </w:t>
      </w:r>
      <w:r w:rsidRPr="00EE5325">
        <w:rPr>
          <w:rFonts w:ascii="Calibri" w:hAnsi="Calibri" w:cs="Calibri"/>
          <w:i/>
          <w:noProof/>
          <w:szCs w:val="24"/>
          <w:lang w:bidi="ar-EG"/>
        </w:rPr>
        <w:t>Update on Emerging Steroid-Based Local Treatments for Noninfectious Uveitis.</w:t>
      </w:r>
      <w:r w:rsidRPr="00EE5325">
        <w:rPr>
          <w:rFonts w:ascii="Calibri" w:hAnsi="Calibri" w:cs="Calibri"/>
          <w:noProof/>
          <w:szCs w:val="24"/>
          <w:lang w:bidi="ar-EG"/>
        </w:rPr>
        <w:t xml:space="preserve"> Ophthalmic Surgery, Lasers and Imaging Retina, 2018. </w:t>
      </w:r>
      <w:r w:rsidRPr="00EE5325">
        <w:rPr>
          <w:rFonts w:ascii="Calibri" w:hAnsi="Calibri" w:cs="Calibri"/>
          <w:b/>
          <w:noProof/>
          <w:szCs w:val="24"/>
          <w:lang w:bidi="ar-EG"/>
        </w:rPr>
        <w:t>49</w:t>
      </w:r>
      <w:r w:rsidRPr="00EE5325">
        <w:rPr>
          <w:rFonts w:ascii="Calibri" w:hAnsi="Calibri" w:cs="Calibri"/>
          <w:noProof/>
          <w:szCs w:val="24"/>
          <w:lang w:bidi="ar-EG"/>
        </w:rPr>
        <w:t>(11): p. 828-831.</w:t>
      </w:r>
      <w:bookmarkEnd w:id="255"/>
    </w:p>
    <w:p w14:paraId="10DF1C9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6" w:name="_ENREF_225"/>
      <w:r w:rsidRPr="00EE5325">
        <w:rPr>
          <w:rFonts w:ascii="Calibri" w:hAnsi="Calibri" w:cs="Calibri"/>
          <w:noProof/>
          <w:szCs w:val="24"/>
          <w:lang w:bidi="ar-EG"/>
        </w:rPr>
        <w:t>225.</w:t>
      </w:r>
      <w:r w:rsidRPr="00EE5325">
        <w:rPr>
          <w:rFonts w:ascii="Calibri" w:hAnsi="Calibri" w:cs="Calibri"/>
          <w:noProof/>
          <w:szCs w:val="24"/>
          <w:lang w:bidi="ar-EG"/>
        </w:rPr>
        <w:tab/>
        <w:t xml:space="preserve">Cholkar, K., et al., </w:t>
      </w:r>
      <w:r w:rsidRPr="00EE5325">
        <w:rPr>
          <w:rFonts w:ascii="Calibri" w:hAnsi="Calibri" w:cs="Calibri"/>
          <w:i/>
          <w:noProof/>
          <w:szCs w:val="24"/>
          <w:lang w:bidi="ar-EG"/>
        </w:rPr>
        <w:t>Novel strategies for anterior segment ocular drug delivery.</w:t>
      </w:r>
      <w:r w:rsidRPr="00EE5325">
        <w:rPr>
          <w:rFonts w:ascii="Calibri" w:hAnsi="Calibri" w:cs="Calibri"/>
          <w:noProof/>
          <w:szCs w:val="24"/>
          <w:lang w:bidi="ar-EG"/>
        </w:rPr>
        <w:t xml:space="preserve"> Journal of ocular pharmacology and therapeutics, 2013. </w:t>
      </w:r>
      <w:r w:rsidRPr="00EE5325">
        <w:rPr>
          <w:rFonts w:ascii="Calibri" w:hAnsi="Calibri" w:cs="Calibri"/>
          <w:b/>
          <w:noProof/>
          <w:szCs w:val="24"/>
          <w:lang w:bidi="ar-EG"/>
        </w:rPr>
        <w:t>29</w:t>
      </w:r>
      <w:r w:rsidRPr="00EE5325">
        <w:rPr>
          <w:rFonts w:ascii="Calibri" w:hAnsi="Calibri" w:cs="Calibri"/>
          <w:noProof/>
          <w:szCs w:val="24"/>
          <w:lang w:bidi="ar-EG"/>
        </w:rPr>
        <w:t>(2): p. 106-123.</w:t>
      </w:r>
      <w:bookmarkEnd w:id="256"/>
    </w:p>
    <w:p w14:paraId="394775F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7" w:name="_ENREF_226"/>
      <w:r w:rsidRPr="00EE5325">
        <w:rPr>
          <w:rFonts w:ascii="Calibri" w:hAnsi="Calibri" w:cs="Calibri"/>
          <w:noProof/>
          <w:szCs w:val="24"/>
          <w:lang w:bidi="ar-EG"/>
        </w:rPr>
        <w:t>226.</w:t>
      </w:r>
      <w:r w:rsidRPr="00EE5325">
        <w:rPr>
          <w:rFonts w:ascii="Calibri" w:hAnsi="Calibri" w:cs="Calibri"/>
          <w:noProof/>
          <w:szCs w:val="24"/>
          <w:lang w:bidi="ar-EG"/>
        </w:rPr>
        <w:tab/>
        <w:t xml:space="preserve">Tamura, H., et al., </w:t>
      </w:r>
      <w:r w:rsidRPr="00EE5325">
        <w:rPr>
          <w:rFonts w:ascii="Calibri" w:hAnsi="Calibri" w:cs="Calibri"/>
          <w:i/>
          <w:noProof/>
          <w:szCs w:val="24"/>
          <w:lang w:bidi="ar-EG"/>
        </w:rPr>
        <w:t>Intravitreal injection of corticosteroid attenuates leukostasis and vascular leakage in experimental diabetic retina.</w:t>
      </w:r>
      <w:r w:rsidRPr="00EE5325">
        <w:rPr>
          <w:rFonts w:ascii="Calibri" w:hAnsi="Calibri" w:cs="Calibri"/>
          <w:noProof/>
          <w:szCs w:val="24"/>
          <w:lang w:bidi="ar-EG"/>
        </w:rPr>
        <w:t xml:space="preserve"> Investigative ophthalmology &amp; visual science, 2005. </w:t>
      </w:r>
      <w:r w:rsidRPr="00EE5325">
        <w:rPr>
          <w:rFonts w:ascii="Calibri" w:hAnsi="Calibri" w:cs="Calibri"/>
          <w:b/>
          <w:noProof/>
          <w:szCs w:val="24"/>
          <w:lang w:bidi="ar-EG"/>
        </w:rPr>
        <w:t>46</w:t>
      </w:r>
      <w:r w:rsidRPr="00EE5325">
        <w:rPr>
          <w:rFonts w:ascii="Calibri" w:hAnsi="Calibri" w:cs="Calibri"/>
          <w:noProof/>
          <w:szCs w:val="24"/>
          <w:lang w:bidi="ar-EG"/>
        </w:rPr>
        <w:t>(4): p. 1440-1444.</w:t>
      </w:r>
      <w:bookmarkEnd w:id="257"/>
    </w:p>
    <w:p w14:paraId="4719556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8" w:name="_ENREF_227"/>
      <w:r w:rsidRPr="00EE5325">
        <w:rPr>
          <w:rFonts w:ascii="Calibri" w:hAnsi="Calibri" w:cs="Calibri"/>
          <w:noProof/>
          <w:szCs w:val="24"/>
          <w:lang w:bidi="ar-EG"/>
        </w:rPr>
        <w:t>227.</w:t>
      </w:r>
      <w:r w:rsidRPr="00EE5325">
        <w:rPr>
          <w:rFonts w:ascii="Calibri" w:hAnsi="Calibri" w:cs="Calibri"/>
          <w:noProof/>
          <w:szCs w:val="24"/>
          <w:lang w:bidi="ar-EG"/>
        </w:rPr>
        <w:tab/>
        <w:t xml:space="preserve">Peeters, L., et al., </w:t>
      </w:r>
      <w:r w:rsidRPr="00EE5325">
        <w:rPr>
          <w:rFonts w:ascii="Calibri" w:hAnsi="Calibri" w:cs="Calibri"/>
          <w:i/>
          <w:noProof/>
          <w:szCs w:val="24"/>
          <w:lang w:bidi="ar-EG"/>
        </w:rPr>
        <w:t>Vitreous: a barrier to nonviral ocular gene therapy.</w:t>
      </w:r>
      <w:r w:rsidRPr="00EE5325">
        <w:rPr>
          <w:rFonts w:ascii="Calibri" w:hAnsi="Calibri" w:cs="Calibri"/>
          <w:noProof/>
          <w:szCs w:val="24"/>
          <w:lang w:bidi="ar-EG"/>
        </w:rPr>
        <w:t xml:space="preserve"> Investigative ophthalmology &amp; visual science, 2005. </w:t>
      </w:r>
      <w:r w:rsidRPr="00EE5325">
        <w:rPr>
          <w:rFonts w:ascii="Calibri" w:hAnsi="Calibri" w:cs="Calibri"/>
          <w:b/>
          <w:noProof/>
          <w:szCs w:val="24"/>
          <w:lang w:bidi="ar-EG"/>
        </w:rPr>
        <w:t>46</w:t>
      </w:r>
      <w:r w:rsidRPr="00EE5325">
        <w:rPr>
          <w:rFonts w:ascii="Calibri" w:hAnsi="Calibri" w:cs="Calibri"/>
          <w:noProof/>
          <w:szCs w:val="24"/>
          <w:lang w:bidi="ar-EG"/>
        </w:rPr>
        <w:t>(10): p. 3553-3561.</w:t>
      </w:r>
      <w:bookmarkEnd w:id="258"/>
    </w:p>
    <w:p w14:paraId="3C0B246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59" w:name="_ENREF_228"/>
      <w:r w:rsidRPr="00EE5325">
        <w:rPr>
          <w:rFonts w:ascii="Calibri" w:hAnsi="Calibri" w:cs="Calibri"/>
          <w:noProof/>
          <w:szCs w:val="24"/>
          <w:lang w:bidi="ar-EG"/>
        </w:rPr>
        <w:t>228.</w:t>
      </w:r>
      <w:r w:rsidRPr="00EE5325">
        <w:rPr>
          <w:rFonts w:ascii="Calibri" w:hAnsi="Calibri" w:cs="Calibri"/>
          <w:noProof/>
          <w:szCs w:val="24"/>
          <w:lang w:bidi="ar-EG"/>
        </w:rPr>
        <w:tab/>
        <w:t xml:space="preserve">Thakur, S.S., et al., </w:t>
      </w:r>
      <w:r w:rsidRPr="00EE5325">
        <w:rPr>
          <w:rFonts w:ascii="Calibri" w:hAnsi="Calibri" w:cs="Calibri"/>
          <w:i/>
          <w:noProof/>
          <w:szCs w:val="24"/>
          <w:lang w:bidi="ar-EG"/>
        </w:rPr>
        <w:t>Intravitreal drug delivery in retinal disease: are we out of our depth?</w:t>
      </w:r>
      <w:r w:rsidRPr="00EE5325">
        <w:rPr>
          <w:rFonts w:ascii="Calibri" w:hAnsi="Calibri" w:cs="Calibri"/>
          <w:noProof/>
          <w:szCs w:val="24"/>
          <w:lang w:bidi="ar-EG"/>
        </w:rPr>
        <w:t xml:space="preserve"> Expert opinion on drug delivery, 2014. </w:t>
      </w:r>
      <w:r w:rsidRPr="00EE5325">
        <w:rPr>
          <w:rFonts w:ascii="Calibri" w:hAnsi="Calibri" w:cs="Calibri"/>
          <w:b/>
          <w:noProof/>
          <w:szCs w:val="24"/>
          <w:lang w:bidi="ar-EG"/>
        </w:rPr>
        <w:t>11</w:t>
      </w:r>
      <w:r w:rsidRPr="00EE5325">
        <w:rPr>
          <w:rFonts w:ascii="Calibri" w:hAnsi="Calibri" w:cs="Calibri"/>
          <w:noProof/>
          <w:szCs w:val="24"/>
          <w:lang w:bidi="ar-EG"/>
        </w:rPr>
        <w:t>(10): p. 1575-1590.</w:t>
      </w:r>
      <w:bookmarkEnd w:id="259"/>
    </w:p>
    <w:p w14:paraId="6921092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0" w:name="_ENREF_229"/>
      <w:r w:rsidRPr="00EE5325">
        <w:rPr>
          <w:rFonts w:ascii="Calibri" w:hAnsi="Calibri" w:cs="Calibri"/>
          <w:noProof/>
          <w:szCs w:val="24"/>
          <w:lang w:bidi="ar-EG"/>
        </w:rPr>
        <w:t>229.</w:t>
      </w:r>
      <w:r w:rsidRPr="00EE5325">
        <w:rPr>
          <w:rFonts w:ascii="Calibri" w:hAnsi="Calibri" w:cs="Calibri"/>
          <w:noProof/>
          <w:szCs w:val="24"/>
          <w:lang w:bidi="ar-EG"/>
        </w:rPr>
        <w:tab/>
        <w:t xml:space="preserve">Thakur, A., R. Kadam, and U.B. Kompella, </w:t>
      </w:r>
      <w:r w:rsidRPr="00EE5325">
        <w:rPr>
          <w:rFonts w:ascii="Calibri" w:hAnsi="Calibri" w:cs="Calibri"/>
          <w:i/>
          <w:noProof/>
          <w:szCs w:val="24"/>
          <w:lang w:bidi="ar-EG"/>
        </w:rPr>
        <w:t>Trabecular meshwork and lens partitioning of corticosteroids: implications for elevated intraocular pressure and cataracts.</w:t>
      </w:r>
      <w:r w:rsidRPr="00EE5325">
        <w:rPr>
          <w:rFonts w:ascii="Calibri" w:hAnsi="Calibri" w:cs="Calibri"/>
          <w:noProof/>
          <w:szCs w:val="24"/>
          <w:lang w:bidi="ar-EG"/>
        </w:rPr>
        <w:t xml:space="preserve"> Archives of ophthalmology, 2011. </w:t>
      </w:r>
      <w:r w:rsidRPr="00EE5325">
        <w:rPr>
          <w:rFonts w:ascii="Calibri" w:hAnsi="Calibri" w:cs="Calibri"/>
          <w:b/>
          <w:noProof/>
          <w:szCs w:val="24"/>
          <w:lang w:bidi="ar-EG"/>
        </w:rPr>
        <w:t>129</w:t>
      </w:r>
      <w:r w:rsidRPr="00EE5325">
        <w:rPr>
          <w:rFonts w:ascii="Calibri" w:hAnsi="Calibri" w:cs="Calibri"/>
          <w:noProof/>
          <w:szCs w:val="24"/>
          <w:lang w:bidi="ar-EG"/>
        </w:rPr>
        <w:t>(7): p. 914-920.</w:t>
      </w:r>
      <w:bookmarkEnd w:id="260"/>
    </w:p>
    <w:p w14:paraId="4CCD323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1" w:name="_ENREF_230"/>
      <w:r w:rsidRPr="00EE5325">
        <w:rPr>
          <w:rFonts w:ascii="Calibri" w:hAnsi="Calibri" w:cs="Calibri"/>
          <w:noProof/>
          <w:szCs w:val="24"/>
          <w:lang w:bidi="ar-EG"/>
        </w:rPr>
        <w:t>230.</w:t>
      </w:r>
      <w:r w:rsidRPr="00EE5325">
        <w:rPr>
          <w:rFonts w:ascii="Calibri" w:hAnsi="Calibri" w:cs="Calibri"/>
          <w:noProof/>
          <w:szCs w:val="24"/>
          <w:lang w:bidi="ar-EG"/>
        </w:rPr>
        <w:tab/>
        <w:t xml:space="preserve">Prata, A.I., P. Coimbra, and M.E. Pina, </w:t>
      </w:r>
      <w:r w:rsidRPr="00EE5325">
        <w:rPr>
          <w:rFonts w:ascii="Calibri" w:hAnsi="Calibri" w:cs="Calibri"/>
          <w:i/>
          <w:noProof/>
          <w:szCs w:val="24"/>
          <w:lang w:bidi="ar-EG"/>
        </w:rPr>
        <w:t>Preparation of dexamethasone ophthalmic implants: a comparative study of in vitro release profiles.</w:t>
      </w:r>
      <w:r w:rsidRPr="00EE5325">
        <w:rPr>
          <w:rFonts w:ascii="Calibri" w:hAnsi="Calibri" w:cs="Calibri"/>
          <w:noProof/>
          <w:szCs w:val="24"/>
          <w:lang w:bidi="ar-EG"/>
        </w:rPr>
        <w:t xml:space="preserve"> Pharmaceutical development and technology, 2018. </w:t>
      </w:r>
      <w:r w:rsidRPr="00EE5325">
        <w:rPr>
          <w:rFonts w:ascii="Calibri" w:hAnsi="Calibri" w:cs="Calibri"/>
          <w:b/>
          <w:noProof/>
          <w:szCs w:val="24"/>
          <w:lang w:bidi="ar-EG"/>
        </w:rPr>
        <w:t>23</w:t>
      </w:r>
      <w:r w:rsidRPr="00EE5325">
        <w:rPr>
          <w:rFonts w:ascii="Calibri" w:hAnsi="Calibri" w:cs="Calibri"/>
          <w:noProof/>
          <w:szCs w:val="24"/>
          <w:lang w:bidi="ar-EG"/>
        </w:rPr>
        <w:t>(3): p. 218-224.</w:t>
      </w:r>
      <w:bookmarkEnd w:id="261"/>
    </w:p>
    <w:p w14:paraId="4D79806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2" w:name="_ENREF_231"/>
      <w:r w:rsidRPr="00EE5325">
        <w:rPr>
          <w:rFonts w:ascii="Calibri" w:hAnsi="Calibri" w:cs="Calibri"/>
          <w:noProof/>
          <w:szCs w:val="24"/>
          <w:lang w:bidi="ar-EG"/>
        </w:rPr>
        <w:t>231.</w:t>
      </w:r>
      <w:r w:rsidRPr="00EE5325">
        <w:rPr>
          <w:rFonts w:ascii="Calibri" w:hAnsi="Calibri" w:cs="Calibri"/>
          <w:noProof/>
          <w:szCs w:val="24"/>
          <w:lang w:bidi="ar-EG"/>
        </w:rPr>
        <w:tab/>
        <w:t xml:space="preserve">Schmit-Eilenberger, V.K., </w:t>
      </w:r>
      <w:r w:rsidRPr="00EE5325">
        <w:rPr>
          <w:rFonts w:ascii="Calibri" w:hAnsi="Calibri" w:cs="Calibri"/>
          <w:i/>
          <w:noProof/>
          <w:szCs w:val="24"/>
          <w:lang w:bidi="ar-EG"/>
        </w:rPr>
        <w:t>A novel intravitreal fluocinolone acetonide implant (Iluvien®) in the treatment of patients with chronic diabetic macular edema that is insufficiently responsive to other medical treatment options: a case series.</w:t>
      </w:r>
      <w:r w:rsidRPr="00EE5325">
        <w:rPr>
          <w:rFonts w:ascii="Calibri" w:hAnsi="Calibri" w:cs="Calibri"/>
          <w:noProof/>
          <w:szCs w:val="24"/>
          <w:lang w:bidi="ar-EG"/>
        </w:rPr>
        <w:t xml:space="preserve"> Clinical ophthalmology (Auckland, NZ), 2015. </w:t>
      </w:r>
      <w:r w:rsidRPr="00EE5325">
        <w:rPr>
          <w:rFonts w:ascii="Calibri" w:hAnsi="Calibri" w:cs="Calibri"/>
          <w:b/>
          <w:noProof/>
          <w:szCs w:val="24"/>
          <w:lang w:bidi="ar-EG"/>
        </w:rPr>
        <w:t>9</w:t>
      </w:r>
      <w:r w:rsidRPr="00EE5325">
        <w:rPr>
          <w:rFonts w:ascii="Calibri" w:hAnsi="Calibri" w:cs="Calibri"/>
          <w:noProof/>
          <w:szCs w:val="24"/>
          <w:lang w:bidi="ar-EG"/>
        </w:rPr>
        <w:t>: p. 801.</w:t>
      </w:r>
      <w:bookmarkEnd w:id="262"/>
    </w:p>
    <w:p w14:paraId="4D921BA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3" w:name="_ENREF_232"/>
      <w:r w:rsidRPr="00EE5325">
        <w:rPr>
          <w:rFonts w:ascii="Calibri" w:hAnsi="Calibri" w:cs="Calibri"/>
          <w:noProof/>
          <w:szCs w:val="24"/>
          <w:lang w:bidi="ar-EG"/>
        </w:rPr>
        <w:t>232.</w:t>
      </w:r>
      <w:r w:rsidRPr="00EE5325">
        <w:rPr>
          <w:rFonts w:ascii="Calibri" w:hAnsi="Calibri" w:cs="Calibri"/>
          <w:noProof/>
          <w:szCs w:val="24"/>
          <w:lang w:bidi="ar-EG"/>
        </w:rPr>
        <w:tab/>
        <w:t xml:space="preserve">Abraldes, M.J., M. Fernández, and F. Gómez-Ulla, </w:t>
      </w:r>
      <w:r w:rsidRPr="00EE5325">
        <w:rPr>
          <w:rFonts w:ascii="Calibri" w:hAnsi="Calibri" w:cs="Calibri"/>
          <w:i/>
          <w:noProof/>
          <w:szCs w:val="24"/>
          <w:lang w:bidi="ar-EG"/>
        </w:rPr>
        <w:t>Intravitreal triamcinolone in diabetic retinopathy.</w:t>
      </w:r>
      <w:r w:rsidRPr="00EE5325">
        <w:rPr>
          <w:rFonts w:ascii="Calibri" w:hAnsi="Calibri" w:cs="Calibri"/>
          <w:noProof/>
          <w:szCs w:val="24"/>
          <w:lang w:bidi="ar-EG"/>
        </w:rPr>
        <w:t xml:space="preserve"> Current diabetes reviews, 2009. </w:t>
      </w:r>
      <w:r w:rsidRPr="00EE5325">
        <w:rPr>
          <w:rFonts w:ascii="Calibri" w:hAnsi="Calibri" w:cs="Calibri"/>
          <w:b/>
          <w:noProof/>
          <w:szCs w:val="24"/>
          <w:lang w:bidi="ar-EG"/>
        </w:rPr>
        <w:t>5</w:t>
      </w:r>
      <w:r w:rsidRPr="00EE5325">
        <w:rPr>
          <w:rFonts w:ascii="Calibri" w:hAnsi="Calibri" w:cs="Calibri"/>
          <w:noProof/>
          <w:szCs w:val="24"/>
          <w:lang w:bidi="ar-EG"/>
        </w:rPr>
        <w:t>(1): p. 18-25.</w:t>
      </w:r>
      <w:bookmarkEnd w:id="263"/>
    </w:p>
    <w:p w14:paraId="55CC6B2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4" w:name="_ENREF_233"/>
      <w:r w:rsidRPr="00EE5325">
        <w:rPr>
          <w:rFonts w:ascii="Calibri" w:hAnsi="Calibri" w:cs="Calibri"/>
          <w:noProof/>
          <w:szCs w:val="24"/>
          <w:lang w:bidi="ar-EG"/>
        </w:rPr>
        <w:t>233.</w:t>
      </w:r>
      <w:r w:rsidRPr="00EE5325">
        <w:rPr>
          <w:rFonts w:ascii="Calibri" w:hAnsi="Calibri" w:cs="Calibri"/>
          <w:noProof/>
          <w:szCs w:val="24"/>
          <w:lang w:bidi="ar-EG"/>
        </w:rPr>
        <w:tab/>
        <w:t xml:space="preserve">Renfro, L. and J.S. Snow, </w:t>
      </w:r>
      <w:r w:rsidRPr="00EE5325">
        <w:rPr>
          <w:rFonts w:ascii="Calibri" w:hAnsi="Calibri" w:cs="Calibri"/>
          <w:i/>
          <w:noProof/>
          <w:szCs w:val="24"/>
          <w:lang w:bidi="ar-EG"/>
        </w:rPr>
        <w:t>Ocular effects of topical and systemic steroids.</w:t>
      </w:r>
      <w:r w:rsidRPr="00EE5325">
        <w:rPr>
          <w:rFonts w:ascii="Calibri" w:hAnsi="Calibri" w:cs="Calibri"/>
          <w:noProof/>
          <w:szCs w:val="24"/>
          <w:lang w:bidi="ar-EG"/>
        </w:rPr>
        <w:t xml:space="preserve"> Dermatologic clinics, 1992. </w:t>
      </w:r>
      <w:r w:rsidRPr="00EE5325">
        <w:rPr>
          <w:rFonts w:ascii="Calibri" w:hAnsi="Calibri" w:cs="Calibri"/>
          <w:b/>
          <w:noProof/>
          <w:szCs w:val="24"/>
          <w:lang w:bidi="ar-EG"/>
        </w:rPr>
        <w:t>10</w:t>
      </w:r>
      <w:r w:rsidRPr="00EE5325">
        <w:rPr>
          <w:rFonts w:ascii="Calibri" w:hAnsi="Calibri" w:cs="Calibri"/>
          <w:noProof/>
          <w:szCs w:val="24"/>
          <w:lang w:bidi="ar-EG"/>
        </w:rPr>
        <w:t>(3): p. 505-512.</w:t>
      </w:r>
      <w:bookmarkEnd w:id="264"/>
    </w:p>
    <w:p w14:paraId="046746A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5" w:name="_ENREF_234"/>
      <w:r w:rsidRPr="00EE5325">
        <w:rPr>
          <w:rFonts w:ascii="Calibri" w:hAnsi="Calibri" w:cs="Calibri"/>
          <w:noProof/>
          <w:szCs w:val="24"/>
          <w:lang w:bidi="ar-EG"/>
        </w:rPr>
        <w:t>234.</w:t>
      </w:r>
      <w:r w:rsidRPr="00EE5325">
        <w:rPr>
          <w:rFonts w:ascii="Calibri" w:hAnsi="Calibri" w:cs="Calibri"/>
          <w:noProof/>
          <w:szCs w:val="24"/>
          <w:lang w:bidi="ar-EG"/>
        </w:rPr>
        <w:tab/>
        <w:t xml:space="preserve">Tripathi, R.C., et al., </w:t>
      </w:r>
      <w:r w:rsidRPr="00EE5325">
        <w:rPr>
          <w:rFonts w:ascii="Calibri" w:hAnsi="Calibri" w:cs="Calibri"/>
          <w:i/>
          <w:noProof/>
          <w:szCs w:val="24"/>
          <w:lang w:bidi="ar-EG"/>
        </w:rPr>
        <w:t>Corticosteroid treatment for inflammatory bowel disease in pediatric patients increases intraocular pressure.</w:t>
      </w:r>
      <w:r w:rsidRPr="00EE5325">
        <w:rPr>
          <w:rFonts w:ascii="Calibri" w:hAnsi="Calibri" w:cs="Calibri"/>
          <w:noProof/>
          <w:szCs w:val="24"/>
          <w:lang w:bidi="ar-EG"/>
        </w:rPr>
        <w:t xml:space="preserve"> Gastroenterology, 1992. </w:t>
      </w:r>
      <w:r w:rsidRPr="00EE5325">
        <w:rPr>
          <w:rFonts w:ascii="Calibri" w:hAnsi="Calibri" w:cs="Calibri"/>
          <w:b/>
          <w:noProof/>
          <w:szCs w:val="24"/>
          <w:lang w:bidi="ar-EG"/>
        </w:rPr>
        <w:t>102</w:t>
      </w:r>
      <w:r w:rsidRPr="00EE5325">
        <w:rPr>
          <w:rFonts w:ascii="Calibri" w:hAnsi="Calibri" w:cs="Calibri"/>
          <w:noProof/>
          <w:szCs w:val="24"/>
          <w:lang w:bidi="ar-EG"/>
        </w:rPr>
        <w:t>(6): p. 1957-1961.</w:t>
      </w:r>
      <w:bookmarkEnd w:id="265"/>
    </w:p>
    <w:p w14:paraId="541B11F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6" w:name="_ENREF_235"/>
      <w:r w:rsidRPr="00EE5325">
        <w:rPr>
          <w:rFonts w:ascii="Calibri" w:hAnsi="Calibri" w:cs="Calibri"/>
          <w:noProof/>
          <w:szCs w:val="24"/>
          <w:lang w:bidi="ar-EG"/>
        </w:rPr>
        <w:t>235.</w:t>
      </w:r>
      <w:r w:rsidRPr="00EE5325">
        <w:rPr>
          <w:rFonts w:ascii="Calibri" w:hAnsi="Calibri" w:cs="Calibri"/>
          <w:noProof/>
          <w:szCs w:val="24"/>
          <w:lang w:bidi="ar-EG"/>
        </w:rPr>
        <w:tab/>
        <w:t xml:space="preserve">David, D. and J. Berkowitz, </w:t>
      </w:r>
      <w:r w:rsidRPr="00EE5325">
        <w:rPr>
          <w:rFonts w:ascii="Calibri" w:hAnsi="Calibri" w:cs="Calibri"/>
          <w:i/>
          <w:noProof/>
          <w:szCs w:val="24"/>
          <w:lang w:bidi="ar-EG"/>
        </w:rPr>
        <w:t>Ocular effects of topical and systemic corticosteroids.</w:t>
      </w:r>
      <w:r w:rsidRPr="00EE5325">
        <w:rPr>
          <w:rFonts w:ascii="Calibri" w:hAnsi="Calibri" w:cs="Calibri"/>
          <w:noProof/>
          <w:szCs w:val="24"/>
          <w:lang w:bidi="ar-EG"/>
        </w:rPr>
        <w:t xml:space="preserve"> The Lancet, 1969. </w:t>
      </w:r>
      <w:r w:rsidRPr="00EE5325">
        <w:rPr>
          <w:rFonts w:ascii="Calibri" w:hAnsi="Calibri" w:cs="Calibri"/>
          <w:b/>
          <w:noProof/>
          <w:szCs w:val="24"/>
          <w:lang w:bidi="ar-EG"/>
        </w:rPr>
        <w:t>294</w:t>
      </w:r>
      <w:r w:rsidRPr="00EE5325">
        <w:rPr>
          <w:rFonts w:ascii="Calibri" w:hAnsi="Calibri" w:cs="Calibri"/>
          <w:noProof/>
          <w:szCs w:val="24"/>
          <w:lang w:bidi="ar-EG"/>
        </w:rPr>
        <w:t>(7612): p. 149-151.</w:t>
      </w:r>
      <w:bookmarkEnd w:id="266"/>
    </w:p>
    <w:p w14:paraId="2C08A0C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7" w:name="_ENREF_236"/>
      <w:r w:rsidRPr="00EE5325">
        <w:rPr>
          <w:rFonts w:ascii="Calibri" w:hAnsi="Calibri" w:cs="Calibri"/>
          <w:noProof/>
          <w:szCs w:val="24"/>
          <w:lang w:bidi="ar-EG"/>
        </w:rPr>
        <w:t>236.</w:t>
      </w:r>
      <w:r w:rsidRPr="00EE5325">
        <w:rPr>
          <w:rFonts w:ascii="Calibri" w:hAnsi="Calibri" w:cs="Calibri"/>
          <w:noProof/>
          <w:szCs w:val="24"/>
          <w:lang w:bidi="ar-EG"/>
        </w:rPr>
        <w:tab/>
        <w:t xml:space="preserve">Krupin, T., et al., </w:t>
      </w:r>
      <w:r w:rsidRPr="00EE5325">
        <w:rPr>
          <w:rFonts w:ascii="Calibri" w:hAnsi="Calibri" w:cs="Calibri"/>
          <w:i/>
          <w:noProof/>
          <w:szCs w:val="24"/>
          <w:lang w:bidi="ar-EG"/>
        </w:rPr>
        <w:t>Uveitis in association with topically administered corticosteroid.</w:t>
      </w:r>
      <w:r w:rsidRPr="00EE5325">
        <w:rPr>
          <w:rFonts w:ascii="Calibri" w:hAnsi="Calibri" w:cs="Calibri"/>
          <w:noProof/>
          <w:szCs w:val="24"/>
          <w:lang w:bidi="ar-EG"/>
        </w:rPr>
        <w:t xml:space="preserve"> American journal of ophthalmology, 1970. </w:t>
      </w:r>
      <w:r w:rsidRPr="00EE5325">
        <w:rPr>
          <w:rFonts w:ascii="Calibri" w:hAnsi="Calibri" w:cs="Calibri"/>
          <w:b/>
          <w:noProof/>
          <w:szCs w:val="24"/>
          <w:lang w:bidi="ar-EG"/>
        </w:rPr>
        <w:t>70</w:t>
      </w:r>
      <w:r w:rsidRPr="00EE5325">
        <w:rPr>
          <w:rFonts w:ascii="Calibri" w:hAnsi="Calibri" w:cs="Calibri"/>
          <w:noProof/>
          <w:szCs w:val="24"/>
          <w:lang w:bidi="ar-EG"/>
        </w:rPr>
        <w:t>(6): p. 883-885.</w:t>
      </w:r>
      <w:bookmarkEnd w:id="267"/>
    </w:p>
    <w:p w14:paraId="2FED57D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8" w:name="_ENREF_237"/>
      <w:r w:rsidRPr="00EE5325">
        <w:rPr>
          <w:rFonts w:ascii="Calibri" w:hAnsi="Calibri" w:cs="Calibri"/>
          <w:noProof/>
          <w:szCs w:val="24"/>
          <w:lang w:bidi="ar-EG"/>
        </w:rPr>
        <w:t>237.</w:t>
      </w:r>
      <w:r w:rsidRPr="00EE5325">
        <w:rPr>
          <w:rFonts w:ascii="Calibri" w:hAnsi="Calibri" w:cs="Calibri"/>
          <w:noProof/>
          <w:szCs w:val="24"/>
          <w:lang w:bidi="ar-EG"/>
        </w:rPr>
        <w:tab/>
        <w:t xml:space="preserve">Armaly, M.F., </w:t>
      </w:r>
      <w:r w:rsidRPr="00EE5325">
        <w:rPr>
          <w:rFonts w:ascii="Calibri" w:hAnsi="Calibri" w:cs="Calibri"/>
          <w:i/>
          <w:noProof/>
          <w:szCs w:val="24"/>
          <w:lang w:bidi="ar-EG"/>
        </w:rPr>
        <w:t>Effect of corticosteroids on intraocular pressure and fluid dynamics: III. Changes in visual function and pupil size during topical dexamethasone application.</w:t>
      </w:r>
      <w:r w:rsidRPr="00EE5325">
        <w:rPr>
          <w:rFonts w:ascii="Calibri" w:hAnsi="Calibri" w:cs="Calibri"/>
          <w:noProof/>
          <w:szCs w:val="24"/>
          <w:lang w:bidi="ar-EG"/>
        </w:rPr>
        <w:t xml:space="preserve"> Archives of Ophthalmology, 1964. </w:t>
      </w:r>
      <w:r w:rsidRPr="00EE5325">
        <w:rPr>
          <w:rFonts w:ascii="Calibri" w:hAnsi="Calibri" w:cs="Calibri"/>
          <w:b/>
          <w:noProof/>
          <w:szCs w:val="24"/>
          <w:lang w:bidi="ar-EG"/>
        </w:rPr>
        <w:t>71</w:t>
      </w:r>
      <w:r w:rsidRPr="00EE5325">
        <w:rPr>
          <w:rFonts w:ascii="Calibri" w:hAnsi="Calibri" w:cs="Calibri"/>
          <w:noProof/>
          <w:szCs w:val="24"/>
          <w:lang w:bidi="ar-EG"/>
        </w:rPr>
        <w:t>(5): p. 636-644.</w:t>
      </w:r>
      <w:bookmarkEnd w:id="268"/>
    </w:p>
    <w:p w14:paraId="45410E5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69" w:name="_ENREF_238"/>
      <w:r w:rsidRPr="00EE5325">
        <w:rPr>
          <w:rFonts w:ascii="Calibri" w:hAnsi="Calibri" w:cs="Calibri"/>
          <w:noProof/>
          <w:szCs w:val="24"/>
          <w:lang w:bidi="ar-EG"/>
        </w:rPr>
        <w:t>238.</w:t>
      </w:r>
      <w:r w:rsidRPr="00EE5325">
        <w:rPr>
          <w:rFonts w:ascii="Calibri" w:hAnsi="Calibri" w:cs="Calibri"/>
          <w:noProof/>
          <w:szCs w:val="24"/>
          <w:lang w:bidi="ar-EG"/>
        </w:rPr>
        <w:tab/>
        <w:t xml:space="preserve">Miller, D., J.D. Peczon, and C.G. Whitworth, </w:t>
      </w:r>
      <w:r w:rsidRPr="00EE5325">
        <w:rPr>
          <w:rFonts w:ascii="Calibri" w:hAnsi="Calibri" w:cs="Calibri"/>
          <w:i/>
          <w:noProof/>
          <w:szCs w:val="24"/>
          <w:lang w:bidi="ar-EG"/>
        </w:rPr>
        <w:t>Corticosteroids and functions in the anterior segment of the eye.</w:t>
      </w:r>
      <w:r w:rsidRPr="00EE5325">
        <w:rPr>
          <w:rFonts w:ascii="Calibri" w:hAnsi="Calibri" w:cs="Calibri"/>
          <w:noProof/>
          <w:szCs w:val="24"/>
          <w:lang w:bidi="ar-EG"/>
        </w:rPr>
        <w:t xml:space="preserve"> American journal of ophthalmology, 1965. </w:t>
      </w:r>
      <w:r w:rsidRPr="00EE5325">
        <w:rPr>
          <w:rFonts w:ascii="Calibri" w:hAnsi="Calibri" w:cs="Calibri"/>
          <w:b/>
          <w:noProof/>
          <w:szCs w:val="24"/>
          <w:lang w:bidi="ar-EG"/>
        </w:rPr>
        <w:t>59</w:t>
      </w:r>
      <w:r w:rsidRPr="00EE5325">
        <w:rPr>
          <w:rFonts w:ascii="Calibri" w:hAnsi="Calibri" w:cs="Calibri"/>
          <w:noProof/>
          <w:szCs w:val="24"/>
          <w:lang w:bidi="ar-EG"/>
        </w:rPr>
        <w:t>(1): p. 31-34.</w:t>
      </w:r>
      <w:bookmarkEnd w:id="269"/>
    </w:p>
    <w:p w14:paraId="5D7EF04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0" w:name="_ENREF_239"/>
      <w:r w:rsidRPr="00EE5325">
        <w:rPr>
          <w:rFonts w:ascii="Calibri" w:hAnsi="Calibri" w:cs="Calibri"/>
          <w:noProof/>
          <w:szCs w:val="24"/>
          <w:lang w:bidi="ar-EG"/>
        </w:rPr>
        <w:t>239.</w:t>
      </w:r>
      <w:r w:rsidRPr="00EE5325">
        <w:rPr>
          <w:rFonts w:ascii="Calibri" w:hAnsi="Calibri" w:cs="Calibri"/>
          <w:noProof/>
          <w:szCs w:val="24"/>
          <w:lang w:bidi="ar-EG"/>
        </w:rPr>
        <w:tab/>
        <w:t xml:space="preserve">Fel, A., E. Aslangul, and C.J. Le, </w:t>
      </w:r>
      <w:r w:rsidRPr="00EE5325">
        <w:rPr>
          <w:rFonts w:ascii="Calibri" w:hAnsi="Calibri" w:cs="Calibri"/>
          <w:i/>
          <w:noProof/>
          <w:szCs w:val="24"/>
          <w:lang w:bidi="ar-EG"/>
        </w:rPr>
        <w:t>Eye and corticosteroid's use.</w:t>
      </w:r>
      <w:r w:rsidRPr="00EE5325">
        <w:rPr>
          <w:rFonts w:ascii="Calibri" w:hAnsi="Calibri" w:cs="Calibri"/>
          <w:noProof/>
          <w:szCs w:val="24"/>
          <w:lang w:bidi="ar-EG"/>
        </w:rPr>
        <w:t xml:space="preserve"> Presse medicale (Paris, France: 1983), 2012. </w:t>
      </w:r>
      <w:r w:rsidRPr="00EE5325">
        <w:rPr>
          <w:rFonts w:ascii="Calibri" w:hAnsi="Calibri" w:cs="Calibri"/>
          <w:b/>
          <w:noProof/>
          <w:szCs w:val="24"/>
          <w:lang w:bidi="ar-EG"/>
        </w:rPr>
        <w:t>41</w:t>
      </w:r>
      <w:r w:rsidRPr="00EE5325">
        <w:rPr>
          <w:rFonts w:ascii="Calibri" w:hAnsi="Calibri" w:cs="Calibri"/>
          <w:noProof/>
          <w:szCs w:val="24"/>
          <w:lang w:bidi="ar-EG"/>
        </w:rPr>
        <w:t>(4): p. 414-421.</w:t>
      </w:r>
      <w:bookmarkEnd w:id="270"/>
    </w:p>
    <w:p w14:paraId="4420E6E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1" w:name="_ENREF_240"/>
      <w:r w:rsidRPr="00EE5325">
        <w:rPr>
          <w:rFonts w:ascii="Calibri" w:hAnsi="Calibri" w:cs="Calibri"/>
          <w:noProof/>
          <w:szCs w:val="24"/>
          <w:lang w:bidi="ar-EG"/>
        </w:rPr>
        <w:t>240.</w:t>
      </w:r>
      <w:r w:rsidRPr="00EE5325">
        <w:rPr>
          <w:rFonts w:ascii="Calibri" w:hAnsi="Calibri" w:cs="Calibri"/>
          <w:noProof/>
          <w:szCs w:val="24"/>
          <w:lang w:bidi="ar-EG"/>
        </w:rPr>
        <w:tab/>
        <w:t xml:space="preserve">Becker, B., </w:t>
      </w:r>
      <w:r w:rsidRPr="00EE5325">
        <w:rPr>
          <w:rFonts w:ascii="Calibri" w:hAnsi="Calibri" w:cs="Calibri"/>
          <w:i/>
          <w:noProof/>
          <w:szCs w:val="24"/>
          <w:lang w:bidi="ar-EG"/>
        </w:rPr>
        <w:t>The side effects of corticosteroids.</w:t>
      </w:r>
      <w:r w:rsidRPr="00EE5325">
        <w:rPr>
          <w:rFonts w:ascii="Calibri" w:hAnsi="Calibri" w:cs="Calibri"/>
          <w:noProof/>
          <w:szCs w:val="24"/>
          <w:lang w:bidi="ar-EG"/>
        </w:rPr>
        <w:t xml:space="preserve"> Investigative Ophthalmology &amp; Visual Science, 1964. </w:t>
      </w:r>
      <w:r w:rsidRPr="00EE5325">
        <w:rPr>
          <w:rFonts w:ascii="Calibri" w:hAnsi="Calibri" w:cs="Calibri"/>
          <w:b/>
          <w:noProof/>
          <w:szCs w:val="24"/>
          <w:lang w:bidi="ar-EG"/>
        </w:rPr>
        <w:t>3</w:t>
      </w:r>
      <w:r w:rsidRPr="00EE5325">
        <w:rPr>
          <w:rFonts w:ascii="Calibri" w:hAnsi="Calibri" w:cs="Calibri"/>
          <w:noProof/>
          <w:szCs w:val="24"/>
          <w:lang w:bidi="ar-EG"/>
        </w:rPr>
        <w:t>(5): p. 492-497.</w:t>
      </w:r>
      <w:bookmarkEnd w:id="271"/>
    </w:p>
    <w:p w14:paraId="38C9A44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2" w:name="_ENREF_241"/>
      <w:r w:rsidRPr="00EE5325">
        <w:rPr>
          <w:rFonts w:ascii="Calibri" w:hAnsi="Calibri" w:cs="Calibri"/>
          <w:noProof/>
          <w:szCs w:val="24"/>
          <w:lang w:bidi="ar-EG"/>
        </w:rPr>
        <w:t>241.</w:t>
      </w:r>
      <w:r w:rsidRPr="00EE5325">
        <w:rPr>
          <w:rFonts w:ascii="Calibri" w:hAnsi="Calibri" w:cs="Calibri"/>
          <w:noProof/>
          <w:szCs w:val="24"/>
          <w:lang w:bidi="ar-EG"/>
        </w:rPr>
        <w:tab/>
        <w:t xml:space="preserve">Haimovici, R., et al., </w:t>
      </w:r>
      <w:r w:rsidRPr="00EE5325">
        <w:rPr>
          <w:rFonts w:ascii="Calibri" w:hAnsi="Calibri" w:cs="Calibri"/>
          <w:i/>
          <w:noProof/>
          <w:szCs w:val="24"/>
          <w:lang w:bidi="ar-EG"/>
        </w:rPr>
        <w:t>Risk factors for central serous chorioretinopathy: a case–control study.</w:t>
      </w:r>
      <w:r w:rsidRPr="00EE5325">
        <w:rPr>
          <w:rFonts w:ascii="Calibri" w:hAnsi="Calibri" w:cs="Calibri"/>
          <w:noProof/>
          <w:szCs w:val="24"/>
          <w:lang w:bidi="ar-EG"/>
        </w:rPr>
        <w:t xml:space="preserve"> Ophthalmology, 2004. </w:t>
      </w:r>
      <w:r w:rsidRPr="00EE5325">
        <w:rPr>
          <w:rFonts w:ascii="Calibri" w:hAnsi="Calibri" w:cs="Calibri"/>
          <w:b/>
          <w:noProof/>
          <w:szCs w:val="24"/>
          <w:lang w:bidi="ar-EG"/>
        </w:rPr>
        <w:t>111</w:t>
      </w:r>
      <w:r w:rsidRPr="00EE5325">
        <w:rPr>
          <w:rFonts w:ascii="Calibri" w:hAnsi="Calibri" w:cs="Calibri"/>
          <w:noProof/>
          <w:szCs w:val="24"/>
          <w:lang w:bidi="ar-EG"/>
        </w:rPr>
        <w:t>(2): p. 244-249.</w:t>
      </w:r>
      <w:bookmarkEnd w:id="272"/>
    </w:p>
    <w:p w14:paraId="383DDA9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3" w:name="_ENREF_242"/>
      <w:r w:rsidRPr="00EE5325">
        <w:rPr>
          <w:rFonts w:ascii="Calibri" w:hAnsi="Calibri" w:cs="Calibri"/>
          <w:noProof/>
          <w:szCs w:val="24"/>
          <w:lang w:bidi="ar-EG"/>
        </w:rPr>
        <w:t>242.</w:t>
      </w:r>
      <w:r w:rsidRPr="00EE5325">
        <w:rPr>
          <w:rFonts w:ascii="Calibri" w:hAnsi="Calibri" w:cs="Calibri"/>
          <w:noProof/>
          <w:szCs w:val="24"/>
          <w:lang w:bidi="ar-EG"/>
        </w:rPr>
        <w:tab/>
        <w:t xml:space="preserve">Aulakh, R. and S. Singh, </w:t>
      </w:r>
      <w:r w:rsidRPr="00EE5325">
        <w:rPr>
          <w:rFonts w:ascii="Calibri" w:hAnsi="Calibri" w:cs="Calibri"/>
          <w:i/>
          <w:noProof/>
          <w:szCs w:val="24"/>
          <w:lang w:bidi="ar-EG"/>
        </w:rPr>
        <w:t>Strategies for minimizing corticosteroid toxicity: a review.</w:t>
      </w:r>
      <w:r w:rsidRPr="00EE5325">
        <w:rPr>
          <w:rFonts w:ascii="Calibri" w:hAnsi="Calibri" w:cs="Calibri"/>
          <w:noProof/>
          <w:szCs w:val="24"/>
          <w:lang w:bidi="ar-EG"/>
        </w:rPr>
        <w:t xml:space="preserve"> The Indian Journal of Pediatrics, 2008. </w:t>
      </w:r>
      <w:r w:rsidRPr="00EE5325">
        <w:rPr>
          <w:rFonts w:ascii="Calibri" w:hAnsi="Calibri" w:cs="Calibri"/>
          <w:b/>
          <w:noProof/>
          <w:szCs w:val="24"/>
          <w:lang w:bidi="ar-EG"/>
        </w:rPr>
        <w:t>75</w:t>
      </w:r>
      <w:r w:rsidRPr="00EE5325">
        <w:rPr>
          <w:rFonts w:ascii="Calibri" w:hAnsi="Calibri" w:cs="Calibri"/>
          <w:noProof/>
          <w:szCs w:val="24"/>
          <w:lang w:bidi="ar-EG"/>
        </w:rPr>
        <w:t>(10): p. 1067-1073.</w:t>
      </w:r>
      <w:bookmarkEnd w:id="273"/>
    </w:p>
    <w:p w14:paraId="7D01512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4" w:name="_ENREF_243"/>
      <w:r w:rsidRPr="00EE5325">
        <w:rPr>
          <w:rFonts w:ascii="Calibri" w:hAnsi="Calibri" w:cs="Calibri"/>
          <w:noProof/>
          <w:szCs w:val="24"/>
          <w:lang w:bidi="ar-EG"/>
        </w:rPr>
        <w:t>243.</w:t>
      </w:r>
      <w:r w:rsidRPr="00EE5325">
        <w:rPr>
          <w:rFonts w:ascii="Calibri" w:hAnsi="Calibri" w:cs="Calibri"/>
          <w:noProof/>
          <w:szCs w:val="24"/>
          <w:lang w:bidi="ar-EG"/>
        </w:rPr>
        <w:tab/>
        <w:t xml:space="preserve">Salek, S.S., et al., </w:t>
      </w:r>
      <w:r w:rsidRPr="00EE5325">
        <w:rPr>
          <w:rFonts w:ascii="Calibri" w:hAnsi="Calibri" w:cs="Calibri"/>
          <w:i/>
          <w:noProof/>
          <w:szCs w:val="24"/>
          <w:lang w:bidi="ar-EG"/>
        </w:rPr>
        <w:t>Periocular triamcinolone acetonide injections for control of intraocular inflammation associated with uveitis.</w:t>
      </w:r>
      <w:r w:rsidRPr="00EE5325">
        <w:rPr>
          <w:rFonts w:ascii="Calibri" w:hAnsi="Calibri" w:cs="Calibri"/>
          <w:noProof/>
          <w:szCs w:val="24"/>
          <w:lang w:bidi="ar-EG"/>
        </w:rPr>
        <w:t xml:space="preserve"> Ocular immunology and inflammation, 2013. </w:t>
      </w:r>
      <w:r w:rsidRPr="00EE5325">
        <w:rPr>
          <w:rFonts w:ascii="Calibri" w:hAnsi="Calibri" w:cs="Calibri"/>
          <w:b/>
          <w:noProof/>
          <w:szCs w:val="24"/>
          <w:lang w:bidi="ar-EG"/>
        </w:rPr>
        <w:t>21</w:t>
      </w:r>
      <w:r w:rsidRPr="00EE5325">
        <w:rPr>
          <w:rFonts w:ascii="Calibri" w:hAnsi="Calibri" w:cs="Calibri"/>
          <w:noProof/>
          <w:szCs w:val="24"/>
          <w:lang w:bidi="ar-EG"/>
        </w:rPr>
        <w:t>(4): p. 257-263.</w:t>
      </w:r>
      <w:bookmarkEnd w:id="274"/>
    </w:p>
    <w:p w14:paraId="0488264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5" w:name="_ENREF_244"/>
      <w:r w:rsidRPr="00EE5325">
        <w:rPr>
          <w:rFonts w:ascii="Calibri" w:hAnsi="Calibri" w:cs="Calibri"/>
          <w:noProof/>
          <w:szCs w:val="24"/>
          <w:lang w:bidi="ar-EG"/>
        </w:rPr>
        <w:t>244.</w:t>
      </w:r>
      <w:r w:rsidRPr="00EE5325">
        <w:rPr>
          <w:rFonts w:ascii="Calibri" w:hAnsi="Calibri" w:cs="Calibri"/>
          <w:noProof/>
          <w:szCs w:val="24"/>
          <w:lang w:bidi="ar-EG"/>
        </w:rPr>
        <w:tab/>
        <w:t xml:space="preserve">Campochiaro, P.A., et al., </w:t>
      </w:r>
      <w:r w:rsidRPr="00EE5325">
        <w:rPr>
          <w:rFonts w:ascii="Calibri" w:hAnsi="Calibri" w:cs="Calibri"/>
          <w:i/>
          <w:noProof/>
          <w:szCs w:val="24"/>
          <w:lang w:bidi="ar-EG"/>
        </w:rPr>
        <w:t>Sustained delivery fluocinolone acetonide vitreous inserts provide benefit for at least 3 years in patients with diabetic macular edema.</w:t>
      </w:r>
      <w:r w:rsidRPr="00EE5325">
        <w:rPr>
          <w:rFonts w:ascii="Calibri" w:hAnsi="Calibri" w:cs="Calibri"/>
          <w:noProof/>
          <w:szCs w:val="24"/>
          <w:lang w:bidi="ar-EG"/>
        </w:rPr>
        <w:t xml:space="preserve"> Ophthalmology, 2012. </w:t>
      </w:r>
      <w:r w:rsidRPr="00EE5325">
        <w:rPr>
          <w:rFonts w:ascii="Calibri" w:hAnsi="Calibri" w:cs="Calibri"/>
          <w:b/>
          <w:noProof/>
          <w:szCs w:val="24"/>
          <w:lang w:bidi="ar-EG"/>
        </w:rPr>
        <w:t>119</w:t>
      </w:r>
      <w:r w:rsidRPr="00EE5325">
        <w:rPr>
          <w:rFonts w:ascii="Calibri" w:hAnsi="Calibri" w:cs="Calibri"/>
          <w:noProof/>
          <w:szCs w:val="24"/>
          <w:lang w:bidi="ar-EG"/>
        </w:rPr>
        <w:t>(10): p. 2125-2132.</w:t>
      </w:r>
      <w:bookmarkEnd w:id="275"/>
    </w:p>
    <w:p w14:paraId="03CC863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6" w:name="_ENREF_245"/>
      <w:r w:rsidRPr="00EE5325">
        <w:rPr>
          <w:rFonts w:ascii="Calibri" w:hAnsi="Calibri" w:cs="Calibri"/>
          <w:noProof/>
          <w:szCs w:val="24"/>
          <w:lang w:bidi="ar-EG"/>
        </w:rPr>
        <w:t>245.</w:t>
      </w:r>
      <w:r w:rsidRPr="00EE5325">
        <w:rPr>
          <w:rFonts w:ascii="Calibri" w:hAnsi="Calibri" w:cs="Calibri"/>
          <w:noProof/>
          <w:szCs w:val="24"/>
          <w:lang w:bidi="ar-EG"/>
        </w:rPr>
        <w:tab/>
        <w:t xml:space="preserve">Goñi, F.J., et al., </w:t>
      </w:r>
      <w:r w:rsidRPr="00EE5325">
        <w:rPr>
          <w:rFonts w:ascii="Calibri" w:hAnsi="Calibri" w:cs="Calibri"/>
          <w:i/>
          <w:noProof/>
          <w:szCs w:val="24"/>
          <w:lang w:bidi="ar-EG"/>
        </w:rPr>
        <w:t>Elevated intraocular pressure after intravitreal steroid injection in diabetic macular edema: monitoring and management.</w:t>
      </w:r>
      <w:r w:rsidRPr="00EE5325">
        <w:rPr>
          <w:rFonts w:ascii="Calibri" w:hAnsi="Calibri" w:cs="Calibri"/>
          <w:noProof/>
          <w:szCs w:val="24"/>
          <w:lang w:bidi="ar-EG"/>
        </w:rPr>
        <w:t xml:space="preserve"> Ophthalmology and therapy, 2016. </w:t>
      </w:r>
      <w:r w:rsidRPr="00EE5325">
        <w:rPr>
          <w:rFonts w:ascii="Calibri" w:hAnsi="Calibri" w:cs="Calibri"/>
          <w:b/>
          <w:noProof/>
          <w:szCs w:val="24"/>
          <w:lang w:bidi="ar-EG"/>
        </w:rPr>
        <w:t>5</w:t>
      </w:r>
      <w:r w:rsidRPr="00EE5325">
        <w:rPr>
          <w:rFonts w:ascii="Calibri" w:hAnsi="Calibri" w:cs="Calibri"/>
          <w:noProof/>
          <w:szCs w:val="24"/>
          <w:lang w:bidi="ar-EG"/>
        </w:rPr>
        <w:t>(1): p. 47-61.</w:t>
      </w:r>
      <w:bookmarkEnd w:id="276"/>
    </w:p>
    <w:p w14:paraId="2DB6A5D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7" w:name="_ENREF_246"/>
      <w:r w:rsidRPr="00EE5325">
        <w:rPr>
          <w:rFonts w:ascii="Calibri" w:hAnsi="Calibri" w:cs="Calibri"/>
          <w:noProof/>
          <w:szCs w:val="24"/>
          <w:lang w:bidi="ar-EG"/>
        </w:rPr>
        <w:t>246.</w:t>
      </w:r>
      <w:r w:rsidRPr="00EE5325">
        <w:rPr>
          <w:rFonts w:ascii="Calibri" w:hAnsi="Calibri" w:cs="Calibri"/>
          <w:noProof/>
          <w:szCs w:val="24"/>
          <w:lang w:bidi="ar-EG"/>
        </w:rPr>
        <w:tab/>
        <w:t xml:space="preserve">Fracs, R.W. and P.B. Fracs, </w:t>
      </w:r>
      <w:r w:rsidRPr="00EE5325">
        <w:rPr>
          <w:rFonts w:ascii="Calibri" w:hAnsi="Calibri" w:cs="Calibri"/>
          <w:i/>
          <w:noProof/>
          <w:szCs w:val="24"/>
          <w:lang w:bidi="ar-EG"/>
        </w:rPr>
        <w:t>Intravitreal triamcinolone and elevated intraocular pressure.</w:t>
      </w:r>
      <w:r w:rsidRPr="00EE5325">
        <w:rPr>
          <w:rFonts w:ascii="Calibri" w:hAnsi="Calibri" w:cs="Calibri"/>
          <w:noProof/>
          <w:szCs w:val="24"/>
          <w:lang w:bidi="ar-EG"/>
        </w:rPr>
        <w:t xml:space="preserve"> Australian and New Zealand journal of ophthalmology, 1999. </w:t>
      </w:r>
      <w:r w:rsidRPr="00EE5325">
        <w:rPr>
          <w:rFonts w:ascii="Calibri" w:hAnsi="Calibri" w:cs="Calibri"/>
          <w:b/>
          <w:noProof/>
          <w:szCs w:val="24"/>
          <w:lang w:bidi="ar-EG"/>
        </w:rPr>
        <w:t>27</w:t>
      </w:r>
      <w:r w:rsidRPr="00EE5325">
        <w:rPr>
          <w:rFonts w:ascii="Calibri" w:hAnsi="Calibri" w:cs="Calibri"/>
          <w:noProof/>
          <w:szCs w:val="24"/>
          <w:lang w:bidi="ar-EG"/>
        </w:rPr>
        <w:t>(6): p. 431-432.</w:t>
      </w:r>
      <w:bookmarkEnd w:id="277"/>
    </w:p>
    <w:p w14:paraId="1ABDD85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8" w:name="_ENREF_247"/>
      <w:r w:rsidRPr="00EE5325">
        <w:rPr>
          <w:rFonts w:ascii="Calibri" w:hAnsi="Calibri" w:cs="Calibri"/>
          <w:noProof/>
          <w:szCs w:val="24"/>
          <w:lang w:bidi="ar-EG"/>
        </w:rPr>
        <w:t>247.</w:t>
      </w:r>
      <w:r w:rsidRPr="00EE5325">
        <w:rPr>
          <w:rFonts w:ascii="Calibri" w:hAnsi="Calibri" w:cs="Calibri"/>
          <w:noProof/>
          <w:szCs w:val="24"/>
          <w:lang w:bidi="ar-EG"/>
        </w:rPr>
        <w:tab/>
        <w:t xml:space="preserve">Mansour, A., et al., </w:t>
      </w:r>
      <w:r w:rsidRPr="00EE5325">
        <w:rPr>
          <w:rFonts w:ascii="Calibri" w:hAnsi="Calibri" w:cs="Calibri"/>
          <w:i/>
          <w:noProof/>
          <w:szCs w:val="24"/>
          <w:lang w:bidi="ar-EG"/>
        </w:rPr>
        <w:t>Periocular corticosteroids in diabetic papillopathy.</w:t>
      </w:r>
      <w:r w:rsidRPr="00EE5325">
        <w:rPr>
          <w:rFonts w:ascii="Calibri" w:hAnsi="Calibri" w:cs="Calibri"/>
          <w:noProof/>
          <w:szCs w:val="24"/>
          <w:lang w:bidi="ar-EG"/>
        </w:rPr>
        <w:t xml:space="preserve"> Eye, 2005. </w:t>
      </w:r>
      <w:r w:rsidRPr="00EE5325">
        <w:rPr>
          <w:rFonts w:ascii="Calibri" w:hAnsi="Calibri" w:cs="Calibri"/>
          <w:b/>
          <w:noProof/>
          <w:szCs w:val="24"/>
          <w:lang w:bidi="ar-EG"/>
        </w:rPr>
        <w:t>19</w:t>
      </w:r>
      <w:r w:rsidRPr="00EE5325">
        <w:rPr>
          <w:rFonts w:ascii="Calibri" w:hAnsi="Calibri" w:cs="Calibri"/>
          <w:noProof/>
          <w:szCs w:val="24"/>
          <w:lang w:bidi="ar-EG"/>
        </w:rPr>
        <w:t>(1): p. 45-51.</w:t>
      </w:r>
      <w:bookmarkEnd w:id="278"/>
    </w:p>
    <w:p w14:paraId="27711AD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79" w:name="_ENREF_248"/>
      <w:r w:rsidRPr="00EE5325">
        <w:rPr>
          <w:rFonts w:ascii="Calibri" w:hAnsi="Calibri" w:cs="Calibri"/>
          <w:noProof/>
          <w:szCs w:val="24"/>
          <w:lang w:bidi="ar-EG"/>
        </w:rPr>
        <w:t>248.</w:t>
      </w:r>
      <w:r w:rsidRPr="00EE5325">
        <w:rPr>
          <w:rFonts w:ascii="Calibri" w:hAnsi="Calibri" w:cs="Calibri"/>
          <w:noProof/>
          <w:szCs w:val="24"/>
          <w:lang w:bidi="ar-EG"/>
        </w:rPr>
        <w:tab/>
        <w:t xml:space="preserve">Jamrozy-Witkowska, A., et al., </w:t>
      </w:r>
      <w:r w:rsidRPr="00EE5325">
        <w:rPr>
          <w:rFonts w:ascii="Calibri" w:hAnsi="Calibri" w:cs="Calibri"/>
          <w:i/>
          <w:noProof/>
          <w:szCs w:val="24"/>
          <w:lang w:bidi="ar-EG"/>
        </w:rPr>
        <w:t>[Complications of intravitreal injections--own experience].</w:t>
      </w:r>
      <w:r w:rsidRPr="00EE5325">
        <w:rPr>
          <w:rFonts w:ascii="Calibri" w:hAnsi="Calibri" w:cs="Calibri"/>
          <w:noProof/>
          <w:szCs w:val="24"/>
          <w:lang w:bidi="ar-EG"/>
        </w:rPr>
        <w:t xml:space="preserve"> Klinika oczna, 2011. </w:t>
      </w:r>
      <w:r w:rsidRPr="00EE5325">
        <w:rPr>
          <w:rFonts w:ascii="Calibri" w:hAnsi="Calibri" w:cs="Calibri"/>
          <w:b/>
          <w:noProof/>
          <w:szCs w:val="24"/>
          <w:lang w:bidi="ar-EG"/>
        </w:rPr>
        <w:t>113</w:t>
      </w:r>
      <w:r w:rsidRPr="00EE5325">
        <w:rPr>
          <w:rFonts w:ascii="Calibri" w:hAnsi="Calibri" w:cs="Calibri"/>
          <w:noProof/>
          <w:szCs w:val="24"/>
          <w:lang w:bidi="ar-EG"/>
        </w:rPr>
        <w:t>(4-6): p. 127-131.</w:t>
      </w:r>
      <w:bookmarkEnd w:id="279"/>
    </w:p>
    <w:p w14:paraId="3DDE688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0" w:name="_ENREF_249"/>
      <w:r w:rsidRPr="00EE5325">
        <w:rPr>
          <w:rFonts w:ascii="Calibri" w:hAnsi="Calibri" w:cs="Calibri"/>
          <w:noProof/>
          <w:szCs w:val="24"/>
          <w:lang w:bidi="ar-EG"/>
        </w:rPr>
        <w:t>249.</w:t>
      </w:r>
      <w:r w:rsidRPr="00EE5325">
        <w:rPr>
          <w:rFonts w:ascii="Calibri" w:hAnsi="Calibri" w:cs="Calibri"/>
          <w:noProof/>
          <w:szCs w:val="24"/>
          <w:lang w:bidi="ar-EG"/>
        </w:rPr>
        <w:tab/>
        <w:t xml:space="preserve">Gopal, L., M. Bhende, and T. Sharma, </w:t>
      </w:r>
      <w:r w:rsidRPr="00EE5325">
        <w:rPr>
          <w:rFonts w:ascii="Calibri" w:hAnsi="Calibri" w:cs="Calibri"/>
          <w:i/>
          <w:noProof/>
          <w:szCs w:val="24"/>
          <w:lang w:bidi="ar-EG"/>
        </w:rPr>
        <w:t>Vitrectomy for accidental intraocular steroid injection.</w:t>
      </w:r>
      <w:r w:rsidRPr="00EE5325">
        <w:rPr>
          <w:rFonts w:ascii="Calibri" w:hAnsi="Calibri" w:cs="Calibri"/>
          <w:noProof/>
          <w:szCs w:val="24"/>
          <w:lang w:bidi="ar-EG"/>
        </w:rPr>
        <w:t xml:space="preserve"> Retina (Philadelphia, Pa.), 1995. </w:t>
      </w:r>
      <w:r w:rsidRPr="00EE5325">
        <w:rPr>
          <w:rFonts w:ascii="Calibri" w:hAnsi="Calibri" w:cs="Calibri"/>
          <w:b/>
          <w:noProof/>
          <w:szCs w:val="24"/>
          <w:lang w:bidi="ar-EG"/>
        </w:rPr>
        <w:t>15</w:t>
      </w:r>
      <w:r w:rsidRPr="00EE5325">
        <w:rPr>
          <w:rFonts w:ascii="Calibri" w:hAnsi="Calibri" w:cs="Calibri"/>
          <w:noProof/>
          <w:szCs w:val="24"/>
          <w:lang w:bidi="ar-EG"/>
        </w:rPr>
        <w:t>(4): p. 295-299.</w:t>
      </w:r>
      <w:bookmarkEnd w:id="280"/>
    </w:p>
    <w:p w14:paraId="3429C82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1" w:name="_ENREF_250"/>
      <w:r w:rsidRPr="00EE5325">
        <w:rPr>
          <w:rFonts w:ascii="Calibri" w:hAnsi="Calibri" w:cs="Calibri"/>
          <w:noProof/>
          <w:szCs w:val="24"/>
          <w:lang w:bidi="ar-EG"/>
        </w:rPr>
        <w:t>250.</w:t>
      </w:r>
      <w:r w:rsidRPr="00EE5325">
        <w:rPr>
          <w:rFonts w:ascii="Calibri" w:hAnsi="Calibri" w:cs="Calibri"/>
          <w:noProof/>
          <w:szCs w:val="24"/>
          <w:lang w:bidi="ar-EG"/>
        </w:rPr>
        <w:tab/>
        <w:t xml:space="preserve">Rahman, I. and S. Ataullah, </w:t>
      </w:r>
      <w:r w:rsidRPr="00EE5325">
        <w:rPr>
          <w:rFonts w:ascii="Calibri" w:hAnsi="Calibri" w:cs="Calibri"/>
          <w:i/>
          <w:noProof/>
          <w:szCs w:val="24"/>
          <w:lang w:bidi="ar-EG"/>
        </w:rPr>
        <w:t>Retrobulbar hemorrhage after sub-Tenon's anesthesia.</w:t>
      </w:r>
      <w:r w:rsidRPr="00EE5325">
        <w:rPr>
          <w:rFonts w:ascii="Calibri" w:hAnsi="Calibri" w:cs="Calibri"/>
          <w:noProof/>
          <w:szCs w:val="24"/>
          <w:lang w:bidi="ar-EG"/>
        </w:rPr>
        <w:t xml:space="preserve"> Journal of Cataract &amp; Refractive Surgery, 2004. </w:t>
      </w:r>
      <w:r w:rsidRPr="00EE5325">
        <w:rPr>
          <w:rFonts w:ascii="Calibri" w:hAnsi="Calibri" w:cs="Calibri"/>
          <w:b/>
          <w:noProof/>
          <w:szCs w:val="24"/>
          <w:lang w:bidi="ar-EG"/>
        </w:rPr>
        <w:t>30</w:t>
      </w:r>
      <w:r w:rsidRPr="00EE5325">
        <w:rPr>
          <w:rFonts w:ascii="Calibri" w:hAnsi="Calibri" w:cs="Calibri"/>
          <w:noProof/>
          <w:szCs w:val="24"/>
          <w:lang w:bidi="ar-EG"/>
        </w:rPr>
        <w:t>(12): p. 2636-2637.</w:t>
      </w:r>
      <w:bookmarkEnd w:id="281"/>
    </w:p>
    <w:p w14:paraId="6BC291F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2" w:name="_ENREF_251"/>
      <w:r w:rsidRPr="00EE5325">
        <w:rPr>
          <w:rFonts w:ascii="Calibri" w:hAnsi="Calibri" w:cs="Calibri"/>
          <w:noProof/>
          <w:szCs w:val="24"/>
          <w:lang w:bidi="ar-EG"/>
        </w:rPr>
        <w:t>251.</w:t>
      </w:r>
      <w:r w:rsidRPr="00EE5325">
        <w:rPr>
          <w:rFonts w:ascii="Calibri" w:hAnsi="Calibri" w:cs="Calibri"/>
          <w:noProof/>
          <w:szCs w:val="24"/>
          <w:lang w:bidi="ar-EG"/>
        </w:rPr>
        <w:tab/>
        <w:t xml:space="preserve">Purdy, E.P. and G.S. Ajimal, </w:t>
      </w:r>
      <w:r w:rsidRPr="00EE5325">
        <w:rPr>
          <w:rFonts w:ascii="Calibri" w:hAnsi="Calibri" w:cs="Calibri"/>
          <w:i/>
          <w:noProof/>
          <w:szCs w:val="24"/>
          <w:lang w:bidi="ar-EG"/>
        </w:rPr>
        <w:t>Vision loss after lumbar epidural steroid injection.</w:t>
      </w:r>
      <w:r w:rsidRPr="00EE5325">
        <w:rPr>
          <w:rFonts w:ascii="Calibri" w:hAnsi="Calibri" w:cs="Calibri"/>
          <w:noProof/>
          <w:szCs w:val="24"/>
          <w:lang w:bidi="ar-EG"/>
        </w:rPr>
        <w:t xml:space="preserve"> Anesthesia &amp; Analgesia, 1998. </w:t>
      </w:r>
      <w:r w:rsidRPr="00EE5325">
        <w:rPr>
          <w:rFonts w:ascii="Calibri" w:hAnsi="Calibri" w:cs="Calibri"/>
          <w:b/>
          <w:noProof/>
          <w:szCs w:val="24"/>
          <w:lang w:bidi="ar-EG"/>
        </w:rPr>
        <w:t>86</w:t>
      </w:r>
      <w:r w:rsidRPr="00EE5325">
        <w:rPr>
          <w:rFonts w:ascii="Calibri" w:hAnsi="Calibri" w:cs="Calibri"/>
          <w:noProof/>
          <w:szCs w:val="24"/>
          <w:lang w:bidi="ar-EG"/>
        </w:rPr>
        <w:t>(1): p. 119-122.</w:t>
      </w:r>
      <w:bookmarkEnd w:id="282"/>
    </w:p>
    <w:p w14:paraId="6F67FC6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3" w:name="_ENREF_252"/>
      <w:r w:rsidRPr="00EE5325">
        <w:rPr>
          <w:rFonts w:ascii="Calibri" w:hAnsi="Calibri" w:cs="Calibri"/>
          <w:noProof/>
          <w:szCs w:val="24"/>
          <w:lang w:bidi="ar-EG"/>
        </w:rPr>
        <w:t>252.</w:t>
      </w:r>
      <w:r w:rsidRPr="00EE5325">
        <w:rPr>
          <w:rFonts w:ascii="Calibri" w:hAnsi="Calibri" w:cs="Calibri"/>
          <w:noProof/>
          <w:szCs w:val="24"/>
          <w:lang w:bidi="ar-EG"/>
        </w:rPr>
        <w:tab/>
        <w:t xml:space="preserve">Fogla, R., S.K. Rao, and J. Biswas, </w:t>
      </w:r>
      <w:r w:rsidRPr="00EE5325">
        <w:rPr>
          <w:rFonts w:ascii="Calibri" w:hAnsi="Calibri" w:cs="Calibri"/>
          <w:i/>
          <w:noProof/>
          <w:szCs w:val="24"/>
          <w:lang w:bidi="ar-EG"/>
        </w:rPr>
        <w:t>Avoiding conjunctival necrosis after periocular depot corticosteroid injection.</w:t>
      </w:r>
      <w:r w:rsidRPr="00EE5325">
        <w:rPr>
          <w:rFonts w:ascii="Calibri" w:hAnsi="Calibri" w:cs="Calibri"/>
          <w:noProof/>
          <w:szCs w:val="24"/>
          <w:lang w:bidi="ar-EG"/>
        </w:rPr>
        <w:t xml:space="preserve"> Journal of cataract and refractive surgery, 2000. </w:t>
      </w:r>
      <w:r w:rsidRPr="00EE5325">
        <w:rPr>
          <w:rFonts w:ascii="Calibri" w:hAnsi="Calibri" w:cs="Calibri"/>
          <w:b/>
          <w:noProof/>
          <w:szCs w:val="24"/>
          <w:lang w:bidi="ar-EG"/>
        </w:rPr>
        <w:t>26</w:t>
      </w:r>
      <w:r w:rsidRPr="00EE5325">
        <w:rPr>
          <w:rFonts w:ascii="Calibri" w:hAnsi="Calibri" w:cs="Calibri"/>
          <w:noProof/>
          <w:szCs w:val="24"/>
          <w:lang w:bidi="ar-EG"/>
        </w:rPr>
        <w:t>(2): p. 163-164.</w:t>
      </w:r>
      <w:bookmarkEnd w:id="283"/>
    </w:p>
    <w:p w14:paraId="4E58C87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4" w:name="_ENREF_253"/>
      <w:r w:rsidRPr="00EE5325">
        <w:rPr>
          <w:rFonts w:ascii="Calibri" w:hAnsi="Calibri" w:cs="Calibri"/>
          <w:noProof/>
          <w:szCs w:val="24"/>
          <w:lang w:bidi="ar-EG"/>
        </w:rPr>
        <w:t>253.</w:t>
      </w:r>
      <w:r w:rsidRPr="00EE5325">
        <w:rPr>
          <w:rFonts w:ascii="Calibri" w:hAnsi="Calibri" w:cs="Calibri"/>
          <w:noProof/>
          <w:szCs w:val="24"/>
          <w:lang w:bidi="ar-EG"/>
        </w:rPr>
        <w:tab/>
        <w:t xml:space="preserve">Jusufbegovic, D. and S. Schaal, </w:t>
      </w:r>
      <w:r w:rsidRPr="00EE5325">
        <w:rPr>
          <w:rFonts w:ascii="Calibri" w:hAnsi="Calibri" w:cs="Calibri"/>
          <w:i/>
          <w:noProof/>
          <w:szCs w:val="24"/>
          <w:lang w:bidi="ar-EG"/>
        </w:rPr>
        <w:t>Quiescent herpes simplex keratitis reactivation after intravitreal injection of dexamethasone implant.</w:t>
      </w:r>
      <w:r w:rsidRPr="00EE5325">
        <w:rPr>
          <w:rFonts w:ascii="Calibri" w:hAnsi="Calibri" w:cs="Calibri"/>
          <w:noProof/>
          <w:szCs w:val="24"/>
          <w:lang w:bidi="ar-EG"/>
        </w:rPr>
        <w:t xml:space="preserve"> Retinal Cases and Brief Reports, 2017. </w:t>
      </w:r>
      <w:r w:rsidRPr="00EE5325">
        <w:rPr>
          <w:rFonts w:ascii="Calibri" w:hAnsi="Calibri" w:cs="Calibri"/>
          <w:b/>
          <w:noProof/>
          <w:szCs w:val="24"/>
          <w:lang w:bidi="ar-EG"/>
        </w:rPr>
        <w:t>11</w:t>
      </w:r>
      <w:r w:rsidRPr="00EE5325">
        <w:rPr>
          <w:rFonts w:ascii="Calibri" w:hAnsi="Calibri" w:cs="Calibri"/>
          <w:noProof/>
          <w:szCs w:val="24"/>
          <w:lang w:bidi="ar-EG"/>
        </w:rPr>
        <w:t>(4): p. 296-297.</w:t>
      </w:r>
      <w:bookmarkEnd w:id="284"/>
    </w:p>
    <w:p w14:paraId="3436D7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5" w:name="_ENREF_254"/>
      <w:r w:rsidRPr="00EE5325">
        <w:rPr>
          <w:rFonts w:ascii="Calibri" w:hAnsi="Calibri" w:cs="Calibri"/>
          <w:noProof/>
          <w:szCs w:val="24"/>
          <w:lang w:bidi="ar-EG"/>
        </w:rPr>
        <w:t>254.</w:t>
      </w:r>
      <w:r w:rsidRPr="00EE5325">
        <w:rPr>
          <w:rFonts w:ascii="Calibri" w:hAnsi="Calibri" w:cs="Calibri"/>
          <w:noProof/>
          <w:szCs w:val="24"/>
          <w:lang w:bidi="ar-EG"/>
        </w:rPr>
        <w:tab/>
        <w:t xml:space="preserve">Fassbender Adeniran, J.M., D. Jusufbegovic, and S. Schaal, </w:t>
      </w:r>
      <w:r w:rsidRPr="00EE5325">
        <w:rPr>
          <w:rFonts w:ascii="Calibri" w:hAnsi="Calibri" w:cs="Calibri"/>
          <w:i/>
          <w:noProof/>
          <w:szCs w:val="24"/>
          <w:lang w:bidi="ar-EG"/>
        </w:rPr>
        <w:t>Common and rare ocular side-effects of the dexamethasone implant.</w:t>
      </w:r>
      <w:r w:rsidRPr="00EE5325">
        <w:rPr>
          <w:rFonts w:ascii="Calibri" w:hAnsi="Calibri" w:cs="Calibri"/>
          <w:noProof/>
          <w:szCs w:val="24"/>
          <w:lang w:bidi="ar-EG"/>
        </w:rPr>
        <w:t xml:space="preserve"> Ocular immunology and inflammation, 2017. </w:t>
      </w:r>
      <w:r w:rsidRPr="00EE5325">
        <w:rPr>
          <w:rFonts w:ascii="Calibri" w:hAnsi="Calibri" w:cs="Calibri"/>
          <w:b/>
          <w:noProof/>
          <w:szCs w:val="24"/>
          <w:lang w:bidi="ar-EG"/>
        </w:rPr>
        <w:t>25</w:t>
      </w:r>
      <w:r w:rsidRPr="00EE5325">
        <w:rPr>
          <w:rFonts w:ascii="Calibri" w:hAnsi="Calibri" w:cs="Calibri"/>
          <w:noProof/>
          <w:szCs w:val="24"/>
          <w:lang w:bidi="ar-EG"/>
        </w:rPr>
        <w:t>(6): p. 834-840.</w:t>
      </w:r>
      <w:bookmarkEnd w:id="285"/>
    </w:p>
    <w:p w14:paraId="57FD7FB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6" w:name="_ENREF_255"/>
      <w:r w:rsidRPr="00EE5325">
        <w:rPr>
          <w:rFonts w:ascii="Calibri" w:hAnsi="Calibri" w:cs="Calibri"/>
          <w:noProof/>
          <w:szCs w:val="24"/>
          <w:lang w:bidi="ar-EG"/>
        </w:rPr>
        <w:t>255.</w:t>
      </w:r>
      <w:r w:rsidRPr="00EE5325">
        <w:rPr>
          <w:rFonts w:ascii="Calibri" w:hAnsi="Calibri" w:cs="Calibri"/>
          <w:noProof/>
          <w:szCs w:val="24"/>
          <w:lang w:bidi="ar-EG"/>
        </w:rPr>
        <w:tab/>
        <w:t xml:space="preserve">Smithen, L.M., et al., </w:t>
      </w:r>
      <w:r w:rsidRPr="00EE5325">
        <w:rPr>
          <w:rFonts w:ascii="Calibri" w:hAnsi="Calibri" w:cs="Calibri"/>
          <w:i/>
          <w:noProof/>
          <w:szCs w:val="24"/>
          <w:lang w:bidi="ar-EG"/>
        </w:rPr>
        <w:t>Intravitreal triamcinolone acetonide and intraocular pressure.</w:t>
      </w:r>
      <w:r w:rsidRPr="00EE5325">
        <w:rPr>
          <w:rFonts w:ascii="Calibri" w:hAnsi="Calibri" w:cs="Calibri"/>
          <w:noProof/>
          <w:szCs w:val="24"/>
          <w:lang w:bidi="ar-EG"/>
        </w:rPr>
        <w:t xml:space="preserve"> American journal of ophthalmology, 2004. </w:t>
      </w:r>
      <w:r w:rsidRPr="00EE5325">
        <w:rPr>
          <w:rFonts w:ascii="Calibri" w:hAnsi="Calibri" w:cs="Calibri"/>
          <w:b/>
          <w:noProof/>
          <w:szCs w:val="24"/>
          <w:lang w:bidi="ar-EG"/>
        </w:rPr>
        <w:t>138</w:t>
      </w:r>
      <w:r w:rsidRPr="00EE5325">
        <w:rPr>
          <w:rFonts w:ascii="Calibri" w:hAnsi="Calibri" w:cs="Calibri"/>
          <w:noProof/>
          <w:szCs w:val="24"/>
          <w:lang w:bidi="ar-EG"/>
        </w:rPr>
        <w:t>(5): p. 740-743.</w:t>
      </w:r>
      <w:bookmarkEnd w:id="286"/>
    </w:p>
    <w:p w14:paraId="1628C74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7" w:name="_ENREF_256"/>
      <w:r w:rsidRPr="00EE5325">
        <w:rPr>
          <w:rFonts w:ascii="Calibri" w:hAnsi="Calibri" w:cs="Calibri"/>
          <w:noProof/>
          <w:szCs w:val="24"/>
          <w:lang w:bidi="ar-EG"/>
        </w:rPr>
        <w:t>256.</w:t>
      </w:r>
      <w:r w:rsidRPr="00EE5325">
        <w:rPr>
          <w:rFonts w:ascii="Calibri" w:hAnsi="Calibri" w:cs="Calibri"/>
          <w:noProof/>
          <w:szCs w:val="24"/>
          <w:lang w:bidi="ar-EG"/>
        </w:rPr>
        <w:tab/>
        <w:t xml:space="preserve">Garrott, H.M. and M.J. Walland, </w:t>
      </w:r>
      <w:r w:rsidRPr="00EE5325">
        <w:rPr>
          <w:rFonts w:ascii="Calibri" w:hAnsi="Calibri" w:cs="Calibri"/>
          <w:i/>
          <w:noProof/>
          <w:szCs w:val="24"/>
          <w:lang w:bidi="ar-EG"/>
        </w:rPr>
        <w:t>Clinical case notes: glaucoma from topical corticosteroids to the eyelids.</w:t>
      </w:r>
      <w:r w:rsidRPr="00EE5325">
        <w:rPr>
          <w:rFonts w:ascii="Calibri" w:hAnsi="Calibri" w:cs="Calibri"/>
          <w:noProof/>
          <w:szCs w:val="24"/>
          <w:lang w:bidi="ar-EG"/>
        </w:rPr>
        <w:t xml:space="preserve"> Clinical &amp; experimental ophthalmology, 2004. </w:t>
      </w:r>
      <w:r w:rsidRPr="00EE5325">
        <w:rPr>
          <w:rFonts w:ascii="Calibri" w:hAnsi="Calibri" w:cs="Calibri"/>
          <w:b/>
          <w:noProof/>
          <w:szCs w:val="24"/>
          <w:lang w:bidi="ar-EG"/>
        </w:rPr>
        <w:t>32</w:t>
      </w:r>
      <w:r w:rsidRPr="00EE5325">
        <w:rPr>
          <w:rFonts w:ascii="Calibri" w:hAnsi="Calibri" w:cs="Calibri"/>
          <w:noProof/>
          <w:szCs w:val="24"/>
          <w:lang w:bidi="ar-EG"/>
        </w:rPr>
        <w:t>(2): p. 224-226.</w:t>
      </w:r>
      <w:bookmarkEnd w:id="287"/>
    </w:p>
    <w:p w14:paraId="3E406EC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8" w:name="_ENREF_257"/>
      <w:r w:rsidRPr="00EE5325">
        <w:rPr>
          <w:rFonts w:ascii="Calibri" w:hAnsi="Calibri" w:cs="Calibri"/>
          <w:noProof/>
          <w:szCs w:val="24"/>
          <w:lang w:bidi="ar-EG"/>
        </w:rPr>
        <w:t>257.</w:t>
      </w:r>
      <w:r w:rsidRPr="00EE5325">
        <w:rPr>
          <w:rFonts w:ascii="Calibri" w:hAnsi="Calibri" w:cs="Calibri"/>
          <w:noProof/>
          <w:szCs w:val="24"/>
          <w:lang w:bidi="ar-EG"/>
        </w:rPr>
        <w:tab/>
        <w:t xml:space="preserve">Garbe, E., et al., </w:t>
      </w:r>
      <w:r w:rsidRPr="00EE5325">
        <w:rPr>
          <w:rFonts w:ascii="Calibri" w:hAnsi="Calibri" w:cs="Calibri"/>
          <w:i/>
          <w:noProof/>
          <w:szCs w:val="24"/>
          <w:lang w:bidi="ar-EG"/>
        </w:rPr>
        <w:t>Inhaled and nasal glucocorticoids and the risks of ocular hypertension or open-angle glaucoma.</w:t>
      </w:r>
      <w:r w:rsidRPr="00EE5325">
        <w:rPr>
          <w:rFonts w:ascii="Calibri" w:hAnsi="Calibri" w:cs="Calibri"/>
          <w:noProof/>
          <w:szCs w:val="24"/>
          <w:lang w:bidi="ar-EG"/>
        </w:rPr>
        <w:t xml:space="preserve"> Jama, 1997. </w:t>
      </w:r>
      <w:r w:rsidRPr="00EE5325">
        <w:rPr>
          <w:rFonts w:ascii="Calibri" w:hAnsi="Calibri" w:cs="Calibri"/>
          <w:b/>
          <w:noProof/>
          <w:szCs w:val="24"/>
          <w:lang w:bidi="ar-EG"/>
        </w:rPr>
        <w:t>277</w:t>
      </w:r>
      <w:r w:rsidRPr="00EE5325">
        <w:rPr>
          <w:rFonts w:ascii="Calibri" w:hAnsi="Calibri" w:cs="Calibri"/>
          <w:noProof/>
          <w:szCs w:val="24"/>
          <w:lang w:bidi="ar-EG"/>
        </w:rPr>
        <w:t>(9): p. 722-727.</w:t>
      </w:r>
      <w:bookmarkEnd w:id="288"/>
    </w:p>
    <w:p w14:paraId="29E2E4A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89" w:name="_ENREF_258"/>
      <w:r w:rsidRPr="00EE5325">
        <w:rPr>
          <w:rFonts w:ascii="Calibri" w:hAnsi="Calibri" w:cs="Calibri"/>
          <w:noProof/>
          <w:szCs w:val="24"/>
          <w:lang w:bidi="ar-EG"/>
        </w:rPr>
        <w:t>258.</w:t>
      </w:r>
      <w:r w:rsidRPr="00EE5325">
        <w:rPr>
          <w:rFonts w:ascii="Calibri" w:hAnsi="Calibri" w:cs="Calibri"/>
          <w:noProof/>
          <w:szCs w:val="24"/>
          <w:lang w:bidi="ar-EG"/>
        </w:rPr>
        <w:tab/>
        <w:t xml:space="preserve">Beverstock, A. and A. Kelly, </w:t>
      </w:r>
      <w:r w:rsidRPr="00EE5325">
        <w:rPr>
          <w:rFonts w:ascii="Calibri" w:hAnsi="Calibri" w:cs="Calibri"/>
          <w:i/>
          <w:noProof/>
          <w:szCs w:val="24"/>
          <w:lang w:bidi="ar-EG"/>
        </w:rPr>
        <w:t>Severe acute ocular hypertension following pulsed methylprednisolone for juvenile idiopathic arthritis.</w:t>
      </w:r>
      <w:r w:rsidRPr="00EE5325">
        <w:rPr>
          <w:rFonts w:ascii="Calibri" w:hAnsi="Calibri" w:cs="Calibri"/>
          <w:noProof/>
          <w:szCs w:val="24"/>
          <w:lang w:bidi="ar-EG"/>
        </w:rPr>
        <w:t xml:space="preserve"> BMJ Case Reports CP, 2019. </w:t>
      </w:r>
      <w:r w:rsidRPr="00EE5325">
        <w:rPr>
          <w:rFonts w:ascii="Calibri" w:hAnsi="Calibri" w:cs="Calibri"/>
          <w:b/>
          <w:noProof/>
          <w:szCs w:val="24"/>
          <w:lang w:bidi="ar-EG"/>
        </w:rPr>
        <w:t>12</w:t>
      </w:r>
      <w:r w:rsidRPr="00EE5325">
        <w:rPr>
          <w:rFonts w:ascii="Calibri" w:hAnsi="Calibri" w:cs="Calibri"/>
          <w:noProof/>
          <w:szCs w:val="24"/>
          <w:lang w:bidi="ar-EG"/>
        </w:rPr>
        <w:t>(5): p. e229803.</w:t>
      </w:r>
      <w:bookmarkEnd w:id="289"/>
    </w:p>
    <w:p w14:paraId="1B53519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0" w:name="_ENREF_259"/>
      <w:r w:rsidRPr="00EE5325">
        <w:rPr>
          <w:rFonts w:ascii="Calibri" w:hAnsi="Calibri" w:cs="Calibri"/>
          <w:noProof/>
          <w:szCs w:val="24"/>
          <w:lang w:bidi="ar-EG"/>
        </w:rPr>
        <w:t>259.</w:t>
      </w:r>
      <w:r w:rsidRPr="00EE5325">
        <w:rPr>
          <w:rFonts w:ascii="Calibri" w:hAnsi="Calibri" w:cs="Calibri"/>
          <w:noProof/>
          <w:szCs w:val="24"/>
          <w:lang w:bidi="ar-EG"/>
        </w:rPr>
        <w:tab/>
        <w:t xml:space="preserve">Covell, L.L., </w:t>
      </w:r>
      <w:r w:rsidRPr="00EE5325">
        <w:rPr>
          <w:rFonts w:ascii="Calibri" w:hAnsi="Calibri" w:cs="Calibri"/>
          <w:i/>
          <w:noProof/>
          <w:szCs w:val="24"/>
          <w:lang w:bidi="ar-EG"/>
        </w:rPr>
        <w:t>Glaucoma induced by systemic steroid therapy.</w:t>
      </w:r>
      <w:r w:rsidRPr="00EE5325">
        <w:rPr>
          <w:rFonts w:ascii="Calibri" w:hAnsi="Calibri" w:cs="Calibri"/>
          <w:noProof/>
          <w:szCs w:val="24"/>
          <w:lang w:bidi="ar-EG"/>
        </w:rPr>
        <w:t xml:space="preserve"> American journal of ophthalmology, 1958. </w:t>
      </w:r>
      <w:r w:rsidRPr="00EE5325">
        <w:rPr>
          <w:rFonts w:ascii="Calibri" w:hAnsi="Calibri" w:cs="Calibri"/>
          <w:b/>
          <w:noProof/>
          <w:szCs w:val="24"/>
          <w:lang w:bidi="ar-EG"/>
        </w:rPr>
        <w:t>45</w:t>
      </w:r>
      <w:r w:rsidRPr="00EE5325">
        <w:rPr>
          <w:rFonts w:ascii="Calibri" w:hAnsi="Calibri" w:cs="Calibri"/>
          <w:noProof/>
          <w:szCs w:val="24"/>
          <w:lang w:bidi="ar-EG"/>
        </w:rPr>
        <w:t>(1): p. 108-109.</w:t>
      </w:r>
      <w:bookmarkEnd w:id="290"/>
    </w:p>
    <w:p w14:paraId="2D16CE3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1" w:name="_ENREF_260"/>
      <w:r w:rsidRPr="00EE5325">
        <w:rPr>
          <w:rFonts w:ascii="Calibri" w:hAnsi="Calibri" w:cs="Calibri"/>
          <w:noProof/>
          <w:szCs w:val="24"/>
          <w:lang w:bidi="ar-EG"/>
        </w:rPr>
        <w:t>260.</w:t>
      </w:r>
      <w:r w:rsidRPr="00EE5325">
        <w:rPr>
          <w:rFonts w:ascii="Calibri" w:hAnsi="Calibri" w:cs="Calibri"/>
          <w:noProof/>
          <w:szCs w:val="24"/>
          <w:lang w:bidi="ar-EG"/>
        </w:rPr>
        <w:tab/>
        <w:t xml:space="preserve">Fitzgerald, L.A., et al., </w:t>
      </w:r>
      <w:r w:rsidRPr="00EE5325">
        <w:rPr>
          <w:rFonts w:ascii="Calibri" w:hAnsi="Calibri" w:cs="Calibri"/>
          <w:i/>
          <w:noProof/>
          <w:szCs w:val="24"/>
          <w:lang w:bidi="ar-EG"/>
        </w:rPr>
        <w:t>Under pressure: an ocular complication of oral corticosteroid therapy.</w:t>
      </w:r>
      <w:r w:rsidRPr="00EE5325">
        <w:rPr>
          <w:rFonts w:ascii="Calibri" w:hAnsi="Calibri" w:cs="Calibri"/>
          <w:noProof/>
          <w:szCs w:val="24"/>
          <w:lang w:bidi="ar-EG"/>
        </w:rPr>
        <w:t xml:space="preserve"> BMJ case reports, 2012. </w:t>
      </w:r>
      <w:r w:rsidRPr="00EE5325">
        <w:rPr>
          <w:rFonts w:ascii="Calibri" w:hAnsi="Calibri" w:cs="Calibri"/>
          <w:b/>
          <w:noProof/>
          <w:szCs w:val="24"/>
          <w:lang w:bidi="ar-EG"/>
        </w:rPr>
        <w:t>2012</w:t>
      </w:r>
      <w:r w:rsidRPr="00EE5325">
        <w:rPr>
          <w:rFonts w:ascii="Calibri" w:hAnsi="Calibri" w:cs="Calibri"/>
          <w:noProof/>
          <w:szCs w:val="24"/>
          <w:lang w:bidi="ar-EG"/>
        </w:rPr>
        <w:t>: p. bcr2012006955.</w:t>
      </w:r>
      <w:bookmarkEnd w:id="291"/>
    </w:p>
    <w:p w14:paraId="252ED08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2" w:name="_ENREF_261"/>
      <w:r w:rsidRPr="00EE5325">
        <w:rPr>
          <w:rFonts w:ascii="Calibri" w:hAnsi="Calibri" w:cs="Calibri"/>
          <w:noProof/>
          <w:szCs w:val="24"/>
          <w:lang w:bidi="ar-EG"/>
        </w:rPr>
        <w:t>261.</w:t>
      </w:r>
      <w:r w:rsidRPr="00EE5325">
        <w:rPr>
          <w:rFonts w:ascii="Calibri" w:hAnsi="Calibri" w:cs="Calibri"/>
          <w:noProof/>
          <w:szCs w:val="24"/>
          <w:lang w:bidi="ar-EG"/>
        </w:rPr>
        <w:tab/>
        <w:t xml:space="preserve">ARMALY, M.F., </w:t>
      </w:r>
      <w:r w:rsidRPr="00EE5325">
        <w:rPr>
          <w:rFonts w:ascii="Calibri" w:hAnsi="Calibri" w:cs="Calibri"/>
          <w:i/>
          <w:noProof/>
          <w:szCs w:val="24"/>
          <w:lang w:bidi="ar-EG"/>
        </w:rPr>
        <w:t>The heritable nature of dexamethasone-induced ocular hypertension.</w:t>
      </w:r>
      <w:r w:rsidRPr="00EE5325">
        <w:rPr>
          <w:rFonts w:ascii="Calibri" w:hAnsi="Calibri" w:cs="Calibri"/>
          <w:noProof/>
          <w:szCs w:val="24"/>
          <w:lang w:bidi="ar-EG"/>
        </w:rPr>
        <w:t xml:space="preserve"> Archives of Ophthalmology, 1966. </w:t>
      </w:r>
      <w:r w:rsidRPr="00EE5325">
        <w:rPr>
          <w:rFonts w:ascii="Calibri" w:hAnsi="Calibri" w:cs="Calibri"/>
          <w:b/>
          <w:noProof/>
          <w:szCs w:val="24"/>
          <w:lang w:bidi="ar-EG"/>
        </w:rPr>
        <w:t>75</w:t>
      </w:r>
      <w:r w:rsidRPr="00EE5325">
        <w:rPr>
          <w:rFonts w:ascii="Calibri" w:hAnsi="Calibri" w:cs="Calibri"/>
          <w:noProof/>
          <w:szCs w:val="24"/>
          <w:lang w:bidi="ar-EG"/>
        </w:rPr>
        <w:t>(1): p. 32-35.</w:t>
      </w:r>
      <w:bookmarkEnd w:id="292"/>
    </w:p>
    <w:p w14:paraId="6101097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3" w:name="_ENREF_262"/>
      <w:r w:rsidRPr="00EE5325">
        <w:rPr>
          <w:rFonts w:ascii="Calibri" w:hAnsi="Calibri" w:cs="Calibri"/>
          <w:noProof/>
          <w:szCs w:val="24"/>
          <w:lang w:bidi="ar-EG"/>
        </w:rPr>
        <w:t>262.</w:t>
      </w:r>
      <w:r w:rsidRPr="00EE5325">
        <w:rPr>
          <w:rFonts w:ascii="Calibri" w:hAnsi="Calibri" w:cs="Calibri"/>
          <w:noProof/>
          <w:szCs w:val="24"/>
          <w:lang w:bidi="ar-EG"/>
        </w:rPr>
        <w:tab/>
        <w:t xml:space="preserve">Armaly, M. and B. Becker. </w:t>
      </w:r>
      <w:r w:rsidRPr="00EE5325">
        <w:rPr>
          <w:rFonts w:ascii="Calibri" w:hAnsi="Calibri" w:cs="Calibri"/>
          <w:i/>
          <w:noProof/>
          <w:szCs w:val="24"/>
          <w:lang w:bidi="ar-EG"/>
        </w:rPr>
        <w:t>Intraocular pressure response to topical corticosteroids</w:t>
      </w:r>
      <w:r w:rsidRPr="00EE5325">
        <w:rPr>
          <w:rFonts w:ascii="Calibri" w:hAnsi="Calibri" w:cs="Calibri"/>
          <w:noProof/>
          <w:szCs w:val="24"/>
          <w:lang w:bidi="ar-EG"/>
        </w:rPr>
        <w:t xml:space="preserve">. in </w:t>
      </w:r>
      <w:r w:rsidRPr="00EE5325">
        <w:rPr>
          <w:rFonts w:ascii="Calibri" w:hAnsi="Calibri" w:cs="Calibri"/>
          <w:i/>
          <w:noProof/>
          <w:szCs w:val="24"/>
          <w:lang w:bidi="ar-EG"/>
        </w:rPr>
        <w:t>Federation proceedings</w:t>
      </w:r>
      <w:r w:rsidRPr="00EE5325">
        <w:rPr>
          <w:rFonts w:ascii="Calibri" w:hAnsi="Calibri" w:cs="Calibri"/>
          <w:noProof/>
          <w:szCs w:val="24"/>
          <w:lang w:bidi="ar-EG"/>
        </w:rPr>
        <w:t>. 1965.</w:t>
      </w:r>
      <w:bookmarkEnd w:id="293"/>
    </w:p>
    <w:p w14:paraId="4DBA966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4" w:name="_ENREF_263"/>
      <w:r w:rsidRPr="00EE5325">
        <w:rPr>
          <w:rFonts w:ascii="Calibri" w:hAnsi="Calibri" w:cs="Calibri"/>
          <w:noProof/>
          <w:szCs w:val="24"/>
          <w:lang w:bidi="ar-EG"/>
        </w:rPr>
        <w:t>263.</w:t>
      </w:r>
      <w:r w:rsidRPr="00EE5325">
        <w:rPr>
          <w:rFonts w:ascii="Calibri" w:hAnsi="Calibri" w:cs="Calibri"/>
          <w:noProof/>
          <w:szCs w:val="24"/>
          <w:lang w:bidi="ar-EG"/>
        </w:rPr>
        <w:tab/>
        <w:t xml:space="preserve">Becker, B. and K.A. Hahn, </w:t>
      </w:r>
      <w:r w:rsidRPr="00EE5325">
        <w:rPr>
          <w:rFonts w:ascii="Calibri" w:hAnsi="Calibri" w:cs="Calibri"/>
          <w:i/>
          <w:noProof/>
          <w:szCs w:val="24"/>
          <w:lang w:bidi="ar-EG"/>
        </w:rPr>
        <w:t>Topical corticosteroids and heredity in primary open-angle glaucoma.</w:t>
      </w:r>
      <w:r w:rsidRPr="00EE5325">
        <w:rPr>
          <w:rFonts w:ascii="Calibri" w:hAnsi="Calibri" w:cs="Calibri"/>
          <w:noProof/>
          <w:szCs w:val="24"/>
          <w:lang w:bidi="ar-EG"/>
        </w:rPr>
        <w:t xml:space="preserve"> American journal of ophthalmology, 1964. </w:t>
      </w:r>
      <w:r w:rsidRPr="00EE5325">
        <w:rPr>
          <w:rFonts w:ascii="Calibri" w:hAnsi="Calibri" w:cs="Calibri"/>
          <w:b/>
          <w:noProof/>
          <w:szCs w:val="24"/>
          <w:lang w:bidi="ar-EG"/>
        </w:rPr>
        <w:t>57</w:t>
      </w:r>
      <w:r w:rsidRPr="00EE5325">
        <w:rPr>
          <w:rFonts w:ascii="Calibri" w:hAnsi="Calibri" w:cs="Calibri"/>
          <w:noProof/>
          <w:szCs w:val="24"/>
          <w:lang w:bidi="ar-EG"/>
        </w:rPr>
        <w:t>(4): p. 543-551.</w:t>
      </w:r>
      <w:bookmarkEnd w:id="294"/>
    </w:p>
    <w:p w14:paraId="5D2E359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5" w:name="_ENREF_264"/>
      <w:r w:rsidRPr="00EE5325">
        <w:rPr>
          <w:rFonts w:ascii="Calibri" w:hAnsi="Calibri" w:cs="Calibri"/>
          <w:noProof/>
          <w:szCs w:val="24"/>
          <w:lang w:bidi="ar-EG"/>
        </w:rPr>
        <w:t>264.</w:t>
      </w:r>
      <w:r w:rsidRPr="00EE5325">
        <w:rPr>
          <w:rFonts w:ascii="Calibri" w:hAnsi="Calibri" w:cs="Calibri"/>
          <w:noProof/>
          <w:szCs w:val="24"/>
          <w:lang w:bidi="ar-EG"/>
        </w:rPr>
        <w:tab/>
        <w:t xml:space="preserve">Armaly, M.F., </w:t>
      </w:r>
      <w:r w:rsidRPr="00EE5325">
        <w:rPr>
          <w:rFonts w:ascii="Calibri" w:hAnsi="Calibri" w:cs="Calibri"/>
          <w:i/>
          <w:noProof/>
          <w:szCs w:val="24"/>
          <w:lang w:bidi="ar-EG"/>
        </w:rPr>
        <w:t>Effect of corticosteroids on intraocular pressure and fluid dynamics: I. The effect of dexamethasone* in the normal eye.</w:t>
      </w:r>
      <w:r w:rsidRPr="00EE5325">
        <w:rPr>
          <w:rFonts w:ascii="Calibri" w:hAnsi="Calibri" w:cs="Calibri"/>
          <w:noProof/>
          <w:szCs w:val="24"/>
          <w:lang w:bidi="ar-EG"/>
        </w:rPr>
        <w:t xml:space="preserve"> Archives of ophthalmology, 1963. </w:t>
      </w:r>
      <w:r w:rsidRPr="00EE5325">
        <w:rPr>
          <w:rFonts w:ascii="Calibri" w:hAnsi="Calibri" w:cs="Calibri"/>
          <w:b/>
          <w:noProof/>
          <w:szCs w:val="24"/>
          <w:lang w:bidi="ar-EG"/>
        </w:rPr>
        <w:t>70</w:t>
      </w:r>
      <w:r w:rsidRPr="00EE5325">
        <w:rPr>
          <w:rFonts w:ascii="Calibri" w:hAnsi="Calibri" w:cs="Calibri"/>
          <w:noProof/>
          <w:szCs w:val="24"/>
          <w:lang w:bidi="ar-EG"/>
        </w:rPr>
        <w:t>(4): p. 482-491.</w:t>
      </w:r>
      <w:bookmarkEnd w:id="295"/>
    </w:p>
    <w:p w14:paraId="2C42AF7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6" w:name="_ENREF_265"/>
      <w:r w:rsidRPr="00EE5325">
        <w:rPr>
          <w:rFonts w:ascii="Calibri" w:hAnsi="Calibri" w:cs="Calibri"/>
          <w:noProof/>
          <w:szCs w:val="24"/>
          <w:lang w:bidi="ar-EG"/>
        </w:rPr>
        <w:t>265.</w:t>
      </w:r>
      <w:r w:rsidRPr="00EE5325">
        <w:rPr>
          <w:rFonts w:ascii="Calibri" w:hAnsi="Calibri" w:cs="Calibri"/>
          <w:noProof/>
          <w:szCs w:val="24"/>
          <w:lang w:bidi="ar-EG"/>
        </w:rPr>
        <w:tab/>
        <w:t xml:space="preserve">Becker, B. and D.W. Mills, </w:t>
      </w:r>
      <w:r w:rsidRPr="00EE5325">
        <w:rPr>
          <w:rFonts w:ascii="Calibri" w:hAnsi="Calibri" w:cs="Calibri"/>
          <w:i/>
          <w:noProof/>
          <w:szCs w:val="24"/>
          <w:lang w:bidi="ar-EG"/>
        </w:rPr>
        <w:t>Elevated intraocular pressure following corticosteroid eye drops.</w:t>
      </w:r>
      <w:r w:rsidRPr="00EE5325">
        <w:rPr>
          <w:rFonts w:ascii="Calibri" w:hAnsi="Calibri" w:cs="Calibri"/>
          <w:noProof/>
          <w:szCs w:val="24"/>
          <w:lang w:bidi="ar-EG"/>
        </w:rPr>
        <w:t xml:space="preserve"> Jama, 1963. </w:t>
      </w:r>
      <w:r w:rsidRPr="00EE5325">
        <w:rPr>
          <w:rFonts w:ascii="Calibri" w:hAnsi="Calibri" w:cs="Calibri"/>
          <w:b/>
          <w:noProof/>
          <w:szCs w:val="24"/>
          <w:lang w:bidi="ar-EG"/>
        </w:rPr>
        <w:t>185</w:t>
      </w:r>
      <w:r w:rsidRPr="00EE5325">
        <w:rPr>
          <w:rFonts w:ascii="Calibri" w:hAnsi="Calibri" w:cs="Calibri"/>
          <w:noProof/>
          <w:szCs w:val="24"/>
          <w:lang w:bidi="ar-EG"/>
        </w:rPr>
        <w:t>(11): p. 884-886.</w:t>
      </w:r>
      <w:bookmarkEnd w:id="296"/>
    </w:p>
    <w:p w14:paraId="02FC282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7" w:name="_ENREF_266"/>
      <w:r w:rsidRPr="00EE5325">
        <w:rPr>
          <w:rFonts w:ascii="Calibri" w:hAnsi="Calibri" w:cs="Calibri"/>
          <w:noProof/>
          <w:szCs w:val="24"/>
          <w:lang w:bidi="ar-EG"/>
        </w:rPr>
        <w:t>266.</w:t>
      </w:r>
      <w:r w:rsidRPr="00EE5325">
        <w:rPr>
          <w:rFonts w:ascii="Calibri" w:hAnsi="Calibri" w:cs="Calibri"/>
          <w:noProof/>
          <w:szCs w:val="24"/>
          <w:lang w:bidi="ar-EG"/>
        </w:rPr>
        <w:tab/>
        <w:t xml:space="preserve">BECKER, B., et al., </w:t>
      </w:r>
      <w:r w:rsidRPr="00EE5325">
        <w:rPr>
          <w:rFonts w:ascii="Calibri" w:hAnsi="Calibri" w:cs="Calibri"/>
          <w:i/>
          <w:noProof/>
          <w:szCs w:val="24"/>
          <w:lang w:bidi="ar-EG"/>
        </w:rPr>
        <w:t>Intraocular pressure and its response to topical corticosteroids in diabetes.</w:t>
      </w:r>
      <w:r w:rsidRPr="00EE5325">
        <w:rPr>
          <w:rFonts w:ascii="Calibri" w:hAnsi="Calibri" w:cs="Calibri"/>
          <w:noProof/>
          <w:szCs w:val="24"/>
          <w:lang w:bidi="ar-EG"/>
        </w:rPr>
        <w:t xml:space="preserve"> Archives of Ophthalmology, 1966. </w:t>
      </w:r>
      <w:r w:rsidRPr="00EE5325">
        <w:rPr>
          <w:rFonts w:ascii="Calibri" w:hAnsi="Calibri" w:cs="Calibri"/>
          <w:b/>
          <w:noProof/>
          <w:szCs w:val="24"/>
          <w:lang w:bidi="ar-EG"/>
        </w:rPr>
        <w:t>76</w:t>
      </w:r>
      <w:r w:rsidRPr="00EE5325">
        <w:rPr>
          <w:rFonts w:ascii="Calibri" w:hAnsi="Calibri" w:cs="Calibri"/>
          <w:noProof/>
          <w:szCs w:val="24"/>
          <w:lang w:bidi="ar-EG"/>
        </w:rPr>
        <w:t>(4): p. 477-483.</w:t>
      </w:r>
      <w:bookmarkEnd w:id="297"/>
    </w:p>
    <w:p w14:paraId="271A0F7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8" w:name="_ENREF_267"/>
      <w:r w:rsidRPr="00EE5325">
        <w:rPr>
          <w:rFonts w:ascii="Calibri" w:hAnsi="Calibri" w:cs="Calibri"/>
          <w:noProof/>
          <w:szCs w:val="24"/>
          <w:lang w:bidi="ar-EG"/>
        </w:rPr>
        <w:t>267.</w:t>
      </w:r>
      <w:r w:rsidRPr="00EE5325">
        <w:rPr>
          <w:rFonts w:ascii="Calibri" w:hAnsi="Calibri" w:cs="Calibri"/>
          <w:noProof/>
          <w:szCs w:val="24"/>
          <w:lang w:bidi="ar-EG"/>
        </w:rPr>
        <w:tab/>
        <w:t xml:space="preserve">Clark, A.F., et al., </w:t>
      </w:r>
      <w:r w:rsidRPr="00EE5325">
        <w:rPr>
          <w:rFonts w:ascii="Calibri" w:hAnsi="Calibri" w:cs="Calibri"/>
          <w:i/>
          <w:noProof/>
          <w:szCs w:val="24"/>
          <w:lang w:bidi="ar-EG"/>
        </w:rPr>
        <w:t>Dexamethasone-induced ocular hypertension in perfusion-cultured human eyes.</w:t>
      </w:r>
      <w:r w:rsidRPr="00EE5325">
        <w:rPr>
          <w:rFonts w:ascii="Calibri" w:hAnsi="Calibri" w:cs="Calibri"/>
          <w:noProof/>
          <w:szCs w:val="24"/>
          <w:lang w:bidi="ar-EG"/>
        </w:rPr>
        <w:t xml:space="preserve"> Investigative ophthalmology &amp; visual science, 1995. </w:t>
      </w:r>
      <w:r w:rsidRPr="00EE5325">
        <w:rPr>
          <w:rFonts w:ascii="Calibri" w:hAnsi="Calibri" w:cs="Calibri"/>
          <w:b/>
          <w:noProof/>
          <w:szCs w:val="24"/>
          <w:lang w:bidi="ar-EG"/>
        </w:rPr>
        <w:t>36</w:t>
      </w:r>
      <w:r w:rsidRPr="00EE5325">
        <w:rPr>
          <w:rFonts w:ascii="Calibri" w:hAnsi="Calibri" w:cs="Calibri"/>
          <w:noProof/>
          <w:szCs w:val="24"/>
          <w:lang w:bidi="ar-EG"/>
        </w:rPr>
        <w:t>(2): p. 478-489.</w:t>
      </w:r>
      <w:bookmarkEnd w:id="298"/>
    </w:p>
    <w:p w14:paraId="4E30D5C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299" w:name="_ENREF_268"/>
      <w:r w:rsidRPr="00EE5325">
        <w:rPr>
          <w:rFonts w:ascii="Calibri" w:hAnsi="Calibri" w:cs="Calibri"/>
          <w:noProof/>
          <w:szCs w:val="24"/>
          <w:lang w:bidi="ar-EG"/>
        </w:rPr>
        <w:t>268.</w:t>
      </w:r>
      <w:r w:rsidRPr="00EE5325">
        <w:rPr>
          <w:rFonts w:ascii="Calibri" w:hAnsi="Calibri" w:cs="Calibri"/>
          <w:noProof/>
          <w:szCs w:val="24"/>
          <w:lang w:bidi="ar-EG"/>
        </w:rPr>
        <w:tab/>
        <w:t xml:space="preserve">Hernandez, M.R., et al., </w:t>
      </w:r>
      <w:r w:rsidRPr="00EE5325">
        <w:rPr>
          <w:rFonts w:ascii="Calibri" w:hAnsi="Calibri" w:cs="Calibri"/>
          <w:i/>
          <w:noProof/>
          <w:szCs w:val="24"/>
          <w:lang w:bidi="ar-EG"/>
        </w:rPr>
        <w:t>Glucocorticoid target cells in human outflow pathway: autopsy and surgical specimens.</w:t>
      </w:r>
      <w:r w:rsidRPr="00EE5325">
        <w:rPr>
          <w:rFonts w:ascii="Calibri" w:hAnsi="Calibri" w:cs="Calibri"/>
          <w:noProof/>
          <w:szCs w:val="24"/>
          <w:lang w:bidi="ar-EG"/>
        </w:rPr>
        <w:t xml:space="preserve"> Invest Ophthalmol Vis Sci, 1983. </w:t>
      </w:r>
      <w:r w:rsidRPr="00EE5325">
        <w:rPr>
          <w:rFonts w:ascii="Calibri" w:hAnsi="Calibri" w:cs="Calibri"/>
          <w:b/>
          <w:noProof/>
          <w:szCs w:val="24"/>
          <w:lang w:bidi="ar-EG"/>
        </w:rPr>
        <w:t>24</w:t>
      </w:r>
      <w:r w:rsidRPr="00EE5325">
        <w:rPr>
          <w:rFonts w:ascii="Calibri" w:hAnsi="Calibri" w:cs="Calibri"/>
          <w:noProof/>
          <w:szCs w:val="24"/>
          <w:lang w:bidi="ar-EG"/>
        </w:rPr>
        <w:t>(12): p. 1612-6.</w:t>
      </w:r>
      <w:bookmarkEnd w:id="299"/>
    </w:p>
    <w:p w14:paraId="461892F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0" w:name="_ENREF_269"/>
      <w:r w:rsidRPr="00EE5325">
        <w:rPr>
          <w:rFonts w:ascii="Calibri" w:hAnsi="Calibri" w:cs="Calibri"/>
          <w:noProof/>
          <w:szCs w:val="24"/>
          <w:lang w:bidi="ar-EG"/>
        </w:rPr>
        <w:t>269.</w:t>
      </w:r>
      <w:r w:rsidRPr="00EE5325">
        <w:rPr>
          <w:rFonts w:ascii="Calibri" w:hAnsi="Calibri" w:cs="Calibri"/>
          <w:noProof/>
          <w:szCs w:val="24"/>
          <w:lang w:bidi="ar-EG"/>
        </w:rPr>
        <w:tab/>
        <w:t xml:space="preserve">Weinreb, R., E. Cotlier, and B.Y. Yue, </w:t>
      </w:r>
      <w:r w:rsidRPr="00EE5325">
        <w:rPr>
          <w:rFonts w:ascii="Calibri" w:hAnsi="Calibri" w:cs="Calibri"/>
          <w:i/>
          <w:noProof/>
          <w:szCs w:val="24"/>
          <w:lang w:bidi="ar-EG"/>
        </w:rPr>
        <w:t>The extracellular matrix and its modulation in the trabecular meshwork.</w:t>
      </w:r>
      <w:r w:rsidRPr="00EE5325">
        <w:rPr>
          <w:rFonts w:ascii="Calibri" w:hAnsi="Calibri" w:cs="Calibri"/>
          <w:noProof/>
          <w:szCs w:val="24"/>
          <w:lang w:bidi="ar-EG"/>
        </w:rPr>
        <w:t xml:space="preserve"> Survey of ophthalmology, 1996. </w:t>
      </w:r>
      <w:r w:rsidRPr="00EE5325">
        <w:rPr>
          <w:rFonts w:ascii="Calibri" w:hAnsi="Calibri" w:cs="Calibri"/>
          <w:b/>
          <w:noProof/>
          <w:szCs w:val="24"/>
          <w:lang w:bidi="ar-EG"/>
        </w:rPr>
        <w:t>40</w:t>
      </w:r>
      <w:r w:rsidRPr="00EE5325">
        <w:rPr>
          <w:rFonts w:ascii="Calibri" w:hAnsi="Calibri" w:cs="Calibri"/>
          <w:noProof/>
          <w:szCs w:val="24"/>
          <w:lang w:bidi="ar-EG"/>
        </w:rPr>
        <w:t>(5): p. 379-390.</w:t>
      </w:r>
      <w:bookmarkEnd w:id="300"/>
    </w:p>
    <w:p w14:paraId="236791F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1" w:name="_ENREF_270"/>
      <w:r w:rsidRPr="00EE5325">
        <w:rPr>
          <w:rFonts w:ascii="Calibri" w:hAnsi="Calibri" w:cs="Calibri"/>
          <w:noProof/>
          <w:szCs w:val="24"/>
          <w:lang w:bidi="ar-EG"/>
        </w:rPr>
        <w:t>270.</w:t>
      </w:r>
      <w:r w:rsidRPr="00EE5325">
        <w:rPr>
          <w:rFonts w:ascii="Calibri" w:hAnsi="Calibri" w:cs="Calibri"/>
          <w:noProof/>
          <w:szCs w:val="24"/>
          <w:lang w:bidi="ar-EG"/>
        </w:rPr>
        <w:tab/>
        <w:t xml:space="preserve">Clark, A.F., </w:t>
      </w:r>
      <w:r w:rsidRPr="00EE5325">
        <w:rPr>
          <w:rFonts w:ascii="Calibri" w:hAnsi="Calibri" w:cs="Calibri"/>
          <w:i/>
          <w:noProof/>
          <w:szCs w:val="24"/>
          <w:lang w:bidi="ar-EG"/>
        </w:rPr>
        <w:t>Basic sciences in clinical glaucoma: steroids, ocular hypertension, and glaucoma.</w:t>
      </w:r>
      <w:r w:rsidRPr="00EE5325">
        <w:rPr>
          <w:rFonts w:ascii="Calibri" w:hAnsi="Calibri" w:cs="Calibri"/>
          <w:noProof/>
          <w:szCs w:val="24"/>
          <w:lang w:bidi="ar-EG"/>
        </w:rPr>
        <w:t xml:space="preserve"> Journal of glaucoma, 1995. </w:t>
      </w:r>
      <w:r w:rsidRPr="00EE5325">
        <w:rPr>
          <w:rFonts w:ascii="Calibri" w:hAnsi="Calibri" w:cs="Calibri"/>
          <w:b/>
          <w:noProof/>
          <w:szCs w:val="24"/>
          <w:lang w:bidi="ar-EG"/>
        </w:rPr>
        <w:t>4</w:t>
      </w:r>
      <w:r w:rsidRPr="00EE5325">
        <w:rPr>
          <w:rFonts w:ascii="Calibri" w:hAnsi="Calibri" w:cs="Calibri"/>
          <w:noProof/>
          <w:szCs w:val="24"/>
          <w:lang w:bidi="ar-EG"/>
        </w:rPr>
        <w:t>(5): p. 354-369.</w:t>
      </w:r>
      <w:bookmarkEnd w:id="301"/>
    </w:p>
    <w:p w14:paraId="04F1CD6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2" w:name="_ENREF_271"/>
      <w:r w:rsidRPr="00EE5325">
        <w:rPr>
          <w:rFonts w:ascii="Calibri" w:hAnsi="Calibri" w:cs="Calibri"/>
          <w:noProof/>
          <w:szCs w:val="24"/>
          <w:lang w:bidi="ar-EG"/>
        </w:rPr>
        <w:t>271.</w:t>
      </w:r>
      <w:r w:rsidRPr="00EE5325">
        <w:rPr>
          <w:rFonts w:ascii="Calibri" w:hAnsi="Calibri" w:cs="Calibri"/>
          <w:noProof/>
          <w:szCs w:val="24"/>
          <w:lang w:bidi="ar-EG"/>
        </w:rPr>
        <w:tab/>
        <w:t xml:space="preserve">Lewis, D., A. Symons, and R. Ancill, </w:t>
      </w:r>
      <w:r w:rsidRPr="00EE5325">
        <w:rPr>
          <w:rFonts w:ascii="Calibri" w:hAnsi="Calibri" w:cs="Calibri"/>
          <w:i/>
          <w:noProof/>
          <w:szCs w:val="24"/>
          <w:lang w:bidi="ar-EG"/>
        </w:rPr>
        <w:t>The stabilization‐lysis action of anti‐inflammatory steroids on lysosomes.</w:t>
      </w:r>
      <w:r w:rsidRPr="00EE5325">
        <w:rPr>
          <w:rFonts w:ascii="Calibri" w:hAnsi="Calibri" w:cs="Calibri"/>
          <w:noProof/>
          <w:szCs w:val="24"/>
          <w:lang w:bidi="ar-EG"/>
        </w:rPr>
        <w:t xml:space="preserve"> Journal of Pharmacy and Pharmacology, 1970. </w:t>
      </w:r>
      <w:r w:rsidRPr="00EE5325">
        <w:rPr>
          <w:rFonts w:ascii="Calibri" w:hAnsi="Calibri" w:cs="Calibri"/>
          <w:b/>
          <w:noProof/>
          <w:szCs w:val="24"/>
          <w:lang w:bidi="ar-EG"/>
        </w:rPr>
        <w:t>22</w:t>
      </w:r>
      <w:r w:rsidRPr="00EE5325">
        <w:rPr>
          <w:rFonts w:ascii="Calibri" w:hAnsi="Calibri" w:cs="Calibri"/>
          <w:noProof/>
          <w:szCs w:val="24"/>
          <w:lang w:bidi="ar-EG"/>
        </w:rPr>
        <w:t>(12): p. 902-908.</w:t>
      </w:r>
      <w:bookmarkEnd w:id="302"/>
    </w:p>
    <w:p w14:paraId="7ED4593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3" w:name="_ENREF_272"/>
      <w:r w:rsidRPr="00EE5325">
        <w:rPr>
          <w:rFonts w:ascii="Calibri" w:hAnsi="Calibri" w:cs="Calibri"/>
          <w:noProof/>
          <w:szCs w:val="24"/>
          <w:lang w:bidi="ar-EG"/>
        </w:rPr>
        <w:t>272.</w:t>
      </w:r>
      <w:r w:rsidRPr="00EE5325">
        <w:rPr>
          <w:rFonts w:ascii="Calibri" w:hAnsi="Calibri" w:cs="Calibri"/>
          <w:noProof/>
          <w:szCs w:val="24"/>
          <w:lang w:bidi="ar-EG"/>
        </w:rPr>
        <w:tab/>
        <w:t xml:space="preserve">Spaeth, G.L., M.M. Rodrigues, and S. Weinreb, </w:t>
      </w:r>
      <w:r w:rsidRPr="00EE5325">
        <w:rPr>
          <w:rFonts w:ascii="Calibri" w:hAnsi="Calibri" w:cs="Calibri"/>
          <w:i/>
          <w:noProof/>
          <w:szCs w:val="24"/>
          <w:lang w:bidi="ar-EG"/>
        </w:rPr>
        <w:t>Steroid-induced glaucoma: A. Persistent elevation of intraocular pressure B. Histopathological aspects.</w:t>
      </w:r>
      <w:r w:rsidRPr="00EE5325">
        <w:rPr>
          <w:rFonts w:ascii="Calibri" w:hAnsi="Calibri" w:cs="Calibri"/>
          <w:noProof/>
          <w:szCs w:val="24"/>
          <w:lang w:bidi="ar-EG"/>
        </w:rPr>
        <w:t xml:space="preserve"> Transactions of the American Ophthalmological Society, 1977. </w:t>
      </w:r>
      <w:r w:rsidRPr="00EE5325">
        <w:rPr>
          <w:rFonts w:ascii="Calibri" w:hAnsi="Calibri" w:cs="Calibri"/>
          <w:b/>
          <w:noProof/>
          <w:szCs w:val="24"/>
          <w:lang w:bidi="ar-EG"/>
        </w:rPr>
        <w:t>75</w:t>
      </w:r>
      <w:r w:rsidRPr="00EE5325">
        <w:rPr>
          <w:rFonts w:ascii="Calibri" w:hAnsi="Calibri" w:cs="Calibri"/>
          <w:noProof/>
          <w:szCs w:val="24"/>
          <w:lang w:bidi="ar-EG"/>
        </w:rPr>
        <w:t>: p. 353.</w:t>
      </w:r>
      <w:bookmarkEnd w:id="303"/>
    </w:p>
    <w:p w14:paraId="5D931F9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4" w:name="_ENREF_273"/>
      <w:r w:rsidRPr="00EE5325">
        <w:rPr>
          <w:rFonts w:ascii="Calibri" w:hAnsi="Calibri" w:cs="Calibri"/>
          <w:noProof/>
          <w:szCs w:val="24"/>
          <w:lang w:bidi="ar-EG"/>
        </w:rPr>
        <w:t>273.</w:t>
      </w:r>
      <w:r w:rsidRPr="00EE5325">
        <w:rPr>
          <w:rFonts w:ascii="Calibri" w:hAnsi="Calibri" w:cs="Calibri"/>
          <w:noProof/>
          <w:szCs w:val="24"/>
          <w:lang w:bidi="ar-EG"/>
        </w:rPr>
        <w:tab/>
        <w:t xml:space="preserve">Smith, C., </w:t>
      </w:r>
      <w:r w:rsidRPr="00EE5325">
        <w:rPr>
          <w:rFonts w:ascii="Calibri" w:hAnsi="Calibri" w:cs="Calibri"/>
          <w:i/>
          <w:noProof/>
          <w:szCs w:val="24"/>
          <w:lang w:bidi="ar-EG"/>
        </w:rPr>
        <w:t>Corticosteroid glaucoma: A summary and review of the literature.</w:t>
      </w:r>
      <w:r w:rsidRPr="00EE5325">
        <w:rPr>
          <w:rFonts w:ascii="Calibri" w:hAnsi="Calibri" w:cs="Calibri"/>
          <w:noProof/>
          <w:szCs w:val="24"/>
          <w:lang w:bidi="ar-EG"/>
        </w:rPr>
        <w:t xml:space="preserve"> Am J Med Sci, 1966. </w:t>
      </w:r>
      <w:r w:rsidRPr="00EE5325">
        <w:rPr>
          <w:rFonts w:ascii="Calibri" w:hAnsi="Calibri" w:cs="Calibri"/>
          <w:b/>
          <w:noProof/>
          <w:szCs w:val="24"/>
          <w:lang w:bidi="ar-EG"/>
        </w:rPr>
        <w:t>252</w:t>
      </w:r>
      <w:r w:rsidRPr="00EE5325">
        <w:rPr>
          <w:rFonts w:ascii="Calibri" w:hAnsi="Calibri" w:cs="Calibri"/>
          <w:noProof/>
          <w:szCs w:val="24"/>
          <w:lang w:bidi="ar-EG"/>
        </w:rPr>
        <w:t>: p. 239-244.</w:t>
      </w:r>
      <w:bookmarkEnd w:id="304"/>
    </w:p>
    <w:p w14:paraId="2B3B40A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5" w:name="_ENREF_274"/>
      <w:r w:rsidRPr="00EE5325">
        <w:rPr>
          <w:rFonts w:ascii="Calibri" w:hAnsi="Calibri" w:cs="Calibri"/>
          <w:noProof/>
          <w:szCs w:val="24"/>
          <w:lang w:bidi="ar-EG"/>
        </w:rPr>
        <w:t>274.</w:t>
      </w:r>
      <w:r w:rsidRPr="00EE5325">
        <w:rPr>
          <w:rFonts w:ascii="Calibri" w:hAnsi="Calibri" w:cs="Calibri"/>
          <w:noProof/>
          <w:szCs w:val="24"/>
          <w:lang w:bidi="ar-EG"/>
        </w:rPr>
        <w:tab/>
        <w:t xml:space="preserve">Pleyer , U., P.G. Ursell, and P. Rama, </w:t>
      </w:r>
      <w:r w:rsidRPr="00EE5325">
        <w:rPr>
          <w:rFonts w:ascii="Calibri" w:hAnsi="Calibri" w:cs="Calibri"/>
          <w:i/>
          <w:noProof/>
          <w:szCs w:val="24"/>
          <w:lang w:bidi="ar-EG"/>
        </w:rPr>
        <w:t>Intraocular pressure effects of common topical steroids for post-cataract inflammation: are they all the same?</w:t>
      </w:r>
      <w:r w:rsidRPr="00EE5325">
        <w:rPr>
          <w:rFonts w:ascii="Calibri" w:hAnsi="Calibri" w:cs="Calibri"/>
          <w:noProof/>
          <w:szCs w:val="24"/>
          <w:lang w:bidi="ar-EG"/>
        </w:rPr>
        <w:t xml:space="preserve"> Ophthalmol. Ther., 2013 (2): p. 55-72.</w:t>
      </w:r>
      <w:bookmarkEnd w:id="305"/>
    </w:p>
    <w:p w14:paraId="3688F41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6" w:name="_ENREF_275"/>
      <w:r w:rsidRPr="00EE5325">
        <w:rPr>
          <w:rFonts w:ascii="Calibri" w:hAnsi="Calibri" w:cs="Calibri"/>
          <w:noProof/>
          <w:szCs w:val="24"/>
          <w:lang w:bidi="ar-EG"/>
        </w:rPr>
        <w:t>275.</w:t>
      </w:r>
      <w:r w:rsidRPr="00EE5325">
        <w:rPr>
          <w:rFonts w:ascii="Calibri" w:hAnsi="Calibri" w:cs="Calibri"/>
          <w:noProof/>
          <w:szCs w:val="24"/>
          <w:lang w:bidi="ar-EG"/>
        </w:rPr>
        <w:tab/>
        <w:t xml:space="preserve">Lam, D.S., et al., </w:t>
      </w:r>
      <w:r w:rsidRPr="00EE5325">
        <w:rPr>
          <w:rFonts w:ascii="Calibri" w:hAnsi="Calibri" w:cs="Calibri"/>
          <w:i/>
          <w:noProof/>
          <w:szCs w:val="24"/>
          <w:lang w:bidi="ar-EG"/>
        </w:rPr>
        <w:t>Ocular hypertensive and anti‐inflammatory responses to different dosages of topical dexamethasone in children: a randomized trial.</w:t>
      </w:r>
      <w:r w:rsidRPr="00EE5325">
        <w:rPr>
          <w:rFonts w:ascii="Calibri" w:hAnsi="Calibri" w:cs="Calibri"/>
          <w:noProof/>
          <w:szCs w:val="24"/>
          <w:lang w:bidi="ar-EG"/>
        </w:rPr>
        <w:t xml:space="preserve"> Clinical &amp; experimental ophthalmology, 2005. </w:t>
      </w:r>
      <w:r w:rsidRPr="00EE5325">
        <w:rPr>
          <w:rFonts w:ascii="Calibri" w:hAnsi="Calibri" w:cs="Calibri"/>
          <w:b/>
          <w:noProof/>
          <w:szCs w:val="24"/>
          <w:lang w:bidi="ar-EG"/>
        </w:rPr>
        <w:t>33</w:t>
      </w:r>
      <w:r w:rsidRPr="00EE5325">
        <w:rPr>
          <w:rFonts w:ascii="Calibri" w:hAnsi="Calibri" w:cs="Calibri"/>
          <w:noProof/>
          <w:szCs w:val="24"/>
          <w:lang w:bidi="ar-EG"/>
        </w:rPr>
        <w:t>(3): p. 252-258.</w:t>
      </w:r>
      <w:bookmarkEnd w:id="306"/>
    </w:p>
    <w:p w14:paraId="516CE8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7" w:name="_ENREF_276"/>
      <w:r w:rsidRPr="00EE5325">
        <w:rPr>
          <w:rFonts w:ascii="Calibri" w:hAnsi="Calibri" w:cs="Calibri"/>
          <w:noProof/>
          <w:szCs w:val="24"/>
          <w:lang w:bidi="ar-EG"/>
        </w:rPr>
        <w:t>276.</w:t>
      </w:r>
      <w:r w:rsidRPr="00EE5325">
        <w:rPr>
          <w:rFonts w:ascii="Calibri" w:hAnsi="Calibri" w:cs="Calibri"/>
          <w:noProof/>
          <w:szCs w:val="24"/>
          <w:lang w:bidi="ar-EG"/>
        </w:rPr>
        <w:tab/>
        <w:t xml:space="preserve">Kwok, A.K., et al., </w:t>
      </w:r>
      <w:r w:rsidRPr="00EE5325">
        <w:rPr>
          <w:rFonts w:ascii="Calibri" w:hAnsi="Calibri" w:cs="Calibri"/>
          <w:i/>
          <w:noProof/>
          <w:szCs w:val="24"/>
          <w:lang w:bidi="ar-EG"/>
        </w:rPr>
        <w:t>Ocular-hypertensive response to topical steroids in children.</w:t>
      </w:r>
      <w:r w:rsidRPr="00EE5325">
        <w:rPr>
          <w:rFonts w:ascii="Calibri" w:hAnsi="Calibri" w:cs="Calibri"/>
          <w:noProof/>
          <w:szCs w:val="24"/>
          <w:lang w:bidi="ar-EG"/>
        </w:rPr>
        <w:t xml:space="preserve"> Ophthalmology, 1997. </w:t>
      </w:r>
      <w:r w:rsidRPr="00EE5325">
        <w:rPr>
          <w:rFonts w:ascii="Calibri" w:hAnsi="Calibri" w:cs="Calibri"/>
          <w:b/>
          <w:noProof/>
          <w:szCs w:val="24"/>
          <w:lang w:bidi="ar-EG"/>
        </w:rPr>
        <w:t>104</w:t>
      </w:r>
      <w:r w:rsidRPr="00EE5325">
        <w:rPr>
          <w:rFonts w:ascii="Calibri" w:hAnsi="Calibri" w:cs="Calibri"/>
          <w:noProof/>
          <w:szCs w:val="24"/>
          <w:lang w:bidi="ar-EG"/>
        </w:rPr>
        <w:t>(12): p. 2112-2116.</w:t>
      </w:r>
      <w:bookmarkEnd w:id="307"/>
    </w:p>
    <w:p w14:paraId="5D3C5BA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8" w:name="_ENREF_277"/>
      <w:r w:rsidRPr="00EE5325">
        <w:rPr>
          <w:rFonts w:ascii="Calibri" w:hAnsi="Calibri" w:cs="Calibri"/>
          <w:noProof/>
          <w:szCs w:val="24"/>
          <w:lang w:bidi="ar-EG"/>
        </w:rPr>
        <w:t>277.</w:t>
      </w:r>
      <w:r w:rsidRPr="00EE5325">
        <w:rPr>
          <w:rFonts w:ascii="Calibri" w:hAnsi="Calibri" w:cs="Calibri"/>
          <w:noProof/>
          <w:szCs w:val="24"/>
          <w:lang w:bidi="ar-EG"/>
        </w:rPr>
        <w:tab/>
        <w:t xml:space="preserve">Kinoshita, S., et al., </w:t>
      </w:r>
      <w:r w:rsidRPr="00EE5325">
        <w:rPr>
          <w:rFonts w:ascii="Calibri" w:hAnsi="Calibri" w:cs="Calibri"/>
          <w:i/>
          <w:noProof/>
          <w:szCs w:val="24"/>
          <w:lang w:bidi="ar-EG"/>
        </w:rPr>
        <w:t>Marked intraocular pressure response to instillation of corticosteroids in children.</w:t>
      </w:r>
      <w:r w:rsidRPr="00EE5325">
        <w:rPr>
          <w:rFonts w:ascii="Calibri" w:hAnsi="Calibri" w:cs="Calibri"/>
          <w:noProof/>
          <w:szCs w:val="24"/>
          <w:lang w:bidi="ar-EG"/>
        </w:rPr>
        <w:t xml:space="preserve"> American journal of ophthalmology, 1991. </w:t>
      </w:r>
      <w:r w:rsidRPr="00EE5325">
        <w:rPr>
          <w:rFonts w:ascii="Calibri" w:hAnsi="Calibri" w:cs="Calibri"/>
          <w:b/>
          <w:noProof/>
          <w:szCs w:val="24"/>
          <w:lang w:bidi="ar-EG"/>
        </w:rPr>
        <w:t>112</w:t>
      </w:r>
      <w:r w:rsidRPr="00EE5325">
        <w:rPr>
          <w:rFonts w:ascii="Calibri" w:hAnsi="Calibri" w:cs="Calibri"/>
          <w:noProof/>
          <w:szCs w:val="24"/>
          <w:lang w:bidi="ar-EG"/>
        </w:rPr>
        <w:t>(4): p. 450-454.</w:t>
      </w:r>
      <w:bookmarkEnd w:id="308"/>
    </w:p>
    <w:p w14:paraId="519135B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09" w:name="_ENREF_278"/>
      <w:r w:rsidRPr="00EE5325">
        <w:rPr>
          <w:rFonts w:ascii="Calibri" w:hAnsi="Calibri" w:cs="Calibri"/>
          <w:noProof/>
          <w:szCs w:val="24"/>
          <w:lang w:bidi="ar-EG"/>
        </w:rPr>
        <w:t>278.</w:t>
      </w:r>
      <w:r w:rsidRPr="00EE5325">
        <w:rPr>
          <w:rFonts w:ascii="Calibri" w:hAnsi="Calibri" w:cs="Calibri"/>
          <w:noProof/>
          <w:szCs w:val="24"/>
          <w:lang w:bidi="ar-EG"/>
        </w:rPr>
        <w:tab/>
        <w:t xml:space="preserve">Mindel, J.S., et al., </w:t>
      </w:r>
      <w:r w:rsidRPr="00EE5325">
        <w:rPr>
          <w:rFonts w:ascii="Calibri" w:hAnsi="Calibri" w:cs="Calibri"/>
          <w:i/>
          <w:noProof/>
          <w:szCs w:val="24"/>
          <w:lang w:bidi="ar-EG"/>
        </w:rPr>
        <w:t>Comparative ocular pressure elevation by medrysone, fluorometholone, and dexamethasone phosphate.</w:t>
      </w:r>
      <w:r w:rsidRPr="00EE5325">
        <w:rPr>
          <w:rFonts w:ascii="Calibri" w:hAnsi="Calibri" w:cs="Calibri"/>
          <w:noProof/>
          <w:szCs w:val="24"/>
          <w:lang w:bidi="ar-EG"/>
        </w:rPr>
        <w:t xml:space="preserve"> Archives of Ophthalmology, 1980. </w:t>
      </w:r>
      <w:r w:rsidRPr="00EE5325">
        <w:rPr>
          <w:rFonts w:ascii="Calibri" w:hAnsi="Calibri" w:cs="Calibri"/>
          <w:b/>
          <w:noProof/>
          <w:szCs w:val="24"/>
          <w:lang w:bidi="ar-EG"/>
        </w:rPr>
        <w:t>98</w:t>
      </w:r>
      <w:r w:rsidRPr="00EE5325">
        <w:rPr>
          <w:rFonts w:ascii="Calibri" w:hAnsi="Calibri" w:cs="Calibri"/>
          <w:noProof/>
          <w:szCs w:val="24"/>
          <w:lang w:bidi="ar-EG"/>
        </w:rPr>
        <w:t>(9): p. 1577-1578.</w:t>
      </w:r>
      <w:bookmarkEnd w:id="309"/>
    </w:p>
    <w:p w14:paraId="506CE9B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0" w:name="_ENREF_279"/>
      <w:r w:rsidRPr="00EE5325">
        <w:rPr>
          <w:rFonts w:ascii="Calibri" w:hAnsi="Calibri" w:cs="Calibri"/>
          <w:noProof/>
          <w:szCs w:val="24"/>
          <w:lang w:bidi="ar-EG"/>
        </w:rPr>
        <w:t>279.</w:t>
      </w:r>
      <w:r w:rsidRPr="00EE5325">
        <w:rPr>
          <w:rFonts w:ascii="Calibri" w:hAnsi="Calibri" w:cs="Calibri"/>
          <w:noProof/>
          <w:szCs w:val="24"/>
          <w:lang w:bidi="ar-EG"/>
        </w:rPr>
        <w:tab/>
        <w:t xml:space="preserve">Francois, J., </w:t>
      </w:r>
      <w:r w:rsidRPr="00EE5325">
        <w:rPr>
          <w:rFonts w:ascii="Calibri" w:hAnsi="Calibri" w:cs="Calibri"/>
          <w:i/>
          <w:noProof/>
          <w:szCs w:val="24"/>
          <w:lang w:bidi="ar-EG"/>
        </w:rPr>
        <w:t>Corticosteroid glaucoma.</w:t>
      </w:r>
      <w:r w:rsidRPr="00EE5325">
        <w:rPr>
          <w:rFonts w:ascii="Calibri" w:hAnsi="Calibri" w:cs="Calibri"/>
          <w:noProof/>
          <w:szCs w:val="24"/>
          <w:lang w:bidi="ar-EG"/>
        </w:rPr>
        <w:t xml:space="preserve"> Annals of ophthalmology, 1977. </w:t>
      </w:r>
      <w:r w:rsidRPr="00EE5325">
        <w:rPr>
          <w:rFonts w:ascii="Calibri" w:hAnsi="Calibri" w:cs="Calibri"/>
          <w:b/>
          <w:noProof/>
          <w:szCs w:val="24"/>
          <w:lang w:bidi="ar-EG"/>
        </w:rPr>
        <w:t>9</w:t>
      </w:r>
      <w:r w:rsidRPr="00EE5325">
        <w:rPr>
          <w:rFonts w:ascii="Calibri" w:hAnsi="Calibri" w:cs="Calibri"/>
          <w:noProof/>
          <w:szCs w:val="24"/>
          <w:lang w:bidi="ar-EG"/>
        </w:rPr>
        <w:t>(9): p. 1075-1080.</w:t>
      </w:r>
      <w:bookmarkEnd w:id="310"/>
    </w:p>
    <w:p w14:paraId="0296D99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1" w:name="_ENREF_280"/>
      <w:r w:rsidRPr="00EE5325">
        <w:rPr>
          <w:rFonts w:ascii="Calibri" w:hAnsi="Calibri" w:cs="Calibri"/>
          <w:noProof/>
          <w:szCs w:val="24"/>
          <w:lang w:bidi="ar-EG"/>
        </w:rPr>
        <w:t>280.</w:t>
      </w:r>
      <w:r w:rsidRPr="00EE5325">
        <w:rPr>
          <w:rFonts w:ascii="Calibri" w:hAnsi="Calibri" w:cs="Calibri"/>
          <w:noProof/>
          <w:szCs w:val="24"/>
          <w:lang w:bidi="ar-EG"/>
        </w:rPr>
        <w:tab/>
        <w:t xml:space="preserve">Weinreb, R., et al., </w:t>
      </w:r>
      <w:r w:rsidRPr="00EE5325">
        <w:rPr>
          <w:rFonts w:ascii="Calibri" w:hAnsi="Calibri" w:cs="Calibri"/>
          <w:i/>
          <w:noProof/>
          <w:szCs w:val="24"/>
          <w:lang w:bidi="ar-EG"/>
        </w:rPr>
        <w:t>Acute effects of dexamethasone on intraocular pressure in glaucoma.</w:t>
      </w:r>
      <w:r w:rsidRPr="00EE5325">
        <w:rPr>
          <w:rFonts w:ascii="Calibri" w:hAnsi="Calibri" w:cs="Calibri"/>
          <w:noProof/>
          <w:szCs w:val="24"/>
          <w:lang w:bidi="ar-EG"/>
        </w:rPr>
        <w:t xml:space="preserve"> Investigative ophthalmology &amp; visual science, 1985. </w:t>
      </w:r>
      <w:r w:rsidRPr="00EE5325">
        <w:rPr>
          <w:rFonts w:ascii="Calibri" w:hAnsi="Calibri" w:cs="Calibri"/>
          <w:b/>
          <w:noProof/>
          <w:szCs w:val="24"/>
          <w:lang w:bidi="ar-EG"/>
        </w:rPr>
        <w:t>26</w:t>
      </w:r>
      <w:r w:rsidRPr="00EE5325">
        <w:rPr>
          <w:rFonts w:ascii="Calibri" w:hAnsi="Calibri" w:cs="Calibri"/>
          <w:noProof/>
          <w:szCs w:val="24"/>
          <w:lang w:bidi="ar-EG"/>
        </w:rPr>
        <w:t>(2): p. 170-175.</w:t>
      </w:r>
      <w:bookmarkEnd w:id="311"/>
    </w:p>
    <w:p w14:paraId="0E6690C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2" w:name="_ENREF_281"/>
      <w:r w:rsidRPr="00EE5325">
        <w:rPr>
          <w:rFonts w:ascii="Calibri" w:hAnsi="Calibri" w:cs="Calibri"/>
          <w:noProof/>
          <w:szCs w:val="24"/>
          <w:lang w:bidi="ar-EG"/>
        </w:rPr>
        <w:t>281.</w:t>
      </w:r>
      <w:r w:rsidRPr="00EE5325">
        <w:rPr>
          <w:rFonts w:ascii="Calibri" w:hAnsi="Calibri" w:cs="Calibri"/>
          <w:noProof/>
          <w:szCs w:val="24"/>
          <w:lang w:bidi="ar-EG"/>
        </w:rPr>
        <w:tab/>
        <w:t xml:space="preserve">Muchtar, S., et al., </w:t>
      </w:r>
      <w:r w:rsidRPr="00EE5325">
        <w:rPr>
          <w:rFonts w:ascii="Calibri" w:hAnsi="Calibri" w:cs="Calibri"/>
          <w:i/>
          <w:noProof/>
          <w:szCs w:val="24"/>
          <w:lang w:bidi="ar-EG"/>
        </w:rPr>
        <w:t>Ex-vivo permeation study of indomethacin from a submicron emulsion through albino rabbit cornea.</w:t>
      </w:r>
      <w:r w:rsidRPr="00EE5325">
        <w:rPr>
          <w:rFonts w:ascii="Calibri" w:hAnsi="Calibri" w:cs="Calibri"/>
          <w:noProof/>
          <w:szCs w:val="24"/>
          <w:lang w:bidi="ar-EG"/>
        </w:rPr>
        <w:t xml:space="preserve"> Journal of Controlled Release, 1997. </w:t>
      </w:r>
      <w:r w:rsidRPr="00EE5325">
        <w:rPr>
          <w:rFonts w:ascii="Calibri" w:hAnsi="Calibri" w:cs="Calibri"/>
          <w:b/>
          <w:noProof/>
          <w:szCs w:val="24"/>
          <w:lang w:bidi="ar-EG"/>
        </w:rPr>
        <w:t>44</w:t>
      </w:r>
      <w:r w:rsidRPr="00EE5325">
        <w:rPr>
          <w:rFonts w:ascii="Calibri" w:hAnsi="Calibri" w:cs="Calibri"/>
          <w:noProof/>
          <w:szCs w:val="24"/>
          <w:lang w:bidi="ar-EG"/>
        </w:rPr>
        <w:t>(1): p. 55-64.</w:t>
      </w:r>
      <w:bookmarkEnd w:id="312"/>
    </w:p>
    <w:p w14:paraId="42E0C69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3" w:name="_ENREF_282"/>
      <w:r w:rsidRPr="00EE5325">
        <w:rPr>
          <w:rFonts w:ascii="Calibri" w:hAnsi="Calibri" w:cs="Calibri"/>
          <w:noProof/>
          <w:szCs w:val="24"/>
          <w:lang w:bidi="ar-EG"/>
        </w:rPr>
        <w:t>282.</w:t>
      </w:r>
      <w:r w:rsidRPr="00EE5325">
        <w:rPr>
          <w:rFonts w:ascii="Calibri" w:hAnsi="Calibri" w:cs="Calibri"/>
          <w:noProof/>
          <w:szCs w:val="24"/>
          <w:lang w:bidi="ar-EG"/>
        </w:rPr>
        <w:tab/>
        <w:t xml:space="preserve">Cantrill, H.L., et al., </w:t>
      </w:r>
      <w:r w:rsidRPr="00EE5325">
        <w:rPr>
          <w:rFonts w:ascii="Calibri" w:hAnsi="Calibri" w:cs="Calibri"/>
          <w:i/>
          <w:noProof/>
          <w:szCs w:val="24"/>
          <w:lang w:bidi="ar-EG"/>
        </w:rPr>
        <w:t>Comparison of in vitro potency of corticosteroids with ability to raise intraocular pressure.</w:t>
      </w:r>
      <w:r w:rsidRPr="00EE5325">
        <w:rPr>
          <w:rFonts w:ascii="Calibri" w:hAnsi="Calibri" w:cs="Calibri"/>
          <w:noProof/>
          <w:szCs w:val="24"/>
          <w:lang w:bidi="ar-EG"/>
        </w:rPr>
        <w:t xml:space="preserve"> American journal of ophthalmology, 1975. </w:t>
      </w:r>
      <w:r w:rsidRPr="00EE5325">
        <w:rPr>
          <w:rFonts w:ascii="Calibri" w:hAnsi="Calibri" w:cs="Calibri"/>
          <w:b/>
          <w:noProof/>
          <w:szCs w:val="24"/>
          <w:lang w:bidi="ar-EG"/>
        </w:rPr>
        <w:t>79</w:t>
      </w:r>
      <w:r w:rsidRPr="00EE5325">
        <w:rPr>
          <w:rFonts w:ascii="Calibri" w:hAnsi="Calibri" w:cs="Calibri"/>
          <w:noProof/>
          <w:szCs w:val="24"/>
          <w:lang w:bidi="ar-EG"/>
        </w:rPr>
        <w:t>(6): p. 1012-1017.</w:t>
      </w:r>
      <w:bookmarkEnd w:id="313"/>
    </w:p>
    <w:p w14:paraId="4B235BC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4" w:name="_ENREF_283"/>
      <w:r w:rsidRPr="00EE5325">
        <w:rPr>
          <w:rFonts w:ascii="Calibri" w:hAnsi="Calibri" w:cs="Calibri"/>
          <w:noProof/>
          <w:szCs w:val="24"/>
          <w:lang w:bidi="ar-EG"/>
        </w:rPr>
        <w:t>283.</w:t>
      </w:r>
      <w:r w:rsidRPr="00EE5325">
        <w:rPr>
          <w:rFonts w:ascii="Calibri" w:hAnsi="Calibri" w:cs="Calibri"/>
          <w:noProof/>
          <w:szCs w:val="24"/>
          <w:lang w:bidi="ar-EG"/>
        </w:rPr>
        <w:tab/>
        <w:t xml:space="preserve">Nuyen, B., R.N. Weinreb, and S.L. Robbins, </w:t>
      </w:r>
      <w:r w:rsidRPr="00EE5325">
        <w:rPr>
          <w:rFonts w:ascii="Calibri" w:hAnsi="Calibri" w:cs="Calibri"/>
          <w:i/>
          <w:noProof/>
          <w:szCs w:val="24"/>
          <w:lang w:bidi="ar-EG"/>
        </w:rPr>
        <w:t>Steroid-induced glaucoma in the pediatric population.</w:t>
      </w:r>
      <w:r w:rsidRPr="00EE5325">
        <w:rPr>
          <w:rFonts w:ascii="Calibri" w:hAnsi="Calibri" w:cs="Calibri"/>
          <w:noProof/>
          <w:szCs w:val="24"/>
          <w:lang w:bidi="ar-EG"/>
        </w:rPr>
        <w:t xml:space="preserve"> Journal of American Association for Pediatric Ophthalmology and Strabismus, 2017. </w:t>
      </w:r>
      <w:r w:rsidRPr="00EE5325">
        <w:rPr>
          <w:rFonts w:ascii="Calibri" w:hAnsi="Calibri" w:cs="Calibri"/>
          <w:b/>
          <w:noProof/>
          <w:szCs w:val="24"/>
          <w:lang w:bidi="ar-EG"/>
        </w:rPr>
        <w:t>21</w:t>
      </w:r>
      <w:r w:rsidRPr="00EE5325">
        <w:rPr>
          <w:rFonts w:ascii="Calibri" w:hAnsi="Calibri" w:cs="Calibri"/>
          <w:noProof/>
          <w:szCs w:val="24"/>
          <w:lang w:bidi="ar-EG"/>
        </w:rPr>
        <w:t>(1): p. 1-6.</w:t>
      </w:r>
      <w:bookmarkEnd w:id="314"/>
    </w:p>
    <w:p w14:paraId="329445C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5" w:name="_ENREF_284"/>
      <w:r w:rsidRPr="00EE5325">
        <w:rPr>
          <w:rFonts w:ascii="Calibri" w:hAnsi="Calibri" w:cs="Calibri"/>
          <w:noProof/>
          <w:szCs w:val="24"/>
          <w:lang w:bidi="ar-EG"/>
        </w:rPr>
        <w:t>284.</w:t>
      </w:r>
      <w:r w:rsidRPr="00EE5325">
        <w:rPr>
          <w:rFonts w:ascii="Calibri" w:hAnsi="Calibri" w:cs="Calibri"/>
          <w:noProof/>
          <w:szCs w:val="24"/>
          <w:lang w:bidi="ar-EG"/>
        </w:rPr>
        <w:tab/>
        <w:t xml:space="preserve">Donnenfeld, E.D., et al., </w:t>
      </w:r>
      <w:r w:rsidRPr="00EE5325">
        <w:rPr>
          <w:rFonts w:ascii="Calibri" w:hAnsi="Calibri" w:cs="Calibri"/>
          <w:i/>
          <w:noProof/>
          <w:szCs w:val="24"/>
          <w:lang w:bidi="ar-EG"/>
        </w:rPr>
        <w:t>A multicenter randomized controlled fellow eye trial of pulse-dosed difluprednate 0.05% versus prednisolone acetate 1% in cataract surgery.</w:t>
      </w:r>
      <w:r w:rsidRPr="00EE5325">
        <w:rPr>
          <w:rFonts w:ascii="Calibri" w:hAnsi="Calibri" w:cs="Calibri"/>
          <w:noProof/>
          <w:szCs w:val="24"/>
          <w:lang w:bidi="ar-EG"/>
        </w:rPr>
        <w:t xml:space="preserve"> American journal of ophthalmology, 2011. </w:t>
      </w:r>
      <w:r w:rsidRPr="00EE5325">
        <w:rPr>
          <w:rFonts w:ascii="Calibri" w:hAnsi="Calibri" w:cs="Calibri"/>
          <w:b/>
          <w:noProof/>
          <w:szCs w:val="24"/>
          <w:lang w:bidi="ar-EG"/>
        </w:rPr>
        <w:t>152</w:t>
      </w:r>
      <w:r w:rsidRPr="00EE5325">
        <w:rPr>
          <w:rFonts w:ascii="Calibri" w:hAnsi="Calibri" w:cs="Calibri"/>
          <w:noProof/>
          <w:szCs w:val="24"/>
          <w:lang w:bidi="ar-EG"/>
        </w:rPr>
        <w:t>(4): p. 609-617. e1.</w:t>
      </w:r>
      <w:bookmarkEnd w:id="315"/>
    </w:p>
    <w:p w14:paraId="4D8DF5A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6" w:name="_ENREF_285"/>
      <w:r w:rsidRPr="00EE5325">
        <w:rPr>
          <w:rFonts w:ascii="Calibri" w:hAnsi="Calibri" w:cs="Calibri"/>
          <w:noProof/>
          <w:szCs w:val="24"/>
          <w:lang w:bidi="ar-EG"/>
        </w:rPr>
        <w:t>285.</w:t>
      </w:r>
      <w:r w:rsidRPr="00EE5325">
        <w:rPr>
          <w:rFonts w:ascii="Calibri" w:hAnsi="Calibri" w:cs="Calibri"/>
          <w:noProof/>
          <w:szCs w:val="24"/>
          <w:lang w:bidi="ar-EG"/>
        </w:rPr>
        <w:tab/>
        <w:t xml:space="preserve">Herschler, J., </w:t>
      </w:r>
      <w:r w:rsidRPr="00EE5325">
        <w:rPr>
          <w:rFonts w:ascii="Calibri" w:hAnsi="Calibri" w:cs="Calibri"/>
          <w:i/>
          <w:noProof/>
          <w:szCs w:val="24"/>
          <w:lang w:bidi="ar-EG"/>
        </w:rPr>
        <w:t>Increased intraocular pressure induced by repository corticosteroids.</w:t>
      </w:r>
      <w:r w:rsidRPr="00EE5325">
        <w:rPr>
          <w:rFonts w:ascii="Calibri" w:hAnsi="Calibri" w:cs="Calibri"/>
          <w:noProof/>
          <w:szCs w:val="24"/>
          <w:lang w:bidi="ar-EG"/>
        </w:rPr>
        <w:t xml:space="preserve"> American journal of ophthalmology, 1976. </w:t>
      </w:r>
      <w:r w:rsidRPr="00EE5325">
        <w:rPr>
          <w:rFonts w:ascii="Calibri" w:hAnsi="Calibri" w:cs="Calibri"/>
          <w:b/>
          <w:noProof/>
          <w:szCs w:val="24"/>
          <w:lang w:bidi="ar-EG"/>
        </w:rPr>
        <w:t>82</w:t>
      </w:r>
      <w:r w:rsidRPr="00EE5325">
        <w:rPr>
          <w:rFonts w:ascii="Calibri" w:hAnsi="Calibri" w:cs="Calibri"/>
          <w:noProof/>
          <w:szCs w:val="24"/>
          <w:lang w:bidi="ar-EG"/>
        </w:rPr>
        <w:t>(1): p. 90-93.</w:t>
      </w:r>
      <w:bookmarkEnd w:id="316"/>
    </w:p>
    <w:p w14:paraId="16658C2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7" w:name="_ENREF_286"/>
      <w:r w:rsidRPr="00EE5325">
        <w:rPr>
          <w:rFonts w:ascii="Calibri" w:hAnsi="Calibri" w:cs="Calibri"/>
          <w:noProof/>
          <w:szCs w:val="24"/>
          <w:lang w:bidi="ar-EG"/>
        </w:rPr>
        <w:t>286.</w:t>
      </w:r>
      <w:r w:rsidRPr="00EE5325">
        <w:rPr>
          <w:rFonts w:ascii="Calibri" w:hAnsi="Calibri" w:cs="Calibri"/>
          <w:noProof/>
          <w:szCs w:val="24"/>
          <w:lang w:bidi="ar-EG"/>
        </w:rPr>
        <w:tab/>
        <w:t xml:space="preserve">Kalina, P.H., J.C. Erie, and L. Rosenbaum, </w:t>
      </w:r>
      <w:r w:rsidRPr="00EE5325">
        <w:rPr>
          <w:rFonts w:ascii="Calibri" w:hAnsi="Calibri" w:cs="Calibri"/>
          <w:i/>
          <w:noProof/>
          <w:szCs w:val="24"/>
          <w:lang w:bidi="ar-EG"/>
        </w:rPr>
        <w:t>Biochemical quantification of triamcinolone in subconjunctival depots.</w:t>
      </w:r>
      <w:r w:rsidRPr="00EE5325">
        <w:rPr>
          <w:rFonts w:ascii="Calibri" w:hAnsi="Calibri" w:cs="Calibri"/>
          <w:noProof/>
          <w:szCs w:val="24"/>
          <w:lang w:bidi="ar-EG"/>
        </w:rPr>
        <w:t xml:space="preserve"> Archives of Ophthalmology, 1995. </w:t>
      </w:r>
      <w:r w:rsidRPr="00EE5325">
        <w:rPr>
          <w:rFonts w:ascii="Calibri" w:hAnsi="Calibri" w:cs="Calibri"/>
          <w:b/>
          <w:noProof/>
          <w:szCs w:val="24"/>
          <w:lang w:bidi="ar-EG"/>
        </w:rPr>
        <w:t>113</w:t>
      </w:r>
      <w:r w:rsidRPr="00EE5325">
        <w:rPr>
          <w:rFonts w:ascii="Calibri" w:hAnsi="Calibri" w:cs="Calibri"/>
          <w:noProof/>
          <w:szCs w:val="24"/>
          <w:lang w:bidi="ar-EG"/>
        </w:rPr>
        <w:t>(7): p. 867-869.</w:t>
      </w:r>
      <w:bookmarkEnd w:id="317"/>
    </w:p>
    <w:p w14:paraId="794DCFF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8" w:name="_ENREF_287"/>
      <w:r w:rsidRPr="00EE5325">
        <w:rPr>
          <w:rFonts w:ascii="Calibri" w:hAnsi="Calibri" w:cs="Calibri"/>
          <w:noProof/>
          <w:szCs w:val="24"/>
          <w:lang w:bidi="ar-EG"/>
        </w:rPr>
        <w:t>287.</w:t>
      </w:r>
      <w:r w:rsidRPr="00EE5325">
        <w:rPr>
          <w:rFonts w:ascii="Calibri" w:hAnsi="Calibri" w:cs="Calibri"/>
          <w:noProof/>
          <w:szCs w:val="24"/>
          <w:lang w:bidi="ar-EG"/>
        </w:rPr>
        <w:tab/>
        <w:t xml:space="preserve">Whitcup, S.M., et al., </w:t>
      </w:r>
      <w:r w:rsidRPr="00EE5325">
        <w:rPr>
          <w:rFonts w:ascii="Calibri" w:hAnsi="Calibri" w:cs="Calibri"/>
          <w:i/>
          <w:noProof/>
          <w:szCs w:val="24"/>
          <w:lang w:bidi="ar-EG"/>
        </w:rPr>
        <w:t>Pharmacology of corticosteroids for diabetic macular edema.</w:t>
      </w:r>
      <w:r w:rsidRPr="00EE5325">
        <w:rPr>
          <w:rFonts w:ascii="Calibri" w:hAnsi="Calibri" w:cs="Calibri"/>
          <w:noProof/>
          <w:szCs w:val="24"/>
          <w:lang w:bidi="ar-EG"/>
        </w:rPr>
        <w:t xml:space="preserve"> Investigative ophthalmology &amp; visual science, 2018. </w:t>
      </w:r>
      <w:r w:rsidRPr="00EE5325">
        <w:rPr>
          <w:rFonts w:ascii="Calibri" w:hAnsi="Calibri" w:cs="Calibri"/>
          <w:b/>
          <w:noProof/>
          <w:szCs w:val="24"/>
          <w:lang w:bidi="ar-EG"/>
        </w:rPr>
        <w:t>59</w:t>
      </w:r>
      <w:r w:rsidRPr="00EE5325">
        <w:rPr>
          <w:rFonts w:ascii="Calibri" w:hAnsi="Calibri" w:cs="Calibri"/>
          <w:noProof/>
          <w:szCs w:val="24"/>
          <w:lang w:bidi="ar-EG"/>
        </w:rPr>
        <w:t>(1): p. 1-12.</w:t>
      </w:r>
      <w:bookmarkEnd w:id="318"/>
    </w:p>
    <w:p w14:paraId="234C59F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19" w:name="_ENREF_288"/>
      <w:r w:rsidRPr="00EE5325">
        <w:rPr>
          <w:rFonts w:ascii="Calibri" w:hAnsi="Calibri" w:cs="Calibri"/>
          <w:noProof/>
          <w:szCs w:val="24"/>
          <w:lang w:bidi="ar-EG"/>
        </w:rPr>
        <w:t>288.</w:t>
      </w:r>
      <w:r w:rsidRPr="00EE5325">
        <w:rPr>
          <w:rFonts w:ascii="Calibri" w:hAnsi="Calibri" w:cs="Calibri"/>
          <w:noProof/>
          <w:szCs w:val="24"/>
          <w:lang w:bidi="ar-EG"/>
        </w:rPr>
        <w:tab/>
        <w:t xml:space="preserve">Parente, L., </w:t>
      </w:r>
      <w:r w:rsidRPr="00EE5325">
        <w:rPr>
          <w:rFonts w:ascii="Calibri" w:hAnsi="Calibri" w:cs="Calibri"/>
          <w:i/>
          <w:noProof/>
          <w:szCs w:val="24"/>
          <w:lang w:bidi="ar-EG"/>
        </w:rPr>
        <w:t>Deflazacort: therapeutic index, relative potency and equivalent doses versus other corticosteroids.</w:t>
      </w:r>
      <w:r w:rsidRPr="00EE5325">
        <w:rPr>
          <w:rFonts w:ascii="Calibri" w:hAnsi="Calibri" w:cs="Calibri"/>
          <w:noProof/>
          <w:szCs w:val="24"/>
          <w:lang w:bidi="ar-EG"/>
        </w:rPr>
        <w:t xml:space="preserve"> BMC Pharmacology and Toxicology, 2017. </w:t>
      </w:r>
      <w:r w:rsidRPr="00EE5325">
        <w:rPr>
          <w:rFonts w:ascii="Calibri" w:hAnsi="Calibri" w:cs="Calibri"/>
          <w:b/>
          <w:noProof/>
          <w:szCs w:val="24"/>
          <w:lang w:bidi="ar-EG"/>
        </w:rPr>
        <w:t>18</w:t>
      </w:r>
      <w:r w:rsidRPr="00EE5325">
        <w:rPr>
          <w:rFonts w:ascii="Calibri" w:hAnsi="Calibri" w:cs="Calibri"/>
          <w:noProof/>
          <w:szCs w:val="24"/>
          <w:lang w:bidi="ar-EG"/>
        </w:rPr>
        <w:t>(1): p. 1.</w:t>
      </w:r>
      <w:bookmarkEnd w:id="319"/>
    </w:p>
    <w:p w14:paraId="72B4139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0" w:name="_ENREF_289"/>
      <w:r w:rsidRPr="00EE5325">
        <w:rPr>
          <w:rFonts w:ascii="Calibri" w:hAnsi="Calibri" w:cs="Calibri"/>
          <w:noProof/>
          <w:szCs w:val="24"/>
          <w:lang w:bidi="ar-EG"/>
        </w:rPr>
        <w:t>289.</w:t>
      </w:r>
      <w:r w:rsidRPr="00EE5325">
        <w:rPr>
          <w:rFonts w:ascii="Calibri" w:hAnsi="Calibri" w:cs="Calibri"/>
          <w:noProof/>
          <w:szCs w:val="24"/>
          <w:lang w:bidi="ar-EG"/>
        </w:rPr>
        <w:tab/>
        <w:t xml:space="preserve">Becker, B., </w:t>
      </w:r>
      <w:r w:rsidRPr="00EE5325">
        <w:rPr>
          <w:rFonts w:ascii="Calibri" w:hAnsi="Calibri" w:cs="Calibri"/>
          <w:i/>
          <w:noProof/>
          <w:szCs w:val="24"/>
          <w:lang w:bidi="ar-EG"/>
        </w:rPr>
        <w:t>Diabetes mellitus and primary open-angle glaucoma: the XXVII Edward Jackson Memorial Lecture.</w:t>
      </w:r>
      <w:r w:rsidRPr="00EE5325">
        <w:rPr>
          <w:rFonts w:ascii="Calibri" w:hAnsi="Calibri" w:cs="Calibri"/>
          <w:noProof/>
          <w:szCs w:val="24"/>
          <w:lang w:bidi="ar-EG"/>
        </w:rPr>
        <w:t xml:space="preserve"> American journal of Ophthalmology, 1971. </w:t>
      </w:r>
      <w:r w:rsidRPr="00EE5325">
        <w:rPr>
          <w:rFonts w:ascii="Calibri" w:hAnsi="Calibri" w:cs="Calibri"/>
          <w:b/>
          <w:noProof/>
          <w:szCs w:val="24"/>
          <w:lang w:bidi="ar-EG"/>
        </w:rPr>
        <w:t>71</w:t>
      </w:r>
      <w:r w:rsidRPr="00EE5325">
        <w:rPr>
          <w:rFonts w:ascii="Calibri" w:hAnsi="Calibri" w:cs="Calibri"/>
          <w:noProof/>
          <w:szCs w:val="24"/>
          <w:lang w:bidi="ar-EG"/>
        </w:rPr>
        <w:t>(1): p. 1-16.</w:t>
      </w:r>
      <w:bookmarkEnd w:id="320"/>
    </w:p>
    <w:p w14:paraId="12ECCED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1" w:name="_ENREF_290"/>
      <w:r w:rsidRPr="00EE5325">
        <w:rPr>
          <w:rFonts w:ascii="Calibri" w:hAnsi="Calibri" w:cs="Calibri"/>
          <w:noProof/>
          <w:szCs w:val="24"/>
          <w:lang w:bidi="ar-EG"/>
        </w:rPr>
        <w:t>290.</w:t>
      </w:r>
      <w:r w:rsidRPr="00EE5325">
        <w:rPr>
          <w:rFonts w:ascii="Calibri" w:hAnsi="Calibri" w:cs="Calibri"/>
          <w:noProof/>
          <w:szCs w:val="24"/>
          <w:lang w:bidi="ar-EG"/>
        </w:rPr>
        <w:tab/>
        <w:t xml:space="preserve">Podos, S.M., B. Becker, and W.R. Morton, </w:t>
      </w:r>
      <w:r w:rsidRPr="00EE5325">
        <w:rPr>
          <w:rFonts w:ascii="Calibri" w:hAnsi="Calibri" w:cs="Calibri"/>
          <w:i/>
          <w:noProof/>
          <w:szCs w:val="24"/>
          <w:lang w:bidi="ar-EG"/>
        </w:rPr>
        <w:t>High myopia and primary open-angle glaucoma.</w:t>
      </w:r>
      <w:r w:rsidRPr="00EE5325">
        <w:rPr>
          <w:rFonts w:ascii="Calibri" w:hAnsi="Calibri" w:cs="Calibri"/>
          <w:noProof/>
          <w:szCs w:val="24"/>
          <w:lang w:bidi="ar-EG"/>
        </w:rPr>
        <w:t xml:space="preserve"> American journal of ophthalmology, 1966. </w:t>
      </w:r>
      <w:r w:rsidRPr="00EE5325">
        <w:rPr>
          <w:rFonts w:ascii="Calibri" w:hAnsi="Calibri" w:cs="Calibri"/>
          <w:b/>
          <w:noProof/>
          <w:szCs w:val="24"/>
          <w:lang w:bidi="ar-EG"/>
        </w:rPr>
        <w:t>62</w:t>
      </w:r>
      <w:r w:rsidRPr="00EE5325">
        <w:rPr>
          <w:rFonts w:ascii="Calibri" w:hAnsi="Calibri" w:cs="Calibri"/>
          <w:noProof/>
          <w:szCs w:val="24"/>
          <w:lang w:bidi="ar-EG"/>
        </w:rPr>
        <w:t>(6): p. 1039-1043.</w:t>
      </w:r>
      <w:bookmarkEnd w:id="321"/>
    </w:p>
    <w:p w14:paraId="350D747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2" w:name="_ENREF_291"/>
      <w:r w:rsidRPr="00EE5325">
        <w:rPr>
          <w:rFonts w:ascii="Calibri" w:hAnsi="Calibri" w:cs="Calibri"/>
          <w:noProof/>
          <w:szCs w:val="24"/>
          <w:lang w:bidi="ar-EG"/>
        </w:rPr>
        <w:t>291.</w:t>
      </w:r>
      <w:r w:rsidRPr="00EE5325">
        <w:rPr>
          <w:rFonts w:ascii="Calibri" w:hAnsi="Calibri" w:cs="Calibri"/>
          <w:noProof/>
          <w:szCs w:val="24"/>
          <w:lang w:bidi="ar-EG"/>
        </w:rPr>
        <w:tab/>
        <w:t xml:space="preserve">Gaston, H., et al., </w:t>
      </w:r>
      <w:r w:rsidRPr="00EE5325">
        <w:rPr>
          <w:rFonts w:ascii="Calibri" w:hAnsi="Calibri" w:cs="Calibri"/>
          <w:i/>
          <w:noProof/>
          <w:szCs w:val="24"/>
          <w:lang w:bidi="ar-EG"/>
        </w:rPr>
        <w:t>Steroid responsiveness in connective tissue diseases.</w:t>
      </w:r>
      <w:r w:rsidRPr="00EE5325">
        <w:rPr>
          <w:rFonts w:ascii="Calibri" w:hAnsi="Calibri" w:cs="Calibri"/>
          <w:noProof/>
          <w:szCs w:val="24"/>
          <w:lang w:bidi="ar-EG"/>
        </w:rPr>
        <w:t xml:space="preserve"> British Journal of Ophthalmology, 1983. </w:t>
      </w:r>
      <w:r w:rsidRPr="00EE5325">
        <w:rPr>
          <w:rFonts w:ascii="Calibri" w:hAnsi="Calibri" w:cs="Calibri"/>
          <w:b/>
          <w:noProof/>
          <w:szCs w:val="24"/>
          <w:lang w:bidi="ar-EG"/>
        </w:rPr>
        <w:t>67</w:t>
      </w:r>
      <w:r w:rsidRPr="00EE5325">
        <w:rPr>
          <w:rFonts w:ascii="Calibri" w:hAnsi="Calibri" w:cs="Calibri"/>
          <w:noProof/>
          <w:szCs w:val="24"/>
          <w:lang w:bidi="ar-EG"/>
        </w:rPr>
        <w:t>(7): p. 487-490.</w:t>
      </w:r>
      <w:bookmarkEnd w:id="322"/>
    </w:p>
    <w:p w14:paraId="076284C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3" w:name="_ENREF_292"/>
      <w:r w:rsidRPr="00EE5325">
        <w:rPr>
          <w:rFonts w:ascii="Calibri" w:hAnsi="Calibri" w:cs="Calibri"/>
          <w:noProof/>
          <w:szCs w:val="24"/>
          <w:lang w:bidi="ar-EG"/>
        </w:rPr>
        <w:t>292.</w:t>
      </w:r>
      <w:r w:rsidRPr="00EE5325">
        <w:rPr>
          <w:rFonts w:ascii="Calibri" w:hAnsi="Calibri" w:cs="Calibri"/>
          <w:noProof/>
          <w:szCs w:val="24"/>
          <w:lang w:bidi="ar-EG"/>
        </w:rPr>
        <w:tab/>
        <w:t xml:space="preserve">Wilson, M., </w:t>
      </w:r>
      <w:r w:rsidRPr="00EE5325">
        <w:rPr>
          <w:rFonts w:ascii="Calibri" w:hAnsi="Calibri" w:cs="Calibri"/>
          <w:i/>
          <w:noProof/>
          <w:szCs w:val="24"/>
          <w:lang w:bidi="ar-EG"/>
        </w:rPr>
        <w:t>Epidemiology of chronic open-angle glaucoma.</w:t>
      </w:r>
      <w:r w:rsidRPr="00EE5325">
        <w:rPr>
          <w:rFonts w:ascii="Calibri" w:hAnsi="Calibri" w:cs="Calibri"/>
          <w:noProof/>
          <w:szCs w:val="24"/>
          <w:lang w:bidi="ar-EG"/>
        </w:rPr>
        <w:t xml:space="preserve"> The glaucomas, 1996. </w:t>
      </w:r>
      <w:r w:rsidRPr="00EE5325">
        <w:rPr>
          <w:rFonts w:ascii="Calibri" w:hAnsi="Calibri" w:cs="Calibri"/>
          <w:b/>
          <w:noProof/>
          <w:szCs w:val="24"/>
          <w:lang w:bidi="ar-EG"/>
        </w:rPr>
        <w:t>2</w:t>
      </w:r>
      <w:r w:rsidRPr="00EE5325">
        <w:rPr>
          <w:rFonts w:ascii="Calibri" w:hAnsi="Calibri" w:cs="Calibri"/>
          <w:noProof/>
          <w:szCs w:val="24"/>
          <w:lang w:bidi="ar-EG"/>
        </w:rPr>
        <w:t>: p. 753-768.</w:t>
      </w:r>
      <w:bookmarkEnd w:id="323"/>
    </w:p>
    <w:p w14:paraId="5FEDF46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4" w:name="_ENREF_293"/>
      <w:r w:rsidRPr="00EE5325">
        <w:rPr>
          <w:rFonts w:ascii="Calibri" w:hAnsi="Calibri" w:cs="Calibri"/>
          <w:noProof/>
          <w:szCs w:val="24"/>
          <w:lang w:bidi="ar-EG"/>
        </w:rPr>
        <w:t>293.</w:t>
      </w:r>
      <w:r w:rsidRPr="00EE5325">
        <w:rPr>
          <w:rFonts w:ascii="Calibri" w:hAnsi="Calibri" w:cs="Calibri"/>
          <w:noProof/>
          <w:szCs w:val="24"/>
          <w:lang w:bidi="ar-EG"/>
        </w:rPr>
        <w:tab/>
        <w:t xml:space="preserve">Haas, J.S. and R.H. Nootens, </w:t>
      </w:r>
      <w:r w:rsidRPr="00EE5325">
        <w:rPr>
          <w:rFonts w:ascii="Calibri" w:hAnsi="Calibri" w:cs="Calibri"/>
          <w:i/>
          <w:noProof/>
          <w:szCs w:val="24"/>
          <w:lang w:bidi="ar-EG"/>
        </w:rPr>
        <w:t>Glaucoma secondary to benign adrenal adenoma.</w:t>
      </w:r>
      <w:r w:rsidRPr="00EE5325">
        <w:rPr>
          <w:rFonts w:ascii="Calibri" w:hAnsi="Calibri" w:cs="Calibri"/>
          <w:noProof/>
          <w:szCs w:val="24"/>
          <w:lang w:bidi="ar-EG"/>
        </w:rPr>
        <w:t xml:space="preserve"> American journal of ophthalmology, 1974. </w:t>
      </w:r>
      <w:r w:rsidRPr="00EE5325">
        <w:rPr>
          <w:rFonts w:ascii="Calibri" w:hAnsi="Calibri" w:cs="Calibri"/>
          <w:b/>
          <w:noProof/>
          <w:szCs w:val="24"/>
          <w:lang w:bidi="ar-EG"/>
        </w:rPr>
        <w:t>78</w:t>
      </w:r>
      <w:r w:rsidRPr="00EE5325">
        <w:rPr>
          <w:rFonts w:ascii="Calibri" w:hAnsi="Calibri" w:cs="Calibri"/>
          <w:noProof/>
          <w:szCs w:val="24"/>
          <w:lang w:bidi="ar-EG"/>
        </w:rPr>
        <w:t>(3): p. 497-500.</w:t>
      </w:r>
      <w:bookmarkEnd w:id="324"/>
    </w:p>
    <w:p w14:paraId="0E34295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5" w:name="_ENREF_294"/>
      <w:r w:rsidRPr="00EE5325">
        <w:rPr>
          <w:rFonts w:ascii="Calibri" w:hAnsi="Calibri" w:cs="Calibri"/>
          <w:noProof/>
          <w:szCs w:val="24"/>
          <w:lang w:bidi="ar-EG"/>
        </w:rPr>
        <w:t>294.</w:t>
      </w:r>
      <w:r w:rsidRPr="00EE5325">
        <w:rPr>
          <w:rFonts w:ascii="Calibri" w:hAnsi="Calibri" w:cs="Calibri"/>
          <w:noProof/>
          <w:szCs w:val="24"/>
          <w:lang w:bidi="ar-EG"/>
        </w:rPr>
        <w:tab/>
        <w:t xml:space="preserve">Huschle, O., et al., </w:t>
      </w:r>
      <w:r w:rsidRPr="00EE5325">
        <w:rPr>
          <w:rFonts w:ascii="Calibri" w:hAnsi="Calibri" w:cs="Calibri"/>
          <w:i/>
          <w:noProof/>
          <w:szCs w:val="24"/>
          <w:lang w:bidi="ar-EG"/>
        </w:rPr>
        <w:t>Glaucoma in central hypothalamic-hypophyseal Cushing syndrome.</w:t>
      </w:r>
      <w:r w:rsidRPr="00EE5325">
        <w:rPr>
          <w:rFonts w:ascii="Calibri" w:hAnsi="Calibri" w:cs="Calibri"/>
          <w:noProof/>
          <w:szCs w:val="24"/>
          <w:lang w:bidi="ar-EG"/>
        </w:rPr>
        <w:t xml:space="preserve"> Fortschritte der Ophthalmologie: Zeitschrift der Deutschen Ophthalmologischen Gesellschaft, 1990. </w:t>
      </w:r>
      <w:r w:rsidRPr="00EE5325">
        <w:rPr>
          <w:rFonts w:ascii="Calibri" w:hAnsi="Calibri" w:cs="Calibri"/>
          <w:b/>
          <w:noProof/>
          <w:szCs w:val="24"/>
          <w:lang w:bidi="ar-EG"/>
        </w:rPr>
        <w:t>87</w:t>
      </w:r>
      <w:r w:rsidRPr="00EE5325">
        <w:rPr>
          <w:rFonts w:ascii="Calibri" w:hAnsi="Calibri" w:cs="Calibri"/>
          <w:noProof/>
          <w:szCs w:val="24"/>
          <w:lang w:bidi="ar-EG"/>
        </w:rPr>
        <w:t>(5): p. 453-456.</w:t>
      </w:r>
      <w:bookmarkEnd w:id="325"/>
    </w:p>
    <w:p w14:paraId="1ACCDE2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6" w:name="_ENREF_295"/>
      <w:r w:rsidRPr="00EE5325">
        <w:rPr>
          <w:rFonts w:ascii="Calibri" w:hAnsi="Calibri" w:cs="Calibri"/>
          <w:noProof/>
          <w:szCs w:val="24"/>
          <w:lang w:bidi="ar-EG"/>
        </w:rPr>
        <w:t>295.</w:t>
      </w:r>
      <w:r w:rsidRPr="00EE5325">
        <w:rPr>
          <w:rFonts w:ascii="Calibri" w:hAnsi="Calibri" w:cs="Calibri"/>
          <w:noProof/>
          <w:szCs w:val="24"/>
          <w:lang w:bidi="ar-EG"/>
        </w:rPr>
        <w:tab/>
        <w:t xml:space="preserve">Stárka, L., R. Hampl, and J. Obenberger, </w:t>
      </w:r>
      <w:r w:rsidRPr="00EE5325">
        <w:rPr>
          <w:rFonts w:ascii="Calibri" w:hAnsi="Calibri" w:cs="Calibri"/>
          <w:i/>
          <w:noProof/>
          <w:szCs w:val="24"/>
          <w:lang w:bidi="ar-EG"/>
        </w:rPr>
        <w:t>Corticosterone in the aqueous humour of the rabbit eye.</w:t>
      </w:r>
      <w:r w:rsidRPr="00EE5325">
        <w:rPr>
          <w:rFonts w:ascii="Calibri" w:hAnsi="Calibri" w:cs="Calibri"/>
          <w:noProof/>
          <w:szCs w:val="24"/>
          <w:lang w:bidi="ar-EG"/>
        </w:rPr>
        <w:t xml:space="preserve"> Journal of steroid biochemistry, 1972. </w:t>
      </w:r>
      <w:r w:rsidRPr="00EE5325">
        <w:rPr>
          <w:rFonts w:ascii="Calibri" w:hAnsi="Calibri" w:cs="Calibri"/>
          <w:b/>
          <w:noProof/>
          <w:szCs w:val="24"/>
          <w:lang w:bidi="ar-EG"/>
        </w:rPr>
        <w:t>3</w:t>
      </w:r>
      <w:r w:rsidRPr="00EE5325">
        <w:rPr>
          <w:rFonts w:ascii="Calibri" w:hAnsi="Calibri" w:cs="Calibri"/>
          <w:noProof/>
          <w:szCs w:val="24"/>
          <w:lang w:bidi="ar-EG"/>
        </w:rPr>
        <w:t>(1): p. 39-42.</w:t>
      </w:r>
      <w:bookmarkEnd w:id="326"/>
    </w:p>
    <w:p w14:paraId="43912AD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7" w:name="_ENREF_296"/>
      <w:r w:rsidRPr="00EE5325">
        <w:rPr>
          <w:rFonts w:ascii="Calibri" w:hAnsi="Calibri" w:cs="Calibri"/>
          <w:noProof/>
          <w:szCs w:val="24"/>
          <w:lang w:bidi="ar-EG"/>
        </w:rPr>
        <w:t>296.</w:t>
      </w:r>
      <w:r w:rsidRPr="00EE5325">
        <w:rPr>
          <w:rFonts w:ascii="Calibri" w:hAnsi="Calibri" w:cs="Calibri"/>
          <w:noProof/>
          <w:szCs w:val="24"/>
          <w:lang w:bidi="ar-EG"/>
        </w:rPr>
        <w:tab/>
        <w:t xml:space="preserve">Starka, L., et al., </w:t>
      </w:r>
      <w:r w:rsidRPr="00EE5325">
        <w:rPr>
          <w:rFonts w:ascii="Calibri" w:hAnsi="Calibri" w:cs="Calibri"/>
          <w:i/>
          <w:noProof/>
          <w:szCs w:val="24"/>
          <w:lang w:bidi="ar-EG"/>
        </w:rPr>
        <w:t>The role of corticosteroids in the homeostasis of the eye.</w:t>
      </w:r>
      <w:r w:rsidRPr="00EE5325">
        <w:rPr>
          <w:rFonts w:ascii="Calibri" w:hAnsi="Calibri" w:cs="Calibri"/>
          <w:noProof/>
          <w:szCs w:val="24"/>
          <w:lang w:bidi="ar-EG"/>
        </w:rPr>
        <w:t xml:space="preserve"> Journal of steroid biochemistry, 1986. </w:t>
      </w:r>
      <w:r w:rsidRPr="00EE5325">
        <w:rPr>
          <w:rFonts w:ascii="Calibri" w:hAnsi="Calibri" w:cs="Calibri"/>
          <w:b/>
          <w:noProof/>
          <w:szCs w:val="24"/>
          <w:lang w:bidi="ar-EG"/>
        </w:rPr>
        <w:t>24</w:t>
      </w:r>
      <w:r w:rsidRPr="00EE5325">
        <w:rPr>
          <w:rFonts w:ascii="Calibri" w:hAnsi="Calibri" w:cs="Calibri"/>
          <w:noProof/>
          <w:szCs w:val="24"/>
          <w:lang w:bidi="ar-EG"/>
        </w:rPr>
        <w:t>(1): p. 199-205.</w:t>
      </w:r>
      <w:bookmarkEnd w:id="327"/>
    </w:p>
    <w:p w14:paraId="4C4C21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8" w:name="_ENREF_297"/>
      <w:r w:rsidRPr="00EE5325">
        <w:rPr>
          <w:rFonts w:ascii="Calibri" w:hAnsi="Calibri" w:cs="Calibri"/>
          <w:noProof/>
          <w:szCs w:val="24"/>
          <w:lang w:bidi="ar-EG"/>
        </w:rPr>
        <w:t>297.</w:t>
      </w:r>
      <w:r w:rsidRPr="00EE5325">
        <w:rPr>
          <w:rFonts w:ascii="Calibri" w:hAnsi="Calibri" w:cs="Calibri"/>
          <w:noProof/>
          <w:szCs w:val="24"/>
          <w:lang w:bidi="ar-EG"/>
        </w:rPr>
        <w:tab/>
        <w:t xml:space="preserve">Tielsch, J.M., et al., </w:t>
      </w:r>
      <w:r w:rsidRPr="00EE5325">
        <w:rPr>
          <w:rFonts w:ascii="Calibri" w:hAnsi="Calibri" w:cs="Calibri"/>
          <w:i/>
          <w:noProof/>
          <w:szCs w:val="24"/>
          <w:lang w:bidi="ar-EG"/>
        </w:rPr>
        <w:t>Racial variations in the prevalence of primary open-angle glaucoma: the Baltimore Eye Survey.</w:t>
      </w:r>
      <w:r w:rsidRPr="00EE5325">
        <w:rPr>
          <w:rFonts w:ascii="Calibri" w:hAnsi="Calibri" w:cs="Calibri"/>
          <w:noProof/>
          <w:szCs w:val="24"/>
          <w:lang w:bidi="ar-EG"/>
        </w:rPr>
        <w:t xml:space="preserve"> Jama, 1991. </w:t>
      </w:r>
      <w:r w:rsidRPr="00EE5325">
        <w:rPr>
          <w:rFonts w:ascii="Calibri" w:hAnsi="Calibri" w:cs="Calibri"/>
          <w:b/>
          <w:noProof/>
          <w:szCs w:val="24"/>
          <w:lang w:bidi="ar-EG"/>
        </w:rPr>
        <w:t>266</w:t>
      </w:r>
      <w:r w:rsidRPr="00EE5325">
        <w:rPr>
          <w:rFonts w:ascii="Calibri" w:hAnsi="Calibri" w:cs="Calibri"/>
          <w:noProof/>
          <w:szCs w:val="24"/>
          <w:lang w:bidi="ar-EG"/>
        </w:rPr>
        <w:t>(3): p. 369-374.</w:t>
      </w:r>
      <w:bookmarkEnd w:id="328"/>
    </w:p>
    <w:p w14:paraId="6CF2FE1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29" w:name="_ENREF_298"/>
      <w:r w:rsidRPr="00EE5325">
        <w:rPr>
          <w:rFonts w:ascii="Calibri" w:hAnsi="Calibri" w:cs="Calibri"/>
          <w:noProof/>
          <w:szCs w:val="24"/>
          <w:lang w:bidi="ar-EG"/>
        </w:rPr>
        <w:t>298.</w:t>
      </w:r>
      <w:r w:rsidRPr="00EE5325">
        <w:rPr>
          <w:rFonts w:ascii="Calibri" w:hAnsi="Calibri" w:cs="Calibri"/>
          <w:noProof/>
          <w:szCs w:val="24"/>
          <w:lang w:bidi="ar-EG"/>
        </w:rPr>
        <w:tab/>
        <w:t xml:space="preserve">Opatowsky, I., et al., </w:t>
      </w:r>
      <w:r w:rsidRPr="00EE5325">
        <w:rPr>
          <w:rFonts w:ascii="Calibri" w:hAnsi="Calibri" w:cs="Calibri"/>
          <w:i/>
          <w:noProof/>
          <w:szCs w:val="24"/>
          <w:lang w:bidi="ar-EG"/>
        </w:rPr>
        <w:t>Intraocular pressure elevation associated with inhalation and nasal corticosteroids.</w:t>
      </w:r>
      <w:r w:rsidRPr="00EE5325">
        <w:rPr>
          <w:rFonts w:ascii="Calibri" w:hAnsi="Calibri" w:cs="Calibri"/>
          <w:noProof/>
          <w:szCs w:val="24"/>
          <w:lang w:bidi="ar-EG"/>
        </w:rPr>
        <w:t xml:space="preserve"> Ophthalmology, 1995. </w:t>
      </w:r>
      <w:r w:rsidRPr="00EE5325">
        <w:rPr>
          <w:rFonts w:ascii="Calibri" w:hAnsi="Calibri" w:cs="Calibri"/>
          <w:b/>
          <w:noProof/>
          <w:szCs w:val="24"/>
          <w:lang w:bidi="ar-EG"/>
        </w:rPr>
        <w:t>102</w:t>
      </w:r>
      <w:r w:rsidRPr="00EE5325">
        <w:rPr>
          <w:rFonts w:ascii="Calibri" w:hAnsi="Calibri" w:cs="Calibri"/>
          <w:noProof/>
          <w:szCs w:val="24"/>
          <w:lang w:bidi="ar-EG"/>
        </w:rPr>
        <w:t>(2): p. 177-179.</w:t>
      </w:r>
      <w:bookmarkEnd w:id="329"/>
    </w:p>
    <w:p w14:paraId="54A6CE4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0" w:name="_ENREF_299"/>
      <w:r w:rsidRPr="00EE5325">
        <w:rPr>
          <w:rFonts w:ascii="Calibri" w:hAnsi="Calibri" w:cs="Calibri"/>
          <w:noProof/>
          <w:szCs w:val="24"/>
          <w:lang w:bidi="ar-EG"/>
        </w:rPr>
        <w:t>299.</w:t>
      </w:r>
      <w:r w:rsidRPr="00EE5325">
        <w:rPr>
          <w:rFonts w:ascii="Calibri" w:hAnsi="Calibri" w:cs="Calibri"/>
          <w:noProof/>
          <w:szCs w:val="24"/>
          <w:lang w:bidi="ar-EG"/>
        </w:rPr>
        <w:tab/>
        <w:t xml:space="preserve">Spiliotopoulos, C., et al., </w:t>
      </w:r>
      <w:r w:rsidRPr="00EE5325">
        <w:rPr>
          <w:rFonts w:ascii="Calibri" w:hAnsi="Calibri" w:cs="Calibri"/>
          <w:i/>
          <w:noProof/>
          <w:szCs w:val="24"/>
          <w:lang w:bidi="ar-EG"/>
        </w:rPr>
        <w:t>The effect of nasal steroid administration on intraocular pressure.</w:t>
      </w:r>
      <w:r w:rsidRPr="00EE5325">
        <w:rPr>
          <w:rFonts w:ascii="Calibri" w:hAnsi="Calibri" w:cs="Calibri"/>
          <w:noProof/>
          <w:szCs w:val="24"/>
          <w:lang w:bidi="ar-EG"/>
        </w:rPr>
        <w:t xml:space="preserve"> Ear, nose &amp; throat journal, 2007. </w:t>
      </w:r>
      <w:r w:rsidRPr="00EE5325">
        <w:rPr>
          <w:rFonts w:ascii="Calibri" w:hAnsi="Calibri" w:cs="Calibri"/>
          <w:b/>
          <w:noProof/>
          <w:szCs w:val="24"/>
          <w:lang w:bidi="ar-EG"/>
        </w:rPr>
        <w:t>86</w:t>
      </w:r>
      <w:r w:rsidRPr="00EE5325">
        <w:rPr>
          <w:rFonts w:ascii="Calibri" w:hAnsi="Calibri" w:cs="Calibri"/>
          <w:noProof/>
          <w:szCs w:val="24"/>
          <w:lang w:bidi="ar-EG"/>
        </w:rPr>
        <w:t>(7): p. 394-395.</w:t>
      </w:r>
      <w:bookmarkEnd w:id="330"/>
    </w:p>
    <w:p w14:paraId="5A897A2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1" w:name="_ENREF_300"/>
      <w:r w:rsidRPr="00EE5325">
        <w:rPr>
          <w:rFonts w:ascii="Calibri" w:hAnsi="Calibri" w:cs="Calibri"/>
          <w:noProof/>
          <w:szCs w:val="24"/>
          <w:lang w:bidi="ar-EG"/>
        </w:rPr>
        <w:t>300.</w:t>
      </w:r>
      <w:r w:rsidRPr="00EE5325">
        <w:rPr>
          <w:rFonts w:ascii="Calibri" w:hAnsi="Calibri" w:cs="Calibri"/>
          <w:noProof/>
          <w:szCs w:val="24"/>
          <w:lang w:bidi="ar-EG"/>
        </w:rPr>
        <w:tab/>
        <w:t xml:space="preserve">Katsushima, H., </w:t>
      </w:r>
      <w:r w:rsidRPr="00EE5325">
        <w:rPr>
          <w:rFonts w:ascii="Calibri" w:hAnsi="Calibri" w:cs="Calibri"/>
          <w:i/>
          <w:noProof/>
          <w:szCs w:val="24"/>
          <w:lang w:bidi="ar-EG"/>
        </w:rPr>
        <w:t>Corticosteroid-induced glaucoma following treatment of the periorbital region.</w:t>
      </w:r>
      <w:r w:rsidRPr="00EE5325">
        <w:rPr>
          <w:rFonts w:ascii="Calibri" w:hAnsi="Calibri" w:cs="Calibri"/>
          <w:noProof/>
          <w:szCs w:val="24"/>
          <w:lang w:bidi="ar-EG"/>
        </w:rPr>
        <w:t xml:space="preserve"> Nippon Ganka Gakkai Zasshi, 1995. </w:t>
      </w:r>
      <w:r w:rsidRPr="00EE5325">
        <w:rPr>
          <w:rFonts w:ascii="Calibri" w:hAnsi="Calibri" w:cs="Calibri"/>
          <w:b/>
          <w:noProof/>
          <w:szCs w:val="24"/>
          <w:lang w:bidi="ar-EG"/>
        </w:rPr>
        <w:t>99</w:t>
      </w:r>
      <w:r w:rsidRPr="00EE5325">
        <w:rPr>
          <w:rFonts w:ascii="Calibri" w:hAnsi="Calibri" w:cs="Calibri"/>
          <w:noProof/>
          <w:szCs w:val="24"/>
          <w:lang w:bidi="ar-EG"/>
        </w:rPr>
        <w:t>(2): p. 238-243.</w:t>
      </w:r>
      <w:bookmarkEnd w:id="331"/>
    </w:p>
    <w:p w14:paraId="6DC7705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2" w:name="_ENREF_301"/>
      <w:r w:rsidRPr="00EE5325">
        <w:rPr>
          <w:rFonts w:ascii="Calibri" w:hAnsi="Calibri" w:cs="Calibri"/>
          <w:noProof/>
          <w:szCs w:val="24"/>
          <w:lang w:bidi="ar-EG"/>
        </w:rPr>
        <w:t>301.</w:t>
      </w:r>
      <w:r w:rsidRPr="00EE5325">
        <w:rPr>
          <w:rFonts w:ascii="Calibri" w:hAnsi="Calibri" w:cs="Calibri"/>
          <w:noProof/>
          <w:szCs w:val="24"/>
          <w:lang w:bidi="ar-EG"/>
        </w:rPr>
        <w:tab/>
        <w:t xml:space="preserve">CUBEY, R.B., </w:t>
      </w:r>
      <w:r w:rsidRPr="00EE5325">
        <w:rPr>
          <w:rFonts w:ascii="Calibri" w:hAnsi="Calibri" w:cs="Calibri"/>
          <w:i/>
          <w:noProof/>
          <w:szCs w:val="24"/>
          <w:lang w:bidi="ar-EG"/>
        </w:rPr>
        <w:t>Glaucoma following the application of corticosteroid to the skin of the eyelids.</w:t>
      </w:r>
      <w:r w:rsidRPr="00EE5325">
        <w:rPr>
          <w:rFonts w:ascii="Calibri" w:hAnsi="Calibri" w:cs="Calibri"/>
          <w:noProof/>
          <w:szCs w:val="24"/>
          <w:lang w:bidi="ar-EG"/>
        </w:rPr>
        <w:t xml:space="preserve"> British Journal of Dermatology, 1976. </w:t>
      </w:r>
      <w:r w:rsidRPr="00EE5325">
        <w:rPr>
          <w:rFonts w:ascii="Calibri" w:hAnsi="Calibri" w:cs="Calibri"/>
          <w:b/>
          <w:noProof/>
          <w:szCs w:val="24"/>
          <w:lang w:bidi="ar-EG"/>
        </w:rPr>
        <w:t>95</w:t>
      </w:r>
      <w:r w:rsidRPr="00EE5325">
        <w:rPr>
          <w:rFonts w:ascii="Calibri" w:hAnsi="Calibri" w:cs="Calibri"/>
          <w:noProof/>
          <w:szCs w:val="24"/>
          <w:lang w:bidi="ar-EG"/>
        </w:rPr>
        <w:t>(2): p. 207-208.</w:t>
      </w:r>
      <w:bookmarkEnd w:id="332"/>
    </w:p>
    <w:p w14:paraId="646F49F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3" w:name="_ENREF_302"/>
      <w:r w:rsidRPr="00EE5325">
        <w:rPr>
          <w:rFonts w:ascii="Calibri" w:hAnsi="Calibri" w:cs="Calibri"/>
          <w:noProof/>
          <w:szCs w:val="24"/>
          <w:lang w:bidi="ar-EG"/>
        </w:rPr>
        <w:t>302.</w:t>
      </w:r>
      <w:r w:rsidRPr="00EE5325">
        <w:rPr>
          <w:rFonts w:ascii="Calibri" w:hAnsi="Calibri" w:cs="Calibri"/>
          <w:noProof/>
          <w:szCs w:val="24"/>
          <w:lang w:bidi="ar-EG"/>
        </w:rPr>
        <w:tab/>
        <w:t xml:space="preserve">Rosenblum, C., R.E. Dengler, and R.F. Geoffroy, </w:t>
      </w:r>
      <w:r w:rsidRPr="00EE5325">
        <w:rPr>
          <w:rFonts w:ascii="Calibri" w:hAnsi="Calibri" w:cs="Calibri"/>
          <w:i/>
          <w:noProof/>
          <w:szCs w:val="24"/>
          <w:lang w:bidi="ar-EG"/>
        </w:rPr>
        <w:t>Ocular absorption of dexamethasone phosphate disodium by the rabbit.</w:t>
      </w:r>
      <w:r w:rsidRPr="00EE5325">
        <w:rPr>
          <w:rFonts w:ascii="Calibri" w:hAnsi="Calibri" w:cs="Calibri"/>
          <w:noProof/>
          <w:szCs w:val="24"/>
          <w:lang w:bidi="ar-EG"/>
        </w:rPr>
        <w:t xml:space="preserve"> Archives of Ophthalmology, 1967. </w:t>
      </w:r>
      <w:r w:rsidRPr="00EE5325">
        <w:rPr>
          <w:rFonts w:ascii="Calibri" w:hAnsi="Calibri" w:cs="Calibri"/>
          <w:b/>
          <w:noProof/>
          <w:szCs w:val="24"/>
          <w:lang w:bidi="ar-EG"/>
        </w:rPr>
        <w:t>77</w:t>
      </w:r>
      <w:r w:rsidRPr="00EE5325">
        <w:rPr>
          <w:rFonts w:ascii="Calibri" w:hAnsi="Calibri" w:cs="Calibri"/>
          <w:noProof/>
          <w:szCs w:val="24"/>
          <w:lang w:bidi="ar-EG"/>
        </w:rPr>
        <w:t>(2): p. 234-237.</w:t>
      </w:r>
      <w:bookmarkEnd w:id="333"/>
    </w:p>
    <w:p w14:paraId="5D67975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4" w:name="_ENREF_303"/>
      <w:r w:rsidRPr="00EE5325">
        <w:rPr>
          <w:rFonts w:ascii="Calibri" w:hAnsi="Calibri" w:cs="Calibri"/>
          <w:noProof/>
          <w:szCs w:val="24"/>
          <w:lang w:bidi="ar-EG"/>
        </w:rPr>
        <w:t>303.</w:t>
      </w:r>
      <w:r w:rsidRPr="00EE5325">
        <w:rPr>
          <w:rFonts w:ascii="Calibri" w:hAnsi="Calibri" w:cs="Calibri"/>
          <w:noProof/>
          <w:szCs w:val="24"/>
          <w:lang w:bidi="ar-EG"/>
        </w:rPr>
        <w:tab/>
        <w:t xml:space="preserve">Campochiaro, P.A., et al., </w:t>
      </w:r>
      <w:r w:rsidRPr="00EE5325">
        <w:rPr>
          <w:rFonts w:ascii="Calibri" w:hAnsi="Calibri" w:cs="Calibri"/>
          <w:i/>
          <w:noProof/>
          <w:szCs w:val="24"/>
          <w:lang w:bidi="ar-EG"/>
        </w:rPr>
        <w:t>Sustained ocular delivery of fluocinolone acetonide by an intravitreal insert.</w:t>
      </w:r>
      <w:r w:rsidRPr="00EE5325">
        <w:rPr>
          <w:rFonts w:ascii="Calibri" w:hAnsi="Calibri" w:cs="Calibri"/>
          <w:noProof/>
          <w:szCs w:val="24"/>
          <w:lang w:bidi="ar-EG"/>
        </w:rPr>
        <w:t xml:space="preserve"> Ophthalmology, 2010. </w:t>
      </w:r>
      <w:r w:rsidRPr="00EE5325">
        <w:rPr>
          <w:rFonts w:ascii="Calibri" w:hAnsi="Calibri" w:cs="Calibri"/>
          <w:b/>
          <w:noProof/>
          <w:szCs w:val="24"/>
          <w:lang w:bidi="ar-EG"/>
        </w:rPr>
        <w:t>117</w:t>
      </w:r>
      <w:r w:rsidRPr="00EE5325">
        <w:rPr>
          <w:rFonts w:ascii="Calibri" w:hAnsi="Calibri" w:cs="Calibri"/>
          <w:noProof/>
          <w:szCs w:val="24"/>
          <w:lang w:bidi="ar-EG"/>
        </w:rPr>
        <w:t>(7): p. 1393-1399. e3.</w:t>
      </w:r>
      <w:bookmarkEnd w:id="334"/>
    </w:p>
    <w:p w14:paraId="428D89A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5" w:name="_ENREF_304"/>
      <w:r w:rsidRPr="00EE5325">
        <w:rPr>
          <w:rFonts w:ascii="Calibri" w:hAnsi="Calibri" w:cs="Calibri"/>
          <w:noProof/>
          <w:szCs w:val="24"/>
          <w:lang w:bidi="ar-EG"/>
        </w:rPr>
        <w:t>304.</w:t>
      </w:r>
      <w:r w:rsidRPr="00EE5325">
        <w:rPr>
          <w:rFonts w:ascii="Calibri" w:hAnsi="Calibri" w:cs="Calibri"/>
          <w:noProof/>
          <w:szCs w:val="24"/>
          <w:lang w:bidi="ar-EG"/>
        </w:rPr>
        <w:tab/>
        <w:t xml:space="preserve">Black, R.L., et al., </w:t>
      </w:r>
      <w:r w:rsidRPr="00EE5325">
        <w:rPr>
          <w:rFonts w:ascii="Calibri" w:hAnsi="Calibri" w:cs="Calibri"/>
          <w:i/>
          <w:noProof/>
          <w:szCs w:val="24"/>
          <w:lang w:bidi="ar-EG"/>
        </w:rPr>
        <w:t>Posterior subcapsular cataracts induced by corticosteroids in patients with rheumatoid arthritis.</w:t>
      </w:r>
      <w:r w:rsidRPr="00EE5325">
        <w:rPr>
          <w:rFonts w:ascii="Calibri" w:hAnsi="Calibri" w:cs="Calibri"/>
          <w:noProof/>
          <w:szCs w:val="24"/>
          <w:lang w:bidi="ar-EG"/>
        </w:rPr>
        <w:t xml:space="preserve"> Jama, 1960. </w:t>
      </w:r>
      <w:r w:rsidRPr="00EE5325">
        <w:rPr>
          <w:rFonts w:ascii="Calibri" w:hAnsi="Calibri" w:cs="Calibri"/>
          <w:b/>
          <w:noProof/>
          <w:szCs w:val="24"/>
          <w:lang w:bidi="ar-EG"/>
        </w:rPr>
        <w:t>174</w:t>
      </w:r>
      <w:r w:rsidRPr="00EE5325">
        <w:rPr>
          <w:rFonts w:ascii="Calibri" w:hAnsi="Calibri" w:cs="Calibri"/>
          <w:noProof/>
          <w:szCs w:val="24"/>
          <w:lang w:bidi="ar-EG"/>
        </w:rPr>
        <w:t>(2): p. 166-171.</w:t>
      </w:r>
      <w:bookmarkEnd w:id="335"/>
    </w:p>
    <w:p w14:paraId="08F6EDB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6" w:name="_ENREF_305"/>
      <w:r w:rsidRPr="00EE5325">
        <w:rPr>
          <w:rFonts w:ascii="Calibri" w:hAnsi="Calibri" w:cs="Calibri"/>
          <w:noProof/>
          <w:szCs w:val="24"/>
          <w:lang w:bidi="ar-EG"/>
        </w:rPr>
        <w:t>305.</w:t>
      </w:r>
      <w:r w:rsidRPr="00EE5325">
        <w:rPr>
          <w:rFonts w:ascii="Calibri" w:hAnsi="Calibri" w:cs="Calibri"/>
          <w:noProof/>
          <w:szCs w:val="24"/>
          <w:lang w:bidi="ar-EG"/>
        </w:rPr>
        <w:tab/>
        <w:t xml:space="preserve">Abdelkader, H., R.G. Alany, and B. Pierscionek, </w:t>
      </w:r>
      <w:r w:rsidRPr="00EE5325">
        <w:rPr>
          <w:rFonts w:ascii="Calibri" w:hAnsi="Calibri" w:cs="Calibri"/>
          <w:i/>
          <w:noProof/>
          <w:szCs w:val="24"/>
          <w:lang w:bidi="ar-EG"/>
        </w:rPr>
        <w:t>Age-related cataract and drug therapy: opportunities and challenges for topical antioxidant delivery to the lens.</w:t>
      </w:r>
      <w:r w:rsidRPr="00EE5325">
        <w:rPr>
          <w:rFonts w:ascii="Calibri" w:hAnsi="Calibri" w:cs="Calibri"/>
          <w:noProof/>
          <w:szCs w:val="24"/>
          <w:lang w:bidi="ar-EG"/>
        </w:rPr>
        <w:t xml:space="preserve"> J. Pharm. Pharmacol., 2015. </w:t>
      </w:r>
      <w:r w:rsidRPr="00EE5325">
        <w:rPr>
          <w:rFonts w:ascii="Calibri" w:hAnsi="Calibri" w:cs="Calibri"/>
          <w:b/>
          <w:noProof/>
          <w:szCs w:val="24"/>
          <w:lang w:bidi="ar-EG"/>
        </w:rPr>
        <w:t>67</w:t>
      </w:r>
      <w:r w:rsidRPr="00EE5325">
        <w:rPr>
          <w:rFonts w:ascii="Calibri" w:hAnsi="Calibri" w:cs="Calibri"/>
          <w:noProof/>
          <w:szCs w:val="24"/>
          <w:lang w:bidi="ar-EG"/>
        </w:rPr>
        <w:t>: p. 537–550.</w:t>
      </w:r>
      <w:bookmarkEnd w:id="336"/>
    </w:p>
    <w:p w14:paraId="2823A00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7" w:name="_ENREF_306"/>
      <w:r w:rsidRPr="00EE5325">
        <w:rPr>
          <w:rFonts w:ascii="Calibri" w:hAnsi="Calibri" w:cs="Calibri"/>
          <w:noProof/>
          <w:szCs w:val="24"/>
          <w:lang w:bidi="ar-EG"/>
        </w:rPr>
        <w:t>306.</w:t>
      </w:r>
      <w:r w:rsidRPr="00EE5325">
        <w:rPr>
          <w:rFonts w:ascii="Calibri" w:hAnsi="Calibri" w:cs="Calibri"/>
          <w:noProof/>
          <w:szCs w:val="24"/>
          <w:lang w:bidi="ar-EG"/>
        </w:rPr>
        <w:tab/>
        <w:t xml:space="preserve">Karim, A., T. Jacob, and G. Thompson, </w:t>
      </w:r>
      <w:r w:rsidRPr="00EE5325">
        <w:rPr>
          <w:rFonts w:ascii="Calibri" w:hAnsi="Calibri" w:cs="Calibri"/>
          <w:i/>
          <w:noProof/>
          <w:szCs w:val="24"/>
          <w:lang w:bidi="ar-EG"/>
        </w:rPr>
        <w:t>The human lens epithelium; morphological and ultrastructural changes associated with steroid therapy.</w:t>
      </w:r>
      <w:r w:rsidRPr="00EE5325">
        <w:rPr>
          <w:rFonts w:ascii="Calibri" w:hAnsi="Calibri" w:cs="Calibri"/>
          <w:noProof/>
          <w:szCs w:val="24"/>
          <w:lang w:bidi="ar-EG"/>
        </w:rPr>
        <w:t xml:space="preserve"> Experimental eye research, 1989. </w:t>
      </w:r>
      <w:r w:rsidRPr="00EE5325">
        <w:rPr>
          <w:rFonts w:ascii="Calibri" w:hAnsi="Calibri" w:cs="Calibri"/>
          <w:b/>
          <w:noProof/>
          <w:szCs w:val="24"/>
          <w:lang w:bidi="ar-EG"/>
        </w:rPr>
        <w:t>48</w:t>
      </w:r>
      <w:r w:rsidRPr="00EE5325">
        <w:rPr>
          <w:rFonts w:ascii="Calibri" w:hAnsi="Calibri" w:cs="Calibri"/>
          <w:noProof/>
          <w:szCs w:val="24"/>
          <w:lang w:bidi="ar-EG"/>
        </w:rPr>
        <w:t>(2): p. 215-224.</w:t>
      </w:r>
      <w:bookmarkEnd w:id="337"/>
    </w:p>
    <w:p w14:paraId="03D0F0B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8" w:name="_ENREF_307"/>
      <w:r w:rsidRPr="00EE5325">
        <w:rPr>
          <w:rFonts w:ascii="Calibri" w:hAnsi="Calibri" w:cs="Calibri"/>
          <w:noProof/>
          <w:szCs w:val="24"/>
          <w:lang w:bidi="ar-EG"/>
        </w:rPr>
        <w:t>307.</w:t>
      </w:r>
      <w:r w:rsidRPr="00EE5325">
        <w:rPr>
          <w:rFonts w:ascii="Calibri" w:hAnsi="Calibri" w:cs="Calibri"/>
          <w:noProof/>
          <w:szCs w:val="24"/>
          <w:lang w:bidi="ar-EG"/>
        </w:rPr>
        <w:tab/>
        <w:t xml:space="preserve">Shun-Shin, G.A., et al., </w:t>
      </w:r>
      <w:r w:rsidRPr="00EE5325">
        <w:rPr>
          <w:rFonts w:ascii="Calibri" w:hAnsi="Calibri" w:cs="Calibri"/>
          <w:i/>
          <w:noProof/>
          <w:szCs w:val="24"/>
          <w:lang w:bidi="ar-EG"/>
        </w:rPr>
        <w:t>Dynamic nature of posterior subcapsular cataract.</w:t>
      </w:r>
      <w:r w:rsidRPr="00EE5325">
        <w:rPr>
          <w:rFonts w:ascii="Calibri" w:hAnsi="Calibri" w:cs="Calibri"/>
          <w:noProof/>
          <w:szCs w:val="24"/>
          <w:lang w:bidi="ar-EG"/>
        </w:rPr>
        <w:t xml:space="preserve"> British journal of ophthalmology, 1989. </w:t>
      </w:r>
      <w:r w:rsidRPr="00EE5325">
        <w:rPr>
          <w:rFonts w:ascii="Calibri" w:hAnsi="Calibri" w:cs="Calibri"/>
          <w:b/>
          <w:noProof/>
          <w:szCs w:val="24"/>
          <w:lang w:bidi="ar-EG"/>
        </w:rPr>
        <w:t>73</w:t>
      </w:r>
      <w:r w:rsidRPr="00EE5325">
        <w:rPr>
          <w:rFonts w:ascii="Calibri" w:hAnsi="Calibri" w:cs="Calibri"/>
          <w:noProof/>
          <w:szCs w:val="24"/>
          <w:lang w:bidi="ar-EG"/>
        </w:rPr>
        <w:t>(7): p. 522-527.</w:t>
      </w:r>
      <w:bookmarkEnd w:id="338"/>
    </w:p>
    <w:p w14:paraId="43CE0BC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39" w:name="_ENREF_308"/>
      <w:r w:rsidRPr="00EE5325">
        <w:rPr>
          <w:rFonts w:ascii="Calibri" w:hAnsi="Calibri" w:cs="Calibri"/>
          <w:noProof/>
          <w:szCs w:val="24"/>
          <w:lang w:bidi="ar-EG"/>
        </w:rPr>
        <w:t>308.</w:t>
      </w:r>
      <w:r w:rsidRPr="00EE5325">
        <w:rPr>
          <w:rFonts w:ascii="Calibri" w:hAnsi="Calibri" w:cs="Calibri"/>
          <w:noProof/>
          <w:szCs w:val="24"/>
          <w:lang w:bidi="ar-EG"/>
        </w:rPr>
        <w:tab/>
        <w:t xml:space="preserve">Jobling, A.I. and R.C. Augusteyn, </w:t>
      </w:r>
      <w:r w:rsidRPr="00EE5325">
        <w:rPr>
          <w:rFonts w:ascii="Calibri" w:hAnsi="Calibri" w:cs="Calibri"/>
          <w:i/>
          <w:noProof/>
          <w:szCs w:val="24"/>
          <w:lang w:bidi="ar-EG"/>
        </w:rPr>
        <w:t>What causes steroid cataracts? A review of steroid‐induced posterior subcapsular cataracts.</w:t>
      </w:r>
      <w:r w:rsidRPr="00EE5325">
        <w:rPr>
          <w:rFonts w:ascii="Calibri" w:hAnsi="Calibri" w:cs="Calibri"/>
          <w:noProof/>
          <w:szCs w:val="24"/>
          <w:lang w:bidi="ar-EG"/>
        </w:rPr>
        <w:t xml:space="preserve"> Clinical and experimental optometry, 2002. </w:t>
      </w:r>
      <w:r w:rsidRPr="00EE5325">
        <w:rPr>
          <w:rFonts w:ascii="Calibri" w:hAnsi="Calibri" w:cs="Calibri"/>
          <w:b/>
          <w:noProof/>
          <w:szCs w:val="24"/>
          <w:lang w:bidi="ar-EG"/>
        </w:rPr>
        <w:t>85</w:t>
      </w:r>
      <w:r w:rsidRPr="00EE5325">
        <w:rPr>
          <w:rFonts w:ascii="Calibri" w:hAnsi="Calibri" w:cs="Calibri"/>
          <w:noProof/>
          <w:szCs w:val="24"/>
          <w:lang w:bidi="ar-EG"/>
        </w:rPr>
        <w:t>(2): p. 61-75.</w:t>
      </w:r>
      <w:bookmarkEnd w:id="339"/>
    </w:p>
    <w:p w14:paraId="61ED452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0" w:name="_ENREF_309"/>
      <w:r w:rsidRPr="00EE5325">
        <w:rPr>
          <w:rFonts w:ascii="Calibri" w:hAnsi="Calibri" w:cs="Calibri"/>
          <w:noProof/>
          <w:szCs w:val="24"/>
          <w:lang w:bidi="ar-EG"/>
        </w:rPr>
        <w:t>309.</w:t>
      </w:r>
      <w:r w:rsidRPr="00EE5325">
        <w:rPr>
          <w:rFonts w:ascii="Calibri" w:hAnsi="Calibri" w:cs="Calibri"/>
          <w:noProof/>
          <w:szCs w:val="24"/>
          <w:lang w:bidi="ar-EG"/>
        </w:rPr>
        <w:tab/>
        <w:t xml:space="preserve">Bodor, N. and P. Buchwald, </w:t>
      </w:r>
      <w:r w:rsidRPr="00EE5325">
        <w:rPr>
          <w:rFonts w:ascii="Calibri" w:hAnsi="Calibri" w:cs="Calibri"/>
          <w:i/>
          <w:noProof/>
          <w:szCs w:val="24"/>
          <w:lang w:bidi="ar-EG"/>
        </w:rPr>
        <w:t>Ophthalmic drug design based on the metabolic activity of the eye: soft drugs and chemical delivery systems.</w:t>
      </w:r>
      <w:r w:rsidRPr="00EE5325">
        <w:rPr>
          <w:rFonts w:ascii="Calibri" w:hAnsi="Calibri" w:cs="Calibri"/>
          <w:noProof/>
          <w:szCs w:val="24"/>
          <w:lang w:bidi="ar-EG"/>
        </w:rPr>
        <w:t xml:space="preserve"> The AAPS journal, 2005. </w:t>
      </w:r>
      <w:r w:rsidRPr="00EE5325">
        <w:rPr>
          <w:rFonts w:ascii="Calibri" w:hAnsi="Calibri" w:cs="Calibri"/>
          <w:b/>
          <w:noProof/>
          <w:szCs w:val="24"/>
          <w:lang w:bidi="ar-EG"/>
        </w:rPr>
        <w:t>7</w:t>
      </w:r>
      <w:r w:rsidRPr="00EE5325">
        <w:rPr>
          <w:rFonts w:ascii="Calibri" w:hAnsi="Calibri" w:cs="Calibri"/>
          <w:noProof/>
          <w:szCs w:val="24"/>
          <w:lang w:bidi="ar-EG"/>
        </w:rPr>
        <w:t>(4): p. E820-E833.</w:t>
      </w:r>
      <w:bookmarkEnd w:id="340"/>
    </w:p>
    <w:p w14:paraId="4A30D14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1" w:name="_ENREF_310"/>
      <w:r w:rsidRPr="00EE5325">
        <w:rPr>
          <w:rFonts w:ascii="Calibri" w:hAnsi="Calibri" w:cs="Calibri"/>
          <w:noProof/>
          <w:szCs w:val="24"/>
          <w:lang w:bidi="ar-EG"/>
        </w:rPr>
        <w:t>310.</w:t>
      </w:r>
      <w:r w:rsidRPr="00EE5325">
        <w:rPr>
          <w:rFonts w:ascii="Calibri" w:hAnsi="Calibri" w:cs="Calibri"/>
          <w:noProof/>
          <w:szCs w:val="24"/>
          <w:lang w:bidi="ar-EG"/>
        </w:rPr>
        <w:tab/>
        <w:t xml:space="preserve">Bucala, R., et al., </w:t>
      </w:r>
      <w:r w:rsidRPr="00EE5325">
        <w:rPr>
          <w:rFonts w:ascii="Calibri" w:hAnsi="Calibri" w:cs="Calibri"/>
          <w:i/>
          <w:noProof/>
          <w:szCs w:val="24"/>
          <w:lang w:bidi="ar-EG"/>
        </w:rPr>
        <w:t>Glucocorticoid-lens protein adducts in experimentally induced steroid cataracts.</w:t>
      </w:r>
      <w:r w:rsidRPr="00EE5325">
        <w:rPr>
          <w:rFonts w:ascii="Calibri" w:hAnsi="Calibri" w:cs="Calibri"/>
          <w:noProof/>
          <w:szCs w:val="24"/>
          <w:lang w:bidi="ar-EG"/>
        </w:rPr>
        <w:t xml:space="preserve"> Experimental eye research, 1985. </w:t>
      </w:r>
      <w:r w:rsidRPr="00EE5325">
        <w:rPr>
          <w:rFonts w:ascii="Calibri" w:hAnsi="Calibri" w:cs="Calibri"/>
          <w:b/>
          <w:noProof/>
          <w:szCs w:val="24"/>
          <w:lang w:bidi="ar-EG"/>
        </w:rPr>
        <w:t>40</w:t>
      </w:r>
      <w:r w:rsidRPr="00EE5325">
        <w:rPr>
          <w:rFonts w:ascii="Calibri" w:hAnsi="Calibri" w:cs="Calibri"/>
          <w:noProof/>
          <w:szCs w:val="24"/>
          <w:lang w:bidi="ar-EG"/>
        </w:rPr>
        <w:t>(6): p. 853-863.</w:t>
      </w:r>
      <w:bookmarkEnd w:id="341"/>
    </w:p>
    <w:p w14:paraId="091678F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2" w:name="_ENREF_311"/>
      <w:r w:rsidRPr="00EE5325">
        <w:rPr>
          <w:rFonts w:ascii="Calibri" w:hAnsi="Calibri" w:cs="Calibri"/>
          <w:noProof/>
          <w:szCs w:val="24"/>
          <w:lang w:bidi="ar-EG"/>
        </w:rPr>
        <w:t>311.</w:t>
      </w:r>
      <w:r w:rsidRPr="00EE5325">
        <w:rPr>
          <w:rFonts w:ascii="Calibri" w:hAnsi="Calibri" w:cs="Calibri"/>
          <w:noProof/>
          <w:szCs w:val="24"/>
          <w:lang w:bidi="ar-EG"/>
        </w:rPr>
        <w:tab/>
        <w:t xml:space="preserve">Bucala, R., et al., </w:t>
      </w:r>
      <w:r w:rsidRPr="00EE5325">
        <w:rPr>
          <w:rFonts w:ascii="Calibri" w:hAnsi="Calibri" w:cs="Calibri"/>
          <w:i/>
          <w:noProof/>
          <w:szCs w:val="24"/>
          <w:lang w:bidi="ar-EG"/>
        </w:rPr>
        <w:t>Nonenzymatic modification of lens crystallins by prednisolone induces sulfhydryl oxidation and aggregate formation: in vitro and in vivo studies.</w:t>
      </w:r>
      <w:r w:rsidRPr="00EE5325">
        <w:rPr>
          <w:rFonts w:ascii="Calibri" w:hAnsi="Calibri" w:cs="Calibri"/>
          <w:noProof/>
          <w:szCs w:val="24"/>
          <w:lang w:bidi="ar-EG"/>
        </w:rPr>
        <w:t xml:space="preserve"> Experimental eye research, 1985. </w:t>
      </w:r>
      <w:r w:rsidRPr="00EE5325">
        <w:rPr>
          <w:rFonts w:ascii="Calibri" w:hAnsi="Calibri" w:cs="Calibri"/>
          <w:b/>
          <w:noProof/>
          <w:szCs w:val="24"/>
          <w:lang w:bidi="ar-EG"/>
        </w:rPr>
        <w:t>41</w:t>
      </w:r>
      <w:r w:rsidRPr="00EE5325">
        <w:rPr>
          <w:rFonts w:ascii="Calibri" w:hAnsi="Calibri" w:cs="Calibri"/>
          <w:noProof/>
          <w:szCs w:val="24"/>
          <w:lang w:bidi="ar-EG"/>
        </w:rPr>
        <w:t>(3): p. 353-363.</w:t>
      </w:r>
      <w:bookmarkEnd w:id="342"/>
    </w:p>
    <w:p w14:paraId="75D0AAF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3" w:name="_ENREF_312"/>
      <w:r w:rsidRPr="00EE5325">
        <w:rPr>
          <w:rFonts w:ascii="Calibri" w:hAnsi="Calibri" w:cs="Calibri"/>
          <w:noProof/>
          <w:szCs w:val="24"/>
          <w:lang w:bidi="ar-EG"/>
        </w:rPr>
        <w:t>312.</w:t>
      </w:r>
      <w:r w:rsidRPr="00EE5325">
        <w:rPr>
          <w:rFonts w:ascii="Calibri" w:hAnsi="Calibri" w:cs="Calibri"/>
          <w:noProof/>
          <w:szCs w:val="24"/>
          <w:lang w:bidi="ar-EG"/>
        </w:rPr>
        <w:tab/>
        <w:t xml:space="preserve">Harding, J.J., </w:t>
      </w:r>
      <w:r w:rsidRPr="00EE5325">
        <w:rPr>
          <w:rFonts w:ascii="Calibri" w:hAnsi="Calibri" w:cs="Calibri"/>
          <w:i/>
          <w:noProof/>
          <w:szCs w:val="24"/>
          <w:lang w:bidi="ar-EG"/>
        </w:rPr>
        <w:t>The lens: development, proteins, metabolism and cataract.</w:t>
      </w:r>
      <w:r w:rsidRPr="00EE5325">
        <w:rPr>
          <w:rFonts w:ascii="Calibri" w:hAnsi="Calibri" w:cs="Calibri"/>
          <w:noProof/>
          <w:szCs w:val="24"/>
          <w:lang w:bidi="ar-EG"/>
        </w:rPr>
        <w:t xml:space="preserve"> The eye, 1984. </w:t>
      </w:r>
      <w:r w:rsidRPr="00EE5325">
        <w:rPr>
          <w:rFonts w:ascii="Calibri" w:hAnsi="Calibri" w:cs="Calibri"/>
          <w:b/>
          <w:noProof/>
          <w:szCs w:val="24"/>
          <w:lang w:bidi="ar-EG"/>
        </w:rPr>
        <w:t>1</w:t>
      </w:r>
      <w:r w:rsidRPr="00EE5325">
        <w:rPr>
          <w:rFonts w:ascii="Calibri" w:hAnsi="Calibri" w:cs="Calibri"/>
          <w:noProof/>
          <w:szCs w:val="24"/>
          <w:lang w:bidi="ar-EG"/>
        </w:rPr>
        <w:t>: p. 207-492.</w:t>
      </w:r>
      <w:bookmarkEnd w:id="343"/>
    </w:p>
    <w:p w14:paraId="5EE8B45C"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4" w:name="_ENREF_313"/>
      <w:r w:rsidRPr="00EE5325">
        <w:rPr>
          <w:rFonts w:ascii="Calibri" w:hAnsi="Calibri" w:cs="Calibri"/>
          <w:noProof/>
          <w:szCs w:val="24"/>
          <w:lang w:bidi="ar-EG"/>
        </w:rPr>
        <w:t>313.</w:t>
      </w:r>
      <w:r w:rsidRPr="00EE5325">
        <w:rPr>
          <w:rFonts w:ascii="Calibri" w:hAnsi="Calibri" w:cs="Calibri"/>
          <w:noProof/>
          <w:szCs w:val="24"/>
          <w:lang w:bidi="ar-EG"/>
        </w:rPr>
        <w:tab/>
        <w:t xml:space="preserve">Hanania, N.A., K.R. Chapman, and S. Kesten, </w:t>
      </w:r>
      <w:r w:rsidRPr="00EE5325">
        <w:rPr>
          <w:rFonts w:ascii="Calibri" w:hAnsi="Calibri" w:cs="Calibri"/>
          <w:i/>
          <w:noProof/>
          <w:szCs w:val="24"/>
          <w:lang w:bidi="ar-EG"/>
        </w:rPr>
        <w:t>Adverse effects of inhaled corticosteroids.</w:t>
      </w:r>
      <w:r w:rsidRPr="00EE5325">
        <w:rPr>
          <w:rFonts w:ascii="Calibri" w:hAnsi="Calibri" w:cs="Calibri"/>
          <w:noProof/>
          <w:szCs w:val="24"/>
          <w:lang w:bidi="ar-EG"/>
        </w:rPr>
        <w:t xml:space="preserve"> The American journal of medicine, 1995. </w:t>
      </w:r>
      <w:r w:rsidRPr="00EE5325">
        <w:rPr>
          <w:rFonts w:ascii="Calibri" w:hAnsi="Calibri" w:cs="Calibri"/>
          <w:b/>
          <w:noProof/>
          <w:szCs w:val="24"/>
          <w:lang w:bidi="ar-EG"/>
        </w:rPr>
        <w:t>98</w:t>
      </w:r>
      <w:r w:rsidRPr="00EE5325">
        <w:rPr>
          <w:rFonts w:ascii="Calibri" w:hAnsi="Calibri" w:cs="Calibri"/>
          <w:noProof/>
          <w:szCs w:val="24"/>
          <w:lang w:bidi="ar-EG"/>
        </w:rPr>
        <w:t>(2): p. 196-208.</w:t>
      </w:r>
      <w:bookmarkEnd w:id="344"/>
    </w:p>
    <w:p w14:paraId="5B26922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5" w:name="_ENREF_314"/>
      <w:r w:rsidRPr="00EE5325">
        <w:rPr>
          <w:rFonts w:ascii="Calibri" w:hAnsi="Calibri" w:cs="Calibri"/>
          <w:noProof/>
          <w:szCs w:val="24"/>
          <w:lang w:bidi="ar-EG"/>
        </w:rPr>
        <w:t>314.</w:t>
      </w:r>
      <w:r w:rsidRPr="00EE5325">
        <w:rPr>
          <w:rFonts w:ascii="Calibri" w:hAnsi="Calibri" w:cs="Calibri"/>
          <w:noProof/>
          <w:szCs w:val="24"/>
          <w:lang w:bidi="ar-EG"/>
        </w:rPr>
        <w:tab/>
        <w:t xml:space="preserve">Garbe, E., S. Suissa, and J. LeLorier, </w:t>
      </w:r>
      <w:r w:rsidRPr="00EE5325">
        <w:rPr>
          <w:rFonts w:ascii="Calibri" w:hAnsi="Calibri" w:cs="Calibri"/>
          <w:i/>
          <w:noProof/>
          <w:szCs w:val="24"/>
          <w:lang w:bidi="ar-EG"/>
        </w:rPr>
        <w:t>Association of inhaled corticosteroid use with cataract extraction in elderly patients.</w:t>
      </w:r>
      <w:r w:rsidRPr="00EE5325">
        <w:rPr>
          <w:rFonts w:ascii="Calibri" w:hAnsi="Calibri" w:cs="Calibri"/>
          <w:noProof/>
          <w:szCs w:val="24"/>
          <w:lang w:bidi="ar-EG"/>
        </w:rPr>
        <w:t xml:space="preserve"> Jama, 1998. </w:t>
      </w:r>
      <w:r w:rsidRPr="00EE5325">
        <w:rPr>
          <w:rFonts w:ascii="Calibri" w:hAnsi="Calibri" w:cs="Calibri"/>
          <w:b/>
          <w:noProof/>
          <w:szCs w:val="24"/>
          <w:lang w:bidi="ar-EG"/>
        </w:rPr>
        <w:t>280</w:t>
      </w:r>
      <w:r w:rsidRPr="00EE5325">
        <w:rPr>
          <w:rFonts w:ascii="Calibri" w:hAnsi="Calibri" w:cs="Calibri"/>
          <w:noProof/>
          <w:szCs w:val="24"/>
          <w:lang w:bidi="ar-EG"/>
        </w:rPr>
        <w:t>(6): p. 539-543.</w:t>
      </w:r>
      <w:bookmarkEnd w:id="345"/>
    </w:p>
    <w:p w14:paraId="54A3A84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6" w:name="_ENREF_315"/>
      <w:r w:rsidRPr="00EE5325">
        <w:rPr>
          <w:rFonts w:ascii="Calibri" w:hAnsi="Calibri" w:cs="Calibri"/>
          <w:noProof/>
          <w:szCs w:val="24"/>
          <w:lang w:bidi="ar-EG"/>
        </w:rPr>
        <w:t>315.</w:t>
      </w:r>
      <w:r w:rsidRPr="00EE5325">
        <w:rPr>
          <w:rFonts w:ascii="Calibri" w:hAnsi="Calibri" w:cs="Calibri"/>
          <w:noProof/>
          <w:szCs w:val="24"/>
          <w:lang w:bidi="ar-EG"/>
        </w:rPr>
        <w:tab/>
        <w:t xml:space="preserve">Bilgihan, K., et al., </w:t>
      </w:r>
      <w:r w:rsidRPr="00EE5325">
        <w:rPr>
          <w:rFonts w:ascii="Calibri" w:hAnsi="Calibri" w:cs="Calibri"/>
          <w:i/>
          <w:noProof/>
          <w:szCs w:val="24"/>
          <w:lang w:bidi="ar-EG"/>
        </w:rPr>
        <w:t>Fluorometholone-lnduced Cataract after Photoref ractive Keratectomy.</w:t>
      </w:r>
      <w:r w:rsidRPr="00EE5325">
        <w:rPr>
          <w:rFonts w:ascii="Calibri" w:hAnsi="Calibri" w:cs="Calibri"/>
          <w:noProof/>
          <w:szCs w:val="24"/>
          <w:lang w:bidi="ar-EG"/>
        </w:rPr>
        <w:t xml:space="preserve"> Ophthalmologica, 1997. </w:t>
      </w:r>
      <w:r w:rsidRPr="00EE5325">
        <w:rPr>
          <w:rFonts w:ascii="Calibri" w:hAnsi="Calibri" w:cs="Calibri"/>
          <w:b/>
          <w:noProof/>
          <w:szCs w:val="24"/>
          <w:lang w:bidi="ar-EG"/>
        </w:rPr>
        <w:t>211</w:t>
      </w:r>
      <w:r w:rsidRPr="00EE5325">
        <w:rPr>
          <w:rFonts w:ascii="Calibri" w:hAnsi="Calibri" w:cs="Calibri"/>
          <w:noProof/>
          <w:szCs w:val="24"/>
          <w:lang w:bidi="ar-EG"/>
        </w:rPr>
        <w:t>(6): p. 394-396.</w:t>
      </w:r>
      <w:bookmarkEnd w:id="346"/>
    </w:p>
    <w:p w14:paraId="46E9E42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7" w:name="_ENREF_316"/>
      <w:r w:rsidRPr="00EE5325">
        <w:rPr>
          <w:rFonts w:ascii="Calibri" w:hAnsi="Calibri" w:cs="Calibri"/>
          <w:noProof/>
          <w:szCs w:val="24"/>
          <w:lang w:bidi="ar-EG"/>
        </w:rPr>
        <w:t>316.</w:t>
      </w:r>
      <w:r w:rsidRPr="00EE5325">
        <w:rPr>
          <w:rFonts w:ascii="Calibri" w:hAnsi="Calibri" w:cs="Calibri"/>
          <w:noProof/>
          <w:szCs w:val="24"/>
          <w:lang w:bidi="ar-EG"/>
        </w:rPr>
        <w:tab/>
        <w:t xml:space="preserve">Deshmukh, C., </w:t>
      </w:r>
      <w:r w:rsidRPr="00EE5325">
        <w:rPr>
          <w:rFonts w:ascii="Calibri" w:hAnsi="Calibri" w:cs="Calibri"/>
          <w:i/>
          <w:noProof/>
          <w:szCs w:val="24"/>
          <w:lang w:bidi="ar-EG"/>
        </w:rPr>
        <w:t>Minimizing side effects of systemic corticosteroids in children.</w:t>
      </w:r>
      <w:r w:rsidRPr="00EE5325">
        <w:rPr>
          <w:rFonts w:ascii="Calibri" w:hAnsi="Calibri" w:cs="Calibri"/>
          <w:noProof/>
          <w:szCs w:val="24"/>
          <w:lang w:bidi="ar-EG"/>
        </w:rPr>
        <w:t xml:space="preserve"> Indian Journal of Dermatology, Venereology, and Leprology, 2007. </w:t>
      </w:r>
      <w:r w:rsidRPr="00EE5325">
        <w:rPr>
          <w:rFonts w:ascii="Calibri" w:hAnsi="Calibri" w:cs="Calibri"/>
          <w:b/>
          <w:noProof/>
          <w:szCs w:val="24"/>
          <w:lang w:bidi="ar-EG"/>
        </w:rPr>
        <w:t>73</w:t>
      </w:r>
      <w:r w:rsidRPr="00EE5325">
        <w:rPr>
          <w:rFonts w:ascii="Calibri" w:hAnsi="Calibri" w:cs="Calibri"/>
          <w:noProof/>
          <w:szCs w:val="24"/>
          <w:lang w:bidi="ar-EG"/>
        </w:rPr>
        <w:t>(4): p. 218.</w:t>
      </w:r>
      <w:bookmarkEnd w:id="347"/>
    </w:p>
    <w:p w14:paraId="5D398F2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8" w:name="_ENREF_317"/>
      <w:r w:rsidRPr="00EE5325">
        <w:rPr>
          <w:rFonts w:ascii="Calibri" w:hAnsi="Calibri" w:cs="Calibri"/>
          <w:noProof/>
          <w:szCs w:val="24"/>
          <w:lang w:bidi="ar-EG"/>
        </w:rPr>
        <w:t>317.</w:t>
      </w:r>
      <w:r w:rsidRPr="00EE5325">
        <w:rPr>
          <w:rFonts w:ascii="Calibri" w:hAnsi="Calibri" w:cs="Calibri"/>
          <w:noProof/>
          <w:szCs w:val="24"/>
          <w:lang w:bidi="ar-EG"/>
        </w:rPr>
        <w:tab/>
        <w:t xml:space="preserve">Ohta, Y., et al., </w:t>
      </w:r>
      <w:r w:rsidRPr="00EE5325">
        <w:rPr>
          <w:rFonts w:ascii="Calibri" w:hAnsi="Calibri" w:cs="Calibri"/>
          <w:i/>
          <w:noProof/>
          <w:szCs w:val="24"/>
          <w:lang w:bidi="ar-EG"/>
        </w:rPr>
        <w:t>Anticataract action of vitamin E: its estimation using an in vitro steroid cataract model.</w:t>
      </w:r>
      <w:r w:rsidRPr="00EE5325">
        <w:rPr>
          <w:rFonts w:ascii="Calibri" w:hAnsi="Calibri" w:cs="Calibri"/>
          <w:noProof/>
          <w:szCs w:val="24"/>
          <w:lang w:bidi="ar-EG"/>
        </w:rPr>
        <w:t xml:space="preserve"> Ophthalmic Literature, 1997. </w:t>
      </w:r>
      <w:r w:rsidRPr="00EE5325">
        <w:rPr>
          <w:rFonts w:ascii="Calibri" w:hAnsi="Calibri" w:cs="Calibri"/>
          <w:b/>
          <w:noProof/>
          <w:szCs w:val="24"/>
          <w:lang w:bidi="ar-EG"/>
        </w:rPr>
        <w:t>1</w:t>
      </w:r>
      <w:r w:rsidRPr="00EE5325">
        <w:rPr>
          <w:rFonts w:ascii="Calibri" w:hAnsi="Calibri" w:cs="Calibri"/>
          <w:noProof/>
          <w:szCs w:val="24"/>
          <w:lang w:bidi="ar-EG"/>
        </w:rPr>
        <w:t>(50): p. 21.</w:t>
      </w:r>
      <w:bookmarkEnd w:id="348"/>
    </w:p>
    <w:p w14:paraId="6ECF4B93"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49" w:name="_ENREF_318"/>
      <w:r w:rsidRPr="00EE5325">
        <w:rPr>
          <w:rFonts w:ascii="Calibri" w:hAnsi="Calibri" w:cs="Calibri"/>
          <w:noProof/>
          <w:szCs w:val="24"/>
          <w:lang w:bidi="ar-EG"/>
        </w:rPr>
        <w:t>318.</w:t>
      </w:r>
      <w:r w:rsidRPr="00EE5325">
        <w:rPr>
          <w:rFonts w:ascii="Calibri" w:hAnsi="Calibri" w:cs="Calibri"/>
          <w:noProof/>
          <w:szCs w:val="24"/>
          <w:lang w:bidi="ar-EG"/>
        </w:rPr>
        <w:tab/>
        <w:t xml:space="preserve">Abdelkader, H., et al., </w:t>
      </w:r>
      <w:r w:rsidRPr="00EE5325">
        <w:rPr>
          <w:rFonts w:ascii="Calibri" w:hAnsi="Calibri" w:cs="Calibri"/>
          <w:i/>
          <w:noProof/>
          <w:szCs w:val="24"/>
          <w:lang w:bidi="ar-EG"/>
        </w:rPr>
        <w:t>On the Anticataractogenic Effects of L-Carnosine: Is It Best Described as an Antioxidant, Metal-Chelating Agent or Glycation Inhibitor?</w:t>
      </w:r>
      <w:r w:rsidRPr="00EE5325">
        <w:rPr>
          <w:rFonts w:ascii="Calibri" w:hAnsi="Calibri" w:cs="Calibri"/>
          <w:noProof/>
          <w:szCs w:val="24"/>
          <w:lang w:bidi="ar-EG"/>
        </w:rPr>
        <w:t xml:space="preserve"> Oxid. Med. Cell Longev., 2016. </w:t>
      </w:r>
      <w:r w:rsidRPr="00EE5325">
        <w:rPr>
          <w:rFonts w:ascii="Calibri" w:hAnsi="Calibri" w:cs="Calibri"/>
          <w:b/>
          <w:noProof/>
          <w:szCs w:val="24"/>
          <w:lang w:bidi="ar-EG"/>
        </w:rPr>
        <w:t>2016</w:t>
      </w:r>
      <w:r w:rsidRPr="00EE5325">
        <w:rPr>
          <w:rFonts w:ascii="Calibri" w:hAnsi="Calibri" w:cs="Calibri"/>
          <w:noProof/>
          <w:szCs w:val="24"/>
          <w:lang w:bidi="ar-EG"/>
        </w:rPr>
        <w:t>: p. 3240261.</w:t>
      </w:r>
      <w:bookmarkEnd w:id="349"/>
    </w:p>
    <w:p w14:paraId="73248CA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0" w:name="_ENREF_319"/>
      <w:r w:rsidRPr="00EE5325">
        <w:rPr>
          <w:rFonts w:ascii="Calibri" w:hAnsi="Calibri" w:cs="Calibri"/>
          <w:noProof/>
          <w:szCs w:val="24"/>
          <w:lang w:bidi="ar-EG"/>
        </w:rPr>
        <w:t>319.</w:t>
      </w:r>
      <w:r w:rsidRPr="00EE5325">
        <w:rPr>
          <w:rFonts w:ascii="Calibri" w:hAnsi="Calibri" w:cs="Calibri"/>
          <w:noProof/>
          <w:szCs w:val="24"/>
          <w:lang w:bidi="ar-EG"/>
        </w:rPr>
        <w:tab/>
        <w:t xml:space="preserve">Samadi, A., </w:t>
      </w:r>
      <w:r w:rsidRPr="00EE5325">
        <w:rPr>
          <w:rFonts w:ascii="Calibri" w:hAnsi="Calibri" w:cs="Calibri"/>
          <w:i/>
          <w:noProof/>
          <w:szCs w:val="24"/>
          <w:lang w:bidi="ar-EG"/>
        </w:rPr>
        <w:t>Steroid-induced cataract</w:t>
      </w:r>
      <w:r w:rsidRPr="00EE5325">
        <w:rPr>
          <w:rFonts w:ascii="Calibri" w:hAnsi="Calibri" w:cs="Calibri"/>
          <w:noProof/>
          <w:szCs w:val="24"/>
          <w:lang w:bidi="ar-EG"/>
        </w:rPr>
        <w:t xml:space="preserve">, in </w:t>
      </w:r>
      <w:r w:rsidRPr="00EE5325">
        <w:rPr>
          <w:rFonts w:ascii="Calibri" w:hAnsi="Calibri" w:cs="Calibri"/>
          <w:i/>
          <w:noProof/>
          <w:szCs w:val="24"/>
          <w:lang w:bidi="ar-EG"/>
        </w:rPr>
        <w:t>Ocular Disease: Mechanism and Management</w:t>
      </w:r>
      <w:r w:rsidRPr="00EE5325">
        <w:rPr>
          <w:rFonts w:ascii="Calibri" w:hAnsi="Calibri" w:cs="Calibri"/>
          <w:noProof/>
          <w:szCs w:val="24"/>
          <w:lang w:bidi="ar-EG"/>
        </w:rPr>
        <w:t>, L.A. Levin and D.M. Albert, Editors. 2010, SAUNDERS, Elsevier: USA. p. 250 - 257.</w:t>
      </w:r>
      <w:bookmarkEnd w:id="350"/>
    </w:p>
    <w:p w14:paraId="37FDE99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1" w:name="_ENREF_320"/>
      <w:r w:rsidRPr="00EE5325">
        <w:rPr>
          <w:rFonts w:ascii="Calibri" w:hAnsi="Calibri" w:cs="Calibri"/>
          <w:noProof/>
          <w:szCs w:val="24"/>
          <w:lang w:bidi="ar-EG"/>
        </w:rPr>
        <w:t>320.</w:t>
      </w:r>
      <w:r w:rsidRPr="00EE5325">
        <w:rPr>
          <w:rFonts w:ascii="Calibri" w:hAnsi="Calibri" w:cs="Calibri"/>
          <w:noProof/>
          <w:szCs w:val="24"/>
          <w:lang w:bidi="ar-EG"/>
        </w:rPr>
        <w:tab/>
        <w:t xml:space="preserve">Hengge, U.R., et al., </w:t>
      </w:r>
      <w:r w:rsidRPr="00EE5325">
        <w:rPr>
          <w:rFonts w:ascii="Calibri" w:hAnsi="Calibri" w:cs="Calibri"/>
          <w:i/>
          <w:noProof/>
          <w:szCs w:val="24"/>
          <w:lang w:bidi="ar-EG"/>
        </w:rPr>
        <w:t>Adverse effects of topical glucocorticosteroids.</w:t>
      </w:r>
      <w:r w:rsidRPr="00EE5325">
        <w:rPr>
          <w:rFonts w:ascii="Calibri" w:hAnsi="Calibri" w:cs="Calibri"/>
          <w:noProof/>
          <w:szCs w:val="24"/>
          <w:lang w:bidi="ar-EG"/>
        </w:rPr>
        <w:t xml:space="preserve"> Journal of the American Academy of Dermatology, 2006. </w:t>
      </w:r>
      <w:r w:rsidRPr="00EE5325">
        <w:rPr>
          <w:rFonts w:ascii="Calibri" w:hAnsi="Calibri" w:cs="Calibri"/>
          <w:b/>
          <w:noProof/>
          <w:szCs w:val="24"/>
          <w:lang w:bidi="ar-EG"/>
        </w:rPr>
        <w:t>54</w:t>
      </w:r>
      <w:r w:rsidRPr="00EE5325">
        <w:rPr>
          <w:rFonts w:ascii="Calibri" w:hAnsi="Calibri" w:cs="Calibri"/>
          <w:noProof/>
          <w:szCs w:val="24"/>
          <w:lang w:bidi="ar-EG"/>
        </w:rPr>
        <w:t>(1): p. 1-15.</w:t>
      </w:r>
      <w:bookmarkEnd w:id="351"/>
    </w:p>
    <w:p w14:paraId="0B8B1FF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2" w:name="_ENREF_321"/>
      <w:r w:rsidRPr="00EE5325">
        <w:rPr>
          <w:rFonts w:ascii="Calibri" w:hAnsi="Calibri" w:cs="Calibri"/>
          <w:noProof/>
          <w:szCs w:val="24"/>
          <w:lang w:bidi="ar-EG"/>
        </w:rPr>
        <w:t>321.</w:t>
      </w:r>
      <w:r w:rsidRPr="00EE5325">
        <w:rPr>
          <w:rFonts w:ascii="Calibri" w:hAnsi="Calibri" w:cs="Calibri"/>
          <w:noProof/>
          <w:szCs w:val="24"/>
          <w:lang w:bidi="ar-EG"/>
        </w:rPr>
        <w:tab/>
        <w:t xml:space="preserve">Moisseiev, E. and A. Loewenstein, </w:t>
      </w:r>
      <w:r w:rsidRPr="00EE5325">
        <w:rPr>
          <w:rFonts w:ascii="Calibri" w:hAnsi="Calibri" w:cs="Calibri"/>
          <w:i/>
          <w:noProof/>
          <w:szCs w:val="24"/>
          <w:lang w:bidi="ar-EG"/>
        </w:rPr>
        <w:t>Drug Delivery to the Posterior Segment of the Eye</w:t>
      </w:r>
      <w:r w:rsidRPr="00EE5325">
        <w:rPr>
          <w:rFonts w:ascii="Calibri" w:hAnsi="Calibri" w:cs="Calibri"/>
          <w:noProof/>
          <w:szCs w:val="24"/>
          <w:lang w:bidi="ar-EG"/>
        </w:rPr>
        <w:t xml:space="preserve">, in </w:t>
      </w:r>
      <w:r w:rsidRPr="00EE5325">
        <w:rPr>
          <w:rFonts w:ascii="Calibri" w:hAnsi="Calibri" w:cs="Calibri"/>
          <w:i/>
          <w:noProof/>
          <w:szCs w:val="24"/>
          <w:lang w:bidi="ar-EG"/>
        </w:rPr>
        <w:t>Macular Edema</w:t>
      </w:r>
      <w:r w:rsidRPr="00EE5325">
        <w:rPr>
          <w:rFonts w:ascii="Calibri" w:hAnsi="Calibri" w:cs="Calibri"/>
          <w:noProof/>
          <w:szCs w:val="24"/>
          <w:lang w:bidi="ar-EG"/>
        </w:rPr>
        <w:t>. 2017, Karger Publishers. p. 87-101.</w:t>
      </w:r>
      <w:bookmarkEnd w:id="352"/>
    </w:p>
    <w:p w14:paraId="692FB98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3" w:name="_ENREF_322"/>
      <w:r w:rsidRPr="00EE5325">
        <w:rPr>
          <w:rFonts w:ascii="Calibri" w:hAnsi="Calibri" w:cs="Calibri"/>
          <w:noProof/>
          <w:szCs w:val="24"/>
          <w:lang w:bidi="ar-EG"/>
        </w:rPr>
        <w:t>322.</w:t>
      </w:r>
      <w:r w:rsidRPr="00EE5325">
        <w:rPr>
          <w:rFonts w:ascii="Calibri" w:hAnsi="Calibri" w:cs="Calibri"/>
          <w:noProof/>
          <w:szCs w:val="24"/>
          <w:lang w:bidi="ar-EG"/>
        </w:rPr>
        <w:tab/>
        <w:t xml:space="preserve">Koay, P., </w:t>
      </w:r>
      <w:r w:rsidRPr="00EE5325">
        <w:rPr>
          <w:rFonts w:ascii="Calibri" w:hAnsi="Calibri" w:cs="Calibri"/>
          <w:i/>
          <w:noProof/>
          <w:szCs w:val="24"/>
          <w:lang w:bidi="ar-EG"/>
        </w:rPr>
        <w:t>The emerging roles of topical non-steroidal anti-inflammatory agents in ophthalmology.</w:t>
      </w:r>
      <w:r w:rsidRPr="00EE5325">
        <w:rPr>
          <w:rFonts w:ascii="Calibri" w:hAnsi="Calibri" w:cs="Calibri"/>
          <w:noProof/>
          <w:szCs w:val="24"/>
          <w:lang w:bidi="ar-EG"/>
        </w:rPr>
        <w:t xml:space="preserve"> The British journal of ophthalmology, 1996. </w:t>
      </w:r>
      <w:r w:rsidRPr="00EE5325">
        <w:rPr>
          <w:rFonts w:ascii="Calibri" w:hAnsi="Calibri" w:cs="Calibri"/>
          <w:b/>
          <w:noProof/>
          <w:szCs w:val="24"/>
          <w:lang w:bidi="ar-EG"/>
        </w:rPr>
        <w:t>80</w:t>
      </w:r>
      <w:r w:rsidRPr="00EE5325">
        <w:rPr>
          <w:rFonts w:ascii="Calibri" w:hAnsi="Calibri" w:cs="Calibri"/>
          <w:noProof/>
          <w:szCs w:val="24"/>
          <w:lang w:bidi="ar-EG"/>
        </w:rPr>
        <w:t>(5): p. 480.</w:t>
      </w:r>
      <w:bookmarkEnd w:id="353"/>
    </w:p>
    <w:p w14:paraId="4268B50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4" w:name="_ENREF_323"/>
      <w:r w:rsidRPr="00EE5325">
        <w:rPr>
          <w:rFonts w:ascii="Calibri" w:hAnsi="Calibri" w:cs="Calibri"/>
          <w:noProof/>
          <w:szCs w:val="24"/>
          <w:lang w:bidi="ar-EG"/>
        </w:rPr>
        <w:t>323.</w:t>
      </w:r>
      <w:r w:rsidRPr="00EE5325">
        <w:rPr>
          <w:rFonts w:ascii="Calibri" w:hAnsi="Calibri" w:cs="Calibri"/>
          <w:noProof/>
          <w:szCs w:val="24"/>
          <w:lang w:bidi="ar-EG"/>
        </w:rPr>
        <w:tab/>
        <w:t xml:space="preserve">Flach, A., N. Jaffe, and W. Akers, </w:t>
      </w:r>
      <w:r w:rsidRPr="00EE5325">
        <w:rPr>
          <w:rFonts w:ascii="Calibri" w:hAnsi="Calibri" w:cs="Calibri"/>
          <w:i/>
          <w:noProof/>
          <w:szCs w:val="24"/>
          <w:lang w:bidi="ar-EG"/>
        </w:rPr>
        <w:t>The effect of ketorolac tromethamine in reducing postoperative inflammation: double-mask parallel comparison with dexamethasone.</w:t>
      </w:r>
      <w:r w:rsidRPr="00EE5325">
        <w:rPr>
          <w:rFonts w:ascii="Calibri" w:hAnsi="Calibri" w:cs="Calibri"/>
          <w:noProof/>
          <w:szCs w:val="24"/>
          <w:lang w:bidi="ar-EG"/>
        </w:rPr>
        <w:t xml:space="preserve"> Annals of ophthalmology, 1989. </w:t>
      </w:r>
      <w:r w:rsidRPr="00EE5325">
        <w:rPr>
          <w:rFonts w:ascii="Calibri" w:hAnsi="Calibri" w:cs="Calibri"/>
          <w:b/>
          <w:noProof/>
          <w:szCs w:val="24"/>
          <w:lang w:bidi="ar-EG"/>
        </w:rPr>
        <w:t>21</w:t>
      </w:r>
      <w:r w:rsidRPr="00EE5325">
        <w:rPr>
          <w:rFonts w:ascii="Calibri" w:hAnsi="Calibri" w:cs="Calibri"/>
          <w:noProof/>
          <w:szCs w:val="24"/>
          <w:lang w:bidi="ar-EG"/>
        </w:rPr>
        <w:t>(11): p. 407-411.</w:t>
      </w:r>
      <w:bookmarkEnd w:id="354"/>
    </w:p>
    <w:p w14:paraId="0F454FE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5" w:name="_ENREF_324"/>
      <w:r w:rsidRPr="00EE5325">
        <w:rPr>
          <w:rFonts w:ascii="Calibri" w:hAnsi="Calibri" w:cs="Calibri"/>
          <w:noProof/>
          <w:szCs w:val="24"/>
          <w:lang w:bidi="ar-EG"/>
        </w:rPr>
        <w:t>324.</w:t>
      </w:r>
      <w:r w:rsidRPr="00EE5325">
        <w:rPr>
          <w:rFonts w:ascii="Calibri" w:hAnsi="Calibri" w:cs="Calibri"/>
          <w:noProof/>
          <w:szCs w:val="24"/>
          <w:lang w:bidi="ar-EG"/>
        </w:rPr>
        <w:tab/>
        <w:t xml:space="preserve">Othenin-Girard, P., et al., </w:t>
      </w:r>
      <w:r w:rsidRPr="00EE5325">
        <w:rPr>
          <w:rFonts w:ascii="Calibri" w:hAnsi="Calibri" w:cs="Calibri"/>
          <w:i/>
          <w:noProof/>
          <w:szCs w:val="24"/>
          <w:lang w:bidi="ar-EG"/>
        </w:rPr>
        <w:t>Dexamethasone versus diclofenac sodium eyedrops to treat inflammation after cataract surgery.</w:t>
      </w:r>
      <w:r w:rsidRPr="00EE5325">
        <w:rPr>
          <w:rFonts w:ascii="Calibri" w:hAnsi="Calibri" w:cs="Calibri"/>
          <w:noProof/>
          <w:szCs w:val="24"/>
          <w:lang w:bidi="ar-EG"/>
        </w:rPr>
        <w:t xml:space="preserve"> Journal of Cataract &amp; Refractive Surgery, 1994. </w:t>
      </w:r>
      <w:r w:rsidRPr="00EE5325">
        <w:rPr>
          <w:rFonts w:ascii="Calibri" w:hAnsi="Calibri" w:cs="Calibri"/>
          <w:b/>
          <w:noProof/>
          <w:szCs w:val="24"/>
          <w:lang w:bidi="ar-EG"/>
        </w:rPr>
        <w:t>20</w:t>
      </w:r>
      <w:r w:rsidRPr="00EE5325">
        <w:rPr>
          <w:rFonts w:ascii="Calibri" w:hAnsi="Calibri" w:cs="Calibri"/>
          <w:noProof/>
          <w:szCs w:val="24"/>
          <w:lang w:bidi="ar-EG"/>
        </w:rPr>
        <w:t>(1): p. 9-12.</w:t>
      </w:r>
      <w:bookmarkEnd w:id="355"/>
    </w:p>
    <w:p w14:paraId="0013F07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6" w:name="_ENREF_325"/>
      <w:r w:rsidRPr="00EE5325">
        <w:rPr>
          <w:rFonts w:ascii="Calibri" w:hAnsi="Calibri" w:cs="Calibri"/>
          <w:noProof/>
          <w:szCs w:val="24"/>
          <w:lang w:bidi="ar-EG"/>
        </w:rPr>
        <w:t>325.</w:t>
      </w:r>
      <w:r w:rsidRPr="00EE5325">
        <w:rPr>
          <w:rFonts w:ascii="Calibri" w:hAnsi="Calibri" w:cs="Calibri"/>
          <w:noProof/>
          <w:szCs w:val="24"/>
          <w:lang w:bidi="ar-EG"/>
        </w:rPr>
        <w:tab/>
        <w:t xml:space="preserve">Abdelkader, H., et al., </w:t>
      </w:r>
      <w:r w:rsidRPr="00EE5325">
        <w:rPr>
          <w:rFonts w:ascii="Calibri" w:hAnsi="Calibri" w:cs="Calibri"/>
          <w:i/>
          <w:noProof/>
          <w:szCs w:val="24"/>
          <w:lang w:bidi="ar-EG"/>
        </w:rPr>
        <w:t>Cyclodextrin enhances corneal tolerability and reduces ocular toxicity caused by diclofenac.</w:t>
      </w:r>
      <w:r w:rsidRPr="00EE5325">
        <w:rPr>
          <w:rFonts w:ascii="Calibri" w:hAnsi="Calibri" w:cs="Calibri"/>
          <w:noProof/>
          <w:szCs w:val="24"/>
          <w:lang w:bidi="ar-EG"/>
        </w:rPr>
        <w:t xml:space="preserve"> Oxid. Med. Cell Longev., 2018. </w:t>
      </w:r>
      <w:r w:rsidRPr="00EE5325">
        <w:rPr>
          <w:rFonts w:ascii="Calibri" w:hAnsi="Calibri" w:cs="Calibri"/>
          <w:b/>
          <w:noProof/>
          <w:szCs w:val="24"/>
          <w:lang w:bidi="ar-EG"/>
        </w:rPr>
        <w:t>2018</w:t>
      </w:r>
      <w:r w:rsidRPr="00EE5325">
        <w:rPr>
          <w:rFonts w:ascii="Calibri" w:hAnsi="Calibri" w:cs="Calibri"/>
          <w:noProof/>
          <w:szCs w:val="24"/>
          <w:lang w:bidi="ar-EG"/>
        </w:rPr>
        <w:t>: p. 1-14.</w:t>
      </w:r>
      <w:bookmarkEnd w:id="356"/>
    </w:p>
    <w:p w14:paraId="6915391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7" w:name="_ENREF_326"/>
      <w:r w:rsidRPr="00EE5325">
        <w:rPr>
          <w:rFonts w:ascii="Calibri" w:hAnsi="Calibri" w:cs="Calibri"/>
          <w:noProof/>
          <w:szCs w:val="24"/>
          <w:lang w:bidi="ar-EG"/>
        </w:rPr>
        <w:t>326.</w:t>
      </w:r>
      <w:r w:rsidRPr="00EE5325">
        <w:rPr>
          <w:rFonts w:ascii="Calibri" w:hAnsi="Calibri" w:cs="Calibri"/>
          <w:noProof/>
          <w:szCs w:val="24"/>
          <w:lang w:bidi="ar-EG"/>
        </w:rPr>
        <w:tab/>
        <w:t xml:space="preserve">Pereira, F., et al., </w:t>
      </w:r>
      <w:r w:rsidRPr="00EE5325">
        <w:rPr>
          <w:rFonts w:ascii="Calibri" w:hAnsi="Calibri" w:cs="Calibri"/>
          <w:i/>
          <w:noProof/>
          <w:szCs w:val="24"/>
          <w:lang w:bidi="ar-EG"/>
        </w:rPr>
        <w:t>Systemic absortion and adverse effects of topical ocular use of ketorolac tromethamine and sodium diclofenac in New Zealand rabbits for 90 days.</w:t>
      </w:r>
      <w:r w:rsidRPr="00EE5325">
        <w:rPr>
          <w:rFonts w:ascii="Calibri" w:hAnsi="Calibri" w:cs="Calibri"/>
          <w:noProof/>
          <w:szCs w:val="24"/>
          <w:lang w:bidi="ar-EG"/>
        </w:rPr>
        <w:t xml:space="preserve"> Arquivo Brasileiro de Medicina Veterinária e Zootecnia, 2019. </w:t>
      </w:r>
      <w:r w:rsidRPr="00EE5325">
        <w:rPr>
          <w:rFonts w:ascii="Calibri" w:hAnsi="Calibri" w:cs="Calibri"/>
          <w:b/>
          <w:noProof/>
          <w:szCs w:val="24"/>
          <w:lang w:bidi="ar-EG"/>
        </w:rPr>
        <w:t>71</w:t>
      </w:r>
      <w:r w:rsidRPr="00EE5325">
        <w:rPr>
          <w:rFonts w:ascii="Calibri" w:hAnsi="Calibri" w:cs="Calibri"/>
          <w:noProof/>
          <w:szCs w:val="24"/>
          <w:lang w:bidi="ar-EG"/>
        </w:rPr>
        <w:t>(6): p. 1865-1872.</w:t>
      </w:r>
      <w:bookmarkEnd w:id="357"/>
    </w:p>
    <w:p w14:paraId="77C1E90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8" w:name="_ENREF_327"/>
      <w:r w:rsidRPr="00EE5325">
        <w:rPr>
          <w:rFonts w:ascii="Calibri" w:hAnsi="Calibri" w:cs="Calibri"/>
          <w:noProof/>
          <w:szCs w:val="24"/>
          <w:lang w:bidi="ar-EG"/>
        </w:rPr>
        <w:t>327.</w:t>
      </w:r>
      <w:r w:rsidRPr="00EE5325">
        <w:rPr>
          <w:rFonts w:ascii="Calibri" w:hAnsi="Calibri" w:cs="Calibri"/>
          <w:noProof/>
          <w:szCs w:val="24"/>
          <w:lang w:bidi="ar-EG"/>
        </w:rPr>
        <w:tab/>
        <w:t xml:space="preserve">Fukushima, A., et al., </w:t>
      </w:r>
      <w:r w:rsidRPr="00EE5325">
        <w:rPr>
          <w:rFonts w:ascii="Calibri" w:hAnsi="Calibri" w:cs="Calibri"/>
          <w:i/>
          <w:noProof/>
          <w:szCs w:val="24"/>
          <w:lang w:bidi="ar-EG"/>
        </w:rPr>
        <w:t>Therapeutic effects of 0.1% tacrolimus eye drops for refractory allergic ocular diseases with proliferative lesion or corneal involvement.</w:t>
      </w:r>
      <w:r w:rsidRPr="00EE5325">
        <w:rPr>
          <w:rFonts w:ascii="Calibri" w:hAnsi="Calibri" w:cs="Calibri"/>
          <w:noProof/>
          <w:szCs w:val="24"/>
          <w:lang w:bidi="ar-EG"/>
        </w:rPr>
        <w:t xml:space="preserve"> Br. J. Ophthalmol. , 2014. </w:t>
      </w:r>
      <w:r w:rsidRPr="00EE5325">
        <w:rPr>
          <w:rFonts w:ascii="Calibri" w:hAnsi="Calibri" w:cs="Calibri"/>
          <w:b/>
          <w:noProof/>
          <w:szCs w:val="24"/>
          <w:lang w:bidi="ar-EG"/>
        </w:rPr>
        <w:t>98</w:t>
      </w:r>
      <w:r w:rsidRPr="00EE5325">
        <w:rPr>
          <w:rFonts w:ascii="Calibri" w:hAnsi="Calibri" w:cs="Calibri"/>
          <w:noProof/>
          <w:szCs w:val="24"/>
          <w:lang w:bidi="ar-EG"/>
        </w:rPr>
        <w:t>: p. 1023–1027.</w:t>
      </w:r>
      <w:bookmarkEnd w:id="358"/>
    </w:p>
    <w:p w14:paraId="2D53C1EB"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59" w:name="_ENREF_328"/>
      <w:r w:rsidRPr="00EE5325">
        <w:rPr>
          <w:rFonts w:ascii="Calibri" w:hAnsi="Calibri" w:cs="Calibri"/>
          <w:noProof/>
          <w:szCs w:val="24"/>
          <w:lang w:bidi="ar-EG"/>
        </w:rPr>
        <w:t>328.</w:t>
      </w:r>
      <w:r w:rsidRPr="00EE5325">
        <w:rPr>
          <w:rFonts w:ascii="Calibri" w:hAnsi="Calibri" w:cs="Calibri"/>
          <w:noProof/>
          <w:szCs w:val="24"/>
          <w:lang w:bidi="ar-EG"/>
        </w:rPr>
        <w:tab/>
        <w:t xml:space="preserve">Eljarrat-Binstock, E. and A.J. Domb, </w:t>
      </w:r>
      <w:r w:rsidRPr="00EE5325">
        <w:rPr>
          <w:rFonts w:ascii="Calibri" w:hAnsi="Calibri" w:cs="Calibri"/>
          <w:i/>
          <w:noProof/>
          <w:szCs w:val="24"/>
          <w:lang w:bidi="ar-EG"/>
        </w:rPr>
        <w:t>Iontophoresis: a non-invasive ocular drug delivery.</w:t>
      </w:r>
      <w:r w:rsidRPr="00EE5325">
        <w:rPr>
          <w:rFonts w:ascii="Calibri" w:hAnsi="Calibri" w:cs="Calibri"/>
          <w:noProof/>
          <w:szCs w:val="24"/>
          <w:lang w:bidi="ar-EG"/>
        </w:rPr>
        <w:t xml:space="preserve"> Journal of Controlled Release, 2006. </w:t>
      </w:r>
      <w:r w:rsidRPr="00EE5325">
        <w:rPr>
          <w:rFonts w:ascii="Calibri" w:hAnsi="Calibri" w:cs="Calibri"/>
          <w:b/>
          <w:noProof/>
          <w:szCs w:val="24"/>
          <w:lang w:bidi="ar-EG"/>
        </w:rPr>
        <w:t>110</w:t>
      </w:r>
      <w:r w:rsidRPr="00EE5325">
        <w:rPr>
          <w:rFonts w:ascii="Calibri" w:hAnsi="Calibri" w:cs="Calibri"/>
          <w:noProof/>
          <w:szCs w:val="24"/>
          <w:lang w:bidi="ar-EG"/>
        </w:rPr>
        <w:t>(3): p. 479-489.</w:t>
      </w:r>
      <w:bookmarkEnd w:id="359"/>
    </w:p>
    <w:p w14:paraId="0363F5B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0" w:name="_ENREF_329"/>
      <w:r w:rsidRPr="00EE5325">
        <w:rPr>
          <w:rFonts w:ascii="Calibri" w:hAnsi="Calibri" w:cs="Calibri"/>
          <w:noProof/>
          <w:szCs w:val="24"/>
          <w:lang w:bidi="ar-EG"/>
        </w:rPr>
        <w:t>329.</w:t>
      </w:r>
      <w:r w:rsidRPr="00EE5325">
        <w:rPr>
          <w:rFonts w:ascii="Calibri" w:hAnsi="Calibri" w:cs="Calibri"/>
          <w:noProof/>
          <w:szCs w:val="24"/>
          <w:lang w:bidi="ar-EG"/>
        </w:rPr>
        <w:tab/>
        <w:t xml:space="preserve">Kompella, U.B., et al., </w:t>
      </w:r>
      <w:r w:rsidRPr="00EE5325">
        <w:rPr>
          <w:rFonts w:ascii="Calibri" w:hAnsi="Calibri" w:cs="Calibri"/>
          <w:i/>
          <w:noProof/>
          <w:szCs w:val="24"/>
          <w:lang w:bidi="ar-EG"/>
        </w:rPr>
        <w:t>Ocular Drug Delivery: Nanotechnology, Physical and Chemical Methods, Vitreous Drug Binding, and Aging Eye.</w:t>
      </w:r>
      <w:r w:rsidRPr="00EE5325">
        <w:rPr>
          <w:rFonts w:ascii="Calibri" w:hAnsi="Calibri" w:cs="Calibri"/>
          <w:noProof/>
          <w:szCs w:val="24"/>
          <w:lang w:bidi="ar-EG"/>
        </w:rPr>
        <w:t xml:space="preserve"> Journal of Ocular Pharmacology and Therapeutics, 2019.</w:t>
      </w:r>
      <w:bookmarkEnd w:id="360"/>
    </w:p>
    <w:p w14:paraId="688074C1"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1" w:name="_ENREF_330"/>
      <w:r w:rsidRPr="00EE5325">
        <w:rPr>
          <w:rFonts w:ascii="Calibri" w:hAnsi="Calibri" w:cs="Calibri"/>
          <w:noProof/>
          <w:szCs w:val="24"/>
          <w:lang w:bidi="ar-EG"/>
        </w:rPr>
        <w:t>330.</w:t>
      </w:r>
      <w:r w:rsidRPr="00EE5325">
        <w:rPr>
          <w:rFonts w:ascii="Calibri" w:hAnsi="Calibri" w:cs="Calibri"/>
          <w:noProof/>
          <w:szCs w:val="24"/>
          <w:lang w:bidi="ar-EG"/>
        </w:rPr>
        <w:tab/>
        <w:t xml:space="preserve">Patane, M.A., et al., </w:t>
      </w:r>
      <w:r w:rsidRPr="00EE5325">
        <w:rPr>
          <w:rFonts w:ascii="Calibri" w:hAnsi="Calibri" w:cs="Calibri"/>
          <w:i/>
          <w:noProof/>
          <w:szCs w:val="24"/>
          <w:lang w:bidi="ar-EG"/>
        </w:rPr>
        <w:t>Ocular iontophoresis for drug delivery.</w:t>
      </w:r>
      <w:r w:rsidRPr="00EE5325">
        <w:rPr>
          <w:rFonts w:ascii="Calibri" w:hAnsi="Calibri" w:cs="Calibri"/>
          <w:noProof/>
          <w:szCs w:val="24"/>
          <w:lang w:bidi="ar-EG"/>
        </w:rPr>
        <w:t xml:space="preserve"> Retina Today, 2011. </w:t>
      </w:r>
      <w:r w:rsidRPr="00EE5325">
        <w:rPr>
          <w:rFonts w:ascii="Calibri" w:hAnsi="Calibri" w:cs="Calibri"/>
          <w:b/>
          <w:noProof/>
          <w:szCs w:val="24"/>
          <w:lang w:bidi="ar-EG"/>
        </w:rPr>
        <w:t>6</w:t>
      </w:r>
      <w:r w:rsidRPr="00EE5325">
        <w:rPr>
          <w:rFonts w:ascii="Calibri" w:hAnsi="Calibri" w:cs="Calibri"/>
          <w:noProof/>
          <w:szCs w:val="24"/>
          <w:lang w:bidi="ar-EG"/>
        </w:rPr>
        <w:t>: p. 64-66.</w:t>
      </w:r>
      <w:bookmarkEnd w:id="361"/>
    </w:p>
    <w:p w14:paraId="1D3D2EB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2" w:name="_ENREF_331"/>
      <w:r w:rsidRPr="00EE5325">
        <w:rPr>
          <w:rFonts w:ascii="Calibri" w:hAnsi="Calibri" w:cs="Calibri"/>
          <w:noProof/>
          <w:szCs w:val="24"/>
          <w:lang w:bidi="ar-EG"/>
        </w:rPr>
        <w:t>331.</w:t>
      </w:r>
      <w:r w:rsidRPr="00EE5325">
        <w:rPr>
          <w:rFonts w:ascii="Calibri" w:hAnsi="Calibri" w:cs="Calibri"/>
          <w:noProof/>
          <w:szCs w:val="24"/>
          <w:lang w:bidi="ar-EG"/>
        </w:rPr>
        <w:tab/>
        <w:t xml:space="preserve">Patane, M., et al., </w:t>
      </w:r>
      <w:r w:rsidRPr="00EE5325">
        <w:rPr>
          <w:rFonts w:ascii="Calibri" w:hAnsi="Calibri" w:cs="Calibri"/>
          <w:i/>
          <w:noProof/>
          <w:szCs w:val="24"/>
          <w:lang w:bidi="ar-EG"/>
        </w:rPr>
        <w:t>Randomized, double-masked study of four iontophoresis dose levels of EGP-437 in non-infectious anterior segment uveitis subjects.</w:t>
      </w:r>
      <w:r w:rsidRPr="00EE5325">
        <w:rPr>
          <w:rFonts w:ascii="Calibri" w:hAnsi="Calibri" w:cs="Calibri"/>
          <w:noProof/>
          <w:szCs w:val="24"/>
          <w:lang w:bidi="ar-EG"/>
        </w:rPr>
        <w:t xml:space="preserve"> Investigative Ophthalmology &amp; Visual Science, 2010. </w:t>
      </w:r>
      <w:r w:rsidRPr="00EE5325">
        <w:rPr>
          <w:rFonts w:ascii="Calibri" w:hAnsi="Calibri" w:cs="Calibri"/>
          <w:b/>
          <w:noProof/>
          <w:szCs w:val="24"/>
          <w:lang w:bidi="ar-EG"/>
        </w:rPr>
        <w:t>51</w:t>
      </w:r>
      <w:r w:rsidRPr="00EE5325">
        <w:rPr>
          <w:rFonts w:ascii="Calibri" w:hAnsi="Calibri" w:cs="Calibri"/>
          <w:noProof/>
          <w:szCs w:val="24"/>
          <w:lang w:bidi="ar-EG"/>
        </w:rPr>
        <w:t>(13): p. 5263-5263.</w:t>
      </w:r>
      <w:bookmarkEnd w:id="362"/>
    </w:p>
    <w:p w14:paraId="0C0F5303" w14:textId="77777777" w:rsidR="00EE5325" w:rsidRPr="00EE5325" w:rsidRDefault="00EE5325" w:rsidP="00EE5325">
      <w:pPr>
        <w:spacing w:line="240" w:lineRule="auto"/>
        <w:ind w:left="720" w:hanging="720"/>
        <w:jc w:val="right"/>
        <w:rPr>
          <w:rFonts w:ascii="Calibri" w:hAnsi="Calibri" w:cs="Calibri"/>
          <w:noProof/>
          <w:szCs w:val="24"/>
          <w:lang w:bidi="ar-EG"/>
        </w:rPr>
      </w:pPr>
      <w:bookmarkStart w:id="363" w:name="_ENREF_332"/>
      <w:r w:rsidRPr="00EE5325">
        <w:rPr>
          <w:rFonts w:ascii="Calibri" w:hAnsi="Calibri" w:cs="Calibri"/>
          <w:noProof/>
          <w:szCs w:val="24"/>
          <w:lang w:bidi="ar-EG"/>
        </w:rPr>
        <w:t>332.</w:t>
      </w:r>
      <w:r w:rsidRPr="00EE5325">
        <w:rPr>
          <w:rFonts w:ascii="Calibri" w:hAnsi="Calibri" w:cs="Calibri"/>
          <w:noProof/>
          <w:szCs w:val="24"/>
          <w:lang w:bidi="ar-EG"/>
        </w:rPr>
        <w:tab/>
      </w:r>
      <w:r w:rsidRPr="00EE5325">
        <w:rPr>
          <w:rFonts w:ascii="Calibri" w:hAnsi="Calibri" w:cs="Calibri"/>
          <w:i/>
          <w:noProof/>
          <w:szCs w:val="24"/>
          <w:lang w:bidi="ar-EG"/>
        </w:rPr>
        <w:t>Ocular Therapeutix. Dextenza</w:t>
      </w:r>
      <w:r w:rsidRPr="00EE5325">
        <w:rPr>
          <w:rFonts w:ascii="Calibri" w:hAnsi="Calibri" w:cs="Calibri"/>
          <w:noProof/>
          <w:szCs w:val="24"/>
          <w:lang w:bidi="ar-EG"/>
        </w:rPr>
        <w:t>. 2016  [cited Accessed 20 July 2020.</w:t>
      </w:r>
    </w:p>
    <w:p w14:paraId="1B3DBE6C" w14:textId="04EA0985" w:rsidR="00EE5325" w:rsidRPr="00EE5325" w:rsidRDefault="00EE5325" w:rsidP="00EE5325">
      <w:pPr>
        <w:spacing w:after="0" w:line="240" w:lineRule="auto"/>
        <w:ind w:left="720" w:hanging="720"/>
        <w:jc w:val="right"/>
        <w:rPr>
          <w:rFonts w:ascii="Calibri" w:hAnsi="Calibri" w:cs="Calibri"/>
          <w:noProof/>
          <w:szCs w:val="24"/>
          <w:lang w:bidi="ar-EG"/>
        </w:rPr>
      </w:pPr>
      <w:r w:rsidRPr="00EE5325">
        <w:rPr>
          <w:rFonts w:ascii="Calibri" w:hAnsi="Calibri" w:cs="Calibri"/>
          <w:noProof/>
          <w:szCs w:val="24"/>
          <w:lang w:bidi="ar-EG"/>
        </w:rPr>
        <w:t xml:space="preserve"> ; Available from: </w:t>
      </w:r>
      <w:hyperlink r:id="rId25" w:history="1">
        <w:r w:rsidRPr="00EE5325">
          <w:rPr>
            <w:rStyle w:val="Hyperlink"/>
            <w:rFonts w:ascii="Calibri" w:hAnsi="Calibri" w:cs="Calibri"/>
            <w:noProof/>
            <w:szCs w:val="24"/>
            <w:lang w:bidi="ar-EG"/>
          </w:rPr>
          <w:t>http://www.ocutx.com/pipeline/dexamethasone-punctum-plug</w:t>
        </w:r>
      </w:hyperlink>
      <w:r w:rsidRPr="00EE5325">
        <w:rPr>
          <w:rFonts w:ascii="Calibri" w:hAnsi="Calibri" w:cs="Calibri"/>
          <w:noProof/>
          <w:szCs w:val="24"/>
          <w:lang w:bidi="ar-EG"/>
        </w:rPr>
        <w:t>.</w:t>
      </w:r>
      <w:bookmarkEnd w:id="363"/>
    </w:p>
    <w:p w14:paraId="53763325"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4" w:name="_ENREF_333"/>
      <w:r w:rsidRPr="00EE5325">
        <w:rPr>
          <w:rFonts w:ascii="Calibri" w:hAnsi="Calibri" w:cs="Calibri"/>
          <w:noProof/>
          <w:szCs w:val="24"/>
          <w:lang w:bidi="ar-EG"/>
        </w:rPr>
        <w:t>333.</w:t>
      </w:r>
      <w:r w:rsidRPr="00EE5325">
        <w:rPr>
          <w:rFonts w:ascii="Calibri" w:hAnsi="Calibri" w:cs="Calibri"/>
          <w:noProof/>
          <w:szCs w:val="24"/>
          <w:lang w:bidi="ar-EG"/>
        </w:rPr>
        <w:tab/>
        <w:t xml:space="preserve">Bodor, N., E. Shek, and T. Higuchi, </w:t>
      </w:r>
      <w:r w:rsidRPr="00EE5325">
        <w:rPr>
          <w:rFonts w:ascii="Calibri" w:hAnsi="Calibri" w:cs="Calibri"/>
          <w:i/>
          <w:noProof/>
          <w:szCs w:val="24"/>
          <w:lang w:bidi="ar-EG"/>
        </w:rPr>
        <w:t>Improved delivery through biological membranes. 1. Synthesis and properties of 1-methyl-1, 6-dihydropyridine-2-carbaldoxime, a pro-drug of N-methylpyridinium-2-carbaldoxime chloride.</w:t>
      </w:r>
      <w:r w:rsidRPr="00EE5325">
        <w:rPr>
          <w:rFonts w:ascii="Calibri" w:hAnsi="Calibri" w:cs="Calibri"/>
          <w:noProof/>
          <w:szCs w:val="24"/>
          <w:lang w:bidi="ar-EG"/>
        </w:rPr>
        <w:t xml:space="preserve"> Journal of medicinal chemistry, 1976. </w:t>
      </w:r>
      <w:r w:rsidRPr="00EE5325">
        <w:rPr>
          <w:rFonts w:ascii="Calibri" w:hAnsi="Calibri" w:cs="Calibri"/>
          <w:b/>
          <w:noProof/>
          <w:szCs w:val="24"/>
          <w:lang w:bidi="ar-EG"/>
        </w:rPr>
        <w:t>19</w:t>
      </w:r>
      <w:r w:rsidRPr="00EE5325">
        <w:rPr>
          <w:rFonts w:ascii="Calibri" w:hAnsi="Calibri" w:cs="Calibri"/>
          <w:noProof/>
          <w:szCs w:val="24"/>
          <w:lang w:bidi="ar-EG"/>
        </w:rPr>
        <w:t>(1): p. 102-107.</w:t>
      </w:r>
      <w:bookmarkEnd w:id="364"/>
    </w:p>
    <w:p w14:paraId="42849B4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5" w:name="_ENREF_334"/>
      <w:r w:rsidRPr="00EE5325">
        <w:rPr>
          <w:rFonts w:ascii="Calibri" w:hAnsi="Calibri" w:cs="Calibri"/>
          <w:noProof/>
          <w:szCs w:val="24"/>
          <w:lang w:bidi="ar-EG"/>
        </w:rPr>
        <w:t>334.</w:t>
      </w:r>
      <w:r w:rsidRPr="00EE5325">
        <w:rPr>
          <w:rFonts w:ascii="Calibri" w:hAnsi="Calibri" w:cs="Calibri"/>
          <w:noProof/>
          <w:szCs w:val="24"/>
          <w:lang w:bidi="ar-EG"/>
        </w:rPr>
        <w:tab/>
        <w:t xml:space="preserve">Druzgala, P., W.-M. Wu, and N. Bodor, </w:t>
      </w:r>
      <w:r w:rsidRPr="00EE5325">
        <w:rPr>
          <w:rFonts w:ascii="Calibri" w:hAnsi="Calibri" w:cs="Calibri"/>
          <w:i/>
          <w:noProof/>
          <w:szCs w:val="24"/>
          <w:lang w:bidi="ar-EG"/>
        </w:rPr>
        <w:t>Ocular absorption and distribution of loteprednol etabonate, a soft steroid, in rabbit eyes.</w:t>
      </w:r>
      <w:r w:rsidRPr="00EE5325">
        <w:rPr>
          <w:rFonts w:ascii="Calibri" w:hAnsi="Calibri" w:cs="Calibri"/>
          <w:noProof/>
          <w:szCs w:val="24"/>
          <w:lang w:bidi="ar-EG"/>
        </w:rPr>
        <w:t xml:space="preserve"> Current eye research, 1991. </w:t>
      </w:r>
      <w:r w:rsidRPr="00EE5325">
        <w:rPr>
          <w:rFonts w:ascii="Calibri" w:hAnsi="Calibri" w:cs="Calibri"/>
          <w:b/>
          <w:noProof/>
          <w:szCs w:val="24"/>
          <w:lang w:bidi="ar-EG"/>
        </w:rPr>
        <w:t>10</w:t>
      </w:r>
      <w:r w:rsidRPr="00EE5325">
        <w:rPr>
          <w:rFonts w:ascii="Calibri" w:hAnsi="Calibri" w:cs="Calibri"/>
          <w:noProof/>
          <w:szCs w:val="24"/>
          <w:lang w:bidi="ar-EG"/>
        </w:rPr>
        <w:t>(10): p. 933-937.</w:t>
      </w:r>
      <w:bookmarkEnd w:id="365"/>
    </w:p>
    <w:p w14:paraId="3DE405A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6" w:name="_ENREF_335"/>
      <w:r w:rsidRPr="00EE5325">
        <w:rPr>
          <w:rFonts w:ascii="Calibri" w:hAnsi="Calibri" w:cs="Calibri"/>
          <w:noProof/>
          <w:szCs w:val="24"/>
          <w:lang w:bidi="ar-EG"/>
        </w:rPr>
        <w:t>335.</w:t>
      </w:r>
      <w:r w:rsidRPr="00EE5325">
        <w:rPr>
          <w:rFonts w:ascii="Calibri" w:hAnsi="Calibri" w:cs="Calibri"/>
          <w:noProof/>
          <w:szCs w:val="24"/>
          <w:lang w:bidi="ar-EG"/>
        </w:rPr>
        <w:tab/>
        <w:t xml:space="preserve">Samir, A., et al., </w:t>
      </w:r>
      <w:r w:rsidRPr="00EE5325">
        <w:rPr>
          <w:rFonts w:ascii="Calibri" w:hAnsi="Calibri" w:cs="Calibri"/>
          <w:i/>
          <w:noProof/>
          <w:szCs w:val="24"/>
          <w:lang w:bidi="ar-EG"/>
        </w:rPr>
        <w:t>Development of simultaneous quantification method of loteprednol etabonate (LE) and its acidic metabolites, and analysis of LE metabolism in rat.</w:t>
      </w:r>
      <w:r w:rsidRPr="00EE5325">
        <w:rPr>
          <w:rFonts w:ascii="Calibri" w:hAnsi="Calibri" w:cs="Calibri"/>
          <w:noProof/>
          <w:szCs w:val="24"/>
          <w:lang w:bidi="ar-EG"/>
        </w:rPr>
        <w:t xml:space="preserve"> Xenobiotica, 2019. </w:t>
      </w:r>
      <w:r w:rsidRPr="00EE5325">
        <w:rPr>
          <w:rFonts w:ascii="Calibri" w:hAnsi="Calibri" w:cs="Calibri"/>
          <w:b/>
          <w:noProof/>
          <w:szCs w:val="24"/>
          <w:lang w:bidi="ar-EG"/>
        </w:rPr>
        <w:t>49</w:t>
      </w:r>
      <w:r w:rsidRPr="00EE5325">
        <w:rPr>
          <w:rFonts w:ascii="Calibri" w:hAnsi="Calibri" w:cs="Calibri"/>
          <w:noProof/>
          <w:szCs w:val="24"/>
          <w:lang w:bidi="ar-EG"/>
        </w:rPr>
        <w:t>(5): p. 569-576.</w:t>
      </w:r>
      <w:bookmarkEnd w:id="366"/>
    </w:p>
    <w:p w14:paraId="3BBF9187"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7" w:name="_ENREF_336"/>
      <w:r w:rsidRPr="00EE5325">
        <w:rPr>
          <w:rFonts w:ascii="Calibri" w:hAnsi="Calibri" w:cs="Calibri"/>
          <w:noProof/>
          <w:szCs w:val="24"/>
          <w:lang w:bidi="ar-EG"/>
        </w:rPr>
        <w:t>336.</w:t>
      </w:r>
      <w:r w:rsidRPr="00EE5325">
        <w:rPr>
          <w:rFonts w:ascii="Calibri" w:hAnsi="Calibri" w:cs="Calibri"/>
          <w:noProof/>
          <w:szCs w:val="24"/>
          <w:lang w:bidi="ar-EG"/>
        </w:rPr>
        <w:tab/>
        <w:t xml:space="preserve">Liu, R.f., et al. </w:t>
      </w:r>
      <w:r w:rsidRPr="00EE5325">
        <w:rPr>
          <w:rFonts w:ascii="Calibri" w:hAnsi="Calibri" w:cs="Calibri"/>
          <w:i/>
          <w:noProof/>
          <w:szCs w:val="24"/>
          <w:lang w:bidi="ar-EG"/>
        </w:rPr>
        <w:t>Efficacy of olopatadine hydrochloride 0.1%, emedastine difumarate 0.05%, and loteprednol etabonate 0.5% for Chinese children with seasonal allergic conjunctivitis: a randomized vehicle‐controlled study</w:t>
      </w:r>
      <w:r w:rsidRPr="00EE5325">
        <w:rPr>
          <w:rFonts w:ascii="Calibri" w:hAnsi="Calibri" w:cs="Calibri"/>
          <w:noProof/>
          <w:szCs w:val="24"/>
          <w:lang w:bidi="ar-EG"/>
        </w:rPr>
        <w:t xml:space="preserve">. in </w:t>
      </w:r>
      <w:r w:rsidRPr="00EE5325">
        <w:rPr>
          <w:rFonts w:ascii="Calibri" w:hAnsi="Calibri" w:cs="Calibri"/>
          <w:i/>
          <w:noProof/>
          <w:szCs w:val="24"/>
          <w:lang w:bidi="ar-EG"/>
        </w:rPr>
        <w:t>International forum of allergy &amp; rhinology</w:t>
      </w:r>
      <w:r w:rsidRPr="00EE5325">
        <w:rPr>
          <w:rFonts w:ascii="Calibri" w:hAnsi="Calibri" w:cs="Calibri"/>
          <w:noProof/>
          <w:szCs w:val="24"/>
          <w:lang w:bidi="ar-EG"/>
        </w:rPr>
        <w:t>. 2017. Wiley Online Library.</w:t>
      </w:r>
      <w:bookmarkEnd w:id="367"/>
    </w:p>
    <w:p w14:paraId="1E1565F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8" w:name="_ENREF_337"/>
      <w:r w:rsidRPr="00EE5325">
        <w:rPr>
          <w:rFonts w:ascii="Calibri" w:hAnsi="Calibri" w:cs="Calibri"/>
          <w:noProof/>
          <w:szCs w:val="24"/>
          <w:lang w:bidi="ar-EG"/>
        </w:rPr>
        <w:t>337.</w:t>
      </w:r>
      <w:r w:rsidRPr="00EE5325">
        <w:rPr>
          <w:rFonts w:ascii="Calibri" w:hAnsi="Calibri" w:cs="Calibri"/>
          <w:noProof/>
          <w:szCs w:val="24"/>
          <w:lang w:bidi="ar-EG"/>
        </w:rPr>
        <w:tab/>
        <w:t xml:space="preserve">Shulman, D.G., et al., </w:t>
      </w:r>
      <w:r w:rsidRPr="00EE5325">
        <w:rPr>
          <w:rFonts w:ascii="Calibri" w:hAnsi="Calibri" w:cs="Calibri"/>
          <w:i/>
          <w:noProof/>
          <w:szCs w:val="24"/>
          <w:lang w:bidi="ar-EG"/>
        </w:rPr>
        <w:t>A randomized, double-masked, placebo-controlled parallel study of loteprednol etabonate 0.2% in patients with seasonal allergic conjunctivitis.</w:t>
      </w:r>
      <w:r w:rsidRPr="00EE5325">
        <w:rPr>
          <w:rFonts w:ascii="Calibri" w:hAnsi="Calibri" w:cs="Calibri"/>
          <w:noProof/>
          <w:szCs w:val="24"/>
          <w:lang w:bidi="ar-EG"/>
        </w:rPr>
        <w:t xml:space="preserve"> Ophthalmology, 1999. </w:t>
      </w:r>
      <w:r w:rsidRPr="00EE5325">
        <w:rPr>
          <w:rFonts w:ascii="Calibri" w:hAnsi="Calibri" w:cs="Calibri"/>
          <w:b/>
          <w:noProof/>
          <w:szCs w:val="24"/>
          <w:lang w:bidi="ar-EG"/>
        </w:rPr>
        <w:t>106</w:t>
      </w:r>
      <w:r w:rsidRPr="00EE5325">
        <w:rPr>
          <w:rFonts w:ascii="Calibri" w:hAnsi="Calibri" w:cs="Calibri"/>
          <w:noProof/>
          <w:szCs w:val="24"/>
          <w:lang w:bidi="ar-EG"/>
        </w:rPr>
        <w:t>(2): p. 362-369.</w:t>
      </w:r>
      <w:bookmarkEnd w:id="368"/>
    </w:p>
    <w:p w14:paraId="6A1579F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69" w:name="_ENREF_338"/>
      <w:r w:rsidRPr="00EE5325">
        <w:rPr>
          <w:rFonts w:ascii="Calibri" w:hAnsi="Calibri" w:cs="Calibri"/>
          <w:noProof/>
          <w:szCs w:val="24"/>
          <w:lang w:bidi="ar-EG"/>
        </w:rPr>
        <w:t>338.</w:t>
      </w:r>
      <w:r w:rsidRPr="00EE5325">
        <w:rPr>
          <w:rFonts w:ascii="Calibri" w:hAnsi="Calibri" w:cs="Calibri"/>
          <w:noProof/>
          <w:szCs w:val="24"/>
          <w:lang w:bidi="ar-EG"/>
        </w:rPr>
        <w:tab/>
        <w:t xml:space="preserve">Comstock, T.L. and J.D. Sheppard, </w:t>
      </w:r>
      <w:r w:rsidRPr="00EE5325">
        <w:rPr>
          <w:rFonts w:ascii="Calibri" w:hAnsi="Calibri" w:cs="Calibri"/>
          <w:i/>
          <w:noProof/>
          <w:szCs w:val="24"/>
          <w:lang w:bidi="ar-EG"/>
        </w:rPr>
        <w:t>Loteprednol etabonate for inflammatory conditions of the anterior segment of the eye: twenty years of clinical experience with a retrometabolically designed corticosteroid.</w:t>
      </w:r>
      <w:r w:rsidRPr="00EE5325">
        <w:rPr>
          <w:rFonts w:ascii="Calibri" w:hAnsi="Calibri" w:cs="Calibri"/>
          <w:noProof/>
          <w:szCs w:val="24"/>
          <w:lang w:bidi="ar-EG"/>
        </w:rPr>
        <w:t xml:space="preserve"> Expert opinion on pharmacotherapy, 2018. </w:t>
      </w:r>
      <w:r w:rsidRPr="00EE5325">
        <w:rPr>
          <w:rFonts w:ascii="Calibri" w:hAnsi="Calibri" w:cs="Calibri"/>
          <w:b/>
          <w:noProof/>
          <w:szCs w:val="24"/>
          <w:lang w:bidi="ar-EG"/>
        </w:rPr>
        <w:t>19</w:t>
      </w:r>
      <w:r w:rsidRPr="00EE5325">
        <w:rPr>
          <w:rFonts w:ascii="Calibri" w:hAnsi="Calibri" w:cs="Calibri"/>
          <w:noProof/>
          <w:szCs w:val="24"/>
          <w:lang w:bidi="ar-EG"/>
        </w:rPr>
        <w:t>(4): p. 337-353.</w:t>
      </w:r>
      <w:bookmarkEnd w:id="369"/>
    </w:p>
    <w:p w14:paraId="1F88A1E4"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0" w:name="_ENREF_339"/>
      <w:r w:rsidRPr="00EE5325">
        <w:rPr>
          <w:rFonts w:ascii="Calibri" w:hAnsi="Calibri" w:cs="Calibri"/>
          <w:noProof/>
          <w:szCs w:val="24"/>
          <w:lang w:bidi="ar-EG"/>
        </w:rPr>
        <w:t>339.</w:t>
      </w:r>
      <w:r w:rsidRPr="00EE5325">
        <w:rPr>
          <w:rFonts w:ascii="Calibri" w:hAnsi="Calibri" w:cs="Calibri"/>
          <w:noProof/>
          <w:szCs w:val="24"/>
          <w:lang w:bidi="ar-EG"/>
        </w:rPr>
        <w:tab/>
        <w:t xml:space="preserve">Lane, S.S. and E.J. Holland, </w:t>
      </w:r>
      <w:r w:rsidRPr="00EE5325">
        <w:rPr>
          <w:rFonts w:ascii="Calibri" w:hAnsi="Calibri" w:cs="Calibri"/>
          <w:i/>
          <w:noProof/>
          <w:szCs w:val="24"/>
          <w:lang w:bidi="ar-EG"/>
        </w:rPr>
        <w:t>Loteprednol etabonate 0.5% versus prednisolone acetate 1.0% for the treatment of inflammation after cataract surgery.</w:t>
      </w:r>
      <w:r w:rsidRPr="00EE5325">
        <w:rPr>
          <w:rFonts w:ascii="Calibri" w:hAnsi="Calibri" w:cs="Calibri"/>
          <w:noProof/>
          <w:szCs w:val="24"/>
          <w:lang w:bidi="ar-EG"/>
        </w:rPr>
        <w:t xml:space="preserve"> Journal of Cataract &amp; Refractive Surgery, 2013. </w:t>
      </w:r>
      <w:r w:rsidRPr="00EE5325">
        <w:rPr>
          <w:rFonts w:ascii="Calibri" w:hAnsi="Calibri" w:cs="Calibri"/>
          <w:b/>
          <w:noProof/>
          <w:szCs w:val="24"/>
          <w:lang w:bidi="ar-EG"/>
        </w:rPr>
        <w:t>39</w:t>
      </w:r>
      <w:r w:rsidRPr="00EE5325">
        <w:rPr>
          <w:rFonts w:ascii="Calibri" w:hAnsi="Calibri" w:cs="Calibri"/>
          <w:noProof/>
          <w:szCs w:val="24"/>
          <w:lang w:bidi="ar-EG"/>
        </w:rPr>
        <w:t>(2): p. 168-173.</w:t>
      </w:r>
      <w:bookmarkEnd w:id="370"/>
    </w:p>
    <w:p w14:paraId="1A2ADEAA"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1" w:name="_ENREF_340"/>
      <w:r w:rsidRPr="00EE5325">
        <w:rPr>
          <w:rFonts w:ascii="Calibri" w:hAnsi="Calibri" w:cs="Calibri"/>
          <w:noProof/>
          <w:szCs w:val="24"/>
          <w:lang w:bidi="ar-EG"/>
        </w:rPr>
        <w:t>340.</w:t>
      </w:r>
      <w:r w:rsidRPr="00EE5325">
        <w:rPr>
          <w:rFonts w:ascii="Calibri" w:hAnsi="Calibri" w:cs="Calibri"/>
          <w:noProof/>
          <w:szCs w:val="24"/>
          <w:lang w:bidi="ar-EG"/>
        </w:rPr>
        <w:tab/>
        <w:t xml:space="preserve">Glogowski, S., et al., </w:t>
      </w:r>
      <w:r w:rsidRPr="00EE5325">
        <w:rPr>
          <w:rFonts w:ascii="Calibri" w:hAnsi="Calibri" w:cs="Calibri"/>
          <w:i/>
          <w:noProof/>
          <w:szCs w:val="24"/>
          <w:lang w:bidi="ar-EG"/>
        </w:rPr>
        <w:t>Prolonged exposure to loteprednol etabonate in human tear fluid and rabbit ocular tissues following topical ocular administration of lotemax gel, 0.5%.</w:t>
      </w:r>
      <w:r w:rsidRPr="00EE5325">
        <w:rPr>
          <w:rFonts w:ascii="Calibri" w:hAnsi="Calibri" w:cs="Calibri"/>
          <w:noProof/>
          <w:szCs w:val="24"/>
          <w:lang w:bidi="ar-EG"/>
        </w:rPr>
        <w:t xml:space="preserve"> Journal of Ocular Pharmacology and Therapeutics, 2014. </w:t>
      </w:r>
      <w:r w:rsidRPr="00EE5325">
        <w:rPr>
          <w:rFonts w:ascii="Calibri" w:hAnsi="Calibri" w:cs="Calibri"/>
          <w:b/>
          <w:noProof/>
          <w:szCs w:val="24"/>
          <w:lang w:bidi="ar-EG"/>
        </w:rPr>
        <w:t>30</w:t>
      </w:r>
      <w:r w:rsidRPr="00EE5325">
        <w:rPr>
          <w:rFonts w:ascii="Calibri" w:hAnsi="Calibri" w:cs="Calibri"/>
          <w:noProof/>
          <w:szCs w:val="24"/>
          <w:lang w:bidi="ar-EG"/>
        </w:rPr>
        <w:t>(1): p. 66-73.</w:t>
      </w:r>
      <w:bookmarkEnd w:id="371"/>
    </w:p>
    <w:p w14:paraId="39F977A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2" w:name="_ENREF_341"/>
      <w:r w:rsidRPr="00EE5325">
        <w:rPr>
          <w:rFonts w:ascii="Calibri" w:hAnsi="Calibri" w:cs="Calibri"/>
          <w:noProof/>
          <w:szCs w:val="24"/>
          <w:lang w:bidi="ar-EG"/>
        </w:rPr>
        <w:t>341.</w:t>
      </w:r>
      <w:r w:rsidRPr="00EE5325">
        <w:rPr>
          <w:rFonts w:ascii="Calibri" w:hAnsi="Calibri" w:cs="Calibri"/>
          <w:noProof/>
          <w:szCs w:val="24"/>
          <w:lang w:bidi="ar-EG"/>
        </w:rPr>
        <w:tab/>
        <w:t xml:space="preserve">Lomholt, J.A., J.K. Møller, and N. Ehlers, </w:t>
      </w:r>
      <w:r w:rsidRPr="00EE5325">
        <w:rPr>
          <w:rFonts w:ascii="Calibri" w:hAnsi="Calibri" w:cs="Calibri"/>
          <w:i/>
          <w:noProof/>
          <w:szCs w:val="24"/>
          <w:lang w:bidi="ar-EG"/>
        </w:rPr>
        <w:t>Prolonged persistence on the ocular surface of fortified gentamicin ointment as compared to fortified gentamicin eye drops.</w:t>
      </w:r>
      <w:r w:rsidRPr="00EE5325">
        <w:rPr>
          <w:rFonts w:ascii="Calibri" w:hAnsi="Calibri" w:cs="Calibri"/>
          <w:noProof/>
          <w:szCs w:val="24"/>
          <w:lang w:bidi="ar-EG"/>
        </w:rPr>
        <w:t xml:space="preserve"> Acta Ophthalmologica Scandinavica, 2000. </w:t>
      </w:r>
      <w:r w:rsidRPr="00EE5325">
        <w:rPr>
          <w:rFonts w:ascii="Calibri" w:hAnsi="Calibri" w:cs="Calibri"/>
          <w:b/>
          <w:noProof/>
          <w:szCs w:val="24"/>
          <w:lang w:bidi="ar-EG"/>
        </w:rPr>
        <w:t>78</w:t>
      </w:r>
      <w:r w:rsidRPr="00EE5325">
        <w:rPr>
          <w:rFonts w:ascii="Calibri" w:hAnsi="Calibri" w:cs="Calibri"/>
          <w:noProof/>
          <w:szCs w:val="24"/>
          <w:lang w:bidi="ar-EG"/>
        </w:rPr>
        <w:t>(1): p. 34-36.</w:t>
      </w:r>
      <w:bookmarkEnd w:id="372"/>
    </w:p>
    <w:p w14:paraId="3118F41D"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3" w:name="_ENREF_342"/>
      <w:r w:rsidRPr="00EE5325">
        <w:rPr>
          <w:rFonts w:ascii="Calibri" w:hAnsi="Calibri" w:cs="Calibri"/>
          <w:noProof/>
          <w:szCs w:val="24"/>
          <w:lang w:bidi="ar-EG"/>
        </w:rPr>
        <w:t>342.</w:t>
      </w:r>
      <w:r w:rsidRPr="00EE5325">
        <w:rPr>
          <w:rFonts w:ascii="Calibri" w:hAnsi="Calibri" w:cs="Calibri"/>
          <w:noProof/>
          <w:szCs w:val="24"/>
          <w:lang w:bidi="ar-EG"/>
        </w:rPr>
        <w:tab/>
        <w:t xml:space="preserve">Flach, A.J., </w:t>
      </w:r>
      <w:r w:rsidRPr="00EE5325">
        <w:rPr>
          <w:rFonts w:ascii="Calibri" w:hAnsi="Calibri" w:cs="Calibri"/>
          <w:i/>
          <w:noProof/>
          <w:szCs w:val="24"/>
          <w:lang w:bidi="ar-EG"/>
        </w:rPr>
        <w:t>Topical nonsteroidal antiinflammatory drugs in ophthalmology.</w:t>
      </w:r>
      <w:r w:rsidRPr="00EE5325">
        <w:rPr>
          <w:rFonts w:ascii="Calibri" w:hAnsi="Calibri" w:cs="Calibri"/>
          <w:noProof/>
          <w:szCs w:val="24"/>
          <w:lang w:bidi="ar-EG"/>
        </w:rPr>
        <w:t xml:space="preserve"> International ophthalmology clinics, 2002. </w:t>
      </w:r>
      <w:r w:rsidRPr="00EE5325">
        <w:rPr>
          <w:rFonts w:ascii="Calibri" w:hAnsi="Calibri" w:cs="Calibri"/>
          <w:b/>
          <w:noProof/>
          <w:szCs w:val="24"/>
          <w:lang w:bidi="ar-EG"/>
        </w:rPr>
        <w:t>42</w:t>
      </w:r>
      <w:r w:rsidRPr="00EE5325">
        <w:rPr>
          <w:rFonts w:ascii="Calibri" w:hAnsi="Calibri" w:cs="Calibri"/>
          <w:noProof/>
          <w:szCs w:val="24"/>
          <w:lang w:bidi="ar-EG"/>
        </w:rPr>
        <w:t>(1): p. 1-11.</w:t>
      </w:r>
      <w:bookmarkEnd w:id="373"/>
    </w:p>
    <w:p w14:paraId="5210866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4" w:name="_ENREF_343"/>
      <w:r w:rsidRPr="00EE5325">
        <w:rPr>
          <w:rFonts w:ascii="Calibri" w:hAnsi="Calibri" w:cs="Calibri"/>
          <w:noProof/>
          <w:szCs w:val="24"/>
          <w:lang w:bidi="ar-EG"/>
        </w:rPr>
        <w:t>343.</w:t>
      </w:r>
      <w:r w:rsidRPr="00EE5325">
        <w:rPr>
          <w:rFonts w:ascii="Calibri" w:hAnsi="Calibri" w:cs="Calibri"/>
          <w:noProof/>
          <w:szCs w:val="24"/>
          <w:lang w:bidi="ar-EG"/>
        </w:rPr>
        <w:tab/>
        <w:t xml:space="preserve">O’Brien, T., </w:t>
      </w:r>
      <w:r w:rsidRPr="00EE5325">
        <w:rPr>
          <w:rFonts w:ascii="Calibri" w:hAnsi="Calibri" w:cs="Calibri"/>
          <w:i/>
          <w:noProof/>
          <w:szCs w:val="24"/>
          <w:lang w:bidi="ar-EG"/>
        </w:rPr>
        <w:t>Emerging guidelines for use of NSAID therapy to optimize cataract surgery patient care.</w:t>
      </w:r>
      <w:r w:rsidRPr="00EE5325">
        <w:rPr>
          <w:rFonts w:ascii="Calibri" w:hAnsi="Calibri" w:cs="Calibri"/>
          <w:noProof/>
          <w:szCs w:val="24"/>
          <w:lang w:bidi="ar-EG"/>
        </w:rPr>
        <w:t xml:space="preserve"> Current medical research and opinion, 2005. </w:t>
      </w:r>
      <w:r w:rsidRPr="00EE5325">
        <w:rPr>
          <w:rFonts w:ascii="Calibri" w:hAnsi="Calibri" w:cs="Calibri"/>
          <w:b/>
          <w:noProof/>
          <w:szCs w:val="24"/>
          <w:lang w:bidi="ar-EG"/>
        </w:rPr>
        <w:t>21</w:t>
      </w:r>
      <w:r w:rsidRPr="00EE5325">
        <w:rPr>
          <w:rFonts w:ascii="Calibri" w:hAnsi="Calibri" w:cs="Calibri"/>
          <w:noProof/>
          <w:szCs w:val="24"/>
          <w:lang w:bidi="ar-EG"/>
        </w:rPr>
        <w:t>(7): p. 1131-1137.</w:t>
      </w:r>
      <w:bookmarkEnd w:id="374"/>
    </w:p>
    <w:p w14:paraId="606B3570"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5" w:name="_ENREF_344"/>
      <w:r w:rsidRPr="00EE5325">
        <w:rPr>
          <w:rFonts w:ascii="Calibri" w:hAnsi="Calibri" w:cs="Calibri"/>
          <w:noProof/>
          <w:szCs w:val="24"/>
          <w:lang w:bidi="ar-EG"/>
        </w:rPr>
        <w:t>344.</w:t>
      </w:r>
      <w:r w:rsidRPr="00EE5325">
        <w:rPr>
          <w:rFonts w:ascii="Calibri" w:hAnsi="Calibri" w:cs="Calibri"/>
          <w:noProof/>
          <w:szCs w:val="24"/>
          <w:lang w:bidi="ar-EG"/>
        </w:rPr>
        <w:tab/>
        <w:t xml:space="preserve">Cho, H., K.J. Wolf, and E.J. Wolf, </w:t>
      </w:r>
      <w:r w:rsidRPr="00EE5325">
        <w:rPr>
          <w:rFonts w:ascii="Calibri" w:hAnsi="Calibri" w:cs="Calibri"/>
          <w:i/>
          <w:noProof/>
          <w:szCs w:val="24"/>
          <w:lang w:bidi="ar-EG"/>
        </w:rPr>
        <w:t>Management of ocular inflammation and pain following cataract surgery: focus on bromfenac ophthalmic solution.</w:t>
      </w:r>
      <w:r w:rsidRPr="00EE5325">
        <w:rPr>
          <w:rFonts w:ascii="Calibri" w:hAnsi="Calibri" w:cs="Calibri"/>
          <w:noProof/>
          <w:szCs w:val="24"/>
          <w:lang w:bidi="ar-EG"/>
        </w:rPr>
        <w:t xml:space="preserve"> Clinical ophthalmology (Auckland, NZ), 2009. </w:t>
      </w:r>
      <w:r w:rsidRPr="00EE5325">
        <w:rPr>
          <w:rFonts w:ascii="Calibri" w:hAnsi="Calibri" w:cs="Calibri"/>
          <w:b/>
          <w:noProof/>
          <w:szCs w:val="24"/>
          <w:lang w:bidi="ar-EG"/>
        </w:rPr>
        <w:t>3</w:t>
      </w:r>
      <w:r w:rsidRPr="00EE5325">
        <w:rPr>
          <w:rFonts w:ascii="Calibri" w:hAnsi="Calibri" w:cs="Calibri"/>
          <w:noProof/>
          <w:szCs w:val="24"/>
          <w:lang w:bidi="ar-EG"/>
        </w:rPr>
        <w:t>: p. 199.</w:t>
      </w:r>
      <w:bookmarkEnd w:id="375"/>
    </w:p>
    <w:p w14:paraId="446333F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6" w:name="_ENREF_345"/>
      <w:r w:rsidRPr="00EE5325">
        <w:rPr>
          <w:rFonts w:ascii="Calibri" w:hAnsi="Calibri" w:cs="Calibri"/>
          <w:noProof/>
          <w:szCs w:val="24"/>
          <w:lang w:bidi="ar-EG"/>
        </w:rPr>
        <w:t>345.</w:t>
      </w:r>
      <w:r w:rsidRPr="00EE5325">
        <w:rPr>
          <w:rFonts w:ascii="Calibri" w:hAnsi="Calibri" w:cs="Calibri"/>
          <w:noProof/>
          <w:szCs w:val="24"/>
          <w:lang w:bidi="ar-EG"/>
        </w:rPr>
        <w:tab/>
        <w:t xml:space="preserve">Endo, N., et al., </w:t>
      </w:r>
      <w:r w:rsidRPr="00EE5325">
        <w:rPr>
          <w:rFonts w:ascii="Calibri" w:hAnsi="Calibri" w:cs="Calibri"/>
          <w:i/>
          <w:noProof/>
          <w:szCs w:val="24"/>
          <w:lang w:bidi="ar-EG"/>
        </w:rPr>
        <w:t>Efficacy of bromfenac sodium ophthalmic solution in preventing cystoid macular oedema after cataract surgery in patients with diabetes.</w:t>
      </w:r>
      <w:r w:rsidRPr="00EE5325">
        <w:rPr>
          <w:rFonts w:ascii="Calibri" w:hAnsi="Calibri" w:cs="Calibri"/>
          <w:noProof/>
          <w:szCs w:val="24"/>
          <w:lang w:bidi="ar-EG"/>
        </w:rPr>
        <w:t xml:space="preserve"> Acta ophthalmologica, 2010. </w:t>
      </w:r>
      <w:r w:rsidRPr="00EE5325">
        <w:rPr>
          <w:rFonts w:ascii="Calibri" w:hAnsi="Calibri" w:cs="Calibri"/>
          <w:b/>
          <w:noProof/>
          <w:szCs w:val="24"/>
          <w:lang w:bidi="ar-EG"/>
        </w:rPr>
        <w:t>88</w:t>
      </w:r>
      <w:r w:rsidRPr="00EE5325">
        <w:rPr>
          <w:rFonts w:ascii="Calibri" w:hAnsi="Calibri" w:cs="Calibri"/>
          <w:noProof/>
          <w:szCs w:val="24"/>
          <w:lang w:bidi="ar-EG"/>
        </w:rPr>
        <w:t>(8): p. 896-900.</w:t>
      </w:r>
      <w:bookmarkEnd w:id="376"/>
    </w:p>
    <w:p w14:paraId="7E4CD01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7" w:name="_ENREF_346"/>
      <w:r w:rsidRPr="00EE5325">
        <w:rPr>
          <w:rFonts w:ascii="Calibri" w:hAnsi="Calibri" w:cs="Calibri"/>
          <w:noProof/>
          <w:szCs w:val="24"/>
          <w:lang w:bidi="ar-EG"/>
        </w:rPr>
        <w:t>346.</w:t>
      </w:r>
      <w:r w:rsidRPr="00EE5325">
        <w:rPr>
          <w:rFonts w:ascii="Calibri" w:hAnsi="Calibri" w:cs="Calibri"/>
          <w:noProof/>
          <w:szCs w:val="24"/>
          <w:lang w:bidi="ar-EG"/>
        </w:rPr>
        <w:tab/>
        <w:t xml:space="preserve">Brennan, K., R. Brown, and C. Roberts, </w:t>
      </w:r>
      <w:r w:rsidRPr="00EE5325">
        <w:rPr>
          <w:rFonts w:ascii="Calibri" w:hAnsi="Calibri" w:cs="Calibri"/>
          <w:i/>
          <w:noProof/>
          <w:szCs w:val="24"/>
          <w:lang w:bidi="ar-EG"/>
        </w:rPr>
        <w:t>A comparison of topical non-steroidal anti-inflammatory drugs to steroids for control of post cataract inflammation.</w:t>
      </w:r>
      <w:r w:rsidRPr="00EE5325">
        <w:rPr>
          <w:rFonts w:ascii="Calibri" w:hAnsi="Calibri" w:cs="Calibri"/>
          <w:noProof/>
          <w:szCs w:val="24"/>
          <w:lang w:bidi="ar-EG"/>
        </w:rPr>
        <w:t xml:space="preserve"> Insight (American Society of Ophthalmic Registered Nurses), 1993. </w:t>
      </w:r>
      <w:r w:rsidRPr="00EE5325">
        <w:rPr>
          <w:rFonts w:ascii="Calibri" w:hAnsi="Calibri" w:cs="Calibri"/>
          <w:b/>
          <w:noProof/>
          <w:szCs w:val="24"/>
          <w:lang w:bidi="ar-EG"/>
        </w:rPr>
        <w:t>18</w:t>
      </w:r>
      <w:r w:rsidRPr="00EE5325">
        <w:rPr>
          <w:rFonts w:ascii="Calibri" w:hAnsi="Calibri" w:cs="Calibri"/>
          <w:noProof/>
          <w:szCs w:val="24"/>
          <w:lang w:bidi="ar-EG"/>
        </w:rPr>
        <w:t>(1): p. 8-9, 11.</w:t>
      </w:r>
      <w:bookmarkEnd w:id="377"/>
    </w:p>
    <w:p w14:paraId="25BD699E"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8" w:name="_ENREF_347"/>
      <w:r w:rsidRPr="00EE5325">
        <w:rPr>
          <w:rFonts w:ascii="Calibri" w:hAnsi="Calibri" w:cs="Calibri"/>
          <w:noProof/>
          <w:szCs w:val="24"/>
          <w:lang w:bidi="ar-EG"/>
        </w:rPr>
        <w:t>347.</w:t>
      </w:r>
      <w:r w:rsidRPr="00EE5325">
        <w:rPr>
          <w:rFonts w:ascii="Calibri" w:hAnsi="Calibri" w:cs="Calibri"/>
          <w:noProof/>
          <w:szCs w:val="24"/>
          <w:lang w:bidi="ar-EG"/>
        </w:rPr>
        <w:tab/>
        <w:t xml:space="preserve">Duan, P., Y. Liu, and J. Li, </w:t>
      </w:r>
      <w:r w:rsidRPr="00EE5325">
        <w:rPr>
          <w:rFonts w:ascii="Calibri" w:hAnsi="Calibri" w:cs="Calibri"/>
          <w:i/>
          <w:noProof/>
          <w:szCs w:val="24"/>
          <w:lang w:bidi="ar-EG"/>
        </w:rPr>
        <w:t>The comparative efficacy and safety of topical non-steroidal anti-inflammatory drugs for the treatment of anterior chamber inflammation after cataract surgery: a systematic review and network meta-analysis.</w:t>
      </w:r>
      <w:r w:rsidRPr="00EE5325">
        <w:rPr>
          <w:rFonts w:ascii="Calibri" w:hAnsi="Calibri" w:cs="Calibri"/>
          <w:noProof/>
          <w:szCs w:val="24"/>
          <w:lang w:bidi="ar-EG"/>
        </w:rPr>
        <w:t xml:space="preserve"> Graefe's Archive for Clinical and Experimental Ophthalmology, 2017. </w:t>
      </w:r>
      <w:r w:rsidRPr="00EE5325">
        <w:rPr>
          <w:rFonts w:ascii="Calibri" w:hAnsi="Calibri" w:cs="Calibri"/>
          <w:b/>
          <w:noProof/>
          <w:szCs w:val="24"/>
          <w:lang w:bidi="ar-EG"/>
        </w:rPr>
        <w:t>255</w:t>
      </w:r>
      <w:r w:rsidRPr="00EE5325">
        <w:rPr>
          <w:rFonts w:ascii="Calibri" w:hAnsi="Calibri" w:cs="Calibri"/>
          <w:noProof/>
          <w:szCs w:val="24"/>
          <w:lang w:bidi="ar-EG"/>
        </w:rPr>
        <w:t>(4): p. 639-649.</w:t>
      </w:r>
      <w:bookmarkEnd w:id="378"/>
    </w:p>
    <w:p w14:paraId="30FAE4D8"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79" w:name="_ENREF_348"/>
      <w:r w:rsidRPr="00EE5325">
        <w:rPr>
          <w:rFonts w:ascii="Calibri" w:hAnsi="Calibri" w:cs="Calibri"/>
          <w:noProof/>
          <w:szCs w:val="24"/>
          <w:lang w:bidi="ar-EG"/>
        </w:rPr>
        <w:t>348.</w:t>
      </w:r>
      <w:r w:rsidRPr="00EE5325">
        <w:rPr>
          <w:rFonts w:ascii="Calibri" w:hAnsi="Calibri" w:cs="Calibri"/>
          <w:noProof/>
          <w:szCs w:val="24"/>
          <w:lang w:bidi="ar-EG"/>
        </w:rPr>
        <w:tab/>
        <w:t xml:space="preserve">Lane, S.S., et al., </w:t>
      </w:r>
      <w:r w:rsidRPr="00EE5325">
        <w:rPr>
          <w:rFonts w:ascii="Calibri" w:hAnsi="Calibri" w:cs="Calibri"/>
          <w:i/>
          <w:noProof/>
          <w:szCs w:val="24"/>
          <w:lang w:bidi="ar-EG"/>
        </w:rPr>
        <w:t>Nepafenac ophthalmic suspension 0.1% for the prevention and treatment of ocular inflammation associated with cataract surgery.</w:t>
      </w:r>
      <w:r w:rsidRPr="00EE5325">
        <w:rPr>
          <w:rFonts w:ascii="Calibri" w:hAnsi="Calibri" w:cs="Calibri"/>
          <w:noProof/>
          <w:szCs w:val="24"/>
          <w:lang w:bidi="ar-EG"/>
        </w:rPr>
        <w:t xml:space="preserve"> Journal of Cataract &amp; Refractive Surgery, 2007. </w:t>
      </w:r>
      <w:r w:rsidRPr="00EE5325">
        <w:rPr>
          <w:rFonts w:ascii="Calibri" w:hAnsi="Calibri" w:cs="Calibri"/>
          <w:b/>
          <w:noProof/>
          <w:szCs w:val="24"/>
          <w:lang w:bidi="ar-EG"/>
        </w:rPr>
        <w:t>33</w:t>
      </w:r>
      <w:r w:rsidRPr="00EE5325">
        <w:rPr>
          <w:rFonts w:ascii="Calibri" w:hAnsi="Calibri" w:cs="Calibri"/>
          <w:noProof/>
          <w:szCs w:val="24"/>
          <w:lang w:bidi="ar-EG"/>
        </w:rPr>
        <w:t>(1): p. 53-58.</w:t>
      </w:r>
      <w:bookmarkEnd w:id="379"/>
    </w:p>
    <w:p w14:paraId="41113626"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0" w:name="_ENREF_349"/>
      <w:r w:rsidRPr="00EE5325">
        <w:rPr>
          <w:rFonts w:ascii="Calibri" w:hAnsi="Calibri" w:cs="Calibri"/>
          <w:noProof/>
          <w:szCs w:val="24"/>
          <w:lang w:bidi="ar-EG"/>
        </w:rPr>
        <w:t>349.</w:t>
      </w:r>
      <w:r w:rsidRPr="00EE5325">
        <w:rPr>
          <w:rFonts w:ascii="Calibri" w:hAnsi="Calibri" w:cs="Calibri"/>
          <w:noProof/>
          <w:szCs w:val="24"/>
          <w:lang w:bidi="ar-EG"/>
        </w:rPr>
        <w:tab/>
        <w:t xml:space="preserve">Gieser, D., et al., </w:t>
      </w:r>
      <w:r w:rsidRPr="00EE5325">
        <w:rPr>
          <w:rFonts w:ascii="Calibri" w:hAnsi="Calibri" w:cs="Calibri"/>
          <w:i/>
          <w:noProof/>
          <w:szCs w:val="24"/>
          <w:lang w:bidi="ar-EG"/>
        </w:rPr>
        <w:t>Flurbiprofen and intraocular pressure.</w:t>
      </w:r>
      <w:r w:rsidRPr="00EE5325">
        <w:rPr>
          <w:rFonts w:ascii="Calibri" w:hAnsi="Calibri" w:cs="Calibri"/>
          <w:noProof/>
          <w:szCs w:val="24"/>
          <w:lang w:bidi="ar-EG"/>
        </w:rPr>
        <w:t xml:space="preserve"> Annals of ophthalmology, 1981. </w:t>
      </w:r>
      <w:r w:rsidRPr="00EE5325">
        <w:rPr>
          <w:rFonts w:ascii="Calibri" w:hAnsi="Calibri" w:cs="Calibri"/>
          <w:b/>
          <w:noProof/>
          <w:szCs w:val="24"/>
          <w:lang w:bidi="ar-EG"/>
        </w:rPr>
        <w:t>13</w:t>
      </w:r>
      <w:r w:rsidRPr="00EE5325">
        <w:rPr>
          <w:rFonts w:ascii="Calibri" w:hAnsi="Calibri" w:cs="Calibri"/>
          <w:noProof/>
          <w:szCs w:val="24"/>
          <w:lang w:bidi="ar-EG"/>
        </w:rPr>
        <w:t>(7): p. 831-833.</w:t>
      </w:r>
      <w:bookmarkEnd w:id="380"/>
    </w:p>
    <w:p w14:paraId="678E8282"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1" w:name="_ENREF_350"/>
      <w:r w:rsidRPr="00EE5325">
        <w:rPr>
          <w:rFonts w:ascii="Calibri" w:hAnsi="Calibri" w:cs="Calibri"/>
          <w:noProof/>
          <w:szCs w:val="24"/>
          <w:lang w:bidi="ar-EG"/>
        </w:rPr>
        <w:t>350.</w:t>
      </w:r>
      <w:r w:rsidRPr="00EE5325">
        <w:rPr>
          <w:rFonts w:ascii="Calibri" w:hAnsi="Calibri" w:cs="Calibri"/>
          <w:noProof/>
          <w:szCs w:val="24"/>
          <w:lang w:bidi="ar-EG"/>
        </w:rPr>
        <w:tab/>
        <w:t xml:space="preserve">Ayalasomayajula, S.P. and U.B. Kompella, </w:t>
      </w:r>
      <w:r w:rsidRPr="00EE5325">
        <w:rPr>
          <w:rFonts w:ascii="Calibri" w:hAnsi="Calibri" w:cs="Calibri"/>
          <w:i/>
          <w:noProof/>
          <w:szCs w:val="24"/>
          <w:lang w:bidi="ar-EG"/>
        </w:rPr>
        <w:t>Celecoxib, a selective cyclooxygenase-2 inhibitor, inhibits retinal vascular endothelial growth factor expression and vascular leakage in a streptozotocin-induced diabetic rat model.</w:t>
      </w:r>
      <w:r w:rsidRPr="00EE5325">
        <w:rPr>
          <w:rFonts w:ascii="Calibri" w:hAnsi="Calibri" w:cs="Calibri"/>
          <w:noProof/>
          <w:szCs w:val="24"/>
          <w:lang w:bidi="ar-EG"/>
        </w:rPr>
        <w:t xml:space="preserve"> European journal of pharmacology, 2003. </w:t>
      </w:r>
      <w:r w:rsidRPr="00EE5325">
        <w:rPr>
          <w:rFonts w:ascii="Calibri" w:hAnsi="Calibri" w:cs="Calibri"/>
          <w:b/>
          <w:noProof/>
          <w:szCs w:val="24"/>
          <w:lang w:bidi="ar-EG"/>
        </w:rPr>
        <w:t>458</w:t>
      </w:r>
      <w:r w:rsidRPr="00EE5325">
        <w:rPr>
          <w:rFonts w:ascii="Calibri" w:hAnsi="Calibri" w:cs="Calibri"/>
          <w:noProof/>
          <w:szCs w:val="24"/>
          <w:lang w:bidi="ar-EG"/>
        </w:rPr>
        <w:t>(3): p. 283-289.</w:t>
      </w:r>
      <w:bookmarkEnd w:id="381"/>
    </w:p>
    <w:p w14:paraId="1F17E3A9"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2" w:name="_ENREF_351"/>
      <w:r w:rsidRPr="00EE5325">
        <w:rPr>
          <w:rFonts w:ascii="Calibri" w:hAnsi="Calibri" w:cs="Calibri"/>
          <w:noProof/>
          <w:szCs w:val="24"/>
          <w:lang w:bidi="ar-EG"/>
        </w:rPr>
        <w:t>351.</w:t>
      </w:r>
      <w:r w:rsidRPr="00EE5325">
        <w:rPr>
          <w:rFonts w:ascii="Calibri" w:hAnsi="Calibri" w:cs="Calibri"/>
          <w:noProof/>
          <w:szCs w:val="24"/>
          <w:lang w:bidi="ar-EG"/>
        </w:rPr>
        <w:tab/>
        <w:t xml:space="preserve">Ayalasomayajula, S.P., A.C. Amrite, and U.B. Kompella, </w:t>
      </w:r>
      <w:r w:rsidRPr="00EE5325">
        <w:rPr>
          <w:rFonts w:ascii="Calibri" w:hAnsi="Calibri" w:cs="Calibri"/>
          <w:i/>
          <w:noProof/>
          <w:szCs w:val="24"/>
          <w:lang w:bidi="ar-EG"/>
        </w:rPr>
        <w:t>Inhibition of cyclooxygenase-2, but not cyclooxygenase-1, reduces prostaglandin E2 secretion from diabetic rat retinas.</w:t>
      </w:r>
      <w:r w:rsidRPr="00EE5325">
        <w:rPr>
          <w:rFonts w:ascii="Calibri" w:hAnsi="Calibri" w:cs="Calibri"/>
          <w:noProof/>
          <w:szCs w:val="24"/>
          <w:lang w:bidi="ar-EG"/>
        </w:rPr>
        <w:t xml:space="preserve"> European journal of pharmacology, 2004. </w:t>
      </w:r>
      <w:r w:rsidRPr="00EE5325">
        <w:rPr>
          <w:rFonts w:ascii="Calibri" w:hAnsi="Calibri" w:cs="Calibri"/>
          <w:b/>
          <w:noProof/>
          <w:szCs w:val="24"/>
          <w:lang w:bidi="ar-EG"/>
        </w:rPr>
        <w:t>498</w:t>
      </w:r>
      <w:r w:rsidRPr="00EE5325">
        <w:rPr>
          <w:rFonts w:ascii="Calibri" w:hAnsi="Calibri" w:cs="Calibri"/>
          <w:noProof/>
          <w:szCs w:val="24"/>
          <w:lang w:bidi="ar-EG"/>
        </w:rPr>
        <w:t>(1-3): p. 275-278.</w:t>
      </w:r>
      <w:bookmarkEnd w:id="382"/>
    </w:p>
    <w:p w14:paraId="380EDA2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3" w:name="_ENREF_352"/>
      <w:r w:rsidRPr="00EE5325">
        <w:rPr>
          <w:rFonts w:ascii="Calibri" w:hAnsi="Calibri" w:cs="Calibri"/>
          <w:noProof/>
          <w:szCs w:val="24"/>
          <w:lang w:bidi="ar-EG"/>
        </w:rPr>
        <w:t>352.</w:t>
      </w:r>
      <w:r w:rsidRPr="00EE5325">
        <w:rPr>
          <w:rFonts w:ascii="Calibri" w:hAnsi="Calibri" w:cs="Calibri"/>
          <w:noProof/>
          <w:szCs w:val="24"/>
          <w:lang w:bidi="ar-EG"/>
        </w:rPr>
        <w:tab/>
        <w:t xml:space="preserve">Amrite, A.C., et al., </w:t>
      </w:r>
      <w:r w:rsidRPr="00EE5325">
        <w:rPr>
          <w:rFonts w:ascii="Calibri" w:hAnsi="Calibri" w:cs="Calibri"/>
          <w:i/>
          <w:noProof/>
          <w:szCs w:val="24"/>
          <w:lang w:bidi="ar-EG"/>
        </w:rPr>
        <w:t>Single periocular injection of celecoxib-PLGA microparticles inhibits diabetes-induced elevations in retinal PGE2, VEGF, and vascular leakage.</w:t>
      </w:r>
      <w:r w:rsidRPr="00EE5325">
        <w:rPr>
          <w:rFonts w:ascii="Calibri" w:hAnsi="Calibri" w:cs="Calibri"/>
          <w:noProof/>
          <w:szCs w:val="24"/>
          <w:lang w:bidi="ar-EG"/>
        </w:rPr>
        <w:t xml:space="preserve"> Investigative ophthalmology &amp; visual science, 2006. </w:t>
      </w:r>
      <w:r w:rsidRPr="00EE5325">
        <w:rPr>
          <w:rFonts w:ascii="Calibri" w:hAnsi="Calibri" w:cs="Calibri"/>
          <w:b/>
          <w:noProof/>
          <w:szCs w:val="24"/>
          <w:lang w:bidi="ar-EG"/>
        </w:rPr>
        <w:t>47</w:t>
      </w:r>
      <w:r w:rsidRPr="00EE5325">
        <w:rPr>
          <w:rFonts w:ascii="Calibri" w:hAnsi="Calibri" w:cs="Calibri"/>
          <w:noProof/>
          <w:szCs w:val="24"/>
          <w:lang w:bidi="ar-EG"/>
        </w:rPr>
        <w:t>(3): p. 1149-1160.</w:t>
      </w:r>
      <w:bookmarkEnd w:id="383"/>
    </w:p>
    <w:p w14:paraId="03EB970F" w14:textId="77777777" w:rsidR="00EE5325" w:rsidRPr="00EE5325" w:rsidRDefault="00EE5325" w:rsidP="00EE5325">
      <w:pPr>
        <w:spacing w:after="0" w:line="240" w:lineRule="auto"/>
        <w:ind w:left="720" w:hanging="720"/>
        <w:jc w:val="right"/>
        <w:rPr>
          <w:rFonts w:ascii="Calibri" w:hAnsi="Calibri" w:cs="Calibri"/>
          <w:noProof/>
          <w:szCs w:val="24"/>
          <w:lang w:bidi="ar-EG"/>
        </w:rPr>
      </w:pPr>
      <w:bookmarkStart w:id="384" w:name="_ENREF_353"/>
      <w:r w:rsidRPr="00EE5325">
        <w:rPr>
          <w:rFonts w:ascii="Calibri" w:hAnsi="Calibri" w:cs="Calibri"/>
          <w:noProof/>
          <w:szCs w:val="24"/>
          <w:lang w:bidi="ar-EG"/>
        </w:rPr>
        <w:t>353.</w:t>
      </w:r>
      <w:r w:rsidRPr="00EE5325">
        <w:rPr>
          <w:rFonts w:ascii="Calibri" w:hAnsi="Calibri" w:cs="Calibri"/>
          <w:noProof/>
          <w:szCs w:val="24"/>
          <w:lang w:bidi="ar-EG"/>
        </w:rPr>
        <w:tab/>
        <w:t xml:space="preserve">Shoughy, S.S., </w:t>
      </w:r>
      <w:r w:rsidRPr="00EE5325">
        <w:rPr>
          <w:rFonts w:ascii="Calibri" w:hAnsi="Calibri" w:cs="Calibri"/>
          <w:i/>
          <w:noProof/>
          <w:szCs w:val="24"/>
          <w:lang w:bidi="ar-EG"/>
        </w:rPr>
        <w:t>Topical tacrolimus in anterior segment inflammatory disorders.</w:t>
      </w:r>
      <w:r w:rsidRPr="00EE5325">
        <w:rPr>
          <w:rFonts w:ascii="Calibri" w:hAnsi="Calibri" w:cs="Calibri"/>
          <w:noProof/>
          <w:szCs w:val="24"/>
          <w:lang w:bidi="ar-EG"/>
        </w:rPr>
        <w:t xml:space="preserve"> Eye and Vision 2017. </w:t>
      </w:r>
      <w:r w:rsidRPr="00EE5325">
        <w:rPr>
          <w:rFonts w:ascii="Calibri" w:hAnsi="Calibri" w:cs="Calibri"/>
          <w:b/>
          <w:noProof/>
          <w:szCs w:val="24"/>
          <w:lang w:bidi="ar-EG"/>
        </w:rPr>
        <w:t>4</w:t>
      </w:r>
      <w:r w:rsidRPr="00EE5325">
        <w:rPr>
          <w:rFonts w:ascii="Calibri" w:hAnsi="Calibri" w:cs="Calibri"/>
          <w:noProof/>
          <w:szCs w:val="24"/>
          <w:lang w:bidi="ar-EG"/>
        </w:rPr>
        <w:t>: p. 1-7.</w:t>
      </w:r>
      <w:bookmarkEnd w:id="384"/>
    </w:p>
    <w:p w14:paraId="3E129EE7" w14:textId="77777777" w:rsidR="00EE5325" w:rsidRPr="00EE5325" w:rsidRDefault="00EE5325" w:rsidP="00EE5325">
      <w:pPr>
        <w:spacing w:line="240" w:lineRule="auto"/>
        <w:ind w:left="720" w:hanging="720"/>
        <w:jc w:val="right"/>
        <w:rPr>
          <w:rFonts w:ascii="Calibri" w:hAnsi="Calibri" w:cs="Calibri"/>
          <w:noProof/>
          <w:szCs w:val="24"/>
          <w:lang w:bidi="ar-EG"/>
        </w:rPr>
      </w:pPr>
      <w:bookmarkStart w:id="385" w:name="_ENREF_354"/>
      <w:r w:rsidRPr="00EE5325">
        <w:rPr>
          <w:rFonts w:ascii="Calibri" w:hAnsi="Calibri" w:cs="Calibri"/>
          <w:noProof/>
          <w:szCs w:val="24"/>
          <w:lang w:bidi="ar-EG"/>
        </w:rPr>
        <w:t>354.</w:t>
      </w:r>
      <w:r w:rsidRPr="00EE5325">
        <w:rPr>
          <w:rFonts w:ascii="Calibri" w:hAnsi="Calibri" w:cs="Calibri"/>
          <w:noProof/>
          <w:szCs w:val="24"/>
          <w:lang w:bidi="ar-EG"/>
        </w:rPr>
        <w:tab/>
        <w:t xml:space="preserve">Ames, P. and A. Galor, </w:t>
      </w:r>
      <w:r w:rsidRPr="00EE5325">
        <w:rPr>
          <w:rFonts w:ascii="Calibri" w:hAnsi="Calibri" w:cs="Calibri"/>
          <w:i/>
          <w:noProof/>
          <w:szCs w:val="24"/>
          <w:lang w:bidi="ar-EG"/>
        </w:rPr>
        <w:t>Cyclosporine ophthalmic emulsions for the treatment of dry eye: a review of the clinical evidence.</w:t>
      </w:r>
      <w:r w:rsidRPr="00EE5325">
        <w:rPr>
          <w:rFonts w:ascii="Calibri" w:hAnsi="Calibri" w:cs="Calibri"/>
          <w:noProof/>
          <w:szCs w:val="24"/>
          <w:lang w:bidi="ar-EG"/>
        </w:rPr>
        <w:t xml:space="preserve"> Clin. Investig. (Lond), 2015. </w:t>
      </w:r>
      <w:r w:rsidRPr="00EE5325">
        <w:rPr>
          <w:rFonts w:ascii="Calibri" w:hAnsi="Calibri" w:cs="Calibri"/>
          <w:b/>
          <w:noProof/>
          <w:szCs w:val="24"/>
          <w:lang w:bidi="ar-EG"/>
        </w:rPr>
        <w:t>5</w:t>
      </w:r>
      <w:r w:rsidRPr="00EE5325">
        <w:rPr>
          <w:rFonts w:ascii="Calibri" w:hAnsi="Calibri" w:cs="Calibri"/>
          <w:noProof/>
          <w:szCs w:val="24"/>
          <w:lang w:bidi="ar-EG"/>
        </w:rPr>
        <w:t>: p. 267–285.</w:t>
      </w:r>
      <w:bookmarkEnd w:id="385"/>
    </w:p>
    <w:p w14:paraId="3825D76A" w14:textId="50894B17" w:rsidR="00EE5325" w:rsidRDefault="00EE5325" w:rsidP="00EE5325">
      <w:pPr>
        <w:spacing w:line="240" w:lineRule="auto"/>
        <w:jc w:val="right"/>
        <w:rPr>
          <w:rFonts w:ascii="Calibri" w:hAnsi="Calibri" w:cs="Calibri"/>
          <w:noProof/>
          <w:szCs w:val="24"/>
          <w:lang w:bidi="ar-EG"/>
        </w:rPr>
      </w:pPr>
    </w:p>
    <w:p w14:paraId="167D1119" w14:textId="5AE256B9" w:rsidR="000F738F" w:rsidRPr="000F738F" w:rsidRDefault="00E32B1A" w:rsidP="00364388">
      <w:pPr>
        <w:bidi w:val="0"/>
        <w:spacing w:after="120"/>
        <w:jc w:val="both"/>
        <w:rPr>
          <w:rFonts w:asciiTheme="majorBidi" w:hAnsiTheme="majorBidi" w:cstheme="majorBidi"/>
          <w:sz w:val="24"/>
          <w:szCs w:val="24"/>
          <w:lang w:bidi="ar-EG"/>
        </w:rPr>
      </w:pPr>
      <w:r w:rsidRPr="00BF0EE1">
        <w:rPr>
          <w:rFonts w:asciiTheme="majorBidi" w:hAnsiTheme="majorBidi" w:cstheme="majorBidi"/>
          <w:sz w:val="24"/>
          <w:szCs w:val="24"/>
          <w:lang w:bidi="ar-EG"/>
        </w:rPr>
        <w:fldChar w:fldCharType="end"/>
      </w:r>
      <w:r w:rsidR="00E519F2" w:rsidRPr="00BF0EE1">
        <w:rPr>
          <w:rFonts w:asciiTheme="majorBidi" w:hAnsiTheme="majorBidi" w:cstheme="majorBidi"/>
          <w:sz w:val="24"/>
          <w:szCs w:val="24"/>
          <w:lang w:bidi="ar-EG"/>
        </w:rPr>
        <w:fldChar w:fldCharType="begin"/>
      </w:r>
      <w:r w:rsidR="00E519F2" w:rsidRPr="00BF0EE1">
        <w:rPr>
          <w:rFonts w:asciiTheme="majorBidi" w:hAnsiTheme="majorBidi" w:cstheme="majorBidi"/>
          <w:sz w:val="24"/>
          <w:szCs w:val="24"/>
          <w:lang w:bidi="ar-EG"/>
        </w:rPr>
        <w:instrText xml:space="preserve"> ADDIN </w:instrText>
      </w:r>
      <w:r w:rsidR="00E519F2" w:rsidRPr="00BF0EE1">
        <w:rPr>
          <w:rFonts w:asciiTheme="majorBidi" w:hAnsiTheme="majorBidi" w:cstheme="majorBidi"/>
          <w:sz w:val="24"/>
          <w:szCs w:val="24"/>
          <w:lang w:bidi="ar-EG"/>
        </w:rPr>
        <w:fldChar w:fldCharType="end"/>
      </w:r>
    </w:p>
    <w:sectPr w:rsidR="000F738F" w:rsidRPr="000F738F" w:rsidSect="008E7EA4">
      <w:headerReference w:type="default" r:id="rId2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9A5CC" w14:textId="77777777" w:rsidR="00524E06" w:rsidRDefault="00524E06" w:rsidP="00CE0C1E">
      <w:pPr>
        <w:spacing w:after="0" w:line="240" w:lineRule="auto"/>
      </w:pPr>
      <w:r>
        <w:separator/>
      </w:r>
    </w:p>
  </w:endnote>
  <w:endnote w:type="continuationSeparator" w:id="0">
    <w:p w14:paraId="39D89969" w14:textId="77777777" w:rsidR="00524E06" w:rsidRDefault="00524E06" w:rsidP="00CE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MinionPro-Regular">
    <w:altName w:val="Yu Gothic UI"/>
    <w:panose1 w:val="00000000000000000000"/>
    <w:charset w:val="80"/>
    <w:family w:val="auto"/>
    <w:notTrueType/>
    <w:pitch w:val="default"/>
    <w:sig w:usb0="00000001" w:usb1="08070000" w:usb2="00000010" w:usb3="00000000" w:csb0="00020000" w:csb1="00000000"/>
  </w:font>
  <w:font w:name="AdvPECFB95">
    <w:altName w:val="Times New Roman"/>
    <w:panose1 w:val="00000000000000000000"/>
    <w:charset w:val="00"/>
    <w:family w:val="roman"/>
    <w:notTrueType/>
    <w:pitch w:val="default"/>
    <w:sig w:usb0="00000003" w:usb1="00000000" w:usb2="00000000" w:usb3="00000000" w:csb0="00000001" w:csb1="00000000"/>
  </w:font>
  <w:font w:name="OOIOJ M+ MTSY">
    <w:altName w:val="MS Gothic"/>
    <w:panose1 w:val="00000000000000000000"/>
    <w:charset w:val="80"/>
    <w:family w:val="swiss"/>
    <w:notTrueType/>
    <w:pitch w:val="default"/>
    <w:sig w:usb0="00000000" w:usb1="08070000" w:usb2="00000010" w:usb3="00000000" w:csb0="00020000" w:csb1="00000000"/>
  </w:font>
  <w:font w:name="AGaramond-Italic">
    <w:altName w:val="Times New Roman"/>
    <w:panose1 w:val="00000000000000000000"/>
    <w:charset w:val="00"/>
    <w:family w:val="roman"/>
    <w:notTrueType/>
    <w:pitch w:val="default"/>
    <w:sig w:usb0="00000003" w:usb1="00000000" w:usb2="00000000" w:usb3="00000000" w:csb0="00000001" w:csb1="00000000"/>
  </w:font>
  <w:font w:name="Garamond-BookItali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A45B">
    <w:altName w:val="Times New Roman"/>
    <w:panose1 w:val="00000000000000000000"/>
    <w:charset w:val="00"/>
    <w:family w:val="roman"/>
    <w:notTrueType/>
    <w:pitch w:val="default"/>
    <w:sig w:usb0="00000003" w:usb1="00000000" w:usb2="00000000" w:usb3="00000000" w:csb0="00000001"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AdvOT1ef757c0+fb">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74668" w14:textId="77777777" w:rsidR="00EE5325" w:rsidRDefault="00EE53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371614765"/>
      <w:docPartObj>
        <w:docPartGallery w:val="Page Numbers (Bottom of Page)"/>
        <w:docPartUnique/>
      </w:docPartObj>
    </w:sdtPr>
    <w:sdtEndPr>
      <w:rPr>
        <w:noProof/>
      </w:rPr>
    </w:sdtEndPr>
    <w:sdtContent>
      <w:p w14:paraId="058C9EE0" w14:textId="0C6FF0EB" w:rsidR="00EE5325" w:rsidRDefault="00EE53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B7AD2C" w14:textId="77777777" w:rsidR="00EE5325" w:rsidRDefault="00EE53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9619" w14:textId="77777777" w:rsidR="00EE5325" w:rsidRDefault="00EE53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441686536"/>
      <w:docPartObj>
        <w:docPartGallery w:val="Page Numbers (Bottom of Page)"/>
        <w:docPartUnique/>
      </w:docPartObj>
    </w:sdtPr>
    <w:sdtEndPr>
      <w:rPr>
        <w:noProof/>
      </w:rPr>
    </w:sdtEndPr>
    <w:sdtContent>
      <w:p w14:paraId="025976BA" w14:textId="5E7946B9" w:rsidR="00EE5325" w:rsidRDefault="00EE532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3D2C7804" w14:textId="77777777" w:rsidR="00EE5325" w:rsidRDefault="00EE5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505D8" w14:textId="77777777" w:rsidR="00524E06" w:rsidRDefault="00524E06" w:rsidP="00CE0C1E">
      <w:pPr>
        <w:spacing w:after="0" w:line="240" w:lineRule="auto"/>
      </w:pPr>
      <w:r>
        <w:separator/>
      </w:r>
    </w:p>
  </w:footnote>
  <w:footnote w:type="continuationSeparator" w:id="0">
    <w:p w14:paraId="1DF164C9" w14:textId="77777777" w:rsidR="00524E06" w:rsidRDefault="00524E06" w:rsidP="00CE0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98C06" w14:textId="77777777" w:rsidR="00EE5325" w:rsidRDefault="00EE5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92F01" w14:textId="77777777" w:rsidR="00EE5325" w:rsidRDefault="00EE53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C573B" w14:textId="77777777" w:rsidR="00EE5325" w:rsidRDefault="00EE53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BA21" w14:textId="77777777" w:rsidR="00EE5325" w:rsidRDefault="00EE5325">
    <w:pPr>
      <w:pStyle w:val="Header"/>
      <w:rPr>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03C4"/>
    <w:multiLevelType w:val="multilevel"/>
    <w:tmpl w:val="66428FBE"/>
    <w:lvl w:ilvl="0">
      <w:start w:val="3"/>
      <w:numFmt w:val="decimal"/>
      <w:lvlText w:val="%1."/>
      <w:lvlJc w:val="left"/>
      <w:pPr>
        <w:ind w:left="540" w:hanging="540"/>
      </w:pPr>
      <w:rPr>
        <w:rFonts w:hint="default"/>
        <w:b w:val="0"/>
      </w:rPr>
    </w:lvl>
    <w:lvl w:ilvl="1">
      <w:start w:val="5"/>
      <w:numFmt w:val="decimal"/>
      <w:lvlText w:val="%1.%2."/>
      <w:lvlJc w:val="left"/>
      <w:pPr>
        <w:ind w:left="540" w:hanging="54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9AC3ED8"/>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4770FC"/>
    <w:multiLevelType w:val="hybridMultilevel"/>
    <w:tmpl w:val="00BC68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43E91"/>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160E28"/>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375125"/>
    <w:multiLevelType w:val="multilevel"/>
    <w:tmpl w:val="8C9E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341C6"/>
    <w:multiLevelType w:val="hybridMultilevel"/>
    <w:tmpl w:val="38D4AE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A56C62"/>
    <w:multiLevelType w:val="multilevel"/>
    <w:tmpl w:val="88AC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E213F"/>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B40EE3"/>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7B65DF0"/>
    <w:multiLevelType w:val="multilevel"/>
    <w:tmpl w:val="FE1E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A6188"/>
    <w:multiLevelType w:val="hybridMultilevel"/>
    <w:tmpl w:val="DE68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51EBA"/>
    <w:multiLevelType w:val="multilevel"/>
    <w:tmpl w:val="0DDC2DC2"/>
    <w:lvl w:ilvl="0">
      <w:start w:val="4"/>
      <w:numFmt w:val="decimal"/>
      <w:lvlText w:val="%1"/>
      <w:lvlJc w:val="left"/>
      <w:pPr>
        <w:ind w:left="660" w:hanging="660"/>
      </w:pPr>
      <w:rPr>
        <w:rFonts w:hint="default"/>
        <w:b/>
      </w:rPr>
    </w:lvl>
    <w:lvl w:ilvl="1">
      <w:start w:val="1"/>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1FCB5704"/>
    <w:multiLevelType w:val="multilevel"/>
    <w:tmpl w:val="E954FB8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FA647B"/>
    <w:multiLevelType w:val="hybridMultilevel"/>
    <w:tmpl w:val="A880E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116855"/>
    <w:multiLevelType w:val="multilevel"/>
    <w:tmpl w:val="8CBC7360"/>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7440FFE"/>
    <w:multiLevelType w:val="hybridMultilevel"/>
    <w:tmpl w:val="8A6E0A54"/>
    <w:lvl w:ilvl="0" w:tplc="95904942">
      <w:start w:val="1"/>
      <w:numFmt w:val="bullet"/>
      <w:lvlText w:val=""/>
      <w:lvlJc w:val="left"/>
      <w:pPr>
        <w:tabs>
          <w:tab w:val="num" w:pos="720"/>
        </w:tabs>
        <w:ind w:left="720" w:hanging="360"/>
      </w:pPr>
      <w:rPr>
        <w:rFonts w:ascii="Wingdings" w:hAnsi="Wingdings" w:hint="default"/>
      </w:rPr>
    </w:lvl>
    <w:lvl w:ilvl="1" w:tplc="B554FD5A" w:tentative="1">
      <w:start w:val="1"/>
      <w:numFmt w:val="bullet"/>
      <w:lvlText w:val=""/>
      <w:lvlJc w:val="left"/>
      <w:pPr>
        <w:tabs>
          <w:tab w:val="num" w:pos="1440"/>
        </w:tabs>
        <w:ind w:left="1440" w:hanging="360"/>
      </w:pPr>
      <w:rPr>
        <w:rFonts w:ascii="Wingdings" w:hAnsi="Wingdings" w:hint="default"/>
      </w:rPr>
    </w:lvl>
    <w:lvl w:ilvl="2" w:tplc="EF621C3E" w:tentative="1">
      <w:start w:val="1"/>
      <w:numFmt w:val="bullet"/>
      <w:lvlText w:val=""/>
      <w:lvlJc w:val="left"/>
      <w:pPr>
        <w:tabs>
          <w:tab w:val="num" w:pos="2160"/>
        </w:tabs>
        <w:ind w:left="2160" w:hanging="360"/>
      </w:pPr>
      <w:rPr>
        <w:rFonts w:ascii="Wingdings" w:hAnsi="Wingdings" w:hint="default"/>
      </w:rPr>
    </w:lvl>
    <w:lvl w:ilvl="3" w:tplc="C588A6D0" w:tentative="1">
      <w:start w:val="1"/>
      <w:numFmt w:val="bullet"/>
      <w:lvlText w:val=""/>
      <w:lvlJc w:val="left"/>
      <w:pPr>
        <w:tabs>
          <w:tab w:val="num" w:pos="2880"/>
        </w:tabs>
        <w:ind w:left="2880" w:hanging="360"/>
      </w:pPr>
      <w:rPr>
        <w:rFonts w:ascii="Wingdings" w:hAnsi="Wingdings" w:hint="default"/>
      </w:rPr>
    </w:lvl>
    <w:lvl w:ilvl="4" w:tplc="1346DA42" w:tentative="1">
      <w:start w:val="1"/>
      <w:numFmt w:val="bullet"/>
      <w:lvlText w:val=""/>
      <w:lvlJc w:val="left"/>
      <w:pPr>
        <w:tabs>
          <w:tab w:val="num" w:pos="3600"/>
        </w:tabs>
        <w:ind w:left="3600" w:hanging="360"/>
      </w:pPr>
      <w:rPr>
        <w:rFonts w:ascii="Wingdings" w:hAnsi="Wingdings" w:hint="default"/>
      </w:rPr>
    </w:lvl>
    <w:lvl w:ilvl="5" w:tplc="BE4C10D6" w:tentative="1">
      <w:start w:val="1"/>
      <w:numFmt w:val="bullet"/>
      <w:lvlText w:val=""/>
      <w:lvlJc w:val="left"/>
      <w:pPr>
        <w:tabs>
          <w:tab w:val="num" w:pos="4320"/>
        </w:tabs>
        <w:ind w:left="4320" w:hanging="360"/>
      </w:pPr>
      <w:rPr>
        <w:rFonts w:ascii="Wingdings" w:hAnsi="Wingdings" w:hint="default"/>
      </w:rPr>
    </w:lvl>
    <w:lvl w:ilvl="6" w:tplc="3F7E1290" w:tentative="1">
      <w:start w:val="1"/>
      <w:numFmt w:val="bullet"/>
      <w:lvlText w:val=""/>
      <w:lvlJc w:val="left"/>
      <w:pPr>
        <w:tabs>
          <w:tab w:val="num" w:pos="5040"/>
        </w:tabs>
        <w:ind w:left="5040" w:hanging="360"/>
      </w:pPr>
      <w:rPr>
        <w:rFonts w:ascii="Wingdings" w:hAnsi="Wingdings" w:hint="default"/>
      </w:rPr>
    </w:lvl>
    <w:lvl w:ilvl="7" w:tplc="69CC2026" w:tentative="1">
      <w:start w:val="1"/>
      <w:numFmt w:val="bullet"/>
      <w:lvlText w:val=""/>
      <w:lvlJc w:val="left"/>
      <w:pPr>
        <w:tabs>
          <w:tab w:val="num" w:pos="5760"/>
        </w:tabs>
        <w:ind w:left="5760" w:hanging="360"/>
      </w:pPr>
      <w:rPr>
        <w:rFonts w:ascii="Wingdings" w:hAnsi="Wingdings" w:hint="default"/>
      </w:rPr>
    </w:lvl>
    <w:lvl w:ilvl="8" w:tplc="C4B85D4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3714D9"/>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D20826"/>
    <w:multiLevelType w:val="multilevel"/>
    <w:tmpl w:val="B616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647AB"/>
    <w:multiLevelType w:val="multilevel"/>
    <w:tmpl w:val="7FD2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EE4AC8"/>
    <w:multiLevelType w:val="multilevel"/>
    <w:tmpl w:val="62B4F22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FD2225"/>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C3208D5"/>
    <w:multiLevelType w:val="hybridMultilevel"/>
    <w:tmpl w:val="0604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C270C"/>
    <w:multiLevelType w:val="hybridMultilevel"/>
    <w:tmpl w:val="486E2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565211"/>
    <w:multiLevelType w:val="multilevel"/>
    <w:tmpl w:val="5D2A92EE"/>
    <w:lvl w:ilvl="0">
      <w:start w:val="5"/>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44AC3955"/>
    <w:multiLevelType w:val="multilevel"/>
    <w:tmpl w:val="5EEE5F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C580027"/>
    <w:multiLevelType w:val="multilevel"/>
    <w:tmpl w:val="159E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9253C6"/>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39367B"/>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6C6DA8"/>
    <w:multiLevelType w:val="hybridMultilevel"/>
    <w:tmpl w:val="44EC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A2083B"/>
    <w:multiLevelType w:val="hybridMultilevel"/>
    <w:tmpl w:val="D9948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7C21E2"/>
    <w:multiLevelType w:val="hybridMultilevel"/>
    <w:tmpl w:val="FDB0E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151C4E"/>
    <w:multiLevelType w:val="hybridMultilevel"/>
    <w:tmpl w:val="07EC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437A83"/>
    <w:multiLevelType w:val="multilevel"/>
    <w:tmpl w:val="68C25490"/>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59A1CA2"/>
    <w:multiLevelType w:val="hybridMultilevel"/>
    <w:tmpl w:val="8A72D1D2"/>
    <w:lvl w:ilvl="0" w:tplc="0680CE02">
      <w:start w:val="1"/>
      <w:numFmt w:val="decimal"/>
      <w:pStyle w:val="TOC1"/>
      <w:lvlText w:val="%1."/>
      <w:lvlJc w:val="left"/>
      <w:pPr>
        <w:ind w:left="720" w:hanging="360"/>
      </w:pPr>
      <w:rPr>
        <w:rFonts w:asciiTheme="majorBidi" w:eastAsiaTheme="minorHAnsi" w:hAnsiTheme="majorBidi" w:hint="default"/>
        <w:b/>
        <w:bCs/>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E81E45"/>
    <w:multiLevelType w:val="hybridMultilevel"/>
    <w:tmpl w:val="D1400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A457C3"/>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AA769A0"/>
    <w:multiLevelType w:val="hybridMultilevel"/>
    <w:tmpl w:val="A880E3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930EBF"/>
    <w:multiLevelType w:val="multilevel"/>
    <w:tmpl w:val="DC6809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12B3E28"/>
    <w:multiLevelType w:val="hybridMultilevel"/>
    <w:tmpl w:val="72B4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58445F"/>
    <w:multiLevelType w:val="multilevel"/>
    <w:tmpl w:val="7FD6B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4DA2C12"/>
    <w:multiLevelType w:val="multilevel"/>
    <w:tmpl w:val="0BAAD744"/>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7E3A77"/>
    <w:multiLevelType w:val="multilevel"/>
    <w:tmpl w:val="E85E1FC8"/>
    <w:lvl w:ilvl="0">
      <w:start w:val="4"/>
      <w:numFmt w:val="decimal"/>
      <w:lvlText w:val="%1."/>
      <w:lvlJc w:val="left"/>
      <w:pPr>
        <w:ind w:left="720" w:hanging="720"/>
      </w:pPr>
      <w:rPr>
        <w:rFonts w:hint="default"/>
        <w:b/>
        <w:bCs w:val="0"/>
      </w:rPr>
    </w:lvl>
    <w:lvl w:ilvl="1">
      <w:start w:val="1"/>
      <w:numFmt w:val="decimal"/>
      <w:lvlText w:val="%1.%2."/>
      <w:lvlJc w:val="left"/>
      <w:pPr>
        <w:ind w:left="720" w:hanging="720"/>
      </w:pPr>
      <w:rPr>
        <w:rFonts w:hint="default"/>
        <w:b/>
        <w:bCs w:val="0"/>
        <w:color w:val="auto"/>
      </w:rPr>
    </w:lvl>
    <w:lvl w:ilvl="2">
      <w:start w:val="2"/>
      <w:numFmt w:val="decimal"/>
      <w:lvlText w:val="%1.%2.%3."/>
      <w:lvlJc w:val="left"/>
      <w:pPr>
        <w:ind w:left="720" w:hanging="720"/>
      </w:pPr>
      <w:rPr>
        <w:rFonts w:hint="default"/>
        <w:b w:val="0"/>
      </w:rPr>
    </w:lvl>
    <w:lvl w:ilvl="3">
      <w:start w:val="2"/>
      <w:numFmt w:val="decimal"/>
      <w:lvlText w:val="%1.%2.%3.%4."/>
      <w:lvlJc w:val="left"/>
      <w:pPr>
        <w:ind w:left="720" w:hanging="720"/>
      </w:pPr>
      <w:rPr>
        <w:rFonts w:hint="default"/>
        <w:b/>
        <w:bCs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F4F501C"/>
    <w:multiLevelType w:val="multilevel"/>
    <w:tmpl w:val="2842DF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440" w:hanging="108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800" w:hanging="1440"/>
      </w:pPr>
      <w:rPr>
        <w:rFonts w:hint="default"/>
        <w:color w:val="auto"/>
        <w:sz w:val="24"/>
      </w:rPr>
    </w:lvl>
    <w:lvl w:ilvl="6">
      <w:start w:val="1"/>
      <w:numFmt w:val="decimal"/>
      <w:isLgl/>
      <w:lvlText w:val="%1.%2.%3.%4.%5.%6.%7."/>
      <w:lvlJc w:val="left"/>
      <w:pPr>
        <w:ind w:left="2160" w:hanging="1800"/>
      </w:pPr>
      <w:rPr>
        <w:rFonts w:hint="default"/>
        <w:color w:val="auto"/>
        <w:sz w:val="24"/>
      </w:rPr>
    </w:lvl>
    <w:lvl w:ilvl="7">
      <w:start w:val="1"/>
      <w:numFmt w:val="decimal"/>
      <w:isLgl/>
      <w:lvlText w:val="%1.%2.%3.%4.%5.%6.%7.%8."/>
      <w:lvlJc w:val="left"/>
      <w:pPr>
        <w:ind w:left="2160" w:hanging="1800"/>
      </w:pPr>
      <w:rPr>
        <w:rFonts w:hint="default"/>
        <w:color w:val="auto"/>
        <w:sz w:val="24"/>
      </w:rPr>
    </w:lvl>
    <w:lvl w:ilvl="8">
      <w:start w:val="1"/>
      <w:numFmt w:val="decimal"/>
      <w:isLgl/>
      <w:lvlText w:val="%1.%2.%3.%4.%5.%6.%7.%8.%9."/>
      <w:lvlJc w:val="left"/>
      <w:pPr>
        <w:ind w:left="2520" w:hanging="2160"/>
      </w:pPr>
      <w:rPr>
        <w:rFonts w:hint="default"/>
        <w:color w:val="auto"/>
        <w:sz w:val="24"/>
      </w:rPr>
    </w:lvl>
  </w:abstractNum>
  <w:num w:numId="1">
    <w:abstractNumId w:val="1"/>
  </w:num>
  <w:num w:numId="2">
    <w:abstractNumId w:val="16"/>
  </w:num>
  <w:num w:numId="3">
    <w:abstractNumId w:val="35"/>
  </w:num>
  <w:num w:numId="4">
    <w:abstractNumId w:val="21"/>
  </w:num>
  <w:num w:numId="5">
    <w:abstractNumId w:val="40"/>
  </w:num>
  <w:num w:numId="6">
    <w:abstractNumId w:val="9"/>
  </w:num>
  <w:num w:numId="7">
    <w:abstractNumId w:val="8"/>
  </w:num>
  <w:num w:numId="8">
    <w:abstractNumId w:val="28"/>
  </w:num>
  <w:num w:numId="9">
    <w:abstractNumId w:val="30"/>
  </w:num>
  <w:num w:numId="10">
    <w:abstractNumId w:val="11"/>
  </w:num>
  <w:num w:numId="11">
    <w:abstractNumId w:val="32"/>
  </w:num>
  <w:num w:numId="12">
    <w:abstractNumId w:val="39"/>
  </w:num>
  <w:num w:numId="13">
    <w:abstractNumId w:val="17"/>
  </w:num>
  <w:num w:numId="14">
    <w:abstractNumId w:val="3"/>
  </w:num>
  <w:num w:numId="15">
    <w:abstractNumId w:val="12"/>
  </w:num>
  <w:num w:numId="16">
    <w:abstractNumId w:val="27"/>
  </w:num>
  <w:num w:numId="17">
    <w:abstractNumId w:val="23"/>
  </w:num>
  <w:num w:numId="18">
    <w:abstractNumId w:val="29"/>
  </w:num>
  <w:num w:numId="19">
    <w:abstractNumId w:val="22"/>
  </w:num>
  <w:num w:numId="20">
    <w:abstractNumId w:val="4"/>
  </w:num>
  <w:num w:numId="21">
    <w:abstractNumId w:val="0"/>
  </w:num>
  <w:num w:numId="22">
    <w:abstractNumId w:val="36"/>
  </w:num>
  <w:num w:numId="23">
    <w:abstractNumId w:val="2"/>
  </w:num>
  <w:num w:numId="24">
    <w:abstractNumId w:val="6"/>
  </w:num>
  <w:num w:numId="25">
    <w:abstractNumId w:val="38"/>
  </w:num>
  <w:num w:numId="26">
    <w:abstractNumId w:val="15"/>
  </w:num>
  <w:num w:numId="27">
    <w:abstractNumId w:val="42"/>
  </w:num>
  <w:num w:numId="28">
    <w:abstractNumId w:val="37"/>
  </w:num>
  <w:num w:numId="29">
    <w:abstractNumId w:val="25"/>
  </w:num>
  <w:num w:numId="30">
    <w:abstractNumId w:val="33"/>
  </w:num>
  <w:num w:numId="31">
    <w:abstractNumId w:val="13"/>
  </w:num>
  <w:num w:numId="32">
    <w:abstractNumId w:val="20"/>
  </w:num>
  <w:num w:numId="33">
    <w:abstractNumId w:val="14"/>
  </w:num>
  <w:num w:numId="34">
    <w:abstractNumId w:val="31"/>
  </w:num>
  <w:num w:numId="35">
    <w:abstractNumId w:val="24"/>
  </w:num>
  <w:num w:numId="36">
    <w:abstractNumId w:val="41"/>
  </w:num>
  <w:num w:numId="37">
    <w:abstractNumId w:val="34"/>
  </w:num>
  <w:num w:numId="38">
    <w:abstractNumId w:val="43"/>
  </w:num>
  <w:num w:numId="39">
    <w:abstractNumId w:val="19"/>
  </w:num>
  <w:num w:numId="40">
    <w:abstractNumId w:val="5"/>
  </w:num>
  <w:num w:numId="41">
    <w:abstractNumId w:val="10"/>
  </w:num>
  <w:num w:numId="42">
    <w:abstractNumId w:val="26"/>
  </w:num>
  <w:num w:numId="43">
    <w:abstractNumId w:val="1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wMrawNLKwNDMyMzJW0lEKTi0uzszPAykwNqwFAFzBMPYt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00vzpz98esxpbepaezxapags5tp2str0xtf&quot;&gt;Niosomes My EndNote Library cortico&lt;record-ids&gt;&lt;item&gt;16&lt;/item&gt;&lt;item&gt;26&lt;/item&gt;&lt;item&gt;35&lt;/item&gt;&lt;item&gt;36&lt;/item&gt;&lt;item&gt;65&lt;/item&gt;&lt;item&gt;95&lt;/item&gt;&lt;item&gt;101&lt;/item&gt;&lt;item&gt;105&lt;/item&gt;&lt;item&gt;270&lt;/item&gt;&lt;item&gt;272&lt;/item&gt;&lt;item&gt;307&lt;/item&gt;&lt;item&gt;310&lt;/item&gt;&lt;item&gt;384&lt;/item&gt;&lt;item&gt;506&lt;/item&gt;&lt;item&gt;551&lt;/item&gt;&lt;item&gt;552&lt;/item&gt;&lt;item&gt;553&lt;/item&gt;&lt;item&gt;554&lt;/item&gt;&lt;item&gt;555&lt;/item&gt;&lt;item&gt;556&lt;/item&gt;&lt;item&gt;557&lt;/item&gt;&lt;item&gt;564&lt;/item&gt;&lt;item&gt;565&lt;/item&gt;&lt;item&gt;567&lt;/item&gt;&lt;item&gt;568&lt;/item&gt;&lt;item&gt;569&lt;/item&gt;&lt;item&gt;572&lt;/item&gt;&lt;item&gt;573&lt;/item&gt;&lt;item&gt;574&lt;/item&gt;&lt;item&gt;575&lt;/item&gt;&lt;item&gt;577&lt;/item&gt;&lt;item&gt;578&lt;/item&gt;&lt;item&gt;579&lt;/item&gt;&lt;item&gt;580&lt;/item&gt;&lt;item&gt;582&lt;/item&gt;&lt;item&gt;583&lt;/item&gt;&lt;item&gt;584&lt;/item&gt;&lt;item&gt;585&lt;/item&gt;&lt;item&gt;586&lt;/item&gt;&lt;item&gt;587&lt;/item&gt;&lt;item&gt;588&lt;/item&gt;&lt;item&gt;589&lt;/item&gt;&lt;item&gt;590&lt;/item&gt;&lt;item&gt;591&lt;/item&gt;&lt;item&gt;592&lt;/item&gt;&lt;item&gt;593&lt;/item&gt;&lt;item&gt;594&lt;/item&gt;&lt;item&gt;596&lt;/item&gt;&lt;item&gt;597&lt;/item&gt;&lt;item&gt;598&lt;/item&gt;&lt;item&gt;600&lt;/item&gt;&lt;item&gt;601&lt;/item&gt;&lt;item&gt;602&lt;/item&gt;&lt;item&gt;603&lt;/item&gt;&lt;item&gt;604&lt;/item&gt;&lt;item&gt;606&lt;/item&gt;&lt;item&gt;607&lt;/item&gt;&lt;item&gt;608&lt;/item&gt;&lt;item&gt;609&lt;/item&gt;&lt;item&gt;610&lt;/item&gt;&lt;item&gt;612&lt;/item&gt;&lt;item&gt;614&lt;/item&gt;&lt;item&gt;615&lt;/item&gt;&lt;item&gt;616&lt;/item&gt;&lt;item&gt;617&lt;/item&gt;&lt;item&gt;619&lt;/item&gt;&lt;item&gt;620&lt;/item&gt;&lt;item&gt;622&lt;/item&gt;&lt;item&gt;624&lt;/item&gt;&lt;item&gt;625&lt;/item&gt;&lt;item&gt;626&lt;/item&gt;&lt;item&gt;627&lt;/item&gt;&lt;item&gt;628&lt;/item&gt;&lt;item&gt;629&lt;/item&gt;&lt;item&gt;630&lt;/item&gt;&lt;item&gt;631&lt;/item&gt;&lt;item&gt;633&lt;/item&gt;&lt;item&gt;634&lt;/item&gt;&lt;item&gt;635&lt;/item&gt;&lt;item&gt;636&lt;/item&gt;&lt;item&gt;637&lt;/item&gt;&lt;item&gt;639&lt;/item&gt;&lt;item&gt;640&lt;/item&gt;&lt;item&gt;642&lt;/item&gt;&lt;item&gt;644&lt;/item&gt;&lt;item&gt;645&lt;/item&gt;&lt;item&gt;647&lt;/item&gt;&lt;item&gt;648&lt;/item&gt;&lt;item&gt;649&lt;/item&gt;&lt;item&gt;650&lt;/item&gt;&lt;item&gt;651&lt;/item&gt;&lt;item&gt;652&lt;/item&gt;&lt;item&gt;653&lt;/item&gt;&lt;item&gt;654&lt;/item&gt;&lt;item&gt;655&lt;/item&gt;&lt;item&gt;657&lt;/item&gt;&lt;item&gt;658&lt;/item&gt;&lt;item&gt;660&lt;/item&gt;&lt;item&gt;661&lt;/item&gt;&lt;item&gt;664&lt;/item&gt;&lt;item&gt;666&lt;/item&gt;&lt;item&gt;668&lt;/item&gt;&lt;item&gt;669&lt;/item&gt;&lt;item&gt;670&lt;/item&gt;&lt;item&gt;672&lt;/item&gt;&lt;item&gt;673&lt;/item&gt;&lt;item&gt;674&lt;/item&gt;&lt;item&gt;675&lt;/item&gt;&lt;item&gt;676&lt;/item&gt;&lt;item&gt;679&lt;/item&gt;&lt;item&gt;680&lt;/item&gt;&lt;item&gt;681&lt;/item&gt;&lt;item&gt;682&lt;/item&gt;&lt;item&gt;683&lt;/item&gt;&lt;item&gt;684&lt;/item&gt;&lt;item&gt;685&lt;/item&gt;&lt;item&gt;687&lt;/item&gt;&lt;item&gt;688&lt;/item&gt;&lt;item&gt;689&lt;/item&gt;&lt;item&gt;690&lt;/item&gt;&lt;item&gt;691&lt;/item&gt;&lt;item&gt;692&lt;/item&gt;&lt;item&gt;693&lt;/item&gt;&lt;item&gt;694&lt;/item&gt;&lt;item&gt;696&lt;/item&gt;&lt;item&gt;698&lt;/item&gt;&lt;item&gt;699&lt;/item&gt;&lt;item&gt;700&lt;/item&gt;&lt;item&gt;702&lt;/item&gt;&lt;item&gt;703&lt;/item&gt;&lt;item&gt;706&lt;/item&gt;&lt;item&gt;707&lt;/item&gt;&lt;item&gt;714&lt;/item&gt;&lt;item&gt;715&lt;/item&gt;&lt;item&gt;718&lt;/item&gt;&lt;item&gt;719&lt;/item&gt;&lt;item&gt;720&lt;/item&gt;&lt;item&gt;721&lt;/item&gt;&lt;item&gt;722&lt;/item&gt;&lt;item&gt;723&lt;/item&gt;&lt;item&gt;724&lt;/item&gt;&lt;item&gt;725&lt;/item&gt;&lt;item&gt;728&lt;/item&gt;&lt;item&gt;729&lt;/item&gt;&lt;item&gt;730&lt;/item&gt;&lt;item&gt;731&lt;/item&gt;&lt;item&gt;733&lt;/item&gt;&lt;item&gt;734&lt;/item&gt;&lt;item&gt;735&lt;/item&gt;&lt;item&gt;737&lt;/item&gt;&lt;item&gt;738&lt;/item&gt;&lt;item&gt;739&lt;/item&gt;&lt;item&gt;743&lt;/item&gt;&lt;item&gt;744&lt;/item&gt;&lt;item&gt;745&lt;/item&gt;&lt;item&gt;746&lt;/item&gt;&lt;item&gt;747&lt;/item&gt;&lt;item&gt;749&lt;/item&gt;&lt;item&gt;752&lt;/item&gt;&lt;item&gt;753&lt;/item&gt;&lt;item&gt;754&lt;/item&gt;&lt;item&gt;755&lt;/item&gt;&lt;item&gt;756&lt;/item&gt;&lt;item&gt;758&lt;/item&gt;&lt;item&gt;760&lt;/item&gt;&lt;item&gt;761&lt;/item&gt;&lt;item&gt;762&lt;/item&gt;&lt;item&gt;763&lt;/item&gt;&lt;item&gt;764&lt;/item&gt;&lt;item&gt;765&lt;/item&gt;&lt;item&gt;767&lt;/item&gt;&lt;item&gt;768&lt;/item&gt;&lt;item&gt;769&lt;/item&gt;&lt;item&gt;771&lt;/item&gt;&lt;item&gt;772&lt;/item&gt;&lt;item&gt;773&lt;/item&gt;&lt;item&gt;775&lt;/item&gt;&lt;item&gt;776&lt;/item&gt;&lt;item&gt;777&lt;/item&gt;&lt;item&gt;780&lt;/item&gt;&lt;item&gt;783&lt;/item&gt;&lt;item&gt;784&lt;/item&gt;&lt;item&gt;786&lt;/item&gt;&lt;item&gt;787&lt;/item&gt;&lt;item&gt;791&lt;/item&gt;&lt;item&gt;806&lt;/item&gt;&lt;item&gt;809&lt;/item&gt;&lt;item&gt;817&lt;/item&gt;&lt;item&gt;861&lt;/item&gt;&lt;item&gt;862&lt;/item&gt;&lt;item&gt;864&lt;/item&gt;&lt;item&gt;865&lt;/item&gt;&lt;item&gt;867&lt;/item&gt;&lt;item&gt;868&lt;/item&gt;&lt;item&gt;869&lt;/item&gt;&lt;item&gt;870&lt;/item&gt;&lt;item&gt;871&lt;/item&gt;&lt;item&gt;872&lt;/item&gt;&lt;item&gt;873&lt;/item&gt;&lt;item&gt;874&lt;/item&gt;&lt;item&gt;875&lt;/item&gt;&lt;item&gt;876&lt;/item&gt;&lt;item&gt;971&lt;/item&gt;&lt;item&gt;976&lt;/item&gt;&lt;item&gt;980&lt;/item&gt;&lt;item&gt;982&lt;/item&gt;&lt;item&gt;985&lt;/item&gt;&lt;item&gt;986&lt;/item&gt;&lt;item&gt;987&lt;/item&gt;&lt;item&gt;988&lt;/item&gt;&lt;item&gt;990&lt;/item&gt;&lt;item&gt;991&lt;/item&gt;&lt;item&gt;994&lt;/item&gt;&lt;item&gt;996&lt;/item&gt;&lt;item&gt;997&lt;/item&gt;&lt;item&gt;998&lt;/item&gt;&lt;item&gt;999&lt;/item&gt;&lt;item&gt;1000&lt;/item&gt;&lt;item&gt;1001&lt;/item&gt;&lt;item&gt;1003&lt;/item&gt;&lt;item&gt;1006&lt;/item&gt;&lt;item&gt;1007&lt;/item&gt;&lt;item&gt;1011&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3&lt;/item&gt;&lt;item&gt;1034&lt;/item&gt;&lt;item&gt;1036&lt;/item&gt;&lt;item&gt;1037&lt;/item&gt;&lt;item&gt;1038&lt;/item&gt;&lt;item&gt;1040&lt;/item&gt;&lt;item&gt;1041&lt;/item&gt;&lt;item&gt;1042&lt;/item&gt;&lt;item&gt;1043&lt;/item&gt;&lt;item&gt;1044&lt;/item&gt;&lt;item&gt;1045&lt;/item&gt;&lt;item&gt;1046&lt;/item&gt;&lt;item&gt;1048&lt;/item&gt;&lt;item&gt;1050&lt;/item&gt;&lt;item&gt;1051&lt;/item&gt;&lt;item&gt;1052&lt;/item&gt;&lt;item&gt;1054&lt;/item&gt;&lt;item&gt;1056&lt;/item&gt;&lt;item&gt;1057&lt;/item&gt;&lt;item&gt;1058&lt;/item&gt;&lt;item&gt;1060&lt;/item&gt;&lt;item&gt;1063&lt;/item&gt;&lt;item&gt;1065&lt;/item&gt;&lt;item&gt;1066&lt;/item&gt;&lt;item&gt;1067&lt;/item&gt;&lt;item&gt;1068&lt;/item&gt;&lt;item&gt;1083&lt;/item&gt;&lt;item&gt;1084&lt;/item&gt;&lt;item&gt;1085&lt;/item&gt;&lt;item&gt;1086&lt;/item&gt;&lt;item&gt;1087&lt;/item&gt;&lt;item&gt;1088&lt;/item&gt;&lt;item&gt;1090&lt;/item&gt;&lt;item&gt;1091&lt;/item&gt;&lt;item&gt;1092&lt;/item&gt;&lt;item&gt;1093&lt;/item&gt;&lt;item&gt;1094&lt;/item&gt;&lt;item&gt;1095&lt;/item&gt;&lt;item&gt;1096&lt;/item&gt;&lt;item&gt;1097&lt;/item&gt;&lt;item&gt;1098&lt;/item&gt;&lt;item&gt;1099&lt;/item&gt;&lt;item&gt;1102&lt;/item&gt;&lt;item&gt;1118&lt;/item&gt;&lt;item&gt;1120&lt;/item&gt;&lt;item&gt;1121&lt;/item&gt;&lt;item&gt;1122&lt;/item&gt;&lt;item&gt;1128&lt;/item&gt;&lt;item&gt;1129&lt;/item&gt;&lt;item&gt;1130&lt;/item&gt;&lt;item&gt;1131&lt;/item&gt;&lt;item&gt;1132&lt;/item&gt;&lt;item&gt;1134&lt;/item&gt;&lt;item&gt;1135&lt;/item&gt;&lt;item&gt;1136&lt;/item&gt;&lt;item&gt;1137&lt;/item&gt;&lt;item&gt;1138&lt;/item&gt;&lt;item&gt;1139&lt;/item&gt;&lt;item&gt;1140&lt;/item&gt;&lt;item&gt;1141&lt;/item&gt;&lt;item&gt;1142&lt;/item&gt;&lt;item&gt;1144&lt;/item&gt;&lt;item&gt;1145&lt;/item&gt;&lt;item&gt;1146&lt;/item&gt;&lt;item&gt;1147&lt;/item&gt;&lt;item&gt;1148&lt;/item&gt;&lt;item&gt;1150&lt;/item&gt;&lt;item&gt;1151&lt;/item&gt;&lt;item&gt;1152&lt;/item&gt;&lt;item&gt;1153&lt;/item&gt;&lt;item&gt;1154&lt;/item&gt;&lt;item&gt;1156&lt;/item&gt;&lt;item&gt;1158&lt;/item&gt;&lt;item&gt;1161&lt;/item&gt;&lt;item&gt;1162&lt;/item&gt;&lt;item&gt;1164&lt;/item&gt;&lt;item&gt;1165&lt;/item&gt;&lt;item&gt;1167&lt;/item&gt;&lt;item&gt;1168&lt;/item&gt;&lt;item&gt;1169&lt;/item&gt;&lt;item&gt;1170&lt;/item&gt;&lt;item&gt;1171&lt;/item&gt;&lt;item&gt;1172&lt;/item&gt;&lt;item&gt;1173&lt;/item&gt;&lt;item&gt;1174&lt;/item&gt;&lt;item&gt;1175&lt;/item&gt;&lt;item&gt;1176&lt;/item&gt;&lt;item&gt;1177&lt;/item&gt;&lt;item&gt;1178&lt;/item&gt;&lt;item&gt;1179&lt;/item&gt;&lt;item&gt;1180&lt;/item&gt;&lt;item&gt;1181&lt;/item&gt;&lt;item&gt;1182&lt;/item&gt;&lt;item&gt;1185&lt;/item&gt;&lt;item&gt;1186&lt;/item&gt;&lt;item&gt;1187&lt;/item&gt;&lt;item&gt;1188&lt;/item&gt;&lt;/record-ids&gt;&lt;/item&gt;&lt;/Libraries&gt;"/>
  </w:docVars>
  <w:rsids>
    <w:rsidRoot w:val="00C47230"/>
    <w:rsid w:val="00000100"/>
    <w:rsid w:val="00000FC8"/>
    <w:rsid w:val="00001831"/>
    <w:rsid w:val="00007164"/>
    <w:rsid w:val="0001072B"/>
    <w:rsid w:val="0001403E"/>
    <w:rsid w:val="00016871"/>
    <w:rsid w:val="000228B7"/>
    <w:rsid w:val="0002375D"/>
    <w:rsid w:val="000238CC"/>
    <w:rsid w:val="00024284"/>
    <w:rsid w:val="0002727F"/>
    <w:rsid w:val="000305C9"/>
    <w:rsid w:val="000308C1"/>
    <w:rsid w:val="00031195"/>
    <w:rsid w:val="00031711"/>
    <w:rsid w:val="000337BD"/>
    <w:rsid w:val="00033D5E"/>
    <w:rsid w:val="00034827"/>
    <w:rsid w:val="00035235"/>
    <w:rsid w:val="00035BD4"/>
    <w:rsid w:val="00035F34"/>
    <w:rsid w:val="00036409"/>
    <w:rsid w:val="0003661A"/>
    <w:rsid w:val="00036D7E"/>
    <w:rsid w:val="00037425"/>
    <w:rsid w:val="00042271"/>
    <w:rsid w:val="000429D0"/>
    <w:rsid w:val="000435B7"/>
    <w:rsid w:val="00043D1E"/>
    <w:rsid w:val="000447D3"/>
    <w:rsid w:val="00044D6A"/>
    <w:rsid w:val="000470D0"/>
    <w:rsid w:val="000475FE"/>
    <w:rsid w:val="00050784"/>
    <w:rsid w:val="00052765"/>
    <w:rsid w:val="00053AF2"/>
    <w:rsid w:val="00054C1B"/>
    <w:rsid w:val="00056680"/>
    <w:rsid w:val="00057E4C"/>
    <w:rsid w:val="00061719"/>
    <w:rsid w:val="00061E7F"/>
    <w:rsid w:val="000642BD"/>
    <w:rsid w:val="0006469C"/>
    <w:rsid w:val="0006519C"/>
    <w:rsid w:val="00065BF5"/>
    <w:rsid w:val="000670EC"/>
    <w:rsid w:val="00067113"/>
    <w:rsid w:val="000676F0"/>
    <w:rsid w:val="000729D4"/>
    <w:rsid w:val="000747EC"/>
    <w:rsid w:val="00075356"/>
    <w:rsid w:val="000758ED"/>
    <w:rsid w:val="000801AF"/>
    <w:rsid w:val="00080F93"/>
    <w:rsid w:val="000823C5"/>
    <w:rsid w:val="0008422D"/>
    <w:rsid w:val="00085D8A"/>
    <w:rsid w:val="00087301"/>
    <w:rsid w:val="00090383"/>
    <w:rsid w:val="00090840"/>
    <w:rsid w:val="00090BEA"/>
    <w:rsid w:val="000942EB"/>
    <w:rsid w:val="000A1152"/>
    <w:rsid w:val="000A14F6"/>
    <w:rsid w:val="000A4C03"/>
    <w:rsid w:val="000A5214"/>
    <w:rsid w:val="000A55CF"/>
    <w:rsid w:val="000A6D54"/>
    <w:rsid w:val="000A72C1"/>
    <w:rsid w:val="000A7A96"/>
    <w:rsid w:val="000B03F5"/>
    <w:rsid w:val="000B0A23"/>
    <w:rsid w:val="000B12ED"/>
    <w:rsid w:val="000B3178"/>
    <w:rsid w:val="000B387F"/>
    <w:rsid w:val="000B3A07"/>
    <w:rsid w:val="000B5DA7"/>
    <w:rsid w:val="000B7032"/>
    <w:rsid w:val="000C10EA"/>
    <w:rsid w:val="000C1AA2"/>
    <w:rsid w:val="000C24EB"/>
    <w:rsid w:val="000C37D3"/>
    <w:rsid w:val="000C4D52"/>
    <w:rsid w:val="000C7306"/>
    <w:rsid w:val="000C7514"/>
    <w:rsid w:val="000D0A34"/>
    <w:rsid w:val="000D2107"/>
    <w:rsid w:val="000D2E02"/>
    <w:rsid w:val="000D2FCA"/>
    <w:rsid w:val="000D408B"/>
    <w:rsid w:val="000D5A1E"/>
    <w:rsid w:val="000D6339"/>
    <w:rsid w:val="000D7854"/>
    <w:rsid w:val="000D7E1A"/>
    <w:rsid w:val="000E09B7"/>
    <w:rsid w:val="000E10A8"/>
    <w:rsid w:val="000E1C7D"/>
    <w:rsid w:val="000E250F"/>
    <w:rsid w:val="000E502D"/>
    <w:rsid w:val="000E5C92"/>
    <w:rsid w:val="000F2400"/>
    <w:rsid w:val="000F2BE5"/>
    <w:rsid w:val="000F3EC1"/>
    <w:rsid w:val="000F4916"/>
    <w:rsid w:val="000F60A1"/>
    <w:rsid w:val="000F738F"/>
    <w:rsid w:val="00101111"/>
    <w:rsid w:val="001027F4"/>
    <w:rsid w:val="001054F2"/>
    <w:rsid w:val="00106CEF"/>
    <w:rsid w:val="00107177"/>
    <w:rsid w:val="001124DC"/>
    <w:rsid w:val="0011432E"/>
    <w:rsid w:val="00114E1F"/>
    <w:rsid w:val="001152EC"/>
    <w:rsid w:val="00120E28"/>
    <w:rsid w:val="00122BDC"/>
    <w:rsid w:val="00122DF6"/>
    <w:rsid w:val="00122E9E"/>
    <w:rsid w:val="00124066"/>
    <w:rsid w:val="00124081"/>
    <w:rsid w:val="00125A1D"/>
    <w:rsid w:val="00126A3F"/>
    <w:rsid w:val="001274DA"/>
    <w:rsid w:val="00132F6D"/>
    <w:rsid w:val="00136E51"/>
    <w:rsid w:val="00137AD0"/>
    <w:rsid w:val="00141909"/>
    <w:rsid w:val="001428F3"/>
    <w:rsid w:val="001433FE"/>
    <w:rsid w:val="00143DBB"/>
    <w:rsid w:val="001447AB"/>
    <w:rsid w:val="00145AD2"/>
    <w:rsid w:val="00147137"/>
    <w:rsid w:val="00147A4D"/>
    <w:rsid w:val="00147E61"/>
    <w:rsid w:val="001507DC"/>
    <w:rsid w:val="001508CA"/>
    <w:rsid w:val="0015641C"/>
    <w:rsid w:val="00157F8B"/>
    <w:rsid w:val="001630B4"/>
    <w:rsid w:val="0016325C"/>
    <w:rsid w:val="0016369B"/>
    <w:rsid w:val="00165350"/>
    <w:rsid w:val="00165517"/>
    <w:rsid w:val="00165A5E"/>
    <w:rsid w:val="00166761"/>
    <w:rsid w:val="00166DC8"/>
    <w:rsid w:val="0017023A"/>
    <w:rsid w:val="00170D01"/>
    <w:rsid w:val="00170DAA"/>
    <w:rsid w:val="00170E78"/>
    <w:rsid w:val="00171D38"/>
    <w:rsid w:val="00171DB2"/>
    <w:rsid w:val="00173011"/>
    <w:rsid w:val="001736F2"/>
    <w:rsid w:val="00174142"/>
    <w:rsid w:val="0017629A"/>
    <w:rsid w:val="00176383"/>
    <w:rsid w:val="0018046D"/>
    <w:rsid w:val="00180A8F"/>
    <w:rsid w:val="00180B1E"/>
    <w:rsid w:val="00180F78"/>
    <w:rsid w:val="001915A5"/>
    <w:rsid w:val="00191A01"/>
    <w:rsid w:val="00192339"/>
    <w:rsid w:val="00192608"/>
    <w:rsid w:val="00192AEF"/>
    <w:rsid w:val="0019337A"/>
    <w:rsid w:val="001953C4"/>
    <w:rsid w:val="0019552D"/>
    <w:rsid w:val="00195DB9"/>
    <w:rsid w:val="001962B3"/>
    <w:rsid w:val="001963F0"/>
    <w:rsid w:val="0019653F"/>
    <w:rsid w:val="00196C8D"/>
    <w:rsid w:val="00197552"/>
    <w:rsid w:val="001A183A"/>
    <w:rsid w:val="001A1FB9"/>
    <w:rsid w:val="001A3276"/>
    <w:rsid w:val="001A5235"/>
    <w:rsid w:val="001A5D25"/>
    <w:rsid w:val="001A65D3"/>
    <w:rsid w:val="001A6AE2"/>
    <w:rsid w:val="001A76FB"/>
    <w:rsid w:val="001B0A47"/>
    <w:rsid w:val="001B0ABA"/>
    <w:rsid w:val="001B162D"/>
    <w:rsid w:val="001B1C98"/>
    <w:rsid w:val="001B2C4F"/>
    <w:rsid w:val="001B3284"/>
    <w:rsid w:val="001B5473"/>
    <w:rsid w:val="001B60B7"/>
    <w:rsid w:val="001B7406"/>
    <w:rsid w:val="001B766B"/>
    <w:rsid w:val="001B7871"/>
    <w:rsid w:val="001C0369"/>
    <w:rsid w:val="001C1417"/>
    <w:rsid w:val="001C4780"/>
    <w:rsid w:val="001C4D53"/>
    <w:rsid w:val="001C590B"/>
    <w:rsid w:val="001C5DA0"/>
    <w:rsid w:val="001C5F44"/>
    <w:rsid w:val="001C74B1"/>
    <w:rsid w:val="001C74D0"/>
    <w:rsid w:val="001D05FB"/>
    <w:rsid w:val="001D095F"/>
    <w:rsid w:val="001D1F79"/>
    <w:rsid w:val="001D2CBB"/>
    <w:rsid w:val="001D2D4A"/>
    <w:rsid w:val="001D419F"/>
    <w:rsid w:val="001D4212"/>
    <w:rsid w:val="001D63CB"/>
    <w:rsid w:val="001E0697"/>
    <w:rsid w:val="001E0FE2"/>
    <w:rsid w:val="001E54D0"/>
    <w:rsid w:val="001E5F40"/>
    <w:rsid w:val="001E66C3"/>
    <w:rsid w:val="001E6B62"/>
    <w:rsid w:val="001E76CC"/>
    <w:rsid w:val="001E7700"/>
    <w:rsid w:val="001E7D8D"/>
    <w:rsid w:val="001E7E53"/>
    <w:rsid w:val="001F0E0D"/>
    <w:rsid w:val="001F1AF1"/>
    <w:rsid w:val="001F1AF4"/>
    <w:rsid w:val="001F1BDC"/>
    <w:rsid w:val="001F2EFB"/>
    <w:rsid w:val="001F4A6A"/>
    <w:rsid w:val="001F4BE6"/>
    <w:rsid w:val="001F6ECE"/>
    <w:rsid w:val="002000D1"/>
    <w:rsid w:val="0020191E"/>
    <w:rsid w:val="00203174"/>
    <w:rsid w:val="00203559"/>
    <w:rsid w:val="00204763"/>
    <w:rsid w:val="002064BC"/>
    <w:rsid w:val="00206768"/>
    <w:rsid w:val="00210B91"/>
    <w:rsid w:val="00211DFD"/>
    <w:rsid w:val="0021261D"/>
    <w:rsid w:val="0021401A"/>
    <w:rsid w:val="00214763"/>
    <w:rsid w:val="00215B67"/>
    <w:rsid w:val="00217C99"/>
    <w:rsid w:val="0022017A"/>
    <w:rsid w:val="0022049E"/>
    <w:rsid w:val="00220E21"/>
    <w:rsid w:val="00221702"/>
    <w:rsid w:val="00223565"/>
    <w:rsid w:val="00223B60"/>
    <w:rsid w:val="0022408E"/>
    <w:rsid w:val="002253A8"/>
    <w:rsid w:val="002257A3"/>
    <w:rsid w:val="00226FBF"/>
    <w:rsid w:val="00230862"/>
    <w:rsid w:val="002311E5"/>
    <w:rsid w:val="00232E85"/>
    <w:rsid w:val="00233E6A"/>
    <w:rsid w:val="00234A3C"/>
    <w:rsid w:val="002408B5"/>
    <w:rsid w:val="0024146E"/>
    <w:rsid w:val="002418A5"/>
    <w:rsid w:val="00241B93"/>
    <w:rsid w:val="00242167"/>
    <w:rsid w:val="00243081"/>
    <w:rsid w:val="00244284"/>
    <w:rsid w:val="0024662C"/>
    <w:rsid w:val="0024667C"/>
    <w:rsid w:val="00246C2A"/>
    <w:rsid w:val="00251E2A"/>
    <w:rsid w:val="002541AA"/>
    <w:rsid w:val="00255035"/>
    <w:rsid w:val="0025653A"/>
    <w:rsid w:val="0026082B"/>
    <w:rsid w:val="00260F1D"/>
    <w:rsid w:val="00264C11"/>
    <w:rsid w:val="002650D8"/>
    <w:rsid w:val="00267BDF"/>
    <w:rsid w:val="00271268"/>
    <w:rsid w:val="00271500"/>
    <w:rsid w:val="00271632"/>
    <w:rsid w:val="0027294F"/>
    <w:rsid w:val="00273B26"/>
    <w:rsid w:val="00274A8B"/>
    <w:rsid w:val="00274E0F"/>
    <w:rsid w:val="00275055"/>
    <w:rsid w:val="00275219"/>
    <w:rsid w:val="002753D4"/>
    <w:rsid w:val="00276380"/>
    <w:rsid w:val="0028022D"/>
    <w:rsid w:val="0028073F"/>
    <w:rsid w:val="00281A89"/>
    <w:rsid w:val="00282BD6"/>
    <w:rsid w:val="00283924"/>
    <w:rsid w:val="0028417C"/>
    <w:rsid w:val="00284EA4"/>
    <w:rsid w:val="00285B84"/>
    <w:rsid w:val="00285F8E"/>
    <w:rsid w:val="00286641"/>
    <w:rsid w:val="002866A5"/>
    <w:rsid w:val="00286ED2"/>
    <w:rsid w:val="002872A5"/>
    <w:rsid w:val="00287E4A"/>
    <w:rsid w:val="00291851"/>
    <w:rsid w:val="00291FC0"/>
    <w:rsid w:val="002921BF"/>
    <w:rsid w:val="00294DAA"/>
    <w:rsid w:val="00295EA1"/>
    <w:rsid w:val="00296B65"/>
    <w:rsid w:val="00296FD1"/>
    <w:rsid w:val="00297D6F"/>
    <w:rsid w:val="002A0CF2"/>
    <w:rsid w:val="002A0F12"/>
    <w:rsid w:val="002A158B"/>
    <w:rsid w:val="002A4CBB"/>
    <w:rsid w:val="002A4DA4"/>
    <w:rsid w:val="002A596A"/>
    <w:rsid w:val="002A5980"/>
    <w:rsid w:val="002B2582"/>
    <w:rsid w:val="002B3182"/>
    <w:rsid w:val="002B3BE6"/>
    <w:rsid w:val="002B3C5C"/>
    <w:rsid w:val="002B4BE1"/>
    <w:rsid w:val="002B652F"/>
    <w:rsid w:val="002C0F45"/>
    <w:rsid w:val="002C4033"/>
    <w:rsid w:val="002C5E2F"/>
    <w:rsid w:val="002C6378"/>
    <w:rsid w:val="002D0222"/>
    <w:rsid w:val="002D1AAC"/>
    <w:rsid w:val="002D2921"/>
    <w:rsid w:val="002D3961"/>
    <w:rsid w:val="002D3D5A"/>
    <w:rsid w:val="002D5A27"/>
    <w:rsid w:val="002E098F"/>
    <w:rsid w:val="002E12DD"/>
    <w:rsid w:val="002E3302"/>
    <w:rsid w:val="002E34B3"/>
    <w:rsid w:val="002E3A5B"/>
    <w:rsid w:val="002E3AED"/>
    <w:rsid w:val="002E74F1"/>
    <w:rsid w:val="002E7A5F"/>
    <w:rsid w:val="002E7C6F"/>
    <w:rsid w:val="002F0916"/>
    <w:rsid w:val="002F2498"/>
    <w:rsid w:val="002F2723"/>
    <w:rsid w:val="002F43F1"/>
    <w:rsid w:val="002F596A"/>
    <w:rsid w:val="002F5AFA"/>
    <w:rsid w:val="002F6430"/>
    <w:rsid w:val="002F7D33"/>
    <w:rsid w:val="002F7E41"/>
    <w:rsid w:val="00300990"/>
    <w:rsid w:val="00301163"/>
    <w:rsid w:val="00304F33"/>
    <w:rsid w:val="00305822"/>
    <w:rsid w:val="00306AC4"/>
    <w:rsid w:val="0031303B"/>
    <w:rsid w:val="003130D4"/>
    <w:rsid w:val="00313952"/>
    <w:rsid w:val="00314241"/>
    <w:rsid w:val="00315388"/>
    <w:rsid w:val="003167BF"/>
    <w:rsid w:val="0031750E"/>
    <w:rsid w:val="00321306"/>
    <w:rsid w:val="00322535"/>
    <w:rsid w:val="003241CD"/>
    <w:rsid w:val="003261E6"/>
    <w:rsid w:val="0033058A"/>
    <w:rsid w:val="00333549"/>
    <w:rsid w:val="00334D16"/>
    <w:rsid w:val="0033637F"/>
    <w:rsid w:val="003368C4"/>
    <w:rsid w:val="003376BF"/>
    <w:rsid w:val="00337DFA"/>
    <w:rsid w:val="00342353"/>
    <w:rsid w:val="00342FC4"/>
    <w:rsid w:val="00343C25"/>
    <w:rsid w:val="003454E7"/>
    <w:rsid w:val="00346397"/>
    <w:rsid w:val="00346D05"/>
    <w:rsid w:val="00347E78"/>
    <w:rsid w:val="00352AD4"/>
    <w:rsid w:val="00352C93"/>
    <w:rsid w:val="0035405B"/>
    <w:rsid w:val="00354417"/>
    <w:rsid w:val="00355E8F"/>
    <w:rsid w:val="0035600C"/>
    <w:rsid w:val="0036041B"/>
    <w:rsid w:val="00360F38"/>
    <w:rsid w:val="00361B64"/>
    <w:rsid w:val="00363BB1"/>
    <w:rsid w:val="00364388"/>
    <w:rsid w:val="00364F4A"/>
    <w:rsid w:val="00366ABF"/>
    <w:rsid w:val="0037359C"/>
    <w:rsid w:val="0037465D"/>
    <w:rsid w:val="00374F80"/>
    <w:rsid w:val="00375A63"/>
    <w:rsid w:val="00376121"/>
    <w:rsid w:val="00382D9E"/>
    <w:rsid w:val="00383150"/>
    <w:rsid w:val="003846E9"/>
    <w:rsid w:val="00385084"/>
    <w:rsid w:val="00385445"/>
    <w:rsid w:val="003858DB"/>
    <w:rsid w:val="0038610C"/>
    <w:rsid w:val="0038661B"/>
    <w:rsid w:val="003927C4"/>
    <w:rsid w:val="00392A10"/>
    <w:rsid w:val="00393782"/>
    <w:rsid w:val="003937E2"/>
    <w:rsid w:val="00393A75"/>
    <w:rsid w:val="003943F2"/>
    <w:rsid w:val="003A0093"/>
    <w:rsid w:val="003A1770"/>
    <w:rsid w:val="003A22B5"/>
    <w:rsid w:val="003A4378"/>
    <w:rsid w:val="003A4565"/>
    <w:rsid w:val="003A7B1A"/>
    <w:rsid w:val="003A7C68"/>
    <w:rsid w:val="003B2BCE"/>
    <w:rsid w:val="003B67AF"/>
    <w:rsid w:val="003B6F12"/>
    <w:rsid w:val="003B7C54"/>
    <w:rsid w:val="003C07B9"/>
    <w:rsid w:val="003C1B60"/>
    <w:rsid w:val="003C1B78"/>
    <w:rsid w:val="003C1E55"/>
    <w:rsid w:val="003C3943"/>
    <w:rsid w:val="003C466E"/>
    <w:rsid w:val="003C54CD"/>
    <w:rsid w:val="003D2818"/>
    <w:rsid w:val="003D3706"/>
    <w:rsid w:val="003D4E6F"/>
    <w:rsid w:val="003D526D"/>
    <w:rsid w:val="003D62F0"/>
    <w:rsid w:val="003D67BA"/>
    <w:rsid w:val="003D73CF"/>
    <w:rsid w:val="003E02FC"/>
    <w:rsid w:val="003E1CD5"/>
    <w:rsid w:val="003E3D80"/>
    <w:rsid w:val="003E3F54"/>
    <w:rsid w:val="003E631A"/>
    <w:rsid w:val="003E76F6"/>
    <w:rsid w:val="003F2692"/>
    <w:rsid w:val="003F3DD0"/>
    <w:rsid w:val="003F7650"/>
    <w:rsid w:val="003F7E1D"/>
    <w:rsid w:val="00402038"/>
    <w:rsid w:val="004028B8"/>
    <w:rsid w:val="00402A94"/>
    <w:rsid w:val="00403167"/>
    <w:rsid w:val="00403392"/>
    <w:rsid w:val="004042D5"/>
    <w:rsid w:val="004062CA"/>
    <w:rsid w:val="00406667"/>
    <w:rsid w:val="004070ED"/>
    <w:rsid w:val="004074EE"/>
    <w:rsid w:val="004107A7"/>
    <w:rsid w:val="004112AC"/>
    <w:rsid w:val="00413561"/>
    <w:rsid w:val="0042061F"/>
    <w:rsid w:val="00421748"/>
    <w:rsid w:val="00422159"/>
    <w:rsid w:val="00422734"/>
    <w:rsid w:val="00423753"/>
    <w:rsid w:val="00426954"/>
    <w:rsid w:val="004270DF"/>
    <w:rsid w:val="00427FCD"/>
    <w:rsid w:val="0043010B"/>
    <w:rsid w:val="00431527"/>
    <w:rsid w:val="00431C01"/>
    <w:rsid w:val="00431CB5"/>
    <w:rsid w:val="00432687"/>
    <w:rsid w:val="00432B53"/>
    <w:rsid w:val="00433465"/>
    <w:rsid w:val="004362FD"/>
    <w:rsid w:val="00437DAC"/>
    <w:rsid w:val="00440643"/>
    <w:rsid w:val="00442000"/>
    <w:rsid w:val="004430DF"/>
    <w:rsid w:val="0044386E"/>
    <w:rsid w:val="00447E0A"/>
    <w:rsid w:val="004509E8"/>
    <w:rsid w:val="004518EC"/>
    <w:rsid w:val="0045378D"/>
    <w:rsid w:val="0045426C"/>
    <w:rsid w:val="00454348"/>
    <w:rsid w:val="004545C7"/>
    <w:rsid w:val="0045622F"/>
    <w:rsid w:val="00456858"/>
    <w:rsid w:val="00456B7D"/>
    <w:rsid w:val="00456BB5"/>
    <w:rsid w:val="004571E6"/>
    <w:rsid w:val="00457263"/>
    <w:rsid w:val="00457D2C"/>
    <w:rsid w:val="00461477"/>
    <w:rsid w:val="00463DE4"/>
    <w:rsid w:val="004641C4"/>
    <w:rsid w:val="00464AE4"/>
    <w:rsid w:val="00464E1A"/>
    <w:rsid w:val="004654C1"/>
    <w:rsid w:val="00466688"/>
    <w:rsid w:val="004666B2"/>
    <w:rsid w:val="00467048"/>
    <w:rsid w:val="00467349"/>
    <w:rsid w:val="0046780D"/>
    <w:rsid w:val="0046780E"/>
    <w:rsid w:val="00467C70"/>
    <w:rsid w:val="00470DA8"/>
    <w:rsid w:val="004718E2"/>
    <w:rsid w:val="00473ADD"/>
    <w:rsid w:val="00474740"/>
    <w:rsid w:val="004751BD"/>
    <w:rsid w:val="0047595E"/>
    <w:rsid w:val="00481811"/>
    <w:rsid w:val="00481ABE"/>
    <w:rsid w:val="00483A3C"/>
    <w:rsid w:val="00483BA2"/>
    <w:rsid w:val="0048511C"/>
    <w:rsid w:val="0048586C"/>
    <w:rsid w:val="004859DB"/>
    <w:rsid w:val="00486CA6"/>
    <w:rsid w:val="00490805"/>
    <w:rsid w:val="00490D31"/>
    <w:rsid w:val="00491A45"/>
    <w:rsid w:val="00493054"/>
    <w:rsid w:val="00494B6F"/>
    <w:rsid w:val="004965F7"/>
    <w:rsid w:val="00497026"/>
    <w:rsid w:val="00497917"/>
    <w:rsid w:val="00497D21"/>
    <w:rsid w:val="004A15AC"/>
    <w:rsid w:val="004A1650"/>
    <w:rsid w:val="004A2C35"/>
    <w:rsid w:val="004A2E59"/>
    <w:rsid w:val="004A354D"/>
    <w:rsid w:val="004A5F0A"/>
    <w:rsid w:val="004A7771"/>
    <w:rsid w:val="004B08D9"/>
    <w:rsid w:val="004B1816"/>
    <w:rsid w:val="004B304E"/>
    <w:rsid w:val="004B3828"/>
    <w:rsid w:val="004B559F"/>
    <w:rsid w:val="004B6E2B"/>
    <w:rsid w:val="004C2094"/>
    <w:rsid w:val="004C2B19"/>
    <w:rsid w:val="004C3401"/>
    <w:rsid w:val="004C4D8C"/>
    <w:rsid w:val="004C57AD"/>
    <w:rsid w:val="004C6C66"/>
    <w:rsid w:val="004C7116"/>
    <w:rsid w:val="004D00B1"/>
    <w:rsid w:val="004D1488"/>
    <w:rsid w:val="004D4C18"/>
    <w:rsid w:val="004D583D"/>
    <w:rsid w:val="004D7D80"/>
    <w:rsid w:val="004E00C8"/>
    <w:rsid w:val="004E0934"/>
    <w:rsid w:val="004E0BC4"/>
    <w:rsid w:val="004E13D0"/>
    <w:rsid w:val="004E1B9E"/>
    <w:rsid w:val="004E4530"/>
    <w:rsid w:val="004E5C39"/>
    <w:rsid w:val="004E5F07"/>
    <w:rsid w:val="004E5F48"/>
    <w:rsid w:val="004E6219"/>
    <w:rsid w:val="004E6DCE"/>
    <w:rsid w:val="004F040B"/>
    <w:rsid w:val="004F07B4"/>
    <w:rsid w:val="004F0F56"/>
    <w:rsid w:val="004F2CDA"/>
    <w:rsid w:val="004F48D0"/>
    <w:rsid w:val="004F4A20"/>
    <w:rsid w:val="004F5CB6"/>
    <w:rsid w:val="004F5F2E"/>
    <w:rsid w:val="004F653F"/>
    <w:rsid w:val="004F7569"/>
    <w:rsid w:val="00502E1B"/>
    <w:rsid w:val="0050325E"/>
    <w:rsid w:val="0050460A"/>
    <w:rsid w:val="00505431"/>
    <w:rsid w:val="00505761"/>
    <w:rsid w:val="00506543"/>
    <w:rsid w:val="005113B0"/>
    <w:rsid w:val="00512AEF"/>
    <w:rsid w:val="005130A7"/>
    <w:rsid w:val="0051464C"/>
    <w:rsid w:val="005165C9"/>
    <w:rsid w:val="00517E1A"/>
    <w:rsid w:val="005207A5"/>
    <w:rsid w:val="00521473"/>
    <w:rsid w:val="00523D4D"/>
    <w:rsid w:val="00523E27"/>
    <w:rsid w:val="00524E06"/>
    <w:rsid w:val="005270FC"/>
    <w:rsid w:val="00531A61"/>
    <w:rsid w:val="00531CED"/>
    <w:rsid w:val="00531FB4"/>
    <w:rsid w:val="00532670"/>
    <w:rsid w:val="00532833"/>
    <w:rsid w:val="00534BCA"/>
    <w:rsid w:val="00534F37"/>
    <w:rsid w:val="00535318"/>
    <w:rsid w:val="00535B69"/>
    <w:rsid w:val="00536695"/>
    <w:rsid w:val="00536A8B"/>
    <w:rsid w:val="00536C2E"/>
    <w:rsid w:val="00536F0C"/>
    <w:rsid w:val="00537F55"/>
    <w:rsid w:val="00540858"/>
    <w:rsid w:val="0054157F"/>
    <w:rsid w:val="00542B88"/>
    <w:rsid w:val="00542CEC"/>
    <w:rsid w:val="005432ED"/>
    <w:rsid w:val="00543FE6"/>
    <w:rsid w:val="005447FA"/>
    <w:rsid w:val="00544B69"/>
    <w:rsid w:val="0054563A"/>
    <w:rsid w:val="00547F2F"/>
    <w:rsid w:val="00550967"/>
    <w:rsid w:val="005518E1"/>
    <w:rsid w:val="00551928"/>
    <w:rsid w:val="00551CE0"/>
    <w:rsid w:val="00551D08"/>
    <w:rsid w:val="00553582"/>
    <w:rsid w:val="005540B3"/>
    <w:rsid w:val="0055442D"/>
    <w:rsid w:val="005546EF"/>
    <w:rsid w:val="00556E24"/>
    <w:rsid w:val="0055730C"/>
    <w:rsid w:val="0055773C"/>
    <w:rsid w:val="005607D3"/>
    <w:rsid w:val="005619FD"/>
    <w:rsid w:val="00561DF2"/>
    <w:rsid w:val="00563DAD"/>
    <w:rsid w:val="0056410D"/>
    <w:rsid w:val="005652D0"/>
    <w:rsid w:val="005654A7"/>
    <w:rsid w:val="00566251"/>
    <w:rsid w:val="00567D71"/>
    <w:rsid w:val="00571766"/>
    <w:rsid w:val="0057506E"/>
    <w:rsid w:val="00575592"/>
    <w:rsid w:val="00576C92"/>
    <w:rsid w:val="005774E7"/>
    <w:rsid w:val="00580C7D"/>
    <w:rsid w:val="00581211"/>
    <w:rsid w:val="0058230F"/>
    <w:rsid w:val="00583CBC"/>
    <w:rsid w:val="00584499"/>
    <w:rsid w:val="00585041"/>
    <w:rsid w:val="00586C7C"/>
    <w:rsid w:val="00586CE2"/>
    <w:rsid w:val="0058719E"/>
    <w:rsid w:val="00587DFF"/>
    <w:rsid w:val="00590217"/>
    <w:rsid w:val="0059054F"/>
    <w:rsid w:val="0059097A"/>
    <w:rsid w:val="005926AD"/>
    <w:rsid w:val="00593812"/>
    <w:rsid w:val="00594EAD"/>
    <w:rsid w:val="005971B1"/>
    <w:rsid w:val="005976DA"/>
    <w:rsid w:val="005A05F8"/>
    <w:rsid w:val="005A0880"/>
    <w:rsid w:val="005A166A"/>
    <w:rsid w:val="005A3BDB"/>
    <w:rsid w:val="005A4409"/>
    <w:rsid w:val="005A506B"/>
    <w:rsid w:val="005A55B5"/>
    <w:rsid w:val="005A6CAB"/>
    <w:rsid w:val="005A6E8F"/>
    <w:rsid w:val="005A6FC2"/>
    <w:rsid w:val="005B20D7"/>
    <w:rsid w:val="005B34BC"/>
    <w:rsid w:val="005B36AC"/>
    <w:rsid w:val="005B5441"/>
    <w:rsid w:val="005B6182"/>
    <w:rsid w:val="005B70BF"/>
    <w:rsid w:val="005C02E5"/>
    <w:rsid w:val="005C48C0"/>
    <w:rsid w:val="005C6853"/>
    <w:rsid w:val="005C6AAD"/>
    <w:rsid w:val="005D16BE"/>
    <w:rsid w:val="005D2041"/>
    <w:rsid w:val="005D2372"/>
    <w:rsid w:val="005D2A96"/>
    <w:rsid w:val="005D3894"/>
    <w:rsid w:val="005D48A5"/>
    <w:rsid w:val="005D4ED7"/>
    <w:rsid w:val="005D6D03"/>
    <w:rsid w:val="005D76D0"/>
    <w:rsid w:val="005D793C"/>
    <w:rsid w:val="005E10A0"/>
    <w:rsid w:val="005E18D8"/>
    <w:rsid w:val="005E2BED"/>
    <w:rsid w:val="005E4225"/>
    <w:rsid w:val="005E7582"/>
    <w:rsid w:val="005F1660"/>
    <w:rsid w:val="005F261B"/>
    <w:rsid w:val="005F2D9D"/>
    <w:rsid w:val="005F54F6"/>
    <w:rsid w:val="005F640C"/>
    <w:rsid w:val="005F6CA5"/>
    <w:rsid w:val="00600716"/>
    <w:rsid w:val="00602AC4"/>
    <w:rsid w:val="006043D2"/>
    <w:rsid w:val="00605B9A"/>
    <w:rsid w:val="00610D48"/>
    <w:rsid w:val="00612A3C"/>
    <w:rsid w:val="00612AD2"/>
    <w:rsid w:val="00613489"/>
    <w:rsid w:val="00614CDA"/>
    <w:rsid w:val="006154C6"/>
    <w:rsid w:val="00616B0F"/>
    <w:rsid w:val="00616FB3"/>
    <w:rsid w:val="00620A98"/>
    <w:rsid w:val="00620B07"/>
    <w:rsid w:val="00622347"/>
    <w:rsid w:val="00622D37"/>
    <w:rsid w:val="00623821"/>
    <w:rsid w:val="00623E64"/>
    <w:rsid w:val="00623F3F"/>
    <w:rsid w:val="00626518"/>
    <w:rsid w:val="00626BE2"/>
    <w:rsid w:val="00626FEF"/>
    <w:rsid w:val="00627439"/>
    <w:rsid w:val="00633AFA"/>
    <w:rsid w:val="00634377"/>
    <w:rsid w:val="00635C67"/>
    <w:rsid w:val="00636225"/>
    <w:rsid w:val="00636C06"/>
    <w:rsid w:val="00637228"/>
    <w:rsid w:val="00637782"/>
    <w:rsid w:val="00637FDD"/>
    <w:rsid w:val="006429FB"/>
    <w:rsid w:val="00643B43"/>
    <w:rsid w:val="00643C86"/>
    <w:rsid w:val="006441AE"/>
    <w:rsid w:val="00644C42"/>
    <w:rsid w:val="00646170"/>
    <w:rsid w:val="00647683"/>
    <w:rsid w:val="00652459"/>
    <w:rsid w:val="006543E2"/>
    <w:rsid w:val="0065505D"/>
    <w:rsid w:val="00660B61"/>
    <w:rsid w:val="00662093"/>
    <w:rsid w:val="006621B8"/>
    <w:rsid w:val="00663681"/>
    <w:rsid w:val="00663D9F"/>
    <w:rsid w:val="00666C80"/>
    <w:rsid w:val="00666DD4"/>
    <w:rsid w:val="00667E84"/>
    <w:rsid w:val="00670057"/>
    <w:rsid w:val="00673A99"/>
    <w:rsid w:val="00673D80"/>
    <w:rsid w:val="00674535"/>
    <w:rsid w:val="0067574E"/>
    <w:rsid w:val="006761A8"/>
    <w:rsid w:val="00676699"/>
    <w:rsid w:val="00676CCA"/>
    <w:rsid w:val="00681D36"/>
    <w:rsid w:val="0068399F"/>
    <w:rsid w:val="00686AAE"/>
    <w:rsid w:val="00687D3A"/>
    <w:rsid w:val="00692933"/>
    <w:rsid w:val="006964BF"/>
    <w:rsid w:val="006967D2"/>
    <w:rsid w:val="0069737A"/>
    <w:rsid w:val="006973B2"/>
    <w:rsid w:val="0069748F"/>
    <w:rsid w:val="006978D4"/>
    <w:rsid w:val="006A0228"/>
    <w:rsid w:val="006A051D"/>
    <w:rsid w:val="006A3F47"/>
    <w:rsid w:val="006A4CE6"/>
    <w:rsid w:val="006A4F36"/>
    <w:rsid w:val="006A7D64"/>
    <w:rsid w:val="006B16A3"/>
    <w:rsid w:val="006B2D2C"/>
    <w:rsid w:val="006B37F1"/>
    <w:rsid w:val="006B394A"/>
    <w:rsid w:val="006B3FB6"/>
    <w:rsid w:val="006B4793"/>
    <w:rsid w:val="006B5B23"/>
    <w:rsid w:val="006B7093"/>
    <w:rsid w:val="006C0BDB"/>
    <w:rsid w:val="006C0D12"/>
    <w:rsid w:val="006C225F"/>
    <w:rsid w:val="006C2784"/>
    <w:rsid w:val="006C3883"/>
    <w:rsid w:val="006C4997"/>
    <w:rsid w:val="006C7777"/>
    <w:rsid w:val="006D1139"/>
    <w:rsid w:val="006D27FC"/>
    <w:rsid w:val="006D3CC3"/>
    <w:rsid w:val="006D50D9"/>
    <w:rsid w:val="006D5EBF"/>
    <w:rsid w:val="006D6A4C"/>
    <w:rsid w:val="006D701A"/>
    <w:rsid w:val="006D74B1"/>
    <w:rsid w:val="006E2699"/>
    <w:rsid w:val="006E42BA"/>
    <w:rsid w:val="006E43F9"/>
    <w:rsid w:val="006E461B"/>
    <w:rsid w:val="006E47F5"/>
    <w:rsid w:val="006E66BA"/>
    <w:rsid w:val="006E7513"/>
    <w:rsid w:val="006E7565"/>
    <w:rsid w:val="006E7DBB"/>
    <w:rsid w:val="006F0D3D"/>
    <w:rsid w:val="006F27F5"/>
    <w:rsid w:val="006F3006"/>
    <w:rsid w:val="006F4F03"/>
    <w:rsid w:val="006F5BFB"/>
    <w:rsid w:val="00700AA1"/>
    <w:rsid w:val="00700CFA"/>
    <w:rsid w:val="007042C2"/>
    <w:rsid w:val="0070435F"/>
    <w:rsid w:val="007049FC"/>
    <w:rsid w:val="007053D1"/>
    <w:rsid w:val="0070695D"/>
    <w:rsid w:val="00706B9A"/>
    <w:rsid w:val="007075CB"/>
    <w:rsid w:val="00710A20"/>
    <w:rsid w:val="00710B08"/>
    <w:rsid w:val="00712446"/>
    <w:rsid w:val="00712C5A"/>
    <w:rsid w:val="00715D32"/>
    <w:rsid w:val="00717ECA"/>
    <w:rsid w:val="00721ED2"/>
    <w:rsid w:val="00722F46"/>
    <w:rsid w:val="007249BF"/>
    <w:rsid w:val="00727BF7"/>
    <w:rsid w:val="00727C61"/>
    <w:rsid w:val="00731C63"/>
    <w:rsid w:val="00732C5E"/>
    <w:rsid w:val="00732DCF"/>
    <w:rsid w:val="00733948"/>
    <w:rsid w:val="00733E28"/>
    <w:rsid w:val="00735640"/>
    <w:rsid w:val="00736786"/>
    <w:rsid w:val="00737661"/>
    <w:rsid w:val="00740750"/>
    <w:rsid w:val="007414A4"/>
    <w:rsid w:val="00742761"/>
    <w:rsid w:val="0074419B"/>
    <w:rsid w:val="00745BA5"/>
    <w:rsid w:val="00746809"/>
    <w:rsid w:val="00746FB8"/>
    <w:rsid w:val="00750356"/>
    <w:rsid w:val="00750548"/>
    <w:rsid w:val="0075073E"/>
    <w:rsid w:val="0075222D"/>
    <w:rsid w:val="00754175"/>
    <w:rsid w:val="007549FD"/>
    <w:rsid w:val="0075524B"/>
    <w:rsid w:val="00755A6D"/>
    <w:rsid w:val="0075608B"/>
    <w:rsid w:val="007569C1"/>
    <w:rsid w:val="00756F5A"/>
    <w:rsid w:val="0076068D"/>
    <w:rsid w:val="007619AC"/>
    <w:rsid w:val="00761CAA"/>
    <w:rsid w:val="00762220"/>
    <w:rsid w:val="0076288B"/>
    <w:rsid w:val="00763279"/>
    <w:rsid w:val="00763B89"/>
    <w:rsid w:val="00764814"/>
    <w:rsid w:val="00764D48"/>
    <w:rsid w:val="007656E1"/>
    <w:rsid w:val="00765B0C"/>
    <w:rsid w:val="00766B8E"/>
    <w:rsid w:val="007673C0"/>
    <w:rsid w:val="00772096"/>
    <w:rsid w:val="007725D4"/>
    <w:rsid w:val="007734DC"/>
    <w:rsid w:val="00773D6D"/>
    <w:rsid w:val="007755EA"/>
    <w:rsid w:val="00777C53"/>
    <w:rsid w:val="00777EE5"/>
    <w:rsid w:val="007824B0"/>
    <w:rsid w:val="007831CA"/>
    <w:rsid w:val="00784D40"/>
    <w:rsid w:val="0079033E"/>
    <w:rsid w:val="00790679"/>
    <w:rsid w:val="00790DC2"/>
    <w:rsid w:val="0079388D"/>
    <w:rsid w:val="00794FD4"/>
    <w:rsid w:val="007955D1"/>
    <w:rsid w:val="00795B41"/>
    <w:rsid w:val="007975B6"/>
    <w:rsid w:val="007A1BA1"/>
    <w:rsid w:val="007A21BE"/>
    <w:rsid w:val="007A23B9"/>
    <w:rsid w:val="007A38C2"/>
    <w:rsid w:val="007A46FE"/>
    <w:rsid w:val="007A49B2"/>
    <w:rsid w:val="007A4C5C"/>
    <w:rsid w:val="007A6C48"/>
    <w:rsid w:val="007A7CF1"/>
    <w:rsid w:val="007B1899"/>
    <w:rsid w:val="007B5816"/>
    <w:rsid w:val="007C2BB2"/>
    <w:rsid w:val="007C2DA5"/>
    <w:rsid w:val="007C39A9"/>
    <w:rsid w:val="007C5952"/>
    <w:rsid w:val="007C6045"/>
    <w:rsid w:val="007C6800"/>
    <w:rsid w:val="007C7944"/>
    <w:rsid w:val="007D26DC"/>
    <w:rsid w:val="007D3A7E"/>
    <w:rsid w:val="007D3E3F"/>
    <w:rsid w:val="007D443B"/>
    <w:rsid w:val="007D51B0"/>
    <w:rsid w:val="007D60C7"/>
    <w:rsid w:val="007D63F0"/>
    <w:rsid w:val="007D6B00"/>
    <w:rsid w:val="007D6B9F"/>
    <w:rsid w:val="007D70B3"/>
    <w:rsid w:val="007E3ECC"/>
    <w:rsid w:val="007F1FC5"/>
    <w:rsid w:val="007F414D"/>
    <w:rsid w:val="007F65DF"/>
    <w:rsid w:val="007F6E51"/>
    <w:rsid w:val="007F765D"/>
    <w:rsid w:val="008023A3"/>
    <w:rsid w:val="00803D16"/>
    <w:rsid w:val="00804BF5"/>
    <w:rsid w:val="0080716A"/>
    <w:rsid w:val="00807F84"/>
    <w:rsid w:val="00810558"/>
    <w:rsid w:val="00813B1D"/>
    <w:rsid w:val="008172B8"/>
    <w:rsid w:val="00817595"/>
    <w:rsid w:val="008201C6"/>
    <w:rsid w:val="00820C6C"/>
    <w:rsid w:val="00821798"/>
    <w:rsid w:val="00821E10"/>
    <w:rsid w:val="00821E85"/>
    <w:rsid w:val="008221A0"/>
    <w:rsid w:val="008231A7"/>
    <w:rsid w:val="00824BD0"/>
    <w:rsid w:val="00825A11"/>
    <w:rsid w:val="00826445"/>
    <w:rsid w:val="00826DCD"/>
    <w:rsid w:val="0083043D"/>
    <w:rsid w:val="008305C1"/>
    <w:rsid w:val="0083108E"/>
    <w:rsid w:val="00831559"/>
    <w:rsid w:val="00831FD8"/>
    <w:rsid w:val="008321D9"/>
    <w:rsid w:val="00832D27"/>
    <w:rsid w:val="00834852"/>
    <w:rsid w:val="00834F9E"/>
    <w:rsid w:val="00835E96"/>
    <w:rsid w:val="00836967"/>
    <w:rsid w:val="00837212"/>
    <w:rsid w:val="00840522"/>
    <w:rsid w:val="00840A02"/>
    <w:rsid w:val="00840C81"/>
    <w:rsid w:val="00840C98"/>
    <w:rsid w:val="008412DB"/>
    <w:rsid w:val="00841B78"/>
    <w:rsid w:val="008428F9"/>
    <w:rsid w:val="0085019B"/>
    <w:rsid w:val="00850B6C"/>
    <w:rsid w:val="00851BF0"/>
    <w:rsid w:val="00852668"/>
    <w:rsid w:val="00852E6B"/>
    <w:rsid w:val="00857FFE"/>
    <w:rsid w:val="00861E74"/>
    <w:rsid w:val="008625BA"/>
    <w:rsid w:val="0086365E"/>
    <w:rsid w:val="008648E4"/>
    <w:rsid w:val="00864E9B"/>
    <w:rsid w:val="00865B64"/>
    <w:rsid w:val="00866449"/>
    <w:rsid w:val="00866CED"/>
    <w:rsid w:val="00867027"/>
    <w:rsid w:val="00873F86"/>
    <w:rsid w:val="00874D3C"/>
    <w:rsid w:val="0087641D"/>
    <w:rsid w:val="00877102"/>
    <w:rsid w:val="008778EF"/>
    <w:rsid w:val="0087794B"/>
    <w:rsid w:val="0088200E"/>
    <w:rsid w:val="008835EE"/>
    <w:rsid w:val="00884C18"/>
    <w:rsid w:val="00885295"/>
    <w:rsid w:val="00892B24"/>
    <w:rsid w:val="00892DFB"/>
    <w:rsid w:val="00892F53"/>
    <w:rsid w:val="0089345A"/>
    <w:rsid w:val="00895B28"/>
    <w:rsid w:val="008A0182"/>
    <w:rsid w:val="008A10C1"/>
    <w:rsid w:val="008A157F"/>
    <w:rsid w:val="008A1808"/>
    <w:rsid w:val="008A32FF"/>
    <w:rsid w:val="008A4334"/>
    <w:rsid w:val="008A4B49"/>
    <w:rsid w:val="008A594D"/>
    <w:rsid w:val="008A66BE"/>
    <w:rsid w:val="008A6903"/>
    <w:rsid w:val="008A7642"/>
    <w:rsid w:val="008B0F63"/>
    <w:rsid w:val="008B124B"/>
    <w:rsid w:val="008B5648"/>
    <w:rsid w:val="008B60C3"/>
    <w:rsid w:val="008B6F51"/>
    <w:rsid w:val="008B72F0"/>
    <w:rsid w:val="008C0C7C"/>
    <w:rsid w:val="008C41AE"/>
    <w:rsid w:val="008C4B8C"/>
    <w:rsid w:val="008C60E3"/>
    <w:rsid w:val="008D0AE0"/>
    <w:rsid w:val="008D3026"/>
    <w:rsid w:val="008D3119"/>
    <w:rsid w:val="008D4F9B"/>
    <w:rsid w:val="008D555E"/>
    <w:rsid w:val="008D5E86"/>
    <w:rsid w:val="008E3007"/>
    <w:rsid w:val="008E38A0"/>
    <w:rsid w:val="008E3F7E"/>
    <w:rsid w:val="008E4409"/>
    <w:rsid w:val="008E4B0F"/>
    <w:rsid w:val="008E6314"/>
    <w:rsid w:val="008E69A4"/>
    <w:rsid w:val="008E72C9"/>
    <w:rsid w:val="008E733B"/>
    <w:rsid w:val="008E7508"/>
    <w:rsid w:val="008E7EA4"/>
    <w:rsid w:val="008F0AE9"/>
    <w:rsid w:val="008F1E1D"/>
    <w:rsid w:val="008F2296"/>
    <w:rsid w:val="008F2FE3"/>
    <w:rsid w:val="008F345B"/>
    <w:rsid w:val="008F45F5"/>
    <w:rsid w:val="008F49E5"/>
    <w:rsid w:val="008F6102"/>
    <w:rsid w:val="008F6D7A"/>
    <w:rsid w:val="009013DF"/>
    <w:rsid w:val="009016F2"/>
    <w:rsid w:val="009017E5"/>
    <w:rsid w:val="009030FA"/>
    <w:rsid w:val="00907169"/>
    <w:rsid w:val="00907A3D"/>
    <w:rsid w:val="00907FF2"/>
    <w:rsid w:val="009120B8"/>
    <w:rsid w:val="00912208"/>
    <w:rsid w:val="00913458"/>
    <w:rsid w:val="00913605"/>
    <w:rsid w:val="009163AA"/>
    <w:rsid w:val="0091677D"/>
    <w:rsid w:val="00917022"/>
    <w:rsid w:val="009229E9"/>
    <w:rsid w:val="00922F5F"/>
    <w:rsid w:val="00923258"/>
    <w:rsid w:val="00923282"/>
    <w:rsid w:val="00923781"/>
    <w:rsid w:val="00926910"/>
    <w:rsid w:val="00927583"/>
    <w:rsid w:val="009278C9"/>
    <w:rsid w:val="009303E3"/>
    <w:rsid w:val="0093246A"/>
    <w:rsid w:val="009334F4"/>
    <w:rsid w:val="00933AF1"/>
    <w:rsid w:val="00934808"/>
    <w:rsid w:val="00936B5A"/>
    <w:rsid w:val="0094009E"/>
    <w:rsid w:val="00940CFB"/>
    <w:rsid w:val="00941E09"/>
    <w:rsid w:val="00942D58"/>
    <w:rsid w:val="00943E2A"/>
    <w:rsid w:val="00943E73"/>
    <w:rsid w:val="0094412E"/>
    <w:rsid w:val="009442B4"/>
    <w:rsid w:val="00944E6B"/>
    <w:rsid w:val="00945CC7"/>
    <w:rsid w:val="009463E5"/>
    <w:rsid w:val="009475BA"/>
    <w:rsid w:val="00951336"/>
    <w:rsid w:val="00951D1E"/>
    <w:rsid w:val="00951F5D"/>
    <w:rsid w:val="00952026"/>
    <w:rsid w:val="00953D69"/>
    <w:rsid w:val="00955501"/>
    <w:rsid w:val="009556D4"/>
    <w:rsid w:val="00955F59"/>
    <w:rsid w:val="0095650F"/>
    <w:rsid w:val="009565B5"/>
    <w:rsid w:val="00956CFA"/>
    <w:rsid w:val="009577E9"/>
    <w:rsid w:val="00960722"/>
    <w:rsid w:val="00960C65"/>
    <w:rsid w:val="00961421"/>
    <w:rsid w:val="0096152E"/>
    <w:rsid w:val="009623D8"/>
    <w:rsid w:val="00964753"/>
    <w:rsid w:val="00967AF5"/>
    <w:rsid w:val="00967E47"/>
    <w:rsid w:val="009711C3"/>
    <w:rsid w:val="00975163"/>
    <w:rsid w:val="00977583"/>
    <w:rsid w:val="00981727"/>
    <w:rsid w:val="009843CB"/>
    <w:rsid w:val="00984B93"/>
    <w:rsid w:val="00987226"/>
    <w:rsid w:val="0098798D"/>
    <w:rsid w:val="0099009B"/>
    <w:rsid w:val="00990FD1"/>
    <w:rsid w:val="00991673"/>
    <w:rsid w:val="00992090"/>
    <w:rsid w:val="00995407"/>
    <w:rsid w:val="0099546F"/>
    <w:rsid w:val="009963A8"/>
    <w:rsid w:val="009963C7"/>
    <w:rsid w:val="009966DB"/>
    <w:rsid w:val="009A005A"/>
    <w:rsid w:val="009A0571"/>
    <w:rsid w:val="009A1BFE"/>
    <w:rsid w:val="009A4093"/>
    <w:rsid w:val="009A49A7"/>
    <w:rsid w:val="009A4E73"/>
    <w:rsid w:val="009A4F57"/>
    <w:rsid w:val="009B1FCE"/>
    <w:rsid w:val="009B2233"/>
    <w:rsid w:val="009B2744"/>
    <w:rsid w:val="009B363F"/>
    <w:rsid w:val="009B484C"/>
    <w:rsid w:val="009B6824"/>
    <w:rsid w:val="009B6853"/>
    <w:rsid w:val="009B7077"/>
    <w:rsid w:val="009B7A05"/>
    <w:rsid w:val="009B7B7A"/>
    <w:rsid w:val="009B7C92"/>
    <w:rsid w:val="009C0EAF"/>
    <w:rsid w:val="009C1A9C"/>
    <w:rsid w:val="009C33EA"/>
    <w:rsid w:val="009C3C21"/>
    <w:rsid w:val="009C7832"/>
    <w:rsid w:val="009D01AA"/>
    <w:rsid w:val="009D0400"/>
    <w:rsid w:val="009D0CA6"/>
    <w:rsid w:val="009D20EE"/>
    <w:rsid w:val="009D2E49"/>
    <w:rsid w:val="009D4289"/>
    <w:rsid w:val="009D5302"/>
    <w:rsid w:val="009D5408"/>
    <w:rsid w:val="009D5572"/>
    <w:rsid w:val="009D6AB5"/>
    <w:rsid w:val="009D7693"/>
    <w:rsid w:val="009E1655"/>
    <w:rsid w:val="009E1D79"/>
    <w:rsid w:val="009F0343"/>
    <w:rsid w:val="009F216D"/>
    <w:rsid w:val="009F278F"/>
    <w:rsid w:val="009F3242"/>
    <w:rsid w:val="009F348D"/>
    <w:rsid w:val="009F36F8"/>
    <w:rsid w:val="009F65E1"/>
    <w:rsid w:val="009F6926"/>
    <w:rsid w:val="009F7753"/>
    <w:rsid w:val="00A011E5"/>
    <w:rsid w:val="00A024C8"/>
    <w:rsid w:val="00A04D19"/>
    <w:rsid w:val="00A10238"/>
    <w:rsid w:val="00A10A8D"/>
    <w:rsid w:val="00A120AB"/>
    <w:rsid w:val="00A12ACD"/>
    <w:rsid w:val="00A1397A"/>
    <w:rsid w:val="00A13F09"/>
    <w:rsid w:val="00A146E5"/>
    <w:rsid w:val="00A14A7D"/>
    <w:rsid w:val="00A15E3F"/>
    <w:rsid w:val="00A164A5"/>
    <w:rsid w:val="00A17B0E"/>
    <w:rsid w:val="00A20BDA"/>
    <w:rsid w:val="00A20CE0"/>
    <w:rsid w:val="00A20D2C"/>
    <w:rsid w:val="00A20FEB"/>
    <w:rsid w:val="00A21824"/>
    <w:rsid w:val="00A21C77"/>
    <w:rsid w:val="00A22041"/>
    <w:rsid w:val="00A2457E"/>
    <w:rsid w:val="00A253F6"/>
    <w:rsid w:val="00A25860"/>
    <w:rsid w:val="00A26270"/>
    <w:rsid w:val="00A27465"/>
    <w:rsid w:val="00A27CFE"/>
    <w:rsid w:val="00A30251"/>
    <w:rsid w:val="00A31D98"/>
    <w:rsid w:val="00A329F8"/>
    <w:rsid w:val="00A33C6F"/>
    <w:rsid w:val="00A3461C"/>
    <w:rsid w:val="00A346A8"/>
    <w:rsid w:val="00A348BD"/>
    <w:rsid w:val="00A34D57"/>
    <w:rsid w:val="00A35F30"/>
    <w:rsid w:val="00A373D5"/>
    <w:rsid w:val="00A4078A"/>
    <w:rsid w:val="00A41FB0"/>
    <w:rsid w:val="00A42049"/>
    <w:rsid w:val="00A43218"/>
    <w:rsid w:val="00A451FD"/>
    <w:rsid w:val="00A462D9"/>
    <w:rsid w:val="00A46EC5"/>
    <w:rsid w:val="00A46F96"/>
    <w:rsid w:val="00A50173"/>
    <w:rsid w:val="00A50B83"/>
    <w:rsid w:val="00A54AB0"/>
    <w:rsid w:val="00A55029"/>
    <w:rsid w:val="00A55B0C"/>
    <w:rsid w:val="00A55D1E"/>
    <w:rsid w:val="00A56CF1"/>
    <w:rsid w:val="00A56F6C"/>
    <w:rsid w:val="00A56FCE"/>
    <w:rsid w:val="00A57157"/>
    <w:rsid w:val="00A60366"/>
    <w:rsid w:val="00A606B4"/>
    <w:rsid w:val="00A6180D"/>
    <w:rsid w:val="00A62DA9"/>
    <w:rsid w:val="00A6330B"/>
    <w:rsid w:val="00A633A1"/>
    <w:rsid w:val="00A63421"/>
    <w:rsid w:val="00A63A78"/>
    <w:rsid w:val="00A64B0D"/>
    <w:rsid w:val="00A66F4C"/>
    <w:rsid w:val="00A671ED"/>
    <w:rsid w:val="00A70EB3"/>
    <w:rsid w:val="00A714BF"/>
    <w:rsid w:val="00A71A8E"/>
    <w:rsid w:val="00A73B32"/>
    <w:rsid w:val="00A75053"/>
    <w:rsid w:val="00A7575E"/>
    <w:rsid w:val="00A758DD"/>
    <w:rsid w:val="00A76524"/>
    <w:rsid w:val="00A772A3"/>
    <w:rsid w:val="00A8089E"/>
    <w:rsid w:val="00A8200D"/>
    <w:rsid w:val="00A8207F"/>
    <w:rsid w:val="00A82187"/>
    <w:rsid w:val="00A82786"/>
    <w:rsid w:val="00A82802"/>
    <w:rsid w:val="00A82EFB"/>
    <w:rsid w:val="00A83972"/>
    <w:rsid w:val="00A83BE1"/>
    <w:rsid w:val="00A86EC1"/>
    <w:rsid w:val="00A9055A"/>
    <w:rsid w:val="00A92042"/>
    <w:rsid w:val="00A92940"/>
    <w:rsid w:val="00A93BB6"/>
    <w:rsid w:val="00A93C95"/>
    <w:rsid w:val="00A95EC9"/>
    <w:rsid w:val="00AA06DA"/>
    <w:rsid w:val="00AA1294"/>
    <w:rsid w:val="00AA1564"/>
    <w:rsid w:val="00AA19A8"/>
    <w:rsid w:val="00AA249C"/>
    <w:rsid w:val="00AA2E9D"/>
    <w:rsid w:val="00AA4621"/>
    <w:rsid w:val="00AA500D"/>
    <w:rsid w:val="00AA5D9E"/>
    <w:rsid w:val="00AA6727"/>
    <w:rsid w:val="00AA67DA"/>
    <w:rsid w:val="00AA7821"/>
    <w:rsid w:val="00AA7DB0"/>
    <w:rsid w:val="00AB1849"/>
    <w:rsid w:val="00AB2234"/>
    <w:rsid w:val="00AB2F54"/>
    <w:rsid w:val="00AB5016"/>
    <w:rsid w:val="00AB5D55"/>
    <w:rsid w:val="00AB62D7"/>
    <w:rsid w:val="00AB7095"/>
    <w:rsid w:val="00AC0A2A"/>
    <w:rsid w:val="00AC136B"/>
    <w:rsid w:val="00AC4C90"/>
    <w:rsid w:val="00AC63DC"/>
    <w:rsid w:val="00AC71C8"/>
    <w:rsid w:val="00AD0903"/>
    <w:rsid w:val="00AD3B81"/>
    <w:rsid w:val="00AD4451"/>
    <w:rsid w:val="00AD77A7"/>
    <w:rsid w:val="00AD7F5A"/>
    <w:rsid w:val="00AE0F48"/>
    <w:rsid w:val="00AE1773"/>
    <w:rsid w:val="00AE29DF"/>
    <w:rsid w:val="00AE3303"/>
    <w:rsid w:val="00AE34C1"/>
    <w:rsid w:val="00AE3CA6"/>
    <w:rsid w:val="00AE4D8A"/>
    <w:rsid w:val="00AE73F6"/>
    <w:rsid w:val="00AF28EE"/>
    <w:rsid w:val="00AF56C0"/>
    <w:rsid w:val="00AF6C9E"/>
    <w:rsid w:val="00AF70BD"/>
    <w:rsid w:val="00AF7387"/>
    <w:rsid w:val="00AF73E7"/>
    <w:rsid w:val="00AF7840"/>
    <w:rsid w:val="00B00EBE"/>
    <w:rsid w:val="00B01D0F"/>
    <w:rsid w:val="00B045E0"/>
    <w:rsid w:val="00B047E5"/>
    <w:rsid w:val="00B04ECE"/>
    <w:rsid w:val="00B052F2"/>
    <w:rsid w:val="00B06F71"/>
    <w:rsid w:val="00B10139"/>
    <w:rsid w:val="00B115E7"/>
    <w:rsid w:val="00B118E5"/>
    <w:rsid w:val="00B11B78"/>
    <w:rsid w:val="00B121DF"/>
    <w:rsid w:val="00B125AB"/>
    <w:rsid w:val="00B134D7"/>
    <w:rsid w:val="00B14EC4"/>
    <w:rsid w:val="00B155BF"/>
    <w:rsid w:val="00B15905"/>
    <w:rsid w:val="00B15E20"/>
    <w:rsid w:val="00B164BD"/>
    <w:rsid w:val="00B17228"/>
    <w:rsid w:val="00B2023C"/>
    <w:rsid w:val="00B22E3E"/>
    <w:rsid w:val="00B23B42"/>
    <w:rsid w:val="00B24B09"/>
    <w:rsid w:val="00B271B1"/>
    <w:rsid w:val="00B27261"/>
    <w:rsid w:val="00B27C00"/>
    <w:rsid w:val="00B27D73"/>
    <w:rsid w:val="00B3001D"/>
    <w:rsid w:val="00B31C8D"/>
    <w:rsid w:val="00B32880"/>
    <w:rsid w:val="00B32B5F"/>
    <w:rsid w:val="00B32DA9"/>
    <w:rsid w:val="00B32DDC"/>
    <w:rsid w:val="00B359DD"/>
    <w:rsid w:val="00B35C98"/>
    <w:rsid w:val="00B35D64"/>
    <w:rsid w:val="00B36C4F"/>
    <w:rsid w:val="00B4006D"/>
    <w:rsid w:val="00B40D5B"/>
    <w:rsid w:val="00B43EAF"/>
    <w:rsid w:val="00B4508B"/>
    <w:rsid w:val="00B453DF"/>
    <w:rsid w:val="00B4716D"/>
    <w:rsid w:val="00B47DE4"/>
    <w:rsid w:val="00B53CAD"/>
    <w:rsid w:val="00B54276"/>
    <w:rsid w:val="00B54D3D"/>
    <w:rsid w:val="00B56F6A"/>
    <w:rsid w:val="00B60440"/>
    <w:rsid w:val="00B61827"/>
    <w:rsid w:val="00B6396D"/>
    <w:rsid w:val="00B63F0E"/>
    <w:rsid w:val="00B6411A"/>
    <w:rsid w:val="00B64727"/>
    <w:rsid w:val="00B64DEA"/>
    <w:rsid w:val="00B66351"/>
    <w:rsid w:val="00B66514"/>
    <w:rsid w:val="00B7077E"/>
    <w:rsid w:val="00B71817"/>
    <w:rsid w:val="00B72095"/>
    <w:rsid w:val="00B75C25"/>
    <w:rsid w:val="00B77292"/>
    <w:rsid w:val="00B773CB"/>
    <w:rsid w:val="00B80196"/>
    <w:rsid w:val="00B815E5"/>
    <w:rsid w:val="00B81E1D"/>
    <w:rsid w:val="00B8549E"/>
    <w:rsid w:val="00B85B76"/>
    <w:rsid w:val="00B85DB1"/>
    <w:rsid w:val="00B86FD5"/>
    <w:rsid w:val="00B9144B"/>
    <w:rsid w:val="00B91CCE"/>
    <w:rsid w:val="00B91D9F"/>
    <w:rsid w:val="00B92698"/>
    <w:rsid w:val="00B935DE"/>
    <w:rsid w:val="00B94161"/>
    <w:rsid w:val="00B9579A"/>
    <w:rsid w:val="00B96C00"/>
    <w:rsid w:val="00B96C53"/>
    <w:rsid w:val="00B97BB5"/>
    <w:rsid w:val="00BA0D68"/>
    <w:rsid w:val="00BA3093"/>
    <w:rsid w:val="00BA319A"/>
    <w:rsid w:val="00BA3CEE"/>
    <w:rsid w:val="00BA71D5"/>
    <w:rsid w:val="00BA7472"/>
    <w:rsid w:val="00BA76EB"/>
    <w:rsid w:val="00BB0F7C"/>
    <w:rsid w:val="00BB1553"/>
    <w:rsid w:val="00BB20A4"/>
    <w:rsid w:val="00BB25C2"/>
    <w:rsid w:val="00BB2847"/>
    <w:rsid w:val="00BB2BED"/>
    <w:rsid w:val="00BB2E49"/>
    <w:rsid w:val="00BB327B"/>
    <w:rsid w:val="00BB4493"/>
    <w:rsid w:val="00BB51E1"/>
    <w:rsid w:val="00BB682F"/>
    <w:rsid w:val="00BB79DB"/>
    <w:rsid w:val="00BC0379"/>
    <w:rsid w:val="00BC17D9"/>
    <w:rsid w:val="00BC1BE3"/>
    <w:rsid w:val="00BC23AD"/>
    <w:rsid w:val="00BC319E"/>
    <w:rsid w:val="00BC3D91"/>
    <w:rsid w:val="00BC514C"/>
    <w:rsid w:val="00BD0660"/>
    <w:rsid w:val="00BD206C"/>
    <w:rsid w:val="00BD222E"/>
    <w:rsid w:val="00BD2AEC"/>
    <w:rsid w:val="00BD2EF7"/>
    <w:rsid w:val="00BD35EF"/>
    <w:rsid w:val="00BD37BE"/>
    <w:rsid w:val="00BD3A42"/>
    <w:rsid w:val="00BD4A5D"/>
    <w:rsid w:val="00BD54EA"/>
    <w:rsid w:val="00BD73A5"/>
    <w:rsid w:val="00BE23DA"/>
    <w:rsid w:val="00BE2C47"/>
    <w:rsid w:val="00BF0EE1"/>
    <w:rsid w:val="00BF1231"/>
    <w:rsid w:val="00BF2B0D"/>
    <w:rsid w:val="00BF2D14"/>
    <w:rsid w:val="00BF40DA"/>
    <w:rsid w:val="00BF685D"/>
    <w:rsid w:val="00BF7CA5"/>
    <w:rsid w:val="00C00531"/>
    <w:rsid w:val="00C0215E"/>
    <w:rsid w:val="00C03252"/>
    <w:rsid w:val="00C03CFD"/>
    <w:rsid w:val="00C04843"/>
    <w:rsid w:val="00C04D9D"/>
    <w:rsid w:val="00C04FF1"/>
    <w:rsid w:val="00C06EB9"/>
    <w:rsid w:val="00C07EEB"/>
    <w:rsid w:val="00C10546"/>
    <w:rsid w:val="00C11A53"/>
    <w:rsid w:val="00C123F8"/>
    <w:rsid w:val="00C12ECF"/>
    <w:rsid w:val="00C153F7"/>
    <w:rsid w:val="00C15F96"/>
    <w:rsid w:val="00C16860"/>
    <w:rsid w:val="00C204F0"/>
    <w:rsid w:val="00C20E4E"/>
    <w:rsid w:val="00C21E0F"/>
    <w:rsid w:val="00C2287D"/>
    <w:rsid w:val="00C246F4"/>
    <w:rsid w:val="00C2564D"/>
    <w:rsid w:val="00C2681F"/>
    <w:rsid w:val="00C26DC2"/>
    <w:rsid w:val="00C30787"/>
    <w:rsid w:val="00C30A1A"/>
    <w:rsid w:val="00C31793"/>
    <w:rsid w:val="00C32983"/>
    <w:rsid w:val="00C3419C"/>
    <w:rsid w:val="00C34BE8"/>
    <w:rsid w:val="00C360AA"/>
    <w:rsid w:val="00C3648B"/>
    <w:rsid w:val="00C36A6B"/>
    <w:rsid w:val="00C36D57"/>
    <w:rsid w:val="00C401FE"/>
    <w:rsid w:val="00C40A0F"/>
    <w:rsid w:val="00C40BB3"/>
    <w:rsid w:val="00C42571"/>
    <w:rsid w:val="00C42D63"/>
    <w:rsid w:val="00C431B4"/>
    <w:rsid w:val="00C431F9"/>
    <w:rsid w:val="00C43F77"/>
    <w:rsid w:val="00C44F02"/>
    <w:rsid w:val="00C44F7E"/>
    <w:rsid w:val="00C45CAA"/>
    <w:rsid w:val="00C47230"/>
    <w:rsid w:val="00C475DE"/>
    <w:rsid w:val="00C47D7E"/>
    <w:rsid w:val="00C5056B"/>
    <w:rsid w:val="00C51045"/>
    <w:rsid w:val="00C52733"/>
    <w:rsid w:val="00C53501"/>
    <w:rsid w:val="00C54CE9"/>
    <w:rsid w:val="00C55307"/>
    <w:rsid w:val="00C60136"/>
    <w:rsid w:val="00C6067D"/>
    <w:rsid w:val="00C624F9"/>
    <w:rsid w:val="00C63B1A"/>
    <w:rsid w:val="00C645CC"/>
    <w:rsid w:val="00C64B0C"/>
    <w:rsid w:val="00C6511F"/>
    <w:rsid w:val="00C67542"/>
    <w:rsid w:val="00C714C9"/>
    <w:rsid w:val="00C71809"/>
    <w:rsid w:val="00C71894"/>
    <w:rsid w:val="00C71C74"/>
    <w:rsid w:val="00C737CC"/>
    <w:rsid w:val="00C73A1A"/>
    <w:rsid w:val="00C73B0E"/>
    <w:rsid w:val="00C73EB3"/>
    <w:rsid w:val="00C754DF"/>
    <w:rsid w:val="00C77DBF"/>
    <w:rsid w:val="00C80DFF"/>
    <w:rsid w:val="00C829D3"/>
    <w:rsid w:val="00C83484"/>
    <w:rsid w:val="00C83BD1"/>
    <w:rsid w:val="00C84736"/>
    <w:rsid w:val="00C847F3"/>
    <w:rsid w:val="00C85F10"/>
    <w:rsid w:val="00C91619"/>
    <w:rsid w:val="00C918E4"/>
    <w:rsid w:val="00C923A5"/>
    <w:rsid w:val="00C954BB"/>
    <w:rsid w:val="00C954C2"/>
    <w:rsid w:val="00C971A8"/>
    <w:rsid w:val="00CA0342"/>
    <w:rsid w:val="00CA0A97"/>
    <w:rsid w:val="00CA0FE7"/>
    <w:rsid w:val="00CA1651"/>
    <w:rsid w:val="00CA2885"/>
    <w:rsid w:val="00CA3B45"/>
    <w:rsid w:val="00CA7455"/>
    <w:rsid w:val="00CB06AC"/>
    <w:rsid w:val="00CB0862"/>
    <w:rsid w:val="00CB10F3"/>
    <w:rsid w:val="00CB1895"/>
    <w:rsid w:val="00CB5957"/>
    <w:rsid w:val="00CB657F"/>
    <w:rsid w:val="00CB7024"/>
    <w:rsid w:val="00CC03C6"/>
    <w:rsid w:val="00CC242B"/>
    <w:rsid w:val="00CC25EB"/>
    <w:rsid w:val="00CC2FC1"/>
    <w:rsid w:val="00CC4FF9"/>
    <w:rsid w:val="00CC600E"/>
    <w:rsid w:val="00CC6111"/>
    <w:rsid w:val="00CC6A3A"/>
    <w:rsid w:val="00CC6AC9"/>
    <w:rsid w:val="00CC7228"/>
    <w:rsid w:val="00CD037B"/>
    <w:rsid w:val="00CD0E6B"/>
    <w:rsid w:val="00CD15DC"/>
    <w:rsid w:val="00CD1B8A"/>
    <w:rsid w:val="00CD2736"/>
    <w:rsid w:val="00CD4C37"/>
    <w:rsid w:val="00CD4E13"/>
    <w:rsid w:val="00CD5A01"/>
    <w:rsid w:val="00CD5B10"/>
    <w:rsid w:val="00CD693E"/>
    <w:rsid w:val="00CE0668"/>
    <w:rsid w:val="00CE0C1E"/>
    <w:rsid w:val="00CE2343"/>
    <w:rsid w:val="00CE24B0"/>
    <w:rsid w:val="00CE3399"/>
    <w:rsid w:val="00CE43FB"/>
    <w:rsid w:val="00CE462A"/>
    <w:rsid w:val="00CE554E"/>
    <w:rsid w:val="00CE6F04"/>
    <w:rsid w:val="00CE771F"/>
    <w:rsid w:val="00CE7E57"/>
    <w:rsid w:val="00CF0B0C"/>
    <w:rsid w:val="00CF19B0"/>
    <w:rsid w:val="00CF1F71"/>
    <w:rsid w:val="00CF2D41"/>
    <w:rsid w:val="00CF33F2"/>
    <w:rsid w:val="00CF449D"/>
    <w:rsid w:val="00CF478E"/>
    <w:rsid w:val="00D01604"/>
    <w:rsid w:val="00D01972"/>
    <w:rsid w:val="00D01EBC"/>
    <w:rsid w:val="00D036C8"/>
    <w:rsid w:val="00D04BB1"/>
    <w:rsid w:val="00D04CFF"/>
    <w:rsid w:val="00D07F03"/>
    <w:rsid w:val="00D10A71"/>
    <w:rsid w:val="00D10E06"/>
    <w:rsid w:val="00D10FCE"/>
    <w:rsid w:val="00D1141E"/>
    <w:rsid w:val="00D128EC"/>
    <w:rsid w:val="00D12F8C"/>
    <w:rsid w:val="00D13013"/>
    <w:rsid w:val="00D14E94"/>
    <w:rsid w:val="00D1782E"/>
    <w:rsid w:val="00D202F6"/>
    <w:rsid w:val="00D20DBB"/>
    <w:rsid w:val="00D21EB7"/>
    <w:rsid w:val="00D2458D"/>
    <w:rsid w:val="00D26338"/>
    <w:rsid w:val="00D26523"/>
    <w:rsid w:val="00D30741"/>
    <w:rsid w:val="00D33680"/>
    <w:rsid w:val="00D33E41"/>
    <w:rsid w:val="00D34CB8"/>
    <w:rsid w:val="00D36711"/>
    <w:rsid w:val="00D4048E"/>
    <w:rsid w:val="00D42F3A"/>
    <w:rsid w:val="00D4310A"/>
    <w:rsid w:val="00D477E8"/>
    <w:rsid w:val="00D50CF1"/>
    <w:rsid w:val="00D50DFA"/>
    <w:rsid w:val="00D54AE3"/>
    <w:rsid w:val="00D55271"/>
    <w:rsid w:val="00D56429"/>
    <w:rsid w:val="00D56748"/>
    <w:rsid w:val="00D5765D"/>
    <w:rsid w:val="00D60068"/>
    <w:rsid w:val="00D6059E"/>
    <w:rsid w:val="00D60EDB"/>
    <w:rsid w:val="00D614D1"/>
    <w:rsid w:val="00D61C3C"/>
    <w:rsid w:val="00D62269"/>
    <w:rsid w:val="00D64854"/>
    <w:rsid w:val="00D65B23"/>
    <w:rsid w:val="00D67371"/>
    <w:rsid w:val="00D67AAE"/>
    <w:rsid w:val="00D703FE"/>
    <w:rsid w:val="00D72650"/>
    <w:rsid w:val="00D72B22"/>
    <w:rsid w:val="00D733C4"/>
    <w:rsid w:val="00D73B1C"/>
    <w:rsid w:val="00D74594"/>
    <w:rsid w:val="00D75CC1"/>
    <w:rsid w:val="00D77D83"/>
    <w:rsid w:val="00D8223B"/>
    <w:rsid w:val="00D8312A"/>
    <w:rsid w:val="00D912B5"/>
    <w:rsid w:val="00D922A1"/>
    <w:rsid w:val="00D92524"/>
    <w:rsid w:val="00D94070"/>
    <w:rsid w:val="00D949B1"/>
    <w:rsid w:val="00D95143"/>
    <w:rsid w:val="00D9542C"/>
    <w:rsid w:val="00D95A70"/>
    <w:rsid w:val="00D96A00"/>
    <w:rsid w:val="00D97C0A"/>
    <w:rsid w:val="00DA0F0E"/>
    <w:rsid w:val="00DA10F4"/>
    <w:rsid w:val="00DA211C"/>
    <w:rsid w:val="00DA237E"/>
    <w:rsid w:val="00DA2DFB"/>
    <w:rsid w:val="00DA45C2"/>
    <w:rsid w:val="00DA5E5A"/>
    <w:rsid w:val="00DA7081"/>
    <w:rsid w:val="00DA7939"/>
    <w:rsid w:val="00DA7E0C"/>
    <w:rsid w:val="00DB1F2D"/>
    <w:rsid w:val="00DB29EE"/>
    <w:rsid w:val="00DB6965"/>
    <w:rsid w:val="00DB7967"/>
    <w:rsid w:val="00DC1B07"/>
    <w:rsid w:val="00DC2A50"/>
    <w:rsid w:val="00DC37D9"/>
    <w:rsid w:val="00DC5AF0"/>
    <w:rsid w:val="00DC5B96"/>
    <w:rsid w:val="00DD082D"/>
    <w:rsid w:val="00DD2AD4"/>
    <w:rsid w:val="00DD3EFB"/>
    <w:rsid w:val="00DD48D5"/>
    <w:rsid w:val="00DE0D4C"/>
    <w:rsid w:val="00DE0E23"/>
    <w:rsid w:val="00DE1015"/>
    <w:rsid w:val="00DE1701"/>
    <w:rsid w:val="00DE30ED"/>
    <w:rsid w:val="00DE4A13"/>
    <w:rsid w:val="00DE4C68"/>
    <w:rsid w:val="00DE52AB"/>
    <w:rsid w:val="00DE5522"/>
    <w:rsid w:val="00DE5AC3"/>
    <w:rsid w:val="00DF0896"/>
    <w:rsid w:val="00DF0DA1"/>
    <w:rsid w:val="00DF2666"/>
    <w:rsid w:val="00DF3400"/>
    <w:rsid w:val="00DF3A57"/>
    <w:rsid w:val="00DF7AE0"/>
    <w:rsid w:val="00E002D8"/>
    <w:rsid w:val="00E02ACC"/>
    <w:rsid w:val="00E036D4"/>
    <w:rsid w:val="00E04E5F"/>
    <w:rsid w:val="00E06990"/>
    <w:rsid w:val="00E211D6"/>
    <w:rsid w:val="00E214F7"/>
    <w:rsid w:val="00E21B24"/>
    <w:rsid w:val="00E21D10"/>
    <w:rsid w:val="00E21D92"/>
    <w:rsid w:val="00E244A6"/>
    <w:rsid w:val="00E249CF"/>
    <w:rsid w:val="00E255D9"/>
    <w:rsid w:val="00E25833"/>
    <w:rsid w:val="00E26252"/>
    <w:rsid w:val="00E26694"/>
    <w:rsid w:val="00E26B52"/>
    <w:rsid w:val="00E32B1A"/>
    <w:rsid w:val="00E33CAE"/>
    <w:rsid w:val="00E36273"/>
    <w:rsid w:val="00E363E5"/>
    <w:rsid w:val="00E36D1F"/>
    <w:rsid w:val="00E371C7"/>
    <w:rsid w:val="00E37642"/>
    <w:rsid w:val="00E4343B"/>
    <w:rsid w:val="00E4632C"/>
    <w:rsid w:val="00E46E5E"/>
    <w:rsid w:val="00E50F31"/>
    <w:rsid w:val="00E519F2"/>
    <w:rsid w:val="00E5302E"/>
    <w:rsid w:val="00E53627"/>
    <w:rsid w:val="00E564C6"/>
    <w:rsid w:val="00E56782"/>
    <w:rsid w:val="00E56917"/>
    <w:rsid w:val="00E571B0"/>
    <w:rsid w:val="00E61E4B"/>
    <w:rsid w:val="00E6296F"/>
    <w:rsid w:val="00E6303D"/>
    <w:rsid w:val="00E6359A"/>
    <w:rsid w:val="00E64990"/>
    <w:rsid w:val="00E7092D"/>
    <w:rsid w:val="00E76025"/>
    <w:rsid w:val="00E76E5B"/>
    <w:rsid w:val="00E76FB7"/>
    <w:rsid w:val="00E777C5"/>
    <w:rsid w:val="00E77C93"/>
    <w:rsid w:val="00E8037A"/>
    <w:rsid w:val="00E82B39"/>
    <w:rsid w:val="00E83BF1"/>
    <w:rsid w:val="00E84363"/>
    <w:rsid w:val="00E843E6"/>
    <w:rsid w:val="00E852B8"/>
    <w:rsid w:val="00E91791"/>
    <w:rsid w:val="00E91FA3"/>
    <w:rsid w:val="00E9210B"/>
    <w:rsid w:val="00E9318A"/>
    <w:rsid w:val="00E939B8"/>
    <w:rsid w:val="00E93A3A"/>
    <w:rsid w:val="00E96D92"/>
    <w:rsid w:val="00EA17FC"/>
    <w:rsid w:val="00EA19FD"/>
    <w:rsid w:val="00EA40A2"/>
    <w:rsid w:val="00EA5FD5"/>
    <w:rsid w:val="00EA6172"/>
    <w:rsid w:val="00EA7C7F"/>
    <w:rsid w:val="00EB1D01"/>
    <w:rsid w:val="00EB290A"/>
    <w:rsid w:val="00EB2990"/>
    <w:rsid w:val="00EB4FD8"/>
    <w:rsid w:val="00EB518E"/>
    <w:rsid w:val="00EC269A"/>
    <w:rsid w:val="00EC4C1A"/>
    <w:rsid w:val="00EC5984"/>
    <w:rsid w:val="00ED241E"/>
    <w:rsid w:val="00ED3C3F"/>
    <w:rsid w:val="00ED471C"/>
    <w:rsid w:val="00ED49B5"/>
    <w:rsid w:val="00ED6880"/>
    <w:rsid w:val="00EE224F"/>
    <w:rsid w:val="00EE341C"/>
    <w:rsid w:val="00EE3CBB"/>
    <w:rsid w:val="00EE4032"/>
    <w:rsid w:val="00EE526C"/>
    <w:rsid w:val="00EE5325"/>
    <w:rsid w:val="00EE5899"/>
    <w:rsid w:val="00EE6F3A"/>
    <w:rsid w:val="00EE76E9"/>
    <w:rsid w:val="00EF065B"/>
    <w:rsid w:val="00EF1116"/>
    <w:rsid w:val="00EF2FBD"/>
    <w:rsid w:val="00EF3CF8"/>
    <w:rsid w:val="00EF528D"/>
    <w:rsid w:val="00EF5C58"/>
    <w:rsid w:val="00EF7368"/>
    <w:rsid w:val="00F0001B"/>
    <w:rsid w:val="00F00D33"/>
    <w:rsid w:val="00F0147F"/>
    <w:rsid w:val="00F01EE6"/>
    <w:rsid w:val="00F02F31"/>
    <w:rsid w:val="00F05E44"/>
    <w:rsid w:val="00F07FA5"/>
    <w:rsid w:val="00F1057C"/>
    <w:rsid w:val="00F10866"/>
    <w:rsid w:val="00F14DB7"/>
    <w:rsid w:val="00F160D1"/>
    <w:rsid w:val="00F16E5D"/>
    <w:rsid w:val="00F17502"/>
    <w:rsid w:val="00F20DE5"/>
    <w:rsid w:val="00F211B2"/>
    <w:rsid w:val="00F21271"/>
    <w:rsid w:val="00F21FDF"/>
    <w:rsid w:val="00F22B35"/>
    <w:rsid w:val="00F25AE6"/>
    <w:rsid w:val="00F268D5"/>
    <w:rsid w:val="00F27290"/>
    <w:rsid w:val="00F3162B"/>
    <w:rsid w:val="00F319D0"/>
    <w:rsid w:val="00F34639"/>
    <w:rsid w:val="00F34B82"/>
    <w:rsid w:val="00F355C2"/>
    <w:rsid w:val="00F35E01"/>
    <w:rsid w:val="00F3629C"/>
    <w:rsid w:val="00F3768F"/>
    <w:rsid w:val="00F376E8"/>
    <w:rsid w:val="00F378F6"/>
    <w:rsid w:val="00F422A3"/>
    <w:rsid w:val="00F426F0"/>
    <w:rsid w:val="00F431D6"/>
    <w:rsid w:val="00F44D63"/>
    <w:rsid w:val="00F45BE9"/>
    <w:rsid w:val="00F45C0D"/>
    <w:rsid w:val="00F47EBB"/>
    <w:rsid w:val="00F51BD1"/>
    <w:rsid w:val="00F51F75"/>
    <w:rsid w:val="00F546AA"/>
    <w:rsid w:val="00F5492A"/>
    <w:rsid w:val="00F55584"/>
    <w:rsid w:val="00F55781"/>
    <w:rsid w:val="00F57B21"/>
    <w:rsid w:val="00F57F4C"/>
    <w:rsid w:val="00F615E6"/>
    <w:rsid w:val="00F62E62"/>
    <w:rsid w:val="00F637A8"/>
    <w:rsid w:val="00F64364"/>
    <w:rsid w:val="00F64379"/>
    <w:rsid w:val="00F649CF"/>
    <w:rsid w:val="00F66556"/>
    <w:rsid w:val="00F67AE0"/>
    <w:rsid w:val="00F72E9D"/>
    <w:rsid w:val="00F72FA2"/>
    <w:rsid w:val="00F733B1"/>
    <w:rsid w:val="00F75913"/>
    <w:rsid w:val="00F80469"/>
    <w:rsid w:val="00F81C00"/>
    <w:rsid w:val="00F829B7"/>
    <w:rsid w:val="00F83ACC"/>
    <w:rsid w:val="00F85EBC"/>
    <w:rsid w:val="00F86C86"/>
    <w:rsid w:val="00F87B39"/>
    <w:rsid w:val="00F908C5"/>
    <w:rsid w:val="00F9097F"/>
    <w:rsid w:val="00F92D30"/>
    <w:rsid w:val="00F93262"/>
    <w:rsid w:val="00F93376"/>
    <w:rsid w:val="00F946D1"/>
    <w:rsid w:val="00F9772E"/>
    <w:rsid w:val="00FA091C"/>
    <w:rsid w:val="00FA3473"/>
    <w:rsid w:val="00FA37A0"/>
    <w:rsid w:val="00FA4450"/>
    <w:rsid w:val="00FA45C1"/>
    <w:rsid w:val="00FA6571"/>
    <w:rsid w:val="00FA67F3"/>
    <w:rsid w:val="00FA721E"/>
    <w:rsid w:val="00FA7EC5"/>
    <w:rsid w:val="00FB0DCD"/>
    <w:rsid w:val="00FB26AD"/>
    <w:rsid w:val="00FB2B86"/>
    <w:rsid w:val="00FB2D93"/>
    <w:rsid w:val="00FB46ED"/>
    <w:rsid w:val="00FB5688"/>
    <w:rsid w:val="00FB66EF"/>
    <w:rsid w:val="00FB6C71"/>
    <w:rsid w:val="00FB72D1"/>
    <w:rsid w:val="00FB753E"/>
    <w:rsid w:val="00FB7C10"/>
    <w:rsid w:val="00FC4417"/>
    <w:rsid w:val="00FC671E"/>
    <w:rsid w:val="00FC6C84"/>
    <w:rsid w:val="00FD06CF"/>
    <w:rsid w:val="00FD142C"/>
    <w:rsid w:val="00FD2B59"/>
    <w:rsid w:val="00FD523E"/>
    <w:rsid w:val="00FD583F"/>
    <w:rsid w:val="00FD5EF5"/>
    <w:rsid w:val="00FD6ECF"/>
    <w:rsid w:val="00FD7FA3"/>
    <w:rsid w:val="00FE0B31"/>
    <w:rsid w:val="00FE1BCD"/>
    <w:rsid w:val="00FE5A6C"/>
    <w:rsid w:val="00FE6ED9"/>
    <w:rsid w:val="00FE7CCB"/>
    <w:rsid w:val="00FF0AAE"/>
    <w:rsid w:val="00FF17EB"/>
    <w:rsid w:val="00FF36AD"/>
    <w:rsid w:val="00FF3E9D"/>
    <w:rsid w:val="00FF4AF0"/>
    <w:rsid w:val="00FF4C68"/>
    <w:rsid w:val="00FF53D7"/>
    <w:rsid w:val="00FF7D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83744"/>
  <w15:docId w15:val="{B11B06A9-4B3C-4135-A20C-3BD94EEE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6A4F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A4F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315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B1A"/>
    <w:pPr>
      <w:ind w:left="720"/>
      <w:contextualSpacing/>
    </w:pPr>
  </w:style>
  <w:style w:type="paragraph" w:customStyle="1" w:styleId="EndNoteBibliographyTitle">
    <w:name w:val="EndNote Bibliography Title"/>
    <w:basedOn w:val="Normal"/>
    <w:link w:val="EndNoteBibliographyTitleChar"/>
    <w:rsid w:val="00E32B1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32B1A"/>
    <w:rPr>
      <w:rFonts w:ascii="Calibri" w:hAnsi="Calibri" w:cs="Calibri"/>
      <w:noProof/>
    </w:rPr>
  </w:style>
  <w:style w:type="paragraph" w:customStyle="1" w:styleId="EndNoteBibliography">
    <w:name w:val="EndNote Bibliography"/>
    <w:basedOn w:val="Normal"/>
    <w:link w:val="EndNoteBibliographyChar"/>
    <w:rsid w:val="00E32B1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32B1A"/>
    <w:rPr>
      <w:rFonts w:ascii="Calibri" w:hAnsi="Calibri" w:cs="Calibri"/>
      <w:noProof/>
    </w:rPr>
  </w:style>
  <w:style w:type="character" w:styleId="Hyperlink">
    <w:name w:val="Hyperlink"/>
    <w:basedOn w:val="DefaultParagraphFont"/>
    <w:uiPriority w:val="99"/>
    <w:unhideWhenUsed/>
    <w:rsid w:val="00E32B1A"/>
    <w:rPr>
      <w:color w:val="0563C1" w:themeColor="hyperlink"/>
      <w:u w:val="single"/>
    </w:rPr>
  </w:style>
  <w:style w:type="paragraph" w:styleId="NormalWeb">
    <w:name w:val="Normal (Web)"/>
    <w:basedOn w:val="Normal"/>
    <w:uiPriority w:val="99"/>
    <w:semiHidden/>
    <w:unhideWhenUsed/>
    <w:rsid w:val="00BF2B0D"/>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A64B0D"/>
    <w:pPr>
      <w:spacing w:after="200" w:line="240" w:lineRule="auto"/>
    </w:pPr>
    <w:rPr>
      <w:i/>
      <w:iCs/>
      <w:color w:val="44546A" w:themeColor="text2"/>
      <w:sz w:val="18"/>
      <w:szCs w:val="18"/>
    </w:rPr>
  </w:style>
  <w:style w:type="character" w:customStyle="1" w:styleId="A10">
    <w:name w:val="A10"/>
    <w:uiPriority w:val="99"/>
    <w:rsid w:val="00764814"/>
    <w:rPr>
      <w:rFonts w:cs="TimesNewRomanPS"/>
      <w:color w:val="000000"/>
      <w:sz w:val="11"/>
      <w:szCs w:val="11"/>
    </w:rPr>
  </w:style>
  <w:style w:type="table" w:customStyle="1" w:styleId="PlainTable21">
    <w:name w:val="Plain Table 21"/>
    <w:basedOn w:val="TableNormal"/>
    <w:uiPriority w:val="42"/>
    <w:rsid w:val="007648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7648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CE0C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E0C1E"/>
  </w:style>
  <w:style w:type="paragraph" w:styleId="Footer">
    <w:name w:val="footer"/>
    <w:basedOn w:val="Normal"/>
    <w:link w:val="FooterChar"/>
    <w:uiPriority w:val="99"/>
    <w:unhideWhenUsed/>
    <w:rsid w:val="00CE0C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E0C1E"/>
  </w:style>
  <w:style w:type="table" w:styleId="TableGrid">
    <w:name w:val="Table Grid"/>
    <w:basedOn w:val="TableNormal"/>
    <w:uiPriority w:val="39"/>
    <w:rsid w:val="00DA2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750E"/>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BalloonText">
    <w:name w:val="Balloon Text"/>
    <w:basedOn w:val="Normal"/>
    <w:link w:val="BalloonTextChar"/>
    <w:uiPriority w:val="99"/>
    <w:semiHidden/>
    <w:unhideWhenUsed/>
    <w:rsid w:val="00704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2C2"/>
    <w:rPr>
      <w:rFonts w:ascii="Segoe UI" w:hAnsi="Segoe UI" w:cs="Segoe UI"/>
      <w:sz w:val="18"/>
      <w:szCs w:val="18"/>
    </w:rPr>
  </w:style>
  <w:style w:type="character" w:customStyle="1" w:styleId="UnresolvedMention1">
    <w:name w:val="Unresolved Mention1"/>
    <w:basedOn w:val="DefaultParagraphFont"/>
    <w:uiPriority w:val="99"/>
    <w:semiHidden/>
    <w:unhideWhenUsed/>
    <w:rsid w:val="004270DF"/>
    <w:rPr>
      <w:color w:val="605E5C"/>
      <w:shd w:val="clear" w:color="auto" w:fill="E1DFDD"/>
    </w:rPr>
  </w:style>
  <w:style w:type="character" w:customStyle="1" w:styleId="UnresolvedMention2">
    <w:name w:val="Unresolved Mention2"/>
    <w:basedOn w:val="DefaultParagraphFont"/>
    <w:uiPriority w:val="99"/>
    <w:semiHidden/>
    <w:unhideWhenUsed/>
    <w:rsid w:val="006B394A"/>
    <w:rPr>
      <w:color w:val="605E5C"/>
      <w:shd w:val="clear" w:color="auto" w:fill="E1DFDD"/>
    </w:rPr>
  </w:style>
  <w:style w:type="character" w:styleId="CommentReference">
    <w:name w:val="annotation reference"/>
    <w:basedOn w:val="DefaultParagraphFont"/>
    <w:uiPriority w:val="99"/>
    <w:semiHidden/>
    <w:unhideWhenUsed/>
    <w:rsid w:val="000A1152"/>
    <w:rPr>
      <w:sz w:val="16"/>
      <w:szCs w:val="16"/>
    </w:rPr>
  </w:style>
  <w:style w:type="paragraph" w:styleId="CommentText">
    <w:name w:val="annotation text"/>
    <w:basedOn w:val="Normal"/>
    <w:link w:val="CommentTextChar"/>
    <w:uiPriority w:val="99"/>
    <w:unhideWhenUsed/>
    <w:rsid w:val="000A1152"/>
    <w:pPr>
      <w:spacing w:line="240" w:lineRule="auto"/>
    </w:pPr>
    <w:rPr>
      <w:sz w:val="20"/>
      <w:szCs w:val="20"/>
    </w:rPr>
  </w:style>
  <w:style w:type="character" w:customStyle="1" w:styleId="CommentTextChar">
    <w:name w:val="Comment Text Char"/>
    <w:basedOn w:val="DefaultParagraphFont"/>
    <w:link w:val="CommentText"/>
    <w:uiPriority w:val="99"/>
    <w:rsid w:val="000A1152"/>
    <w:rPr>
      <w:sz w:val="20"/>
      <w:szCs w:val="20"/>
    </w:rPr>
  </w:style>
  <w:style w:type="paragraph" w:styleId="CommentSubject">
    <w:name w:val="annotation subject"/>
    <w:basedOn w:val="CommentText"/>
    <w:next w:val="CommentText"/>
    <w:link w:val="CommentSubjectChar"/>
    <w:uiPriority w:val="99"/>
    <w:semiHidden/>
    <w:unhideWhenUsed/>
    <w:rsid w:val="000A1152"/>
    <w:rPr>
      <w:b/>
      <w:bCs/>
    </w:rPr>
  </w:style>
  <w:style w:type="character" w:customStyle="1" w:styleId="CommentSubjectChar">
    <w:name w:val="Comment Subject Char"/>
    <w:basedOn w:val="CommentTextChar"/>
    <w:link w:val="CommentSubject"/>
    <w:uiPriority w:val="99"/>
    <w:semiHidden/>
    <w:rsid w:val="000A1152"/>
    <w:rPr>
      <w:b/>
      <w:bCs/>
      <w:sz w:val="20"/>
      <w:szCs w:val="20"/>
    </w:rPr>
  </w:style>
  <w:style w:type="paragraph" w:styleId="Revision">
    <w:name w:val="Revision"/>
    <w:hidden/>
    <w:uiPriority w:val="99"/>
    <w:semiHidden/>
    <w:rsid w:val="00FD6ECF"/>
    <w:pPr>
      <w:spacing w:after="0" w:line="240" w:lineRule="auto"/>
    </w:pPr>
  </w:style>
  <w:style w:type="character" w:customStyle="1" w:styleId="A1">
    <w:name w:val="A1"/>
    <w:uiPriority w:val="99"/>
    <w:rsid w:val="00A8207F"/>
    <w:rPr>
      <w:color w:val="000000"/>
      <w:sz w:val="18"/>
      <w:szCs w:val="18"/>
    </w:rPr>
  </w:style>
  <w:style w:type="character" w:customStyle="1" w:styleId="sr-only">
    <w:name w:val="sr-only"/>
    <w:basedOn w:val="DefaultParagraphFont"/>
    <w:rsid w:val="001E7700"/>
  </w:style>
  <w:style w:type="character" w:customStyle="1" w:styleId="text">
    <w:name w:val="text"/>
    <w:basedOn w:val="DefaultParagraphFont"/>
    <w:rsid w:val="001E7700"/>
  </w:style>
  <w:style w:type="character" w:styleId="Emphasis">
    <w:name w:val="Emphasis"/>
    <w:basedOn w:val="DefaultParagraphFont"/>
    <w:uiPriority w:val="20"/>
    <w:qFormat/>
    <w:rsid w:val="00532833"/>
    <w:rPr>
      <w:i/>
      <w:iCs/>
    </w:rPr>
  </w:style>
  <w:style w:type="paragraph" w:customStyle="1" w:styleId="Pa23">
    <w:name w:val="Pa23"/>
    <w:basedOn w:val="Default"/>
    <w:next w:val="Default"/>
    <w:uiPriority w:val="99"/>
    <w:rsid w:val="007249BF"/>
    <w:pPr>
      <w:spacing w:line="161" w:lineRule="atLeast"/>
    </w:pPr>
    <w:rPr>
      <w:rFonts w:ascii="Symbol" w:hAnsi="Symbol" w:cstheme="minorBidi"/>
      <w:color w:val="auto"/>
    </w:rPr>
  </w:style>
  <w:style w:type="character" w:customStyle="1" w:styleId="UnresolvedMention3">
    <w:name w:val="Unresolved Mention3"/>
    <w:basedOn w:val="DefaultParagraphFont"/>
    <w:uiPriority w:val="99"/>
    <w:semiHidden/>
    <w:unhideWhenUsed/>
    <w:rsid w:val="00D36711"/>
    <w:rPr>
      <w:color w:val="605E5C"/>
      <w:shd w:val="clear" w:color="auto" w:fill="E1DFDD"/>
    </w:rPr>
  </w:style>
  <w:style w:type="paragraph" w:customStyle="1" w:styleId="PlainText1">
    <w:name w:val="Plain Text1"/>
    <w:basedOn w:val="Normal"/>
    <w:next w:val="PlainText"/>
    <w:link w:val="PlainTextChar"/>
    <w:uiPriority w:val="99"/>
    <w:unhideWhenUsed/>
    <w:rsid w:val="007A4C5C"/>
    <w:pPr>
      <w:bidi w:val="0"/>
      <w:spacing w:after="0" w:line="240" w:lineRule="auto"/>
    </w:pPr>
    <w:rPr>
      <w:rFonts w:ascii="Consolas" w:hAnsi="Consolas" w:cs="Consolas"/>
      <w:sz w:val="21"/>
      <w:szCs w:val="21"/>
    </w:rPr>
  </w:style>
  <w:style w:type="character" w:customStyle="1" w:styleId="PlainTextChar">
    <w:name w:val="Plain Text Char"/>
    <w:basedOn w:val="DefaultParagraphFont"/>
    <w:link w:val="PlainText1"/>
    <w:uiPriority w:val="99"/>
    <w:rsid w:val="007A4C5C"/>
    <w:rPr>
      <w:rFonts w:ascii="Consolas" w:hAnsi="Consolas" w:cs="Consolas"/>
      <w:sz w:val="21"/>
      <w:szCs w:val="21"/>
    </w:rPr>
  </w:style>
  <w:style w:type="paragraph" w:styleId="PlainText">
    <w:name w:val="Plain Text"/>
    <w:basedOn w:val="Normal"/>
    <w:link w:val="PlainTextChar1"/>
    <w:uiPriority w:val="99"/>
    <w:semiHidden/>
    <w:unhideWhenUsed/>
    <w:rsid w:val="007A4C5C"/>
    <w:pPr>
      <w:spacing w:after="0" w:line="240" w:lineRule="auto"/>
    </w:pPr>
    <w:rPr>
      <w:rFonts w:ascii="Consolas" w:hAnsi="Consolas" w:cs="Consolas"/>
      <w:sz w:val="21"/>
      <w:szCs w:val="21"/>
    </w:rPr>
  </w:style>
  <w:style w:type="character" w:customStyle="1" w:styleId="PlainTextChar1">
    <w:name w:val="Plain Text Char1"/>
    <w:basedOn w:val="DefaultParagraphFont"/>
    <w:link w:val="PlainText"/>
    <w:uiPriority w:val="99"/>
    <w:semiHidden/>
    <w:rsid w:val="007A4C5C"/>
    <w:rPr>
      <w:rFonts w:ascii="Consolas" w:hAnsi="Consolas" w:cs="Consolas"/>
      <w:sz w:val="21"/>
      <w:szCs w:val="21"/>
    </w:rPr>
  </w:style>
  <w:style w:type="character" w:customStyle="1" w:styleId="UnresolvedMention4">
    <w:name w:val="Unresolved Mention4"/>
    <w:basedOn w:val="DefaultParagraphFont"/>
    <w:uiPriority w:val="99"/>
    <w:semiHidden/>
    <w:unhideWhenUsed/>
    <w:rsid w:val="00505761"/>
    <w:rPr>
      <w:color w:val="605E5C"/>
      <w:shd w:val="clear" w:color="auto" w:fill="E1DFDD"/>
    </w:rPr>
  </w:style>
  <w:style w:type="character" w:customStyle="1" w:styleId="UnresolvedMention5">
    <w:name w:val="Unresolved Mention5"/>
    <w:basedOn w:val="DefaultParagraphFont"/>
    <w:uiPriority w:val="99"/>
    <w:semiHidden/>
    <w:unhideWhenUsed/>
    <w:rsid w:val="00566251"/>
    <w:rPr>
      <w:color w:val="605E5C"/>
      <w:shd w:val="clear" w:color="auto" w:fill="E1DFDD"/>
    </w:rPr>
  </w:style>
  <w:style w:type="character" w:customStyle="1" w:styleId="Heading1Char">
    <w:name w:val="Heading 1 Char"/>
    <w:basedOn w:val="DefaultParagraphFont"/>
    <w:link w:val="Heading1"/>
    <w:uiPriority w:val="9"/>
    <w:rsid w:val="006A4F3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A4F3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E6219"/>
    <w:pPr>
      <w:bidi w:val="0"/>
      <w:outlineLvl w:val="9"/>
    </w:pPr>
  </w:style>
  <w:style w:type="paragraph" w:styleId="TOC1">
    <w:name w:val="toc 1"/>
    <w:basedOn w:val="Normal"/>
    <w:next w:val="Normal"/>
    <w:autoRedefine/>
    <w:uiPriority w:val="39"/>
    <w:unhideWhenUsed/>
    <w:rsid w:val="00B72095"/>
    <w:pPr>
      <w:numPr>
        <w:numId w:val="37"/>
      </w:numPr>
      <w:tabs>
        <w:tab w:val="left" w:pos="1320"/>
        <w:tab w:val="left" w:pos="5862"/>
        <w:tab w:val="right" w:leader="dot" w:pos="8296"/>
      </w:tabs>
      <w:bidi w:val="0"/>
      <w:spacing w:after="0"/>
      <w:ind w:left="792"/>
    </w:pPr>
  </w:style>
  <w:style w:type="paragraph" w:styleId="TOC2">
    <w:name w:val="toc 2"/>
    <w:basedOn w:val="Normal"/>
    <w:next w:val="Normal"/>
    <w:autoRedefine/>
    <w:uiPriority w:val="39"/>
    <w:unhideWhenUsed/>
    <w:rsid w:val="00790DC2"/>
    <w:pPr>
      <w:tabs>
        <w:tab w:val="left" w:pos="3037"/>
        <w:tab w:val="left" w:pos="4533"/>
        <w:tab w:val="right" w:leader="dot" w:pos="8296"/>
      </w:tabs>
      <w:bidi w:val="0"/>
      <w:spacing w:after="100"/>
      <w:ind w:left="864"/>
    </w:pPr>
  </w:style>
  <w:style w:type="character" w:customStyle="1" w:styleId="UnresolvedMention6">
    <w:name w:val="Unresolved Mention6"/>
    <w:basedOn w:val="DefaultParagraphFont"/>
    <w:uiPriority w:val="99"/>
    <w:semiHidden/>
    <w:unhideWhenUsed/>
    <w:rsid w:val="00295EA1"/>
    <w:rPr>
      <w:color w:val="605E5C"/>
      <w:shd w:val="clear" w:color="auto" w:fill="E1DFDD"/>
    </w:rPr>
  </w:style>
  <w:style w:type="character" w:customStyle="1" w:styleId="A3">
    <w:name w:val="A3"/>
    <w:uiPriority w:val="99"/>
    <w:rsid w:val="0094412E"/>
    <w:rPr>
      <w:color w:val="000000"/>
      <w:sz w:val="16"/>
      <w:szCs w:val="16"/>
    </w:rPr>
  </w:style>
  <w:style w:type="character" w:customStyle="1" w:styleId="Heading3Char">
    <w:name w:val="Heading 3 Char"/>
    <w:basedOn w:val="DefaultParagraphFont"/>
    <w:link w:val="Heading3"/>
    <w:uiPriority w:val="9"/>
    <w:rsid w:val="008315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72095"/>
    <w:pPr>
      <w:tabs>
        <w:tab w:val="left" w:pos="3129"/>
        <w:tab w:val="right" w:leader="dot" w:pos="8296"/>
      </w:tabs>
      <w:bidi w:val="0"/>
      <w:spacing w:after="100"/>
      <w:ind w:left="1440"/>
    </w:pPr>
  </w:style>
  <w:style w:type="character" w:customStyle="1" w:styleId="A12">
    <w:name w:val="A12"/>
    <w:uiPriority w:val="99"/>
    <w:rsid w:val="006F5BFB"/>
    <w:rPr>
      <w:rFonts w:cs="Times New Roman PS"/>
      <w:color w:val="000000"/>
      <w:sz w:val="11"/>
      <w:szCs w:val="11"/>
    </w:rPr>
  </w:style>
  <w:style w:type="table" w:customStyle="1" w:styleId="PlainTable22">
    <w:name w:val="Plain Table 22"/>
    <w:basedOn w:val="TableNormal"/>
    <w:uiPriority w:val="42"/>
    <w:rsid w:val="00273B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7">
    <w:name w:val="Unresolved Mention7"/>
    <w:basedOn w:val="DefaultParagraphFont"/>
    <w:uiPriority w:val="99"/>
    <w:semiHidden/>
    <w:unhideWhenUsed/>
    <w:rsid w:val="00C00531"/>
    <w:rPr>
      <w:color w:val="605E5C"/>
      <w:shd w:val="clear" w:color="auto" w:fill="E1DFDD"/>
    </w:rPr>
  </w:style>
  <w:style w:type="character" w:customStyle="1" w:styleId="UnresolvedMention8">
    <w:name w:val="Unresolved Mention8"/>
    <w:basedOn w:val="DefaultParagraphFont"/>
    <w:uiPriority w:val="99"/>
    <w:semiHidden/>
    <w:unhideWhenUsed/>
    <w:rsid w:val="00B92698"/>
    <w:rPr>
      <w:color w:val="605E5C"/>
      <w:shd w:val="clear" w:color="auto" w:fill="E1DFDD"/>
    </w:rPr>
  </w:style>
  <w:style w:type="character" w:customStyle="1" w:styleId="UnresolvedMention9">
    <w:name w:val="Unresolved Mention9"/>
    <w:basedOn w:val="DefaultParagraphFont"/>
    <w:uiPriority w:val="99"/>
    <w:semiHidden/>
    <w:unhideWhenUsed/>
    <w:rsid w:val="00895B28"/>
    <w:rPr>
      <w:color w:val="605E5C"/>
      <w:shd w:val="clear" w:color="auto" w:fill="E1DFDD"/>
    </w:rPr>
  </w:style>
  <w:style w:type="paragraph" w:customStyle="1" w:styleId="c-article-identifiersitem">
    <w:name w:val="c-article-identifiers__item"/>
    <w:basedOn w:val="Normal"/>
    <w:rsid w:val="00CF2D4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0">
    <w:name w:val="Unresolved Mention10"/>
    <w:basedOn w:val="DefaultParagraphFont"/>
    <w:uiPriority w:val="99"/>
    <w:semiHidden/>
    <w:unhideWhenUsed/>
    <w:rsid w:val="000B03F5"/>
    <w:rPr>
      <w:color w:val="605E5C"/>
      <w:shd w:val="clear" w:color="auto" w:fill="E1DFDD"/>
    </w:rPr>
  </w:style>
  <w:style w:type="character" w:customStyle="1" w:styleId="UnresolvedMention11">
    <w:name w:val="Unresolved Mention11"/>
    <w:basedOn w:val="DefaultParagraphFont"/>
    <w:uiPriority w:val="99"/>
    <w:semiHidden/>
    <w:unhideWhenUsed/>
    <w:rsid w:val="008A7642"/>
    <w:rPr>
      <w:color w:val="605E5C"/>
      <w:shd w:val="clear" w:color="auto" w:fill="E1DFDD"/>
    </w:rPr>
  </w:style>
  <w:style w:type="character" w:customStyle="1" w:styleId="UnresolvedMention12">
    <w:name w:val="Unresolved Mention12"/>
    <w:basedOn w:val="DefaultParagraphFont"/>
    <w:uiPriority w:val="99"/>
    <w:semiHidden/>
    <w:unhideWhenUsed/>
    <w:rsid w:val="003A1770"/>
    <w:rPr>
      <w:color w:val="605E5C"/>
      <w:shd w:val="clear" w:color="auto" w:fill="E1DFDD"/>
    </w:rPr>
  </w:style>
  <w:style w:type="character" w:customStyle="1" w:styleId="UnresolvedMention13">
    <w:name w:val="Unresolved Mention13"/>
    <w:basedOn w:val="DefaultParagraphFont"/>
    <w:uiPriority w:val="99"/>
    <w:semiHidden/>
    <w:unhideWhenUsed/>
    <w:rsid w:val="00755A6D"/>
    <w:rPr>
      <w:color w:val="605E5C"/>
      <w:shd w:val="clear" w:color="auto" w:fill="E1DFDD"/>
    </w:rPr>
  </w:style>
  <w:style w:type="character" w:styleId="UnresolvedMention">
    <w:name w:val="Unresolved Mention"/>
    <w:basedOn w:val="DefaultParagraphFont"/>
    <w:uiPriority w:val="99"/>
    <w:semiHidden/>
    <w:unhideWhenUsed/>
    <w:rsid w:val="006D7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72880">
      <w:bodyDiv w:val="1"/>
      <w:marLeft w:val="0"/>
      <w:marRight w:val="0"/>
      <w:marTop w:val="0"/>
      <w:marBottom w:val="0"/>
      <w:divBdr>
        <w:top w:val="none" w:sz="0" w:space="0" w:color="auto"/>
        <w:left w:val="none" w:sz="0" w:space="0" w:color="auto"/>
        <w:bottom w:val="none" w:sz="0" w:space="0" w:color="auto"/>
        <w:right w:val="none" w:sz="0" w:space="0" w:color="auto"/>
      </w:divBdr>
      <w:divsChild>
        <w:div w:id="1403915102">
          <w:marLeft w:val="0"/>
          <w:marRight w:val="0"/>
          <w:marTop w:val="0"/>
          <w:marBottom w:val="0"/>
          <w:divBdr>
            <w:top w:val="none" w:sz="0" w:space="0" w:color="auto"/>
            <w:left w:val="none" w:sz="0" w:space="0" w:color="auto"/>
            <w:bottom w:val="none" w:sz="0" w:space="0" w:color="auto"/>
            <w:right w:val="none" w:sz="0" w:space="0" w:color="auto"/>
          </w:divBdr>
        </w:div>
      </w:divsChild>
    </w:div>
    <w:div w:id="214859067">
      <w:bodyDiv w:val="1"/>
      <w:marLeft w:val="0"/>
      <w:marRight w:val="0"/>
      <w:marTop w:val="0"/>
      <w:marBottom w:val="0"/>
      <w:divBdr>
        <w:top w:val="none" w:sz="0" w:space="0" w:color="auto"/>
        <w:left w:val="none" w:sz="0" w:space="0" w:color="auto"/>
        <w:bottom w:val="none" w:sz="0" w:space="0" w:color="auto"/>
        <w:right w:val="none" w:sz="0" w:space="0" w:color="auto"/>
      </w:divBdr>
    </w:div>
    <w:div w:id="782724765">
      <w:bodyDiv w:val="1"/>
      <w:marLeft w:val="0"/>
      <w:marRight w:val="0"/>
      <w:marTop w:val="0"/>
      <w:marBottom w:val="0"/>
      <w:divBdr>
        <w:top w:val="none" w:sz="0" w:space="0" w:color="auto"/>
        <w:left w:val="none" w:sz="0" w:space="0" w:color="auto"/>
        <w:bottom w:val="none" w:sz="0" w:space="0" w:color="auto"/>
        <w:right w:val="none" w:sz="0" w:space="0" w:color="auto"/>
      </w:divBdr>
      <w:divsChild>
        <w:div w:id="1820532763">
          <w:marLeft w:val="0"/>
          <w:marRight w:val="0"/>
          <w:marTop w:val="0"/>
          <w:marBottom w:val="0"/>
          <w:divBdr>
            <w:top w:val="none" w:sz="0" w:space="0" w:color="auto"/>
            <w:left w:val="none" w:sz="0" w:space="0" w:color="auto"/>
            <w:bottom w:val="none" w:sz="0" w:space="0" w:color="auto"/>
            <w:right w:val="none" w:sz="0" w:space="0" w:color="auto"/>
          </w:divBdr>
          <w:divsChild>
            <w:div w:id="1750928845">
              <w:marLeft w:val="0"/>
              <w:marRight w:val="0"/>
              <w:marTop w:val="0"/>
              <w:marBottom w:val="0"/>
              <w:divBdr>
                <w:top w:val="none" w:sz="0" w:space="0" w:color="auto"/>
                <w:left w:val="none" w:sz="0" w:space="0" w:color="auto"/>
                <w:bottom w:val="none" w:sz="0" w:space="0" w:color="auto"/>
                <w:right w:val="none" w:sz="0" w:space="0" w:color="auto"/>
              </w:divBdr>
              <w:divsChild>
                <w:div w:id="20678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4937">
      <w:bodyDiv w:val="1"/>
      <w:marLeft w:val="0"/>
      <w:marRight w:val="0"/>
      <w:marTop w:val="0"/>
      <w:marBottom w:val="0"/>
      <w:divBdr>
        <w:top w:val="none" w:sz="0" w:space="0" w:color="auto"/>
        <w:left w:val="none" w:sz="0" w:space="0" w:color="auto"/>
        <w:bottom w:val="none" w:sz="0" w:space="0" w:color="auto"/>
        <w:right w:val="none" w:sz="0" w:space="0" w:color="auto"/>
      </w:divBdr>
      <w:divsChild>
        <w:div w:id="1411853966">
          <w:marLeft w:val="0"/>
          <w:marRight w:val="0"/>
          <w:marTop w:val="0"/>
          <w:marBottom w:val="0"/>
          <w:divBdr>
            <w:top w:val="none" w:sz="0" w:space="0" w:color="auto"/>
            <w:left w:val="none" w:sz="0" w:space="0" w:color="auto"/>
            <w:bottom w:val="none" w:sz="0" w:space="0" w:color="auto"/>
            <w:right w:val="none" w:sz="0" w:space="0" w:color="auto"/>
          </w:divBdr>
          <w:divsChild>
            <w:div w:id="1972396138">
              <w:marLeft w:val="0"/>
              <w:marRight w:val="0"/>
              <w:marTop w:val="0"/>
              <w:marBottom w:val="0"/>
              <w:divBdr>
                <w:top w:val="none" w:sz="0" w:space="0" w:color="auto"/>
                <w:left w:val="none" w:sz="0" w:space="0" w:color="auto"/>
                <w:bottom w:val="none" w:sz="0" w:space="0" w:color="auto"/>
                <w:right w:val="none" w:sz="0" w:space="0" w:color="auto"/>
              </w:divBdr>
              <w:divsChild>
                <w:div w:id="1945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0331">
          <w:marLeft w:val="0"/>
          <w:marRight w:val="0"/>
          <w:marTop w:val="0"/>
          <w:marBottom w:val="0"/>
          <w:divBdr>
            <w:top w:val="none" w:sz="0" w:space="0" w:color="auto"/>
            <w:left w:val="none" w:sz="0" w:space="0" w:color="auto"/>
            <w:bottom w:val="none" w:sz="0" w:space="0" w:color="auto"/>
            <w:right w:val="none" w:sz="0" w:space="0" w:color="auto"/>
          </w:divBdr>
          <w:divsChild>
            <w:div w:id="59405841">
              <w:marLeft w:val="0"/>
              <w:marRight w:val="0"/>
              <w:marTop w:val="0"/>
              <w:marBottom w:val="0"/>
              <w:divBdr>
                <w:top w:val="none" w:sz="0" w:space="0" w:color="auto"/>
                <w:left w:val="none" w:sz="0" w:space="0" w:color="auto"/>
                <w:bottom w:val="none" w:sz="0" w:space="0" w:color="auto"/>
                <w:right w:val="none" w:sz="0" w:space="0" w:color="auto"/>
              </w:divBdr>
              <w:divsChild>
                <w:div w:id="1980645447">
                  <w:marLeft w:val="0"/>
                  <w:marRight w:val="0"/>
                  <w:marTop w:val="0"/>
                  <w:marBottom w:val="0"/>
                  <w:divBdr>
                    <w:top w:val="none" w:sz="0" w:space="0" w:color="auto"/>
                    <w:left w:val="none" w:sz="0" w:space="0" w:color="auto"/>
                    <w:bottom w:val="none" w:sz="0" w:space="0" w:color="auto"/>
                    <w:right w:val="none" w:sz="0" w:space="0" w:color="auto"/>
                  </w:divBdr>
                  <w:divsChild>
                    <w:div w:id="1792553520">
                      <w:marLeft w:val="0"/>
                      <w:marRight w:val="0"/>
                      <w:marTop w:val="0"/>
                      <w:marBottom w:val="0"/>
                      <w:divBdr>
                        <w:top w:val="none" w:sz="0" w:space="0" w:color="auto"/>
                        <w:left w:val="none" w:sz="0" w:space="0" w:color="auto"/>
                        <w:bottom w:val="none" w:sz="0" w:space="0" w:color="auto"/>
                        <w:right w:val="none" w:sz="0" w:space="0" w:color="auto"/>
                      </w:divBdr>
                      <w:divsChild>
                        <w:div w:id="908081182">
                          <w:marLeft w:val="0"/>
                          <w:marRight w:val="0"/>
                          <w:marTop w:val="0"/>
                          <w:marBottom w:val="0"/>
                          <w:divBdr>
                            <w:top w:val="none" w:sz="0" w:space="0" w:color="auto"/>
                            <w:left w:val="none" w:sz="0" w:space="0" w:color="auto"/>
                            <w:bottom w:val="none" w:sz="0" w:space="0" w:color="auto"/>
                            <w:right w:val="none" w:sz="0" w:space="0" w:color="auto"/>
                          </w:divBdr>
                          <w:divsChild>
                            <w:div w:id="6191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92226">
              <w:marLeft w:val="0"/>
              <w:marRight w:val="0"/>
              <w:marTop w:val="0"/>
              <w:marBottom w:val="0"/>
              <w:divBdr>
                <w:top w:val="none" w:sz="0" w:space="0" w:color="auto"/>
                <w:left w:val="none" w:sz="0" w:space="0" w:color="auto"/>
                <w:bottom w:val="none" w:sz="0" w:space="0" w:color="auto"/>
                <w:right w:val="none" w:sz="0" w:space="0" w:color="auto"/>
              </w:divBdr>
              <w:divsChild>
                <w:div w:id="2078899165">
                  <w:marLeft w:val="0"/>
                  <w:marRight w:val="0"/>
                  <w:marTop w:val="0"/>
                  <w:marBottom w:val="0"/>
                  <w:divBdr>
                    <w:top w:val="none" w:sz="0" w:space="0" w:color="auto"/>
                    <w:left w:val="none" w:sz="0" w:space="0" w:color="auto"/>
                    <w:bottom w:val="none" w:sz="0" w:space="0" w:color="auto"/>
                    <w:right w:val="none" w:sz="0" w:space="0" w:color="auto"/>
                  </w:divBdr>
                  <w:divsChild>
                    <w:div w:id="7951284">
                      <w:marLeft w:val="0"/>
                      <w:marRight w:val="0"/>
                      <w:marTop w:val="0"/>
                      <w:marBottom w:val="0"/>
                      <w:divBdr>
                        <w:top w:val="none" w:sz="0" w:space="0" w:color="auto"/>
                        <w:left w:val="none" w:sz="0" w:space="0" w:color="auto"/>
                        <w:bottom w:val="none" w:sz="0" w:space="0" w:color="auto"/>
                        <w:right w:val="none" w:sz="0" w:space="0" w:color="auto"/>
                      </w:divBdr>
                    </w:div>
                    <w:div w:id="11369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358130">
          <w:marLeft w:val="0"/>
          <w:marRight w:val="0"/>
          <w:marTop w:val="0"/>
          <w:marBottom w:val="0"/>
          <w:divBdr>
            <w:top w:val="none" w:sz="0" w:space="0" w:color="auto"/>
            <w:left w:val="none" w:sz="0" w:space="0" w:color="auto"/>
            <w:bottom w:val="none" w:sz="0" w:space="0" w:color="auto"/>
            <w:right w:val="none" w:sz="0" w:space="0" w:color="auto"/>
          </w:divBdr>
        </w:div>
        <w:div w:id="1995330824">
          <w:marLeft w:val="0"/>
          <w:marRight w:val="0"/>
          <w:marTop w:val="0"/>
          <w:marBottom w:val="0"/>
          <w:divBdr>
            <w:top w:val="none" w:sz="0" w:space="0" w:color="auto"/>
            <w:left w:val="none" w:sz="0" w:space="0" w:color="auto"/>
            <w:bottom w:val="none" w:sz="0" w:space="0" w:color="auto"/>
            <w:right w:val="none" w:sz="0" w:space="0" w:color="auto"/>
          </w:divBdr>
          <w:divsChild>
            <w:div w:id="1176964560">
              <w:marLeft w:val="0"/>
              <w:marRight w:val="0"/>
              <w:marTop w:val="0"/>
              <w:marBottom w:val="0"/>
              <w:divBdr>
                <w:top w:val="none" w:sz="0" w:space="0" w:color="auto"/>
                <w:left w:val="none" w:sz="0" w:space="0" w:color="auto"/>
                <w:bottom w:val="none" w:sz="0" w:space="0" w:color="auto"/>
                <w:right w:val="none" w:sz="0" w:space="0" w:color="auto"/>
              </w:divBdr>
              <w:divsChild>
                <w:div w:id="9103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6831">
      <w:bodyDiv w:val="1"/>
      <w:marLeft w:val="0"/>
      <w:marRight w:val="0"/>
      <w:marTop w:val="0"/>
      <w:marBottom w:val="0"/>
      <w:divBdr>
        <w:top w:val="none" w:sz="0" w:space="0" w:color="auto"/>
        <w:left w:val="none" w:sz="0" w:space="0" w:color="auto"/>
        <w:bottom w:val="none" w:sz="0" w:space="0" w:color="auto"/>
        <w:right w:val="none" w:sz="0" w:space="0" w:color="auto"/>
      </w:divBdr>
    </w:div>
    <w:div w:id="1159687162">
      <w:bodyDiv w:val="1"/>
      <w:marLeft w:val="0"/>
      <w:marRight w:val="0"/>
      <w:marTop w:val="0"/>
      <w:marBottom w:val="0"/>
      <w:divBdr>
        <w:top w:val="none" w:sz="0" w:space="0" w:color="auto"/>
        <w:left w:val="none" w:sz="0" w:space="0" w:color="auto"/>
        <w:bottom w:val="none" w:sz="0" w:space="0" w:color="auto"/>
        <w:right w:val="none" w:sz="0" w:space="0" w:color="auto"/>
      </w:divBdr>
    </w:div>
    <w:div w:id="1601766068">
      <w:bodyDiv w:val="1"/>
      <w:marLeft w:val="0"/>
      <w:marRight w:val="0"/>
      <w:marTop w:val="0"/>
      <w:marBottom w:val="0"/>
      <w:divBdr>
        <w:top w:val="none" w:sz="0" w:space="0" w:color="auto"/>
        <w:left w:val="none" w:sz="0" w:space="0" w:color="auto"/>
        <w:bottom w:val="none" w:sz="0" w:space="0" w:color="auto"/>
        <w:right w:val="none" w:sz="0" w:space="0" w:color="auto"/>
      </w:divBdr>
      <w:divsChild>
        <w:div w:id="807862510">
          <w:marLeft w:val="0"/>
          <w:marRight w:val="0"/>
          <w:marTop w:val="0"/>
          <w:marBottom w:val="166"/>
          <w:divBdr>
            <w:top w:val="none" w:sz="0" w:space="0" w:color="auto"/>
            <w:left w:val="none" w:sz="0" w:space="0" w:color="auto"/>
            <w:bottom w:val="none" w:sz="0" w:space="0" w:color="auto"/>
            <w:right w:val="none" w:sz="0" w:space="0" w:color="auto"/>
          </w:divBdr>
          <w:divsChild>
            <w:div w:id="1227373787">
              <w:marLeft w:val="0"/>
              <w:marRight w:val="0"/>
              <w:marTop w:val="0"/>
              <w:marBottom w:val="0"/>
              <w:divBdr>
                <w:top w:val="none" w:sz="0" w:space="0" w:color="auto"/>
                <w:left w:val="none" w:sz="0" w:space="0" w:color="auto"/>
                <w:bottom w:val="none" w:sz="0" w:space="0" w:color="auto"/>
                <w:right w:val="none" w:sz="0" w:space="0" w:color="auto"/>
              </w:divBdr>
              <w:divsChild>
                <w:div w:id="279845437">
                  <w:marLeft w:val="0"/>
                  <w:marRight w:val="0"/>
                  <w:marTop w:val="0"/>
                  <w:marBottom w:val="0"/>
                  <w:divBdr>
                    <w:top w:val="none" w:sz="0" w:space="0" w:color="auto"/>
                    <w:left w:val="none" w:sz="0" w:space="0" w:color="auto"/>
                    <w:bottom w:val="none" w:sz="0" w:space="0" w:color="auto"/>
                    <w:right w:val="none" w:sz="0" w:space="0" w:color="auto"/>
                  </w:divBdr>
                </w:div>
                <w:div w:id="512303304">
                  <w:marLeft w:val="0"/>
                  <w:marRight w:val="0"/>
                  <w:marTop w:val="0"/>
                  <w:marBottom w:val="0"/>
                  <w:divBdr>
                    <w:top w:val="none" w:sz="0" w:space="0" w:color="auto"/>
                    <w:left w:val="none" w:sz="0" w:space="0" w:color="auto"/>
                    <w:bottom w:val="none" w:sz="0" w:space="0" w:color="auto"/>
                    <w:right w:val="none" w:sz="0" w:space="0" w:color="auto"/>
                  </w:divBdr>
                </w:div>
                <w:div w:id="598483819">
                  <w:marLeft w:val="240"/>
                  <w:marRight w:val="0"/>
                  <w:marTop w:val="0"/>
                  <w:marBottom w:val="0"/>
                  <w:divBdr>
                    <w:top w:val="none" w:sz="0" w:space="0" w:color="auto"/>
                    <w:left w:val="none" w:sz="0" w:space="0" w:color="auto"/>
                    <w:bottom w:val="none" w:sz="0" w:space="0" w:color="auto"/>
                    <w:right w:val="none" w:sz="0" w:space="0" w:color="auto"/>
                  </w:divBdr>
                  <w:divsChild>
                    <w:div w:id="7988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8205">
              <w:marLeft w:val="0"/>
              <w:marRight w:val="0"/>
              <w:marTop w:val="0"/>
              <w:marBottom w:val="0"/>
              <w:divBdr>
                <w:top w:val="none" w:sz="0" w:space="0" w:color="auto"/>
                <w:left w:val="none" w:sz="0" w:space="0" w:color="auto"/>
                <w:bottom w:val="none" w:sz="0" w:space="0" w:color="auto"/>
                <w:right w:val="none" w:sz="0" w:space="0" w:color="auto"/>
              </w:divBdr>
              <w:divsChild>
                <w:div w:id="758327399">
                  <w:marLeft w:val="0"/>
                  <w:marRight w:val="0"/>
                  <w:marTop w:val="0"/>
                  <w:marBottom w:val="0"/>
                  <w:divBdr>
                    <w:top w:val="none" w:sz="0" w:space="0" w:color="auto"/>
                    <w:left w:val="none" w:sz="0" w:space="0" w:color="auto"/>
                    <w:bottom w:val="none" w:sz="0" w:space="0" w:color="auto"/>
                    <w:right w:val="none" w:sz="0" w:space="0" w:color="auto"/>
                  </w:divBdr>
                </w:div>
                <w:div w:id="250815863">
                  <w:marLeft w:val="0"/>
                  <w:marRight w:val="0"/>
                  <w:marTop w:val="0"/>
                  <w:marBottom w:val="0"/>
                  <w:divBdr>
                    <w:top w:val="none" w:sz="0" w:space="0" w:color="auto"/>
                    <w:left w:val="none" w:sz="0" w:space="0" w:color="auto"/>
                    <w:bottom w:val="none" w:sz="0" w:space="0" w:color="auto"/>
                    <w:right w:val="none" w:sz="0" w:space="0" w:color="auto"/>
                  </w:divBdr>
                </w:div>
                <w:div w:id="12482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5437">
          <w:marLeft w:val="0"/>
          <w:marRight w:val="0"/>
          <w:marTop w:val="166"/>
          <w:marBottom w:val="166"/>
          <w:divBdr>
            <w:top w:val="none" w:sz="0" w:space="0" w:color="auto"/>
            <w:left w:val="none" w:sz="0" w:space="0" w:color="auto"/>
            <w:bottom w:val="none" w:sz="0" w:space="0" w:color="auto"/>
            <w:right w:val="none" w:sz="0" w:space="0" w:color="auto"/>
          </w:divBdr>
          <w:divsChild>
            <w:div w:id="11029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6076">
      <w:bodyDiv w:val="1"/>
      <w:marLeft w:val="0"/>
      <w:marRight w:val="0"/>
      <w:marTop w:val="0"/>
      <w:marBottom w:val="0"/>
      <w:divBdr>
        <w:top w:val="none" w:sz="0" w:space="0" w:color="auto"/>
        <w:left w:val="none" w:sz="0" w:space="0" w:color="auto"/>
        <w:bottom w:val="none" w:sz="0" w:space="0" w:color="auto"/>
        <w:right w:val="none" w:sz="0" w:space="0" w:color="auto"/>
      </w:divBdr>
      <w:divsChild>
        <w:div w:id="779183746">
          <w:marLeft w:val="0"/>
          <w:marRight w:val="0"/>
          <w:marTop w:val="0"/>
          <w:marBottom w:val="0"/>
          <w:divBdr>
            <w:top w:val="none" w:sz="0" w:space="0" w:color="auto"/>
            <w:left w:val="none" w:sz="0" w:space="0" w:color="auto"/>
            <w:bottom w:val="none" w:sz="0" w:space="0" w:color="auto"/>
            <w:right w:val="none" w:sz="0" w:space="0" w:color="auto"/>
          </w:divBdr>
          <w:divsChild>
            <w:div w:id="692612795">
              <w:marLeft w:val="0"/>
              <w:marRight w:val="0"/>
              <w:marTop w:val="0"/>
              <w:marBottom w:val="0"/>
              <w:divBdr>
                <w:top w:val="none" w:sz="0" w:space="0" w:color="auto"/>
                <w:left w:val="none" w:sz="0" w:space="0" w:color="auto"/>
                <w:bottom w:val="none" w:sz="0" w:space="0" w:color="auto"/>
                <w:right w:val="none" w:sz="0" w:space="0" w:color="auto"/>
              </w:divBdr>
              <w:divsChild>
                <w:div w:id="15985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5472">
          <w:marLeft w:val="0"/>
          <w:marRight w:val="0"/>
          <w:marTop w:val="0"/>
          <w:marBottom w:val="0"/>
          <w:divBdr>
            <w:top w:val="none" w:sz="0" w:space="0" w:color="auto"/>
            <w:left w:val="none" w:sz="0" w:space="0" w:color="auto"/>
            <w:bottom w:val="none" w:sz="0" w:space="0" w:color="auto"/>
            <w:right w:val="none" w:sz="0" w:space="0" w:color="auto"/>
          </w:divBdr>
        </w:div>
        <w:div w:id="1469786561">
          <w:marLeft w:val="0"/>
          <w:marRight w:val="0"/>
          <w:marTop w:val="0"/>
          <w:marBottom w:val="0"/>
          <w:divBdr>
            <w:top w:val="none" w:sz="0" w:space="0" w:color="auto"/>
            <w:left w:val="none" w:sz="0" w:space="0" w:color="auto"/>
            <w:bottom w:val="none" w:sz="0" w:space="0" w:color="auto"/>
            <w:right w:val="none" w:sz="0" w:space="0" w:color="auto"/>
          </w:divBdr>
          <w:divsChild>
            <w:div w:id="545725417">
              <w:marLeft w:val="0"/>
              <w:marRight w:val="0"/>
              <w:marTop w:val="0"/>
              <w:marBottom w:val="0"/>
              <w:divBdr>
                <w:top w:val="none" w:sz="0" w:space="0" w:color="auto"/>
                <w:left w:val="none" w:sz="0" w:space="0" w:color="auto"/>
                <w:bottom w:val="none" w:sz="0" w:space="0" w:color="auto"/>
                <w:right w:val="none" w:sz="0" w:space="0" w:color="auto"/>
              </w:divBdr>
              <w:divsChild>
                <w:div w:id="1546454174">
                  <w:marLeft w:val="0"/>
                  <w:marRight w:val="0"/>
                  <w:marTop w:val="0"/>
                  <w:marBottom w:val="0"/>
                  <w:divBdr>
                    <w:top w:val="none" w:sz="0" w:space="0" w:color="auto"/>
                    <w:left w:val="none" w:sz="0" w:space="0" w:color="auto"/>
                    <w:bottom w:val="none" w:sz="0" w:space="0" w:color="auto"/>
                    <w:right w:val="none" w:sz="0" w:space="0" w:color="auto"/>
                  </w:divBdr>
                  <w:divsChild>
                    <w:div w:id="10812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sciencedirect.com/science/article/pii/S0161642005005956"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footer" Target="footer2.xml"/><Relationship Id="rId25" Type="http://schemas.openxmlformats.org/officeDocument/2006/relationships/hyperlink" Target="http://www.ocutx.com/pipeline/dexamethasone-punctum-plu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bdelkader@mu.edu.eg"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tif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9DCB8D8AF5D64B8C0C241DEB7BE471" ma:contentTypeVersion="11" ma:contentTypeDescription="Create a new document." ma:contentTypeScope="" ma:versionID="57e262fd478f290b157e626be3a19331">
  <xsd:schema xmlns:xsd="http://www.w3.org/2001/XMLSchema" xmlns:xs="http://www.w3.org/2001/XMLSchema" xmlns:p="http://schemas.microsoft.com/office/2006/metadata/properties" xmlns:ns3="1c3b03b9-04e7-40b0-a822-22558d4718f5" xmlns:ns4="deed789d-aee6-441f-8279-fd2b41c9ea2f" targetNamespace="http://schemas.microsoft.com/office/2006/metadata/properties" ma:root="true" ma:fieldsID="8c31297efb8039afac62f6f1c5bf97c3" ns3:_="" ns4:_="">
    <xsd:import namespace="1c3b03b9-04e7-40b0-a822-22558d4718f5"/>
    <xsd:import namespace="deed789d-aee6-441f-8279-fd2b41c9ea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b03b9-04e7-40b0-a822-22558d471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d789d-aee6-441f-8279-fd2b41c9ea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F894D6-B5D3-4F83-9B4B-414494255FFC}">
  <ds:schemaRefs>
    <ds:schemaRef ds:uri="http://schemas.openxmlformats.org/officeDocument/2006/bibliography"/>
  </ds:schemaRefs>
</ds:datastoreItem>
</file>

<file path=customXml/itemProps2.xml><?xml version="1.0" encoding="utf-8"?>
<ds:datastoreItem xmlns:ds="http://schemas.openxmlformats.org/officeDocument/2006/customXml" ds:itemID="{E5ED543E-5ABC-49FC-9F30-C531947B7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b03b9-04e7-40b0-a822-22558d4718f5"/>
    <ds:schemaRef ds:uri="deed789d-aee6-441f-8279-fd2b41c9e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0DB14A-D96B-4E9E-A7B9-C5AB475718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DCD9C0-7FC7-4CB8-B789-871909004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79387</Words>
  <Characters>484266</Characters>
  <Application>Microsoft Office Word</Application>
  <DocSecurity>0</DocSecurity>
  <Lines>9495</Lines>
  <Paragraphs>3355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PIERSCIONEK Barbara K</cp:lastModifiedBy>
  <cp:revision>2</cp:revision>
  <cp:lastPrinted>2020-03-22T19:01:00Z</cp:lastPrinted>
  <dcterms:created xsi:type="dcterms:W3CDTF">2020-08-19T12:13:00Z</dcterms:created>
  <dcterms:modified xsi:type="dcterms:W3CDTF">2020-08-19T12:13:00Z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0x010100069DCB8D8AF5D64B8C0C241DEB7BE471</vt:lpwstr>
  </property>
  <property fmtid="{D5CDD505-2E9C-101B-9397-08002B2CF9AE}" pid="3" name="MSIP_Label_3b551598-29da-492a-8b9f-8358cd43dd03_Enabled">
    <vt:lpwstr>True</vt:lpwstr>
  </property>
  <property fmtid="{D5CDD505-2E9C-101B-9397-08002B2CF9AE}" pid="4" name="MSIP_Label_3b551598-29da-492a-8b9f-8358cd43dd03_SiteId">
    <vt:lpwstr>c9ef029c-18cf-4016-86d3-93cf8e94ff94</vt:lpwstr>
  </property>
  <property fmtid="{D5CDD505-2E9C-101B-9397-08002B2CF9AE}" pid="5" name="MSIP_Label_3b551598-29da-492a-8b9f-8358cd43dd03_Owner">
    <vt:lpwstr>KU46869@kingston.ac.uk</vt:lpwstr>
  </property>
  <property fmtid="{D5CDD505-2E9C-101B-9397-08002B2CF9AE}" pid="6" name="MSIP_Label_3b551598-29da-492a-8b9f-8358cd43dd03_SetDate">
    <vt:lpwstr>2020-08-05T11:00:24.2854633Z</vt:lpwstr>
  </property>
  <property fmtid="{D5CDD505-2E9C-101B-9397-08002B2CF9AE}" pid="7" name="MSIP_Label_3b551598-29da-492a-8b9f-8358cd43dd03_Name">
    <vt:lpwstr>General</vt:lpwstr>
  </property>
  <property fmtid="{D5CDD505-2E9C-101B-9397-08002B2CF9AE}" pid="8" name="MSIP_Label_3b551598-29da-492a-8b9f-8358cd43dd03_Application">
    <vt:lpwstr>Microsoft Azure Information Protection</vt:lpwstr>
  </property>
  <property fmtid="{D5CDD505-2E9C-101B-9397-08002B2CF9AE}" pid="9" name="MSIP_Label_3b551598-29da-492a-8b9f-8358cd43dd03_ActionId">
    <vt:lpwstr>67679a8b-d6fd-4f00-b5a6-41fb2a2e5a0d</vt:lpwstr>
  </property>
  <property fmtid="{D5CDD505-2E9C-101B-9397-08002B2CF9AE}" pid="10" name="MSIP_Label_3b551598-29da-492a-8b9f-8358cd43dd03_Extended_MSFT_Method">
    <vt:lpwstr>Automatic</vt:lpwstr>
  </property>
  <property fmtid="{D5CDD505-2E9C-101B-9397-08002B2CF9AE}" pid="11" name="Sensitivity">
    <vt:lpwstr>General</vt:lpwstr>
  </property>
</Properties>
</file>