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F9206" w14:textId="77777777" w:rsidR="00B407CA" w:rsidRPr="0098617D" w:rsidRDefault="00B407CA" w:rsidP="00B407CA">
      <w:pPr>
        <w:spacing w:after="0" w:line="360" w:lineRule="auto"/>
        <w:jc w:val="center"/>
        <w:rPr>
          <w:rFonts w:ascii="Times New Roman" w:eastAsia="Calibri" w:hAnsi="Times New Roman" w:cs="Times New Roman"/>
          <w:b/>
          <w:sz w:val="21"/>
          <w:szCs w:val="21"/>
        </w:rPr>
      </w:pPr>
      <w:bookmarkStart w:id="0" w:name="_GoBack"/>
      <w:bookmarkEnd w:id="0"/>
      <w:r w:rsidRPr="0098617D">
        <w:rPr>
          <w:rFonts w:ascii="Times New Roman" w:eastAsia="Calibri" w:hAnsi="Times New Roman" w:cs="Times New Roman"/>
          <w:b/>
          <w:sz w:val="21"/>
          <w:szCs w:val="21"/>
        </w:rPr>
        <w:t>Abstract</w:t>
      </w:r>
    </w:p>
    <w:p w14:paraId="7B51BBEE" w14:textId="77777777" w:rsidR="00B407CA" w:rsidRPr="0098617D" w:rsidRDefault="00B407CA" w:rsidP="00B407CA">
      <w:pPr>
        <w:spacing w:after="0" w:line="360" w:lineRule="auto"/>
        <w:jc w:val="both"/>
        <w:rPr>
          <w:rFonts w:ascii="Times New Roman" w:eastAsia="Calibri" w:hAnsi="Times New Roman" w:cs="Times New Roman"/>
          <w:b/>
          <w:sz w:val="21"/>
          <w:szCs w:val="21"/>
        </w:rPr>
      </w:pPr>
      <w:r w:rsidRPr="0098617D">
        <w:rPr>
          <w:rFonts w:ascii="Times New Roman" w:eastAsia="Calibri" w:hAnsi="Times New Roman" w:cs="Times New Roman"/>
          <w:b/>
          <w:sz w:val="21"/>
          <w:szCs w:val="21"/>
        </w:rPr>
        <w:t xml:space="preserve">Aim: </w:t>
      </w:r>
      <w:r w:rsidRPr="0098617D">
        <w:rPr>
          <w:rFonts w:ascii="Times New Roman" w:eastAsia="Calibri" w:hAnsi="Times New Roman" w:cs="Times New Roman"/>
          <w:sz w:val="21"/>
          <w:szCs w:val="21"/>
        </w:rPr>
        <w:t>To develop and validate the Spirituality Instrument 27 (SpI-27©) in individuals with chronic illness (n=249).</w:t>
      </w:r>
    </w:p>
    <w:p w14:paraId="09A38BCE" w14:textId="77777777" w:rsidR="00B407CA" w:rsidRPr="0098617D" w:rsidRDefault="00B407CA" w:rsidP="00B407CA">
      <w:pPr>
        <w:spacing w:after="0" w:line="360" w:lineRule="auto"/>
        <w:jc w:val="both"/>
        <w:rPr>
          <w:rFonts w:ascii="Times New Roman" w:eastAsia="Calibri" w:hAnsi="Times New Roman" w:cs="Times New Roman"/>
          <w:b/>
          <w:sz w:val="21"/>
          <w:szCs w:val="21"/>
        </w:rPr>
      </w:pPr>
      <w:r w:rsidRPr="0098617D">
        <w:rPr>
          <w:rFonts w:ascii="Times New Roman" w:eastAsia="Calibri" w:hAnsi="Times New Roman" w:cs="Times New Roman"/>
          <w:b/>
          <w:sz w:val="21"/>
          <w:szCs w:val="21"/>
        </w:rPr>
        <w:t xml:space="preserve">Background: </w:t>
      </w:r>
      <w:r w:rsidRPr="0098617D">
        <w:rPr>
          <w:rFonts w:ascii="Times New Roman" w:eastAsia="Calibri" w:hAnsi="Times New Roman" w:cs="Times New Roman"/>
          <w:sz w:val="21"/>
          <w:szCs w:val="21"/>
        </w:rPr>
        <w:t xml:space="preserve">A need for a rigorously developed spirituality instrument that can be used with people who are religious and non-religious was identified. </w:t>
      </w:r>
    </w:p>
    <w:p w14:paraId="62371881" w14:textId="77777777" w:rsidR="00B407CA" w:rsidRPr="0098617D" w:rsidRDefault="00B407CA" w:rsidP="00B407CA">
      <w:pPr>
        <w:spacing w:after="0" w:line="360" w:lineRule="auto"/>
        <w:jc w:val="both"/>
        <w:rPr>
          <w:rFonts w:ascii="Times New Roman" w:eastAsia="Calibri" w:hAnsi="Times New Roman" w:cs="Times New Roman"/>
          <w:b/>
          <w:sz w:val="21"/>
          <w:szCs w:val="21"/>
        </w:rPr>
      </w:pPr>
      <w:r w:rsidRPr="0098617D">
        <w:rPr>
          <w:rFonts w:ascii="Times New Roman" w:eastAsia="Calibri" w:hAnsi="Times New Roman" w:cs="Times New Roman"/>
          <w:b/>
          <w:sz w:val="21"/>
          <w:szCs w:val="21"/>
        </w:rPr>
        <w:t xml:space="preserve">Methods: </w:t>
      </w:r>
      <w:r w:rsidRPr="0098617D">
        <w:rPr>
          <w:rFonts w:ascii="Times New Roman" w:eastAsia="Calibri" w:hAnsi="Times New Roman" w:cs="Times New Roman"/>
          <w:sz w:val="21"/>
          <w:szCs w:val="21"/>
        </w:rPr>
        <w:t xml:space="preserve">The initial 46-item instrument was developed from a concept analysis, a review of theoretical and empirical literature, and an appraisal of instruments measuring spirituality. Content validity was established with user focus groups and an expert panel review. A pilot study evaluated the online mode of administration and a descriptive correlational design assessed the reliability and validity of the instrument. </w:t>
      </w:r>
    </w:p>
    <w:p w14:paraId="76B3EF51" w14:textId="77777777" w:rsidR="00B407CA" w:rsidRPr="0098617D" w:rsidRDefault="00B407CA" w:rsidP="00B407CA">
      <w:pPr>
        <w:spacing w:after="0" w:line="360" w:lineRule="auto"/>
        <w:jc w:val="both"/>
        <w:rPr>
          <w:rFonts w:ascii="Times New Roman" w:eastAsia="Calibri" w:hAnsi="Times New Roman" w:cs="Times New Roman"/>
          <w:b/>
          <w:sz w:val="21"/>
          <w:szCs w:val="21"/>
        </w:rPr>
      </w:pPr>
      <w:r w:rsidRPr="0098617D">
        <w:rPr>
          <w:rFonts w:ascii="Times New Roman" w:eastAsia="Calibri" w:hAnsi="Times New Roman" w:cs="Times New Roman"/>
          <w:b/>
          <w:sz w:val="21"/>
          <w:szCs w:val="21"/>
        </w:rPr>
        <w:t xml:space="preserve">Results: </w:t>
      </w:r>
      <w:r w:rsidRPr="0098617D">
        <w:rPr>
          <w:rFonts w:ascii="Times New Roman" w:eastAsia="Calibri" w:hAnsi="Times New Roman" w:cs="Times New Roman"/>
          <w:sz w:val="21"/>
          <w:szCs w:val="21"/>
        </w:rPr>
        <w:t>Results of exploratory factor analysis concluded a five-factor solution with 27 items: Connectedness with Others, Self-Transcendence, Self-Cognisance, Conservationism, and Connectedness with a Higher Power. Cronbach’s alpha coefficients ranged from 0.823 to 0.911 for the five factors, and 0.904 for the overall scale. Paired t-tests, intra-class correlations, and weighted kappa values supported the temporal stability of the instrument. A significant and positive correlation was found between the SpI-27© and the Spirituality Index of Well-Being (p&lt;0.01), supporting convergent validity.</w:t>
      </w:r>
    </w:p>
    <w:p w14:paraId="6FF0EA30" w14:textId="6211623D" w:rsidR="00B407CA" w:rsidRPr="0098617D" w:rsidRDefault="00B407CA" w:rsidP="00B407CA">
      <w:pPr>
        <w:spacing w:after="0" w:line="360" w:lineRule="auto"/>
        <w:jc w:val="both"/>
        <w:rPr>
          <w:rFonts w:ascii="Times New Roman" w:eastAsia="Calibri" w:hAnsi="Times New Roman" w:cs="Times New Roman"/>
          <w:sz w:val="21"/>
          <w:szCs w:val="21"/>
        </w:rPr>
      </w:pPr>
      <w:r w:rsidRPr="0098617D">
        <w:rPr>
          <w:rFonts w:ascii="Times New Roman" w:eastAsia="Calibri" w:hAnsi="Times New Roman" w:cs="Times New Roman"/>
          <w:b/>
          <w:sz w:val="21"/>
          <w:szCs w:val="21"/>
        </w:rPr>
        <w:t xml:space="preserve">Conclusions: </w:t>
      </w:r>
      <w:r w:rsidRPr="0098617D">
        <w:rPr>
          <w:rFonts w:ascii="Times New Roman" w:eastAsia="Calibri" w:hAnsi="Times New Roman" w:cs="Times New Roman"/>
          <w:sz w:val="21"/>
          <w:szCs w:val="21"/>
        </w:rPr>
        <w:t xml:space="preserve">Findings support the validity and reliability of the SpI-27©, which was developed </w:t>
      </w:r>
      <w:r w:rsidR="002E1112">
        <w:rPr>
          <w:rFonts w:ascii="Times New Roman" w:eastAsia="Calibri" w:hAnsi="Times New Roman" w:cs="Times New Roman"/>
          <w:sz w:val="21"/>
          <w:szCs w:val="21"/>
        </w:rPr>
        <w:t>with patient input</w:t>
      </w:r>
      <w:r w:rsidRPr="0098617D">
        <w:rPr>
          <w:rFonts w:ascii="Times New Roman" w:eastAsia="Calibri" w:hAnsi="Times New Roman" w:cs="Times New Roman"/>
          <w:sz w:val="21"/>
          <w:szCs w:val="21"/>
        </w:rPr>
        <w:t xml:space="preserve"> and is underpinned by theoretical and empirical literature. The SpI-27</w:t>
      </w:r>
      <w:r w:rsidR="002E1112">
        <w:rPr>
          <w:rFonts w:ascii="Times New Roman" w:eastAsia="Calibri" w:hAnsi="Times New Roman" w:cs="Times New Roman"/>
          <w:sz w:val="21"/>
          <w:szCs w:val="21"/>
        </w:rPr>
        <w:t>©</w:t>
      </w:r>
      <w:r w:rsidRPr="0098617D">
        <w:rPr>
          <w:rFonts w:ascii="Times New Roman" w:eastAsia="Calibri" w:hAnsi="Times New Roman" w:cs="Times New Roman"/>
          <w:sz w:val="21"/>
          <w:szCs w:val="21"/>
        </w:rPr>
        <w:t xml:space="preserve"> should be validated for use with other samples. The conceptual framework that guided the study can be used to enhance healthcare professionals’ understanding of spirituality and its core dimensions. </w:t>
      </w:r>
    </w:p>
    <w:p w14:paraId="085525B5" w14:textId="77777777" w:rsidR="00B407CA" w:rsidRPr="0098617D" w:rsidRDefault="00B407CA" w:rsidP="00B407CA">
      <w:pPr>
        <w:spacing w:after="0" w:line="360" w:lineRule="auto"/>
        <w:jc w:val="both"/>
        <w:rPr>
          <w:rFonts w:ascii="Times New Roman" w:eastAsia="Calibri" w:hAnsi="Times New Roman" w:cs="Times New Roman"/>
          <w:b/>
          <w:sz w:val="21"/>
          <w:szCs w:val="21"/>
        </w:rPr>
      </w:pPr>
    </w:p>
    <w:p w14:paraId="45944461" w14:textId="77777777" w:rsidR="00B407CA" w:rsidRPr="0098617D" w:rsidRDefault="00B407CA" w:rsidP="00B407CA">
      <w:pPr>
        <w:spacing w:after="0" w:line="360" w:lineRule="auto"/>
        <w:jc w:val="both"/>
        <w:rPr>
          <w:rFonts w:ascii="Times New Roman" w:eastAsia="Calibri" w:hAnsi="Times New Roman" w:cs="Times New Roman"/>
          <w:b/>
          <w:sz w:val="21"/>
          <w:szCs w:val="21"/>
        </w:rPr>
      </w:pPr>
      <w:r w:rsidRPr="0098617D">
        <w:rPr>
          <w:rFonts w:ascii="Times New Roman" w:eastAsia="Calibri" w:hAnsi="Times New Roman" w:cs="Times New Roman"/>
          <w:b/>
          <w:sz w:val="21"/>
          <w:szCs w:val="21"/>
        </w:rPr>
        <w:t xml:space="preserve">Keywords: </w:t>
      </w:r>
      <w:r w:rsidRPr="0098617D">
        <w:rPr>
          <w:rFonts w:ascii="Times New Roman" w:eastAsia="Calibri" w:hAnsi="Times New Roman" w:cs="Times New Roman"/>
          <w:sz w:val="21"/>
          <w:szCs w:val="21"/>
        </w:rPr>
        <w:t>spirituality, instrument, chronic illness, theoretical, mixed methods.</w:t>
      </w:r>
      <w:r w:rsidRPr="0098617D">
        <w:rPr>
          <w:rFonts w:ascii="Times New Roman" w:eastAsia="Calibri" w:hAnsi="Times New Roman" w:cs="Times New Roman"/>
          <w:b/>
          <w:sz w:val="21"/>
          <w:szCs w:val="21"/>
        </w:rPr>
        <w:t xml:space="preserve"> </w:t>
      </w:r>
    </w:p>
    <w:p w14:paraId="20739A6C" w14:textId="699FF4AE" w:rsidR="00187463" w:rsidRDefault="00187463" w:rsidP="008405B1">
      <w:pPr>
        <w:spacing w:after="0" w:line="360" w:lineRule="auto"/>
        <w:rPr>
          <w:rFonts w:ascii="Times New Roman" w:eastAsia="Calibri" w:hAnsi="Times New Roman" w:cs="Times New Roman"/>
          <w:b/>
          <w:sz w:val="21"/>
          <w:szCs w:val="21"/>
        </w:rPr>
      </w:pPr>
    </w:p>
    <w:p w14:paraId="387AAB20" w14:textId="5503C463" w:rsidR="00957C75" w:rsidRDefault="00957C75" w:rsidP="008405B1">
      <w:pPr>
        <w:spacing w:after="0" w:line="360" w:lineRule="auto"/>
        <w:rPr>
          <w:rFonts w:ascii="Times New Roman" w:eastAsia="Calibri" w:hAnsi="Times New Roman" w:cs="Times New Roman"/>
          <w:b/>
          <w:sz w:val="21"/>
          <w:szCs w:val="21"/>
        </w:rPr>
      </w:pPr>
    </w:p>
    <w:p w14:paraId="0C91FB09" w14:textId="57583F6A" w:rsidR="00957C75" w:rsidRDefault="00957C75" w:rsidP="008405B1">
      <w:pPr>
        <w:spacing w:after="0" w:line="360" w:lineRule="auto"/>
        <w:rPr>
          <w:rFonts w:ascii="Times New Roman" w:eastAsia="Calibri" w:hAnsi="Times New Roman" w:cs="Times New Roman"/>
          <w:b/>
          <w:sz w:val="21"/>
          <w:szCs w:val="21"/>
        </w:rPr>
      </w:pPr>
    </w:p>
    <w:p w14:paraId="6F85B9B8" w14:textId="7832BD7A" w:rsidR="00957C75" w:rsidRDefault="00957C75" w:rsidP="008405B1">
      <w:pPr>
        <w:spacing w:after="0" w:line="360" w:lineRule="auto"/>
        <w:rPr>
          <w:rFonts w:ascii="Times New Roman" w:eastAsia="Calibri" w:hAnsi="Times New Roman" w:cs="Times New Roman"/>
          <w:b/>
          <w:sz w:val="21"/>
          <w:szCs w:val="21"/>
        </w:rPr>
      </w:pPr>
    </w:p>
    <w:p w14:paraId="4D9BF86A" w14:textId="7395E787" w:rsidR="00957C75" w:rsidRDefault="00957C75" w:rsidP="008405B1">
      <w:pPr>
        <w:spacing w:after="0" w:line="360" w:lineRule="auto"/>
        <w:rPr>
          <w:rFonts w:ascii="Times New Roman" w:eastAsia="Calibri" w:hAnsi="Times New Roman" w:cs="Times New Roman"/>
          <w:b/>
          <w:sz w:val="21"/>
          <w:szCs w:val="21"/>
        </w:rPr>
      </w:pPr>
    </w:p>
    <w:p w14:paraId="58E00AE5" w14:textId="260EDFEA" w:rsidR="00957C75" w:rsidRDefault="00957C75" w:rsidP="008405B1">
      <w:pPr>
        <w:spacing w:after="0" w:line="360" w:lineRule="auto"/>
        <w:rPr>
          <w:rFonts w:ascii="Times New Roman" w:eastAsia="Calibri" w:hAnsi="Times New Roman" w:cs="Times New Roman"/>
          <w:b/>
          <w:sz w:val="21"/>
          <w:szCs w:val="21"/>
        </w:rPr>
      </w:pPr>
    </w:p>
    <w:p w14:paraId="23B0DCFD" w14:textId="531AAC9A" w:rsidR="00957C75" w:rsidRDefault="00957C75" w:rsidP="008405B1">
      <w:pPr>
        <w:spacing w:after="0" w:line="360" w:lineRule="auto"/>
        <w:rPr>
          <w:rFonts w:ascii="Times New Roman" w:eastAsia="Calibri" w:hAnsi="Times New Roman" w:cs="Times New Roman"/>
          <w:b/>
          <w:sz w:val="21"/>
          <w:szCs w:val="21"/>
        </w:rPr>
      </w:pPr>
    </w:p>
    <w:p w14:paraId="415C6FDB" w14:textId="123BEB38" w:rsidR="00957C75" w:rsidRDefault="00957C75" w:rsidP="008405B1">
      <w:pPr>
        <w:spacing w:after="0" w:line="360" w:lineRule="auto"/>
        <w:rPr>
          <w:rFonts w:ascii="Times New Roman" w:eastAsia="Calibri" w:hAnsi="Times New Roman" w:cs="Times New Roman"/>
          <w:b/>
          <w:sz w:val="21"/>
          <w:szCs w:val="21"/>
        </w:rPr>
      </w:pPr>
    </w:p>
    <w:p w14:paraId="1FBB81D6" w14:textId="7770B4F2" w:rsidR="00957C75" w:rsidRDefault="00957C75" w:rsidP="008405B1">
      <w:pPr>
        <w:spacing w:after="0" w:line="360" w:lineRule="auto"/>
        <w:rPr>
          <w:rFonts w:ascii="Times New Roman" w:eastAsia="Calibri" w:hAnsi="Times New Roman" w:cs="Times New Roman"/>
          <w:b/>
          <w:sz w:val="21"/>
          <w:szCs w:val="21"/>
        </w:rPr>
      </w:pPr>
    </w:p>
    <w:p w14:paraId="39DAAFAF" w14:textId="1592AB83" w:rsidR="00957C75" w:rsidRDefault="00957C75" w:rsidP="008405B1">
      <w:pPr>
        <w:spacing w:after="0" w:line="360" w:lineRule="auto"/>
        <w:rPr>
          <w:rFonts w:ascii="Times New Roman" w:eastAsia="Calibri" w:hAnsi="Times New Roman" w:cs="Times New Roman"/>
          <w:b/>
          <w:sz w:val="21"/>
          <w:szCs w:val="21"/>
        </w:rPr>
      </w:pPr>
    </w:p>
    <w:p w14:paraId="36CA7963" w14:textId="109F98AB" w:rsidR="00957C75" w:rsidRDefault="00957C75" w:rsidP="008405B1">
      <w:pPr>
        <w:spacing w:after="0" w:line="360" w:lineRule="auto"/>
        <w:rPr>
          <w:rFonts w:ascii="Times New Roman" w:eastAsia="Calibri" w:hAnsi="Times New Roman" w:cs="Times New Roman"/>
          <w:b/>
          <w:sz w:val="21"/>
          <w:szCs w:val="21"/>
        </w:rPr>
      </w:pPr>
    </w:p>
    <w:p w14:paraId="55B09975" w14:textId="72FC0653" w:rsidR="00957C75" w:rsidRDefault="00957C75" w:rsidP="008405B1">
      <w:pPr>
        <w:spacing w:after="0" w:line="360" w:lineRule="auto"/>
        <w:rPr>
          <w:rFonts w:ascii="Times New Roman" w:eastAsia="Calibri" w:hAnsi="Times New Roman" w:cs="Times New Roman"/>
          <w:b/>
          <w:sz w:val="21"/>
          <w:szCs w:val="21"/>
        </w:rPr>
      </w:pPr>
    </w:p>
    <w:p w14:paraId="498BA2C6" w14:textId="08BB3813" w:rsidR="00957C75" w:rsidRDefault="00957C75" w:rsidP="008405B1">
      <w:pPr>
        <w:spacing w:after="0" w:line="360" w:lineRule="auto"/>
        <w:rPr>
          <w:rFonts w:ascii="Times New Roman" w:eastAsia="Calibri" w:hAnsi="Times New Roman" w:cs="Times New Roman"/>
          <w:b/>
          <w:sz w:val="21"/>
          <w:szCs w:val="21"/>
        </w:rPr>
      </w:pPr>
    </w:p>
    <w:p w14:paraId="1162D5EC" w14:textId="77777777" w:rsidR="00256850" w:rsidRDefault="00256850" w:rsidP="008405B1">
      <w:pPr>
        <w:spacing w:after="0" w:line="360" w:lineRule="auto"/>
        <w:rPr>
          <w:rFonts w:ascii="Times New Roman" w:eastAsia="Calibri" w:hAnsi="Times New Roman" w:cs="Times New Roman"/>
          <w:b/>
          <w:sz w:val="21"/>
          <w:szCs w:val="21"/>
        </w:rPr>
      </w:pPr>
    </w:p>
    <w:p w14:paraId="7F82389C" w14:textId="41C2BB1F" w:rsidR="00957C75" w:rsidRDefault="00957C75" w:rsidP="008405B1">
      <w:pPr>
        <w:spacing w:after="0" w:line="360" w:lineRule="auto"/>
        <w:rPr>
          <w:rFonts w:ascii="Times New Roman" w:eastAsia="Calibri" w:hAnsi="Times New Roman" w:cs="Times New Roman"/>
          <w:b/>
          <w:sz w:val="21"/>
          <w:szCs w:val="21"/>
        </w:rPr>
      </w:pPr>
    </w:p>
    <w:p w14:paraId="6691773D" w14:textId="75985D56" w:rsidR="00957C75" w:rsidRDefault="00957C75" w:rsidP="008405B1">
      <w:pPr>
        <w:spacing w:after="0" w:line="360" w:lineRule="auto"/>
        <w:rPr>
          <w:rFonts w:ascii="Times New Roman" w:eastAsia="Calibri" w:hAnsi="Times New Roman" w:cs="Times New Roman"/>
          <w:b/>
          <w:sz w:val="21"/>
          <w:szCs w:val="21"/>
        </w:rPr>
      </w:pPr>
    </w:p>
    <w:p w14:paraId="7141A7F2" w14:textId="77777777" w:rsidR="00957C75" w:rsidRDefault="00957C75" w:rsidP="008405B1">
      <w:pPr>
        <w:spacing w:after="0" w:line="360" w:lineRule="auto"/>
        <w:rPr>
          <w:rFonts w:ascii="Times New Roman" w:eastAsia="Calibri" w:hAnsi="Times New Roman" w:cs="Times New Roman"/>
          <w:b/>
          <w:sz w:val="21"/>
          <w:szCs w:val="21"/>
        </w:rPr>
      </w:pPr>
    </w:p>
    <w:p w14:paraId="4C791540" w14:textId="3DD7F234" w:rsidR="00887DC4" w:rsidRPr="006F7C53" w:rsidRDefault="00DB0993" w:rsidP="008405B1">
      <w:pPr>
        <w:spacing w:after="0" w:line="360" w:lineRule="auto"/>
        <w:rPr>
          <w:rFonts w:ascii="Times New Roman" w:hAnsi="Times New Roman" w:cs="Times New Roman"/>
          <w:b/>
          <w:sz w:val="21"/>
          <w:szCs w:val="21"/>
        </w:rPr>
      </w:pPr>
      <w:r w:rsidRPr="006F7C53">
        <w:rPr>
          <w:rFonts w:ascii="Times New Roman" w:hAnsi="Times New Roman" w:cs="Times New Roman"/>
          <w:b/>
          <w:sz w:val="21"/>
          <w:szCs w:val="21"/>
        </w:rPr>
        <w:lastRenderedPageBreak/>
        <w:t xml:space="preserve">1. </w:t>
      </w:r>
      <w:r w:rsidR="00887DC4" w:rsidRPr="006F7C53">
        <w:rPr>
          <w:rFonts w:ascii="Times New Roman" w:hAnsi="Times New Roman" w:cs="Times New Roman"/>
          <w:b/>
          <w:sz w:val="21"/>
          <w:szCs w:val="21"/>
        </w:rPr>
        <w:t>Introduction</w:t>
      </w:r>
    </w:p>
    <w:p w14:paraId="24D880BB" w14:textId="2112B51B" w:rsidR="002F2F57" w:rsidRPr="006F7C53" w:rsidRDefault="00D943EB" w:rsidP="002F2F57">
      <w:pPr>
        <w:spacing w:after="0" w:line="360" w:lineRule="auto"/>
        <w:ind w:firstLine="426"/>
        <w:rPr>
          <w:rFonts w:ascii="Times New Roman" w:hAnsi="Times New Roman" w:cs="Times New Roman"/>
          <w:sz w:val="21"/>
          <w:szCs w:val="21"/>
        </w:rPr>
      </w:pPr>
      <w:r w:rsidRPr="00D943EB">
        <w:rPr>
          <w:rFonts w:ascii="Times New Roman" w:hAnsi="Times New Roman" w:cs="Times New Roman"/>
          <w:sz w:val="21"/>
          <w:szCs w:val="21"/>
        </w:rPr>
        <w:t>Spirituality pervades all aspects of a person’s life and is particularly prominent during key life events such as birth (Crowther and Hall, 2015)</w:t>
      </w:r>
      <w:r w:rsidR="004474D1">
        <w:rPr>
          <w:rFonts w:ascii="Times New Roman" w:hAnsi="Times New Roman" w:cs="Times New Roman"/>
          <w:sz w:val="21"/>
          <w:szCs w:val="21"/>
        </w:rPr>
        <w:t>,</w:t>
      </w:r>
      <w:r w:rsidRPr="00D943EB">
        <w:rPr>
          <w:rFonts w:ascii="Times New Roman" w:hAnsi="Times New Roman" w:cs="Times New Roman"/>
          <w:sz w:val="21"/>
          <w:szCs w:val="21"/>
        </w:rPr>
        <w:t xml:space="preserve"> living with chronic illness (White, 2013</w:t>
      </w:r>
      <w:r>
        <w:rPr>
          <w:rFonts w:ascii="Times New Roman" w:hAnsi="Times New Roman" w:cs="Times New Roman"/>
          <w:sz w:val="21"/>
          <w:szCs w:val="21"/>
        </w:rPr>
        <w:t>;</w:t>
      </w:r>
      <w:r w:rsidRPr="00D943EB">
        <w:rPr>
          <w:rFonts w:ascii="Times New Roman" w:hAnsi="Times New Roman" w:cs="Times New Roman"/>
          <w:sz w:val="21"/>
          <w:szCs w:val="21"/>
        </w:rPr>
        <w:t xml:space="preserve"> Francoeur et al</w:t>
      </w:r>
      <w:r>
        <w:rPr>
          <w:rFonts w:ascii="Times New Roman" w:hAnsi="Times New Roman" w:cs="Times New Roman"/>
          <w:sz w:val="21"/>
          <w:szCs w:val="21"/>
        </w:rPr>
        <w:t>.,</w:t>
      </w:r>
      <w:r w:rsidRPr="00D943EB">
        <w:rPr>
          <w:rFonts w:ascii="Times New Roman" w:hAnsi="Times New Roman" w:cs="Times New Roman"/>
          <w:sz w:val="21"/>
          <w:szCs w:val="21"/>
        </w:rPr>
        <w:t xml:space="preserve"> 2016)</w:t>
      </w:r>
      <w:r w:rsidR="004474D1">
        <w:rPr>
          <w:rFonts w:ascii="Times New Roman" w:hAnsi="Times New Roman" w:cs="Times New Roman"/>
          <w:sz w:val="21"/>
          <w:szCs w:val="21"/>
        </w:rPr>
        <w:t>,</w:t>
      </w:r>
      <w:r w:rsidRPr="00D943EB">
        <w:rPr>
          <w:rFonts w:ascii="Times New Roman" w:hAnsi="Times New Roman" w:cs="Times New Roman"/>
          <w:sz w:val="21"/>
          <w:szCs w:val="21"/>
        </w:rPr>
        <w:t xml:space="preserve"> and for those who have been bereaved (Li et al</w:t>
      </w:r>
      <w:r>
        <w:rPr>
          <w:rFonts w:ascii="Times New Roman" w:hAnsi="Times New Roman" w:cs="Times New Roman"/>
          <w:sz w:val="21"/>
          <w:szCs w:val="21"/>
        </w:rPr>
        <w:t>.</w:t>
      </w:r>
      <w:r w:rsidRPr="00D943EB">
        <w:rPr>
          <w:rFonts w:ascii="Times New Roman" w:hAnsi="Times New Roman" w:cs="Times New Roman"/>
          <w:sz w:val="21"/>
          <w:szCs w:val="21"/>
        </w:rPr>
        <w:t xml:space="preserve">, 2015). </w:t>
      </w:r>
      <w:r w:rsidR="004474D1" w:rsidRPr="00D943EB">
        <w:rPr>
          <w:rFonts w:ascii="Times New Roman" w:hAnsi="Times New Roman" w:cs="Times New Roman"/>
          <w:sz w:val="21"/>
          <w:szCs w:val="21"/>
        </w:rPr>
        <w:t xml:space="preserve">The </w:t>
      </w:r>
      <w:r w:rsidR="004474D1" w:rsidRPr="00E81042">
        <w:rPr>
          <w:rFonts w:ascii="Times New Roman" w:hAnsi="Times New Roman" w:cs="Times New Roman"/>
          <w:sz w:val="21"/>
          <w:szCs w:val="21"/>
        </w:rPr>
        <w:t xml:space="preserve">importance of spirituality in nursing practice is being increasingly recognised in professional standards across the globe (e.g. Nursing and Midwifery Board of Ireland, 2009; Joint Commission International, 2001; Nursing and Midwifery Council, 2018). Spiritual care is important in the acute care setting </w:t>
      </w:r>
      <w:r w:rsidRPr="00E81042">
        <w:rPr>
          <w:rFonts w:ascii="Times New Roman" w:hAnsi="Times New Roman" w:cs="Times New Roman"/>
          <w:sz w:val="21"/>
          <w:szCs w:val="21"/>
        </w:rPr>
        <w:t>(Lee and Kim, 2020)</w:t>
      </w:r>
      <w:r w:rsidR="004474D1" w:rsidRPr="00E81042">
        <w:rPr>
          <w:rFonts w:ascii="Times New Roman" w:hAnsi="Times New Roman" w:cs="Times New Roman"/>
          <w:sz w:val="21"/>
          <w:szCs w:val="21"/>
        </w:rPr>
        <w:t xml:space="preserve"> and </w:t>
      </w:r>
      <w:r w:rsidRPr="00E81042">
        <w:rPr>
          <w:rFonts w:ascii="Times New Roman" w:hAnsi="Times New Roman" w:cs="Times New Roman"/>
          <w:sz w:val="21"/>
          <w:szCs w:val="21"/>
        </w:rPr>
        <w:t>for people with life limiting conditions and their carers (Selman et al.</w:t>
      </w:r>
      <w:r w:rsidR="004474D1" w:rsidRPr="00E81042">
        <w:rPr>
          <w:rFonts w:ascii="Times New Roman" w:hAnsi="Times New Roman" w:cs="Times New Roman"/>
          <w:sz w:val="21"/>
          <w:szCs w:val="21"/>
        </w:rPr>
        <w:t>,</w:t>
      </w:r>
      <w:r w:rsidRPr="00E81042">
        <w:rPr>
          <w:rFonts w:ascii="Times New Roman" w:hAnsi="Times New Roman" w:cs="Times New Roman"/>
          <w:sz w:val="21"/>
          <w:szCs w:val="21"/>
        </w:rPr>
        <w:t xml:space="preserve"> 2018). Addressing spiritual needs can result in alleviation of suffering, a sense of wellbeing, enhanced ability to adapt and cope with adversity, and a </w:t>
      </w:r>
      <w:r w:rsidRPr="00D943EB">
        <w:rPr>
          <w:rFonts w:ascii="Times New Roman" w:hAnsi="Times New Roman" w:cs="Times New Roman"/>
          <w:sz w:val="21"/>
          <w:szCs w:val="21"/>
        </w:rPr>
        <w:t>sense of peace and inner strength (Weathers et al., 2016). Yet, spirituality can often be overlooked in busy clinical practice settings (Austin et al., 2017</w:t>
      </w:r>
      <w:r>
        <w:rPr>
          <w:rFonts w:ascii="Times New Roman" w:hAnsi="Times New Roman" w:cs="Times New Roman"/>
          <w:sz w:val="21"/>
          <w:szCs w:val="21"/>
        </w:rPr>
        <w:t>). B</w:t>
      </w:r>
      <w:r w:rsidRPr="00D943EB">
        <w:rPr>
          <w:rFonts w:ascii="Times New Roman" w:hAnsi="Times New Roman" w:cs="Times New Roman"/>
          <w:sz w:val="21"/>
          <w:szCs w:val="21"/>
        </w:rPr>
        <w:t xml:space="preserve">etter preparation of nurses is required to enable them to feel </w:t>
      </w:r>
      <w:r>
        <w:rPr>
          <w:rFonts w:ascii="Times New Roman" w:hAnsi="Times New Roman" w:cs="Times New Roman"/>
          <w:sz w:val="21"/>
          <w:szCs w:val="21"/>
        </w:rPr>
        <w:t>more</w:t>
      </w:r>
      <w:r w:rsidRPr="00D943EB">
        <w:rPr>
          <w:rFonts w:ascii="Times New Roman" w:hAnsi="Times New Roman" w:cs="Times New Roman"/>
          <w:sz w:val="21"/>
          <w:szCs w:val="21"/>
        </w:rPr>
        <w:t xml:space="preserve"> prepared and confident in the delivery of spiritual care (Ross et al</w:t>
      </w:r>
      <w:r w:rsidR="004474D1">
        <w:rPr>
          <w:rFonts w:ascii="Times New Roman" w:hAnsi="Times New Roman" w:cs="Times New Roman"/>
          <w:sz w:val="21"/>
          <w:szCs w:val="21"/>
        </w:rPr>
        <w:t>.,</w:t>
      </w:r>
      <w:r w:rsidRPr="00D943EB">
        <w:rPr>
          <w:rFonts w:ascii="Times New Roman" w:hAnsi="Times New Roman" w:cs="Times New Roman"/>
          <w:sz w:val="21"/>
          <w:szCs w:val="21"/>
        </w:rPr>
        <w:t xml:space="preserve"> 2018</w:t>
      </w:r>
      <w:r w:rsidR="004474D1">
        <w:rPr>
          <w:rFonts w:ascii="Times New Roman" w:hAnsi="Times New Roman" w:cs="Times New Roman"/>
          <w:sz w:val="21"/>
          <w:szCs w:val="21"/>
        </w:rPr>
        <w:t>)</w:t>
      </w:r>
      <w:r w:rsidRPr="00D943EB">
        <w:rPr>
          <w:rFonts w:ascii="Times New Roman" w:hAnsi="Times New Roman" w:cs="Times New Roman"/>
          <w:sz w:val="21"/>
          <w:szCs w:val="21"/>
        </w:rPr>
        <w:t>.  However, it is difficult to develop and implement education programs without a common conceptual definition and assessment of spirituality.</w:t>
      </w:r>
      <w:r w:rsidR="00D87320" w:rsidRPr="006F7C53">
        <w:rPr>
          <w:rFonts w:ascii="Times New Roman" w:hAnsi="Times New Roman" w:cs="Times New Roman"/>
          <w:sz w:val="21"/>
          <w:szCs w:val="21"/>
        </w:rPr>
        <w:t xml:space="preserve"> </w:t>
      </w:r>
    </w:p>
    <w:p w14:paraId="1E462ED2" w14:textId="61C3038A" w:rsidR="00D943EB" w:rsidRDefault="00D943EB" w:rsidP="002F2F57">
      <w:pPr>
        <w:spacing w:after="0" w:line="360" w:lineRule="auto"/>
        <w:ind w:firstLine="426"/>
        <w:rPr>
          <w:rFonts w:ascii="Times New Roman" w:hAnsi="Times New Roman" w:cs="Times New Roman"/>
          <w:sz w:val="21"/>
          <w:szCs w:val="21"/>
        </w:rPr>
      </w:pPr>
      <w:r w:rsidRPr="00D943EB">
        <w:rPr>
          <w:rFonts w:ascii="Times New Roman" w:hAnsi="Times New Roman" w:cs="Times New Roman"/>
          <w:sz w:val="21"/>
          <w:szCs w:val="21"/>
        </w:rPr>
        <w:t>Over several decades many definitions of spirituality (Murray and Zentner, 1989</w:t>
      </w:r>
      <w:r>
        <w:rPr>
          <w:rFonts w:ascii="Times New Roman" w:hAnsi="Times New Roman" w:cs="Times New Roman"/>
          <w:sz w:val="21"/>
          <w:szCs w:val="21"/>
        </w:rPr>
        <w:t>;</w:t>
      </w:r>
      <w:r w:rsidRPr="00D943EB">
        <w:rPr>
          <w:rFonts w:ascii="Times New Roman" w:hAnsi="Times New Roman" w:cs="Times New Roman"/>
          <w:sz w:val="21"/>
          <w:szCs w:val="21"/>
        </w:rPr>
        <w:t xml:space="preserve"> Reed, 199</w:t>
      </w:r>
      <w:r w:rsidR="002B7F5F">
        <w:rPr>
          <w:rFonts w:ascii="Times New Roman" w:hAnsi="Times New Roman" w:cs="Times New Roman"/>
          <w:sz w:val="21"/>
          <w:szCs w:val="21"/>
        </w:rPr>
        <w:t>2</w:t>
      </w:r>
      <w:r>
        <w:rPr>
          <w:rFonts w:ascii="Times New Roman" w:hAnsi="Times New Roman" w:cs="Times New Roman"/>
          <w:sz w:val="21"/>
          <w:szCs w:val="21"/>
        </w:rPr>
        <w:t xml:space="preserve">; </w:t>
      </w:r>
      <w:r w:rsidRPr="00D943EB">
        <w:rPr>
          <w:rFonts w:ascii="Times New Roman" w:hAnsi="Times New Roman" w:cs="Times New Roman"/>
          <w:sz w:val="21"/>
          <w:szCs w:val="21"/>
        </w:rPr>
        <w:t>Tanyi, 2002</w:t>
      </w:r>
      <w:r>
        <w:rPr>
          <w:rFonts w:ascii="Times New Roman" w:hAnsi="Times New Roman" w:cs="Times New Roman"/>
          <w:sz w:val="21"/>
          <w:szCs w:val="21"/>
        </w:rPr>
        <w:t>;</w:t>
      </w:r>
      <w:r w:rsidRPr="00D943EB">
        <w:rPr>
          <w:rFonts w:ascii="Times New Roman" w:hAnsi="Times New Roman" w:cs="Times New Roman"/>
          <w:sz w:val="21"/>
          <w:szCs w:val="21"/>
        </w:rPr>
        <w:t xml:space="preserve"> McSherry et al</w:t>
      </w:r>
      <w:r>
        <w:rPr>
          <w:rFonts w:ascii="Times New Roman" w:hAnsi="Times New Roman" w:cs="Times New Roman"/>
          <w:sz w:val="21"/>
          <w:szCs w:val="21"/>
        </w:rPr>
        <w:t>.,</w:t>
      </w:r>
      <w:r w:rsidRPr="00D943EB">
        <w:rPr>
          <w:rFonts w:ascii="Times New Roman" w:hAnsi="Times New Roman" w:cs="Times New Roman"/>
          <w:sz w:val="21"/>
          <w:szCs w:val="21"/>
        </w:rPr>
        <w:t xml:space="preserve"> 2020) have been published and up until recently there was no real consensus reached. A turning point in this endeavour was the publication of Puchalski (2009</w:t>
      </w:r>
      <w:r>
        <w:rPr>
          <w:rFonts w:ascii="Times New Roman" w:hAnsi="Times New Roman" w:cs="Times New Roman"/>
          <w:sz w:val="21"/>
          <w:szCs w:val="21"/>
        </w:rPr>
        <w:t>,</w:t>
      </w:r>
      <w:r w:rsidRPr="00D943EB">
        <w:rPr>
          <w:rFonts w:ascii="Times New Roman" w:hAnsi="Times New Roman" w:cs="Times New Roman"/>
          <w:sz w:val="21"/>
          <w:szCs w:val="21"/>
        </w:rPr>
        <w:t xml:space="preserve"> p887) definition of spirituality: </w:t>
      </w:r>
      <w:r w:rsidR="00395D5C" w:rsidRPr="006F7C53">
        <w:rPr>
          <w:rFonts w:ascii="Times New Roman" w:hAnsi="Times New Roman" w:cs="Times New Roman"/>
          <w:i/>
          <w:sz w:val="21"/>
          <w:szCs w:val="21"/>
        </w:rPr>
        <w:t>“an aspect of humanity that refers to the way individuals seek and express meaning and purpose and the way they experience their connectedness to the moment, to self, to others, to nature, and to the significant or sacred”</w:t>
      </w:r>
      <w:r w:rsidR="00395D5C" w:rsidRPr="006F7C53">
        <w:rPr>
          <w:rFonts w:ascii="Times New Roman" w:hAnsi="Times New Roman" w:cs="Times New Roman"/>
          <w:sz w:val="21"/>
          <w:szCs w:val="21"/>
        </w:rPr>
        <w:t xml:space="preserve">. </w:t>
      </w:r>
      <w:r w:rsidRPr="00D943EB">
        <w:rPr>
          <w:rFonts w:ascii="Times New Roman" w:hAnsi="Times New Roman" w:cs="Times New Roman"/>
          <w:sz w:val="21"/>
          <w:szCs w:val="21"/>
        </w:rPr>
        <w:t xml:space="preserve">This definition was developed as part of a rigorous process involving an international consensus panel. The definition has relevance to the whole of healthcare and especially for individuals experiencing a wide range of acute and chronic conditions. Chronic conditions are defined as </w:t>
      </w:r>
      <w:r w:rsidRPr="004474D1">
        <w:rPr>
          <w:rFonts w:ascii="Times New Roman" w:hAnsi="Times New Roman" w:cs="Times New Roman"/>
          <w:i/>
          <w:iCs/>
          <w:sz w:val="21"/>
          <w:szCs w:val="21"/>
        </w:rPr>
        <w:t>“the medical condition or health problem with symptoms or limitations that require long-term management”</w:t>
      </w:r>
      <w:r w:rsidRPr="00D943EB">
        <w:rPr>
          <w:rFonts w:ascii="Times New Roman" w:hAnsi="Times New Roman" w:cs="Times New Roman"/>
          <w:sz w:val="21"/>
          <w:szCs w:val="21"/>
        </w:rPr>
        <w:t xml:space="preserve"> (Freitas &amp; Mendes, 2007, p. 592). Such individuals may be struggling to find meaning and purpose in their lives as their illness or disease endures over an extended timeframe.</w:t>
      </w:r>
      <w:r w:rsidRPr="00D943EB">
        <w:t xml:space="preserve"> </w:t>
      </w:r>
      <w:r w:rsidRPr="00D943EB">
        <w:rPr>
          <w:rFonts w:ascii="Times New Roman" w:hAnsi="Times New Roman" w:cs="Times New Roman"/>
          <w:sz w:val="21"/>
          <w:szCs w:val="21"/>
        </w:rPr>
        <w:t>Therefore, this definition of spirituality is important because it captures many of the key attributes of spirituality, transcendence, relationships, meaning, purpose, fulfilment, and connection (McSherry, 2016). The fact that this definition has been adopted within a European context (European Association for Palliative Care, 2011) and nursing and midwifery education (McSherry et al</w:t>
      </w:r>
      <w:r w:rsidR="00D7737B">
        <w:rPr>
          <w:rFonts w:ascii="Times New Roman" w:hAnsi="Times New Roman" w:cs="Times New Roman"/>
          <w:sz w:val="21"/>
          <w:szCs w:val="21"/>
        </w:rPr>
        <w:t>.,</w:t>
      </w:r>
      <w:r w:rsidRPr="00D943EB">
        <w:rPr>
          <w:rFonts w:ascii="Times New Roman" w:hAnsi="Times New Roman" w:cs="Times New Roman"/>
          <w:sz w:val="21"/>
          <w:szCs w:val="21"/>
        </w:rPr>
        <w:t xml:space="preserve"> 2020) says something fundamental about its universality and generalisability.  </w:t>
      </w:r>
    </w:p>
    <w:p w14:paraId="534212DE" w14:textId="77777777" w:rsidR="00C258E7" w:rsidRDefault="00D943EB" w:rsidP="002F2F57">
      <w:pPr>
        <w:spacing w:after="0" w:line="360" w:lineRule="auto"/>
        <w:ind w:firstLine="426"/>
        <w:rPr>
          <w:rFonts w:ascii="Times New Roman" w:hAnsi="Times New Roman" w:cs="Times New Roman"/>
          <w:sz w:val="21"/>
          <w:szCs w:val="21"/>
        </w:rPr>
      </w:pPr>
      <w:r w:rsidRPr="00D943EB">
        <w:rPr>
          <w:rFonts w:ascii="Times New Roman" w:hAnsi="Times New Roman" w:cs="Times New Roman"/>
          <w:sz w:val="21"/>
          <w:szCs w:val="21"/>
        </w:rPr>
        <w:t>Other concept analyses have concluded that spirituality is related to connection and meaning (Steinhauser et al., 2017) These themes are also reflected in a recent concept analysis conducted by Murgia et al</w:t>
      </w:r>
      <w:r w:rsidR="00C258E7">
        <w:rPr>
          <w:rFonts w:ascii="Times New Roman" w:hAnsi="Times New Roman" w:cs="Times New Roman"/>
          <w:sz w:val="21"/>
          <w:szCs w:val="21"/>
        </w:rPr>
        <w:t>.</w:t>
      </w:r>
      <w:r w:rsidRPr="00D943EB">
        <w:rPr>
          <w:rFonts w:ascii="Times New Roman" w:hAnsi="Times New Roman" w:cs="Times New Roman"/>
          <w:sz w:val="21"/>
          <w:szCs w:val="21"/>
        </w:rPr>
        <w:t xml:space="preserve">, </w:t>
      </w:r>
      <w:r w:rsidR="00C258E7">
        <w:rPr>
          <w:rFonts w:ascii="Times New Roman" w:hAnsi="Times New Roman" w:cs="Times New Roman"/>
          <w:sz w:val="21"/>
          <w:szCs w:val="21"/>
        </w:rPr>
        <w:t>(</w:t>
      </w:r>
      <w:r w:rsidRPr="00D943EB">
        <w:rPr>
          <w:rFonts w:ascii="Times New Roman" w:hAnsi="Times New Roman" w:cs="Times New Roman"/>
          <w:sz w:val="21"/>
          <w:szCs w:val="21"/>
        </w:rPr>
        <w:t>2020</w:t>
      </w:r>
      <w:r w:rsidR="00C258E7">
        <w:rPr>
          <w:rFonts w:ascii="Times New Roman" w:hAnsi="Times New Roman" w:cs="Times New Roman"/>
          <w:sz w:val="21"/>
          <w:szCs w:val="21"/>
        </w:rPr>
        <w:t>) who</w:t>
      </w:r>
      <w:r w:rsidRPr="00D943EB">
        <w:rPr>
          <w:rFonts w:ascii="Times New Roman" w:hAnsi="Times New Roman" w:cs="Times New Roman"/>
          <w:sz w:val="21"/>
          <w:szCs w:val="21"/>
        </w:rPr>
        <w:t xml:space="preserve"> suggest</w:t>
      </w:r>
      <w:r>
        <w:rPr>
          <w:rFonts w:ascii="Times New Roman" w:hAnsi="Times New Roman" w:cs="Times New Roman"/>
          <w:sz w:val="21"/>
          <w:szCs w:val="21"/>
        </w:rPr>
        <w:t>:</w:t>
      </w:r>
      <w:r w:rsidRPr="00D943EB">
        <w:rPr>
          <w:rFonts w:ascii="Times New Roman" w:hAnsi="Times New Roman" w:cs="Times New Roman"/>
          <w:sz w:val="21"/>
          <w:szCs w:val="21"/>
        </w:rPr>
        <w:t xml:space="preserve"> </w:t>
      </w:r>
      <w:r w:rsidRPr="000C2A11">
        <w:rPr>
          <w:rFonts w:ascii="Times New Roman" w:hAnsi="Times New Roman" w:cs="Times New Roman"/>
          <w:i/>
          <w:iCs/>
          <w:sz w:val="21"/>
          <w:szCs w:val="21"/>
        </w:rPr>
        <w:t>“Our society, complex and globalised, is made up of many facets of humanity and requires non-linear answers for non-linear, fuzzy needs that cannot be provided without having an overview of religious pluralism”</w:t>
      </w:r>
      <w:r w:rsidRPr="00D943EB">
        <w:rPr>
          <w:rFonts w:ascii="Times New Roman" w:hAnsi="Times New Roman" w:cs="Times New Roman"/>
          <w:sz w:val="21"/>
          <w:szCs w:val="21"/>
        </w:rPr>
        <w:t xml:space="preserve"> </w:t>
      </w:r>
      <w:r>
        <w:rPr>
          <w:rFonts w:ascii="Times New Roman" w:hAnsi="Times New Roman" w:cs="Times New Roman"/>
          <w:sz w:val="21"/>
          <w:szCs w:val="21"/>
        </w:rPr>
        <w:t>(</w:t>
      </w:r>
      <w:r w:rsidRPr="00D943EB">
        <w:rPr>
          <w:rFonts w:ascii="Times New Roman" w:hAnsi="Times New Roman" w:cs="Times New Roman"/>
          <w:sz w:val="21"/>
          <w:szCs w:val="21"/>
        </w:rPr>
        <w:t>p13)</w:t>
      </w:r>
      <w:r>
        <w:rPr>
          <w:rFonts w:ascii="Times New Roman" w:hAnsi="Times New Roman" w:cs="Times New Roman"/>
          <w:sz w:val="21"/>
          <w:szCs w:val="21"/>
        </w:rPr>
        <w:t>.</w:t>
      </w:r>
      <w:r w:rsidRPr="00D943EB">
        <w:t xml:space="preserve"> </w:t>
      </w:r>
      <w:r w:rsidRPr="00D943EB">
        <w:rPr>
          <w:rFonts w:ascii="Times New Roman" w:hAnsi="Times New Roman" w:cs="Times New Roman"/>
          <w:sz w:val="21"/>
          <w:szCs w:val="21"/>
        </w:rPr>
        <w:t>This quotation highlights the complexity of spirituality and the centrality of religious belief for some individuals. This finding also affirms the need to adopt an eclectic approach both to the study and assessment of spirituality. This is crucial if definitions of spirituality and the provision of spiritual care are to be inclusive embracing the diversity that exist</w:t>
      </w:r>
      <w:r w:rsidR="00C258E7">
        <w:rPr>
          <w:rFonts w:ascii="Times New Roman" w:hAnsi="Times New Roman" w:cs="Times New Roman"/>
          <w:sz w:val="21"/>
          <w:szCs w:val="21"/>
        </w:rPr>
        <w:t>s</w:t>
      </w:r>
      <w:r w:rsidRPr="00D943EB">
        <w:rPr>
          <w:rFonts w:ascii="Times New Roman" w:hAnsi="Times New Roman" w:cs="Times New Roman"/>
          <w:sz w:val="21"/>
          <w:szCs w:val="21"/>
        </w:rPr>
        <w:t xml:space="preserve"> within society.  </w:t>
      </w:r>
    </w:p>
    <w:p w14:paraId="704326E4" w14:textId="444F0934" w:rsidR="00D943EB" w:rsidRDefault="00D943EB" w:rsidP="002F2F57">
      <w:pPr>
        <w:spacing w:after="0" w:line="360" w:lineRule="auto"/>
        <w:ind w:firstLine="426"/>
        <w:rPr>
          <w:rFonts w:ascii="Times New Roman" w:hAnsi="Times New Roman" w:cs="Times New Roman"/>
          <w:sz w:val="21"/>
          <w:szCs w:val="21"/>
        </w:rPr>
      </w:pPr>
      <w:r w:rsidRPr="00D943EB">
        <w:rPr>
          <w:rFonts w:ascii="Times New Roman" w:hAnsi="Times New Roman" w:cs="Times New Roman"/>
          <w:sz w:val="21"/>
          <w:szCs w:val="21"/>
        </w:rPr>
        <w:lastRenderedPageBreak/>
        <w:t xml:space="preserve">In terms of instruments, </w:t>
      </w:r>
      <w:r w:rsidR="004229E4">
        <w:rPr>
          <w:rFonts w:ascii="Times New Roman" w:hAnsi="Times New Roman" w:cs="Times New Roman"/>
          <w:sz w:val="21"/>
          <w:szCs w:val="21"/>
        </w:rPr>
        <w:t>spirituality is recognized as a multi-faceted concept that requires many instruments measuring different facets of spirituality (</w:t>
      </w:r>
      <w:r w:rsidR="00607468" w:rsidRPr="00C258E7">
        <w:rPr>
          <w:rFonts w:ascii="Times New Roman" w:hAnsi="Times New Roman" w:cs="Times New Roman"/>
          <w:sz w:val="21"/>
          <w:szCs w:val="21"/>
        </w:rPr>
        <w:t>Büssing</w:t>
      </w:r>
      <w:r w:rsidR="004229E4">
        <w:rPr>
          <w:rFonts w:ascii="Times New Roman" w:hAnsi="Times New Roman" w:cs="Times New Roman"/>
          <w:sz w:val="21"/>
          <w:szCs w:val="21"/>
        </w:rPr>
        <w:t>, 2017). Prior</w:t>
      </w:r>
      <w:r w:rsidRPr="00D943EB">
        <w:rPr>
          <w:rFonts w:ascii="Times New Roman" w:hAnsi="Times New Roman" w:cs="Times New Roman"/>
          <w:sz w:val="21"/>
          <w:szCs w:val="21"/>
        </w:rPr>
        <w:t xml:space="preserve"> reviews </w:t>
      </w:r>
      <w:r w:rsidR="00D222BD">
        <w:rPr>
          <w:rFonts w:ascii="Times New Roman" w:hAnsi="Times New Roman" w:cs="Times New Roman"/>
          <w:sz w:val="21"/>
          <w:szCs w:val="21"/>
        </w:rPr>
        <w:t xml:space="preserve">have </w:t>
      </w:r>
      <w:r w:rsidRPr="00D943EB">
        <w:rPr>
          <w:rFonts w:ascii="Times New Roman" w:hAnsi="Times New Roman" w:cs="Times New Roman"/>
          <w:sz w:val="21"/>
          <w:szCs w:val="21"/>
        </w:rPr>
        <w:t xml:space="preserve">concluded that </w:t>
      </w:r>
      <w:r w:rsidR="00D222BD">
        <w:rPr>
          <w:rFonts w:ascii="Times New Roman" w:hAnsi="Times New Roman" w:cs="Times New Roman"/>
          <w:sz w:val="21"/>
          <w:szCs w:val="21"/>
        </w:rPr>
        <w:t>much of the</w:t>
      </w:r>
      <w:r w:rsidRPr="00D943EB">
        <w:rPr>
          <w:rFonts w:ascii="Times New Roman" w:hAnsi="Times New Roman" w:cs="Times New Roman"/>
          <w:sz w:val="21"/>
          <w:szCs w:val="21"/>
        </w:rPr>
        <w:t xml:space="preserve"> research on spirituality has </w:t>
      </w:r>
      <w:r w:rsidR="00D222BD">
        <w:rPr>
          <w:rFonts w:ascii="Times New Roman" w:hAnsi="Times New Roman" w:cs="Times New Roman"/>
          <w:sz w:val="21"/>
          <w:szCs w:val="21"/>
        </w:rPr>
        <w:t>used</w:t>
      </w:r>
      <w:r w:rsidRPr="00D943EB">
        <w:rPr>
          <w:rFonts w:ascii="Times New Roman" w:hAnsi="Times New Roman" w:cs="Times New Roman"/>
          <w:sz w:val="21"/>
          <w:szCs w:val="21"/>
        </w:rPr>
        <w:t xml:space="preserve"> measures of religiosity and there </w:t>
      </w:r>
      <w:r w:rsidR="00D222BD">
        <w:rPr>
          <w:rFonts w:ascii="Times New Roman" w:hAnsi="Times New Roman" w:cs="Times New Roman"/>
          <w:sz w:val="21"/>
          <w:szCs w:val="21"/>
        </w:rPr>
        <w:t>is</w:t>
      </w:r>
      <w:r w:rsidRPr="00D943EB">
        <w:rPr>
          <w:rFonts w:ascii="Times New Roman" w:hAnsi="Times New Roman" w:cs="Times New Roman"/>
          <w:sz w:val="21"/>
          <w:szCs w:val="21"/>
        </w:rPr>
        <w:t xml:space="preserve"> a need for clinically-validated instruments that can be used with people who are both religious and non-religious (Austin et al., 2018; </w:t>
      </w:r>
      <w:r w:rsidR="002769FB">
        <w:rPr>
          <w:rFonts w:ascii="Times New Roman" w:hAnsi="Times New Roman" w:cs="Times New Roman"/>
          <w:sz w:val="21"/>
          <w:szCs w:val="21"/>
        </w:rPr>
        <w:t xml:space="preserve">Büssing, 2017; </w:t>
      </w:r>
      <w:r w:rsidRPr="00D943EB">
        <w:rPr>
          <w:rFonts w:ascii="Times New Roman" w:hAnsi="Times New Roman" w:cs="Times New Roman"/>
          <w:sz w:val="21"/>
          <w:szCs w:val="21"/>
        </w:rPr>
        <w:t xml:space="preserve">de Jager Meezenbroek et al., 2012; Sessanna et al., 2011; Monod et al., 2011). </w:t>
      </w:r>
      <w:r w:rsidR="002769FB">
        <w:rPr>
          <w:rFonts w:ascii="Times New Roman" w:hAnsi="Times New Roman" w:cs="Times New Roman"/>
          <w:sz w:val="21"/>
          <w:szCs w:val="21"/>
        </w:rPr>
        <w:t>I</w:t>
      </w:r>
      <w:r w:rsidRPr="00D943EB">
        <w:rPr>
          <w:rFonts w:ascii="Times New Roman" w:hAnsi="Times New Roman" w:cs="Times New Roman"/>
          <w:sz w:val="21"/>
          <w:szCs w:val="21"/>
        </w:rPr>
        <w:t>nstruments currently available are considered too cumbersome for acute clinical settings and need to be flexible, adaptable, non-intrusive and not time-consuming (McSherry and Ross, 2002; Timmins and Neil, 2013).</w:t>
      </w:r>
      <w:r w:rsidR="002769FB">
        <w:rPr>
          <w:rFonts w:ascii="Times New Roman" w:hAnsi="Times New Roman" w:cs="Times New Roman"/>
          <w:sz w:val="21"/>
          <w:szCs w:val="21"/>
        </w:rPr>
        <w:t xml:space="preserve"> </w:t>
      </w:r>
    </w:p>
    <w:p w14:paraId="6E62C9C0" w14:textId="7B9FBC53" w:rsidR="00D52857" w:rsidRPr="006F7C53" w:rsidRDefault="00D943EB" w:rsidP="002F2F57">
      <w:pPr>
        <w:spacing w:after="0" w:line="360" w:lineRule="auto"/>
        <w:ind w:firstLine="426"/>
        <w:rPr>
          <w:rFonts w:ascii="Times New Roman" w:hAnsi="Times New Roman" w:cs="Times New Roman"/>
          <w:sz w:val="21"/>
          <w:szCs w:val="21"/>
        </w:rPr>
      </w:pPr>
      <w:r w:rsidRPr="00D943EB">
        <w:rPr>
          <w:rFonts w:ascii="Times New Roman" w:hAnsi="Times New Roman" w:cs="Times New Roman"/>
          <w:sz w:val="21"/>
          <w:szCs w:val="21"/>
        </w:rPr>
        <w:t xml:space="preserve">In response to these concerns this </w:t>
      </w:r>
      <w:r w:rsidR="001E2D49" w:rsidRPr="006F7C53">
        <w:rPr>
          <w:rFonts w:ascii="Times New Roman" w:hAnsi="Times New Roman" w:cs="Times New Roman"/>
          <w:sz w:val="21"/>
          <w:szCs w:val="21"/>
        </w:rPr>
        <w:t>study</w:t>
      </w:r>
      <w:r w:rsidR="00D86018" w:rsidRPr="006F7C53">
        <w:rPr>
          <w:rFonts w:ascii="Times New Roman" w:hAnsi="Times New Roman" w:cs="Times New Roman"/>
          <w:sz w:val="21"/>
          <w:szCs w:val="21"/>
        </w:rPr>
        <w:t xml:space="preserve"> </w:t>
      </w:r>
      <w:r w:rsidR="00892EE8" w:rsidRPr="006F7C53">
        <w:rPr>
          <w:rFonts w:ascii="Times New Roman" w:hAnsi="Times New Roman" w:cs="Times New Roman"/>
          <w:sz w:val="21"/>
          <w:szCs w:val="21"/>
        </w:rPr>
        <w:t xml:space="preserve">describes the development </w:t>
      </w:r>
      <w:r w:rsidR="00D87320" w:rsidRPr="006F7C53">
        <w:rPr>
          <w:rFonts w:ascii="Times New Roman" w:hAnsi="Times New Roman" w:cs="Times New Roman"/>
          <w:sz w:val="21"/>
          <w:szCs w:val="21"/>
        </w:rPr>
        <w:t xml:space="preserve">and validation </w:t>
      </w:r>
      <w:r w:rsidR="00892EE8" w:rsidRPr="006F7C53">
        <w:rPr>
          <w:rFonts w:ascii="Times New Roman" w:hAnsi="Times New Roman" w:cs="Times New Roman"/>
          <w:sz w:val="21"/>
          <w:szCs w:val="21"/>
        </w:rPr>
        <w:t>of</w:t>
      </w:r>
      <w:r w:rsidR="00D86018" w:rsidRPr="006F7C53">
        <w:rPr>
          <w:rFonts w:ascii="Times New Roman" w:hAnsi="Times New Roman" w:cs="Times New Roman"/>
          <w:sz w:val="21"/>
          <w:szCs w:val="21"/>
        </w:rPr>
        <w:t xml:space="preserve"> a new instrument,</w:t>
      </w:r>
      <w:r w:rsidR="00892EE8" w:rsidRPr="006F7C53">
        <w:rPr>
          <w:rFonts w:ascii="Times New Roman" w:hAnsi="Times New Roman" w:cs="Times New Roman"/>
          <w:sz w:val="21"/>
          <w:szCs w:val="21"/>
        </w:rPr>
        <w:t xml:space="preserve"> the Spirituality Instrument-27</w:t>
      </w:r>
      <w:r w:rsidR="001975B4" w:rsidRPr="006F7C53">
        <w:rPr>
          <w:rFonts w:ascii="Times New Roman" w:hAnsi="Times New Roman" w:cs="Times New Roman"/>
          <w:sz w:val="21"/>
          <w:szCs w:val="21"/>
        </w:rPr>
        <w:t>©</w:t>
      </w:r>
      <w:r w:rsidR="00892EE8" w:rsidRPr="006F7C53">
        <w:rPr>
          <w:rFonts w:ascii="Times New Roman" w:hAnsi="Times New Roman" w:cs="Times New Roman"/>
          <w:sz w:val="21"/>
          <w:szCs w:val="21"/>
        </w:rPr>
        <w:t xml:space="preserve"> (SpI-27</w:t>
      </w:r>
      <w:r w:rsidR="001975B4" w:rsidRPr="006F7C53">
        <w:rPr>
          <w:rFonts w:ascii="Times New Roman" w:hAnsi="Times New Roman" w:cs="Times New Roman"/>
          <w:sz w:val="21"/>
          <w:szCs w:val="21"/>
        </w:rPr>
        <w:t>©</w:t>
      </w:r>
      <w:r w:rsidR="00892EE8" w:rsidRPr="006F7C53">
        <w:rPr>
          <w:rFonts w:ascii="Times New Roman" w:hAnsi="Times New Roman" w:cs="Times New Roman"/>
          <w:sz w:val="21"/>
          <w:szCs w:val="21"/>
        </w:rPr>
        <w:t>)</w:t>
      </w:r>
      <w:r w:rsidR="00EC3341" w:rsidRPr="006F7C53">
        <w:rPr>
          <w:rFonts w:ascii="Times New Roman" w:hAnsi="Times New Roman" w:cs="Times New Roman"/>
          <w:sz w:val="21"/>
          <w:szCs w:val="21"/>
        </w:rPr>
        <w:t xml:space="preserve"> that </w:t>
      </w:r>
      <w:r w:rsidR="00D87320" w:rsidRPr="006F7C53">
        <w:rPr>
          <w:rFonts w:ascii="Times New Roman" w:hAnsi="Times New Roman" w:cs="Times New Roman"/>
          <w:sz w:val="21"/>
          <w:szCs w:val="21"/>
        </w:rPr>
        <w:t xml:space="preserve">can </w:t>
      </w:r>
      <w:r>
        <w:rPr>
          <w:rFonts w:ascii="Times New Roman" w:hAnsi="Times New Roman" w:cs="Times New Roman"/>
          <w:sz w:val="21"/>
          <w:szCs w:val="21"/>
        </w:rPr>
        <w:t xml:space="preserve">capture some of the </w:t>
      </w:r>
      <w:r w:rsidRPr="00C258E7">
        <w:rPr>
          <w:rFonts w:ascii="Times New Roman" w:hAnsi="Times New Roman" w:cs="Times New Roman"/>
          <w:i/>
          <w:iCs/>
          <w:sz w:val="21"/>
          <w:szCs w:val="21"/>
        </w:rPr>
        <w:t>‘fuzzy needs’</w:t>
      </w:r>
      <w:r>
        <w:rPr>
          <w:rFonts w:ascii="Times New Roman" w:hAnsi="Times New Roman" w:cs="Times New Roman"/>
          <w:sz w:val="21"/>
          <w:szCs w:val="21"/>
        </w:rPr>
        <w:t xml:space="preserve"> and can </w:t>
      </w:r>
      <w:r w:rsidR="00D87320" w:rsidRPr="006F7C53">
        <w:rPr>
          <w:rFonts w:ascii="Times New Roman" w:hAnsi="Times New Roman" w:cs="Times New Roman"/>
          <w:sz w:val="21"/>
          <w:szCs w:val="21"/>
        </w:rPr>
        <w:t>be used with</w:t>
      </w:r>
      <w:r w:rsidR="00EC3341" w:rsidRPr="006F7C53">
        <w:rPr>
          <w:rFonts w:ascii="Times New Roman" w:hAnsi="Times New Roman" w:cs="Times New Roman"/>
          <w:sz w:val="21"/>
          <w:szCs w:val="21"/>
        </w:rPr>
        <w:t xml:space="preserve"> religious or non-religious</w:t>
      </w:r>
      <w:r w:rsidR="00D87320" w:rsidRPr="006F7C53">
        <w:rPr>
          <w:rFonts w:ascii="Times New Roman" w:hAnsi="Times New Roman" w:cs="Times New Roman"/>
          <w:sz w:val="21"/>
          <w:szCs w:val="21"/>
        </w:rPr>
        <w:t xml:space="preserve"> individuals</w:t>
      </w:r>
      <w:r w:rsidR="00892EE8" w:rsidRPr="006F7C53">
        <w:rPr>
          <w:rFonts w:ascii="Times New Roman" w:hAnsi="Times New Roman" w:cs="Times New Roman"/>
          <w:sz w:val="21"/>
          <w:szCs w:val="21"/>
        </w:rPr>
        <w:t>.</w:t>
      </w:r>
      <w:r w:rsidR="00510F52" w:rsidRPr="006F7C53">
        <w:rPr>
          <w:rFonts w:ascii="Times New Roman" w:hAnsi="Times New Roman" w:cs="Times New Roman"/>
          <w:sz w:val="21"/>
          <w:szCs w:val="21"/>
        </w:rPr>
        <w:t xml:space="preserve"> </w:t>
      </w:r>
      <w:r w:rsidR="00395D5C" w:rsidRPr="006F7C53">
        <w:rPr>
          <w:rFonts w:ascii="Times New Roman" w:hAnsi="Times New Roman" w:cs="Times New Roman"/>
          <w:sz w:val="21"/>
          <w:szCs w:val="21"/>
        </w:rPr>
        <w:t>T</w:t>
      </w:r>
      <w:r w:rsidR="00EC3341" w:rsidRPr="006F7C53">
        <w:rPr>
          <w:rFonts w:ascii="Times New Roman" w:hAnsi="Times New Roman" w:cs="Times New Roman"/>
          <w:sz w:val="21"/>
          <w:szCs w:val="21"/>
        </w:rPr>
        <w:t>he SpI-27</w:t>
      </w:r>
      <w:r w:rsidR="001975B4" w:rsidRPr="006F7C53">
        <w:rPr>
          <w:rFonts w:ascii="Times New Roman" w:hAnsi="Times New Roman" w:cs="Times New Roman"/>
          <w:sz w:val="21"/>
          <w:szCs w:val="21"/>
        </w:rPr>
        <w:t>©</w:t>
      </w:r>
      <w:r w:rsidR="00EC3341" w:rsidRPr="006F7C53">
        <w:rPr>
          <w:rFonts w:ascii="Times New Roman" w:hAnsi="Times New Roman" w:cs="Times New Roman"/>
          <w:sz w:val="21"/>
          <w:szCs w:val="21"/>
        </w:rPr>
        <w:t xml:space="preserve"> </w:t>
      </w:r>
      <w:r w:rsidR="002F2F57" w:rsidRPr="006F7C53">
        <w:rPr>
          <w:rFonts w:ascii="Times New Roman" w:hAnsi="Times New Roman" w:cs="Times New Roman"/>
          <w:sz w:val="21"/>
          <w:szCs w:val="21"/>
        </w:rPr>
        <w:t>is a theoretically sound instrument that was</w:t>
      </w:r>
      <w:r w:rsidR="001E2D49" w:rsidRPr="006F7C53">
        <w:rPr>
          <w:rFonts w:ascii="Times New Roman" w:hAnsi="Times New Roman" w:cs="Times New Roman"/>
          <w:sz w:val="21"/>
          <w:szCs w:val="21"/>
        </w:rPr>
        <w:t xml:space="preserve"> rigorously developed</w:t>
      </w:r>
      <w:r w:rsidR="00892EE8" w:rsidRPr="006F7C53">
        <w:rPr>
          <w:rFonts w:ascii="Times New Roman" w:hAnsi="Times New Roman" w:cs="Times New Roman"/>
          <w:sz w:val="21"/>
          <w:szCs w:val="21"/>
        </w:rPr>
        <w:t>, guided by a conceptual framework of spirituality</w:t>
      </w:r>
      <w:r w:rsidR="002F2F57" w:rsidRPr="006F7C53">
        <w:rPr>
          <w:rFonts w:ascii="Times New Roman" w:hAnsi="Times New Roman" w:cs="Times New Roman"/>
          <w:sz w:val="21"/>
          <w:szCs w:val="21"/>
        </w:rPr>
        <w:t xml:space="preserve"> and with input from patients</w:t>
      </w:r>
      <w:r w:rsidR="001E2D49" w:rsidRPr="006F7C53">
        <w:rPr>
          <w:rFonts w:ascii="Times New Roman" w:hAnsi="Times New Roman" w:cs="Times New Roman"/>
          <w:sz w:val="21"/>
          <w:szCs w:val="21"/>
        </w:rPr>
        <w:t xml:space="preserve">. </w:t>
      </w:r>
    </w:p>
    <w:p w14:paraId="6C93A11F" w14:textId="711E25B3" w:rsidR="00CC367F" w:rsidRPr="006F7C53" w:rsidRDefault="00DB0993" w:rsidP="00CC367F">
      <w:pPr>
        <w:spacing w:after="0" w:line="360" w:lineRule="auto"/>
        <w:rPr>
          <w:rFonts w:ascii="Times New Roman" w:hAnsi="Times New Roman" w:cs="Times New Roman"/>
          <w:b/>
          <w:sz w:val="21"/>
          <w:szCs w:val="21"/>
        </w:rPr>
      </w:pPr>
      <w:r w:rsidRPr="006F7C53">
        <w:rPr>
          <w:rFonts w:ascii="Times New Roman" w:hAnsi="Times New Roman" w:cs="Times New Roman"/>
          <w:b/>
          <w:sz w:val="21"/>
          <w:szCs w:val="21"/>
        </w:rPr>
        <w:t xml:space="preserve">2. </w:t>
      </w:r>
      <w:r w:rsidR="00CC367F" w:rsidRPr="006F7C53">
        <w:rPr>
          <w:rFonts w:ascii="Times New Roman" w:hAnsi="Times New Roman" w:cs="Times New Roman"/>
          <w:b/>
          <w:sz w:val="21"/>
          <w:szCs w:val="21"/>
        </w:rPr>
        <w:t xml:space="preserve">Methods </w:t>
      </w:r>
    </w:p>
    <w:p w14:paraId="76990AC9" w14:textId="4A4F919E" w:rsidR="00CC367F" w:rsidRPr="006F7C53" w:rsidRDefault="00DB0993" w:rsidP="00CC367F">
      <w:pPr>
        <w:spacing w:after="0" w:line="360" w:lineRule="auto"/>
        <w:rPr>
          <w:rFonts w:ascii="Times New Roman" w:hAnsi="Times New Roman" w:cs="Times New Roman"/>
          <w:i/>
          <w:sz w:val="21"/>
          <w:szCs w:val="21"/>
        </w:rPr>
      </w:pPr>
      <w:bookmarkStart w:id="1" w:name="_Hlk22906555"/>
      <w:r w:rsidRPr="006F7C53">
        <w:rPr>
          <w:rFonts w:ascii="Times New Roman" w:hAnsi="Times New Roman" w:cs="Times New Roman"/>
          <w:i/>
          <w:sz w:val="21"/>
          <w:szCs w:val="21"/>
        </w:rPr>
        <w:t xml:space="preserve">2.1 </w:t>
      </w:r>
      <w:r w:rsidR="00DD07DA" w:rsidRPr="006F7C53">
        <w:rPr>
          <w:rFonts w:ascii="Times New Roman" w:hAnsi="Times New Roman" w:cs="Times New Roman"/>
          <w:i/>
          <w:sz w:val="21"/>
          <w:szCs w:val="21"/>
        </w:rPr>
        <w:t>Design</w:t>
      </w:r>
    </w:p>
    <w:bookmarkEnd w:id="1"/>
    <w:p w14:paraId="683FA9D8" w14:textId="65C01C10" w:rsidR="00CC367F" w:rsidRPr="006F7C53" w:rsidRDefault="00201DCA"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T</w:t>
      </w:r>
      <w:r w:rsidR="00977921" w:rsidRPr="006F7C53">
        <w:rPr>
          <w:rFonts w:ascii="Times New Roman" w:hAnsi="Times New Roman" w:cs="Times New Roman"/>
          <w:sz w:val="21"/>
          <w:szCs w:val="21"/>
        </w:rPr>
        <w:t>his study was conducted in two phases</w:t>
      </w:r>
      <w:r w:rsidR="00E41527">
        <w:rPr>
          <w:rFonts w:ascii="Times New Roman" w:hAnsi="Times New Roman" w:cs="Times New Roman"/>
          <w:sz w:val="21"/>
          <w:szCs w:val="21"/>
        </w:rPr>
        <w:t xml:space="preserve"> (see Figure 1)</w:t>
      </w:r>
      <w:r w:rsidR="00977921" w:rsidRPr="006F7C53">
        <w:rPr>
          <w:rFonts w:ascii="Times New Roman" w:hAnsi="Times New Roman" w:cs="Times New Roman"/>
          <w:sz w:val="21"/>
          <w:szCs w:val="21"/>
        </w:rPr>
        <w:t>. Phase one focused on th</w:t>
      </w:r>
      <w:r w:rsidR="00FD4855" w:rsidRPr="006F7C53">
        <w:rPr>
          <w:rFonts w:ascii="Times New Roman" w:hAnsi="Times New Roman" w:cs="Times New Roman"/>
          <w:sz w:val="21"/>
          <w:szCs w:val="21"/>
        </w:rPr>
        <w:t>e first five steps of DeVellis’</w:t>
      </w:r>
      <w:r w:rsidR="00977921" w:rsidRPr="006F7C53">
        <w:rPr>
          <w:rFonts w:ascii="Times New Roman" w:hAnsi="Times New Roman" w:cs="Times New Roman"/>
          <w:sz w:val="21"/>
          <w:szCs w:val="21"/>
        </w:rPr>
        <w:t xml:space="preserve"> </w:t>
      </w:r>
      <w:r w:rsidR="00E41527">
        <w:rPr>
          <w:rFonts w:ascii="Times New Roman" w:hAnsi="Times New Roman" w:cs="Times New Roman"/>
          <w:sz w:val="21"/>
          <w:szCs w:val="21"/>
        </w:rPr>
        <w:t>approach (2016)</w:t>
      </w:r>
      <w:r w:rsidR="00E41527" w:rsidRPr="006F7C53">
        <w:rPr>
          <w:rFonts w:ascii="Times New Roman" w:hAnsi="Times New Roman" w:cs="Times New Roman"/>
          <w:sz w:val="21"/>
          <w:szCs w:val="21"/>
        </w:rPr>
        <w:t xml:space="preserve"> </w:t>
      </w:r>
      <w:r w:rsidR="00977921" w:rsidRPr="006F7C53">
        <w:rPr>
          <w:rFonts w:ascii="Times New Roman" w:hAnsi="Times New Roman" w:cs="Times New Roman"/>
          <w:sz w:val="21"/>
          <w:szCs w:val="21"/>
        </w:rPr>
        <w:t xml:space="preserve">and the second phase </w:t>
      </w:r>
      <w:r w:rsidR="001975B4" w:rsidRPr="006F7C53">
        <w:rPr>
          <w:rFonts w:ascii="Times New Roman" w:hAnsi="Times New Roman" w:cs="Times New Roman"/>
          <w:sz w:val="21"/>
          <w:szCs w:val="21"/>
        </w:rPr>
        <w:t>focused on</w:t>
      </w:r>
      <w:r w:rsidR="00977921" w:rsidRPr="006F7C53">
        <w:rPr>
          <w:rFonts w:ascii="Times New Roman" w:hAnsi="Times New Roman" w:cs="Times New Roman"/>
          <w:sz w:val="21"/>
          <w:szCs w:val="21"/>
        </w:rPr>
        <w:t xml:space="preserve"> step six</w:t>
      </w:r>
      <w:r w:rsidR="00BE48C5" w:rsidRPr="006F7C53">
        <w:rPr>
          <w:rFonts w:ascii="Times New Roman" w:hAnsi="Times New Roman" w:cs="Times New Roman"/>
          <w:sz w:val="21"/>
          <w:szCs w:val="21"/>
        </w:rPr>
        <w:t xml:space="preserve">, </w:t>
      </w:r>
      <w:r w:rsidR="00977921" w:rsidRPr="006F7C53">
        <w:rPr>
          <w:rFonts w:ascii="Times New Roman" w:hAnsi="Times New Roman" w:cs="Times New Roman"/>
          <w:sz w:val="21"/>
          <w:szCs w:val="21"/>
        </w:rPr>
        <w:t>seven</w:t>
      </w:r>
      <w:r w:rsidR="00BE48C5" w:rsidRPr="006F7C53">
        <w:rPr>
          <w:rFonts w:ascii="Times New Roman" w:hAnsi="Times New Roman" w:cs="Times New Roman"/>
          <w:sz w:val="21"/>
          <w:szCs w:val="21"/>
        </w:rPr>
        <w:t xml:space="preserve"> and eight</w:t>
      </w:r>
      <w:r w:rsidR="00977921" w:rsidRPr="006F7C53">
        <w:rPr>
          <w:rFonts w:ascii="Times New Roman" w:hAnsi="Times New Roman" w:cs="Times New Roman"/>
          <w:sz w:val="21"/>
          <w:szCs w:val="21"/>
        </w:rPr>
        <w:t xml:space="preserve">. </w:t>
      </w:r>
    </w:p>
    <w:p w14:paraId="129ECC0D" w14:textId="586DDD69" w:rsidR="00201DCA" w:rsidRPr="006F7C53" w:rsidRDefault="001B508D" w:rsidP="001B508D">
      <w:pPr>
        <w:spacing w:after="0" w:line="360" w:lineRule="auto"/>
        <w:jc w:val="center"/>
        <w:rPr>
          <w:rFonts w:ascii="Times New Roman" w:hAnsi="Times New Roman" w:cs="Times New Roman"/>
          <w:b/>
          <w:sz w:val="21"/>
          <w:szCs w:val="21"/>
          <w:u w:val="single"/>
        </w:rPr>
      </w:pPr>
      <w:bookmarkStart w:id="2" w:name="_Hlk22811188"/>
      <w:r w:rsidRPr="006F7C53">
        <w:rPr>
          <w:rFonts w:ascii="Times New Roman" w:hAnsi="Times New Roman" w:cs="Times New Roman"/>
          <w:b/>
          <w:sz w:val="21"/>
          <w:szCs w:val="21"/>
          <w:u w:val="single"/>
        </w:rPr>
        <w:t>INSERT FIGURE 1 HERE</w:t>
      </w:r>
    </w:p>
    <w:bookmarkEnd w:id="2"/>
    <w:p w14:paraId="2C640317" w14:textId="6F0F1B54" w:rsidR="001B508D" w:rsidRPr="006F7C53" w:rsidRDefault="001B508D" w:rsidP="001B508D">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2.</w:t>
      </w:r>
      <w:r w:rsidR="00657F8C" w:rsidRPr="006F7C53">
        <w:rPr>
          <w:rFonts w:ascii="Times New Roman" w:hAnsi="Times New Roman" w:cs="Times New Roman"/>
          <w:i/>
          <w:sz w:val="21"/>
          <w:szCs w:val="21"/>
        </w:rPr>
        <w:t>1.1</w:t>
      </w:r>
      <w:r w:rsidRPr="006F7C53">
        <w:rPr>
          <w:rFonts w:ascii="Times New Roman" w:hAnsi="Times New Roman" w:cs="Times New Roman"/>
          <w:i/>
          <w:sz w:val="21"/>
          <w:szCs w:val="21"/>
        </w:rPr>
        <w:t xml:space="preserve"> Phase one: Item Generation </w:t>
      </w:r>
      <w:r w:rsidR="005D0169" w:rsidRPr="006F7C53">
        <w:rPr>
          <w:rFonts w:ascii="Times New Roman" w:hAnsi="Times New Roman" w:cs="Times New Roman"/>
          <w:i/>
          <w:sz w:val="21"/>
          <w:szCs w:val="21"/>
        </w:rPr>
        <w:t>and Content Validity</w:t>
      </w:r>
    </w:p>
    <w:p w14:paraId="16DB5513" w14:textId="72234BEE" w:rsidR="00F51E46" w:rsidRPr="006F7C53" w:rsidRDefault="001E2D49"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b/>
          <w:sz w:val="21"/>
          <w:szCs w:val="21"/>
        </w:rPr>
        <w:t>Step one</w:t>
      </w:r>
      <w:r w:rsidRPr="006F7C53">
        <w:rPr>
          <w:rFonts w:ascii="Times New Roman" w:hAnsi="Times New Roman" w:cs="Times New Roman"/>
          <w:sz w:val="21"/>
          <w:szCs w:val="21"/>
        </w:rPr>
        <w:t xml:space="preserve"> </w:t>
      </w:r>
      <w:r w:rsidR="00E41527">
        <w:rPr>
          <w:rFonts w:ascii="Times New Roman" w:hAnsi="Times New Roman" w:cs="Times New Roman"/>
          <w:sz w:val="21"/>
          <w:szCs w:val="21"/>
        </w:rPr>
        <w:t>defined the</w:t>
      </w:r>
      <w:r w:rsidR="00FD4855" w:rsidRPr="006F7C53">
        <w:rPr>
          <w:rFonts w:ascii="Times New Roman" w:hAnsi="Times New Roman" w:cs="Times New Roman"/>
          <w:sz w:val="21"/>
          <w:szCs w:val="21"/>
        </w:rPr>
        <w:t xml:space="preserve"> measurement constructs</w:t>
      </w:r>
      <w:r w:rsidR="00684721" w:rsidRPr="006F7C53">
        <w:rPr>
          <w:rFonts w:ascii="Times New Roman" w:hAnsi="Times New Roman" w:cs="Times New Roman"/>
          <w:sz w:val="21"/>
          <w:szCs w:val="21"/>
        </w:rPr>
        <w:t>.</w:t>
      </w:r>
      <w:r w:rsidR="00FD4855" w:rsidRPr="006F7C53">
        <w:rPr>
          <w:rFonts w:ascii="Times New Roman" w:hAnsi="Times New Roman" w:cs="Times New Roman"/>
          <w:sz w:val="21"/>
          <w:szCs w:val="21"/>
        </w:rPr>
        <w:t xml:space="preserve"> </w:t>
      </w:r>
      <w:r w:rsidR="00E41527">
        <w:rPr>
          <w:rFonts w:ascii="Times New Roman" w:hAnsi="Times New Roman" w:cs="Times New Roman"/>
          <w:sz w:val="21"/>
          <w:szCs w:val="21"/>
        </w:rPr>
        <w:t>A c</w:t>
      </w:r>
      <w:r w:rsidR="00EE43F9" w:rsidRPr="006F7C53">
        <w:rPr>
          <w:rFonts w:ascii="Times New Roman" w:hAnsi="Times New Roman" w:cs="Times New Roman"/>
          <w:sz w:val="21"/>
          <w:szCs w:val="21"/>
        </w:rPr>
        <w:t xml:space="preserve">onceptual </w:t>
      </w:r>
      <w:r w:rsidR="00C258E7">
        <w:rPr>
          <w:rFonts w:ascii="Times New Roman" w:hAnsi="Times New Roman" w:cs="Times New Roman"/>
          <w:sz w:val="21"/>
          <w:szCs w:val="21"/>
        </w:rPr>
        <w:t>f</w:t>
      </w:r>
      <w:r w:rsidR="00C258E7" w:rsidRPr="006F7C53">
        <w:rPr>
          <w:rFonts w:ascii="Times New Roman" w:hAnsi="Times New Roman" w:cs="Times New Roman"/>
          <w:sz w:val="21"/>
          <w:szCs w:val="21"/>
        </w:rPr>
        <w:t xml:space="preserve">ramework </w:t>
      </w:r>
      <w:r w:rsidR="00C258E7">
        <w:rPr>
          <w:rFonts w:ascii="Times New Roman" w:hAnsi="Times New Roman" w:cs="Times New Roman"/>
          <w:sz w:val="21"/>
          <w:szCs w:val="21"/>
        </w:rPr>
        <w:t>was</w:t>
      </w:r>
      <w:r w:rsidR="00E41527">
        <w:rPr>
          <w:rFonts w:ascii="Times New Roman" w:hAnsi="Times New Roman" w:cs="Times New Roman"/>
          <w:sz w:val="21"/>
          <w:szCs w:val="21"/>
        </w:rPr>
        <w:t xml:space="preserve"> developed </w:t>
      </w:r>
      <w:r w:rsidR="00E41527" w:rsidRPr="006F7C53">
        <w:rPr>
          <w:rFonts w:ascii="Times New Roman" w:hAnsi="Times New Roman" w:cs="Times New Roman"/>
          <w:sz w:val="21"/>
          <w:szCs w:val="21"/>
        </w:rPr>
        <w:t xml:space="preserve">from findings of a concept analysis of spirituality </w:t>
      </w:r>
      <w:r w:rsidR="00E41527" w:rsidRPr="006F7C53">
        <w:rPr>
          <w:rFonts w:ascii="Times New Roman" w:hAnsi="Times New Roman" w:cs="Times New Roman"/>
          <w:i/>
          <w:sz w:val="21"/>
          <w:szCs w:val="21"/>
        </w:rPr>
        <w:t>[Ref Withheld]</w:t>
      </w:r>
      <w:r w:rsidR="00E41527" w:rsidRPr="006F7C53">
        <w:rPr>
          <w:rFonts w:ascii="Times New Roman" w:hAnsi="Times New Roman" w:cs="Times New Roman"/>
          <w:sz w:val="21"/>
          <w:szCs w:val="21"/>
        </w:rPr>
        <w:t xml:space="preserve"> and an appraisal of theories of spirituality (Howden, 1992; Frankl, 1988; Frankl, 2011; Reed, 1991; Miner-Williams, 2006)</w:t>
      </w:r>
      <w:r w:rsidR="00E41527">
        <w:rPr>
          <w:rFonts w:ascii="Times New Roman" w:hAnsi="Times New Roman" w:cs="Times New Roman"/>
          <w:sz w:val="21"/>
          <w:szCs w:val="21"/>
        </w:rPr>
        <w:t xml:space="preserve"> </w:t>
      </w:r>
      <w:r w:rsidR="00E41527" w:rsidRPr="006F7C53">
        <w:rPr>
          <w:rFonts w:ascii="Times New Roman" w:hAnsi="Times New Roman" w:cs="Times New Roman"/>
          <w:sz w:val="21"/>
          <w:szCs w:val="21"/>
        </w:rPr>
        <w:t>(see Figure 2)</w:t>
      </w:r>
      <w:r w:rsidRPr="006F7C53">
        <w:rPr>
          <w:rFonts w:ascii="Times New Roman" w:hAnsi="Times New Roman" w:cs="Times New Roman"/>
          <w:sz w:val="21"/>
          <w:szCs w:val="21"/>
        </w:rPr>
        <w:t xml:space="preserve">, as </w:t>
      </w:r>
      <w:r w:rsidR="00EE43F9" w:rsidRPr="006F7C53">
        <w:rPr>
          <w:rFonts w:ascii="Times New Roman" w:hAnsi="Times New Roman" w:cs="Times New Roman"/>
          <w:sz w:val="21"/>
          <w:szCs w:val="21"/>
        </w:rPr>
        <w:t>recommended</w:t>
      </w:r>
      <w:r w:rsidRPr="006F7C53">
        <w:rPr>
          <w:rFonts w:ascii="Times New Roman" w:hAnsi="Times New Roman" w:cs="Times New Roman"/>
          <w:sz w:val="21"/>
          <w:szCs w:val="21"/>
        </w:rPr>
        <w:t xml:space="preserve"> in </w:t>
      </w:r>
      <w:r w:rsidR="00D7737B">
        <w:rPr>
          <w:rFonts w:ascii="Times New Roman" w:hAnsi="Times New Roman" w:cs="Times New Roman"/>
          <w:sz w:val="21"/>
          <w:szCs w:val="21"/>
        </w:rPr>
        <w:t>instrument development</w:t>
      </w:r>
      <w:r w:rsidRPr="006F7C53">
        <w:rPr>
          <w:rFonts w:ascii="Times New Roman" w:hAnsi="Times New Roman" w:cs="Times New Roman"/>
          <w:sz w:val="21"/>
          <w:szCs w:val="21"/>
        </w:rPr>
        <w:t xml:space="preserve"> literature</w:t>
      </w:r>
      <w:r w:rsidR="007F403A" w:rsidRPr="006F7C53">
        <w:rPr>
          <w:rFonts w:ascii="Times New Roman" w:hAnsi="Times New Roman" w:cs="Times New Roman"/>
          <w:sz w:val="21"/>
          <w:szCs w:val="21"/>
        </w:rPr>
        <w:t xml:space="preserve"> (Netemeyer et al. 200</w:t>
      </w:r>
      <w:r w:rsidR="00D5062D">
        <w:rPr>
          <w:rFonts w:ascii="Times New Roman" w:hAnsi="Times New Roman" w:cs="Times New Roman"/>
          <w:sz w:val="21"/>
          <w:szCs w:val="21"/>
        </w:rPr>
        <w:t>3</w:t>
      </w:r>
      <w:r w:rsidR="007F403A" w:rsidRPr="006F7C53">
        <w:rPr>
          <w:rFonts w:ascii="Times New Roman" w:hAnsi="Times New Roman" w:cs="Times New Roman"/>
          <w:sz w:val="21"/>
          <w:szCs w:val="21"/>
        </w:rPr>
        <w:t>; Waltz et al., 2010; Streiner and Kottner, 2014)</w:t>
      </w:r>
      <w:r w:rsidR="00EE43F9" w:rsidRPr="006F7C53">
        <w:rPr>
          <w:rFonts w:ascii="Times New Roman" w:hAnsi="Times New Roman" w:cs="Times New Roman"/>
          <w:sz w:val="21"/>
          <w:szCs w:val="21"/>
        </w:rPr>
        <w:t>.</w:t>
      </w:r>
      <w:r w:rsidR="00FD4855" w:rsidRPr="006F7C53">
        <w:rPr>
          <w:rFonts w:ascii="Times New Roman" w:hAnsi="Times New Roman" w:cs="Times New Roman"/>
          <w:sz w:val="21"/>
          <w:szCs w:val="21"/>
        </w:rPr>
        <w:t xml:space="preserve"> </w:t>
      </w:r>
      <w:r w:rsidRPr="006F7C53">
        <w:rPr>
          <w:rFonts w:ascii="Times New Roman" w:hAnsi="Times New Roman" w:cs="Times New Roman"/>
          <w:sz w:val="21"/>
          <w:szCs w:val="21"/>
        </w:rPr>
        <w:t xml:space="preserve">Spirituality was defined as a </w:t>
      </w:r>
      <w:r w:rsidRPr="006F7C53">
        <w:rPr>
          <w:rFonts w:ascii="Times New Roman" w:hAnsi="Times New Roman" w:cs="Times New Roman"/>
          <w:i/>
          <w:sz w:val="21"/>
          <w:szCs w:val="21"/>
        </w:rPr>
        <w:t>“a way of being in the world in which a person feels a sense of connectedness to self, others, and/or a higher power or nature; a sense of meaning in life; and transcendence beyond self, everyday living, and suffering”</w:t>
      </w:r>
      <w:r w:rsidRPr="006F7C53">
        <w:rPr>
          <w:rFonts w:ascii="Times New Roman" w:hAnsi="Times New Roman" w:cs="Times New Roman"/>
          <w:sz w:val="21"/>
          <w:szCs w:val="21"/>
        </w:rPr>
        <w:t xml:space="preserve"> </w:t>
      </w:r>
      <w:r w:rsidR="00C063F9" w:rsidRPr="006F7C53">
        <w:rPr>
          <w:rFonts w:ascii="Times New Roman" w:hAnsi="Times New Roman" w:cs="Times New Roman"/>
          <w:i/>
          <w:sz w:val="21"/>
          <w:szCs w:val="21"/>
        </w:rPr>
        <w:t>[Ref Witheld]</w:t>
      </w:r>
      <w:r w:rsidRPr="006F7C53">
        <w:rPr>
          <w:rFonts w:ascii="Times New Roman" w:hAnsi="Times New Roman" w:cs="Times New Roman"/>
          <w:sz w:val="21"/>
          <w:szCs w:val="21"/>
        </w:rPr>
        <w:t>.</w:t>
      </w:r>
      <w:r w:rsidR="00FD4855" w:rsidRPr="006F7C53">
        <w:rPr>
          <w:rFonts w:ascii="Times New Roman" w:hAnsi="Times New Roman" w:cs="Times New Roman"/>
          <w:sz w:val="21"/>
          <w:szCs w:val="21"/>
        </w:rPr>
        <w:t xml:space="preserve"> </w:t>
      </w:r>
      <w:r w:rsidRPr="006F7C53">
        <w:rPr>
          <w:rFonts w:ascii="Times New Roman" w:hAnsi="Times New Roman" w:cs="Times New Roman"/>
          <w:sz w:val="21"/>
          <w:szCs w:val="21"/>
        </w:rPr>
        <w:t>The</w:t>
      </w:r>
      <w:r w:rsidR="00E42768" w:rsidRPr="006F7C53">
        <w:rPr>
          <w:rFonts w:ascii="Times New Roman" w:hAnsi="Times New Roman" w:cs="Times New Roman"/>
          <w:sz w:val="21"/>
          <w:szCs w:val="21"/>
        </w:rPr>
        <w:t xml:space="preserve"> framework </w:t>
      </w:r>
      <w:r w:rsidR="00DB52A2">
        <w:rPr>
          <w:rFonts w:ascii="Times New Roman" w:hAnsi="Times New Roman" w:cs="Times New Roman"/>
          <w:sz w:val="21"/>
          <w:szCs w:val="21"/>
        </w:rPr>
        <w:t>guided</w:t>
      </w:r>
      <w:r w:rsidR="00E42768" w:rsidRPr="006F7C53">
        <w:rPr>
          <w:rFonts w:ascii="Times New Roman" w:hAnsi="Times New Roman" w:cs="Times New Roman"/>
          <w:sz w:val="21"/>
          <w:szCs w:val="21"/>
        </w:rPr>
        <w:t xml:space="preserve"> the</w:t>
      </w:r>
      <w:r w:rsidR="00332D76" w:rsidRPr="006F7C53">
        <w:rPr>
          <w:rFonts w:ascii="Times New Roman" w:hAnsi="Times New Roman" w:cs="Times New Roman"/>
          <w:sz w:val="21"/>
          <w:szCs w:val="21"/>
        </w:rPr>
        <w:t xml:space="preserve"> development of the instrument, which operationalised spirituality as connectedness, tra</w:t>
      </w:r>
      <w:r w:rsidR="00924FDC" w:rsidRPr="006F7C53">
        <w:rPr>
          <w:rFonts w:ascii="Times New Roman" w:hAnsi="Times New Roman" w:cs="Times New Roman"/>
          <w:sz w:val="21"/>
          <w:szCs w:val="21"/>
        </w:rPr>
        <w:t>nscendence and meaning in life.</w:t>
      </w:r>
      <w:r w:rsidR="00E65A81" w:rsidRPr="006F7C53">
        <w:rPr>
          <w:rFonts w:ascii="Times New Roman" w:hAnsi="Times New Roman" w:cs="Times New Roman"/>
          <w:sz w:val="21"/>
          <w:szCs w:val="21"/>
        </w:rPr>
        <w:t xml:space="preserve"> Connectedness </w:t>
      </w:r>
      <w:r w:rsidR="00DB52A2">
        <w:rPr>
          <w:rFonts w:ascii="Times New Roman" w:hAnsi="Times New Roman" w:cs="Times New Roman"/>
          <w:sz w:val="21"/>
          <w:szCs w:val="21"/>
        </w:rPr>
        <w:t>was</w:t>
      </w:r>
      <w:r w:rsidR="00DB52A2" w:rsidRPr="006F7C53">
        <w:rPr>
          <w:rFonts w:ascii="Times New Roman" w:hAnsi="Times New Roman" w:cs="Times New Roman"/>
          <w:sz w:val="21"/>
          <w:szCs w:val="21"/>
        </w:rPr>
        <w:t xml:space="preserve"> </w:t>
      </w:r>
      <w:r w:rsidR="00DB7275" w:rsidRPr="006F7C53">
        <w:rPr>
          <w:rFonts w:ascii="Times New Roman" w:hAnsi="Times New Roman" w:cs="Times New Roman"/>
          <w:sz w:val="21"/>
          <w:szCs w:val="21"/>
        </w:rPr>
        <w:t xml:space="preserve">conceptually </w:t>
      </w:r>
      <w:r w:rsidR="00E65A81" w:rsidRPr="006F7C53">
        <w:rPr>
          <w:rFonts w:ascii="Times New Roman" w:hAnsi="Times New Roman" w:cs="Times New Roman"/>
          <w:sz w:val="21"/>
          <w:szCs w:val="21"/>
        </w:rPr>
        <w:t xml:space="preserve">defined as a relational manifestation of spirituality that incorporates a sense of connectedness with self (intrapersonal), other (interpersonal), and a Higher Power/the </w:t>
      </w:r>
      <w:r w:rsidR="00DB7275" w:rsidRPr="006F7C53">
        <w:rPr>
          <w:rFonts w:ascii="Times New Roman" w:hAnsi="Times New Roman" w:cs="Times New Roman"/>
          <w:sz w:val="21"/>
          <w:szCs w:val="21"/>
        </w:rPr>
        <w:t>environment</w:t>
      </w:r>
      <w:r w:rsidR="00E65A81" w:rsidRPr="006F7C53">
        <w:rPr>
          <w:rFonts w:ascii="Times New Roman" w:hAnsi="Times New Roman" w:cs="Times New Roman"/>
          <w:sz w:val="21"/>
          <w:szCs w:val="21"/>
        </w:rPr>
        <w:t xml:space="preserve"> (transpersonal). </w:t>
      </w:r>
      <w:r w:rsidR="00DB7275" w:rsidRPr="006F7C53">
        <w:rPr>
          <w:rFonts w:ascii="Times New Roman" w:hAnsi="Times New Roman" w:cs="Times New Roman"/>
          <w:sz w:val="21"/>
          <w:szCs w:val="21"/>
        </w:rPr>
        <w:t xml:space="preserve">It </w:t>
      </w:r>
      <w:r w:rsidR="00DB52A2">
        <w:rPr>
          <w:rFonts w:ascii="Times New Roman" w:hAnsi="Times New Roman" w:cs="Times New Roman"/>
          <w:sz w:val="21"/>
          <w:szCs w:val="21"/>
        </w:rPr>
        <w:t>was</w:t>
      </w:r>
      <w:r w:rsidR="00DB52A2" w:rsidRPr="006F7C53">
        <w:rPr>
          <w:rFonts w:ascii="Times New Roman" w:hAnsi="Times New Roman" w:cs="Times New Roman"/>
          <w:sz w:val="21"/>
          <w:szCs w:val="21"/>
        </w:rPr>
        <w:t xml:space="preserve"> </w:t>
      </w:r>
      <w:r w:rsidR="00DB7275" w:rsidRPr="006F7C53">
        <w:rPr>
          <w:rFonts w:ascii="Times New Roman" w:hAnsi="Times New Roman" w:cs="Times New Roman"/>
          <w:sz w:val="21"/>
          <w:szCs w:val="21"/>
        </w:rPr>
        <w:t xml:space="preserve">operationally defined as the extent to which a person feels related to themselves, others, and a Higher Power or the environment. Transcendence </w:t>
      </w:r>
      <w:r w:rsidR="00DB52A2">
        <w:rPr>
          <w:rFonts w:ascii="Times New Roman" w:hAnsi="Times New Roman" w:cs="Times New Roman"/>
          <w:sz w:val="21"/>
          <w:szCs w:val="21"/>
        </w:rPr>
        <w:t>was</w:t>
      </w:r>
      <w:r w:rsidR="00DB52A2" w:rsidRPr="006F7C53">
        <w:rPr>
          <w:rFonts w:ascii="Times New Roman" w:hAnsi="Times New Roman" w:cs="Times New Roman"/>
          <w:sz w:val="21"/>
          <w:szCs w:val="21"/>
        </w:rPr>
        <w:t xml:space="preserve"> </w:t>
      </w:r>
      <w:r w:rsidR="00DB7275" w:rsidRPr="006F7C53">
        <w:rPr>
          <w:rFonts w:ascii="Times New Roman" w:hAnsi="Times New Roman" w:cs="Times New Roman"/>
          <w:sz w:val="21"/>
          <w:szCs w:val="21"/>
        </w:rPr>
        <w:t xml:space="preserve">conceptually defined as a heightened sense of awareness that leads one to adopt new perspectives on everyday life. It </w:t>
      </w:r>
      <w:r w:rsidR="00DB52A2">
        <w:rPr>
          <w:rFonts w:ascii="Times New Roman" w:hAnsi="Times New Roman" w:cs="Times New Roman"/>
          <w:sz w:val="21"/>
          <w:szCs w:val="21"/>
        </w:rPr>
        <w:t>was</w:t>
      </w:r>
      <w:r w:rsidR="00DB52A2" w:rsidRPr="006F7C53">
        <w:rPr>
          <w:rFonts w:ascii="Times New Roman" w:hAnsi="Times New Roman" w:cs="Times New Roman"/>
          <w:sz w:val="21"/>
          <w:szCs w:val="21"/>
        </w:rPr>
        <w:t xml:space="preserve"> </w:t>
      </w:r>
      <w:r w:rsidR="00DB7275" w:rsidRPr="006F7C53">
        <w:rPr>
          <w:rFonts w:ascii="Times New Roman" w:hAnsi="Times New Roman" w:cs="Times New Roman"/>
          <w:sz w:val="21"/>
          <w:szCs w:val="21"/>
        </w:rPr>
        <w:t xml:space="preserve">operationally defined as the extent to which a person can see the bigger picture and adopt a new perspective on life events. Meaning in life </w:t>
      </w:r>
      <w:r w:rsidR="00DB52A2">
        <w:rPr>
          <w:rFonts w:ascii="Times New Roman" w:hAnsi="Times New Roman" w:cs="Times New Roman"/>
          <w:sz w:val="21"/>
          <w:szCs w:val="21"/>
        </w:rPr>
        <w:t>was</w:t>
      </w:r>
      <w:r w:rsidR="00DB52A2" w:rsidRPr="006F7C53">
        <w:rPr>
          <w:rFonts w:ascii="Times New Roman" w:hAnsi="Times New Roman" w:cs="Times New Roman"/>
          <w:sz w:val="21"/>
          <w:szCs w:val="21"/>
        </w:rPr>
        <w:t xml:space="preserve"> </w:t>
      </w:r>
      <w:r w:rsidR="00DB7275" w:rsidRPr="006F7C53">
        <w:rPr>
          <w:rFonts w:ascii="Times New Roman" w:hAnsi="Times New Roman" w:cs="Times New Roman"/>
          <w:sz w:val="21"/>
          <w:szCs w:val="21"/>
        </w:rPr>
        <w:t>conceptually defined as a process of searching for, or participating in events or relationship</w:t>
      </w:r>
      <w:r w:rsidR="00DB52A2">
        <w:rPr>
          <w:rFonts w:ascii="Times New Roman" w:hAnsi="Times New Roman" w:cs="Times New Roman"/>
          <w:sz w:val="21"/>
          <w:szCs w:val="21"/>
        </w:rPr>
        <w:t>s</w:t>
      </w:r>
      <w:r w:rsidR="00DB7275" w:rsidRPr="006F7C53">
        <w:rPr>
          <w:rFonts w:ascii="Times New Roman" w:hAnsi="Times New Roman" w:cs="Times New Roman"/>
          <w:sz w:val="21"/>
          <w:szCs w:val="21"/>
        </w:rPr>
        <w:t xml:space="preserve">, that enhance a sense of personal significance, hope, and motivation for living. It </w:t>
      </w:r>
      <w:r w:rsidR="00DB52A2">
        <w:rPr>
          <w:rFonts w:ascii="Times New Roman" w:hAnsi="Times New Roman" w:cs="Times New Roman"/>
          <w:sz w:val="21"/>
          <w:szCs w:val="21"/>
        </w:rPr>
        <w:t>was</w:t>
      </w:r>
      <w:r w:rsidR="00DB52A2" w:rsidRPr="006F7C53">
        <w:rPr>
          <w:rFonts w:ascii="Times New Roman" w:hAnsi="Times New Roman" w:cs="Times New Roman"/>
          <w:sz w:val="21"/>
          <w:szCs w:val="21"/>
        </w:rPr>
        <w:t xml:space="preserve"> </w:t>
      </w:r>
      <w:r w:rsidR="00DB7275" w:rsidRPr="006F7C53">
        <w:rPr>
          <w:rFonts w:ascii="Times New Roman" w:hAnsi="Times New Roman" w:cs="Times New Roman"/>
          <w:sz w:val="21"/>
          <w:szCs w:val="21"/>
        </w:rPr>
        <w:t xml:space="preserve">operationally defined as the extent to which a person perceives their life as meaningful. </w:t>
      </w:r>
    </w:p>
    <w:p w14:paraId="1F02B7E2" w14:textId="4B4E5337" w:rsidR="00F51E46" w:rsidRPr="006F7C53" w:rsidRDefault="00F51E46" w:rsidP="00F51E46">
      <w:pPr>
        <w:spacing w:after="0" w:line="360" w:lineRule="auto"/>
        <w:jc w:val="center"/>
        <w:rPr>
          <w:rFonts w:ascii="Times New Roman" w:hAnsi="Times New Roman" w:cs="Times New Roman"/>
          <w:b/>
          <w:sz w:val="21"/>
          <w:szCs w:val="21"/>
          <w:u w:val="single"/>
        </w:rPr>
      </w:pPr>
      <w:r w:rsidRPr="006F7C53">
        <w:rPr>
          <w:rFonts w:ascii="Times New Roman" w:hAnsi="Times New Roman" w:cs="Times New Roman"/>
          <w:b/>
          <w:sz w:val="21"/>
          <w:szCs w:val="21"/>
          <w:u w:val="single"/>
        </w:rPr>
        <w:t xml:space="preserve"> INSERT FIGURE 2 HERE</w:t>
      </w:r>
    </w:p>
    <w:p w14:paraId="6E0A920C" w14:textId="1718CF33" w:rsidR="0022310B" w:rsidRPr="006F7C53" w:rsidRDefault="00DB52A2" w:rsidP="00C74CF7">
      <w:pPr>
        <w:spacing w:after="0" w:line="360" w:lineRule="auto"/>
        <w:ind w:firstLine="426"/>
        <w:jc w:val="both"/>
        <w:rPr>
          <w:rFonts w:ascii="Times New Roman" w:hAnsi="Times New Roman" w:cs="Times New Roman"/>
          <w:sz w:val="21"/>
          <w:szCs w:val="21"/>
        </w:rPr>
      </w:pPr>
      <w:r>
        <w:rPr>
          <w:rFonts w:ascii="Times New Roman" w:hAnsi="Times New Roman" w:cs="Times New Roman"/>
          <w:sz w:val="21"/>
          <w:szCs w:val="21"/>
        </w:rPr>
        <w:t xml:space="preserve">An item pool was generated in the </w:t>
      </w:r>
      <w:r w:rsidR="00FB3835" w:rsidRPr="006F7C53">
        <w:rPr>
          <w:rFonts w:ascii="Times New Roman" w:hAnsi="Times New Roman" w:cs="Times New Roman"/>
          <w:b/>
          <w:sz w:val="21"/>
          <w:szCs w:val="21"/>
        </w:rPr>
        <w:t>second step</w:t>
      </w:r>
      <w:r w:rsidR="00FB3835" w:rsidRPr="006F7C53">
        <w:rPr>
          <w:rFonts w:ascii="Times New Roman" w:hAnsi="Times New Roman" w:cs="Times New Roman"/>
          <w:sz w:val="21"/>
          <w:szCs w:val="21"/>
        </w:rPr>
        <w:t>.</w:t>
      </w:r>
      <w:r w:rsidR="00FD4855" w:rsidRPr="006F7C53">
        <w:rPr>
          <w:rFonts w:ascii="Times New Roman" w:hAnsi="Times New Roman" w:cs="Times New Roman"/>
          <w:sz w:val="21"/>
          <w:szCs w:val="21"/>
          <w:vertAlign w:val="superscript"/>
        </w:rPr>
        <w:t xml:space="preserve"> </w:t>
      </w:r>
      <w:r w:rsidR="002D393B" w:rsidRPr="006F7C53">
        <w:rPr>
          <w:rFonts w:ascii="Times New Roman" w:hAnsi="Times New Roman" w:cs="Times New Roman"/>
          <w:sz w:val="21"/>
          <w:szCs w:val="21"/>
        </w:rPr>
        <w:t>Forty-six items were generated from</w:t>
      </w:r>
      <w:r w:rsidR="00FB3835" w:rsidRPr="006F7C53">
        <w:rPr>
          <w:rFonts w:ascii="Times New Roman" w:hAnsi="Times New Roman" w:cs="Times New Roman"/>
          <w:sz w:val="21"/>
          <w:szCs w:val="21"/>
        </w:rPr>
        <w:t xml:space="preserve"> two sources: (i) an appraisal of existing spirituality instruments and; (ii) a comprehensive review of theoretical and empirical </w:t>
      </w:r>
      <w:r w:rsidR="00FB3835" w:rsidRPr="006F7C53">
        <w:rPr>
          <w:rFonts w:ascii="Times New Roman" w:hAnsi="Times New Roman" w:cs="Times New Roman"/>
          <w:sz w:val="21"/>
          <w:szCs w:val="21"/>
        </w:rPr>
        <w:lastRenderedPageBreak/>
        <w:t>literature on spiritua</w:t>
      </w:r>
      <w:r w:rsidR="00540D6A" w:rsidRPr="006F7C53">
        <w:rPr>
          <w:rFonts w:ascii="Times New Roman" w:hAnsi="Times New Roman" w:cs="Times New Roman"/>
          <w:sz w:val="21"/>
          <w:szCs w:val="21"/>
        </w:rPr>
        <w:t xml:space="preserve">lity. </w:t>
      </w:r>
      <w:r w:rsidR="00845147" w:rsidRPr="006F7C53">
        <w:rPr>
          <w:rFonts w:ascii="Times New Roman" w:hAnsi="Times New Roman" w:cs="Times New Roman"/>
          <w:sz w:val="21"/>
          <w:szCs w:val="21"/>
        </w:rPr>
        <w:t xml:space="preserve">The appraisal also served to confirm that no single instrument existed that measured spirituality as defined by the conceptual framework. </w:t>
      </w:r>
      <w:bookmarkStart w:id="3" w:name="_Hlk22409846"/>
      <w:r w:rsidR="00845147" w:rsidRPr="006F7C53">
        <w:rPr>
          <w:rFonts w:ascii="Times New Roman" w:hAnsi="Times New Roman" w:cs="Times New Roman"/>
          <w:sz w:val="21"/>
          <w:szCs w:val="21"/>
        </w:rPr>
        <w:t xml:space="preserve">Table 1 provides an overview of the source of items and modifications or amalgamations. </w:t>
      </w:r>
      <w:bookmarkEnd w:id="3"/>
      <w:r w:rsidR="00845147" w:rsidRPr="006F7C53">
        <w:rPr>
          <w:rFonts w:ascii="Times New Roman" w:hAnsi="Times New Roman" w:cs="Times New Roman"/>
          <w:sz w:val="21"/>
          <w:szCs w:val="21"/>
        </w:rPr>
        <w:t>In total, 21</w:t>
      </w:r>
      <w:r w:rsidR="00A53739" w:rsidRPr="006F7C53">
        <w:rPr>
          <w:rFonts w:ascii="Times New Roman" w:hAnsi="Times New Roman" w:cs="Times New Roman"/>
          <w:sz w:val="21"/>
          <w:szCs w:val="21"/>
        </w:rPr>
        <w:t xml:space="preserve"> items </w:t>
      </w:r>
      <w:r>
        <w:rPr>
          <w:rFonts w:ascii="Times New Roman" w:hAnsi="Times New Roman" w:cs="Times New Roman"/>
          <w:sz w:val="21"/>
          <w:szCs w:val="21"/>
        </w:rPr>
        <w:t>measured</w:t>
      </w:r>
      <w:r w:rsidR="00A53739" w:rsidRPr="006F7C53">
        <w:rPr>
          <w:rFonts w:ascii="Times New Roman" w:hAnsi="Times New Roman" w:cs="Times New Roman"/>
          <w:sz w:val="21"/>
          <w:szCs w:val="21"/>
        </w:rPr>
        <w:t xml:space="preserve"> connectedness, 13 items </w:t>
      </w:r>
      <w:r w:rsidR="002D393B" w:rsidRPr="006F7C53">
        <w:rPr>
          <w:rFonts w:ascii="Times New Roman" w:hAnsi="Times New Roman" w:cs="Times New Roman"/>
          <w:sz w:val="21"/>
          <w:szCs w:val="21"/>
        </w:rPr>
        <w:t>measured</w:t>
      </w:r>
      <w:r w:rsidR="00A53739" w:rsidRPr="006F7C53">
        <w:rPr>
          <w:rFonts w:ascii="Times New Roman" w:hAnsi="Times New Roman" w:cs="Times New Roman"/>
          <w:sz w:val="21"/>
          <w:szCs w:val="21"/>
        </w:rPr>
        <w:t xml:space="preserve"> transcendence and 12 items </w:t>
      </w:r>
      <w:r w:rsidR="00C063F9" w:rsidRPr="006F7C53">
        <w:rPr>
          <w:rFonts w:ascii="Times New Roman" w:hAnsi="Times New Roman" w:cs="Times New Roman"/>
          <w:sz w:val="21"/>
          <w:szCs w:val="21"/>
        </w:rPr>
        <w:t>measured</w:t>
      </w:r>
      <w:r w:rsidR="00A53739" w:rsidRPr="006F7C53">
        <w:rPr>
          <w:rFonts w:ascii="Times New Roman" w:hAnsi="Times New Roman" w:cs="Times New Roman"/>
          <w:sz w:val="21"/>
          <w:szCs w:val="21"/>
        </w:rPr>
        <w:t xml:space="preserve"> meaning in life.</w:t>
      </w:r>
      <w:r w:rsidR="0022310B" w:rsidRPr="006F7C53">
        <w:rPr>
          <w:rFonts w:ascii="Times New Roman" w:hAnsi="Times New Roman" w:cs="Times New Roman"/>
          <w:sz w:val="21"/>
          <w:szCs w:val="21"/>
        </w:rPr>
        <w:t xml:space="preserve"> </w:t>
      </w:r>
    </w:p>
    <w:p w14:paraId="2DA0BC1B" w14:textId="39D5EF13" w:rsidR="00AE1184" w:rsidRPr="006F7C53" w:rsidRDefault="00AE1184" w:rsidP="00AE1184">
      <w:pPr>
        <w:spacing w:after="0" w:line="360" w:lineRule="auto"/>
        <w:ind w:firstLine="426"/>
        <w:jc w:val="center"/>
        <w:rPr>
          <w:rFonts w:ascii="Times New Roman" w:hAnsi="Times New Roman" w:cs="Times New Roman"/>
          <w:b/>
          <w:sz w:val="21"/>
          <w:szCs w:val="21"/>
          <w:u w:val="single"/>
        </w:rPr>
      </w:pPr>
      <w:r w:rsidRPr="006F7C53">
        <w:rPr>
          <w:rFonts w:ascii="Times New Roman" w:hAnsi="Times New Roman" w:cs="Times New Roman"/>
          <w:b/>
          <w:sz w:val="21"/>
          <w:szCs w:val="21"/>
          <w:u w:val="single"/>
        </w:rPr>
        <w:t>INSERT TABLE 1 HERE</w:t>
      </w:r>
    </w:p>
    <w:p w14:paraId="435CEA02" w14:textId="7BA657CC" w:rsidR="00414C1E" w:rsidRPr="006F7C53" w:rsidRDefault="00791292"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 xml:space="preserve">The </w:t>
      </w:r>
      <w:r w:rsidRPr="006F7C53">
        <w:rPr>
          <w:rFonts w:ascii="Times New Roman" w:hAnsi="Times New Roman" w:cs="Times New Roman"/>
          <w:b/>
          <w:sz w:val="21"/>
          <w:szCs w:val="21"/>
        </w:rPr>
        <w:t>third step</w:t>
      </w:r>
      <w:r w:rsidRPr="006F7C53">
        <w:rPr>
          <w:rFonts w:ascii="Times New Roman" w:hAnsi="Times New Roman" w:cs="Times New Roman"/>
          <w:sz w:val="21"/>
          <w:szCs w:val="21"/>
        </w:rPr>
        <w:t xml:space="preserve"> was to est</w:t>
      </w:r>
      <w:r w:rsidR="00FD4855" w:rsidRPr="006F7C53">
        <w:rPr>
          <w:rFonts w:ascii="Times New Roman" w:hAnsi="Times New Roman" w:cs="Times New Roman"/>
          <w:sz w:val="21"/>
          <w:szCs w:val="21"/>
        </w:rPr>
        <w:t>ablish the measurement formation</w:t>
      </w:r>
      <w:r w:rsidR="0022310B" w:rsidRPr="006F7C53">
        <w:rPr>
          <w:rFonts w:ascii="Times New Roman" w:hAnsi="Times New Roman" w:cs="Times New Roman"/>
          <w:sz w:val="21"/>
          <w:szCs w:val="21"/>
        </w:rPr>
        <w:t>.</w:t>
      </w:r>
      <w:r w:rsidR="00FD4855" w:rsidRPr="006F7C53">
        <w:rPr>
          <w:rFonts w:ascii="Times New Roman" w:hAnsi="Times New Roman" w:cs="Times New Roman"/>
          <w:sz w:val="21"/>
          <w:szCs w:val="21"/>
        </w:rPr>
        <w:t xml:space="preserve"> </w:t>
      </w:r>
      <w:r w:rsidR="0022310B" w:rsidRPr="006F7C53">
        <w:rPr>
          <w:rFonts w:ascii="Times New Roman" w:hAnsi="Times New Roman" w:cs="Times New Roman"/>
          <w:sz w:val="21"/>
          <w:szCs w:val="21"/>
        </w:rPr>
        <w:t>A Likert scaling technique was used</w:t>
      </w:r>
      <w:r w:rsidR="001975B4" w:rsidRPr="006F7C53">
        <w:rPr>
          <w:rFonts w:ascii="Times New Roman" w:hAnsi="Times New Roman" w:cs="Times New Roman"/>
          <w:sz w:val="21"/>
          <w:szCs w:val="21"/>
        </w:rPr>
        <w:t xml:space="preserve"> with a 5-point response format ranging from 1 (strongly disagree) to 5 (strongly agree)</w:t>
      </w:r>
      <w:r w:rsidR="009D3E9E" w:rsidRPr="006F7C53">
        <w:rPr>
          <w:rFonts w:ascii="Times New Roman" w:hAnsi="Times New Roman" w:cs="Times New Roman"/>
          <w:sz w:val="21"/>
          <w:szCs w:val="21"/>
        </w:rPr>
        <w:t xml:space="preserve"> (DeVellis, </w:t>
      </w:r>
      <w:r w:rsidR="00036E71" w:rsidRPr="006F7C53">
        <w:rPr>
          <w:rFonts w:ascii="Times New Roman" w:hAnsi="Times New Roman" w:cs="Times New Roman"/>
          <w:sz w:val="21"/>
          <w:szCs w:val="21"/>
        </w:rPr>
        <w:t>2016</w:t>
      </w:r>
      <w:r w:rsidR="009D3E9E" w:rsidRPr="006F7C53">
        <w:rPr>
          <w:rFonts w:ascii="Times New Roman" w:hAnsi="Times New Roman" w:cs="Times New Roman"/>
          <w:sz w:val="21"/>
          <w:szCs w:val="21"/>
        </w:rPr>
        <w:t>; Oppenheim, 1992)</w:t>
      </w:r>
      <w:r w:rsidR="0022310B" w:rsidRPr="006F7C53">
        <w:rPr>
          <w:rFonts w:ascii="Times New Roman" w:hAnsi="Times New Roman" w:cs="Times New Roman"/>
          <w:sz w:val="21"/>
          <w:szCs w:val="21"/>
        </w:rPr>
        <w:t>.</w:t>
      </w:r>
      <w:r w:rsidR="00FD4855" w:rsidRPr="006F7C53">
        <w:rPr>
          <w:rFonts w:ascii="Times New Roman" w:hAnsi="Times New Roman" w:cs="Times New Roman"/>
          <w:sz w:val="21"/>
          <w:szCs w:val="21"/>
          <w:vertAlign w:val="superscript"/>
        </w:rPr>
        <w:t xml:space="preserve"> </w:t>
      </w:r>
      <w:r w:rsidR="0022310B" w:rsidRPr="006F7C53">
        <w:rPr>
          <w:rFonts w:ascii="Times New Roman" w:hAnsi="Times New Roman" w:cs="Times New Roman"/>
          <w:sz w:val="21"/>
          <w:szCs w:val="21"/>
        </w:rPr>
        <w:t>High scores on the scale represent higher levels of connectedness, transcendence and meaning in life and scores can be averaged to yield an in</w:t>
      </w:r>
      <w:r w:rsidR="00FD4855" w:rsidRPr="006F7C53">
        <w:rPr>
          <w:rFonts w:ascii="Times New Roman" w:hAnsi="Times New Roman" w:cs="Times New Roman"/>
          <w:sz w:val="21"/>
          <w:szCs w:val="21"/>
        </w:rPr>
        <w:t>dividual score per participant</w:t>
      </w:r>
      <w:r w:rsidR="009D3E9E" w:rsidRPr="006F7C53">
        <w:rPr>
          <w:rFonts w:ascii="Times New Roman" w:hAnsi="Times New Roman" w:cs="Times New Roman"/>
          <w:sz w:val="21"/>
          <w:szCs w:val="21"/>
        </w:rPr>
        <w:t xml:space="preserve"> (Oppenheim, 1992; Nunnally, 1967; Waltz et al., 2010). </w:t>
      </w:r>
      <w:r w:rsidR="006C0DE0" w:rsidRPr="006F7C53">
        <w:rPr>
          <w:rFonts w:ascii="Times New Roman" w:hAnsi="Times New Roman" w:cs="Times New Roman"/>
          <w:sz w:val="21"/>
          <w:szCs w:val="21"/>
        </w:rPr>
        <w:t xml:space="preserve">The </w:t>
      </w:r>
      <w:r w:rsidR="001E2D49" w:rsidRPr="006F7C53">
        <w:rPr>
          <w:rFonts w:ascii="Times New Roman" w:hAnsi="Times New Roman" w:cs="Times New Roman"/>
          <w:sz w:val="21"/>
          <w:szCs w:val="21"/>
        </w:rPr>
        <w:t>instrument</w:t>
      </w:r>
      <w:r w:rsidR="006C0DE0" w:rsidRPr="006F7C53">
        <w:rPr>
          <w:rFonts w:ascii="Times New Roman" w:hAnsi="Times New Roman" w:cs="Times New Roman"/>
          <w:sz w:val="21"/>
          <w:szCs w:val="21"/>
        </w:rPr>
        <w:t xml:space="preserve"> was structured </w:t>
      </w:r>
      <w:r w:rsidR="00845147" w:rsidRPr="006F7C53">
        <w:rPr>
          <w:rFonts w:ascii="Times New Roman" w:hAnsi="Times New Roman" w:cs="Times New Roman"/>
          <w:sz w:val="21"/>
          <w:szCs w:val="21"/>
        </w:rPr>
        <w:t>in a manner that enhanced</w:t>
      </w:r>
      <w:r w:rsidR="006C0DE0" w:rsidRPr="006F7C53">
        <w:rPr>
          <w:rFonts w:ascii="Times New Roman" w:hAnsi="Times New Roman" w:cs="Times New Roman"/>
          <w:sz w:val="21"/>
          <w:szCs w:val="21"/>
        </w:rPr>
        <w:t xml:space="preserve"> readability and ease of completion</w:t>
      </w:r>
      <w:r w:rsidR="00607468">
        <w:rPr>
          <w:rFonts w:ascii="Times New Roman" w:hAnsi="Times New Roman" w:cs="Times New Roman"/>
          <w:sz w:val="21"/>
          <w:szCs w:val="21"/>
        </w:rPr>
        <w:t xml:space="preserve"> </w:t>
      </w:r>
      <w:r w:rsidR="009D3E9E" w:rsidRPr="006F7C53">
        <w:rPr>
          <w:rFonts w:ascii="Times New Roman" w:hAnsi="Times New Roman" w:cs="Times New Roman"/>
          <w:sz w:val="21"/>
          <w:szCs w:val="21"/>
        </w:rPr>
        <w:t xml:space="preserve">(Waltz et al., 2010; Cohen et al., 2011; Rattray and Jones, 2007; Spector, 2013) </w:t>
      </w:r>
      <w:r w:rsidR="006C0DE0" w:rsidRPr="006F7C53">
        <w:rPr>
          <w:rFonts w:ascii="Times New Roman" w:hAnsi="Times New Roman" w:cs="Times New Roman"/>
          <w:sz w:val="21"/>
          <w:szCs w:val="21"/>
        </w:rPr>
        <w:t xml:space="preserve">and the </w:t>
      </w:r>
      <w:r w:rsidR="001E2D49" w:rsidRPr="006F7C53">
        <w:rPr>
          <w:rFonts w:ascii="Times New Roman" w:hAnsi="Times New Roman" w:cs="Times New Roman"/>
          <w:sz w:val="21"/>
          <w:szCs w:val="21"/>
        </w:rPr>
        <w:t>survey</w:t>
      </w:r>
      <w:r w:rsidR="006C0DE0" w:rsidRPr="006F7C53">
        <w:rPr>
          <w:rFonts w:ascii="Times New Roman" w:hAnsi="Times New Roman" w:cs="Times New Roman"/>
          <w:sz w:val="21"/>
          <w:szCs w:val="21"/>
        </w:rPr>
        <w:t xml:space="preserve"> was administered </w:t>
      </w:r>
      <w:r w:rsidR="00AA46FE" w:rsidRPr="006F7C53">
        <w:rPr>
          <w:rFonts w:ascii="Times New Roman" w:hAnsi="Times New Roman" w:cs="Times New Roman"/>
          <w:sz w:val="21"/>
          <w:szCs w:val="21"/>
        </w:rPr>
        <w:t>online</w:t>
      </w:r>
      <w:r w:rsidR="00414C1E" w:rsidRPr="006F7C53">
        <w:rPr>
          <w:rFonts w:ascii="Times New Roman" w:hAnsi="Times New Roman" w:cs="Times New Roman"/>
          <w:sz w:val="21"/>
          <w:szCs w:val="21"/>
        </w:rPr>
        <w:t xml:space="preserve">. </w:t>
      </w:r>
      <w:r w:rsidR="006C0DE0" w:rsidRPr="006F7C53">
        <w:rPr>
          <w:rFonts w:ascii="Times New Roman" w:hAnsi="Times New Roman" w:cs="Times New Roman"/>
          <w:sz w:val="21"/>
          <w:szCs w:val="21"/>
        </w:rPr>
        <w:t>Four</w:t>
      </w:r>
      <w:r w:rsidR="00414C1E" w:rsidRPr="006F7C53">
        <w:rPr>
          <w:rFonts w:ascii="Times New Roman" w:hAnsi="Times New Roman" w:cs="Times New Roman"/>
          <w:sz w:val="21"/>
          <w:szCs w:val="21"/>
        </w:rPr>
        <w:t xml:space="preserve"> items were negatively</w:t>
      </w:r>
      <w:r w:rsidR="006C0DE0" w:rsidRPr="006F7C53">
        <w:rPr>
          <w:sz w:val="21"/>
          <w:szCs w:val="21"/>
        </w:rPr>
        <w:t xml:space="preserve"> </w:t>
      </w:r>
      <w:r w:rsidR="006C0DE0" w:rsidRPr="006F7C53">
        <w:rPr>
          <w:rFonts w:ascii="Times New Roman" w:hAnsi="Times New Roman" w:cs="Times New Roman"/>
          <w:sz w:val="21"/>
          <w:szCs w:val="21"/>
        </w:rPr>
        <w:t xml:space="preserve">worded to minimise </w:t>
      </w:r>
      <w:r w:rsidR="00FD4855" w:rsidRPr="006F7C53">
        <w:rPr>
          <w:rFonts w:ascii="Times New Roman" w:hAnsi="Times New Roman" w:cs="Times New Roman"/>
          <w:sz w:val="21"/>
          <w:szCs w:val="21"/>
        </w:rPr>
        <w:t>acquiescent response bias</w:t>
      </w:r>
      <w:r w:rsidR="009D3E9E" w:rsidRPr="006F7C53">
        <w:rPr>
          <w:rFonts w:ascii="Times New Roman" w:hAnsi="Times New Roman" w:cs="Times New Roman"/>
          <w:sz w:val="21"/>
          <w:szCs w:val="21"/>
        </w:rPr>
        <w:t xml:space="preserve"> (Rattray and Jones, 2007)</w:t>
      </w:r>
      <w:r w:rsidR="006C0DE0" w:rsidRPr="006F7C53">
        <w:rPr>
          <w:rFonts w:ascii="Times New Roman" w:hAnsi="Times New Roman" w:cs="Times New Roman"/>
          <w:sz w:val="21"/>
          <w:szCs w:val="21"/>
        </w:rPr>
        <w:t>.</w:t>
      </w:r>
    </w:p>
    <w:p w14:paraId="62106DE5" w14:textId="105DDAFA" w:rsidR="008554DA" w:rsidRPr="006F7C53" w:rsidRDefault="00EA6305" w:rsidP="00C74CF7">
      <w:pPr>
        <w:spacing w:after="0" w:line="360" w:lineRule="auto"/>
        <w:ind w:firstLine="426"/>
        <w:jc w:val="both"/>
        <w:rPr>
          <w:sz w:val="21"/>
          <w:szCs w:val="21"/>
        </w:rPr>
      </w:pPr>
      <w:r w:rsidRPr="006F7C53">
        <w:rPr>
          <w:rFonts w:ascii="Times New Roman" w:hAnsi="Times New Roman" w:cs="Times New Roman"/>
          <w:sz w:val="21"/>
          <w:szCs w:val="21"/>
        </w:rPr>
        <w:t>In</w:t>
      </w:r>
      <w:r w:rsidRPr="006F7C53">
        <w:rPr>
          <w:rFonts w:ascii="Times New Roman" w:hAnsi="Times New Roman" w:cs="Times New Roman"/>
          <w:b/>
          <w:sz w:val="21"/>
          <w:szCs w:val="21"/>
        </w:rPr>
        <w:t xml:space="preserve"> </w:t>
      </w:r>
      <w:r w:rsidR="00DB52A2">
        <w:rPr>
          <w:rFonts w:ascii="Times New Roman" w:hAnsi="Times New Roman" w:cs="Times New Roman"/>
          <w:b/>
          <w:sz w:val="21"/>
          <w:szCs w:val="21"/>
        </w:rPr>
        <w:t>s</w:t>
      </w:r>
      <w:r w:rsidR="003638E0" w:rsidRPr="006F7C53">
        <w:rPr>
          <w:rFonts w:ascii="Times New Roman" w:hAnsi="Times New Roman" w:cs="Times New Roman"/>
          <w:b/>
          <w:sz w:val="21"/>
          <w:szCs w:val="21"/>
        </w:rPr>
        <w:t>tep four</w:t>
      </w:r>
      <w:r w:rsidR="00607468">
        <w:rPr>
          <w:rFonts w:ascii="Times New Roman" w:hAnsi="Times New Roman" w:cs="Times New Roman"/>
          <w:b/>
          <w:sz w:val="21"/>
          <w:szCs w:val="21"/>
        </w:rPr>
        <w:t>,</w:t>
      </w:r>
      <w:r w:rsidR="003638E0" w:rsidRPr="006F7C53">
        <w:rPr>
          <w:rFonts w:ascii="Times New Roman" w:hAnsi="Times New Roman" w:cs="Times New Roman"/>
          <w:sz w:val="21"/>
          <w:szCs w:val="21"/>
        </w:rPr>
        <w:t xml:space="preserve"> </w:t>
      </w:r>
      <w:r w:rsidRPr="006F7C53">
        <w:rPr>
          <w:rFonts w:ascii="Times New Roman" w:hAnsi="Times New Roman" w:cs="Times New Roman"/>
          <w:sz w:val="21"/>
          <w:szCs w:val="21"/>
        </w:rPr>
        <w:t>the</w:t>
      </w:r>
      <w:r w:rsidR="003638E0" w:rsidRPr="006F7C53">
        <w:rPr>
          <w:rFonts w:ascii="Times New Roman" w:hAnsi="Times New Roman" w:cs="Times New Roman"/>
          <w:sz w:val="21"/>
          <w:szCs w:val="21"/>
        </w:rPr>
        <w:t xml:space="preserve"> 46-item survey was evaluated by nine experts to establish content validity</w:t>
      </w:r>
      <w:r w:rsidR="00DB52A2">
        <w:rPr>
          <w:rFonts w:ascii="Times New Roman" w:hAnsi="Times New Roman" w:cs="Times New Roman"/>
          <w:sz w:val="21"/>
          <w:szCs w:val="21"/>
        </w:rPr>
        <w:t>, internal consistency and clarity of items</w:t>
      </w:r>
      <w:r w:rsidR="003638E0" w:rsidRPr="006F7C53">
        <w:rPr>
          <w:rFonts w:ascii="Times New Roman" w:hAnsi="Times New Roman" w:cs="Times New Roman"/>
          <w:sz w:val="21"/>
          <w:szCs w:val="21"/>
        </w:rPr>
        <w:t>.</w:t>
      </w:r>
      <w:r w:rsidRPr="006F7C53">
        <w:rPr>
          <w:rFonts w:ascii="Times New Roman" w:hAnsi="Times New Roman" w:cs="Times New Roman"/>
          <w:sz w:val="21"/>
          <w:szCs w:val="21"/>
          <w:vertAlign w:val="superscript"/>
        </w:rPr>
        <w:t xml:space="preserve"> </w:t>
      </w:r>
      <w:r w:rsidR="003638E0" w:rsidRPr="006F7C53">
        <w:rPr>
          <w:rFonts w:ascii="Times New Roman" w:hAnsi="Times New Roman" w:cs="Times New Roman"/>
          <w:sz w:val="21"/>
          <w:szCs w:val="21"/>
        </w:rPr>
        <w:t>L</w:t>
      </w:r>
      <w:r w:rsidR="005F6934" w:rsidRPr="006F7C53">
        <w:rPr>
          <w:rFonts w:ascii="Times New Roman" w:hAnsi="Times New Roman" w:cs="Times New Roman"/>
          <w:sz w:val="21"/>
          <w:szCs w:val="21"/>
        </w:rPr>
        <w:t>ynn’s</w:t>
      </w:r>
      <w:r w:rsidR="003638E0" w:rsidRPr="006F7C53">
        <w:rPr>
          <w:rFonts w:ascii="Times New Roman" w:hAnsi="Times New Roman" w:cs="Times New Roman"/>
          <w:sz w:val="21"/>
          <w:szCs w:val="21"/>
        </w:rPr>
        <w:t xml:space="preserve"> method of </w:t>
      </w:r>
      <w:r w:rsidR="005578DB" w:rsidRPr="006F7C53">
        <w:rPr>
          <w:rFonts w:ascii="Times New Roman" w:hAnsi="Times New Roman" w:cs="Times New Roman"/>
          <w:sz w:val="21"/>
          <w:szCs w:val="21"/>
        </w:rPr>
        <w:t>content validity</w:t>
      </w:r>
      <w:r w:rsidR="003638E0" w:rsidRPr="006F7C53">
        <w:rPr>
          <w:rFonts w:ascii="Times New Roman" w:hAnsi="Times New Roman" w:cs="Times New Roman"/>
          <w:sz w:val="21"/>
          <w:szCs w:val="21"/>
        </w:rPr>
        <w:t xml:space="preserve"> </w:t>
      </w:r>
      <w:r w:rsidR="005F6934" w:rsidRPr="006F7C53">
        <w:rPr>
          <w:rFonts w:ascii="Times New Roman" w:hAnsi="Times New Roman" w:cs="Times New Roman"/>
          <w:sz w:val="21"/>
          <w:szCs w:val="21"/>
        </w:rPr>
        <w:t>was used</w:t>
      </w:r>
      <w:r w:rsidR="009D3E9E" w:rsidRPr="006F7C53">
        <w:rPr>
          <w:rFonts w:ascii="Times New Roman" w:hAnsi="Times New Roman" w:cs="Times New Roman"/>
          <w:sz w:val="21"/>
          <w:szCs w:val="21"/>
        </w:rPr>
        <w:t xml:space="preserve"> (Lynn, 1986; DeVon et al., 2007; Polit and Beck, 2006)</w:t>
      </w:r>
      <w:r w:rsidR="003638E0" w:rsidRPr="006F7C53">
        <w:rPr>
          <w:rFonts w:ascii="Times New Roman" w:hAnsi="Times New Roman" w:cs="Times New Roman"/>
          <w:sz w:val="21"/>
          <w:szCs w:val="21"/>
        </w:rPr>
        <w:t xml:space="preserve">. </w:t>
      </w:r>
      <w:r w:rsidR="00D94C7F" w:rsidRPr="006F7C53">
        <w:rPr>
          <w:rFonts w:ascii="Times New Roman" w:hAnsi="Times New Roman" w:cs="Times New Roman"/>
          <w:sz w:val="21"/>
          <w:szCs w:val="21"/>
        </w:rPr>
        <w:t>All</w:t>
      </w:r>
      <w:r w:rsidR="003638E0" w:rsidRPr="006F7C53">
        <w:rPr>
          <w:rFonts w:ascii="Times New Roman" w:hAnsi="Times New Roman" w:cs="Times New Roman"/>
          <w:sz w:val="21"/>
          <w:szCs w:val="21"/>
        </w:rPr>
        <w:t xml:space="preserve"> the items had a C</w:t>
      </w:r>
      <w:r w:rsidRPr="006F7C53">
        <w:rPr>
          <w:rFonts w:ascii="Times New Roman" w:hAnsi="Times New Roman" w:cs="Times New Roman"/>
          <w:sz w:val="21"/>
          <w:szCs w:val="21"/>
        </w:rPr>
        <w:t>ontent Validity Index (CV</w:t>
      </w:r>
      <w:r w:rsidR="003638E0" w:rsidRPr="006F7C53">
        <w:rPr>
          <w:rFonts w:ascii="Times New Roman" w:hAnsi="Times New Roman" w:cs="Times New Roman"/>
          <w:sz w:val="21"/>
          <w:szCs w:val="21"/>
        </w:rPr>
        <w:t>I</w:t>
      </w:r>
      <w:r w:rsidRPr="006F7C53">
        <w:rPr>
          <w:rFonts w:ascii="Times New Roman" w:hAnsi="Times New Roman" w:cs="Times New Roman"/>
          <w:sz w:val="21"/>
          <w:szCs w:val="21"/>
        </w:rPr>
        <w:t>)</w:t>
      </w:r>
      <w:r w:rsidR="003638E0" w:rsidRPr="006F7C53">
        <w:rPr>
          <w:rFonts w:ascii="Times New Roman" w:hAnsi="Times New Roman" w:cs="Times New Roman"/>
          <w:sz w:val="21"/>
          <w:szCs w:val="21"/>
        </w:rPr>
        <w:t xml:space="preserve"> of greater than 0.78 </w:t>
      </w:r>
      <w:r w:rsidR="00DB52A2">
        <w:rPr>
          <w:rFonts w:ascii="Times New Roman" w:hAnsi="Times New Roman" w:cs="Times New Roman"/>
          <w:sz w:val="21"/>
          <w:szCs w:val="21"/>
        </w:rPr>
        <w:t>meeting</w:t>
      </w:r>
      <w:r w:rsidR="003638E0" w:rsidRPr="006F7C53">
        <w:rPr>
          <w:rFonts w:ascii="Times New Roman" w:hAnsi="Times New Roman" w:cs="Times New Roman"/>
          <w:sz w:val="21"/>
          <w:szCs w:val="21"/>
        </w:rPr>
        <w:t xml:space="preserve"> the criteria for content validity beyond the 0.05 level of significance</w:t>
      </w:r>
      <w:r w:rsidR="009D3E9E" w:rsidRPr="006F7C53">
        <w:rPr>
          <w:rFonts w:ascii="Times New Roman" w:hAnsi="Times New Roman" w:cs="Times New Roman"/>
          <w:sz w:val="21"/>
          <w:szCs w:val="21"/>
        </w:rPr>
        <w:t xml:space="preserve"> (Lynn, 1986)</w:t>
      </w:r>
      <w:r w:rsidR="003638E0" w:rsidRPr="006F7C53">
        <w:rPr>
          <w:rFonts w:ascii="Times New Roman" w:hAnsi="Times New Roman" w:cs="Times New Roman"/>
          <w:sz w:val="21"/>
          <w:szCs w:val="21"/>
        </w:rPr>
        <w:t xml:space="preserve">. For the Connectedness and Meaning in Life subscales, apparent internal consistency was described by 100% of experts. For the Transcendence subscale, apparent internal consistency was described by 89% of experts. Twenty-one items were </w:t>
      </w:r>
      <w:r w:rsidR="00DB52A2">
        <w:rPr>
          <w:rFonts w:ascii="Times New Roman" w:hAnsi="Times New Roman" w:cs="Times New Roman"/>
          <w:sz w:val="21"/>
          <w:szCs w:val="21"/>
        </w:rPr>
        <w:t>considered</w:t>
      </w:r>
      <w:r w:rsidR="003638E0" w:rsidRPr="006F7C53">
        <w:rPr>
          <w:rFonts w:ascii="Times New Roman" w:hAnsi="Times New Roman" w:cs="Times New Roman"/>
          <w:sz w:val="21"/>
          <w:szCs w:val="21"/>
        </w:rPr>
        <w:t xml:space="preserve"> unclear and suggestions were made on how to improve the clarity of each item. </w:t>
      </w:r>
    </w:p>
    <w:p w14:paraId="75E6ECF9" w14:textId="27FD82E1" w:rsidR="006C0DE0" w:rsidRPr="006F7C53" w:rsidRDefault="003638E0"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 xml:space="preserve">Following expert panel review, the 46-item instrument was evaluated by a subset of the development sample i.e. individuals with chronic illness. Three focus groups were conducted with three people in each group. Inclusion criteria was the same as criteria for the larger development sample. Four hours of focus group data were collected, transcribed and analysed. </w:t>
      </w:r>
      <w:r w:rsidR="00C258E7" w:rsidRPr="006F7C53">
        <w:rPr>
          <w:rFonts w:ascii="Times New Roman" w:hAnsi="Times New Roman" w:cs="Times New Roman"/>
          <w:sz w:val="21"/>
          <w:szCs w:val="21"/>
        </w:rPr>
        <w:t xml:space="preserve">Findings </w:t>
      </w:r>
      <w:r w:rsidR="00C258E7">
        <w:rPr>
          <w:rFonts w:ascii="Times New Roman" w:hAnsi="Times New Roman" w:cs="Times New Roman"/>
          <w:sz w:val="21"/>
          <w:szCs w:val="21"/>
        </w:rPr>
        <w:t>were</w:t>
      </w:r>
      <w:r w:rsidRPr="006F7C53">
        <w:rPr>
          <w:rFonts w:ascii="Times New Roman" w:hAnsi="Times New Roman" w:cs="Times New Roman"/>
          <w:sz w:val="21"/>
          <w:szCs w:val="21"/>
        </w:rPr>
        <w:t xml:space="preserve"> combined with recommendations from the expert panel review. </w:t>
      </w:r>
      <w:r w:rsidR="00EB0D64">
        <w:rPr>
          <w:rFonts w:ascii="Times New Roman" w:hAnsi="Times New Roman" w:cs="Times New Roman"/>
          <w:sz w:val="21"/>
          <w:szCs w:val="21"/>
        </w:rPr>
        <w:t>As a result,</w:t>
      </w:r>
      <w:r w:rsidRPr="006F7C53">
        <w:rPr>
          <w:rFonts w:ascii="Times New Roman" w:hAnsi="Times New Roman" w:cs="Times New Roman"/>
          <w:sz w:val="21"/>
          <w:szCs w:val="21"/>
        </w:rPr>
        <w:t xml:space="preserve"> 18 items</w:t>
      </w:r>
      <w:r w:rsidR="00EB0D64">
        <w:rPr>
          <w:rFonts w:ascii="Times New Roman" w:hAnsi="Times New Roman" w:cs="Times New Roman"/>
          <w:sz w:val="21"/>
          <w:szCs w:val="21"/>
        </w:rPr>
        <w:t xml:space="preserve"> were modified, 2 items were removed</w:t>
      </w:r>
      <w:r w:rsidRPr="006F7C53">
        <w:rPr>
          <w:rFonts w:ascii="Times New Roman" w:hAnsi="Times New Roman" w:cs="Times New Roman"/>
          <w:sz w:val="21"/>
          <w:szCs w:val="21"/>
        </w:rPr>
        <w:t>. The revised 44-item survey was subsequently administered to individuals with chronic illness (n=11) in a pilot study.</w:t>
      </w:r>
    </w:p>
    <w:p w14:paraId="54EEF8BB" w14:textId="1C0E1B57" w:rsidR="00D94C7F" w:rsidRPr="006F7C53" w:rsidRDefault="00753E03" w:rsidP="00C258E7">
      <w:pPr>
        <w:spacing w:after="0" w:line="360" w:lineRule="auto"/>
        <w:ind w:firstLine="426"/>
        <w:rPr>
          <w:rFonts w:ascii="Times New Roman" w:hAnsi="Times New Roman" w:cs="Times New Roman"/>
          <w:i/>
          <w:sz w:val="21"/>
          <w:szCs w:val="21"/>
        </w:rPr>
      </w:pPr>
      <w:r w:rsidRPr="006F7C53">
        <w:rPr>
          <w:rFonts w:ascii="Times New Roman" w:hAnsi="Times New Roman" w:cs="Times New Roman"/>
          <w:sz w:val="21"/>
          <w:szCs w:val="21"/>
        </w:rPr>
        <w:t xml:space="preserve">The </w:t>
      </w:r>
      <w:r w:rsidRPr="006F7C53">
        <w:rPr>
          <w:rFonts w:ascii="Times New Roman" w:hAnsi="Times New Roman" w:cs="Times New Roman"/>
          <w:b/>
          <w:sz w:val="21"/>
          <w:szCs w:val="21"/>
        </w:rPr>
        <w:t>fifth step</w:t>
      </w:r>
      <w:r w:rsidRPr="006F7C53">
        <w:rPr>
          <w:rFonts w:ascii="Times New Roman" w:hAnsi="Times New Roman" w:cs="Times New Roman"/>
          <w:sz w:val="21"/>
          <w:szCs w:val="21"/>
        </w:rPr>
        <w:t xml:space="preserve"> was to </w:t>
      </w:r>
      <w:r w:rsidR="006D242F" w:rsidRPr="006F7C53">
        <w:rPr>
          <w:rFonts w:ascii="Times New Roman" w:hAnsi="Times New Roman" w:cs="Times New Roman"/>
          <w:sz w:val="21"/>
          <w:szCs w:val="21"/>
        </w:rPr>
        <w:t>establish convergent validity of the instrument</w:t>
      </w:r>
      <w:r w:rsidR="00607468">
        <w:rPr>
          <w:rFonts w:ascii="Times New Roman" w:hAnsi="Times New Roman" w:cs="Times New Roman"/>
          <w:sz w:val="21"/>
          <w:szCs w:val="21"/>
        </w:rPr>
        <w:t>, in which</w:t>
      </w:r>
      <w:r w:rsidR="006D242F" w:rsidRPr="006F7C53">
        <w:rPr>
          <w:rFonts w:ascii="Times New Roman" w:hAnsi="Times New Roman" w:cs="Times New Roman"/>
          <w:sz w:val="21"/>
          <w:szCs w:val="21"/>
        </w:rPr>
        <w:t xml:space="preserve"> an item or scale is required to have an empirical association with som</w:t>
      </w:r>
      <w:r w:rsidR="005F6934" w:rsidRPr="006F7C53">
        <w:rPr>
          <w:rFonts w:ascii="Times New Roman" w:hAnsi="Times New Roman" w:cs="Times New Roman"/>
          <w:sz w:val="21"/>
          <w:szCs w:val="21"/>
        </w:rPr>
        <w:t>e criterion or ‘gold standard’</w:t>
      </w:r>
      <w:r w:rsidR="009D3E9E" w:rsidRPr="006F7C53">
        <w:rPr>
          <w:rFonts w:ascii="Times New Roman" w:hAnsi="Times New Roman" w:cs="Times New Roman"/>
          <w:sz w:val="21"/>
          <w:szCs w:val="21"/>
        </w:rPr>
        <w:t xml:space="preserve"> (DeVellis, </w:t>
      </w:r>
      <w:r w:rsidR="00036E71" w:rsidRPr="006F7C53">
        <w:rPr>
          <w:rFonts w:ascii="Times New Roman" w:hAnsi="Times New Roman" w:cs="Times New Roman"/>
          <w:sz w:val="21"/>
          <w:szCs w:val="21"/>
        </w:rPr>
        <w:t>2016</w:t>
      </w:r>
      <w:r w:rsidR="009D3E9E" w:rsidRPr="006F7C53">
        <w:rPr>
          <w:rFonts w:ascii="Times New Roman" w:hAnsi="Times New Roman" w:cs="Times New Roman"/>
          <w:sz w:val="21"/>
          <w:szCs w:val="21"/>
        </w:rPr>
        <w:t>)</w:t>
      </w:r>
      <w:r w:rsidR="006D242F" w:rsidRPr="006F7C53">
        <w:rPr>
          <w:rFonts w:ascii="Times New Roman" w:hAnsi="Times New Roman" w:cs="Times New Roman"/>
          <w:sz w:val="21"/>
          <w:szCs w:val="21"/>
        </w:rPr>
        <w:t>.</w:t>
      </w:r>
      <w:r w:rsidR="005F6934" w:rsidRPr="006F7C53">
        <w:rPr>
          <w:rFonts w:ascii="Times New Roman" w:hAnsi="Times New Roman" w:cs="Times New Roman"/>
          <w:sz w:val="21"/>
          <w:szCs w:val="21"/>
        </w:rPr>
        <w:t xml:space="preserve"> </w:t>
      </w:r>
      <w:r w:rsidR="006D242F" w:rsidRPr="006F7C53">
        <w:rPr>
          <w:rFonts w:ascii="Times New Roman" w:hAnsi="Times New Roman" w:cs="Times New Roman"/>
          <w:sz w:val="21"/>
          <w:szCs w:val="21"/>
        </w:rPr>
        <w:t>There is no gold standard measure of spirituality. However</w:t>
      </w:r>
      <w:r w:rsidR="00CB4B54" w:rsidRPr="006F7C53">
        <w:rPr>
          <w:rFonts w:ascii="Times New Roman" w:hAnsi="Times New Roman" w:cs="Times New Roman"/>
          <w:sz w:val="21"/>
          <w:szCs w:val="21"/>
        </w:rPr>
        <w:t>, the Spirituality Index of Well-Being (SIWB)</w:t>
      </w:r>
      <w:r w:rsidR="009D3E9E" w:rsidRPr="006F7C53">
        <w:rPr>
          <w:rFonts w:ascii="Times New Roman" w:hAnsi="Times New Roman" w:cs="Times New Roman"/>
          <w:sz w:val="21"/>
          <w:szCs w:val="21"/>
        </w:rPr>
        <w:t xml:space="preserve"> (Daaleman and Frey, 200</w:t>
      </w:r>
      <w:r w:rsidR="00436AB3">
        <w:rPr>
          <w:rFonts w:ascii="Times New Roman" w:hAnsi="Times New Roman" w:cs="Times New Roman"/>
          <w:sz w:val="21"/>
          <w:szCs w:val="21"/>
        </w:rPr>
        <w:t>4</w:t>
      </w:r>
      <w:r w:rsidR="009D3E9E" w:rsidRPr="006F7C53">
        <w:rPr>
          <w:rFonts w:ascii="Times New Roman" w:hAnsi="Times New Roman" w:cs="Times New Roman"/>
          <w:sz w:val="21"/>
          <w:szCs w:val="21"/>
        </w:rPr>
        <w:t>)</w:t>
      </w:r>
      <w:r w:rsidR="00CB4B54" w:rsidRPr="006F7C53">
        <w:rPr>
          <w:rFonts w:ascii="Times New Roman" w:hAnsi="Times New Roman" w:cs="Times New Roman"/>
          <w:sz w:val="21"/>
          <w:szCs w:val="21"/>
        </w:rPr>
        <w:t xml:space="preserve"> was most positively evaluated in</w:t>
      </w:r>
      <w:r w:rsidR="006D242F" w:rsidRPr="006F7C53">
        <w:rPr>
          <w:rFonts w:ascii="Times New Roman" w:hAnsi="Times New Roman" w:cs="Times New Roman"/>
          <w:sz w:val="21"/>
          <w:szCs w:val="21"/>
        </w:rPr>
        <w:t xml:space="preserve"> </w:t>
      </w:r>
      <w:r w:rsidR="003C7EB9" w:rsidRPr="006F7C53">
        <w:rPr>
          <w:rFonts w:ascii="Times New Roman" w:hAnsi="Times New Roman" w:cs="Times New Roman"/>
          <w:sz w:val="21"/>
          <w:szCs w:val="21"/>
        </w:rPr>
        <w:t>several</w:t>
      </w:r>
      <w:r w:rsidR="006D242F" w:rsidRPr="006F7C53">
        <w:rPr>
          <w:rFonts w:ascii="Times New Roman" w:hAnsi="Times New Roman" w:cs="Times New Roman"/>
          <w:sz w:val="21"/>
          <w:szCs w:val="21"/>
        </w:rPr>
        <w:t xml:space="preserve"> published revie</w:t>
      </w:r>
      <w:r w:rsidR="005F6934" w:rsidRPr="006F7C53">
        <w:rPr>
          <w:rFonts w:ascii="Times New Roman" w:hAnsi="Times New Roman" w:cs="Times New Roman"/>
          <w:sz w:val="21"/>
          <w:szCs w:val="21"/>
        </w:rPr>
        <w:t>ws of spirituality instruments</w:t>
      </w:r>
      <w:r w:rsidR="009D3E9E" w:rsidRPr="006F7C53">
        <w:rPr>
          <w:rFonts w:ascii="Times New Roman" w:hAnsi="Times New Roman" w:cs="Times New Roman"/>
          <w:sz w:val="21"/>
          <w:szCs w:val="21"/>
        </w:rPr>
        <w:t xml:space="preserve"> (De Jager Meezenbroek et al., 2012; Monod et al., 2011; Sessanna et al., 2011)</w:t>
      </w:r>
      <w:r w:rsidR="00CB4B54" w:rsidRPr="006F7C53">
        <w:rPr>
          <w:rFonts w:ascii="Times New Roman" w:hAnsi="Times New Roman" w:cs="Times New Roman"/>
          <w:sz w:val="21"/>
          <w:szCs w:val="21"/>
        </w:rPr>
        <w:t xml:space="preserve">. The SIWB is a 12-item instrument that was designed to measure a person’s perceptions of their spiritual quality of life. It is divided into two subscales: self-efficacy subscale and life-scheme subscale. </w:t>
      </w:r>
      <w:r w:rsidR="00EB0D64">
        <w:rPr>
          <w:rFonts w:ascii="Times New Roman" w:hAnsi="Times New Roman" w:cs="Times New Roman"/>
          <w:sz w:val="21"/>
          <w:szCs w:val="21"/>
        </w:rPr>
        <w:t>The</w:t>
      </w:r>
      <w:r w:rsidR="006D242F" w:rsidRPr="006F7C53">
        <w:rPr>
          <w:rFonts w:ascii="Times New Roman" w:hAnsi="Times New Roman" w:cs="Times New Roman"/>
          <w:sz w:val="21"/>
          <w:szCs w:val="21"/>
        </w:rPr>
        <w:t xml:space="preserve"> </w:t>
      </w:r>
      <w:r w:rsidR="005F6934" w:rsidRPr="006F7C53">
        <w:rPr>
          <w:rFonts w:ascii="Times New Roman" w:hAnsi="Times New Roman" w:cs="Times New Roman"/>
          <w:sz w:val="21"/>
          <w:szCs w:val="21"/>
        </w:rPr>
        <w:t>SIWB</w:t>
      </w:r>
      <w:r w:rsidR="006D242F" w:rsidRPr="006F7C53">
        <w:rPr>
          <w:rFonts w:ascii="Times New Roman" w:hAnsi="Times New Roman" w:cs="Times New Roman"/>
          <w:sz w:val="21"/>
          <w:szCs w:val="21"/>
        </w:rPr>
        <w:t xml:space="preserve"> </w:t>
      </w:r>
      <w:r w:rsidR="00EB0D64">
        <w:rPr>
          <w:rFonts w:ascii="Times New Roman" w:hAnsi="Times New Roman" w:cs="Times New Roman"/>
          <w:sz w:val="21"/>
          <w:szCs w:val="21"/>
        </w:rPr>
        <w:t xml:space="preserve">was administered </w:t>
      </w:r>
      <w:r w:rsidR="006D242F" w:rsidRPr="006F7C53">
        <w:rPr>
          <w:rFonts w:ascii="Times New Roman" w:hAnsi="Times New Roman" w:cs="Times New Roman"/>
          <w:sz w:val="21"/>
          <w:szCs w:val="21"/>
        </w:rPr>
        <w:t xml:space="preserve">to the development sample </w:t>
      </w:r>
      <w:r w:rsidR="00EB0D64">
        <w:rPr>
          <w:rFonts w:ascii="Times New Roman" w:hAnsi="Times New Roman" w:cs="Times New Roman"/>
          <w:sz w:val="21"/>
          <w:szCs w:val="21"/>
        </w:rPr>
        <w:t>to establish convergent validity</w:t>
      </w:r>
      <w:r w:rsidR="006D242F" w:rsidRPr="006F7C53">
        <w:rPr>
          <w:rFonts w:ascii="Times New Roman" w:hAnsi="Times New Roman" w:cs="Times New Roman"/>
          <w:sz w:val="21"/>
          <w:szCs w:val="21"/>
        </w:rPr>
        <w:t>.</w:t>
      </w:r>
      <w:r w:rsidR="00D94C7F" w:rsidRPr="006F7C53">
        <w:rPr>
          <w:rFonts w:ascii="Times New Roman" w:hAnsi="Times New Roman" w:cs="Times New Roman"/>
          <w:i/>
          <w:sz w:val="21"/>
          <w:szCs w:val="21"/>
        </w:rPr>
        <w:t xml:space="preserve"> </w:t>
      </w:r>
    </w:p>
    <w:p w14:paraId="16C20652" w14:textId="1044D3C1" w:rsidR="00D94C7F" w:rsidRPr="006F7C53" w:rsidRDefault="00D94C7F" w:rsidP="00D94C7F">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2.</w:t>
      </w:r>
      <w:r w:rsidR="00657F8C" w:rsidRPr="006F7C53">
        <w:rPr>
          <w:rFonts w:ascii="Times New Roman" w:hAnsi="Times New Roman" w:cs="Times New Roman"/>
          <w:i/>
          <w:sz w:val="21"/>
          <w:szCs w:val="21"/>
        </w:rPr>
        <w:t>1.2</w:t>
      </w:r>
      <w:r w:rsidRPr="006F7C53">
        <w:rPr>
          <w:rFonts w:ascii="Times New Roman" w:hAnsi="Times New Roman" w:cs="Times New Roman"/>
          <w:i/>
          <w:sz w:val="21"/>
          <w:szCs w:val="21"/>
        </w:rPr>
        <w:t xml:space="preserve"> Phase two: </w:t>
      </w:r>
      <w:r w:rsidR="005D0169" w:rsidRPr="006F7C53">
        <w:rPr>
          <w:rFonts w:ascii="Times New Roman" w:hAnsi="Times New Roman" w:cs="Times New Roman"/>
          <w:i/>
          <w:sz w:val="21"/>
          <w:szCs w:val="21"/>
        </w:rPr>
        <w:t>Pilot Testing and Psychometric Evaluation</w:t>
      </w:r>
    </w:p>
    <w:p w14:paraId="69DCF1EC" w14:textId="2416B621" w:rsidR="00753E03" w:rsidRPr="006F7C53" w:rsidRDefault="00753E03"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b/>
          <w:sz w:val="21"/>
          <w:szCs w:val="21"/>
        </w:rPr>
        <w:t>Step six</w:t>
      </w:r>
      <w:r w:rsidRPr="006F7C53">
        <w:rPr>
          <w:rFonts w:ascii="Times New Roman" w:hAnsi="Times New Roman" w:cs="Times New Roman"/>
          <w:sz w:val="21"/>
          <w:szCs w:val="21"/>
        </w:rPr>
        <w:t xml:space="preserve"> was a pilot </w:t>
      </w:r>
      <w:r w:rsidR="0004414D">
        <w:rPr>
          <w:rFonts w:ascii="Times New Roman" w:hAnsi="Times New Roman" w:cs="Times New Roman"/>
          <w:sz w:val="21"/>
          <w:szCs w:val="21"/>
        </w:rPr>
        <w:t>test</w:t>
      </w:r>
      <w:r w:rsidR="0004414D" w:rsidRPr="006F7C53">
        <w:rPr>
          <w:rFonts w:ascii="Times New Roman" w:hAnsi="Times New Roman" w:cs="Times New Roman"/>
          <w:sz w:val="21"/>
          <w:szCs w:val="21"/>
        </w:rPr>
        <w:t xml:space="preserve"> </w:t>
      </w:r>
      <w:r w:rsidRPr="006F7C53">
        <w:rPr>
          <w:rFonts w:ascii="Times New Roman" w:hAnsi="Times New Roman" w:cs="Times New Roman"/>
          <w:sz w:val="21"/>
          <w:szCs w:val="21"/>
        </w:rPr>
        <w:t xml:space="preserve">to evaluate the mode of administration and to identify any further issues in terms of item clarity, survey content, layout, timing, ease of completion and presentation. The 44-item survey was </w:t>
      </w:r>
      <w:r w:rsidR="0004414D">
        <w:rPr>
          <w:rFonts w:ascii="Times New Roman" w:hAnsi="Times New Roman" w:cs="Times New Roman"/>
          <w:sz w:val="21"/>
          <w:szCs w:val="21"/>
        </w:rPr>
        <w:t>administered online to</w:t>
      </w:r>
      <w:r w:rsidRPr="006F7C53">
        <w:rPr>
          <w:rFonts w:ascii="Times New Roman" w:hAnsi="Times New Roman" w:cs="Times New Roman"/>
          <w:sz w:val="21"/>
          <w:szCs w:val="21"/>
        </w:rPr>
        <w:t xml:space="preserve"> a sample of people with chronic illness (n=11). All participants reported that it </w:t>
      </w:r>
      <w:r w:rsidRPr="006F7C53">
        <w:rPr>
          <w:rFonts w:ascii="Times New Roman" w:hAnsi="Times New Roman" w:cs="Times New Roman"/>
          <w:sz w:val="21"/>
          <w:szCs w:val="21"/>
        </w:rPr>
        <w:lastRenderedPageBreak/>
        <w:t xml:space="preserve">was easy to </w:t>
      </w:r>
      <w:r w:rsidR="00C258E7" w:rsidRPr="006F7C53">
        <w:rPr>
          <w:rFonts w:ascii="Times New Roman" w:hAnsi="Times New Roman" w:cs="Times New Roman"/>
          <w:sz w:val="21"/>
          <w:szCs w:val="21"/>
        </w:rPr>
        <w:t>complete,</w:t>
      </w:r>
      <w:r w:rsidRPr="006F7C53">
        <w:rPr>
          <w:rFonts w:ascii="Times New Roman" w:hAnsi="Times New Roman" w:cs="Times New Roman"/>
          <w:sz w:val="21"/>
          <w:szCs w:val="21"/>
        </w:rPr>
        <w:t xml:space="preserve"> and items were easy to understand. </w:t>
      </w:r>
      <w:r w:rsidR="00DD07DA" w:rsidRPr="006F7C53">
        <w:rPr>
          <w:rFonts w:ascii="Times New Roman" w:hAnsi="Times New Roman" w:cs="Times New Roman"/>
          <w:sz w:val="21"/>
          <w:szCs w:val="21"/>
        </w:rPr>
        <w:t>Most</w:t>
      </w:r>
      <w:r w:rsidRPr="006F7C53">
        <w:rPr>
          <w:rFonts w:ascii="Times New Roman" w:hAnsi="Times New Roman" w:cs="Times New Roman"/>
          <w:sz w:val="21"/>
          <w:szCs w:val="21"/>
        </w:rPr>
        <w:t xml:space="preserve"> participants (n=8) </w:t>
      </w:r>
      <w:r w:rsidR="001852A8">
        <w:rPr>
          <w:rFonts w:ascii="Times New Roman" w:hAnsi="Times New Roman" w:cs="Times New Roman"/>
          <w:sz w:val="21"/>
          <w:szCs w:val="21"/>
        </w:rPr>
        <w:t>completed the survey in</w:t>
      </w:r>
      <w:r w:rsidRPr="006F7C53">
        <w:rPr>
          <w:rFonts w:ascii="Times New Roman" w:hAnsi="Times New Roman" w:cs="Times New Roman"/>
          <w:sz w:val="21"/>
          <w:szCs w:val="21"/>
        </w:rPr>
        <w:t xml:space="preserve"> 10-15 minutes while two participants </w:t>
      </w:r>
      <w:r w:rsidR="001852A8">
        <w:rPr>
          <w:rFonts w:ascii="Times New Roman" w:hAnsi="Times New Roman" w:cs="Times New Roman"/>
          <w:sz w:val="21"/>
          <w:szCs w:val="21"/>
        </w:rPr>
        <w:t>completed it in</w:t>
      </w:r>
      <w:r w:rsidRPr="006F7C53">
        <w:rPr>
          <w:rFonts w:ascii="Times New Roman" w:hAnsi="Times New Roman" w:cs="Times New Roman"/>
          <w:sz w:val="21"/>
          <w:szCs w:val="21"/>
        </w:rPr>
        <w:t xml:space="preserve"> less than 10 minutes. The online mode of administration was positively evaluated by all participants. </w:t>
      </w:r>
      <w:r w:rsidR="00DD07DA" w:rsidRPr="006F7C53">
        <w:rPr>
          <w:rFonts w:ascii="Times New Roman" w:hAnsi="Times New Roman" w:cs="Times New Roman"/>
          <w:sz w:val="21"/>
          <w:szCs w:val="21"/>
        </w:rPr>
        <w:t xml:space="preserve">No further modifications to items were made </w:t>
      </w:r>
      <w:r w:rsidR="001852A8">
        <w:rPr>
          <w:rFonts w:ascii="Times New Roman" w:hAnsi="Times New Roman" w:cs="Times New Roman"/>
          <w:sz w:val="21"/>
          <w:szCs w:val="21"/>
        </w:rPr>
        <w:t>based on the</w:t>
      </w:r>
      <w:r w:rsidR="00DD07DA" w:rsidRPr="006F7C53">
        <w:rPr>
          <w:rFonts w:ascii="Times New Roman" w:hAnsi="Times New Roman" w:cs="Times New Roman"/>
          <w:sz w:val="21"/>
          <w:szCs w:val="21"/>
        </w:rPr>
        <w:t xml:space="preserve"> pilot data.</w:t>
      </w:r>
    </w:p>
    <w:p w14:paraId="1031871F" w14:textId="75D0A211" w:rsidR="00753E03" w:rsidRPr="006F7C53" w:rsidRDefault="00753E03"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 xml:space="preserve">For the final </w:t>
      </w:r>
      <w:r w:rsidRPr="006F7C53">
        <w:rPr>
          <w:rFonts w:ascii="Times New Roman" w:hAnsi="Times New Roman" w:cs="Times New Roman"/>
          <w:b/>
          <w:sz w:val="21"/>
          <w:szCs w:val="21"/>
        </w:rPr>
        <w:t>steps seven and eight</w:t>
      </w:r>
      <w:r w:rsidRPr="006F7C53">
        <w:rPr>
          <w:rFonts w:ascii="Times New Roman" w:hAnsi="Times New Roman" w:cs="Times New Roman"/>
          <w:sz w:val="21"/>
          <w:szCs w:val="21"/>
        </w:rPr>
        <w:t xml:space="preserve">, the 44-item instrument was administered to a larger development sample and psychometrically evaluated. </w:t>
      </w:r>
      <w:r w:rsidR="006D242F" w:rsidRPr="006F7C53">
        <w:rPr>
          <w:rFonts w:ascii="Times New Roman" w:hAnsi="Times New Roman" w:cs="Times New Roman"/>
          <w:sz w:val="21"/>
          <w:szCs w:val="21"/>
        </w:rPr>
        <w:t>The statistical methods</w:t>
      </w:r>
      <w:r w:rsidR="00D94C7F" w:rsidRPr="006F7C53">
        <w:rPr>
          <w:rFonts w:ascii="Times New Roman" w:hAnsi="Times New Roman" w:cs="Times New Roman"/>
          <w:sz w:val="21"/>
          <w:szCs w:val="21"/>
        </w:rPr>
        <w:t xml:space="preserve"> used</w:t>
      </w:r>
      <w:r w:rsidR="006D242F" w:rsidRPr="006F7C53">
        <w:rPr>
          <w:rFonts w:ascii="Times New Roman" w:hAnsi="Times New Roman" w:cs="Times New Roman"/>
          <w:sz w:val="21"/>
          <w:szCs w:val="21"/>
        </w:rPr>
        <w:t xml:space="preserve"> </w:t>
      </w:r>
      <w:r w:rsidR="00D94C7F" w:rsidRPr="006F7C53">
        <w:rPr>
          <w:rFonts w:ascii="Times New Roman" w:hAnsi="Times New Roman" w:cs="Times New Roman"/>
          <w:sz w:val="21"/>
          <w:szCs w:val="21"/>
        </w:rPr>
        <w:t>are</w:t>
      </w:r>
      <w:r w:rsidR="006D242F" w:rsidRPr="006F7C53">
        <w:rPr>
          <w:rFonts w:ascii="Times New Roman" w:hAnsi="Times New Roman" w:cs="Times New Roman"/>
          <w:sz w:val="21"/>
          <w:szCs w:val="21"/>
        </w:rPr>
        <w:t xml:space="preserve"> described </w:t>
      </w:r>
      <w:r w:rsidR="00D94C7F" w:rsidRPr="006F7C53">
        <w:rPr>
          <w:rFonts w:ascii="Times New Roman" w:hAnsi="Times New Roman" w:cs="Times New Roman"/>
          <w:sz w:val="21"/>
          <w:szCs w:val="21"/>
        </w:rPr>
        <w:t>in the statistical analysis section</w:t>
      </w:r>
      <w:r w:rsidR="006D242F" w:rsidRPr="006F7C53">
        <w:rPr>
          <w:rFonts w:ascii="Times New Roman" w:hAnsi="Times New Roman" w:cs="Times New Roman"/>
          <w:sz w:val="21"/>
          <w:szCs w:val="21"/>
        </w:rPr>
        <w:t xml:space="preserve">. </w:t>
      </w:r>
    </w:p>
    <w:p w14:paraId="2BFA2604" w14:textId="7EFC7A6E" w:rsidR="00657F8C" w:rsidRPr="006F7C53" w:rsidRDefault="00657F8C" w:rsidP="00657F8C">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2.2 Sample</w:t>
      </w:r>
    </w:p>
    <w:p w14:paraId="25AD571B" w14:textId="74F329FC" w:rsidR="00753E03" w:rsidRPr="006F7C53" w:rsidRDefault="00545DAB" w:rsidP="00C74CF7">
      <w:pPr>
        <w:spacing w:after="0" w:line="360" w:lineRule="auto"/>
        <w:ind w:firstLine="360"/>
        <w:jc w:val="both"/>
        <w:rPr>
          <w:rFonts w:ascii="Times New Roman" w:hAnsi="Times New Roman" w:cs="Times New Roman"/>
          <w:sz w:val="21"/>
          <w:szCs w:val="21"/>
        </w:rPr>
      </w:pPr>
      <w:r w:rsidRPr="006F7C53">
        <w:rPr>
          <w:rFonts w:ascii="Times New Roman" w:hAnsi="Times New Roman" w:cs="Times New Roman"/>
          <w:sz w:val="21"/>
          <w:szCs w:val="21"/>
        </w:rPr>
        <w:t>Based</w:t>
      </w:r>
      <w:r w:rsidR="00D01574" w:rsidRPr="006F7C53">
        <w:rPr>
          <w:rFonts w:ascii="Times New Roman" w:hAnsi="Times New Roman" w:cs="Times New Roman"/>
          <w:sz w:val="21"/>
          <w:szCs w:val="21"/>
        </w:rPr>
        <w:t xml:space="preserve"> on the number of items (</w:t>
      </w:r>
      <w:r w:rsidR="00683C8D" w:rsidRPr="006F7C53">
        <w:rPr>
          <w:rFonts w:ascii="Times New Roman" w:hAnsi="Times New Roman" w:cs="Times New Roman"/>
          <w:sz w:val="21"/>
          <w:szCs w:val="21"/>
        </w:rPr>
        <w:t>n=</w:t>
      </w:r>
      <w:r w:rsidR="00753E03" w:rsidRPr="006F7C53">
        <w:rPr>
          <w:rFonts w:ascii="Times New Roman" w:hAnsi="Times New Roman" w:cs="Times New Roman"/>
          <w:sz w:val="21"/>
          <w:szCs w:val="21"/>
        </w:rPr>
        <w:t>44</w:t>
      </w:r>
      <w:r w:rsidR="00D01574" w:rsidRPr="006F7C53">
        <w:rPr>
          <w:rFonts w:ascii="Times New Roman" w:hAnsi="Times New Roman" w:cs="Times New Roman"/>
          <w:sz w:val="21"/>
          <w:szCs w:val="21"/>
        </w:rPr>
        <w:t>) and sample size prerequisites for factor analysis, a sample of greater than 230 participants was deemed acceptable</w:t>
      </w:r>
      <w:r w:rsidR="009D3E9E" w:rsidRPr="006F7C53">
        <w:rPr>
          <w:rFonts w:ascii="Times New Roman" w:hAnsi="Times New Roman" w:cs="Times New Roman"/>
          <w:sz w:val="21"/>
          <w:szCs w:val="21"/>
        </w:rPr>
        <w:t xml:space="preserve"> (Bryman and Cramer, 199</w:t>
      </w:r>
      <w:r w:rsidR="006059C8" w:rsidRPr="006F7C53">
        <w:rPr>
          <w:rFonts w:ascii="Times New Roman" w:hAnsi="Times New Roman" w:cs="Times New Roman"/>
          <w:sz w:val="21"/>
          <w:szCs w:val="21"/>
        </w:rPr>
        <w:t>9</w:t>
      </w:r>
      <w:r w:rsidR="009D3E9E" w:rsidRPr="006F7C53">
        <w:rPr>
          <w:rFonts w:ascii="Times New Roman" w:hAnsi="Times New Roman" w:cs="Times New Roman"/>
          <w:sz w:val="21"/>
          <w:szCs w:val="21"/>
        </w:rPr>
        <w:t>; O’Brien, 2007; Worthington and Whittaker, 2006)</w:t>
      </w:r>
      <w:r w:rsidRPr="006F7C53">
        <w:rPr>
          <w:rFonts w:ascii="Times New Roman" w:hAnsi="Times New Roman" w:cs="Times New Roman"/>
          <w:sz w:val="21"/>
          <w:szCs w:val="21"/>
        </w:rPr>
        <w:t>.</w:t>
      </w:r>
      <w:r w:rsidR="00502DE2" w:rsidRPr="006F7C53">
        <w:rPr>
          <w:rFonts w:ascii="Times New Roman" w:hAnsi="Times New Roman" w:cs="Times New Roman"/>
          <w:sz w:val="21"/>
          <w:szCs w:val="21"/>
        </w:rPr>
        <w:t xml:space="preserve"> </w:t>
      </w:r>
      <w:r w:rsidR="00D01574" w:rsidRPr="006F7C53">
        <w:rPr>
          <w:rFonts w:ascii="Times New Roman" w:hAnsi="Times New Roman" w:cs="Times New Roman"/>
          <w:sz w:val="21"/>
          <w:szCs w:val="21"/>
        </w:rPr>
        <w:t xml:space="preserve">The population of interest for this study were individuals with a diagnosis of any type of chronic or long-term </w:t>
      </w:r>
      <w:r w:rsidR="008F24B8" w:rsidRPr="006F7C53">
        <w:rPr>
          <w:rFonts w:ascii="Times New Roman" w:hAnsi="Times New Roman" w:cs="Times New Roman"/>
          <w:sz w:val="21"/>
          <w:szCs w:val="21"/>
        </w:rPr>
        <w:t>disease</w:t>
      </w:r>
      <w:r w:rsidR="00D01574" w:rsidRPr="006F7C53">
        <w:rPr>
          <w:rFonts w:ascii="Times New Roman" w:hAnsi="Times New Roman" w:cs="Times New Roman"/>
          <w:sz w:val="21"/>
          <w:szCs w:val="21"/>
        </w:rPr>
        <w:t xml:space="preserve">. </w:t>
      </w:r>
      <w:r w:rsidR="008F24B8" w:rsidRPr="006F7C53">
        <w:rPr>
          <w:rFonts w:ascii="Times New Roman" w:hAnsi="Times New Roman" w:cs="Times New Roman"/>
          <w:sz w:val="21"/>
          <w:szCs w:val="21"/>
        </w:rPr>
        <w:t xml:space="preserve">Chronic </w:t>
      </w:r>
      <w:r w:rsidR="00683C8D" w:rsidRPr="006F7C53">
        <w:rPr>
          <w:rFonts w:ascii="Times New Roman" w:hAnsi="Times New Roman" w:cs="Times New Roman"/>
          <w:sz w:val="21"/>
          <w:szCs w:val="21"/>
        </w:rPr>
        <w:t xml:space="preserve">diseases </w:t>
      </w:r>
      <w:r w:rsidR="008F24B8" w:rsidRPr="006F7C53">
        <w:rPr>
          <w:rFonts w:ascii="Times New Roman" w:hAnsi="Times New Roman" w:cs="Times New Roman"/>
          <w:sz w:val="21"/>
          <w:szCs w:val="21"/>
        </w:rPr>
        <w:t xml:space="preserve">are a major </w:t>
      </w:r>
      <w:r w:rsidR="00DC46D0" w:rsidRPr="006F7C53">
        <w:rPr>
          <w:rFonts w:ascii="Times New Roman" w:hAnsi="Times New Roman" w:cs="Times New Roman"/>
          <w:sz w:val="21"/>
          <w:szCs w:val="21"/>
        </w:rPr>
        <w:t xml:space="preserve">challenge to global health </w:t>
      </w:r>
      <w:r w:rsidR="008F24B8" w:rsidRPr="006F7C53">
        <w:rPr>
          <w:rFonts w:ascii="Times New Roman" w:hAnsi="Times New Roman" w:cs="Times New Roman"/>
          <w:sz w:val="21"/>
          <w:szCs w:val="21"/>
        </w:rPr>
        <w:t>and account for nearly two-thirds of deaths worldwide</w:t>
      </w:r>
      <w:r w:rsidR="009D3E9E" w:rsidRPr="006F7C53">
        <w:rPr>
          <w:rFonts w:ascii="Times New Roman" w:hAnsi="Times New Roman" w:cs="Times New Roman"/>
          <w:sz w:val="21"/>
          <w:szCs w:val="21"/>
        </w:rPr>
        <w:t xml:space="preserve"> (Bauer et al., 2014; WHO, 201</w:t>
      </w:r>
      <w:r w:rsidR="006059C8" w:rsidRPr="006F7C53">
        <w:rPr>
          <w:rFonts w:ascii="Times New Roman" w:hAnsi="Times New Roman" w:cs="Times New Roman"/>
          <w:sz w:val="21"/>
          <w:szCs w:val="21"/>
        </w:rPr>
        <w:t>1</w:t>
      </w:r>
      <w:r w:rsidR="009D3E9E" w:rsidRPr="006F7C53">
        <w:rPr>
          <w:rFonts w:ascii="Times New Roman" w:hAnsi="Times New Roman" w:cs="Times New Roman"/>
          <w:sz w:val="21"/>
          <w:szCs w:val="21"/>
        </w:rPr>
        <w:t>)</w:t>
      </w:r>
      <w:r w:rsidR="008F24B8" w:rsidRPr="006F7C53">
        <w:rPr>
          <w:rFonts w:ascii="Times New Roman" w:hAnsi="Times New Roman" w:cs="Times New Roman"/>
          <w:sz w:val="21"/>
          <w:szCs w:val="21"/>
        </w:rPr>
        <w:t>.</w:t>
      </w:r>
      <w:r w:rsidR="00DC46D0" w:rsidRPr="006F7C53">
        <w:rPr>
          <w:rFonts w:ascii="Times New Roman" w:hAnsi="Times New Roman" w:cs="Times New Roman"/>
          <w:sz w:val="21"/>
          <w:szCs w:val="21"/>
        </w:rPr>
        <w:t xml:space="preserve"> </w:t>
      </w:r>
      <w:r w:rsidR="00D01574" w:rsidRPr="006F7C53">
        <w:rPr>
          <w:rFonts w:ascii="Times New Roman" w:hAnsi="Times New Roman" w:cs="Times New Roman"/>
          <w:sz w:val="21"/>
          <w:szCs w:val="21"/>
        </w:rPr>
        <w:t xml:space="preserve">Convenience sampling was </w:t>
      </w:r>
      <w:r w:rsidR="002B15DC">
        <w:rPr>
          <w:rFonts w:ascii="Times New Roman" w:hAnsi="Times New Roman" w:cs="Times New Roman"/>
          <w:sz w:val="21"/>
          <w:szCs w:val="21"/>
        </w:rPr>
        <w:t>used</w:t>
      </w:r>
      <w:r w:rsidR="002B15DC" w:rsidRPr="006F7C53">
        <w:rPr>
          <w:rFonts w:ascii="Times New Roman" w:hAnsi="Times New Roman" w:cs="Times New Roman"/>
          <w:sz w:val="21"/>
          <w:szCs w:val="21"/>
        </w:rPr>
        <w:t xml:space="preserve"> </w:t>
      </w:r>
      <w:r w:rsidR="00D01574" w:rsidRPr="006F7C53">
        <w:rPr>
          <w:rFonts w:ascii="Times New Roman" w:hAnsi="Times New Roman" w:cs="Times New Roman"/>
          <w:sz w:val="21"/>
          <w:szCs w:val="21"/>
        </w:rPr>
        <w:t xml:space="preserve">to recruit </w:t>
      </w:r>
      <w:r w:rsidR="002B15DC">
        <w:rPr>
          <w:rFonts w:ascii="Times New Roman" w:hAnsi="Times New Roman" w:cs="Times New Roman"/>
          <w:sz w:val="21"/>
          <w:szCs w:val="21"/>
        </w:rPr>
        <w:t>i</w:t>
      </w:r>
      <w:r w:rsidR="00753E03" w:rsidRPr="006F7C53">
        <w:rPr>
          <w:rFonts w:ascii="Times New Roman" w:hAnsi="Times New Roman" w:cs="Times New Roman"/>
          <w:sz w:val="21"/>
          <w:szCs w:val="21"/>
        </w:rPr>
        <w:t xml:space="preserve">ndividuals who met the following inclusion </w:t>
      </w:r>
      <w:r w:rsidR="00C258E7" w:rsidRPr="006F7C53">
        <w:rPr>
          <w:rFonts w:ascii="Times New Roman" w:hAnsi="Times New Roman" w:cs="Times New Roman"/>
          <w:sz w:val="21"/>
          <w:szCs w:val="21"/>
        </w:rPr>
        <w:t>criteria:</w:t>
      </w:r>
    </w:p>
    <w:p w14:paraId="2EA82A7A" w14:textId="5B16433B" w:rsidR="00753E03" w:rsidRPr="006F7C53" w:rsidRDefault="00753E03" w:rsidP="000D33F5">
      <w:pPr>
        <w:pStyle w:val="ListParagraph"/>
        <w:numPr>
          <w:ilvl w:val="0"/>
          <w:numId w:val="9"/>
        </w:numPr>
        <w:spacing w:after="0" w:line="360" w:lineRule="auto"/>
        <w:jc w:val="both"/>
        <w:rPr>
          <w:rFonts w:ascii="Times New Roman" w:hAnsi="Times New Roman" w:cs="Times New Roman"/>
          <w:sz w:val="21"/>
          <w:szCs w:val="21"/>
        </w:rPr>
      </w:pPr>
      <w:r w:rsidRPr="006F7C53">
        <w:rPr>
          <w:rFonts w:ascii="Times New Roman" w:hAnsi="Times New Roman" w:cs="Times New Roman"/>
          <w:sz w:val="21"/>
          <w:szCs w:val="21"/>
        </w:rPr>
        <w:t>Aged 18 years or over;</w:t>
      </w:r>
    </w:p>
    <w:p w14:paraId="281B70C3" w14:textId="6BC7925C" w:rsidR="00CC367F" w:rsidRPr="006F7C53" w:rsidRDefault="00753E03" w:rsidP="000D33F5">
      <w:pPr>
        <w:pStyle w:val="ListParagraph"/>
        <w:numPr>
          <w:ilvl w:val="0"/>
          <w:numId w:val="9"/>
        </w:numPr>
        <w:spacing w:after="0" w:line="360" w:lineRule="auto"/>
        <w:jc w:val="both"/>
        <w:rPr>
          <w:rFonts w:ascii="Times New Roman" w:hAnsi="Times New Roman" w:cs="Times New Roman"/>
          <w:sz w:val="21"/>
          <w:szCs w:val="21"/>
        </w:rPr>
      </w:pPr>
      <w:r w:rsidRPr="006F7C53">
        <w:rPr>
          <w:rFonts w:ascii="Times New Roman" w:hAnsi="Times New Roman" w:cs="Times New Roman"/>
          <w:sz w:val="21"/>
          <w:szCs w:val="21"/>
        </w:rPr>
        <w:t xml:space="preserve">Have a diagnosis of, and be receiving treatment for, a non-malignant chronic disease e.g. hypertension, diabetes, chronic pain etc. </w:t>
      </w:r>
    </w:p>
    <w:p w14:paraId="076A7DFB" w14:textId="2E0CAA6F" w:rsidR="00D01574" w:rsidRPr="006F7C53" w:rsidRDefault="00CE1CCD" w:rsidP="00D01574">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2.3 Data Collection</w:t>
      </w:r>
    </w:p>
    <w:p w14:paraId="29C4CC70" w14:textId="36AEB9E4" w:rsidR="00D01574" w:rsidRPr="006F7C53" w:rsidRDefault="00D01574"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 xml:space="preserve">A web-based survey was </w:t>
      </w:r>
      <w:r w:rsidR="00753E03" w:rsidRPr="006F7C53">
        <w:rPr>
          <w:rFonts w:ascii="Times New Roman" w:hAnsi="Times New Roman" w:cs="Times New Roman"/>
          <w:sz w:val="21"/>
          <w:szCs w:val="21"/>
        </w:rPr>
        <w:t>used</w:t>
      </w:r>
      <w:r w:rsidRPr="006F7C53">
        <w:rPr>
          <w:rFonts w:ascii="Times New Roman" w:hAnsi="Times New Roman" w:cs="Times New Roman"/>
          <w:sz w:val="21"/>
          <w:szCs w:val="21"/>
        </w:rPr>
        <w:t xml:space="preserve"> to reach a large sample of people with chronic illness </w:t>
      </w:r>
      <w:r w:rsidR="008F24B8" w:rsidRPr="006F7C53">
        <w:rPr>
          <w:rFonts w:ascii="Times New Roman" w:hAnsi="Times New Roman" w:cs="Times New Roman"/>
          <w:sz w:val="21"/>
          <w:szCs w:val="21"/>
        </w:rPr>
        <w:t>with varying</w:t>
      </w:r>
      <w:r w:rsidRPr="006F7C53">
        <w:rPr>
          <w:rFonts w:ascii="Times New Roman" w:hAnsi="Times New Roman" w:cs="Times New Roman"/>
          <w:sz w:val="21"/>
          <w:szCs w:val="21"/>
        </w:rPr>
        <w:t xml:space="preserve"> levels of </w:t>
      </w:r>
      <w:r w:rsidR="008F24B8" w:rsidRPr="006F7C53">
        <w:rPr>
          <w:rFonts w:ascii="Times New Roman" w:hAnsi="Times New Roman" w:cs="Times New Roman"/>
          <w:sz w:val="21"/>
          <w:szCs w:val="21"/>
        </w:rPr>
        <w:t>spirituality</w:t>
      </w:r>
      <w:r w:rsidRPr="006F7C53">
        <w:rPr>
          <w:rFonts w:ascii="Times New Roman" w:hAnsi="Times New Roman" w:cs="Times New Roman"/>
          <w:sz w:val="21"/>
          <w:szCs w:val="21"/>
        </w:rPr>
        <w:t xml:space="preserve">. Data were collected, stored and </w:t>
      </w:r>
      <w:r w:rsidR="00753E03" w:rsidRPr="006F7C53">
        <w:rPr>
          <w:rFonts w:ascii="Times New Roman" w:hAnsi="Times New Roman" w:cs="Times New Roman"/>
          <w:sz w:val="21"/>
          <w:szCs w:val="21"/>
        </w:rPr>
        <w:t>collated using SurveyMonkey©</w:t>
      </w:r>
      <w:r w:rsidRPr="006F7C53">
        <w:rPr>
          <w:rFonts w:ascii="Times New Roman" w:hAnsi="Times New Roman" w:cs="Times New Roman"/>
          <w:sz w:val="21"/>
          <w:szCs w:val="21"/>
        </w:rPr>
        <w:t xml:space="preserve">. A link to the survey was distributed </w:t>
      </w:r>
      <w:r w:rsidR="002B15DC">
        <w:rPr>
          <w:rFonts w:ascii="Times New Roman" w:hAnsi="Times New Roman" w:cs="Times New Roman"/>
          <w:sz w:val="21"/>
          <w:szCs w:val="21"/>
        </w:rPr>
        <w:t>via</w:t>
      </w:r>
      <w:r w:rsidRPr="006F7C53">
        <w:rPr>
          <w:rFonts w:ascii="Times New Roman" w:hAnsi="Times New Roman" w:cs="Times New Roman"/>
          <w:sz w:val="21"/>
          <w:szCs w:val="21"/>
        </w:rPr>
        <w:t xml:space="preserve"> online forums f</w:t>
      </w:r>
      <w:r w:rsidR="00761FA0" w:rsidRPr="006F7C53">
        <w:rPr>
          <w:rFonts w:ascii="Times New Roman" w:hAnsi="Times New Roman" w:cs="Times New Roman"/>
          <w:sz w:val="21"/>
          <w:szCs w:val="21"/>
        </w:rPr>
        <w:t xml:space="preserve">or people with various chronic </w:t>
      </w:r>
      <w:r w:rsidR="002B15DC">
        <w:rPr>
          <w:rFonts w:ascii="Times New Roman" w:hAnsi="Times New Roman" w:cs="Times New Roman"/>
          <w:sz w:val="21"/>
          <w:szCs w:val="21"/>
        </w:rPr>
        <w:t>diseases</w:t>
      </w:r>
      <w:r w:rsidRPr="006F7C53">
        <w:rPr>
          <w:rFonts w:ascii="Times New Roman" w:hAnsi="Times New Roman" w:cs="Times New Roman"/>
          <w:sz w:val="21"/>
          <w:szCs w:val="21"/>
        </w:rPr>
        <w:t>. These forums were chosen as representative of the most prevalen</w:t>
      </w:r>
      <w:r w:rsidR="00DC46D0" w:rsidRPr="006F7C53">
        <w:rPr>
          <w:rFonts w:ascii="Times New Roman" w:hAnsi="Times New Roman" w:cs="Times New Roman"/>
          <w:sz w:val="21"/>
          <w:szCs w:val="21"/>
        </w:rPr>
        <w:t>t chronic illnesses</w:t>
      </w:r>
      <w:r w:rsidRPr="006F7C53">
        <w:rPr>
          <w:rFonts w:ascii="Times New Roman" w:hAnsi="Times New Roman" w:cs="Times New Roman"/>
          <w:sz w:val="21"/>
          <w:szCs w:val="21"/>
        </w:rPr>
        <w:t>.</w:t>
      </w:r>
      <w:r w:rsidR="00DC46D0" w:rsidRPr="006F7C53">
        <w:rPr>
          <w:rFonts w:ascii="Times New Roman" w:hAnsi="Times New Roman" w:cs="Times New Roman"/>
          <w:sz w:val="21"/>
          <w:szCs w:val="21"/>
        </w:rPr>
        <w:t xml:space="preserve"> </w:t>
      </w:r>
      <w:r w:rsidR="00AA46FE" w:rsidRPr="006F7C53">
        <w:rPr>
          <w:rFonts w:ascii="Times New Roman" w:hAnsi="Times New Roman" w:cs="Times New Roman"/>
          <w:sz w:val="21"/>
          <w:szCs w:val="21"/>
        </w:rPr>
        <w:t>T</w:t>
      </w:r>
      <w:r w:rsidRPr="006F7C53">
        <w:rPr>
          <w:rFonts w:ascii="Times New Roman" w:hAnsi="Times New Roman" w:cs="Times New Roman"/>
          <w:sz w:val="21"/>
          <w:szCs w:val="21"/>
        </w:rPr>
        <w:t>o ensure the maximum response rate, the survey link was re-poste</w:t>
      </w:r>
      <w:r w:rsidR="00753E03" w:rsidRPr="006F7C53">
        <w:rPr>
          <w:rFonts w:ascii="Times New Roman" w:hAnsi="Times New Roman" w:cs="Times New Roman"/>
          <w:sz w:val="21"/>
          <w:szCs w:val="21"/>
        </w:rPr>
        <w:t>d once during data collection</w:t>
      </w:r>
      <w:r w:rsidR="009D3E9E" w:rsidRPr="006F7C53">
        <w:rPr>
          <w:rFonts w:ascii="Times New Roman" w:hAnsi="Times New Roman" w:cs="Times New Roman"/>
          <w:sz w:val="21"/>
          <w:szCs w:val="21"/>
        </w:rPr>
        <w:t xml:space="preserve"> (Cohen et al., 2011).</w:t>
      </w:r>
      <w:r w:rsidR="00AA46FE" w:rsidRPr="006F7C53">
        <w:rPr>
          <w:rFonts w:ascii="Times New Roman" w:hAnsi="Times New Roman" w:cs="Times New Roman"/>
          <w:sz w:val="21"/>
          <w:szCs w:val="21"/>
          <w:vertAlign w:val="superscript"/>
        </w:rPr>
        <w:t xml:space="preserve"> </w:t>
      </w:r>
      <w:r w:rsidR="00AA46FE" w:rsidRPr="006F7C53">
        <w:rPr>
          <w:rFonts w:ascii="Times New Roman" w:hAnsi="Times New Roman" w:cs="Times New Roman"/>
          <w:sz w:val="21"/>
          <w:szCs w:val="21"/>
        </w:rPr>
        <w:t xml:space="preserve">A </w:t>
      </w:r>
      <w:r w:rsidR="00D95787" w:rsidRPr="006F7C53">
        <w:rPr>
          <w:rFonts w:ascii="Times New Roman" w:hAnsi="Times New Roman" w:cs="Times New Roman"/>
          <w:sz w:val="21"/>
          <w:szCs w:val="21"/>
        </w:rPr>
        <w:t xml:space="preserve">sample of 249 people completed the online survey. Almost </w:t>
      </w:r>
      <w:r w:rsidR="00CB4B54" w:rsidRPr="006F7C53">
        <w:rPr>
          <w:rFonts w:ascii="Times New Roman" w:hAnsi="Times New Roman" w:cs="Times New Roman"/>
          <w:sz w:val="21"/>
          <w:szCs w:val="21"/>
        </w:rPr>
        <w:t>78%</w:t>
      </w:r>
      <w:r w:rsidR="00D95787" w:rsidRPr="006F7C53">
        <w:rPr>
          <w:rFonts w:ascii="Times New Roman" w:hAnsi="Times New Roman" w:cs="Times New Roman"/>
          <w:sz w:val="21"/>
          <w:szCs w:val="21"/>
        </w:rPr>
        <w:t xml:space="preserve"> (n=193) of respondents </w:t>
      </w:r>
      <w:r w:rsidR="00CB4B54" w:rsidRPr="006F7C53">
        <w:rPr>
          <w:rFonts w:ascii="Times New Roman" w:hAnsi="Times New Roman" w:cs="Times New Roman"/>
          <w:sz w:val="21"/>
          <w:szCs w:val="21"/>
        </w:rPr>
        <w:t xml:space="preserve">completed </w:t>
      </w:r>
      <w:r w:rsidR="00DD07DA" w:rsidRPr="006F7C53">
        <w:rPr>
          <w:rFonts w:ascii="Times New Roman" w:hAnsi="Times New Roman" w:cs="Times New Roman"/>
          <w:sz w:val="21"/>
          <w:szCs w:val="21"/>
        </w:rPr>
        <w:t>all</w:t>
      </w:r>
      <w:r w:rsidR="00CB4B54" w:rsidRPr="006F7C53">
        <w:rPr>
          <w:rFonts w:ascii="Times New Roman" w:hAnsi="Times New Roman" w:cs="Times New Roman"/>
          <w:sz w:val="21"/>
          <w:szCs w:val="21"/>
        </w:rPr>
        <w:t xml:space="preserve"> items and</w:t>
      </w:r>
      <w:r w:rsidR="00D95787" w:rsidRPr="006F7C53">
        <w:rPr>
          <w:rFonts w:ascii="Times New Roman" w:hAnsi="Times New Roman" w:cs="Times New Roman"/>
          <w:sz w:val="21"/>
          <w:szCs w:val="21"/>
        </w:rPr>
        <w:t xml:space="preserve"> 89.1% (n=222) </w:t>
      </w:r>
      <w:r w:rsidR="00CB4B54" w:rsidRPr="006F7C53">
        <w:rPr>
          <w:rFonts w:ascii="Times New Roman" w:hAnsi="Times New Roman" w:cs="Times New Roman"/>
          <w:sz w:val="21"/>
          <w:szCs w:val="21"/>
        </w:rPr>
        <w:t xml:space="preserve">of </w:t>
      </w:r>
      <w:r w:rsidR="00D95787" w:rsidRPr="006F7C53">
        <w:rPr>
          <w:rFonts w:ascii="Times New Roman" w:hAnsi="Times New Roman" w:cs="Times New Roman"/>
          <w:sz w:val="21"/>
          <w:szCs w:val="21"/>
        </w:rPr>
        <w:t xml:space="preserve">respondents completed at least 80% of items. </w:t>
      </w:r>
      <w:r w:rsidR="002B15DC">
        <w:rPr>
          <w:rFonts w:ascii="Times New Roman" w:hAnsi="Times New Roman" w:cs="Times New Roman"/>
          <w:sz w:val="21"/>
          <w:szCs w:val="21"/>
        </w:rPr>
        <w:t>Twenty-seven</w:t>
      </w:r>
      <w:r w:rsidR="00D95787" w:rsidRPr="006F7C53">
        <w:rPr>
          <w:rFonts w:ascii="Times New Roman" w:hAnsi="Times New Roman" w:cs="Times New Roman"/>
          <w:sz w:val="21"/>
          <w:szCs w:val="21"/>
        </w:rPr>
        <w:t xml:space="preserve"> participants </w:t>
      </w:r>
      <w:r w:rsidR="00EC6A15" w:rsidRPr="006F7C53">
        <w:rPr>
          <w:rFonts w:ascii="Times New Roman" w:hAnsi="Times New Roman" w:cs="Times New Roman"/>
          <w:sz w:val="21"/>
          <w:szCs w:val="21"/>
        </w:rPr>
        <w:t>(&gt;</w:t>
      </w:r>
      <w:r w:rsidR="00D95787" w:rsidRPr="006F7C53">
        <w:rPr>
          <w:rFonts w:ascii="Times New Roman" w:hAnsi="Times New Roman" w:cs="Times New Roman"/>
          <w:sz w:val="21"/>
          <w:szCs w:val="21"/>
        </w:rPr>
        <w:t>20% missing data</w:t>
      </w:r>
      <w:r w:rsidR="00EC6A15" w:rsidRPr="006F7C53">
        <w:rPr>
          <w:rFonts w:ascii="Times New Roman" w:hAnsi="Times New Roman" w:cs="Times New Roman"/>
          <w:sz w:val="21"/>
          <w:szCs w:val="21"/>
        </w:rPr>
        <w:t xml:space="preserve">) </w:t>
      </w:r>
      <w:r w:rsidR="00D95787" w:rsidRPr="006F7C53">
        <w:rPr>
          <w:rFonts w:ascii="Times New Roman" w:hAnsi="Times New Roman" w:cs="Times New Roman"/>
          <w:sz w:val="21"/>
          <w:szCs w:val="21"/>
        </w:rPr>
        <w:t xml:space="preserve">were excluded from data analysis, </w:t>
      </w:r>
      <w:r w:rsidR="00EC6A15" w:rsidRPr="006F7C53">
        <w:rPr>
          <w:rFonts w:ascii="Times New Roman" w:hAnsi="Times New Roman" w:cs="Times New Roman"/>
          <w:sz w:val="21"/>
          <w:szCs w:val="21"/>
        </w:rPr>
        <w:t>leaving</w:t>
      </w:r>
      <w:r w:rsidR="00D95787" w:rsidRPr="006F7C53">
        <w:rPr>
          <w:rFonts w:ascii="Times New Roman" w:hAnsi="Times New Roman" w:cs="Times New Roman"/>
          <w:sz w:val="21"/>
          <w:szCs w:val="21"/>
        </w:rPr>
        <w:t xml:space="preserve"> a sample of 222 valid responses for item and factor analysis.</w:t>
      </w:r>
    </w:p>
    <w:p w14:paraId="3018B942" w14:textId="3E16A14D" w:rsidR="00EC6A15" w:rsidRPr="006F7C53" w:rsidRDefault="00EC6A15" w:rsidP="00CC367F">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2.4 Statistical Analysis</w:t>
      </w:r>
    </w:p>
    <w:p w14:paraId="7D752CCA" w14:textId="5DDD4E5B" w:rsidR="001603EE" w:rsidRPr="006F7C53" w:rsidRDefault="00EC6A15" w:rsidP="001603EE">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 xml:space="preserve">2.4.1 </w:t>
      </w:r>
      <w:r w:rsidR="007F245E" w:rsidRPr="006F7C53">
        <w:rPr>
          <w:rFonts w:ascii="Times New Roman" w:hAnsi="Times New Roman" w:cs="Times New Roman"/>
          <w:i/>
          <w:sz w:val="21"/>
          <w:szCs w:val="21"/>
        </w:rPr>
        <w:t>Construct Validity (</w:t>
      </w:r>
      <w:r w:rsidR="001603EE" w:rsidRPr="006F7C53">
        <w:rPr>
          <w:rFonts w:ascii="Times New Roman" w:hAnsi="Times New Roman" w:cs="Times New Roman"/>
          <w:i/>
          <w:sz w:val="21"/>
          <w:szCs w:val="21"/>
        </w:rPr>
        <w:t>Item Analysis</w:t>
      </w:r>
      <w:r w:rsidR="007F245E" w:rsidRPr="006F7C53">
        <w:rPr>
          <w:rFonts w:ascii="Times New Roman" w:hAnsi="Times New Roman" w:cs="Times New Roman"/>
          <w:i/>
          <w:sz w:val="21"/>
          <w:szCs w:val="21"/>
        </w:rPr>
        <w:t>)</w:t>
      </w:r>
    </w:p>
    <w:p w14:paraId="6E314C83" w14:textId="18E0BCF0" w:rsidR="004B6744" w:rsidRPr="006F7C53" w:rsidRDefault="002B15DC" w:rsidP="00EC6A15">
      <w:pPr>
        <w:spacing w:after="0" w:line="360" w:lineRule="auto"/>
        <w:ind w:firstLine="426"/>
        <w:jc w:val="both"/>
        <w:rPr>
          <w:rFonts w:ascii="Times New Roman" w:hAnsi="Times New Roman" w:cs="Times New Roman"/>
          <w:sz w:val="21"/>
          <w:szCs w:val="21"/>
        </w:rPr>
      </w:pPr>
      <w:r>
        <w:rPr>
          <w:rFonts w:ascii="Times New Roman" w:hAnsi="Times New Roman" w:cs="Times New Roman"/>
          <w:sz w:val="21"/>
          <w:szCs w:val="21"/>
        </w:rPr>
        <w:t>E</w:t>
      </w:r>
      <w:r w:rsidR="00D01574" w:rsidRPr="006F7C53">
        <w:rPr>
          <w:rFonts w:ascii="Times New Roman" w:hAnsi="Times New Roman" w:cs="Times New Roman"/>
          <w:sz w:val="21"/>
          <w:szCs w:val="21"/>
        </w:rPr>
        <w:t xml:space="preserve">ach item was </w:t>
      </w:r>
      <w:r w:rsidR="006D242F" w:rsidRPr="006F7C53">
        <w:rPr>
          <w:rFonts w:ascii="Times New Roman" w:hAnsi="Times New Roman" w:cs="Times New Roman"/>
          <w:sz w:val="21"/>
          <w:szCs w:val="21"/>
        </w:rPr>
        <w:t>assessed</w:t>
      </w:r>
      <w:r w:rsidR="00D01574" w:rsidRPr="006F7C53">
        <w:rPr>
          <w:rFonts w:ascii="Times New Roman" w:hAnsi="Times New Roman" w:cs="Times New Roman"/>
          <w:sz w:val="21"/>
          <w:szCs w:val="21"/>
        </w:rPr>
        <w:t xml:space="preserve"> using descriptive statistics, to determine whether it should be retained in the final version of the scale (scale refinement)</w:t>
      </w:r>
      <w:r w:rsidR="001603EE" w:rsidRPr="006F7C53">
        <w:rPr>
          <w:rStyle w:val="FootnoteReference"/>
          <w:rFonts w:ascii="Times New Roman" w:hAnsi="Times New Roman" w:cs="Times New Roman"/>
          <w:sz w:val="21"/>
          <w:szCs w:val="21"/>
        </w:rPr>
        <w:footnoteReference w:id="1"/>
      </w:r>
      <w:r w:rsidR="00D01574" w:rsidRPr="006F7C53">
        <w:rPr>
          <w:rFonts w:ascii="Times New Roman" w:hAnsi="Times New Roman" w:cs="Times New Roman"/>
          <w:sz w:val="21"/>
          <w:szCs w:val="21"/>
        </w:rPr>
        <w:t xml:space="preserve">. Following refinement of the items, the </w:t>
      </w:r>
      <w:r w:rsidR="006D242F" w:rsidRPr="006F7C53">
        <w:rPr>
          <w:rFonts w:ascii="Times New Roman" w:hAnsi="Times New Roman" w:cs="Times New Roman"/>
          <w:sz w:val="21"/>
          <w:szCs w:val="21"/>
        </w:rPr>
        <w:t xml:space="preserve">construct validity, convergent validity, test-retest reliability and internal consistency </w:t>
      </w:r>
      <w:r>
        <w:rPr>
          <w:rFonts w:ascii="Times New Roman" w:hAnsi="Times New Roman" w:cs="Times New Roman"/>
          <w:sz w:val="21"/>
          <w:szCs w:val="21"/>
        </w:rPr>
        <w:t xml:space="preserve">were evaluated </w:t>
      </w:r>
      <w:r w:rsidR="00D01574" w:rsidRPr="006F7C53">
        <w:rPr>
          <w:rFonts w:ascii="Times New Roman" w:hAnsi="Times New Roman" w:cs="Times New Roman"/>
          <w:sz w:val="21"/>
          <w:szCs w:val="21"/>
        </w:rPr>
        <w:t>(</w:t>
      </w:r>
      <w:r w:rsidR="006D242F" w:rsidRPr="006F7C53">
        <w:rPr>
          <w:rFonts w:ascii="Times New Roman" w:hAnsi="Times New Roman" w:cs="Times New Roman"/>
          <w:sz w:val="21"/>
          <w:szCs w:val="21"/>
        </w:rPr>
        <w:t xml:space="preserve">DeVon et al., 2007; Streiner, 2003, </w:t>
      </w:r>
      <w:r w:rsidR="00D01574" w:rsidRPr="006F7C53">
        <w:rPr>
          <w:rFonts w:ascii="Times New Roman" w:hAnsi="Times New Roman" w:cs="Times New Roman"/>
          <w:sz w:val="21"/>
          <w:szCs w:val="21"/>
        </w:rPr>
        <w:t xml:space="preserve">Waltz et al., 2010). </w:t>
      </w:r>
    </w:p>
    <w:p w14:paraId="6F3DC1BA" w14:textId="0B1C0A1E" w:rsidR="00D01574" w:rsidRPr="006F7C53" w:rsidRDefault="00EC6A15" w:rsidP="000D33F5">
      <w:pPr>
        <w:spacing w:after="0" w:line="360" w:lineRule="auto"/>
        <w:jc w:val="both"/>
        <w:rPr>
          <w:rFonts w:ascii="Times New Roman" w:hAnsi="Times New Roman" w:cs="Times New Roman"/>
          <w:i/>
          <w:sz w:val="21"/>
          <w:szCs w:val="21"/>
        </w:rPr>
      </w:pPr>
      <w:r w:rsidRPr="006F7C53">
        <w:rPr>
          <w:rFonts w:ascii="Times New Roman" w:hAnsi="Times New Roman" w:cs="Times New Roman"/>
          <w:i/>
          <w:sz w:val="21"/>
          <w:szCs w:val="21"/>
        </w:rPr>
        <w:t>2.4.2 Construct Validity</w:t>
      </w:r>
      <w:r w:rsidR="007F245E" w:rsidRPr="006F7C53">
        <w:rPr>
          <w:rFonts w:ascii="Times New Roman" w:hAnsi="Times New Roman" w:cs="Times New Roman"/>
          <w:i/>
          <w:sz w:val="21"/>
          <w:szCs w:val="21"/>
        </w:rPr>
        <w:t xml:space="preserve"> (Exploratory Factor Analysis</w:t>
      </w:r>
      <w:r w:rsidRPr="006F7C53">
        <w:rPr>
          <w:rFonts w:ascii="Times New Roman" w:hAnsi="Times New Roman" w:cs="Times New Roman"/>
          <w:i/>
          <w:sz w:val="21"/>
          <w:szCs w:val="21"/>
        </w:rPr>
        <w:t>)</w:t>
      </w:r>
    </w:p>
    <w:p w14:paraId="3ABD089B" w14:textId="33073F6A" w:rsidR="00181B5E" w:rsidRPr="006F7C53" w:rsidRDefault="00EC6A15"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C</w:t>
      </w:r>
      <w:r w:rsidR="00D01574" w:rsidRPr="006F7C53">
        <w:rPr>
          <w:rFonts w:ascii="Times New Roman" w:hAnsi="Times New Roman" w:cs="Times New Roman"/>
          <w:sz w:val="21"/>
          <w:szCs w:val="21"/>
        </w:rPr>
        <w:t xml:space="preserve">onstruct validity was determined using </w:t>
      </w:r>
      <w:r w:rsidR="00905653" w:rsidRPr="006F7C53">
        <w:rPr>
          <w:rFonts w:ascii="Times New Roman" w:hAnsi="Times New Roman" w:cs="Times New Roman"/>
          <w:sz w:val="21"/>
          <w:szCs w:val="21"/>
        </w:rPr>
        <w:t>Williams et al.</w:t>
      </w:r>
      <w:r w:rsidR="009D3E9E" w:rsidRPr="006F7C53">
        <w:rPr>
          <w:rFonts w:ascii="Times New Roman" w:hAnsi="Times New Roman" w:cs="Times New Roman"/>
          <w:sz w:val="21"/>
          <w:szCs w:val="21"/>
        </w:rPr>
        <w:t xml:space="preserve"> (201</w:t>
      </w:r>
      <w:r w:rsidR="002A60F1">
        <w:rPr>
          <w:rFonts w:ascii="Times New Roman" w:hAnsi="Times New Roman" w:cs="Times New Roman"/>
          <w:sz w:val="21"/>
          <w:szCs w:val="21"/>
        </w:rPr>
        <w:t>2</w:t>
      </w:r>
      <w:r w:rsidR="009D3E9E" w:rsidRPr="006F7C53">
        <w:rPr>
          <w:rFonts w:ascii="Times New Roman" w:hAnsi="Times New Roman" w:cs="Times New Roman"/>
          <w:sz w:val="21"/>
          <w:szCs w:val="21"/>
        </w:rPr>
        <w:t>)</w:t>
      </w:r>
      <w:r w:rsidR="00905653" w:rsidRPr="006F7C53">
        <w:rPr>
          <w:rFonts w:ascii="Times New Roman" w:hAnsi="Times New Roman" w:cs="Times New Roman"/>
          <w:sz w:val="21"/>
          <w:szCs w:val="21"/>
        </w:rPr>
        <w:t xml:space="preserve"> </w:t>
      </w:r>
      <w:r w:rsidR="00DF7DA1" w:rsidRPr="006F7C53">
        <w:rPr>
          <w:rFonts w:ascii="Times New Roman" w:hAnsi="Times New Roman" w:cs="Times New Roman"/>
          <w:sz w:val="21"/>
          <w:szCs w:val="21"/>
        </w:rPr>
        <w:t xml:space="preserve">five-step </w:t>
      </w:r>
      <w:r w:rsidR="00905653" w:rsidRPr="006F7C53">
        <w:rPr>
          <w:rFonts w:ascii="Times New Roman" w:hAnsi="Times New Roman" w:cs="Times New Roman"/>
          <w:sz w:val="21"/>
          <w:szCs w:val="21"/>
        </w:rPr>
        <w:t xml:space="preserve">method of </w:t>
      </w:r>
      <w:r w:rsidR="006D242F" w:rsidRPr="006F7C53">
        <w:rPr>
          <w:rFonts w:ascii="Times New Roman" w:hAnsi="Times New Roman" w:cs="Times New Roman"/>
          <w:sz w:val="21"/>
          <w:szCs w:val="21"/>
        </w:rPr>
        <w:t xml:space="preserve">exploratory </w:t>
      </w:r>
      <w:r w:rsidR="00D01574" w:rsidRPr="006F7C53">
        <w:rPr>
          <w:rFonts w:ascii="Times New Roman" w:hAnsi="Times New Roman" w:cs="Times New Roman"/>
          <w:sz w:val="21"/>
          <w:szCs w:val="21"/>
        </w:rPr>
        <w:t>factor analysis</w:t>
      </w:r>
      <w:r w:rsidR="006D242F" w:rsidRPr="006F7C53">
        <w:rPr>
          <w:rFonts w:ascii="Times New Roman" w:hAnsi="Times New Roman" w:cs="Times New Roman"/>
          <w:sz w:val="21"/>
          <w:szCs w:val="21"/>
        </w:rPr>
        <w:t xml:space="preserve"> (EFA)</w:t>
      </w:r>
      <w:r w:rsidR="00DF7DA1" w:rsidRPr="006F7C53">
        <w:rPr>
          <w:rFonts w:ascii="Times New Roman" w:hAnsi="Times New Roman" w:cs="Times New Roman"/>
          <w:sz w:val="21"/>
          <w:szCs w:val="21"/>
        </w:rPr>
        <w:t>. The suitability of the data was assessed by examining the correlation matrix</w:t>
      </w:r>
      <w:r w:rsidR="00DF7DA1" w:rsidRPr="006F7C53">
        <w:rPr>
          <w:rStyle w:val="FootnoteReference"/>
          <w:rFonts w:ascii="Times New Roman" w:hAnsi="Times New Roman" w:cs="Times New Roman"/>
          <w:sz w:val="21"/>
          <w:szCs w:val="21"/>
        </w:rPr>
        <w:footnoteReference w:id="2"/>
      </w:r>
      <w:r w:rsidR="00DF7DA1" w:rsidRPr="006F7C53">
        <w:rPr>
          <w:rFonts w:ascii="Times New Roman" w:hAnsi="Times New Roman" w:cs="Times New Roman"/>
          <w:sz w:val="21"/>
          <w:szCs w:val="21"/>
        </w:rPr>
        <w:t xml:space="preserve">; calculating </w:t>
      </w:r>
      <w:r w:rsidR="00DF7DA1" w:rsidRPr="006F7C53">
        <w:rPr>
          <w:rFonts w:ascii="Times New Roman" w:hAnsi="Times New Roman" w:cs="Times New Roman"/>
          <w:sz w:val="21"/>
          <w:szCs w:val="21"/>
        </w:rPr>
        <w:lastRenderedPageBreak/>
        <w:t xml:space="preserve">the </w:t>
      </w:r>
      <w:r w:rsidR="00005598" w:rsidRPr="006F7C53">
        <w:rPr>
          <w:rFonts w:ascii="Times New Roman" w:hAnsi="Times New Roman" w:cs="Times New Roman"/>
          <w:sz w:val="21"/>
          <w:szCs w:val="21"/>
        </w:rPr>
        <w:t>Kaiser-Meyer Olkin (KMO) Measure of Sampling Adequacy</w:t>
      </w:r>
      <w:r w:rsidR="008136EF" w:rsidRPr="006F7C53">
        <w:rPr>
          <w:rStyle w:val="FootnoteReference"/>
          <w:rFonts w:ascii="Times New Roman" w:hAnsi="Times New Roman" w:cs="Times New Roman"/>
          <w:sz w:val="21"/>
          <w:szCs w:val="21"/>
        </w:rPr>
        <w:footnoteReference w:id="3"/>
      </w:r>
      <w:r w:rsidR="00005598" w:rsidRPr="006F7C53">
        <w:rPr>
          <w:rFonts w:ascii="Times New Roman" w:hAnsi="Times New Roman" w:cs="Times New Roman"/>
          <w:sz w:val="21"/>
          <w:szCs w:val="21"/>
        </w:rPr>
        <w:t xml:space="preserve"> (Kaiser</w:t>
      </w:r>
      <w:r w:rsidR="00C258E7">
        <w:rPr>
          <w:rFonts w:ascii="Times New Roman" w:hAnsi="Times New Roman" w:cs="Times New Roman"/>
          <w:sz w:val="21"/>
          <w:szCs w:val="21"/>
        </w:rPr>
        <w:t>,</w:t>
      </w:r>
      <w:r w:rsidR="00005598" w:rsidRPr="006F7C53">
        <w:rPr>
          <w:rFonts w:ascii="Times New Roman" w:hAnsi="Times New Roman" w:cs="Times New Roman"/>
          <w:sz w:val="21"/>
          <w:szCs w:val="21"/>
        </w:rPr>
        <w:t xml:space="preserve"> 1974); and examining Bartlett’s Test of Sphericity</w:t>
      </w:r>
      <w:r w:rsidR="008136EF" w:rsidRPr="006F7C53">
        <w:rPr>
          <w:rStyle w:val="FootnoteReference"/>
          <w:rFonts w:ascii="Times New Roman" w:hAnsi="Times New Roman" w:cs="Times New Roman"/>
          <w:sz w:val="21"/>
          <w:szCs w:val="21"/>
        </w:rPr>
        <w:footnoteReference w:id="4"/>
      </w:r>
      <w:r w:rsidR="00005598" w:rsidRPr="006F7C53">
        <w:rPr>
          <w:rFonts w:ascii="Times New Roman" w:hAnsi="Times New Roman" w:cs="Times New Roman"/>
          <w:sz w:val="21"/>
          <w:szCs w:val="21"/>
        </w:rPr>
        <w:t xml:space="preserve"> (O’Brien</w:t>
      </w:r>
      <w:r w:rsidR="00C258E7">
        <w:rPr>
          <w:rFonts w:ascii="Times New Roman" w:hAnsi="Times New Roman" w:cs="Times New Roman"/>
          <w:sz w:val="21"/>
          <w:szCs w:val="21"/>
        </w:rPr>
        <w:t>,</w:t>
      </w:r>
      <w:r w:rsidR="00005598" w:rsidRPr="006F7C53">
        <w:rPr>
          <w:rFonts w:ascii="Times New Roman" w:hAnsi="Times New Roman" w:cs="Times New Roman"/>
          <w:sz w:val="21"/>
          <w:szCs w:val="21"/>
        </w:rPr>
        <w:t xml:space="preserve"> 2007; Williams</w:t>
      </w:r>
      <w:r w:rsidR="002A60F1">
        <w:rPr>
          <w:rFonts w:ascii="Times New Roman" w:hAnsi="Times New Roman" w:cs="Times New Roman"/>
          <w:sz w:val="21"/>
          <w:szCs w:val="21"/>
        </w:rPr>
        <w:t xml:space="preserve"> et al.</w:t>
      </w:r>
      <w:r w:rsidR="00C258E7">
        <w:rPr>
          <w:rFonts w:ascii="Times New Roman" w:hAnsi="Times New Roman" w:cs="Times New Roman"/>
          <w:sz w:val="21"/>
          <w:szCs w:val="21"/>
        </w:rPr>
        <w:t>,</w:t>
      </w:r>
      <w:r w:rsidR="00005598" w:rsidRPr="006F7C53">
        <w:rPr>
          <w:rFonts w:ascii="Times New Roman" w:hAnsi="Times New Roman" w:cs="Times New Roman"/>
          <w:sz w:val="21"/>
          <w:szCs w:val="21"/>
        </w:rPr>
        <w:t xml:space="preserve"> 201</w:t>
      </w:r>
      <w:r w:rsidR="003F2513" w:rsidRPr="006F7C53">
        <w:rPr>
          <w:rFonts w:ascii="Times New Roman" w:hAnsi="Times New Roman" w:cs="Times New Roman"/>
          <w:sz w:val="21"/>
          <w:szCs w:val="21"/>
        </w:rPr>
        <w:t>2</w:t>
      </w:r>
      <w:r w:rsidR="00005598" w:rsidRPr="006F7C53">
        <w:rPr>
          <w:rFonts w:ascii="Times New Roman" w:hAnsi="Times New Roman" w:cs="Times New Roman"/>
          <w:sz w:val="21"/>
          <w:szCs w:val="21"/>
        </w:rPr>
        <w:t>).</w:t>
      </w:r>
      <w:r w:rsidR="00D01574" w:rsidRPr="006F7C53">
        <w:rPr>
          <w:rFonts w:ascii="Times New Roman" w:hAnsi="Times New Roman" w:cs="Times New Roman"/>
          <w:sz w:val="21"/>
          <w:szCs w:val="21"/>
        </w:rPr>
        <w:t xml:space="preserve"> </w:t>
      </w:r>
      <w:r w:rsidR="00005598" w:rsidRPr="006F7C53">
        <w:rPr>
          <w:rFonts w:ascii="Times New Roman" w:hAnsi="Times New Roman" w:cs="Times New Roman"/>
          <w:sz w:val="21"/>
          <w:szCs w:val="21"/>
        </w:rPr>
        <w:t>Principle Components Analysis (PCA) was used to extract factors (Pett et al.</w:t>
      </w:r>
      <w:r w:rsidR="00C258E7">
        <w:rPr>
          <w:rFonts w:ascii="Times New Roman" w:hAnsi="Times New Roman" w:cs="Times New Roman"/>
          <w:sz w:val="21"/>
          <w:szCs w:val="21"/>
        </w:rPr>
        <w:t>,</w:t>
      </w:r>
      <w:r w:rsidR="00005598" w:rsidRPr="006F7C53">
        <w:rPr>
          <w:rFonts w:ascii="Times New Roman" w:hAnsi="Times New Roman" w:cs="Times New Roman"/>
          <w:sz w:val="21"/>
          <w:szCs w:val="21"/>
        </w:rPr>
        <w:t xml:space="preserve"> 2003; Worthington and Whittaker</w:t>
      </w:r>
      <w:r w:rsidR="00C258E7">
        <w:rPr>
          <w:rFonts w:ascii="Times New Roman" w:hAnsi="Times New Roman" w:cs="Times New Roman"/>
          <w:sz w:val="21"/>
          <w:szCs w:val="21"/>
        </w:rPr>
        <w:t>,</w:t>
      </w:r>
      <w:r w:rsidR="00005598" w:rsidRPr="006F7C53">
        <w:rPr>
          <w:rFonts w:ascii="Times New Roman" w:hAnsi="Times New Roman" w:cs="Times New Roman"/>
          <w:sz w:val="21"/>
          <w:szCs w:val="21"/>
        </w:rPr>
        <w:t xml:space="preserve"> 2006). To determine the number of factors to be extracted, Kaiser’s criterion (retain factors with eigenvalues greater than 1; Kaiser</w:t>
      </w:r>
      <w:r w:rsidR="00C258E7">
        <w:rPr>
          <w:rFonts w:ascii="Times New Roman" w:hAnsi="Times New Roman" w:cs="Times New Roman"/>
          <w:sz w:val="21"/>
          <w:szCs w:val="21"/>
        </w:rPr>
        <w:t>,</w:t>
      </w:r>
      <w:r w:rsidR="00005598" w:rsidRPr="006F7C53">
        <w:rPr>
          <w:rFonts w:ascii="Times New Roman" w:hAnsi="Times New Roman" w:cs="Times New Roman"/>
          <w:sz w:val="21"/>
          <w:szCs w:val="21"/>
        </w:rPr>
        <w:t xml:space="preserve"> 1960); the Cattell Scree test (Osborne and Costello</w:t>
      </w:r>
      <w:r w:rsidR="00C258E7">
        <w:rPr>
          <w:rFonts w:ascii="Times New Roman" w:hAnsi="Times New Roman" w:cs="Times New Roman"/>
          <w:sz w:val="21"/>
          <w:szCs w:val="21"/>
        </w:rPr>
        <w:t>,</w:t>
      </w:r>
      <w:r w:rsidR="00005598" w:rsidRPr="006F7C53">
        <w:rPr>
          <w:rFonts w:ascii="Times New Roman" w:hAnsi="Times New Roman" w:cs="Times New Roman"/>
          <w:sz w:val="21"/>
          <w:szCs w:val="21"/>
        </w:rPr>
        <w:t xml:space="preserve"> 2004; O’Brien</w:t>
      </w:r>
      <w:r w:rsidR="00C258E7">
        <w:rPr>
          <w:rFonts w:ascii="Times New Roman" w:hAnsi="Times New Roman" w:cs="Times New Roman"/>
          <w:sz w:val="21"/>
          <w:szCs w:val="21"/>
        </w:rPr>
        <w:t>,</w:t>
      </w:r>
      <w:r w:rsidR="00005598" w:rsidRPr="006F7C53">
        <w:rPr>
          <w:rFonts w:ascii="Times New Roman" w:hAnsi="Times New Roman" w:cs="Times New Roman"/>
          <w:sz w:val="21"/>
          <w:szCs w:val="21"/>
        </w:rPr>
        <w:t xml:space="preserve"> 2007); and parallel analysis (Courtney, 2013; Garrido</w:t>
      </w:r>
      <w:r w:rsidR="003F2513" w:rsidRPr="006F7C53">
        <w:rPr>
          <w:rFonts w:ascii="Times New Roman" w:hAnsi="Times New Roman" w:cs="Times New Roman"/>
          <w:sz w:val="21"/>
          <w:szCs w:val="21"/>
        </w:rPr>
        <w:t xml:space="preserve"> et al.</w:t>
      </w:r>
      <w:r w:rsidR="00005598" w:rsidRPr="006F7C53">
        <w:rPr>
          <w:rFonts w:ascii="Times New Roman" w:hAnsi="Times New Roman" w:cs="Times New Roman"/>
          <w:sz w:val="21"/>
          <w:szCs w:val="21"/>
        </w:rPr>
        <w:t>, 2013; Horn, 1965; Ruscio and Roche, 2012</w:t>
      </w:r>
      <w:r w:rsidR="005171A4" w:rsidRPr="006F7C53">
        <w:rPr>
          <w:rFonts w:ascii="Times New Roman" w:hAnsi="Times New Roman" w:cs="Times New Roman"/>
          <w:sz w:val="21"/>
          <w:szCs w:val="21"/>
        </w:rPr>
        <w:t>) were examined. An oblique method of rotation was used, namely Promax rotation with Kaiser normalisation (Osborne and Costello</w:t>
      </w:r>
      <w:r w:rsidR="00C258E7">
        <w:rPr>
          <w:rFonts w:ascii="Times New Roman" w:hAnsi="Times New Roman" w:cs="Times New Roman"/>
          <w:sz w:val="21"/>
          <w:szCs w:val="21"/>
        </w:rPr>
        <w:t>,</w:t>
      </w:r>
      <w:r w:rsidR="005171A4" w:rsidRPr="006F7C53">
        <w:rPr>
          <w:rFonts w:ascii="Times New Roman" w:hAnsi="Times New Roman" w:cs="Times New Roman"/>
          <w:sz w:val="21"/>
          <w:szCs w:val="21"/>
        </w:rPr>
        <w:t xml:space="preserve"> 2005; Pett et al.</w:t>
      </w:r>
      <w:r w:rsidR="00C258E7">
        <w:rPr>
          <w:rFonts w:ascii="Times New Roman" w:hAnsi="Times New Roman" w:cs="Times New Roman"/>
          <w:sz w:val="21"/>
          <w:szCs w:val="21"/>
        </w:rPr>
        <w:t>,</w:t>
      </w:r>
      <w:r w:rsidR="005171A4" w:rsidRPr="006F7C53">
        <w:rPr>
          <w:rFonts w:ascii="Times New Roman" w:hAnsi="Times New Roman" w:cs="Times New Roman"/>
          <w:sz w:val="21"/>
          <w:szCs w:val="21"/>
        </w:rPr>
        <w:t xml:space="preserve"> 2003; Gaskin and Happell</w:t>
      </w:r>
      <w:r w:rsidR="00C258E7">
        <w:rPr>
          <w:rFonts w:ascii="Times New Roman" w:hAnsi="Times New Roman" w:cs="Times New Roman"/>
          <w:sz w:val="21"/>
          <w:szCs w:val="21"/>
        </w:rPr>
        <w:t>,</w:t>
      </w:r>
      <w:r w:rsidR="005171A4" w:rsidRPr="006F7C53">
        <w:rPr>
          <w:rFonts w:ascii="Times New Roman" w:hAnsi="Times New Roman" w:cs="Times New Roman"/>
          <w:sz w:val="21"/>
          <w:szCs w:val="21"/>
        </w:rPr>
        <w:t xml:space="preserve"> 2014; Worthington and Whittaker</w:t>
      </w:r>
      <w:r w:rsidR="00C258E7">
        <w:rPr>
          <w:rFonts w:ascii="Times New Roman" w:hAnsi="Times New Roman" w:cs="Times New Roman"/>
          <w:sz w:val="21"/>
          <w:szCs w:val="21"/>
        </w:rPr>
        <w:t>,</w:t>
      </w:r>
      <w:r w:rsidR="005171A4" w:rsidRPr="006F7C53">
        <w:rPr>
          <w:rFonts w:ascii="Times New Roman" w:hAnsi="Times New Roman" w:cs="Times New Roman"/>
          <w:sz w:val="21"/>
          <w:szCs w:val="21"/>
        </w:rPr>
        <w:t xml:space="preserve"> 2006). </w:t>
      </w:r>
    </w:p>
    <w:p w14:paraId="7A7E8BBA" w14:textId="0E17C28A" w:rsidR="00D95787" w:rsidRPr="006F7C53" w:rsidRDefault="00EC6A15" w:rsidP="00D95787">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 xml:space="preserve">2.4.3 </w:t>
      </w:r>
      <w:r w:rsidR="00D95787" w:rsidRPr="006F7C53">
        <w:rPr>
          <w:rFonts w:ascii="Times New Roman" w:hAnsi="Times New Roman" w:cs="Times New Roman"/>
          <w:i/>
          <w:sz w:val="21"/>
          <w:szCs w:val="21"/>
        </w:rPr>
        <w:t>Convergent Validity</w:t>
      </w:r>
      <w:r w:rsidRPr="006F7C53">
        <w:rPr>
          <w:rFonts w:ascii="Times New Roman" w:hAnsi="Times New Roman" w:cs="Times New Roman"/>
          <w:i/>
          <w:sz w:val="21"/>
          <w:szCs w:val="21"/>
        </w:rPr>
        <w:t>, Internal Consistency and Temporal Stability</w:t>
      </w:r>
    </w:p>
    <w:p w14:paraId="749C89FB" w14:textId="39E4FADB" w:rsidR="00181B5E" w:rsidRPr="006F7C53" w:rsidRDefault="000A652C" w:rsidP="000A652C">
      <w:pPr>
        <w:spacing w:after="0" w:line="360" w:lineRule="auto"/>
        <w:ind w:firstLine="426"/>
        <w:jc w:val="both"/>
        <w:rPr>
          <w:rFonts w:ascii="Times New Roman" w:hAnsi="Times New Roman" w:cs="Times New Roman"/>
          <w:i/>
          <w:sz w:val="21"/>
          <w:szCs w:val="21"/>
        </w:rPr>
      </w:pPr>
      <w:r w:rsidRPr="006F7C53">
        <w:rPr>
          <w:rFonts w:ascii="Times New Roman" w:hAnsi="Times New Roman" w:cs="Times New Roman"/>
          <w:sz w:val="21"/>
          <w:szCs w:val="21"/>
        </w:rPr>
        <w:t xml:space="preserve">Pearson’s correlation was used to assess </w:t>
      </w:r>
      <w:r w:rsidR="00D95787" w:rsidRPr="006F7C53">
        <w:rPr>
          <w:rFonts w:ascii="Times New Roman" w:hAnsi="Times New Roman" w:cs="Times New Roman"/>
          <w:sz w:val="21"/>
          <w:szCs w:val="21"/>
        </w:rPr>
        <w:t xml:space="preserve">the </w:t>
      </w:r>
      <w:r w:rsidRPr="006F7C53">
        <w:rPr>
          <w:rFonts w:ascii="Times New Roman" w:hAnsi="Times New Roman" w:cs="Times New Roman"/>
          <w:sz w:val="21"/>
          <w:szCs w:val="21"/>
        </w:rPr>
        <w:t>relationship</w:t>
      </w:r>
      <w:r w:rsidR="00D95787" w:rsidRPr="006F7C53">
        <w:rPr>
          <w:rFonts w:ascii="Times New Roman" w:hAnsi="Times New Roman" w:cs="Times New Roman"/>
          <w:sz w:val="21"/>
          <w:szCs w:val="21"/>
        </w:rPr>
        <w:t xml:space="preserve"> between the </w:t>
      </w:r>
      <w:r w:rsidR="00C258E7" w:rsidRPr="006F7C53">
        <w:rPr>
          <w:rFonts w:ascii="Times New Roman" w:hAnsi="Times New Roman" w:cs="Times New Roman"/>
          <w:sz w:val="21"/>
          <w:szCs w:val="21"/>
        </w:rPr>
        <w:t>newly developed</w:t>
      </w:r>
      <w:r w:rsidR="00D95787" w:rsidRPr="006F7C53">
        <w:rPr>
          <w:rFonts w:ascii="Times New Roman" w:hAnsi="Times New Roman" w:cs="Times New Roman"/>
          <w:sz w:val="21"/>
          <w:szCs w:val="21"/>
        </w:rPr>
        <w:t xml:space="preserve"> </w:t>
      </w:r>
      <w:r w:rsidRPr="006F7C53">
        <w:rPr>
          <w:rFonts w:ascii="Times New Roman" w:hAnsi="Times New Roman" w:cs="Times New Roman"/>
          <w:sz w:val="21"/>
          <w:szCs w:val="21"/>
        </w:rPr>
        <w:t>instrument</w:t>
      </w:r>
      <w:r w:rsidR="00D95787" w:rsidRPr="006F7C53">
        <w:rPr>
          <w:rFonts w:ascii="Times New Roman" w:hAnsi="Times New Roman" w:cs="Times New Roman"/>
          <w:sz w:val="21"/>
          <w:szCs w:val="21"/>
        </w:rPr>
        <w:t xml:space="preserve"> and the </w:t>
      </w:r>
      <w:r w:rsidR="005171A4" w:rsidRPr="006F7C53">
        <w:rPr>
          <w:rFonts w:ascii="Times New Roman" w:hAnsi="Times New Roman" w:cs="Times New Roman"/>
          <w:sz w:val="21"/>
          <w:szCs w:val="21"/>
        </w:rPr>
        <w:t>12-item SIWB</w:t>
      </w:r>
      <w:r w:rsidR="008136EF" w:rsidRPr="006F7C53">
        <w:rPr>
          <w:rFonts w:ascii="Times New Roman" w:hAnsi="Times New Roman" w:cs="Times New Roman"/>
          <w:sz w:val="21"/>
          <w:szCs w:val="21"/>
        </w:rPr>
        <w:t xml:space="preserve"> (Daaleman and Frey, 200</w:t>
      </w:r>
      <w:r w:rsidR="003F2513" w:rsidRPr="006F7C53">
        <w:rPr>
          <w:rFonts w:ascii="Times New Roman" w:hAnsi="Times New Roman" w:cs="Times New Roman"/>
          <w:sz w:val="21"/>
          <w:szCs w:val="21"/>
        </w:rPr>
        <w:t>4</w:t>
      </w:r>
      <w:r w:rsidR="008136EF" w:rsidRPr="006F7C53">
        <w:rPr>
          <w:rFonts w:ascii="Times New Roman" w:hAnsi="Times New Roman" w:cs="Times New Roman"/>
          <w:sz w:val="21"/>
          <w:szCs w:val="21"/>
        </w:rPr>
        <w:t>)</w:t>
      </w:r>
      <w:r w:rsidR="005171A4" w:rsidRPr="006F7C53">
        <w:rPr>
          <w:rFonts w:ascii="Times New Roman" w:hAnsi="Times New Roman" w:cs="Times New Roman"/>
          <w:sz w:val="21"/>
          <w:szCs w:val="21"/>
        </w:rPr>
        <w:t xml:space="preserve">. </w:t>
      </w:r>
      <w:r w:rsidR="00181B5E" w:rsidRPr="006F7C53">
        <w:rPr>
          <w:rFonts w:ascii="Times New Roman" w:hAnsi="Times New Roman" w:cs="Times New Roman"/>
          <w:sz w:val="21"/>
          <w:szCs w:val="21"/>
        </w:rPr>
        <w:t xml:space="preserve">Cronbach’s alpha coefficient </w:t>
      </w:r>
      <w:r w:rsidR="00905653" w:rsidRPr="006F7C53">
        <w:rPr>
          <w:rFonts w:ascii="Times New Roman" w:hAnsi="Times New Roman" w:cs="Times New Roman"/>
          <w:sz w:val="21"/>
          <w:szCs w:val="21"/>
        </w:rPr>
        <w:t>was</w:t>
      </w:r>
      <w:r w:rsidR="00181B5E" w:rsidRPr="006F7C53">
        <w:rPr>
          <w:rFonts w:ascii="Times New Roman" w:hAnsi="Times New Roman" w:cs="Times New Roman"/>
          <w:sz w:val="21"/>
          <w:szCs w:val="21"/>
        </w:rPr>
        <w:t xml:space="preserve"> used to </w:t>
      </w:r>
      <w:r w:rsidR="00905653" w:rsidRPr="006F7C53">
        <w:rPr>
          <w:rFonts w:ascii="Times New Roman" w:hAnsi="Times New Roman" w:cs="Times New Roman"/>
          <w:sz w:val="21"/>
          <w:szCs w:val="21"/>
        </w:rPr>
        <w:t xml:space="preserve">assess internal </w:t>
      </w:r>
      <w:r w:rsidR="00C258E7" w:rsidRPr="006F7C53">
        <w:rPr>
          <w:rFonts w:ascii="Times New Roman" w:hAnsi="Times New Roman" w:cs="Times New Roman"/>
          <w:sz w:val="21"/>
          <w:szCs w:val="21"/>
        </w:rPr>
        <w:t>consistency and</w:t>
      </w:r>
      <w:r w:rsidR="00905653" w:rsidRPr="006F7C53">
        <w:rPr>
          <w:rFonts w:ascii="Times New Roman" w:hAnsi="Times New Roman" w:cs="Times New Roman"/>
          <w:sz w:val="21"/>
          <w:szCs w:val="21"/>
        </w:rPr>
        <w:t xml:space="preserve"> </w:t>
      </w:r>
      <w:r w:rsidR="00D56EB4">
        <w:rPr>
          <w:rFonts w:ascii="Times New Roman" w:hAnsi="Times New Roman" w:cs="Times New Roman"/>
          <w:sz w:val="21"/>
          <w:szCs w:val="21"/>
        </w:rPr>
        <w:t>because</w:t>
      </w:r>
      <w:r w:rsidR="00D56EB4" w:rsidRPr="006F7C53">
        <w:rPr>
          <w:rFonts w:ascii="Times New Roman" w:hAnsi="Times New Roman" w:cs="Times New Roman"/>
          <w:sz w:val="21"/>
          <w:szCs w:val="21"/>
        </w:rPr>
        <w:t xml:space="preserve"> </w:t>
      </w:r>
      <w:r w:rsidR="00905653" w:rsidRPr="006F7C53">
        <w:rPr>
          <w:rFonts w:ascii="Times New Roman" w:hAnsi="Times New Roman" w:cs="Times New Roman"/>
          <w:sz w:val="21"/>
          <w:szCs w:val="21"/>
        </w:rPr>
        <w:t xml:space="preserve">the </w:t>
      </w:r>
      <w:r w:rsidR="005171A4" w:rsidRPr="006F7C53">
        <w:rPr>
          <w:rFonts w:ascii="Times New Roman" w:hAnsi="Times New Roman" w:cs="Times New Roman"/>
          <w:sz w:val="21"/>
          <w:szCs w:val="21"/>
        </w:rPr>
        <w:t>scale</w:t>
      </w:r>
      <w:r w:rsidR="00905653" w:rsidRPr="006F7C53">
        <w:rPr>
          <w:rFonts w:ascii="Times New Roman" w:hAnsi="Times New Roman" w:cs="Times New Roman"/>
          <w:sz w:val="21"/>
          <w:szCs w:val="21"/>
        </w:rPr>
        <w:t xml:space="preserve"> had more than 15 items, </w:t>
      </w:r>
      <w:r w:rsidR="00181B5E" w:rsidRPr="006F7C53">
        <w:rPr>
          <w:rFonts w:ascii="Times New Roman" w:hAnsi="Times New Roman" w:cs="Times New Roman"/>
          <w:sz w:val="21"/>
          <w:szCs w:val="21"/>
        </w:rPr>
        <w:t>the mean inter-item corre</w:t>
      </w:r>
      <w:r w:rsidR="00EC0BA6" w:rsidRPr="006F7C53">
        <w:rPr>
          <w:rFonts w:ascii="Times New Roman" w:hAnsi="Times New Roman" w:cs="Times New Roman"/>
          <w:sz w:val="21"/>
          <w:szCs w:val="21"/>
        </w:rPr>
        <w:t>lation</w:t>
      </w:r>
      <w:r w:rsidR="00905653" w:rsidRPr="006F7C53">
        <w:rPr>
          <w:rFonts w:ascii="Times New Roman" w:hAnsi="Times New Roman" w:cs="Times New Roman"/>
          <w:sz w:val="21"/>
          <w:szCs w:val="21"/>
        </w:rPr>
        <w:t>s</w:t>
      </w:r>
      <w:r w:rsidR="00EC0BA6" w:rsidRPr="006F7C53">
        <w:rPr>
          <w:rFonts w:ascii="Times New Roman" w:hAnsi="Times New Roman" w:cs="Times New Roman"/>
          <w:sz w:val="21"/>
          <w:szCs w:val="21"/>
        </w:rPr>
        <w:t xml:space="preserve"> </w:t>
      </w:r>
      <w:r w:rsidR="00905653" w:rsidRPr="006F7C53">
        <w:rPr>
          <w:rFonts w:ascii="Times New Roman" w:hAnsi="Times New Roman" w:cs="Times New Roman"/>
          <w:sz w:val="21"/>
          <w:szCs w:val="21"/>
        </w:rPr>
        <w:t>were</w:t>
      </w:r>
      <w:r w:rsidR="00EC0BA6" w:rsidRPr="006F7C53">
        <w:rPr>
          <w:rFonts w:ascii="Times New Roman" w:hAnsi="Times New Roman" w:cs="Times New Roman"/>
          <w:sz w:val="21"/>
          <w:szCs w:val="21"/>
        </w:rPr>
        <w:t xml:space="preserve"> also </w:t>
      </w:r>
      <w:r w:rsidR="00905653" w:rsidRPr="006F7C53">
        <w:rPr>
          <w:rFonts w:ascii="Times New Roman" w:hAnsi="Times New Roman" w:cs="Times New Roman"/>
          <w:sz w:val="21"/>
          <w:szCs w:val="21"/>
        </w:rPr>
        <w:t>assessed</w:t>
      </w:r>
      <w:r w:rsidR="008136EF" w:rsidRPr="006F7C53">
        <w:rPr>
          <w:rFonts w:ascii="Times New Roman" w:hAnsi="Times New Roman" w:cs="Times New Roman"/>
          <w:sz w:val="21"/>
          <w:szCs w:val="21"/>
        </w:rPr>
        <w:t xml:space="preserve"> (Streiner and Kottner, 2014)</w:t>
      </w:r>
      <w:r w:rsidR="00181B5E" w:rsidRPr="006F7C53">
        <w:rPr>
          <w:rFonts w:ascii="Times New Roman" w:hAnsi="Times New Roman" w:cs="Times New Roman"/>
          <w:sz w:val="21"/>
          <w:szCs w:val="21"/>
        </w:rPr>
        <w:t>.</w:t>
      </w:r>
      <w:r w:rsidRPr="006F7C53">
        <w:rPr>
          <w:rFonts w:ascii="Times New Roman" w:hAnsi="Times New Roman" w:cs="Times New Roman"/>
          <w:sz w:val="21"/>
          <w:szCs w:val="21"/>
        </w:rPr>
        <w:t xml:space="preserve"> </w:t>
      </w:r>
      <w:r w:rsidR="00BB43D1" w:rsidRPr="006F7C53">
        <w:rPr>
          <w:rFonts w:ascii="Times New Roman" w:hAnsi="Times New Roman" w:cs="Times New Roman"/>
          <w:sz w:val="21"/>
          <w:szCs w:val="21"/>
        </w:rPr>
        <w:t>Temporal stability was assessed using t</w:t>
      </w:r>
      <w:r w:rsidR="00181B5E" w:rsidRPr="006F7C53">
        <w:rPr>
          <w:rFonts w:ascii="Times New Roman" w:hAnsi="Times New Roman" w:cs="Times New Roman"/>
          <w:sz w:val="21"/>
          <w:szCs w:val="21"/>
        </w:rPr>
        <w:t xml:space="preserve">est-retest reliability </w:t>
      </w:r>
      <w:r w:rsidR="008136EF" w:rsidRPr="006F7C53">
        <w:rPr>
          <w:rFonts w:ascii="Times New Roman" w:hAnsi="Times New Roman" w:cs="Times New Roman"/>
          <w:sz w:val="21"/>
          <w:szCs w:val="21"/>
        </w:rPr>
        <w:t xml:space="preserve">(DeVellis, </w:t>
      </w:r>
      <w:r w:rsidR="00036E71" w:rsidRPr="006F7C53">
        <w:rPr>
          <w:rFonts w:ascii="Times New Roman" w:hAnsi="Times New Roman" w:cs="Times New Roman"/>
          <w:sz w:val="21"/>
          <w:szCs w:val="21"/>
        </w:rPr>
        <w:t>2016</w:t>
      </w:r>
      <w:r w:rsidR="008136EF" w:rsidRPr="006F7C53">
        <w:rPr>
          <w:rFonts w:ascii="Times New Roman" w:hAnsi="Times New Roman" w:cs="Times New Roman"/>
          <w:sz w:val="21"/>
          <w:szCs w:val="21"/>
        </w:rPr>
        <w:t>; Streiner and Kottner, 2014)</w:t>
      </w:r>
      <w:r w:rsidR="00181B5E" w:rsidRPr="006F7C53">
        <w:rPr>
          <w:rFonts w:ascii="Times New Roman" w:hAnsi="Times New Roman" w:cs="Times New Roman"/>
          <w:sz w:val="21"/>
          <w:szCs w:val="21"/>
        </w:rPr>
        <w:t xml:space="preserve">. </w:t>
      </w:r>
      <w:r w:rsidR="005171A4" w:rsidRPr="006F7C53">
        <w:rPr>
          <w:rFonts w:ascii="Times New Roman" w:hAnsi="Times New Roman" w:cs="Times New Roman"/>
          <w:sz w:val="21"/>
          <w:szCs w:val="21"/>
        </w:rPr>
        <w:t>The</w:t>
      </w:r>
      <w:r w:rsidR="00181B5E" w:rsidRPr="006F7C53">
        <w:rPr>
          <w:rFonts w:ascii="Times New Roman" w:hAnsi="Times New Roman" w:cs="Times New Roman"/>
          <w:sz w:val="21"/>
          <w:szCs w:val="21"/>
        </w:rPr>
        <w:t xml:space="preserve"> scale was administered to the development sample </w:t>
      </w:r>
      <w:r w:rsidR="00BB43D1" w:rsidRPr="006F7C53">
        <w:rPr>
          <w:rFonts w:ascii="Times New Roman" w:hAnsi="Times New Roman" w:cs="Times New Roman"/>
          <w:sz w:val="21"/>
          <w:szCs w:val="21"/>
        </w:rPr>
        <w:t xml:space="preserve">(n=249) </w:t>
      </w:r>
      <w:r w:rsidR="00181B5E" w:rsidRPr="006F7C53">
        <w:rPr>
          <w:rFonts w:ascii="Times New Roman" w:hAnsi="Times New Roman" w:cs="Times New Roman"/>
          <w:sz w:val="21"/>
          <w:szCs w:val="21"/>
        </w:rPr>
        <w:t xml:space="preserve">and </w:t>
      </w:r>
      <w:r w:rsidR="005171A4" w:rsidRPr="006F7C53">
        <w:rPr>
          <w:rFonts w:ascii="Times New Roman" w:hAnsi="Times New Roman" w:cs="Times New Roman"/>
          <w:sz w:val="21"/>
          <w:szCs w:val="21"/>
        </w:rPr>
        <w:t xml:space="preserve">again </w:t>
      </w:r>
      <w:r w:rsidR="00181B5E" w:rsidRPr="006F7C53">
        <w:rPr>
          <w:rFonts w:ascii="Times New Roman" w:hAnsi="Times New Roman" w:cs="Times New Roman"/>
          <w:sz w:val="21"/>
          <w:szCs w:val="21"/>
        </w:rPr>
        <w:t xml:space="preserve">2 weeks later to a sub-sample of the development sample (n=70). </w:t>
      </w:r>
      <w:r w:rsidR="007F245E" w:rsidRPr="006F7C53">
        <w:rPr>
          <w:rFonts w:ascii="Times New Roman" w:hAnsi="Times New Roman" w:cs="Times New Roman"/>
          <w:sz w:val="21"/>
          <w:szCs w:val="21"/>
        </w:rPr>
        <w:t xml:space="preserve">Means and </w:t>
      </w:r>
      <w:r w:rsidR="00181B5E" w:rsidRPr="006F7C53">
        <w:rPr>
          <w:rFonts w:ascii="Times New Roman" w:hAnsi="Times New Roman" w:cs="Times New Roman"/>
          <w:sz w:val="21"/>
          <w:szCs w:val="21"/>
        </w:rPr>
        <w:t xml:space="preserve">degree of agreement in ratings of individual participants on each of the items between Time 1 and Time 2 </w:t>
      </w:r>
      <w:r w:rsidR="00D56EB4">
        <w:rPr>
          <w:rFonts w:ascii="Times New Roman" w:hAnsi="Times New Roman" w:cs="Times New Roman"/>
          <w:sz w:val="21"/>
          <w:szCs w:val="21"/>
        </w:rPr>
        <w:t>were</w:t>
      </w:r>
      <w:r w:rsidR="00D56EB4" w:rsidRPr="006F7C53">
        <w:rPr>
          <w:rFonts w:ascii="Times New Roman" w:hAnsi="Times New Roman" w:cs="Times New Roman"/>
          <w:sz w:val="21"/>
          <w:szCs w:val="21"/>
        </w:rPr>
        <w:t xml:space="preserve"> </w:t>
      </w:r>
      <w:r w:rsidR="00181B5E" w:rsidRPr="006F7C53">
        <w:rPr>
          <w:rFonts w:ascii="Times New Roman" w:hAnsi="Times New Roman" w:cs="Times New Roman"/>
          <w:sz w:val="21"/>
          <w:szCs w:val="21"/>
        </w:rPr>
        <w:t xml:space="preserve">examined using </w:t>
      </w:r>
      <w:r w:rsidR="007F245E" w:rsidRPr="006F7C53">
        <w:rPr>
          <w:rFonts w:ascii="Times New Roman" w:hAnsi="Times New Roman" w:cs="Times New Roman"/>
          <w:sz w:val="21"/>
          <w:szCs w:val="21"/>
        </w:rPr>
        <w:t xml:space="preserve">paired-sample t-tests, </w:t>
      </w:r>
      <w:r w:rsidR="00181B5E" w:rsidRPr="006F7C53">
        <w:rPr>
          <w:rFonts w:ascii="Times New Roman" w:hAnsi="Times New Roman" w:cs="Times New Roman"/>
          <w:sz w:val="21"/>
          <w:szCs w:val="21"/>
        </w:rPr>
        <w:t>agreement perc</w:t>
      </w:r>
      <w:r w:rsidR="00905653" w:rsidRPr="006F7C53">
        <w:rPr>
          <w:rFonts w:ascii="Times New Roman" w:hAnsi="Times New Roman" w:cs="Times New Roman"/>
          <w:sz w:val="21"/>
          <w:szCs w:val="21"/>
        </w:rPr>
        <w:t>entage and a kappa coefficient</w:t>
      </w:r>
      <w:r w:rsidR="008136EF" w:rsidRPr="006F7C53">
        <w:rPr>
          <w:rFonts w:ascii="Times New Roman" w:hAnsi="Times New Roman" w:cs="Times New Roman"/>
          <w:sz w:val="21"/>
          <w:szCs w:val="21"/>
        </w:rPr>
        <w:t xml:space="preserve"> (Cohen, 1960; Sim and Wright, 2005)</w:t>
      </w:r>
      <w:r w:rsidR="00905653" w:rsidRPr="006F7C53">
        <w:rPr>
          <w:rFonts w:ascii="Times New Roman" w:hAnsi="Times New Roman" w:cs="Times New Roman"/>
          <w:sz w:val="21"/>
          <w:szCs w:val="21"/>
        </w:rPr>
        <w:t>. R</w:t>
      </w:r>
      <w:r w:rsidR="00181B5E" w:rsidRPr="006F7C53">
        <w:rPr>
          <w:rFonts w:ascii="Times New Roman" w:hAnsi="Times New Roman" w:cs="Times New Roman"/>
          <w:sz w:val="21"/>
          <w:szCs w:val="21"/>
        </w:rPr>
        <w:t xml:space="preserve">eference values </w:t>
      </w:r>
      <w:r w:rsidR="00905653" w:rsidRPr="006F7C53">
        <w:rPr>
          <w:rFonts w:ascii="Times New Roman" w:hAnsi="Times New Roman" w:cs="Times New Roman"/>
          <w:sz w:val="21"/>
          <w:szCs w:val="21"/>
        </w:rPr>
        <w:t>provided by</w:t>
      </w:r>
      <w:r w:rsidR="00181B5E" w:rsidRPr="006F7C53">
        <w:rPr>
          <w:rFonts w:ascii="Times New Roman" w:hAnsi="Times New Roman" w:cs="Times New Roman"/>
          <w:sz w:val="21"/>
          <w:szCs w:val="21"/>
        </w:rPr>
        <w:t xml:space="preserve"> Altman (1991) </w:t>
      </w:r>
      <w:r w:rsidR="00BB43D1" w:rsidRPr="006F7C53">
        <w:rPr>
          <w:rFonts w:ascii="Times New Roman" w:hAnsi="Times New Roman" w:cs="Times New Roman"/>
          <w:sz w:val="21"/>
          <w:szCs w:val="21"/>
        </w:rPr>
        <w:t>were</w:t>
      </w:r>
      <w:r w:rsidR="00181B5E" w:rsidRPr="006F7C53">
        <w:rPr>
          <w:rFonts w:ascii="Times New Roman" w:hAnsi="Times New Roman" w:cs="Times New Roman"/>
          <w:sz w:val="21"/>
          <w:szCs w:val="21"/>
        </w:rPr>
        <w:t xml:space="preserve"> used </w:t>
      </w:r>
      <w:r w:rsidR="00905653" w:rsidRPr="006F7C53">
        <w:rPr>
          <w:rFonts w:ascii="Times New Roman" w:hAnsi="Times New Roman" w:cs="Times New Roman"/>
          <w:sz w:val="21"/>
          <w:szCs w:val="21"/>
        </w:rPr>
        <w:t>(</w:t>
      </w:r>
      <w:r w:rsidR="00181B5E" w:rsidRPr="006F7C53">
        <w:rPr>
          <w:rFonts w:ascii="Times New Roman" w:hAnsi="Times New Roman" w:cs="Times New Roman"/>
          <w:sz w:val="21"/>
          <w:szCs w:val="21"/>
        </w:rPr>
        <w:t>i.e. &lt;0.20 = poor agreement, 0.21-0.40 = fair agreement, 0.41-0.60 = moderate agreement, 0.61-0.80 = good agreement, and 0.81-1.00 = very good agreement</w:t>
      </w:r>
      <w:r w:rsidR="002D6C97" w:rsidRPr="006F7C53">
        <w:rPr>
          <w:rFonts w:ascii="Times New Roman" w:hAnsi="Times New Roman" w:cs="Times New Roman"/>
          <w:sz w:val="21"/>
          <w:szCs w:val="21"/>
        </w:rPr>
        <w:t>) to interpret coefficients</w:t>
      </w:r>
      <w:r w:rsidR="00181B5E" w:rsidRPr="006F7C53">
        <w:rPr>
          <w:rFonts w:ascii="Times New Roman" w:hAnsi="Times New Roman" w:cs="Times New Roman"/>
          <w:sz w:val="21"/>
          <w:szCs w:val="21"/>
        </w:rPr>
        <w:t xml:space="preserve">. </w:t>
      </w:r>
      <w:r w:rsidR="00BB43D1" w:rsidRPr="006F7C53">
        <w:rPr>
          <w:rFonts w:ascii="Times New Roman" w:hAnsi="Times New Roman" w:cs="Times New Roman"/>
          <w:sz w:val="21"/>
          <w:szCs w:val="21"/>
        </w:rPr>
        <w:t>I</w:t>
      </w:r>
      <w:r w:rsidR="00181B5E" w:rsidRPr="006F7C53">
        <w:rPr>
          <w:rFonts w:ascii="Times New Roman" w:hAnsi="Times New Roman" w:cs="Times New Roman"/>
          <w:sz w:val="21"/>
          <w:szCs w:val="21"/>
        </w:rPr>
        <w:t>ntra-class correlation coefficients (ICCs) were</w:t>
      </w:r>
      <w:r w:rsidR="00BB43D1" w:rsidRPr="006F7C53">
        <w:rPr>
          <w:rFonts w:ascii="Times New Roman" w:hAnsi="Times New Roman" w:cs="Times New Roman"/>
          <w:sz w:val="21"/>
          <w:szCs w:val="21"/>
        </w:rPr>
        <w:t xml:space="preserve"> also</w:t>
      </w:r>
      <w:r w:rsidR="00181B5E" w:rsidRPr="006F7C53">
        <w:rPr>
          <w:rFonts w:ascii="Times New Roman" w:hAnsi="Times New Roman" w:cs="Times New Roman"/>
          <w:sz w:val="21"/>
          <w:szCs w:val="21"/>
        </w:rPr>
        <w:t xml:space="preserve"> calculated for each subscale and for the total scale. ICC values </w:t>
      </w:r>
      <w:r w:rsidR="00BB43D1" w:rsidRPr="006F7C53">
        <w:rPr>
          <w:rFonts w:ascii="Times New Roman" w:hAnsi="Times New Roman" w:cs="Times New Roman"/>
          <w:sz w:val="21"/>
          <w:szCs w:val="21"/>
        </w:rPr>
        <w:t>were interpreted according t</w:t>
      </w:r>
      <w:r w:rsidR="00FC1E80" w:rsidRPr="006F7C53">
        <w:rPr>
          <w:rFonts w:ascii="Times New Roman" w:hAnsi="Times New Roman" w:cs="Times New Roman"/>
          <w:sz w:val="21"/>
          <w:szCs w:val="21"/>
        </w:rPr>
        <w:t>o guidelines from Fleiss et al.</w:t>
      </w:r>
      <w:r w:rsidR="008136EF" w:rsidRPr="006F7C53">
        <w:rPr>
          <w:rFonts w:ascii="Times New Roman" w:hAnsi="Times New Roman" w:cs="Times New Roman"/>
          <w:sz w:val="21"/>
          <w:szCs w:val="21"/>
        </w:rPr>
        <w:t xml:space="preserve"> (2003)</w:t>
      </w:r>
      <w:r w:rsidR="00FC1E80" w:rsidRPr="006F7C53">
        <w:rPr>
          <w:rFonts w:ascii="Times New Roman" w:hAnsi="Times New Roman" w:cs="Times New Roman"/>
          <w:sz w:val="21"/>
          <w:szCs w:val="21"/>
        </w:rPr>
        <w:t xml:space="preserve"> </w:t>
      </w:r>
      <w:r w:rsidR="002D6C97" w:rsidRPr="006F7C53">
        <w:rPr>
          <w:rFonts w:ascii="Times New Roman" w:hAnsi="Times New Roman" w:cs="Times New Roman"/>
          <w:sz w:val="21"/>
          <w:szCs w:val="21"/>
        </w:rPr>
        <w:t>(</w:t>
      </w:r>
      <w:r w:rsidR="00181B5E" w:rsidRPr="006F7C53">
        <w:rPr>
          <w:rFonts w:ascii="Times New Roman" w:hAnsi="Times New Roman" w:cs="Times New Roman"/>
          <w:sz w:val="21"/>
          <w:szCs w:val="21"/>
        </w:rPr>
        <w:t>i.e. below 0.40 = poor, 0.40 to 0.59 = fair, 0.69 to 0.74 = good, and 0.75 to1.00 = excellent</w:t>
      </w:r>
      <w:r w:rsidR="002D6C97" w:rsidRPr="006F7C53">
        <w:rPr>
          <w:rFonts w:ascii="Times New Roman" w:hAnsi="Times New Roman" w:cs="Times New Roman"/>
          <w:sz w:val="21"/>
          <w:szCs w:val="21"/>
        </w:rPr>
        <w:t>)</w:t>
      </w:r>
      <w:r w:rsidR="00181B5E" w:rsidRPr="006F7C53">
        <w:rPr>
          <w:rFonts w:ascii="Times New Roman" w:hAnsi="Times New Roman" w:cs="Times New Roman"/>
          <w:sz w:val="21"/>
          <w:szCs w:val="21"/>
        </w:rPr>
        <w:t>.</w:t>
      </w:r>
    </w:p>
    <w:p w14:paraId="754270AC" w14:textId="0A4D4434" w:rsidR="007F245E" w:rsidRPr="006F7C53" w:rsidRDefault="007F245E" w:rsidP="007F245E">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2.5 Ethical Considerations</w:t>
      </w:r>
    </w:p>
    <w:p w14:paraId="32614FAB" w14:textId="3B5F26BF" w:rsidR="00F51E46" w:rsidRPr="006F7C53" w:rsidRDefault="00737175" w:rsidP="00C74CF7">
      <w:pPr>
        <w:spacing w:after="0" w:line="360" w:lineRule="auto"/>
        <w:ind w:firstLine="426"/>
        <w:jc w:val="both"/>
        <w:rPr>
          <w:rFonts w:ascii="Times New Roman" w:hAnsi="Times New Roman" w:cs="Times New Roman"/>
          <w:b/>
          <w:sz w:val="21"/>
          <w:szCs w:val="21"/>
        </w:rPr>
      </w:pPr>
      <w:r w:rsidRPr="006F7C53">
        <w:rPr>
          <w:rFonts w:ascii="Times New Roman" w:hAnsi="Times New Roman" w:cs="Times New Roman"/>
          <w:sz w:val="21"/>
          <w:szCs w:val="21"/>
        </w:rPr>
        <w:t>E</w:t>
      </w:r>
      <w:r w:rsidR="00F51E46" w:rsidRPr="006F7C53">
        <w:rPr>
          <w:rFonts w:ascii="Times New Roman" w:hAnsi="Times New Roman" w:cs="Times New Roman"/>
          <w:sz w:val="21"/>
          <w:szCs w:val="21"/>
        </w:rPr>
        <w:t>thical approval was granted by the Clinical Research Ethics Committee of the Cork Teaching Hospitals. For the focus groups in Phase 1, participants were given a</w:t>
      </w:r>
      <w:r w:rsidRPr="006F7C53">
        <w:rPr>
          <w:rFonts w:ascii="Times New Roman" w:hAnsi="Times New Roman" w:cs="Times New Roman"/>
          <w:sz w:val="21"/>
          <w:szCs w:val="21"/>
        </w:rPr>
        <w:t xml:space="preserve">n </w:t>
      </w:r>
      <w:r w:rsidR="00F51E46" w:rsidRPr="006F7C53">
        <w:rPr>
          <w:rFonts w:ascii="Times New Roman" w:hAnsi="Times New Roman" w:cs="Times New Roman"/>
          <w:sz w:val="21"/>
          <w:szCs w:val="21"/>
        </w:rPr>
        <w:t xml:space="preserve">information leaflet before participating. </w:t>
      </w:r>
      <w:r w:rsidRPr="006F7C53">
        <w:rPr>
          <w:rFonts w:ascii="Times New Roman" w:hAnsi="Times New Roman" w:cs="Times New Roman"/>
          <w:sz w:val="21"/>
          <w:szCs w:val="21"/>
        </w:rPr>
        <w:t>T</w:t>
      </w:r>
      <w:r w:rsidR="00F51E46" w:rsidRPr="006F7C53">
        <w:rPr>
          <w:rFonts w:ascii="Times New Roman" w:hAnsi="Times New Roman" w:cs="Times New Roman"/>
          <w:sz w:val="21"/>
          <w:szCs w:val="21"/>
        </w:rPr>
        <w:t xml:space="preserve">hose who wished to take part were asked to read and sign a consent form. For Phase 2, a gatekeeper was identified in each online forum </w:t>
      </w:r>
      <w:r w:rsidRPr="006F7C53">
        <w:rPr>
          <w:rFonts w:ascii="Times New Roman" w:hAnsi="Times New Roman" w:cs="Times New Roman"/>
          <w:sz w:val="21"/>
          <w:szCs w:val="21"/>
        </w:rPr>
        <w:t>who posted survey information for</w:t>
      </w:r>
      <w:r w:rsidR="00F51E46" w:rsidRPr="006F7C53">
        <w:rPr>
          <w:rFonts w:ascii="Times New Roman" w:hAnsi="Times New Roman" w:cs="Times New Roman"/>
          <w:sz w:val="21"/>
          <w:szCs w:val="21"/>
        </w:rPr>
        <w:t xml:space="preserve"> potential participants. A comprehensive information leaflet was integrated into the welcome screen of the web-based survey and </w:t>
      </w:r>
      <w:r w:rsidR="00D56EB4">
        <w:rPr>
          <w:rFonts w:ascii="Times New Roman" w:hAnsi="Times New Roman" w:cs="Times New Roman"/>
          <w:sz w:val="21"/>
          <w:szCs w:val="21"/>
        </w:rPr>
        <w:t>it included the</w:t>
      </w:r>
      <w:r w:rsidR="00D56EB4" w:rsidRPr="006F7C53">
        <w:rPr>
          <w:rFonts w:ascii="Times New Roman" w:hAnsi="Times New Roman" w:cs="Times New Roman"/>
          <w:sz w:val="21"/>
          <w:szCs w:val="21"/>
        </w:rPr>
        <w:t xml:space="preserve"> </w:t>
      </w:r>
      <w:r w:rsidR="00F51E46" w:rsidRPr="006F7C53">
        <w:rPr>
          <w:rFonts w:ascii="Times New Roman" w:hAnsi="Times New Roman" w:cs="Times New Roman"/>
          <w:sz w:val="21"/>
          <w:szCs w:val="21"/>
        </w:rPr>
        <w:t xml:space="preserve">researcher’s contact details. The requirement for consent was outlined in the welcome screen and participants were informed that by clicking ‘NEXT’ on the screen, they were consenting to participate in the study. All responses were stored in SurveyMonkey© and only the researcher had the username and password to access the data. </w:t>
      </w:r>
    </w:p>
    <w:p w14:paraId="6FFC2E0C" w14:textId="212D64D3" w:rsidR="00B73639" w:rsidRPr="006F7C53" w:rsidRDefault="007F245E" w:rsidP="00F51E46">
      <w:pPr>
        <w:spacing w:after="0" w:line="360" w:lineRule="auto"/>
        <w:rPr>
          <w:rFonts w:ascii="Times New Roman" w:hAnsi="Times New Roman" w:cs="Times New Roman"/>
          <w:b/>
          <w:sz w:val="21"/>
          <w:szCs w:val="21"/>
        </w:rPr>
      </w:pPr>
      <w:r w:rsidRPr="006F7C53">
        <w:rPr>
          <w:rFonts w:ascii="Times New Roman" w:hAnsi="Times New Roman" w:cs="Times New Roman"/>
          <w:b/>
          <w:sz w:val="21"/>
          <w:szCs w:val="21"/>
        </w:rPr>
        <w:t xml:space="preserve">3. </w:t>
      </w:r>
      <w:r w:rsidR="00720E51" w:rsidRPr="006F7C53">
        <w:rPr>
          <w:rFonts w:ascii="Times New Roman" w:hAnsi="Times New Roman" w:cs="Times New Roman"/>
          <w:b/>
          <w:sz w:val="21"/>
          <w:szCs w:val="21"/>
        </w:rPr>
        <w:t>Results</w:t>
      </w:r>
    </w:p>
    <w:p w14:paraId="150A8D14" w14:textId="6DD46B4B" w:rsidR="00720E51" w:rsidRPr="006F7C53" w:rsidRDefault="007F245E" w:rsidP="00720E51">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3.1 Participants</w:t>
      </w:r>
    </w:p>
    <w:p w14:paraId="0CC6B6D3" w14:textId="5037CF34" w:rsidR="00B73639" w:rsidRPr="006F7C53" w:rsidRDefault="00D95787"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Demographic, clinical and religious data on study participants are shown in</w:t>
      </w:r>
      <w:r w:rsidR="00720E51" w:rsidRPr="006F7C53">
        <w:rPr>
          <w:rFonts w:ascii="Times New Roman" w:hAnsi="Times New Roman" w:cs="Times New Roman"/>
          <w:sz w:val="21"/>
          <w:szCs w:val="21"/>
        </w:rPr>
        <w:t xml:space="preserve"> Table </w:t>
      </w:r>
      <w:r w:rsidR="00E76B63" w:rsidRPr="006F7C53">
        <w:rPr>
          <w:rFonts w:ascii="Times New Roman" w:hAnsi="Times New Roman" w:cs="Times New Roman"/>
          <w:sz w:val="21"/>
          <w:szCs w:val="21"/>
        </w:rPr>
        <w:t>2</w:t>
      </w:r>
      <w:r w:rsidR="00720E51" w:rsidRPr="006F7C53">
        <w:rPr>
          <w:rFonts w:ascii="Times New Roman" w:hAnsi="Times New Roman" w:cs="Times New Roman"/>
          <w:sz w:val="21"/>
          <w:szCs w:val="21"/>
        </w:rPr>
        <w:t xml:space="preserve"> </w:t>
      </w:r>
      <w:r w:rsidRPr="006F7C53">
        <w:rPr>
          <w:rFonts w:ascii="Times New Roman" w:hAnsi="Times New Roman" w:cs="Times New Roman"/>
          <w:sz w:val="21"/>
          <w:szCs w:val="21"/>
        </w:rPr>
        <w:t>and</w:t>
      </w:r>
      <w:r w:rsidR="00720E51" w:rsidRPr="006F7C53">
        <w:rPr>
          <w:rFonts w:ascii="Times New Roman" w:hAnsi="Times New Roman" w:cs="Times New Roman"/>
          <w:sz w:val="21"/>
          <w:szCs w:val="21"/>
        </w:rPr>
        <w:t xml:space="preserve"> Table </w:t>
      </w:r>
      <w:r w:rsidR="00E76B63" w:rsidRPr="006F7C53">
        <w:rPr>
          <w:rFonts w:ascii="Times New Roman" w:hAnsi="Times New Roman" w:cs="Times New Roman"/>
          <w:sz w:val="21"/>
          <w:szCs w:val="21"/>
        </w:rPr>
        <w:t>3</w:t>
      </w:r>
      <w:r w:rsidR="00720E51" w:rsidRPr="006F7C53">
        <w:rPr>
          <w:rFonts w:ascii="Times New Roman" w:hAnsi="Times New Roman" w:cs="Times New Roman"/>
          <w:sz w:val="21"/>
          <w:szCs w:val="21"/>
        </w:rPr>
        <w:t>.</w:t>
      </w:r>
      <w:r w:rsidRPr="006F7C53">
        <w:rPr>
          <w:rFonts w:ascii="Times New Roman" w:hAnsi="Times New Roman" w:cs="Times New Roman"/>
          <w:sz w:val="21"/>
          <w:szCs w:val="21"/>
        </w:rPr>
        <w:t xml:space="preserve"> </w:t>
      </w:r>
      <w:r w:rsidR="00720E51" w:rsidRPr="006F7C53">
        <w:rPr>
          <w:rFonts w:ascii="Times New Roman" w:hAnsi="Times New Roman" w:cs="Times New Roman"/>
          <w:sz w:val="21"/>
          <w:szCs w:val="21"/>
        </w:rPr>
        <w:t xml:space="preserve">The sample was predominantly female (n=186, 86.5%) and over 80% (n=176) were aged between 26 and 55 </w:t>
      </w:r>
      <w:r w:rsidR="00720E51" w:rsidRPr="006F7C53">
        <w:rPr>
          <w:rFonts w:ascii="Times New Roman" w:hAnsi="Times New Roman" w:cs="Times New Roman"/>
          <w:sz w:val="21"/>
          <w:szCs w:val="21"/>
        </w:rPr>
        <w:lastRenderedPageBreak/>
        <w:t xml:space="preserve">years old. With regards to highest educational level achieved, almost 30% (n=64) had a </w:t>
      </w:r>
      <w:r w:rsidR="005578DB" w:rsidRPr="006F7C53">
        <w:rPr>
          <w:rFonts w:ascii="Times New Roman" w:hAnsi="Times New Roman" w:cs="Times New Roman"/>
          <w:sz w:val="21"/>
          <w:szCs w:val="21"/>
        </w:rPr>
        <w:t>university</w:t>
      </w:r>
      <w:r w:rsidR="00720E51" w:rsidRPr="006F7C53">
        <w:rPr>
          <w:rFonts w:ascii="Times New Roman" w:hAnsi="Times New Roman" w:cs="Times New Roman"/>
          <w:sz w:val="21"/>
          <w:szCs w:val="21"/>
        </w:rPr>
        <w:t xml:space="preserve"> certificate or diploma while almost half 46.5%, </w:t>
      </w:r>
      <w:r w:rsidR="00414EEA" w:rsidRPr="006F7C53">
        <w:rPr>
          <w:rFonts w:ascii="Times New Roman" w:hAnsi="Times New Roman" w:cs="Times New Roman"/>
          <w:sz w:val="21"/>
          <w:szCs w:val="21"/>
        </w:rPr>
        <w:t>(</w:t>
      </w:r>
      <w:r w:rsidR="00720E51" w:rsidRPr="006F7C53">
        <w:rPr>
          <w:rFonts w:ascii="Times New Roman" w:hAnsi="Times New Roman" w:cs="Times New Roman"/>
          <w:sz w:val="21"/>
          <w:szCs w:val="21"/>
        </w:rPr>
        <w:t xml:space="preserve">n=105) had a </w:t>
      </w:r>
      <w:r w:rsidR="005578DB" w:rsidRPr="006F7C53">
        <w:rPr>
          <w:rFonts w:ascii="Times New Roman" w:hAnsi="Times New Roman" w:cs="Times New Roman"/>
          <w:sz w:val="21"/>
          <w:szCs w:val="21"/>
        </w:rPr>
        <w:t>university</w:t>
      </w:r>
      <w:r w:rsidR="00720E51" w:rsidRPr="006F7C53">
        <w:rPr>
          <w:rFonts w:ascii="Times New Roman" w:hAnsi="Times New Roman" w:cs="Times New Roman"/>
          <w:sz w:val="21"/>
          <w:szCs w:val="21"/>
        </w:rPr>
        <w:t xml:space="preserve"> degree or a postgraduate qualification. </w:t>
      </w:r>
      <w:r w:rsidR="00763218" w:rsidRPr="006F7C53">
        <w:rPr>
          <w:rFonts w:ascii="Times New Roman" w:hAnsi="Times New Roman" w:cs="Times New Roman"/>
          <w:sz w:val="21"/>
          <w:szCs w:val="21"/>
        </w:rPr>
        <w:t>Most</w:t>
      </w:r>
      <w:r w:rsidR="00720E51" w:rsidRPr="006F7C53">
        <w:rPr>
          <w:rFonts w:ascii="Times New Roman" w:hAnsi="Times New Roman" w:cs="Times New Roman"/>
          <w:sz w:val="21"/>
          <w:szCs w:val="21"/>
        </w:rPr>
        <w:t xml:space="preserve"> respondents (n=90, 43.1%) were employed on a part-time or full-time basis. However, a significant number of respondents (n=74, 35.4%) were unable to work due to permanent sickness. </w:t>
      </w:r>
      <w:r w:rsidR="007F245E" w:rsidRPr="006F7C53">
        <w:rPr>
          <w:rFonts w:ascii="Times New Roman" w:hAnsi="Times New Roman" w:cs="Times New Roman"/>
          <w:sz w:val="21"/>
          <w:szCs w:val="21"/>
        </w:rPr>
        <w:t>Almost</w:t>
      </w:r>
      <w:r w:rsidR="00720E51" w:rsidRPr="006F7C53">
        <w:rPr>
          <w:rFonts w:ascii="Times New Roman" w:hAnsi="Times New Roman" w:cs="Times New Roman"/>
          <w:sz w:val="21"/>
          <w:szCs w:val="21"/>
        </w:rPr>
        <w:t xml:space="preserve"> half (n=92, 44.7%) earned less than €25,000, and more than half (n=112, 52.3%) were married.</w:t>
      </w:r>
      <w:r w:rsidR="007F245E" w:rsidRPr="006F7C53">
        <w:rPr>
          <w:rFonts w:ascii="Times New Roman" w:hAnsi="Times New Roman" w:cs="Times New Roman"/>
          <w:sz w:val="21"/>
          <w:szCs w:val="21"/>
        </w:rPr>
        <w:t xml:space="preserve"> M</w:t>
      </w:r>
      <w:r w:rsidR="00763218" w:rsidRPr="006F7C53">
        <w:rPr>
          <w:rFonts w:ascii="Times New Roman" w:hAnsi="Times New Roman" w:cs="Times New Roman"/>
          <w:sz w:val="21"/>
          <w:szCs w:val="21"/>
        </w:rPr>
        <w:t>ost</w:t>
      </w:r>
      <w:r w:rsidR="00720E51" w:rsidRPr="006F7C53">
        <w:rPr>
          <w:rFonts w:ascii="Times New Roman" w:hAnsi="Times New Roman" w:cs="Times New Roman"/>
          <w:sz w:val="21"/>
          <w:szCs w:val="21"/>
        </w:rPr>
        <w:t xml:space="preserve"> respondents described themselves as Roman Catholic (61.0%, n=133). Meanwhile, 15.2% (n=32) reported an agnostic belief system and 12.4% (n=26) reported an atheist belief system. Almost half of the sample (n=100, 47.6%) indicated that they did not engage in religious practices.</w:t>
      </w:r>
      <w:r w:rsidR="007F245E" w:rsidRPr="006F7C53">
        <w:rPr>
          <w:rFonts w:ascii="Times New Roman" w:hAnsi="Times New Roman" w:cs="Times New Roman"/>
          <w:sz w:val="21"/>
          <w:szCs w:val="21"/>
        </w:rPr>
        <w:t xml:space="preserve"> M</w:t>
      </w:r>
      <w:r w:rsidR="00763218" w:rsidRPr="006F7C53">
        <w:rPr>
          <w:rFonts w:ascii="Times New Roman" w:hAnsi="Times New Roman" w:cs="Times New Roman"/>
          <w:sz w:val="21"/>
          <w:szCs w:val="21"/>
        </w:rPr>
        <w:t>ost</w:t>
      </w:r>
      <w:r w:rsidR="00720E51" w:rsidRPr="006F7C53">
        <w:rPr>
          <w:rFonts w:ascii="Times New Roman" w:hAnsi="Times New Roman" w:cs="Times New Roman"/>
          <w:sz w:val="21"/>
          <w:szCs w:val="21"/>
        </w:rPr>
        <w:t xml:space="preserve"> respondents had a primary diagnosis of either chronic pain (n=75, 36.4%) or arthritis (n=71, 34.5%). </w:t>
      </w:r>
      <w:r w:rsidR="007F245E" w:rsidRPr="006F7C53">
        <w:rPr>
          <w:rFonts w:ascii="Times New Roman" w:hAnsi="Times New Roman" w:cs="Times New Roman"/>
          <w:sz w:val="21"/>
          <w:szCs w:val="21"/>
        </w:rPr>
        <w:t>Over 40%</w:t>
      </w:r>
      <w:r w:rsidR="00720E51" w:rsidRPr="006F7C53">
        <w:rPr>
          <w:rFonts w:ascii="Times New Roman" w:hAnsi="Times New Roman" w:cs="Times New Roman"/>
          <w:sz w:val="21"/>
          <w:szCs w:val="21"/>
        </w:rPr>
        <w:t xml:space="preserve"> (n=95) rated their own health as good or very good while </w:t>
      </w:r>
      <w:r w:rsidR="007F245E" w:rsidRPr="006F7C53">
        <w:rPr>
          <w:rFonts w:ascii="Times New Roman" w:hAnsi="Times New Roman" w:cs="Times New Roman"/>
          <w:sz w:val="21"/>
          <w:szCs w:val="21"/>
        </w:rPr>
        <w:t>a</w:t>
      </w:r>
      <w:r w:rsidR="00720E51" w:rsidRPr="006F7C53">
        <w:rPr>
          <w:rFonts w:ascii="Times New Roman" w:hAnsi="Times New Roman" w:cs="Times New Roman"/>
          <w:sz w:val="21"/>
          <w:szCs w:val="21"/>
        </w:rPr>
        <w:t xml:space="preserve"> further 32.4% (n=72) rated their health as fair.</w:t>
      </w:r>
    </w:p>
    <w:p w14:paraId="0814E645" w14:textId="34D3AC15" w:rsidR="004F644E" w:rsidRPr="006F7C53" w:rsidRDefault="004F644E" w:rsidP="004F644E">
      <w:pPr>
        <w:spacing w:after="0" w:line="360" w:lineRule="auto"/>
        <w:ind w:firstLine="426"/>
        <w:jc w:val="center"/>
        <w:rPr>
          <w:rFonts w:ascii="Times New Roman" w:hAnsi="Times New Roman" w:cs="Times New Roman"/>
          <w:b/>
          <w:sz w:val="21"/>
          <w:szCs w:val="21"/>
          <w:u w:val="single"/>
        </w:rPr>
      </w:pPr>
      <w:r w:rsidRPr="006F7C53">
        <w:rPr>
          <w:rFonts w:ascii="Times New Roman" w:hAnsi="Times New Roman" w:cs="Times New Roman"/>
          <w:b/>
          <w:sz w:val="21"/>
          <w:szCs w:val="21"/>
          <w:u w:val="single"/>
        </w:rPr>
        <w:t>INSERT TABLE 2 AND 3 HERE</w:t>
      </w:r>
    </w:p>
    <w:p w14:paraId="10FC3B48" w14:textId="2060748E" w:rsidR="00720E51" w:rsidRPr="006F7C53" w:rsidRDefault="007F245E" w:rsidP="00720E51">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3.2 Construct Validity</w:t>
      </w:r>
    </w:p>
    <w:p w14:paraId="2F642728" w14:textId="63C7AA4F" w:rsidR="007F245E" w:rsidRPr="006F7C53" w:rsidRDefault="007F245E" w:rsidP="00720E51">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3.2.1 Item Analysis</w:t>
      </w:r>
    </w:p>
    <w:p w14:paraId="54A1F058" w14:textId="377D655D" w:rsidR="00720E51" w:rsidRPr="006F7C53" w:rsidRDefault="00720E51"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 xml:space="preserve">Item analyses was undertaken </w:t>
      </w:r>
      <w:r w:rsidR="007F245E" w:rsidRPr="006F7C53">
        <w:rPr>
          <w:rFonts w:ascii="Times New Roman" w:hAnsi="Times New Roman" w:cs="Times New Roman"/>
          <w:sz w:val="21"/>
          <w:szCs w:val="21"/>
        </w:rPr>
        <w:t>to determine which items should be retained for factor analysis (n=222 with &lt;20% missing data)</w:t>
      </w:r>
      <w:r w:rsidRPr="006F7C53">
        <w:rPr>
          <w:rFonts w:ascii="Times New Roman" w:hAnsi="Times New Roman" w:cs="Times New Roman"/>
          <w:sz w:val="21"/>
          <w:szCs w:val="21"/>
        </w:rPr>
        <w:t xml:space="preserve">. </w:t>
      </w:r>
      <w:r w:rsidR="00BB4CC8" w:rsidRPr="006F7C53">
        <w:rPr>
          <w:rFonts w:ascii="Times New Roman" w:hAnsi="Times New Roman" w:cs="Times New Roman"/>
          <w:sz w:val="21"/>
          <w:szCs w:val="21"/>
        </w:rPr>
        <w:t xml:space="preserve">Item means ranged from 3.11 to 4.35 on the 20-item connectedness scale; from 2.00 to 4.37 on the 12-item transcendence scale; and from 3.30 to 4.29 on the 12-item meaning in life scale. </w:t>
      </w:r>
      <w:r w:rsidR="005E4759" w:rsidRPr="006F7C53">
        <w:rPr>
          <w:rFonts w:ascii="Times New Roman" w:hAnsi="Times New Roman" w:cs="Times New Roman"/>
          <w:sz w:val="21"/>
          <w:szCs w:val="21"/>
        </w:rPr>
        <w:t xml:space="preserve">Nine items were removed from the initial 44-item instrument (see Table </w:t>
      </w:r>
      <w:r w:rsidR="00E76B63" w:rsidRPr="006F7C53">
        <w:rPr>
          <w:rFonts w:ascii="Times New Roman" w:hAnsi="Times New Roman" w:cs="Times New Roman"/>
          <w:sz w:val="21"/>
          <w:szCs w:val="21"/>
        </w:rPr>
        <w:t>4</w:t>
      </w:r>
      <w:r w:rsidR="005E4759" w:rsidRPr="006F7C53">
        <w:rPr>
          <w:rFonts w:ascii="Times New Roman" w:hAnsi="Times New Roman" w:cs="Times New Roman"/>
          <w:sz w:val="21"/>
          <w:szCs w:val="21"/>
        </w:rPr>
        <w:t xml:space="preserve">). </w:t>
      </w:r>
    </w:p>
    <w:p w14:paraId="60A6826A" w14:textId="438F65E2" w:rsidR="004F644E" w:rsidRPr="006F7C53" w:rsidRDefault="004F644E" w:rsidP="004F644E">
      <w:pPr>
        <w:spacing w:after="0" w:line="360" w:lineRule="auto"/>
        <w:ind w:firstLine="426"/>
        <w:jc w:val="center"/>
        <w:rPr>
          <w:rFonts w:ascii="Times New Roman" w:hAnsi="Times New Roman" w:cs="Times New Roman"/>
          <w:b/>
          <w:sz w:val="21"/>
          <w:szCs w:val="21"/>
          <w:u w:val="single"/>
        </w:rPr>
      </w:pPr>
      <w:r w:rsidRPr="006F7C53">
        <w:rPr>
          <w:rFonts w:ascii="Times New Roman" w:hAnsi="Times New Roman" w:cs="Times New Roman"/>
          <w:b/>
          <w:sz w:val="21"/>
          <w:szCs w:val="21"/>
          <w:u w:val="single"/>
        </w:rPr>
        <w:t>INSERT TABLE 4 HERE</w:t>
      </w:r>
    </w:p>
    <w:p w14:paraId="6AE5A132" w14:textId="23842446" w:rsidR="00720E51" w:rsidRPr="006F7C53" w:rsidRDefault="00BB4CC8" w:rsidP="00720E51">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 xml:space="preserve">3.2.2 </w:t>
      </w:r>
      <w:r w:rsidR="00720E51" w:rsidRPr="006F7C53">
        <w:rPr>
          <w:rFonts w:ascii="Times New Roman" w:hAnsi="Times New Roman" w:cs="Times New Roman"/>
          <w:i/>
          <w:sz w:val="21"/>
          <w:szCs w:val="21"/>
        </w:rPr>
        <w:t>Exploratory Factor Analysis</w:t>
      </w:r>
    </w:p>
    <w:p w14:paraId="00DF4B30" w14:textId="2E133D4E" w:rsidR="00720E51" w:rsidRPr="006F7C53" w:rsidRDefault="00BB4CC8" w:rsidP="00BB4CC8">
      <w:pPr>
        <w:spacing w:after="0" w:line="360" w:lineRule="auto"/>
        <w:ind w:firstLine="426"/>
        <w:rPr>
          <w:rFonts w:ascii="Times New Roman" w:hAnsi="Times New Roman" w:cs="Times New Roman"/>
          <w:sz w:val="21"/>
          <w:szCs w:val="21"/>
        </w:rPr>
      </w:pPr>
      <w:r w:rsidRPr="006F7C53">
        <w:rPr>
          <w:rFonts w:ascii="Times New Roman" w:hAnsi="Times New Roman" w:cs="Times New Roman"/>
          <w:sz w:val="21"/>
          <w:szCs w:val="21"/>
        </w:rPr>
        <w:t>EFA was carried out for the 35 items selected by item analysis. The data was deemed suitable for EFA – 8</w:t>
      </w:r>
      <w:r w:rsidR="00996057" w:rsidRPr="006F7C53">
        <w:rPr>
          <w:rFonts w:ascii="Times New Roman" w:hAnsi="Times New Roman" w:cs="Times New Roman"/>
          <w:sz w:val="21"/>
          <w:szCs w:val="21"/>
        </w:rPr>
        <w:t>9%</w:t>
      </w:r>
      <w:r w:rsidR="00720E51" w:rsidRPr="006F7C53">
        <w:rPr>
          <w:rFonts w:ascii="Times New Roman" w:hAnsi="Times New Roman" w:cs="Times New Roman"/>
          <w:sz w:val="21"/>
          <w:szCs w:val="21"/>
        </w:rPr>
        <w:t xml:space="preserve"> (n=222) of respondents ha</w:t>
      </w:r>
      <w:r w:rsidR="00996057" w:rsidRPr="006F7C53">
        <w:rPr>
          <w:rFonts w:ascii="Times New Roman" w:hAnsi="Times New Roman" w:cs="Times New Roman"/>
          <w:sz w:val="21"/>
          <w:szCs w:val="21"/>
        </w:rPr>
        <w:t xml:space="preserve">d less than 20% missing data on </w:t>
      </w:r>
      <w:r w:rsidR="00720E51" w:rsidRPr="006F7C53">
        <w:rPr>
          <w:rFonts w:ascii="Times New Roman" w:hAnsi="Times New Roman" w:cs="Times New Roman"/>
          <w:sz w:val="21"/>
          <w:szCs w:val="21"/>
        </w:rPr>
        <w:t>items</w:t>
      </w:r>
      <w:r w:rsidRPr="006F7C53">
        <w:rPr>
          <w:rFonts w:ascii="Times New Roman" w:hAnsi="Times New Roman" w:cs="Times New Roman"/>
          <w:sz w:val="21"/>
          <w:szCs w:val="21"/>
        </w:rPr>
        <w:t xml:space="preserve"> and</w:t>
      </w:r>
      <w:r w:rsidR="0027774E" w:rsidRPr="006F7C53">
        <w:rPr>
          <w:rFonts w:ascii="Times New Roman" w:hAnsi="Times New Roman" w:cs="Times New Roman"/>
          <w:sz w:val="21"/>
          <w:szCs w:val="21"/>
        </w:rPr>
        <w:t xml:space="preserve"> </w:t>
      </w:r>
      <w:r w:rsidRPr="006F7C53">
        <w:rPr>
          <w:rFonts w:ascii="Times New Roman" w:hAnsi="Times New Roman" w:cs="Times New Roman"/>
          <w:sz w:val="21"/>
          <w:szCs w:val="21"/>
        </w:rPr>
        <w:t>less</w:t>
      </w:r>
      <w:r w:rsidR="00720E51" w:rsidRPr="006F7C53">
        <w:rPr>
          <w:rFonts w:ascii="Times New Roman" w:hAnsi="Times New Roman" w:cs="Times New Roman"/>
          <w:sz w:val="21"/>
          <w:szCs w:val="21"/>
        </w:rPr>
        <w:t xml:space="preserve"> than 13% of data was missing per item</w:t>
      </w:r>
      <w:r w:rsidRPr="006F7C53">
        <w:rPr>
          <w:rFonts w:ascii="Times New Roman" w:hAnsi="Times New Roman" w:cs="Times New Roman"/>
          <w:sz w:val="21"/>
          <w:szCs w:val="21"/>
        </w:rPr>
        <w:t>,</w:t>
      </w:r>
      <w:r w:rsidR="00720E51" w:rsidRPr="006F7C53">
        <w:rPr>
          <w:rFonts w:ascii="Times New Roman" w:hAnsi="Times New Roman" w:cs="Times New Roman"/>
          <w:sz w:val="21"/>
          <w:szCs w:val="21"/>
        </w:rPr>
        <w:t xml:space="preserve"> which is below the recommended 25% (O’ Brien, 2007). Hence, missing data were imputed using the Estimation Maximisation (EM) algorithm prior to conducting factor analysis. </w:t>
      </w:r>
      <w:r w:rsidR="005E4759" w:rsidRPr="006F7C53">
        <w:rPr>
          <w:rFonts w:ascii="Times New Roman" w:hAnsi="Times New Roman" w:cs="Times New Roman"/>
          <w:sz w:val="21"/>
          <w:szCs w:val="21"/>
        </w:rPr>
        <w:t>Examination of the</w:t>
      </w:r>
      <w:r w:rsidR="00720E51" w:rsidRPr="006F7C53">
        <w:rPr>
          <w:rFonts w:ascii="Times New Roman" w:hAnsi="Times New Roman" w:cs="Times New Roman"/>
          <w:sz w:val="21"/>
          <w:szCs w:val="21"/>
        </w:rPr>
        <w:t xml:space="preserve"> correlation matrix for facto</w:t>
      </w:r>
      <w:r w:rsidR="005E4759" w:rsidRPr="006F7C53">
        <w:rPr>
          <w:rFonts w:ascii="Times New Roman" w:hAnsi="Times New Roman" w:cs="Times New Roman"/>
          <w:sz w:val="21"/>
          <w:szCs w:val="21"/>
        </w:rPr>
        <w:t>rability and multicollinearity showed that n</w:t>
      </w:r>
      <w:r w:rsidR="00720E51" w:rsidRPr="006F7C53">
        <w:rPr>
          <w:rFonts w:ascii="Times New Roman" w:hAnsi="Times New Roman" w:cs="Times New Roman"/>
          <w:sz w:val="21"/>
          <w:szCs w:val="21"/>
        </w:rPr>
        <w:t>o correlations were greater than 0.80</w:t>
      </w:r>
      <w:r w:rsidR="005E4759" w:rsidRPr="006F7C53">
        <w:rPr>
          <w:rFonts w:ascii="Times New Roman" w:hAnsi="Times New Roman" w:cs="Times New Roman"/>
          <w:sz w:val="21"/>
          <w:szCs w:val="21"/>
        </w:rPr>
        <w:t xml:space="preserve"> and most</w:t>
      </w:r>
      <w:r w:rsidR="00720E51" w:rsidRPr="006F7C53">
        <w:rPr>
          <w:rFonts w:ascii="Times New Roman" w:hAnsi="Times New Roman" w:cs="Times New Roman"/>
          <w:sz w:val="21"/>
          <w:szCs w:val="21"/>
        </w:rPr>
        <w:t xml:space="preserve"> correlations were greater than 0.3. </w:t>
      </w:r>
      <w:r w:rsidR="00A10B75" w:rsidRPr="006F7C53">
        <w:rPr>
          <w:rFonts w:ascii="Times New Roman" w:hAnsi="Times New Roman" w:cs="Times New Roman"/>
          <w:sz w:val="21"/>
          <w:szCs w:val="21"/>
        </w:rPr>
        <w:t xml:space="preserve">The KMO index was high (0.884) and Bartlett’s Test of Sphericity was statistically significant (p&lt;0.001) indicating that the data was suitable for EFA. </w:t>
      </w:r>
    </w:p>
    <w:p w14:paraId="72B3E340" w14:textId="6803E8DD" w:rsidR="00720E51" w:rsidRPr="006F7C53" w:rsidRDefault="00A10B75" w:rsidP="00720E51">
      <w:pPr>
        <w:spacing w:after="0" w:line="360" w:lineRule="auto"/>
        <w:rPr>
          <w:rFonts w:ascii="Times New Roman" w:hAnsi="Times New Roman" w:cs="Times New Roman"/>
          <w:i/>
          <w:sz w:val="21"/>
          <w:szCs w:val="21"/>
          <w:u w:val="single"/>
        </w:rPr>
      </w:pPr>
      <w:r w:rsidRPr="006F7C53">
        <w:rPr>
          <w:rFonts w:ascii="Times New Roman" w:hAnsi="Times New Roman" w:cs="Times New Roman"/>
          <w:i/>
          <w:sz w:val="21"/>
          <w:szCs w:val="21"/>
          <w:u w:val="single"/>
        </w:rPr>
        <w:t xml:space="preserve">3.2.2.1 </w:t>
      </w:r>
      <w:r w:rsidR="00720E51" w:rsidRPr="006F7C53">
        <w:rPr>
          <w:rFonts w:ascii="Times New Roman" w:hAnsi="Times New Roman" w:cs="Times New Roman"/>
          <w:i/>
          <w:sz w:val="21"/>
          <w:szCs w:val="21"/>
          <w:u w:val="single"/>
        </w:rPr>
        <w:t>Initial Factor Solution</w:t>
      </w:r>
    </w:p>
    <w:p w14:paraId="5E4DDEDD" w14:textId="3894095D" w:rsidR="00720E51" w:rsidRPr="006F7C53" w:rsidRDefault="00756A29"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Cattell’s</w:t>
      </w:r>
      <w:r w:rsidRPr="006F7C53">
        <w:rPr>
          <w:rFonts w:ascii="Times New Roman" w:hAnsi="Times New Roman" w:cs="Times New Roman"/>
          <w:i/>
          <w:sz w:val="21"/>
          <w:szCs w:val="21"/>
        </w:rPr>
        <w:t xml:space="preserve"> </w:t>
      </w:r>
      <w:r w:rsidRPr="006F7C53">
        <w:rPr>
          <w:rFonts w:ascii="Times New Roman" w:hAnsi="Times New Roman" w:cs="Times New Roman"/>
          <w:sz w:val="21"/>
          <w:szCs w:val="21"/>
        </w:rPr>
        <w:t>Scree plot showed</w:t>
      </w:r>
      <w:r w:rsidR="00720E51" w:rsidRPr="006F7C53">
        <w:rPr>
          <w:rFonts w:ascii="Times New Roman" w:hAnsi="Times New Roman" w:cs="Times New Roman"/>
          <w:sz w:val="21"/>
          <w:szCs w:val="21"/>
        </w:rPr>
        <w:t xml:space="preserve"> break points after 3, 4, and 5 factors</w:t>
      </w:r>
      <w:r w:rsidR="00A10B75" w:rsidRPr="006F7C53">
        <w:rPr>
          <w:rFonts w:ascii="Times New Roman" w:hAnsi="Times New Roman" w:cs="Times New Roman"/>
          <w:sz w:val="21"/>
          <w:szCs w:val="21"/>
        </w:rPr>
        <w:t xml:space="preserve"> </w:t>
      </w:r>
      <w:r w:rsidR="000D33F5" w:rsidRPr="006F7C53">
        <w:rPr>
          <w:rFonts w:ascii="Times New Roman" w:hAnsi="Times New Roman" w:cs="Times New Roman"/>
          <w:sz w:val="21"/>
          <w:szCs w:val="21"/>
        </w:rPr>
        <w:t>(Figure 3)</w:t>
      </w:r>
      <w:r w:rsidR="00A10B75" w:rsidRPr="006F7C53">
        <w:rPr>
          <w:rFonts w:ascii="Times New Roman" w:hAnsi="Times New Roman" w:cs="Times New Roman"/>
          <w:sz w:val="21"/>
          <w:szCs w:val="21"/>
        </w:rPr>
        <w:t xml:space="preserve"> and results of</w:t>
      </w:r>
      <w:r w:rsidRPr="006F7C53">
        <w:rPr>
          <w:rFonts w:ascii="Times New Roman" w:hAnsi="Times New Roman" w:cs="Times New Roman"/>
          <w:sz w:val="21"/>
          <w:szCs w:val="21"/>
        </w:rPr>
        <w:t xml:space="preserve"> </w:t>
      </w:r>
      <w:r w:rsidR="00A10B75" w:rsidRPr="006F7C53">
        <w:rPr>
          <w:rFonts w:ascii="Times New Roman" w:hAnsi="Times New Roman" w:cs="Times New Roman"/>
          <w:sz w:val="21"/>
          <w:szCs w:val="21"/>
        </w:rPr>
        <w:t>p</w:t>
      </w:r>
      <w:r w:rsidRPr="006F7C53">
        <w:rPr>
          <w:rFonts w:ascii="Times New Roman" w:hAnsi="Times New Roman" w:cs="Times New Roman"/>
          <w:sz w:val="21"/>
          <w:szCs w:val="21"/>
        </w:rPr>
        <w:t xml:space="preserve">arallel analysis </w:t>
      </w:r>
      <w:r w:rsidR="00A10B75" w:rsidRPr="006F7C53">
        <w:rPr>
          <w:rFonts w:ascii="Times New Roman" w:hAnsi="Times New Roman" w:cs="Times New Roman"/>
          <w:sz w:val="21"/>
          <w:szCs w:val="21"/>
        </w:rPr>
        <w:t>showed raw data eigenvalues greater than the mean and percentile of actual data up until root number 5</w:t>
      </w:r>
      <w:r w:rsidR="00720E51" w:rsidRPr="006F7C53">
        <w:rPr>
          <w:rFonts w:ascii="Times New Roman" w:hAnsi="Times New Roman" w:cs="Times New Roman"/>
          <w:sz w:val="21"/>
          <w:szCs w:val="21"/>
        </w:rPr>
        <w:t>. Hence, 5 factors were extracted accou</w:t>
      </w:r>
      <w:r w:rsidR="00505967" w:rsidRPr="006F7C53">
        <w:rPr>
          <w:rFonts w:ascii="Times New Roman" w:hAnsi="Times New Roman" w:cs="Times New Roman"/>
          <w:sz w:val="21"/>
          <w:szCs w:val="21"/>
        </w:rPr>
        <w:t xml:space="preserve">nting for 56.3% of the variance. Principal components analysis was used </w:t>
      </w:r>
      <w:r w:rsidR="00A10B75" w:rsidRPr="006F7C53">
        <w:rPr>
          <w:rFonts w:ascii="Times New Roman" w:hAnsi="Times New Roman" w:cs="Times New Roman"/>
          <w:sz w:val="21"/>
          <w:szCs w:val="21"/>
        </w:rPr>
        <w:t xml:space="preserve">for </w:t>
      </w:r>
      <w:r w:rsidR="00505967" w:rsidRPr="006F7C53">
        <w:rPr>
          <w:rFonts w:ascii="Times New Roman" w:hAnsi="Times New Roman" w:cs="Times New Roman"/>
          <w:sz w:val="21"/>
          <w:szCs w:val="21"/>
        </w:rPr>
        <w:t>factor extraction</w:t>
      </w:r>
      <w:r w:rsidR="00A10B75" w:rsidRPr="006F7C53">
        <w:rPr>
          <w:rFonts w:ascii="Times New Roman" w:hAnsi="Times New Roman" w:cs="Times New Roman"/>
          <w:sz w:val="21"/>
          <w:szCs w:val="21"/>
        </w:rPr>
        <w:t xml:space="preserve">, and most items loaded onto the first factor in </w:t>
      </w:r>
      <w:r w:rsidR="00505967" w:rsidRPr="006F7C53">
        <w:rPr>
          <w:rFonts w:ascii="Times New Roman" w:hAnsi="Times New Roman" w:cs="Times New Roman"/>
          <w:sz w:val="21"/>
          <w:szCs w:val="21"/>
        </w:rPr>
        <w:t xml:space="preserve">the first unrotated principal component, indicating that there </w:t>
      </w:r>
      <w:r w:rsidR="00A10B75" w:rsidRPr="006F7C53">
        <w:rPr>
          <w:rFonts w:ascii="Times New Roman" w:hAnsi="Times New Roman" w:cs="Times New Roman"/>
          <w:sz w:val="21"/>
          <w:szCs w:val="21"/>
        </w:rPr>
        <w:t>was</w:t>
      </w:r>
      <w:r w:rsidR="00505967" w:rsidRPr="006F7C53">
        <w:rPr>
          <w:rFonts w:ascii="Times New Roman" w:hAnsi="Times New Roman" w:cs="Times New Roman"/>
          <w:sz w:val="21"/>
          <w:szCs w:val="21"/>
        </w:rPr>
        <w:t xml:space="preserve"> a single underlying construct being measured.</w:t>
      </w:r>
    </w:p>
    <w:p w14:paraId="21A2ABF7" w14:textId="6DA3D8CB" w:rsidR="000D33F5" w:rsidRPr="006F7C53" w:rsidRDefault="000D33F5" w:rsidP="000D33F5">
      <w:pPr>
        <w:spacing w:after="0" w:line="360" w:lineRule="auto"/>
        <w:jc w:val="center"/>
        <w:rPr>
          <w:rFonts w:ascii="Times New Roman" w:hAnsi="Times New Roman" w:cs="Times New Roman"/>
          <w:b/>
          <w:sz w:val="21"/>
          <w:szCs w:val="21"/>
          <w:u w:val="single"/>
        </w:rPr>
      </w:pPr>
      <w:r w:rsidRPr="006F7C53">
        <w:rPr>
          <w:rFonts w:ascii="Times New Roman" w:hAnsi="Times New Roman" w:cs="Times New Roman"/>
          <w:b/>
          <w:sz w:val="21"/>
          <w:szCs w:val="21"/>
          <w:u w:val="single"/>
        </w:rPr>
        <w:t>INSERT FIGURE 3 HERE</w:t>
      </w:r>
    </w:p>
    <w:p w14:paraId="18522D95" w14:textId="4207E24E" w:rsidR="00A10B75" w:rsidRPr="006F7C53" w:rsidRDefault="00A10B75" w:rsidP="00A10B75">
      <w:pPr>
        <w:spacing w:after="0" w:line="360" w:lineRule="auto"/>
        <w:rPr>
          <w:rFonts w:ascii="Times New Roman" w:hAnsi="Times New Roman" w:cs="Times New Roman"/>
          <w:i/>
          <w:sz w:val="21"/>
          <w:szCs w:val="21"/>
          <w:u w:val="single"/>
        </w:rPr>
      </w:pPr>
      <w:r w:rsidRPr="006F7C53">
        <w:rPr>
          <w:rFonts w:ascii="Times New Roman" w:hAnsi="Times New Roman" w:cs="Times New Roman"/>
          <w:i/>
          <w:sz w:val="21"/>
          <w:szCs w:val="21"/>
          <w:u w:val="single"/>
        </w:rPr>
        <w:t>3.2.2.2 Final Solution</w:t>
      </w:r>
    </w:p>
    <w:p w14:paraId="5873E651" w14:textId="47F0181D" w:rsidR="00720E51" w:rsidRPr="006F7C53" w:rsidRDefault="00720E51" w:rsidP="009277AC">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 xml:space="preserve">An EFA was performed on the 35 </w:t>
      </w:r>
      <w:r w:rsidR="00ED1C30" w:rsidRPr="006F7C53">
        <w:rPr>
          <w:rFonts w:ascii="Times New Roman" w:hAnsi="Times New Roman" w:cs="Times New Roman"/>
          <w:sz w:val="21"/>
          <w:szCs w:val="21"/>
        </w:rPr>
        <w:t xml:space="preserve">eligible </w:t>
      </w:r>
      <w:r w:rsidRPr="006F7C53">
        <w:rPr>
          <w:rFonts w:ascii="Times New Roman" w:hAnsi="Times New Roman" w:cs="Times New Roman"/>
          <w:sz w:val="21"/>
          <w:szCs w:val="21"/>
        </w:rPr>
        <w:t xml:space="preserve">items, </w:t>
      </w:r>
      <w:r w:rsidR="00505967" w:rsidRPr="006F7C53">
        <w:rPr>
          <w:rFonts w:ascii="Times New Roman" w:hAnsi="Times New Roman" w:cs="Times New Roman"/>
          <w:sz w:val="21"/>
          <w:szCs w:val="21"/>
        </w:rPr>
        <w:t xml:space="preserve">with </w:t>
      </w:r>
      <w:r w:rsidRPr="006F7C53">
        <w:rPr>
          <w:rFonts w:ascii="Times New Roman" w:hAnsi="Times New Roman" w:cs="Times New Roman"/>
          <w:sz w:val="21"/>
          <w:szCs w:val="21"/>
        </w:rPr>
        <w:t xml:space="preserve">5 factors extracted and </w:t>
      </w:r>
      <w:r w:rsidR="00505967" w:rsidRPr="006F7C53">
        <w:rPr>
          <w:rFonts w:ascii="Times New Roman" w:hAnsi="Times New Roman" w:cs="Times New Roman"/>
          <w:sz w:val="21"/>
          <w:szCs w:val="21"/>
        </w:rPr>
        <w:t xml:space="preserve">using </w:t>
      </w:r>
      <w:r w:rsidRPr="006F7C53">
        <w:rPr>
          <w:rFonts w:ascii="Times New Roman" w:hAnsi="Times New Roman" w:cs="Times New Roman"/>
          <w:sz w:val="21"/>
          <w:szCs w:val="21"/>
        </w:rPr>
        <w:t xml:space="preserve">an oblique promax rotation. Two items (‘I like sharing my experiences with others’ and ‘I have goals and aims for my life’) did not load onto any of the five factors </w:t>
      </w:r>
      <w:r w:rsidR="00A10B75" w:rsidRPr="006F7C53">
        <w:rPr>
          <w:rFonts w:ascii="Times New Roman" w:hAnsi="Times New Roman" w:cs="Times New Roman"/>
          <w:sz w:val="21"/>
          <w:szCs w:val="21"/>
        </w:rPr>
        <w:t>(&gt;0.4)</w:t>
      </w:r>
      <w:r w:rsidRPr="006F7C53">
        <w:rPr>
          <w:rFonts w:ascii="Times New Roman" w:hAnsi="Times New Roman" w:cs="Times New Roman"/>
          <w:sz w:val="21"/>
          <w:szCs w:val="21"/>
        </w:rPr>
        <w:t xml:space="preserve">. </w:t>
      </w:r>
      <w:r w:rsidR="00505967" w:rsidRPr="006F7C53">
        <w:rPr>
          <w:rFonts w:ascii="Times New Roman" w:hAnsi="Times New Roman" w:cs="Times New Roman"/>
          <w:sz w:val="21"/>
          <w:szCs w:val="21"/>
        </w:rPr>
        <w:t>The</w:t>
      </w:r>
      <w:r w:rsidRPr="006F7C53">
        <w:rPr>
          <w:rFonts w:ascii="Times New Roman" w:hAnsi="Times New Roman" w:cs="Times New Roman"/>
          <w:sz w:val="21"/>
          <w:szCs w:val="21"/>
        </w:rPr>
        <w:t xml:space="preserve"> loadings and communalities of</w:t>
      </w:r>
      <w:r w:rsidR="00505967" w:rsidRPr="006F7C53">
        <w:rPr>
          <w:rFonts w:ascii="Times New Roman" w:hAnsi="Times New Roman" w:cs="Times New Roman"/>
          <w:sz w:val="21"/>
          <w:szCs w:val="21"/>
        </w:rPr>
        <w:t xml:space="preserve"> these two items were </w:t>
      </w:r>
      <w:r w:rsidR="00505967" w:rsidRPr="006F7C53">
        <w:rPr>
          <w:rFonts w:ascii="Times New Roman" w:hAnsi="Times New Roman" w:cs="Times New Roman"/>
          <w:sz w:val="21"/>
          <w:szCs w:val="21"/>
        </w:rPr>
        <w:lastRenderedPageBreak/>
        <w:t xml:space="preserve">examined and </w:t>
      </w:r>
      <w:r w:rsidRPr="006F7C53">
        <w:rPr>
          <w:rFonts w:ascii="Times New Roman" w:hAnsi="Times New Roman" w:cs="Times New Roman"/>
          <w:sz w:val="21"/>
          <w:szCs w:val="21"/>
        </w:rPr>
        <w:t xml:space="preserve">the item ‘I like sharing my experiences with others’ </w:t>
      </w:r>
      <w:r w:rsidR="00505967" w:rsidRPr="006F7C53">
        <w:rPr>
          <w:rFonts w:ascii="Times New Roman" w:hAnsi="Times New Roman" w:cs="Times New Roman"/>
          <w:sz w:val="21"/>
          <w:szCs w:val="21"/>
        </w:rPr>
        <w:t xml:space="preserve">was removed, </w:t>
      </w:r>
      <w:r w:rsidRPr="006F7C53">
        <w:rPr>
          <w:rFonts w:ascii="Times New Roman" w:hAnsi="Times New Roman" w:cs="Times New Roman"/>
          <w:sz w:val="21"/>
          <w:szCs w:val="21"/>
        </w:rPr>
        <w:t xml:space="preserve">reducing the total number of items to 34 for the next repetition of EFA. </w:t>
      </w:r>
      <w:r w:rsidR="00ED1C30" w:rsidRPr="006F7C53">
        <w:rPr>
          <w:rFonts w:ascii="Times New Roman" w:hAnsi="Times New Roman" w:cs="Times New Roman"/>
          <w:sz w:val="21"/>
          <w:szCs w:val="21"/>
        </w:rPr>
        <w:t xml:space="preserve">These steps were </w:t>
      </w:r>
      <w:r w:rsidR="001A160C" w:rsidRPr="006F7C53">
        <w:rPr>
          <w:rFonts w:ascii="Times New Roman" w:hAnsi="Times New Roman" w:cs="Times New Roman"/>
          <w:sz w:val="21"/>
          <w:szCs w:val="21"/>
        </w:rPr>
        <w:t>repeated,</w:t>
      </w:r>
      <w:r w:rsidR="00ED1C30" w:rsidRPr="006F7C53">
        <w:rPr>
          <w:rFonts w:ascii="Times New Roman" w:hAnsi="Times New Roman" w:cs="Times New Roman"/>
          <w:sz w:val="21"/>
          <w:szCs w:val="21"/>
        </w:rPr>
        <w:t xml:space="preserve"> and</w:t>
      </w:r>
      <w:r w:rsidRPr="006F7C53">
        <w:rPr>
          <w:rFonts w:ascii="Times New Roman" w:hAnsi="Times New Roman" w:cs="Times New Roman"/>
          <w:sz w:val="21"/>
          <w:szCs w:val="21"/>
        </w:rPr>
        <w:t xml:space="preserve"> </w:t>
      </w:r>
      <w:r w:rsidR="00A10B75" w:rsidRPr="006F7C53">
        <w:rPr>
          <w:rFonts w:ascii="Times New Roman" w:hAnsi="Times New Roman" w:cs="Times New Roman"/>
          <w:sz w:val="21"/>
          <w:szCs w:val="21"/>
        </w:rPr>
        <w:t xml:space="preserve">unsuitable </w:t>
      </w:r>
      <w:r w:rsidRPr="006F7C53">
        <w:rPr>
          <w:rFonts w:ascii="Times New Roman" w:hAnsi="Times New Roman" w:cs="Times New Roman"/>
          <w:sz w:val="21"/>
          <w:szCs w:val="21"/>
        </w:rPr>
        <w:t xml:space="preserve">items </w:t>
      </w:r>
      <w:r w:rsidR="00505967" w:rsidRPr="006F7C53">
        <w:rPr>
          <w:rFonts w:ascii="Times New Roman" w:hAnsi="Times New Roman" w:cs="Times New Roman"/>
          <w:sz w:val="21"/>
          <w:szCs w:val="21"/>
        </w:rPr>
        <w:t>were</w:t>
      </w:r>
      <w:r w:rsidRPr="006F7C53">
        <w:rPr>
          <w:rFonts w:ascii="Times New Roman" w:hAnsi="Times New Roman" w:cs="Times New Roman"/>
          <w:sz w:val="21"/>
          <w:szCs w:val="21"/>
        </w:rPr>
        <w:t xml:space="preserve"> removed</w:t>
      </w:r>
      <w:r w:rsidR="001A160C" w:rsidRPr="006F7C53">
        <w:rPr>
          <w:rFonts w:ascii="Times New Roman" w:hAnsi="Times New Roman" w:cs="Times New Roman"/>
          <w:sz w:val="21"/>
          <w:szCs w:val="21"/>
        </w:rPr>
        <w:t xml:space="preserve"> (see Table 5)</w:t>
      </w:r>
      <w:r w:rsidRPr="006F7C53">
        <w:rPr>
          <w:rFonts w:ascii="Times New Roman" w:hAnsi="Times New Roman" w:cs="Times New Roman"/>
          <w:sz w:val="21"/>
          <w:szCs w:val="21"/>
        </w:rPr>
        <w:t xml:space="preserve">. This continued until all items loaded sufficiently onto at least </w:t>
      </w:r>
      <w:r w:rsidR="00ED1C30" w:rsidRPr="006F7C53">
        <w:rPr>
          <w:rFonts w:ascii="Times New Roman" w:hAnsi="Times New Roman" w:cs="Times New Roman"/>
          <w:sz w:val="21"/>
          <w:szCs w:val="21"/>
        </w:rPr>
        <w:t>one</w:t>
      </w:r>
      <w:r w:rsidRPr="006F7C53">
        <w:rPr>
          <w:rFonts w:ascii="Times New Roman" w:hAnsi="Times New Roman" w:cs="Times New Roman"/>
          <w:sz w:val="21"/>
          <w:szCs w:val="21"/>
        </w:rPr>
        <w:t xml:space="preserve"> factor</w:t>
      </w:r>
      <w:r w:rsidR="00A10B75" w:rsidRPr="006F7C53">
        <w:rPr>
          <w:rFonts w:ascii="Times New Roman" w:hAnsi="Times New Roman" w:cs="Times New Roman"/>
          <w:sz w:val="21"/>
          <w:szCs w:val="21"/>
        </w:rPr>
        <w:t>, resulting</w:t>
      </w:r>
      <w:r w:rsidRPr="006F7C53">
        <w:rPr>
          <w:rFonts w:ascii="Times New Roman" w:hAnsi="Times New Roman" w:cs="Times New Roman"/>
          <w:sz w:val="21"/>
          <w:szCs w:val="21"/>
        </w:rPr>
        <w:t xml:space="preserve"> in the removal of 8 items</w:t>
      </w:r>
      <w:r w:rsidR="009277AC" w:rsidRPr="006F7C53">
        <w:rPr>
          <w:rFonts w:ascii="Times New Roman" w:hAnsi="Times New Roman" w:cs="Times New Roman"/>
          <w:sz w:val="21"/>
          <w:szCs w:val="21"/>
        </w:rPr>
        <w:t>. There were</w:t>
      </w:r>
      <w:r w:rsidRPr="006F7C53">
        <w:rPr>
          <w:rFonts w:ascii="Times New Roman" w:hAnsi="Times New Roman" w:cs="Times New Roman"/>
          <w:sz w:val="21"/>
          <w:szCs w:val="21"/>
        </w:rPr>
        <w:t xml:space="preserve"> 27 items in the final</w:t>
      </w:r>
      <w:r w:rsidR="009277AC" w:rsidRPr="006F7C53">
        <w:rPr>
          <w:rFonts w:ascii="Times New Roman" w:hAnsi="Times New Roman" w:cs="Times New Roman"/>
          <w:sz w:val="21"/>
          <w:szCs w:val="21"/>
        </w:rPr>
        <w:t xml:space="preserve"> five-factor</w:t>
      </w:r>
      <w:r w:rsidRPr="006F7C53">
        <w:rPr>
          <w:rFonts w:ascii="Times New Roman" w:hAnsi="Times New Roman" w:cs="Times New Roman"/>
          <w:sz w:val="21"/>
          <w:szCs w:val="21"/>
        </w:rPr>
        <w:t xml:space="preserve"> solution</w:t>
      </w:r>
      <w:r w:rsidR="009277AC" w:rsidRPr="006F7C53">
        <w:rPr>
          <w:rFonts w:ascii="Times New Roman" w:hAnsi="Times New Roman" w:cs="Times New Roman"/>
          <w:sz w:val="21"/>
          <w:szCs w:val="21"/>
        </w:rPr>
        <w:t xml:space="preserve">, </w:t>
      </w:r>
      <w:r w:rsidRPr="006F7C53">
        <w:rPr>
          <w:rFonts w:ascii="Times New Roman" w:hAnsi="Times New Roman" w:cs="Times New Roman"/>
          <w:sz w:val="21"/>
          <w:szCs w:val="21"/>
        </w:rPr>
        <w:t xml:space="preserve">accounting for 60.6% of the variance (Table </w:t>
      </w:r>
      <w:r w:rsidR="001A160C" w:rsidRPr="006F7C53">
        <w:rPr>
          <w:rFonts w:ascii="Times New Roman" w:hAnsi="Times New Roman" w:cs="Times New Roman"/>
          <w:sz w:val="21"/>
          <w:szCs w:val="21"/>
        </w:rPr>
        <w:t>6</w:t>
      </w:r>
      <w:r w:rsidRPr="006F7C53">
        <w:rPr>
          <w:rFonts w:ascii="Times New Roman" w:hAnsi="Times New Roman" w:cs="Times New Roman"/>
          <w:sz w:val="21"/>
          <w:szCs w:val="21"/>
        </w:rPr>
        <w:t>). In the final solution almost all correlations between the f</w:t>
      </w:r>
      <w:r w:rsidR="00ED1C30" w:rsidRPr="006F7C53">
        <w:rPr>
          <w:rFonts w:ascii="Times New Roman" w:hAnsi="Times New Roman" w:cs="Times New Roman"/>
          <w:sz w:val="21"/>
          <w:szCs w:val="21"/>
        </w:rPr>
        <w:t>actors were &gt;0.15</w:t>
      </w:r>
      <w:r w:rsidR="00505967" w:rsidRPr="006F7C53">
        <w:rPr>
          <w:rFonts w:ascii="Times New Roman" w:hAnsi="Times New Roman" w:cs="Times New Roman"/>
          <w:sz w:val="21"/>
          <w:szCs w:val="21"/>
        </w:rPr>
        <w:t xml:space="preserve">, supporting </w:t>
      </w:r>
      <w:r w:rsidRPr="006F7C53">
        <w:rPr>
          <w:rFonts w:ascii="Times New Roman" w:hAnsi="Times New Roman" w:cs="Times New Roman"/>
          <w:sz w:val="21"/>
          <w:szCs w:val="21"/>
        </w:rPr>
        <w:t xml:space="preserve">the use of oblique rotation. More than half of the items in the final </w:t>
      </w:r>
      <w:r w:rsidR="00ED1C30" w:rsidRPr="006F7C53">
        <w:rPr>
          <w:rFonts w:ascii="Times New Roman" w:hAnsi="Times New Roman" w:cs="Times New Roman"/>
          <w:sz w:val="21"/>
          <w:szCs w:val="21"/>
        </w:rPr>
        <w:t>solution had communalities &gt;0.6.</w:t>
      </w:r>
    </w:p>
    <w:p w14:paraId="63FC734A" w14:textId="1F001DF3" w:rsidR="004F644E" w:rsidRPr="006F7C53" w:rsidRDefault="004F644E" w:rsidP="004F644E">
      <w:pPr>
        <w:spacing w:after="0" w:line="360" w:lineRule="auto"/>
        <w:ind w:firstLine="426"/>
        <w:jc w:val="center"/>
        <w:rPr>
          <w:rFonts w:ascii="Times New Roman" w:hAnsi="Times New Roman" w:cs="Times New Roman"/>
          <w:b/>
          <w:sz w:val="21"/>
          <w:szCs w:val="21"/>
          <w:u w:val="single"/>
        </w:rPr>
      </w:pPr>
      <w:r w:rsidRPr="006F7C53">
        <w:rPr>
          <w:rFonts w:ascii="Times New Roman" w:hAnsi="Times New Roman" w:cs="Times New Roman"/>
          <w:b/>
          <w:sz w:val="21"/>
          <w:szCs w:val="21"/>
          <w:u w:val="single"/>
        </w:rPr>
        <w:t xml:space="preserve">INSERT TABLE </w:t>
      </w:r>
      <w:r w:rsidR="0092760B" w:rsidRPr="006F7C53">
        <w:rPr>
          <w:rFonts w:ascii="Times New Roman" w:hAnsi="Times New Roman" w:cs="Times New Roman"/>
          <w:b/>
          <w:sz w:val="21"/>
          <w:szCs w:val="21"/>
          <w:u w:val="single"/>
        </w:rPr>
        <w:t>5</w:t>
      </w:r>
      <w:r w:rsidRPr="006F7C53">
        <w:rPr>
          <w:rFonts w:ascii="Times New Roman" w:hAnsi="Times New Roman" w:cs="Times New Roman"/>
          <w:b/>
          <w:sz w:val="21"/>
          <w:szCs w:val="21"/>
          <w:u w:val="single"/>
        </w:rPr>
        <w:t xml:space="preserve"> AND </w:t>
      </w:r>
      <w:r w:rsidR="001A160C" w:rsidRPr="006F7C53">
        <w:rPr>
          <w:rFonts w:ascii="Times New Roman" w:hAnsi="Times New Roman" w:cs="Times New Roman"/>
          <w:b/>
          <w:sz w:val="21"/>
          <w:szCs w:val="21"/>
          <w:u w:val="single"/>
        </w:rPr>
        <w:t>6</w:t>
      </w:r>
      <w:r w:rsidRPr="006F7C53">
        <w:rPr>
          <w:rFonts w:ascii="Times New Roman" w:hAnsi="Times New Roman" w:cs="Times New Roman"/>
          <w:b/>
          <w:sz w:val="21"/>
          <w:szCs w:val="21"/>
          <w:u w:val="single"/>
        </w:rPr>
        <w:t xml:space="preserve"> HERE</w:t>
      </w:r>
    </w:p>
    <w:p w14:paraId="53B797BD" w14:textId="3B9AD4EE" w:rsidR="009277AC" w:rsidRPr="006F7C53" w:rsidRDefault="009277AC" w:rsidP="00720E51">
      <w:pPr>
        <w:spacing w:after="0" w:line="360" w:lineRule="auto"/>
        <w:rPr>
          <w:rFonts w:ascii="Times New Roman" w:hAnsi="Times New Roman" w:cs="Times New Roman"/>
          <w:i/>
          <w:sz w:val="21"/>
          <w:szCs w:val="21"/>
          <w:u w:val="single"/>
        </w:rPr>
      </w:pPr>
      <w:r w:rsidRPr="006F7C53">
        <w:rPr>
          <w:rFonts w:ascii="Times New Roman" w:hAnsi="Times New Roman" w:cs="Times New Roman"/>
          <w:i/>
          <w:sz w:val="21"/>
          <w:szCs w:val="21"/>
          <w:u w:val="single"/>
        </w:rPr>
        <w:t>3.2.2.3 Naming of Final Solution</w:t>
      </w:r>
    </w:p>
    <w:p w14:paraId="5CC3BE7A" w14:textId="20788831" w:rsidR="00720E51" w:rsidRPr="006F7C53" w:rsidRDefault="00720E51" w:rsidP="009277AC">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 xml:space="preserve">The 27 items, arranged into the five factors, were distributed to an expert panel (n=6) to seek agreement on factor titles. The panel members were researchers within a nursing </w:t>
      </w:r>
      <w:r w:rsidR="009277AC" w:rsidRPr="006F7C53">
        <w:rPr>
          <w:rFonts w:ascii="Times New Roman" w:hAnsi="Times New Roman" w:cs="Times New Roman"/>
          <w:sz w:val="21"/>
          <w:szCs w:val="21"/>
        </w:rPr>
        <w:t>university,</w:t>
      </w:r>
      <w:r w:rsidRPr="006F7C53">
        <w:rPr>
          <w:rFonts w:ascii="Times New Roman" w:hAnsi="Times New Roman" w:cs="Times New Roman"/>
          <w:sz w:val="21"/>
          <w:szCs w:val="21"/>
        </w:rPr>
        <w:t xml:space="preserve"> and each had either prior experience of undertaking factor analysis or had conceptual expertise in terms of spirituality. Factor 1 was labelled “Connectedness with Others”</w:t>
      </w:r>
      <w:r w:rsidR="00DB7275" w:rsidRPr="006F7C53">
        <w:rPr>
          <w:rFonts w:ascii="Times New Roman" w:hAnsi="Times New Roman" w:cs="Times New Roman"/>
          <w:sz w:val="21"/>
          <w:szCs w:val="21"/>
        </w:rPr>
        <w:t>; f</w:t>
      </w:r>
      <w:r w:rsidRPr="006F7C53">
        <w:rPr>
          <w:rFonts w:ascii="Times New Roman" w:hAnsi="Times New Roman" w:cs="Times New Roman"/>
          <w:sz w:val="21"/>
          <w:szCs w:val="21"/>
        </w:rPr>
        <w:t>actor 2 was labelled “Self-Transcendence”</w:t>
      </w:r>
      <w:r w:rsidR="00DB7275" w:rsidRPr="006F7C53">
        <w:rPr>
          <w:rFonts w:ascii="Times New Roman" w:hAnsi="Times New Roman" w:cs="Times New Roman"/>
          <w:sz w:val="21"/>
          <w:szCs w:val="21"/>
        </w:rPr>
        <w:t>;</w:t>
      </w:r>
      <w:r w:rsidRPr="006F7C53">
        <w:rPr>
          <w:rFonts w:ascii="Times New Roman" w:hAnsi="Times New Roman" w:cs="Times New Roman"/>
          <w:sz w:val="21"/>
          <w:szCs w:val="21"/>
        </w:rPr>
        <w:t xml:space="preserve"> </w:t>
      </w:r>
      <w:r w:rsidR="00DB7275" w:rsidRPr="006F7C53">
        <w:rPr>
          <w:rFonts w:ascii="Times New Roman" w:hAnsi="Times New Roman" w:cs="Times New Roman"/>
          <w:sz w:val="21"/>
          <w:szCs w:val="21"/>
        </w:rPr>
        <w:t>f</w:t>
      </w:r>
      <w:r w:rsidRPr="006F7C53">
        <w:rPr>
          <w:rFonts w:ascii="Times New Roman" w:hAnsi="Times New Roman" w:cs="Times New Roman"/>
          <w:sz w:val="21"/>
          <w:szCs w:val="21"/>
        </w:rPr>
        <w:t>actor 3 was labelled “Self-Cognisance”</w:t>
      </w:r>
      <w:r w:rsidR="00DB7275" w:rsidRPr="006F7C53">
        <w:rPr>
          <w:rFonts w:ascii="Times New Roman" w:hAnsi="Times New Roman" w:cs="Times New Roman"/>
          <w:sz w:val="21"/>
          <w:szCs w:val="21"/>
        </w:rPr>
        <w:t>; f</w:t>
      </w:r>
      <w:r w:rsidRPr="006F7C53">
        <w:rPr>
          <w:rFonts w:ascii="Times New Roman" w:hAnsi="Times New Roman" w:cs="Times New Roman"/>
          <w:sz w:val="21"/>
          <w:szCs w:val="21"/>
        </w:rPr>
        <w:t>actor 4 was labelled “Conservationism”</w:t>
      </w:r>
      <w:r w:rsidR="00DB7275" w:rsidRPr="006F7C53">
        <w:rPr>
          <w:rFonts w:ascii="Times New Roman" w:hAnsi="Times New Roman" w:cs="Times New Roman"/>
          <w:sz w:val="21"/>
          <w:szCs w:val="21"/>
        </w:rPr>
        <w:t xml:space="preserve"> and f</w:t>
      </w:r>
      <w:r w:rsidRPr="006F7C53">
        <w:rPr>
          <w:rFonts w:ascii="Times New Roman" w:hAnsi="Times New Roman" w:cs="Times New Roman"/>
          <w:sz w:val="21"/>
          <w:szCs w:val="21"/>
        </w:rPr>
        <w:t>actor 5 was labelled “Connectedness with a Higher Power”.</w:t>
      </w:r>
    </w:p>
    <w:p w14:paraId="65330AA6" w14:textId="3A717706" w:rsidR="009277AC" w:rsidRPr="006F7C53" w:rsidRDefault="009277AC" w:rsidP="009277AC">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3.3 Convergent Validity</w:t>
      </w:r>
    </w:p>
    <w:p w14:paraId="20F4A1C0" w14:textId="2F6BA42B" w:rsidR="009277AC" w:rsidRPr="006F7C53" w:rsidRDefault="008F0AF8" w:rsidP="009277AC">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C</w:t>
      </w:r>
      <w:r w:rsidR="009277AC" w:rsidRPr="006F7C53">
        <w:rPr>
          <w:rFonts w:ascii="Times New Roman" w:hAnsi="Times New Roman" w:cs="Times New Roman"/>
          <w:sz w:val="21"/>
          <w:szCs w:val="21"/>
        </w:rPr>
        <w:t>orrelations between the developed scale and the SIWB scale</w:t>
      </w:r>
      <w:r w:rsidRPr="006F7C53">
        <w:rPr>
          <w:rFonts w:ascii="Times New Roman" w:hAnsi="Times New Roman" w:cs="Times New Roman"/>
          <w:sz w:val="21"/>
          <w:szCs w:val="21"/>
        </w:rPr>
        <w:t xml:space="preserve"> (Cronbach’s alpha =0.932) for </w:t>
      </w:r>
      <w:r w:rsidR="009277AC" w:rsidRPr="006F7C53">
        <w:rPr>
          <w:rFonts w:ascii="Times New Roman" w:hAnsi="Times New Roman" w:cs="Times New Roman"/>
          <w:sz w:val="21"/>
          <w:szCs w:val="21"/>
        </w:rPr>
        <w:t>participants with complete data on both scales (n=187)</w:t>
      </w:r>
      <w:r w:rsidRPr="006F7C53">
        <w:rPr>
          <w:rFonts w:ascii="Times New Roman" w:hAnsi="Times New Roman" w:cs="Times New Roman"/>
          <w:sz w:val="21"/>
          <w:szCs w:val="21"/>
        </w:rPr>
        <w:t xml:space="preserve">, </w:t>
      </w:r>
      <w:r w:rsidR="009277AC" w:rsidRPr="006F7C53">
        <w:rPr>
          <w:rFonts w:ascii="Times New Roman" w:hAnsi="Times New Roman" w:cs="Times New Roman"/>
          <w:sz w:val="21"/>
          <w:szCs w:val="21"/>
        </w:rPr>
        <w:t>revealed a strong positive</w:t>
      </w:r>
      <w:r w:rsidRPr="006F7C53">
        <w:rPr>
          <w:rFonts w:ascii="Times New Roman" w:hAnsi="Times New Roman" w:cs="Times New Roman"/>
          <w:sz w:val="21"/>
          <w:szCs w:val="21"/>
        </w:rPr>
        <w:t xml:space="preserve">, statistically significant </w:t>
      </w:r>
      <w:r w:rsidR="009277AC" w:rsidRPr="006F7C53">
        <w:rPr>
          <w:rFonts w:ascii="Times New Roman" w:hAnsi="Times New Roman" w:cs="Times New Roman"/>
          <w:sz w:val="21"/>
          <w:szCs w:val="21"/>
        </w:rPr>
        <w:t>correlation (r=0.674</w:t>
      </w:r>
      <w:r w:rsidRPr="006F7C53">
        <w:rPr>
          <w:rFonts w:ascii="Times New Roman" w:hAnsi="Times New Roman" w:cs="Times New Roman"/>
          <w:sz w:val="21"/>
          <w:szCs w:val="21"/>
        </w:rPr>
        <w:t xml:space="preserve">, </w:t>
      </w:r>
      <w:r w:rsidR="009277AC" w:rsidRPr="006F7C53">
        <w:rPr>
          <w:rFonts w:ascii="Times New Roman" w:hAnsi="Times New Roman" w:cs="Times New Roman"/>
          <w:sz w:val="21"/>
          <w:szCs w:val="21"/>
        </w:rPr>
        <w:t>p&lt;0.01). This indicate</w:t>
      </w:r>
      <w:r w:rsidRPr="006F7C53">
        <w:rPr>
          <w:rFonts w:ascii="Times New Roman" w:hAnsi="Times New Roman" w:cs="Times New Roman"/>
          <w:sz w:val="21"/>
          <w:szCs w:val="21"/>
        </w:rPr>
        <w:t>d</w:t>
      </w:r>
      <w:r w:rsidR="009277AC" w:rsidRPr="006F7C53">
        <w:rPr>
          <w:rFonts w:ascii="Times New Roman" w:hAnsi="Times New Roman" w:cs="Times New Roman"/>
          <w:sz w:val="21"/>
          <w:szCs w:val="21"/>
        </w:rPr>
        <w:t xml:space="preserve"> that </w:t>
      </w:r>
      <w:r w:rsidRPr="006F7C53">
        <w:rPr>
          <w:rFonts w:ascii="Times New Roman" w:hAnsi="Times New Roman" w:cs="Times New Roman"/>
          <w:sz w:val="21"/>
          <w:szCs w:val="21"/>
        </w:rPr>
        <w:t>both</w:t>
      </w:r>
      <w:r w:rsidR="009277AC" w:rsidRPr="006F7C53">
        <w:rPr>
          <w:rFonts w:ascii="Times New Roman" w:hAnsi="Times New Roman" w:cs="Times New Roman"/>
          <w:sz w:val="21"/>
          <w:szCs w:val="21"/>
        </w:rPr>
        <w:t xml:space="preserve"> scales </w:t>
      </w:r>
      <w:r w:rsidRPr="006F7C53">
        <w:rPr>
          <w:rFonts w:ascii="Times New Roman" w:hAnsi="Times New Roman" w:cs="Times New Roman"/>
          <w:sz w:val="21"/>
          <w:szCs w:val="21"/>
        </w:rPr>
        <w:t>were</w:t>
      </w:r>
      <w:r w:rsidR="009277AC" w:rsidRPr="006F7C53">
        <w:rPr>
          <w:rFonts w:ascii="Times New Roman" w:hAnsi="Times New Roman" w:cs="Times New Roman"/>
          <w:sz w:val="21"/>
          <w:szCs w:val="21"/>
        </w:rPr>
        <w:t xml:space="preserve"> measuring a similar construct.</w:t>
      </w:r>
    </w:p>
    <w:p w14:paraId="5A344D92" w14:textId="32B0A6C9" w:rsidR="008F0AF8" w:rsidRPr="006F7C53" w:rsidRDefault="008F0AF8" w:rsidP="008F0AF8">
      <w:pPr>
        <w:spacing w:after="0" w:line="360" w:lineRule="auto"/>
        <w:rPr>
          <w:rFonts w:ascii="Times New Roman" w:hAnsi="Times New Roman" w:cs="Times New Roman"/>
          <w:i/>
          <w:sz w:val="21"/>
          <w:szCs w:val="21"/>
        </w:rPr>
      </w:pPr>
      <w:r w:rsidRPr="006F7C53">
        <w:rPr>
          <w:rFonts w:ascii="Times New Roman" w:hAnsi="Times New Roman" w:cs="Times New Roman"/>
          <w:i/>
          <w:sz w:val="21"/>
          <w:szCs w:val="21"/>
        </w:rPr>
        <w:t>3.4 Reliability</w:t>
      </w:r>
    </w:p>
    <w:p w14:paraId="26B7DF8C" w14:textId="6ADBF612" w:rsidR="00160EC2" w:rsidRPr="006F7C53" w:rsidRDefault="008F0AF8"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Internal consistency</w:t>
      </w:r>
      <w:r w:rsidR="00720E51" w:rsidRPr="006F7C53">
        <w:rPr>
          <w:rFonts w:ascii="Times New Roman" w:hAnsi="Times New Roman" w:cs="Times New Roman"/>
          <w:sz w:val="21"/>
          <w:szCs w:val="21"/>
        </w:rPr>
        <w:t xml:space="preserve"> analys</w:t>
      </w:r>
      <w:r w:rsidR="00F43789" w:rsidRPr="006F7C53">
        <w:rPr>
          <w:rFonts w:ascii="Times New Roman" w:hAnsi="Times New Roman" w:cs="Times New Roman"/>
          <w:sz w:val="21"/>
          <w:szCs w:val="21"/>
        </w:rPr>
        <w:t>i</w:t>
      </w:r>
      <w:r w:rsidR="00720E51" w:rsidRPr="006F7C53">
        <w:rPr>
          <w:rFonts w:ascii="Times New Roman" w:hAnsi="Times New Roman" w:cs="Times New Roman"/>
          <w:sz w:val="21"/>
          <w:szCs w:val="21"/>
        </w:rPr>
        <w:t xml:space="preserve">s was performed </w:t>
      </w:r>
      <w:r w:rsidRPr="006F7C53">
        <w:rPr>
          <w:rFonts w:ascii="Times New Roman" w:hAnsi="Times New Roman" w:cs="Times New Roman"/>
          <w:sz w:val="21"/>
          <w:szCs w:val="21"/>
        </w:rPr>
        <w:t>for</w:t>
      </w:r>
      <w:r w:rsidR="00720E51" w:rsidRPr="006F7C53">
        <w:rPr>
          <w:rFonts w:ascii="Times New Roman" w:hAnsi="Times New Roman" w:cs="Times New Roman"/>
          <w:sz w:val="21"/>
          <w:szCs w:val="21"/>
        </w:rPr>
        <w:t xml:space="preserve"> participants </w:t>
      </w:r>
      <w:r w:rsidRPr="006F7C53">
        <w:rPr>
          <w:rFonts w:ascii="Times New Roman" w:hAnsi="Times New Roman" w:cs="Times New Roman"/>
          <w:sz w:val="21"/>
          <w:szCs w:val="21"/>
        </w:rPr>
        <w:t>with</w:t>
      </w:r>
      <w:r w:rsidR="00720E51" w:rsidRPr="006F7C53">
        <w:rPr>
          <w:rFonts w:ascii="Times New Roman" w:hAnsi="Times New Roman" w:cs="Times New Roman"/>
          <w:sz w:val="21"/>
          <w:szCs w:val="21"/>
        </w:rPr>
        <w:t xml:space="preserve"> no missing data (n=203) on the</w:t>
      </w:r>
      <w:r w:rsidRPr="006F7C53">
        <w:rPr>
          <w:rFonts w:ascii="Times New Roman" w:hAnsi="Times New Roman" w:cs="Times New Roman"/>
          <w:sz w:val="21"/>
          <w:szCs w:val="21"/>
        </w:rPr>
        <w:t xml:space="preserve"> final</w:t>
      </w:r>
      <w:r w:rsidR="00720E51" w:rsidRPr="006F7C53">
        <w:rPr>
          <w:rFonts w:ascii="Times New Roman" w:hAnsi="Times New Roman" w:cs="Times New Roman"/>
          <w:sz w:val="21"/>
          <w:szCs w:val="21"/>
        </w:rPr>
        <w:t xml:space="preserve"> 27 items</w:t>
      </w:r>
      <w:r w:rsidRPr="006F7C53">
        <w:rPr>
          <w:rFonts w:ascii="Times New Roman" w:hAnsi="Times New Roman" w:cs="Times New Roman"/>
          <w:sz w:val="21"/>
          <w:szCs w:val="21"/>
        </w:rPr>
        <w:t xml:space="preserve"> and</w:t>
      </w:r>
      <w:r w:rsidR="00720E51" w:rsidRPr="006F7C53">
        <w:rPr>
          <w:rFonts w:ascii="Times New Roman" w:hAnsi="Times New Roman" w:cs="Times New Roman"/>
          <w:sz w:val="21"/>
          <w:szCs w:val="21"/>
        </w:rPr>
        <w:t xml:space="preserve"> </w:t>
      </w:r>
      <w:r w:rsidRPr="006F7C53">
        <w:rPr>
          <w:rFonts w:ascii="Times New Roman" w:hAnsi="Times New Roman" w:cs="Times New Roman"/>
          <w:sz w:val="21"/>
          <w:szCs w:val="21"/>
        </w:rPr>
        <w:t>m</w:t>
      </w:r>
      <w:r w:rsidR="00720E51" w:rsidRPr="006F7C53">
        <w:rPr>
          <w:rFonts w:ascii="Times New Roman" w:hAnsi="Times New Roman" w:cs="Times New Roman"/>
          <w:sz w:val="21"/>
          <w:szCs w:val="21"/>
        </w:rPr>
        <w:t>issing data was not imputed. Alpha coefficients for each of the subscales ranged from 0.823 and 0.911</w:t>
      </w:r>
      <w:r w:rsidR="00422B3B" w:rsidRPr="006F7C53">
        <w:rPr>
          <w:rFonts w:ascii="Times New Roman" w:hAnsi="Times New Roman" w:cs="Times New Roman"/>
          <w:sz w:val="21"/>
          <w:szCs w:val="21"/>
        </w:rPr>
        <w:t xml:space="preserve">, and the alpha coefficient for the overall scale was 0.904, </w:t>
      </w:r>
      <w:r w:rsidR="00720E51" w:rsidRPr="006F7C53">
        <w:rPr>
          <w:rFonts w:ascii="Times New Roman" w:hAnsi="Times New Roman" w:cs="Times New Roman"/>
          <w:sz w:val="21"/>
          <w:szCs w:val="21"/>
        </w:rPr>
        <w:t xml:space="preserve">indicating high internal consistency. </w:t>
      </w:r>
      <w:r w:rsidRPr="006F7C53">
        <w:rPr>
          <w:rFonts w:ascii="Times New Roman" w:hAnsi="Times New Roman" w:cs="Times New Roman"/>
          <w:sz w:val="21"/>
          <w:szCs w:val="21"/>
        </w:rPr>
        <w:t>Regarding test-retest reliability for the final 27 items, r</w:t>
      </w:r>
      <w:r w:rsidR="00C14FDE" w:rsidRPr="006F7C53">
        <w:rPr>
          <w:rFonts w:ascii="Times New Roman" w:hAnsi="Times New Roman" w:cs="Times New Roman"/>
          <w:sz w:val="21"/>
          <w:szCs w:val="21"/>
        </w:rPr>
        <w:t>esults of paired-sample</w:t>
      </w:r>
      <w:r w:rsidR="00160EC2" w:rsidRPr="006F7C53">
        <w:rPr>
          <w:rFonts w:ascii="Times New Roman" w:hAnsi="Times New Roman" w:cs="Times New Roman"/>
          <w:sz w:val="21"/>
          <w:szCs w:val="21"/>
        </w:rPr>
        <w:t xml:space="preserve"> t-tests showed </w:t>
      </w:r>
      <w:r w:rsidRPr="006F7C53">
        <w:rPr>
          <w:rFonts w:ascii="Times New Roman" w:hAnsi="Times New Roman" w:cs="Times New Roman"/>
          <w:sz w:val="21"/>
          <w:szCs w:val="21"/>
        </w:rPr>
        <w:t xml:space="preserve">excellent agreement overall (ICC=0.83) and </w:t>
      </w:r>
      <w:r w:rsidR="00160EC2" w:rsidRPr="006F7C53">
        <w:rPr>
          <w:rFonts w:ascii="Times New Roman" w:hAnsi="Times New Roman" w:cs="Times New Roman"/>
          <w:sz w:val="21"/>
          <w:szCs w:val="21"/>
        </w:rPr>
        <w:t xml:space="preserve">no significant difference between means at Time 1 and Time 2 (p&gt;0.05) on </w:t>
      </w:r>
      <w:r w:rsidRPr="006F7C53">
        <w:rPr>
          <w:rFonts w:ascii="Times New Roman" w:hAnsi="Times New Roman" w:cs="Times New Roman"/>
          <w:sz w:val="21"/>
          <w:szCs w:val="21"/>
        </w:rPr>
        <w:t>all</w:t>
      </w:r>
      <w:r w:rsidR="00160EC2" w:rsidRPr="006F7C53">
        <w:rPr>
          <w:rFonts w:ascii="Times New Roman" w:hAnsi="Times New Roman" w:cs="Times New Roman"/>
          <w:sz w:val="21"/>
          <w:szCs w:val="21"/>
        </w:rPr>
        <w:t xml:space="preserve"> su</w:t>
      </w:r>
      <w:r w:rsidR="00C14FDE" w:rsidRPr="006F7C53">
        <w:rPr>
          <w:rFonts w:ascii="Times New Roman" w:hAnsi="Times New Roman" w:cs="Times New Roman"/>
          <w:sz w:val="21"/>
          <w:szCs w:val="21"/>
        </w:rPr>
        <w:t>bscales and the total scale</w:t>
      </w:r>
      <w:r w:rsidRPr="006F7C53">
        <w:rPr>
          <w:rFonts w:ascii="Times New Roman" w:hAnsi="Times New Roman" w:cs="Times New Roman"/>
          <w:sz w:val="21"/>
          <w:szCs w:val="21"/>
        </w:rPr>
        <w:t xml:space="preserve"> (</w:t>
      </w:r>
      <w:r w:rsidR="00C14FDE" w:rsidRPr="006F7C53">
        <w:rPr>
          <w:rFonts w:ascii="Times New Roman" w:hAnsi="Times New Roman" w:cs="Times New Roman"/>
          <w:sz w:val="21"/>
          <w:szCs w:val="21"/>
        </w:rPr>
        <w:t xml:space="preserve">see Table </w:t>
      </w:r>
      <w:r w:rsidR="001A160C" w:rsidRPr="006F7C53">
        <w:rPr>
          <w:rFonts w:ascii="Times New Roman" w:hAnsi="Times New Roman" w:cs="Times New Roman"/>
          <w:sz w:val="21"/>
          <w:szCs w:val="21"/>
        </w:rPr>
        <w:t>7</w:t>
      </w:r>
      <w:r w:rsidR="00C14FDE" w:rsidRPr="006F7C53">
        <w:rPr>
          <w:rFonts w:ascii="Times New Roman" w:hAnsi="Times New Roman" w:cs="Times New Roman"/>
          <w:sz w:val="21"/>
          <w:szCs w:val="21"/>
        </w:rPr>
        <w:t xml:space="preserve">). </w:t>
      </w:r>
    </w:p>
    <w:p w14:paraId="773E6A8C" w14:textId="5A471850" w:rsidR="004F644E" w:rsidRPr="006F7C53" w:rsidRDefault="004F644E" w:rsidP="004F644E">
      <w:pPr>
        <w:spacing w:after="0" w:line="360" w:lineRule="auto"/>
        <w:ind w:firstLine="426"/>
        <w:jc w:val="center"/>
        <w:rPr>
          <w:rFonts w:ascii="Times New Roman" w:hAnsi="Times New Roman" w:cs="Times New Roman"/>
          <w:b/>
          <w:sz w:val="21"/>
          <w:szCs w:val="21"/>
          <w:u w:val="single"/>
        </w:rPr>
      </w:pPr>
      <w:r w:rsidRPr="006F7C53">
        <w:rPr>
          <w:rFonts w:ascii="Times New Roman" w:hAnsi="Times New Roman" w:cs="Times New Roman"/>
          <w:b/>
          <w:sz w:val="21"/>
          <w:szCs w:val="21"/>
          <w:u w:val="single"/>
        </w:rPr>
        <w:t xml:space="preserve">INSERT TABLE </w:t>
      </w:r>
      <w:r w:rsidR="001A160C" w:rsidRPr="006F7C53">
        <w:rPr>
          <w:rFonts w:ascii="Times New Roman" w:hAnsi="Times New Roman" w:cs="Times New Roman"/>
          <w:b/>
          <w:sz w:val="21"/>
          <w:szCs w:val="21"/>
          <w:u w:val="single"/>
        </w:rPr>
        <w:t>7</w:t>
      </w:r>
      <w:r w:rsidRPr="006F7C53">
        <w:rPr>
          <w:rFonts w:ascii="Times New Roman" w:hAnsi="Times New Roman" w:cs="Times New Roman"/>
          <w:b/>
          <w:sz w:val="21"/>
          <w:szCs w:val="21"/>
          <w:u w:val="single"/>
        </w:rPr>
        <w:t xml:space="preserve"> HERE</w:t>
      </w:r>
    </w:p>
    <w:p w14:paraId="1BEDA084" w14:textId="1066BF6B" w:rsidR="00160EC2" w:rsidRPr="006F7C53" w:rsidRDefault="00160EC2" w:rsidP="00720E51">
      <w:pPr>
        <w:spacing w:after="0" w:line="360" w:lineRule="auto"/>
        <w:rPr>
          <w:rFonts w:ascii="Times New Roman" w:hAnsi="Times New Roman" w:cs="Times New Roman"/>
          <w:b/>
          <w:sz w:val="21"/>
          <w:szCs w:val="21"/>
        </w:rPr>
      </w:pPr>
      <w:r w:rsidRPr="006F7C53">
        <w:rPr>
          <w:rFonts w:ascii="Times New Roman" w:hAnsi="Times New Roman" w:cs="Times New Roman"/>
          <w:b/>
          <w:sz w:val="21"/>
          <w:szCs w:val="21"/>
        </w:rPr>
        <w:t xml:space="preserve">Discussion </w:t>
      </w:r>
    </w:p>
    <w:p w14:paraId="33DBEC04" w14:textId="0157F34F" w:rsidR="001205F4" w:rsidRPr="006F7C53" w:rsidRDefault="00827B8E"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This</w:t>
      </w:r>
      <w:r w:rsidR="00F43789" w:rsidRPr="006F7C53">
        <w:rPr>
          <w:rFonts w:ascii="Times New Roman" w:hAnsi="Times New Roman" w:cs="Times New Roman"/>
          <w:sz w:val="21"/>
          <w:szCs w:val="21"/>
        </w:rPr>
        <w:t xml:space="preserve"> study meets a call in the literature for an instrument that is </w:t>
      </w:r>
      <w:r w:rsidR="00FC7F3E" w:rsidRPr="006F7C53">
        <w:rPr>
          <w:rFonts w:ascii="Times New Roman" w:hAnsi="Times New Roman" w:cs="Times New Roman"/>
          <w:sz w:val="21"/>
          <w:szCs w:val="21"/>
        </w:rPr>
        <w:t>theoretically grounded</w:t>
      </w:r>
      <w:r w:rsidR="00F43789" w:rsidRPr="006F7C53">
        <w:rPr>
          <w:rFonts w:ascii="Times New Roman" w:hAnsi="Times New Roman" w:cs="Times New Roman"/>
          <w:sz w:val="21"/>
          <w:szCs w:val="21"/>
        </w:rPr>
        <w:t>, developed with future users, and can be used with both religious and non-religious people (</w:t>
      </w:r>
      <w:r w:rsidR="00C258E7" w:rsidRPr="00C258E7">
        <w:rPr>
          <w:rFonts w:ascii="Times New Roman" w:hAnsi="Times New Roman" w:cs="Times New Roman"/>
          <w:sz w:val="21"/>
          <w:szCs w:val="21"/>
        </w:rPr>
        <w:t>Austin et al., 2018; Büssing, 2017</w:t>
      </w:r>
      <w:r w:rsidR="00C258E7">
        <w:rPr>
          <w:rFonts w:ascii="Times New Roman" w:hAnsi="Times New Roman" w:cs="Times New Roman"/>
          <w:sz w:val="21"/>
          <w:szCs w:val="21"/>
        </w:rPr>
        <w:t>;</w:t>
      </w:r>
      <w:r w:rsidR="00C258E7" w:rsidRPr="00C258E7">
        <w:rPr>
          <w:rFonts w:ascii="Times New Roman" w:hAnsi="Times New Roman" w:cs="Times New Roman"/>
          <w:sz w:val="21"/>
          <w:szCs w:val="21"/>
        </w:rPr>
        <w:t xml:space="preserve"> </w:t>
      </w:r>
      <w:r w:rsidR="00C258E7" w:rsidRPr="006F7C53">
        <w:rPr>
          <w:rFonts w:ascii="Times New Roman" w:hAnsi="Times New Roman" w:cs="Times New Roman"/>
          <w:sz w:val="21"/>
          <w:szCs w:val="21"/>
        </w:rPr>
        <w:t>Mollica &amp; Nemeth</w:t>
      </w:r>
      <w:r w:rsidR="00C258E7">
        <w:rPr>
          <w:rFonts w:ascii="Times New Roman" w:hAnsi="Times New Roman" w:cs="Times New Roman"/>
          <w:sz w:val="21"/>
          <w:szCs w:val="21"/>
        </w:rPr>
        <w:t>,</w:t>
      </w:r>
      <w:r w:rsidR="00C258E7" w:rsidRPr="006F7C53">
        <w:rPr>
          <w:rFonts w:ascii="Times New Roman" w:hAnsi="Times New Roman" w:cs="Times New Roman"/>
          <w:sz w:val="21"/>
          <w:szCs w:val="21"/>
        </w:rPr>
        <w:t xml:space="preserve"> 2013</w:t>
      </w:r>
      <w:r w:rsidR="00F43789" w:rsidRPr="006F7C53">
        <w:rPr>
          <w:rFonts w:ascii="Times New Roman" w:hAnsi="Times New Roman" w:cs="Times New Roman"/>
          <w:sz w:val="21"/>
          <w:szCs w:val="21"/>
        </w:rPr>
        <w:t xml:space="preserve">). </w:t>
      </w:r>
      <w:r w:rsidR="008738B0" w:rsidRPr="006F7C53">
        <w:rPr>
          <w:rFonts w:ascii="Times New Roman" w:hAnsi="Times New Roman" w:cs="Times New Roman"/>
          <w:sz w:val="21"/>
          <w:szCs w:val="21"/>
        </w:rPr>
        <w:t xml:space="preserve">The first phase involved the development of the </w:t>
      </w:r>
      <w:r w:rsidR="00834780" w:rsidRPr="006F7C53">
        <w:rPr>
          <w:rFonts w:ascii="Times New Roman" w:hAnsi="Times New Roman" w:cs="Times New Roman"/>
          <w:sz w:val="21"/>
          <w:szCs w:val="21"/>
        </w:rPr>
        <w:t xml:space="preserve">SpI-27© </w:t>
      </w:r>
      <w:r w:rsidR="008738B0" w:rsidRPr="006F7C53">
        <w:rPr>
          <w:rFonts w:ascii="Times New Roman" w:hAnsi="Times New Roman" w:cs="Times New Roman"/>
          <w:sz w:val="21"/>
          <w:szCs w:val="21"/>
        </w:rPr>
        <w:t xml:space="preserve">instrument content and structure </w:t>
      </w:r>
      <w:r w:rsidR="0090066F">
        <w:rPr>
          <w:rFonts w:ascii="Times New Roman" w:hAnsi="Times New Roman" w:cs="Times New Roman"/>
          <w:sz w:val="21"/>
          <w:szCs w:val="21"/>
        </w:rPr>
        <w:t>and included</w:t>
      </w:r>
      <w:r w:rsidR="008738B0" w:rsidRPr="006F7C53">
        <w:rPr>
          <w:rFonts w:ascii="Times New Roman" w:hAnsi="Times New Roman" w:cs="Times New Roman"/>
          <w:sz w:val="21"/>
          <w:szCs w:val="21"/>
        </w:rPr>
        <w:t xml:space="preserve"> defining the constructs to be measured, generating an item pool, and establishing the measurement formation. The second phase of the study included pilot testing and psychometr</w:t>
      </w:r>
      <w:r w:rsidR="00B83328" w:rsidRPr="006F7C53">
        <w:rPr>
          <w:rFonts w:ascii="Times New Roman" w:hAnsi="Times New Roman" w:cs="Times New Roman"/>
          <w:sz w:val="21"/>
          <w:szCs w:val="21"/>
        </w:rPr>
        <w:t>ic evaluation of the instrument</w:t>
      </w:r>
      <w:r w:rsidR="00C258E7">
        <w:rPr>
          <w:rFonts w:ascii="Times New Roman" w:hAnsi="Times New Roman" w:cs="Times New Roman"/>
          <w:sz w:val="21"/>
          <w:szCs w:val="21"/>
        </w:rPr>
        <w:t xml:space="preserve">. </w:t>
      </w:r>
      <w:r w:rsidR="00B816A1" w:rsidRPr="006F7C53">
        <w:rPr>
          <w:rFonts w:ascii="Times New Roman" w:hAnsi="Times New Roman" w:cs="Times New Roman"/>
          <w:sz w:val="21"/>
          <w:szCs w:val="21"/>
        </w:rPr>
        <w:t>Two hundred and forty-nine people with chronic illness completed the online survey. Almost 90% of the sample were aged between 18 and 55 years. This is not typical of the chronically ill population as the prevalence of chronic illness is said to increase with age (</w:t>
      </w:r>
      <w:r w:rsidR="001F623C">
        <w:rPr>
          <w:rFonts w:ascii="Times New Roman" w:hAnsi="Times New Roman" w:cs="Times New Roman"/>
          <w:sz w:val="21"/>
          <w:szCs w:val="21"/>
        </w:rPr>
        <w:t>National Council on Aging,</w:t>
      </w:r>
      <w:r w:rsidR="00B816A1" w:rsidRPr="006F7C53">
        <w:rPr>
          <w:rFonts w:ascii="Times New Roman" w:hAnsi="Times New Roman" w:cs="Times New Roman"/>
          <w:sz w:val="21"/>
          <w:szCs w:val="21"/>
        </w:rPr>
        <w:t xml:space="preserve"> 201</w:t>
      </w:r>
      <w:r w:rsidR="001F623C">
        <w:rPr>
          <w:rFonts w:ascii="Times New Roman" w:hAnsi="Times New Roman" w:cs="Times New Roman"/>
          <w:sz w:val="21"/>
          <w:szCs w:val="21"/>
        </w:rPr>
        <w:t>8</w:t>
      </w:r>
      <w:r w:rsidR="00B816A1" w:rsidRPr="006F7C53">
        <w:rPr>
          <w:rFonts w:ascii="Times New Roman" w:hAnsi="Times New Roman" w:cs="Times New Roman"/>
          <w:sz w:val="21"/>
          <w:szCs w:val="21"/>
        </w:rPr>
        <w:t xml:space="preserve">). However, this </w:t>
      </w:r>
      <w:r w:rsidR="00155A01">
        <w:rPr>
          <w:rFonts w:ascii="Times New Roman" w:hAnsi="Times New Roman" w:cs="Times New Roman"/>
          <w:sz w:val="21"/>
          <w:szCs w:val="21"/>
        </w:rPr>
        <w:t>can</w:t>
      </w:r>
      <w:r w:rsidR="00155A01" w:rsidRPr="006F7C53">
        <w:rPr>
          <w:rFonts w:ascii="Times New Roman" w:hAnsi="Times New Roman" w:cs="Times New Roman"/>
          <w:sz w:val="21"/>
          <w:szCs w:val="21"/>
        </w:rPr>
        <w:t xml:space="preserve"> </w:t>
      </w:r>
      <w:r w:rsidR="00B816A1" w:rsidRPr="006F7C53">
        <w:rPr>
          <w:rFonts w:ascii="Times New Roman" w:hAnsi="Times New Roman" w:cs="Times New Roman"/>
          <w:sz w:val="21"/>
          <w:szCs w:val="21"/>
        </w:rPr>
        <w:t xml:space="preserve">be attributed to the use of online chronic illness forums to collect data, which younger adults are more likely to use (Fox &amp; Duggan 2013). </w:t>
      </w:r>
      <w:r w:rsidR="005D60C2" w:rsidRPr="006F7C53">
        <w:rPr>
          <w:rFonts w:ascii="Times New Roman" w:hAnsi="Times New Roman" w:cs="Times New Roman"/>
          <w:sz w:val="21"/>
          <w:szCs w:val="21"/>
        </w:rPr>
        <w:t>Most participants identified as</w:t>
      </w:r>
      <w:r w:rsidR="00B816A1" w:rsidRPr="006F7C53">
        <w:rPr>
          <w:rFonts w:ascii="Times New Roman" w:hAnsi="Times New Roman" w:cs="Times New Roman"/>
          <w:sz w:val="21"/>
          <w:szCs w:val="21"/>
        </w:rPr>
        <w:t xml:space="preserve"> Roman Catholic with the next highest category being no religion</w:t>
      </w:r>
      <w:r w:rsidR="005D60C2" w:rsidRPr="006F7C53">
        <w:rPr>
          <w:rFonts w:ascii="Times New Roman" w:hAnsi="Times New Roman" w:cs="Times New Roman"/>
          <w:sz w:val="21"/>
          <w:szCs w:val="21"/>
        </w:rPr>
        <w:t xml:space="preserve">. </w:t>
      </w:r>
      <w:r w:rsidR="00B816A1" w:rsidRPr="006F7C53">
        <w:rPr>
          <w:rFonts w:ascii="Times New Roman" w:hAnsi="Times New Roman" w:cs="Times New Roman"/>
          <w:sz w:val="21"/>
          <w:szCs w:val="21"/>
        </w:rPr>
        <w:t xml:space="preserve">This is not surprising </w:t>
      </w:r>
      <w:r w:rsidR="00B816A1" w:rsidRPr="006F7C53">
        <w:rPr>
          <w:rFonts w:ascii="Times New Roman" w:hAnsi="Times New Roman" w:cs="Times New Roman"/>
          <w:sz w:val="21"/>
          <w:szCs w:val="21"/>
        </w:rPr>
        <w:lastRenderedPageBreak/>
        <w:t xml:space="preserve">considering the sample were predominantly Irish, and </w:t>
      </w:r>
      <w:r w:rsidR="00063A11" w:rsidRPr="006F7C53">
        <w:rPr>
          <w:rFonts w:ascii="Times New Roman" w:hAnsi="Times New Roman" w:cs="Times New Roman"/>
          <w:sz w:val="21"/>
          <w:szCs w:val="21"/>
        </w:rPr>
        <w:t>almost 80%</w:t>
      </w:r>
      <w:r w:rsidR="005D60C2" w:rsidRPr="006F7C53">
        <w:rPr>
          <w:rFonts w:ascii="Times New Roman" w:hAnsi="Times New Roman" w:cs="Times New Roman"/>
          <w:sz w:val="21"/>
          <w:szCs w:val="21"/>
        </w:rPr>
        <w:t xml:space="preserve"> </w:t>
      </w:r>
      <w:r w:rsidR="00B816A1" w:rsidRPr="006F7C53">
        <w:rPr>
          <w:rFonts w:ascii="Times New Roman" w:hAnsi="Times New Roman" w:cs="Times New Roman"/>
          <w:sz w:val="21"/>
          <w:szCs w:val="21"/>
        </w:rPr>
        <w:t>of the Irish population are Roman Catholic</w:t>
      </w:r>
      <w:r w:rsidR="005D60C2" w:rsidRPr="006F7C53">
        <w:rPr>
          <w:rFonts w:ascii="Times New Roman" w:hAnsi="Times New Roman" w:cs="Times New Roman"/>
          <w:sz w:val="21"/>
          <w:szCs w:val="21"/>
        </w:rPr>
        <w:t xml:space="preserve"> (Central Statistics Office 201</w:t>
      </w:r>
      <w:r w:rsidR="00063A11" w:rsidRPr="006F7C53">
        <w:rPr>
          <w:rFonts w:ascii="Times New Roman" w:hAnsi="Times New Roman" w:cs="Times New Roman"/>
          <w:sz w:val="21"/>
          <w:szCs w:val="21"/>
        </w:rPr>
        <w:t>6</w:t>
      </w:r>
      <w:r w:rsidR="005D60C2" w:rsidRPr="006F7C53">
        <w:rPr>
          <w:rFonts w:ascii="Times New Roman" w:hAnsi="Times New Roman" w:cs="Times New Roman"/>
          <w:sz w:val="21"/>
          <w:szCs w:val="21"/>
        </w:rPr>
        <w:t>)</w:t>
      </w:r>
      <w:r w:rsidR="00B816A1" w:rsidRPr="006F7C53">
        <w:rPr>
          <w:rFonts w:ascii="Times New Roman" w:hAnsi="Times New Roman" w:cs="Times New Roman"/>
          <w:sz w:val="21"/>
          <w:szCs w:val="21"/>
        </w:rPr>
        <w:t xml:space="preserve">. </w:t>
      </w:r>
      <w:r w:rsidR="005D60C2" w:rsidRPr="006F7C53">
        <w:rPr>
          <w:rFonts w:ascii="Times New Roman" w:hAnsi="Times New Roman" w:cs="Times New Roman"/>
          <w:sz w:val="21"/>
          <w:szCs w:val="21"/>
        </w:rPr>
        <w:t>The sample included a mix of people who</w:t>
      </w:r>
      <w:r w:rsidR="00B816A1" w:rsidRPr="006F7C53">
        <w:rPr>
          <w:rFonts w:ascii="Times New Roman" w:hAnsi="Times New Roman" w:cs="Times New Roman"/>
          <w:sz w:val="21"/>
          <w:szCs w:val="21"/>
        </w:rPr>
        <w:t xml:space="preserve"> identified as believers </w:t>
      </w:r>
      <w:r w:rsidR="005D60C2" w:rsidRPr="006F7C53">
        <w:rPr>
          <w:rFonts w:ascii="Times New Roman" w:hAnsi="Times New Roman" w:cs="Times New Roman"/>
          <w:sz w:val="21"/>
          <w:szCs w:val="21"/>
        </w:rPr>
        <w:t>(</w:t>
      </w:r>
      <w:r w:rsidR="00B816A1" w:rsidRPr="006F7C53">
        <w:rPr>
          <w:rFonts w:ascii="Times New Roman" w:hAnsi="Times New Roman" w:cs="Times New Roman"/>
          <w:sz w:val="21"/>
          <w:szCs w:val="21"/>
        </w:rPr>
        <w:t>64.3%)</w:t>
      </w:r>
      <w:r w:rsidR="005D60C2" w:rsidRPr="006F7C53">
        <w:rPr>
          <w:rFonts w:ascii="Times New Roman" w:hAnsi="Times New Roman" w:cs="Times New Roman"/>
          <w:sz w:val="21"/>
          <w:szCs w:val="21"/>
        </w:rPr>
        <w:t xml:space="preserve">, </w:t>
      </w:r>
      <w:r w:rsidR="00B816A1" w:rsidRPr="006F7C53">
        <w:rPr>
          <w:rFonts w:ascii="Times New Roman" w:hAnsi="Times New Roman" w:cs="Times New Roman"/>
          <w:sz w:val="21"/>
          <w:szCs w:val="21"/>
        </w:rPr>
        <w:t>agnostic (15.2%) and atheist (12.4%).</w:t>
      </w:r>
      <w:r w:rsidR="005D60C2" w:rsidRPr="006F7C53">
        <w:rPr>
          <w:rFonts w:ascii="Times New Roman" w:hAnsi="Times New Roman" w:cs="Times New Roman"/>
          <w:sz w:val="21"/>
          <w:szCs w:val="21"/>
        </w:rPr>
        <w:t xml:space="preserve"> M</w:t>
      </w:r>
      <w:r w:rsidR="00B816A1" w:rsidRPr="006F7C53">
        <w:rPr>
          <w:rFonts w:ascii="Times New Roman" w:hAnsi="Times New Roman" w:cs="Times New Roman"/>
          <w:sz w:val="21"/>
          <w:szCs w:val="21"/>
        </w:rPr>
        <w:t xml:space="preserve">ore than half of </w:t>
      </w:r>
      <w:r w:rsidR="005D60C2" w:rsidRPr="006F7C53">
        <w:rPr>
          <w:rFonts w:ascii="Times New Roman" w:hAnsi="Times New Roman" w:cs="Times New Roman"/>
          <w:sz w:val="21"/>
          <w:szCs w:val="21"/>
        </w:rPr>
        <w:t>respondents</w:t>
      </w:r>
      <w:r w:rsidR="00B816A1" w:rsidRPr="006F7C53">
        <w:rPr>
          <w:rFonts w:ascii="Times New Roman" w:hAnsi="Times New Roman" w:cs="Times New Roman"/>
          <w:sz w:val="21"/>
          <w:szCs w:val="21"/>
        </w:rPr>
        <w:t xml:space="preserve"> </w:t>
      </w:r>
      <w:r w:rsidR="005D60C2" w:rsidRPr="006F7C53">
        <w:rPr>
          <w:rFonts w:ascii="Times New Roman" w:hAnsi="Times New Roman" w:cs="Times New Roman"/>
          <w:sz w:val="21"/>
          <w:szCs w:val="21"/>
        </w:rPr>
        <w:t>participated</w:t>
      </w:r>
      <w:r w:rsidR="00B816A1" w:rsidRPr="006F7C53">
        <w:rPr>
          <w:rFonts w:ascii="Times New Roman" w:hAnsi="Times New Roman" w:cs="Times New Roman"/>
          <w:sz w:val="21"/>
          <w:szCs w:val="21"/>
        </w:rPr>
        <w:t xml:space="preserve"> in religious practices.</w:t>
      </w:r>
      <w:r w:rsidR="00CB19F6" w:rsidRPr="006F7C53">
        <w:rPr>
          <w:rFonts w:ascii="Times New Roman" w:hAnsi="Times New Roman" w:cs="Times New Roman"/>
          <w:sz w:val="21"/>
          <w:szCs w:val="21"/>
        </w:rPr>
        <w:t xml:space="preserve"> </w:t>
      </w:r>
      <w:r w:rsidR="007B5806" w:rsidRPr="007B5806">
        <w:rPr>
          <w:rFonts w:ascii="Times New Roman" w:hAnsi="Times New Roman" w:cs="Times New Roman"/>
          <w:sz w:val="21"/>
          <w:szCs w:val="21"/>
        </w:rPr>
        <w:t xml:space="preserve">This study was the first to use an online mode of administration to examine spirituality in individuals with chronic illness. Advantages of internet research </w:t>
      </w:r>
      <w:r w:rsidR="00C258E7" w:rsidRPr="007B5806">
        <w:rPr>
          <w:rFonts w:ascii="Times New Roman" w:hAnsi="Times New Roman" w:cs="Times New Roman"/>
          <w:sz w:val="21"/>
          <w:szCs w:val="21"/>
        </w:rPr>
        <w:t>include</w:t>
      </w:r>
      <w:r w:rsidR="007B5806" w:rsidRPr="007B5806">
        <w:rPr>
          <w:rFonts w:ascii="Times New Roman" w:hAnsi="Times New Roman" w:cs="Times New Roman"/>
          <w:sz w:val="21"/>
          <w:szCs w:val="21"/>
        </w:rPr>
        <w:t xml:space="preserve"> rapid access to large and diverse populations not restricted by geographical location; respondent openness and full participation; reduced research </w:t>
      </w:r>
      <w:r w:rsidR="00C258E7" w:rsidRPr="007B5806">
        <w:rPr>
          <w:rFonts w:ascii="Times New Roman" w:hAnsi="Times New Roman" w:cs="Times New Roman"/>
          <w:sz w:val="21"/>
          <w:szCs w:val="21"/>
        </w:rPr>
        <w:t>costs; time</w:t>
      </w:r>
      <w:r w:rsidR="007B5806" w:rsidRPr="007B5806">
        <w:rPr>
          <w:rFonts w:ascii="Times New Roman" w:hAnsi="Times New Roman" w:cs="Times New Roman"/>
          <w:sz w:val="21"/>
          <w:szCs w:val="21"/>
        </w:rPr>
        <w:t>-saving benefits; and reduction of human error in entering and processing data (Cohen et al. 2011; Fowler 2014).</w:t>
      </w:r>
    </w:p>
    <w:p w14:paraId="6860D609" w14:textId="22EB56CB" w:rsidR="00C263DB" w:rsidRPr="006F7C53" w:rsidRDefault="00834780"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Factor analysis showed that most items loaded onto one factor indicating that there is a single underlying construct being measured. A</w:t>
      </w:r>
      <w:r w:rsidR="00995682" w:rsidRPr="006F7C53">
        <w:rPr>
          <w:rFonts w:ascii="Times New Roman" w:hAnsi="Times New Roman" w:cs="Times New Roman"/>
          <w:sz w:val="21"/>
          <w:szCs w:val="21"/>
        </w:rPr>
        <w:t xml:space="preserve"> final 5-factor solution </w:t>
      </w:r>
      <w:r w:rsidRPr="006F7C53">
        <w:rPr>
          <w:rFonts w:ascii="Times New Roman" w:hAnsi="Times New Roman" w:cs="Times New Roman"/>
          <w:sz w:val="21"/>
          <w:szCs w:val="21"/>
        </w:rPr>
        <w:t>was extracted that was</w:t>
      </w:r>
      <w:r w:rsidR="00995682" w:rsidRPr="006F7C53">
        <w:rPr>
          <w:rFonts w:ascii="Times New Roman" w:hAnsi="Times New Roman" w:cs="Times New Roman"/>
          <w:sz w:val="21"/>
          <w:szCs w:val="21"/>
        </w:rPr>
        <w:t xml:space="preserve"> considerably different from the initial tri-dimensional conceptualisation of spirituality. Figure </w:t>
      </w:r>
      <w:r w:rsidR="000D33F5" w:rsidRPr="006F7C53">
        <w:rPr>
          <w:rFonts w:ascii="Times New Roman" w:hAnsi="Times New Roman" w:cs="Times New Roman"/>
          <w:sz w:val="21"/>
          <w:szCs w:val="21"/>
        </w:rPr>
        <w:t>4</w:t>
      </w:r>
      <w:r w:rsidR="00995682" w:rsidRPr="006F7C53">
        <w:rPr>
          <w:rFonts w:ascii="Times New Roman" w:hAnsi="Times New Roman" w:cs="Times New Roman"/>
          <w:sz w:val="21"/>
          <w:szCs w:val="21"/>
        </w:rPr>
        <w:t xml:space="preserve"> provides an o</w:t>
      </w:r>
      <w:r w:rsidR="00C263DB" w:rsidRPr="006F7C53">
        <w:rPr>
          <w:rFonts w:ascii="Times New Roman" w:hAnsi="Times New Roman" w:cs="Times New Roman"/>
          <w:sz w:val="21"/>
          <w:szCs w:val="21"/>
        </w:rPr>
        <w:t>verview of the evolution of the C</w:t>
      </w:r>
      <w:r w:rsidR="00995682" w:rsidRPr="006F7C53">
        <w:rPr>
          <w:rFonts w:ascii="Times New Roman" w:hAnsi="Times New Roman" w:cs="Times New Roman"/>
          <w:sz w:val="21"/>
          <w:szCs w:val="21"/>
        </w:rPr>
        <w:t>onceptual Framework of Spirituality.</w:t>
      </w:r>
      <w:r w:rsidR="00CB19F6" w:rsidRPr="006F7C53">
        <w:rPr>
          <w:rFonts w:ascii="Times New Roman" w:hAnsi="Times New Roman" w:cs="Times New Roman"/>
          <w:sz w:val="21"/>
          <w:szCs w:val="21"/>
        </w:rPr>
        <w:t xml:space="preserve"> </w:t>
      </w:r>
    </w:p>
    <w:p w14:paraId="602BBD97" w14:textId="77777777" w:rsidR="000D33F5" w:rsidRPr="006F7C53" w:rsidRDefault="000D33F5" w:rsidP="000D33F5">
      <w:pPr>
        <w:spacing w:after="0" w:line="360" w:lineRule="auto"/>
        <w:jc w:val="center"/>
        <w:rPr>
          <w:rFonts w:ascii="Times New Roman" w:hAnsi="Times New Roman" w:cs="Times New Roman"/>
          <w:b/>
          <w:sz w:val="21"/>
          <w:szCs w:val="21"/>
          <w:u w:val="single"/>
        </w:rPr>
      </w:pPr>
      <w:r w:rsidRPr="006F7C53">
        <w:rPr>
          <w:rFonts w:ascii="Times New Roman" w:hAnsi="Times New Roman" w:cs="Times New Roman"/>
          <w:b/>
          <w:sz w:val="21"/>
          <w:szCs w:val="21"/>
          <w:u w:val="single"/>
        </w:rPr>
        <w:t>INSERT FIGURE 4 HERE</w:t>
      </w:r>
    </w:p>
    <w:p w14:paraId="55C92318" w14:textId="21C3240D" w:rsidR="00DB7275" w:rsidRPr="006F7C53" w:rsidRDefault="00DB7275"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The first factor “Connectedness with Others” was defined as the sense of belonging a person feels with others and with a larger society. The nine items within this factor pertained to time spent with friends and family, feelings of support from friends and family, ability to relate to others, and feeling part of a community. The second factor was labelled “Self-Transcendence” and defined as a person’s ability to use their own inner resources to reach a level of acceptance and adjustment during a difficult life event. The nine items within this factor related to the ability to deal with a difficult life event and to focus on the positive, the ability to accept life, beliefs about freedom to change one’s life, and the ability to accept death as a part of life. Factor three was labelled “Self-Cognisance” and defined as the extent to which a person feels connected to oneself. The four items in this factor pertain to time spent reflecting on life, and awareness of personal thoughts, feelings, and actions. Factor four was labelled “Conservationism” and defined as the extent to which a person feels connected to nature and the earth. The three items in this factor focus on concerns for the earth and a sense of responsibility to preserving the planet. The final factor was labelled “Connectedness with a Higher Power” and defined as the extent to which a person is aware of and feels related to a Higher Power. The two items in this factor pertained to an awareness of a Higher Power and praying to a Higher Power.</w:t>
      </w:r>
    </w:p>
    <w:p w14:paraId="6EA953DB" w14:textId="31A59EF4" w:rsidR="00995682" w:rsidRPr="006F7C53" w:rsidRDefault="00CB19F6" w:rsidP="00C74CF7">
      <w:pPr>
        <w:spacing w:after="0" w:line="360" w:lineRule="auto"/>
        <w:ind w:firstLine="426"/>
        <w:jc w:val="both"/>
        <w:rPr>
          <w:rFonts w:ascii="Times New Roman" w:hAnsi="Times New Roman" w:cs="Times New Roman"/>
          <w:sz w:val="21"/>
          <w:szCs w:val="21"/>
        </w:rPr>
      </w:pPr>
      <w:r w:rsidRPr="006F7C53">
        <w:rPr>
          <w:rFonts w:ascii="Times New Roman" w:hAnsi="Times New Roman" w:cs="Times New Roman"/>
          <w:sz w:val="21"/>
          <w:szCs w:val="21"/>
        </w:rPr>
        <w:t xml:space="preserve">In the original conceptualisation, meaning in life and transcendence were </w:t>
      </w:r>
      <w:r w:rsidR="004F047B" w:rsidRPr="006F7C53">
        <w:rPr>
          <w:rFonts w:ascii="Times New Roman" w:hAnsi="Times New Roman" w:cs="Times New Roman"/>
          <w:sz w:val="21"/>
          <w:szCs w:val="21"/>
        </w:rPr>
        <w:t>identified</w:t>
      </w:r>
      <w:r w:rsidRPr="006F7C53">
        <w:rPr>
          <w:rFonts w:ascii="Times New Roman" w:hAnsi="Times New Roman" w:cs="Times New Roman"/>
          <w:sz w:val="21"/>
          <w:szCs w:val="21"/>
        </w:rPr>
        <w:t xml:space="preserve"> as two distinct dimensions of spirituality. Yet, results of factor analysis suggest</w:t>
      </w:r>
      <w:r w:rsidR="00834780" w:rsidRPr="006F7C53">
        <w:rPr>
          <w:rFonts w:ascii="Times New Roman" w:hAnsi="Times New Roman" w:cs="Times New Roman"/>
          <w:sz w:val="21"/>
          <w:szCs w:val="21"/>
        </w:rPr>
        <w:t>ed</w:t>
      </w:r>
      <w:r w:rsidRPr="006F7C53">
        <w:rPr>
          <w:rFonts w:ascii="Times New Roman" w:hAnsi="Times New Roman" w:cs="Times New Roman"/>
          <w:sz w:val="21"/>
          <w:szCs w:val="21"/>
        </w:rPr>
        <w:t xml:space="preserve"> that the items developed to measure meaning in life measure connectedness with others, and transcendence. </w:t>
      </w:r>
      <w:r w:rsidR="004F047B" w:rsidRPr="006F7C53">
        <w:rPr>
          <w:rFonts w:ascii="Times New Roman" w:hAnsi="Times New Roman" w:cs="Times New Roman"/>
          <w:sz w:val="21"/>
          <w:szCs w:val="21"/>
        </w:rPr>
        <w:t>One</w:t>
      </w:r>
      <w:r w:rsidR="00452119" w:rsidRPr="006F7C53">
        <w:rPr>
          <w:rFonts w:ascii="Times New Roman" w:hAnsi="Times New Roman" w:cs="Times New Roman"/>
          <w:sz w:val="21"/>
          <w:szCs w:val="21"/>
        </w:rPr>
        <w:t xml:space="preserve"> potential </w:t>
      </w:r>
      <w:r w:rsidR="004F047B" w:rsidRPr="006F7C53">
        <w:rPr>
          <w:rFonts w:ascii="Times New Roman" w:hAnsi="Times New Roman" w:cs="Times New Roman"/>
          <w:sz w:val="21"/>
          <w:szCs w:val="21"/>
        </w:rPr>
        <w:t>explanation</w:t>
      </w:r>
      <w:r w:rsidR="00452119" w:rsidRPr="006F7C53">
        <w:rPr>
          <w:rFonts w:ascii="Times New Roman" w:hAnsi="Times New Roman" w:cs="Times New Roman"/>
          <w:sz w:val="21"/>
          <w:szCs w:val="21"/>
        </w:rPr>
        <w:t xml:space="preserve"> for this may be the difficulty in differentiating the dimension of meaning in life from the dimension of transcendence. Even Frankl (1985,</w:t>
      </w:r>
      <w:r w:rsidR="00452119" w:rsidRPr="006F7C53">
        <w:rPr>
          <w:sz w:val="21"/>
          <w:szCs w:val="21"/>
        </w:rPr>
        <w:t xml:space="preserve"> </w:t>
      </w:r>
      <w:r w:rsidR="00452119" w:rsidRPr="006F7C53">
        <w:rPr>
          <w:rFonts w:ascii="Times New Roman" w:hAnsi="Times New Roman" w:cs="Times New Roman"/>
          <w:sz w:val="21"/>
          <w:szCs w:val="21"/>
        </w:rPr>
        <w:t>1988, 2011) does not explicitly differentiate the two, but says that transcendence</w:t>
      </w:r>
      <w:r w:rsidRPr="006F7C53">
        <w:rPr>
          <w:rFonts w:ascii="Times New Roman" w:hAnsi="Times New Roman" w:cs="Times New Roman"/>
          <w:sz w:val="21"/>
          <w:szCs w:val="21"/>
        </w:rPr>
        <w:t xml:space="preserve"> of oneself</w:t>
      </w:r>
      <w:r w:rsidR="00452119" w:rsidRPr="006F7C53">
        <w:rPr>
          <w:rFonts w:ascii="Times New Roman" w:hAnsi="Times New Roman" w:cs="Times New Roman"/>
          <w:sz w:val="21"/>
          <w:szCs w:val="21"/>
        </w:rPr>
        <w:t xml:space="preserve"> can be achieved by finding meaning in life. It was evident from the literature that some people </w:t>
      </w:r>
      <w:r w:rsidR="00686F00">
        <w:rPr>
          <w:rFonts w:ascii="Times New Roman" w:hAnsi="Times New Roman" w:cs="Times New Roman"/>
          <w:sz w:val="21"/>
          <w:szCs w:val="21"/>
        </w:rPr>
        <w:t>find</w:t>
      </w:r>
      <w:r w:rsidR="00686F00" w:rsidRPr="006F7C53">
        <w:rPr>
          <w:rFonts w:ascii="Times New Roman" w:hAnsi="Times New Roman" w:cs="Times New Roman"/>
          <w:sz w:val="21"/>
          <w:szCs w:val="21"/>
        </w:rPr>
        <w:t xml:space="preserve"> </w:t>
      </w:r>
      <w:r w:rsidR="00452119" w:rsidRPr="006F7C53">
        <w:rPr>
          <w:rFonts w:ascii="Times New Roman" w:hAnsi="Times New Roman" w:cs="Times New Roman"/>
          <w:sz w:val="21"/>
          <w:szCs w:val="21"/>
        </w:rPr>
        <w:t>meaning in life through connectedness with others and through transcendence of self and suffering</w:t>
      </w:r>
      <w:r w:rsidR="008738B0" w:rsidRPr="006F7C53">
        <w:rPr>
          <w:rFonts w:ascii="Times New Roman" w:hAnsi="Times New Roman" w:cs="Times New Roman"/>
          <w:sz w:val="21"/>
          <w:szCs w:val="21"/>
        </w:rPr>
        <w:t xml:space="preserve"> (Baldacchino 2011; </w:t>
      </w:r>
      <w:r w:rsidR="00686F00">
        <w:rPr>
          <w:rFonts w:ascii="Times New Roman" w:hAnsi="Times New Roman" w:cs="Times New Roman"/>
          <w:sz w:val="21"/>
          <w:szCs w:val="21"/>
        </w:rPr>
        <w:t xml:space="preserve">Glaw et al., 2017; </w:t>
      </w:r>
      <w:r w:rsidR="008738B0" w:rsidRPr="006F7C53">
        <w:rPr>
          <w:rFonts w:ascii="Times New Roman" w:hAnsi="Times New Roman" w:cs="Times New Roman"/>
          <w:sz w:val="21"/>
          <w:szCs w:val="21"/>
        </w:rPr>
        <w:t xml:space="preserve">Hedberg et al. 2009; Lancaster and Palframan 2009; </w:t>
      </w:r>
      <w:r w:rsidR="00686F00">
        <w:rPr>
          <w:rFonts w:ascii="Times New Roman" w:hAnsi="Times New Roman" w:cs="Times New Roman"/>
          <w:sz w:val="21"/>
          <w:szCs w:val="21"/>
        </w:rPr>
        <w:t>Stavrova et al., 2016</w:t>
      </w:r>
      <w:r w:rsidR="008738B0" w:rsidRPr="006F7C53">
        <w:rPr>
          <w:rFonts w:ascii="Times New Roman" w:hAnsi="Times New Roman" w:cs="Times New Roman"/>
          <w:sz w:val="21"/>
          <w:szCs w:val="21"/>
        </w:rPr>
        <w:t>)</w:t>
      </w:r>
      <w:r w:rsidR="00452119" w:rsidRPr="006F7C53">
        <w:rPr>
          <w:rFonts w:ascii="Times New Roman" w:hAnsi="Times New Roman" w:cs="Times New Roman"/>
          <w:sz w:val="21"/>
          <w:szCs w:val="21"/>
        </w:rPr>
        <w:t xml:space="preserve">. Likewise, in Frankl’s Logotheory (1985, 1988, 2011) it is postulated that people can find meaning in life, and achieve self-transcendence through experiential (what we experience in life e.g. connection with </w:t>
      </w:r>
      <w:r w:rsidR="00452119" w:rsidRPr="006F7C53">
        <w:rPr>
          <w:rFonts w:ascii="Times New Roman" w:hAnsi="Times New Roman" w:cs="Times New Roman"/>
          <w:sz w:val="21"/>
          <w:szCs w:val="21"/>
        </w:rPr>
        <w:lastRenderedPageBreak/>
        <w:t>others), creative (what we give back to the world e.g. our hobbies or work), and attitudinal (our attitude towards life events, and especially suffering) values. Hence, it could be argued that meaning in life is a consequence of spirituality rather than a core attribute. Further research is needed to establish the relationship between meaning in life, connectedness, and self-transcendence. Clarification of the relationship between self-transcendence and meaning i</w:t>
      </w:r>
      <w:r w:rsidR="008738B0" w:rsidRPr="006F7C53">
        <w:rPr>
          <w:rFonts w:ascii="Times New Roman" w:hAnsi="Times New Roman" w:cs="Times New Roman"/>
          <w:sz w:val="21"/>
          <w:szCs w:val="21"/>
        </w:rPr>
        <w:t xml:space="preserve">n life would help to establish the contribution of the </w:t>
      </w:r>
      <w:r w:rsidR="00452119" w:rsidRPr="006F7C53">
        <w:rPr>
          <w:rFonts w:ascii="Times New Roman" w:hAnsi="Times New Roman" w:cs="Times New Roman"/>
          <w:sz w:val="21"/>
          <w:szCs w:val="21"/>
        </w:rPr>
        <w:t xml:space="preserve">meaning in life </w:t>
      </w:r>
      <w:r w:rsidR="008738B0" w:rsidRPr="006F7C53">
        <w:rPr>
          <w:rFonts w:ascii="Times New Roman" w:hAnsi="Times New Roman" w:cs="Times New Roman"/>
          <w:sz w:val="21"/>
          <w:szCs w:val="21"/>
        </w:rPr>
        <w:t>variable</w:t>
      </w:r>
      <w:r w:rsidR="00452119" w:rsidRPr="006F7C53">
        <w:rPr>
          <w:rFonts w:ascii="Times New Roman" w:hAnsi="Times New Roman" w:cs="Times New Roman"/>
          <w:sz w:val="21"/>
          <w:szCs w:val="21"/>
        </w:rPr>
        <w:t xml:space="preserve"> in the measurement of spirituality.</w:t>
      </w:r>
    </w:p>
    <w:p w14:paraId="267C9C4A" w14:textId="5711BDA5" w:rsidR="005B1F88" w:rsidRPr="006F7C53" w:rsidRDefault="001C3A42" w:rsidP="005B1F88">
      <w:pPr>
        <w:spacing w:after="0" w:line="360" w:lineRule="auto"/>
        <w:ind w:firstLine="426"/>
        <w:jc w:val="both"/>
        <w:rPr>
          <w:rFonts w:ascii="Times New Roman" w:hAnsi="Times New Roman" w:cs="Times New Roman"/>
          <w:sz w:val="21"/>
          <w:szCs w:val="21"/>
        </w:rPr>
      </w:pPr>
      <w:r>
        <w:rPr>
          <w:rFonts w:ascii="Times New Roman" w:hAnsi="Times New Roman" w:cs="Times New Roman"/>
          <w:sz w:val="21"/>
          <w:szCs w:val="21"/>
        </w:rPr>
        <w:t>Results revealed internal consistency values that are comparable with other spirituality instruments (</w:t>
      </w:r>
      <w:r w:rsidR="000E56E5">
        <w:rPr>
          <w:rFonts w:ascii="Times New Roman" w:hAnsi="Times New Roman" w:cs="Times New Roman"/>
          <w:sz w:val="21"/>
          <w:szCs w:val="21"/>
        </w:rPr>
        <w:t xml:space="preserve">Hvidt et al., 2016; Johnstone et al. 2016; </w:t>
      </w:r>
      <w:r>
        <w:rPr>
          <w:rFonts w:ascii="Times New Roman" w:hAnsi="Times New Roman" w:cs="Times New Roman"/>
          <w:sz w:val="21"/>
          <w:szCs w:val="21"/>
        </w:rPr>
        <w:t>Mthembu et al., 2016</w:t>
      </w:r>
      <w:r w:rsidR="000E56E5">
        <w:rPr>
          <w:rFonts w:ascii="Times New Roman" w:hAnsi="Times New Roman" w:cs="Times New Roman"/>
          <w:sz w:val="21"/>
          <w:szCs w:val="21"/>
        </w:rPr>
        <w:t>; Westbrook et al., 2018</w:t>
      </w:r>
      <w:r>
        <w:rPr>
          <w:rFonts w:ascii="Times New Roman" w:hAnsi="Times New Roman" w:cs="Times New Roman"/>
          <w:sz w:val="21"/>
          <w:szCs w:val="21"/>
        </w:rPr>
        <w:t xml:space="preserve">) and </w:t>
      </w:r>
      <w:r w:rsidR="000E56E5">
        <w:rPr>
          <w:rFonts w:ascii="Times New Roman" w:hAnsi="Times New Roman" w:cs="Times New Roman"/>
          <w:sz w:val="21"/>
          <w:szCs w:val="21"/>
        </w:rPr>
        <w:t xml:space="preserve">excellent </w:t>
      </w:r>
      <w:r>
        <w:rPr>
          <w:rFonts w:ascii="Times New Roman" w:hAnsi="Times New Roman" w:cs="Times New Roman"/>
          <w:sz w:val="21"/>
          <w:szCs w:val="21"/>
        </w:rPr>
        <w:t xml:space="preserve">test-retest reliability for the SpI-27©. </w:t>
      </w:r>
      <w:r w:rsidR="000E56E5">
        <w:rPr>
          <w:rFonts w:ascii="Times New Roman" w:hAnsi="Times New Roman" w:cs="Times New Roman"/>
          <w:sz w:val="21"/>
          <w:szCs w:val="21"/>
        </w:rPr>
        <w:t xml:space="preserve">The SpI-27© </w:t>
      </w:r>
      <w:r w:rsidR="005B1F88">
        <w:rPr>
          <w:rFonts w:ascii="Times New Roman" w:hAnsi="Times New Roman" w:cs="Times New Roman"/>
          <w:sz w:val="21"/>
          <w:szCs w:val="21"/>
        </w:rPr>
        <w:t>was developed from a new conceptual framework</w:t>
      </w:r>
      <w:r w:rsidR="000E56E5">
        <w:rPr>
          <w:rFonts w:ascii="Times New Roman" w:hAnsi="Times New Roman" w:cs="Times New Roman"/>
          <w:sz w:val="21"/>
          <w:szCs w:val="21"/>
        </w:rPr>
        <w:t xml:space="preserve">. This makes it difficult to compare the factor structure with </w:t>
      </w:r>
      <w:r>
        <w:rPr>
          <w:rFonts w:ascii="Times New Roman" w:hAnsi="Times New Roman" w:cs="Times New Roman"/>
          <w:sz w:val="21"/>
          <w:szCs w:val="21"/>
        </w:rPr>
        <w:t xml:space="preserve">prior instruments that measure </w:t>
      </w:r>
      <w:r w:rsidR="000E56E5">
        <w:rPr>
          <w:rFonts w:ascii="Times New Roman" w:hAnsi="Times New Roman" w:cs="Times New Roman"/>
          <w:sz w:val="21"/>
          <w:szCs w:val="21"/>
        </w:rPr>
        <w:t>other facets of spirituality such as</w:t>
      </w:r>
      <w:r>
        <w:rPr>
          <w:rFonts w:ascii="Times New Roman" w:hAnsi="Times New Roman" w:cs="Times New Roman"/>
          <w:sz w:val="21"/>
          <w:szCs w:val="21"/>
        </w:rPr>
        <w:t xml:space="preserve"> spiritual care (Mthembu et al., 2016</w:t>
      </w:r>
      <w:r w:rsidR="000E56E5">
        <w:rPr>
          <w:rFonts w:ascii="Times New Roman" w:hAnsi="Times New Roman" w:cs="Times New Roman"/>
          <w:sz w:val="21"/>
          <w:szCs w:val="21"/>
        </w:rPr>
        <w:t xml:space="preserve">), closeness to the sacred (Westbrook et al., 2018); </w:t>
      </w:r>
      <w:r w:rsidR="000D5CC1">
        <w:rPr>
          <w:rFonts w:ascii="Times New Roman" w:hAnsi="Times New Roman" w:cs="Times New Roman"/>
          <w:sz w:val="21"/>
          <w:szCs w:val="21"/>
        </w:rPr>
        <w:t xml:space="preserve">spiritual </w:t>
      </w:r>
      <w:r w:rsidR="000C2A11">
        <w:rPr>
          <w:rFonts w:ascii="Times New Roman" w:hAnsi="Times New Roman" w:cs="Times New Roman"/>
          <w:sz w:val="21"/>
          <w:szCs w:val="21"/>
        </w:rPr>
        <w:t>distress (Monod et al., 2010</w:t>
      </w:r>
      <w:r w:rsidR="000D5CC1">
        <w:rPr>
          <w:rFonts w:ascii="Times New Roman" w:hAnsi="Times New Roman" w:cs="Times New Roman"/>
          <w:sz w:val="21"/>
          <w:szCs w:val="21"/>
        </w:rPr>
        <w:t>)</w:t>
      </w:r>
      <w:r w:rsidR="000C2A11">
        <w:rPr>
          <w:rFonts w:ascii="Times New Roman" w:hAnsi="Times New Roman" w:cs="Times New Roman"/>
          <w:sz w:val="21"/>
          <w:szCs w:val="21"/>
        </w:rPr>
        <w:t xml:space="preserve"> etc</w:t>
      </w:r>
      <w:r w:rsidR="000D5CC1">
        <w:rPr>
          <w:rFonts w:ascii="Times New Roman" w:hAnsi="Times New Roman" w:cs="Times New Roman"/>
          <w:sz w:val="21"/>
          <w:szCs w:val="21"/>
        </w:rPr>
        <w:t xml:space="preserve">. </w:t>
      </w:r>
      <w:r w:rsidR="005B1F88">
        <w:rPr>
          <w:rFonts w:ascii="Times New Roman" w:hAnsi="Times New Roman" w:cs="Times New Roman"/>
          <w:sz w:val="21"/>
          <w:szCs w:val="21"/>
        </w:rPr>
        <w:t xml:space="preserve">However, the final five factor structure explained more than 60% of the variance, which is comparable with other published spirituality instruments (Daaleman and Frey, 2004; Fisher 2016; </w:t>
      </w:r>
      <w:r w:rsidR="00686F00">
        <w:rPr>
          <w:rFonts w:ascii="Times New Roman" w:hAnsi="Times New Roman" w:cs="Times New Roman"/>
          <w:sz w:val="21"/>
          <w:szCs w:val="21"/>
        </w:rPr>
        <w:t>Johnstone et al., 2016; Mthembu et al., 2016; Westbrook et al., 2018</w:t>
      </w:r>
      <w:r w:rsidR="005B1F88">
        <w:rPr>
          <w:rFonts w:ascii="Times New Roman" w:hAnsi="Times New Roman" w:cs="Times New Roman"/>
          <w:sz w:val="21"/>
          <w:szCs w:val="21"/>
        </w:rPr>
        <w:t xml:space="preserve">). </w:t>
      </w:r>
    </w:p>
    <w:p w14:paraId="12230A64" w14:textId="5EA5488B" w:rsidR="00834780" w:rsidRPr="006F7C53" w:rsidRDefault="007B5806" w:rsidP="00834780">
      <w:pPr>
        <w:spacing w:after="0" w:line="360" w:lineRule="auto"/>
        <w:ind w:firstLine="426"/>
        <w:jc w:val="both"/>
        <w:rPr>
          <w:rFonts w:ascii="Times New Roman" w:hAnsi="Times New Roman" w:cs="Times New Roman"/>
          <w:sz w:val="21"/>
          <w:szCs w:val="21"/>
        </w:rPr>
      </w:pPr>
      <w:r>
        <w:rPr>
          <w:rFonts w:ascii="Times New Roman" w:hAnsi="Times New Roman" w:cs="Times New Roman"/>
          <w:sz w:val="21"/>
          <w:szCs w:val="21"/>
        </w:rPr>
        <w:t>L</w:t>
      </w:r>
      <w:r w:rsidR="00716AAD" w:rsidRPr="006F7C53">
        <w:rPr>
          <w:rFonts w:ascii="Times New Roman" w:hAnsi="Times New Roman" w:cs="Times New Roman"/>
          <w:sz w:val="21"/>
          <w:szCs w:val="21"/>
        </w:rPr>
        <w:t>imitations of this study include</w:t>
      </w:r>
      <w:r w:rsidR="000C2A11">
        <w:rPr>
          <w:rFonts w:ascii="Times New Roman" w:hAnsi="Times New Roman" w:cs="Times New Roman"/>
          <w:sz w:val="21"/>
          <w:szCs w:val="21"/>
        </w:rPr>
        <w:t>d</w:t>
      </w:r>
      <w:r w:rsidR="00716AAD" w:rsidRPr="006F7C53">
        <w:rPr>
          <w:rFonts w:ascii="Times New Roman" w:hAnsi="Times New Roman" w:cs="Times New Roman"/>
          <w:sz w:val="21"/>
          <w:szCs w:val="21"/>
        </w:rPr>
        <w:t xml:space="preserve"> the homogeneity of the sample in terms of religion and culture. Future research </w:t>
      </w:r>
      <w:r>
        <w:rPr>
          <w:rFonts w:ascii="Times New Roman" w:hAnsi="Times New Roman" w:cs="Times New Roman"/>
          <w:sz w:val="21"/>
          <w:szCs w:val="21"/>
        </w:rPr>
        <w:t>should</w:t>
      </w:r>
      <w:r w:rsidRPr="006F7C53">
        <w:rPr>
          <w:rFonts w:ascii="Times New Roman" w:hAnsi="Times New Roman" w:cs="Times New Roman"/>
          <w:sz w:val="21"/>
          <w:szCs w:val="21"/>
        </w:rPr>
        <w:t xml:space="preserve"> </w:t>
      </w:r>
      <w:r w:rsidR="00716AAD" w:rsidRPr="006F7C53">
        <w:rPr>
          <w:rFonts w:ascii="Times New Roman" w:hAnsi="Times New Roman" w:cs="Times New Roman"/>
          <w:sz w:val="21"/>
          <w:szCs w:val="21"/>
        </w:rPr>
        <w:t xml:space="preserve">seek to validate the instrument in a more diverse group of people from different cultures and world religions. Additionally, further validation of the SpI-27© with patients in different clinical settings would accumulate evidence to identify clinically meaningful, scale cut-off points. </w:t>
      </w:r>
      <w:r w:rsidR="00D01FBC" w:rsidRPr="006F7C53">
        <w:rPr>
          <w:rFonts w:ascii="Times New Roman" w:hAnsi="Times New Roman" w:cs="Times New Roman"/>
          <w:sz w:val="21"/>
          <w:szCs w:val="21"/>
        </w:rPr>
        <w:t xml:space="preserve">The use of </w:t>
      </w:r>
      <w:r w:rsidR="00E65A81" w:rsidRPr="006F7C53">
        <w:rPr>
          <w:rFonts w:ascii="Times New Roman" w:hAnsi="Times New Roman" w:cs="Times New Roman"/>
          <w:sz w:val="21"/>
          <w:szCs w:val="21"/>
        </w:rPr>
        <w:t>EFA</w:t>
      </w:r>
      <w:r w:rsidR="00D01FBC" w:rsidRPr="006F7C53">
        <w:rPr>
          <w:rFonts w:ascii="Times New Roman" w:hAnsi="Times New Roman" w:cs="Times New Roman"/>
          <w:sz w:val="21"/>
          <w:szCs w:val="21"/>
        </w:rPr>
        <w:t xml:space="preserve"> </w:t>
      </w:r>
      <w:r w:rsidR="00E65A81" w:rsidRPr="006F7C53">
        <w:rPr>
          <w:rFonts w:ascii="Times New Roman" w:hAnsi="Times New Roman" w:cs="Times New Roman"/>
          <w:sz w:val="21"/>
          <w:szCs w:val="21"/>
        </w:rPr>
        <w:t xml:space="preserve">is also a limitation of this study, given that EFA is considered a tentative rather than a definitive outcome, compared with confirmatory factor analysis (Fornaciari et al. 2005). Nonetheless, EFA is recommended for instruments that are still in the early stages of development (Fornaciari et al., 2005; Worthington and Whittaker, 2006). Confirmatory factor analysis should be conducted with larger and more diverse samples to test the factor structure of the SpI-27©.  </w:t>
      </w:r>
      <w:r w:rsidR="00716AAD" w:rsidRPr="006F7C53">
        <w:rPr>
          <w:rFonts w:ascii="Times New Roman" w:hAnsi="Times New Roman" w:cs="Times New Roman"/>
          <w:sz w:val="21"/>
          <w:szCs w:val="21"/>
          <w:highlight w:val="yellow"/>
        </w:rPr>
        <w:t xml:space="preserve"> </w:t>
      </w:r>
    </w:p>
    <w:p w14:paraId="25359EB0" w14:textId="7920ECA7" w:rsidR="00160EC2" w:rsidRPr="006F7C53" w:rsidRDefault="00160EC2" w:rsidP="00720E51">
      <w:pPr>
        <w:spacing w:after="0" w:line="360" w:lineRule="auto"/>
        <w:rPr>
          <w:rFonts w:ascii="Times New Roman" w:hAnsi="Times New Roman" w:cs="Times New Roman"/>
          <w:b/>
          <w:sz w:val="21"/>
          <w:szCs w:val="21"/>
        </w:rPr>
      </w:pPr>
      <w:r w:rsidRPr="006F7C53">
        <w:rPr>
          <w:rFonts w:ascii="Times New Roman" w:hAnsi="Times New Roman" w:cs="Times New Roman"/>
          <w:b/>
          <w:sz w:val="21"/>
          <w:szCs w:val="21"/>
        </w:rPr>
        <w:t>Conclusion</w:t>
      </w:r>
    </w:p>
    <w:p w14:paraId="5856A2C8" w14:textId="0F65F2CA" w:rsidR="00A7696B" w:rsidRPr="006F7C53" w:rsidRDefault="007E15D9" w:rsidP="00716AAD">
      <w:pPr>
        <w:spacing w:after="0" w:line="360" w:lineRule="auto"/>
        <w:ind w:firstLine="426"/>
        <w:jc w:val="both"/>
        <w:rPr>
          <w:rFonts w:ascii="Times New Roman" w:hAnsi="Times New Roman" w:cs="Times New Roman"/>
          <w:sz w:val="21"/>
          <w:szCs w:val="21"/>
        </w:rPr>
      </w:pPr>
      <w:r>
        <w:rPr>
          <w:rFonts w:ascii="Times New Roman" w:hAnsi="Times New Roman" w:cs="Times New Roman"/>
          <w:sz w:val="21"/>
          <w:szCs w:val="21"/>
        </w:rPr>
        <w:t>The</w:t>
      </w:r>
      <w:r w:rsidR="00160EC2" w:rsidRPr="006F7C53">
        <w:rPr>
          <w:rFonts w:ascii="Times New Roman" w:hAnsi="Times New Roman" w:cs="Times New Roman"/>
          <w:sz w:val="21"/>
          <w:szCs w:val="21"/>
        </w:rPr>
        <w:t xml:space="preserve"> progress of spirituality research has been challenged by a lack of consensus on definitions and </w:t>
      </w:r>
      <w:r w:rsidR="00796ABE">
        <w:rPr>
          <w:rFonts w:ascii="Times New Roman" w:hAnsi="Times New Roman" w:cs="Times New Roman"/>
          <w:sz w:val="21"/>
          <w:szCs w:val="21"/>
        </w:rPr>
        <w:t>instruments</w:t>
      </w:r>
      <w:r w:rsidR="00160EC2" w:rsidRPr="006F7C53">
        <w:rPr>
          <w:rFonts w:ascii="Times New Roman" w:hAnsi="Times New Roman" w:cs="Times New Roman"/>
          <w:sz w:val="21"/>
          <w:szCs w:val="21"/>
        </w:rPr>
        <w:t xml:space="preserve">. </w:t>
      </w:r>
      <w:r w:rsidR="002206CE" w:rsidRPr="006F7C53">
        <w:rPr>
          <w:rFonts w:ascii="Times New Roman" w:hAnsi="Times New Roman" w:cs="Times New Roman"/>
          <w:sz w:val="21"/>
          <w:szCs w:val="21"/>
        </w:rPr>
        <w:t xml:space="preserve">This </w:t>
      </w:r>
      <w:r w:rsidR="00796ABE">
        <w:rPr>
          <w:rFonts w:ascii="Times New Roman" w:hAnsi="Times New Roman" w:cs="Times New Roman"/>
          <w:sz w:val="21"/>
          <w:szCs w:val="21"/>
        </w:rPr>
        <w:t>research developed a new robust</w:t>
      </w:r>
      <w:r w:rsidR="00796ABE" w:rsidRPr="006F7C53">
        <w:rPr>
          <w:rFonts w:ascii="Times New Roman" w:hAnsi="Times New Roman" w:cs="Times New Roman"/>
          <w:sz w:val="21"/>
          <w:szCs w:val="21"/>
        </w:rPr>
        <w:t xml:space="preserve"> </w:t>
      </w:r>
      <w:r w:rsidR="002206CE" w:rsidRPr="006F7C53">
        <w:rPr>
          <w:rFonts w:ascii="Times New Roman" w:hAnsi="Times New Roman" w:cs="Times New Roman"/>
          <w:sz w:val="21"/>
          <w:szCs w:val="21"/>
        </w:rPr>
        <w:t>inst</w:t>
      </w:r>
      <w:r w:rsidR="008738B0" w:rsidRPr="006F7C53">
        <w:rPr>
          <w:rFonts w:ascii="Times New Roman" w:hAnsi="Times New Roman" w:cs="Times New Roman"/>
          <w:sz w:val="21"/>
          <w:szCs w:val="21"/>
        </w:rPr>
        <w:t xml:space="preserve">rument to measure spirituality, </w:t>
      </w:r>
      <w:r w:rsidR="002206CE" w:rsidRPr="006F7C53">
        <w:rPr>
          <w:rFonts w:ascii="Times New Roman" w:hAnsi="Times New Roman" w:cs="Times New Roman"/>
          <w:sz w:val="21"/>
          <w:szCs w:val="21"/>
        </w:rPr>
        <w:t>guided by theoretical and empirical research on spirituality</w:t>
      </w:r>
      <w:r w:rsidR="008738B0" w:rsidRPr="006F7C53">
        <w:rPr>
          <w:rFonts w:ascii="Times New Roman" w:hAnsi="Times New Roman" w:cs="Times New Roman"/>
          <w:sz w:val="21"/>
          <w:szCs w:val="21"/>
        </w:rPr>
        <w:t>,</w:t>
      </w:r>
      <w:r w:rsidR="002206CE" w:rsidRPr="006F7C53">
        <w:rPr>
          <w:rFonts w:ascii="Times New Roman" w:hAnsi="Times New Roman" w:cs="Times New Roman"/>
          <w:sz w:val="21"/>
          <w:szCs w:val="21"/>
        </w:rPr>
        <w:t xml:space="preserve"> and </w:t>
      </w:r>
      <w:r w:rsidR="008738B0" w:rsidRPr="006F7C53">
        <w:rPr>
          <w:rFonts w:ascii="Times New Roman" w:hAnsi="Times New Roman" w:cs="Times New Roman"/>
          <w:sz w:val="21"/>
          <w:szCs w:val="21"/>
        </w:rPr>
        <w:t>following</w:t>
      </w:r>
      <w:r w:rsidR="002206CE" w:rsidRPr="006F7C53">
        <w:rPr>
          <w:rFonts w:ascii="Times New Roman" w:hAnsi="Times New Roman" w:cs="Times New Roman"/>
          <w:sz w:val="21"/>
          <w:szCs w:val="21"/>
        </w:rPr>
        <w:t xml:space="preserve"> </w:t>
      </w:r>
      <w:r w:rsidR="00834780" w:rsidRPr="006F7C53">
        <w:rPr>
          <w:rFonts w:ascii="Times New Roman" w:hAnsi="Times New Roman" w:cs="Times New Roman"/>
          <w:sz w:val="21"/>
          <w:szCs w:val="21"/>
        </w:rPr>
        <w:t xml:space="preserve">a </w:t>
      </w:r>
      <w:r w:rsidR="002206CE" w:rsidRPr="006F7C53">
        <w:rPr>
          <w:rFonts w:ascii="Times New Roman" w:hAnsi="Times New Roman" w:cs="Times New Roman"/>
          <w:sz w:val="21"/>
          <w:szCs w:val="21"/>
        </w:rPr>
        <w:t xml:space="preserve">best practice mixed methodological </w:t>
      </w:r>
      <w:r w:rsidR="00796ABE">
        <w:rPr>
          <w:rFonts w:ascii="Times New Roman" w:hAnsi="Times New Roman" w:cs="Times New Roman"/>
          <w:sz w:val="21"/>
          <w:szCs w:val="21"/>
        </w:rPr>
        <w:t>design</w:t>
      </w:r>
      <w:r w:rsidR="002206CE" w:rsidRPr="006F7C53">
        <w:rPr>
          <w:rFonts w:ascii="Times New Roman" w:hAnsi="Times New Roman" w:cs="Times New Roman"/>
          <w:sz w:val="21"/>
          <w:szCs w:val="21"/>
        </w:rPr>
        <w:t xml:space="preserve">. </w:t>
      </w:r>
      <w:r w:rsidR="00EC5E5C" w:rsidRPr="006F7C53">
        <w:rPr>
          <w:rFonts w:ascii="Times New Roman" w:hAnsi="Times New Roman" w:cs="Times New Roman"/>
          <w:sz w:val="21"/>
          <w:szCs w:val="21"/>
        </w:rPr>
        <w:t>The SpI-27</w:t>
      </w:r>
      <w:r w:rsidR="00834780" w:rsidRPr="006F7C53">
        <w:rPr>
          <w:rFonts w:ascii="Times New Roman" w:hAnsi="Times New Roman" w:cs="Times New Roman"/>
          <w:sz w:val="21"/>
          <w:szCs w:val="21"/>
        </w:rPr>
        <w:t>©</w:t>
      </w:r>
      <w:r w:rsidR="00EC5E5C" w:rsidRPr="006F7C53">
        <w:rPr>
          <w:rFonts w:ascii="Times New Roman" w:hAnsi="Times New Roman" w:cs="Times New Roman"/>
          <w:sz w:val="21"/>
          <w:szCs w:val="21"/>
        </w:rPr>
        <w:t xml:space="preserve"> can be used </w:t>
      </w:r>
      <w:r w:rsidR="00796ABE">
        <w:rPr>
          <w:rFonts w:ascii="Times New Roman" w:hAnsi="Times New Roman" w:cs="Times New Roman"/>
          <w:sz w:val="21"/>
          <w:szCs w:val="21"/>
        </w:rPr>
        <w:t xml:space="preserve">with religious and non-religious populations </w:t>
      </w:r>
      <w:r w:rsidR="00834780" w:rsidRPr="006F7C53">
        <w:rPr>
          <w:rFonts w:ascii="Times New Roman" w:hAnsi="Times New Roman" w:cs="Times New Roman"/>
          <w:sz w:val="21"/>
          <w:szCs w:val="21"/>
        </w:rPr>
        <w:t>to explore the relationship between</w:t>
      </w:r>
      <w:r w:rsidR="00EC5E5C" w:rsidRPr="006F7C53">
        <w:rPr>
          <w:rFonts w:ascii="Times New Roman" w:hAnsi="Times New Roman" w:cs="Times New Roman"/>
          <w:sz w:val="21"/>
          <w:szCs w:val="21"/>
        </w:rPr>
        <w:t xml:space="preserve"> spirituality and </w:t>
      </w:r>
      <w:r w:rsidR="00C258E7">
        <w:rPr>
          <w:rFonts w:ascii="Times New Roman" w:hAnsi="Times New Roman" w:cs="Times New Roman"/>
          <w:sz w:val="21"/>
          <w:szCs w:val="21"/>
        </w:rPr>
        <w:t xml:space="preserve">health-related </w:t>
      </w:r>
      <w:r w:rsidR="00EC5E5C" w:rsidRPr="006F7C53">
        <w:rPr>
          <w:rFonts w:ascii="Times New Roman" w:hAnsi="Times New Roman" w:cs="Times New Roman"/>
          <w:sz w:val="21"/>
          <w:szCs w:val="21"/>
        </w:rPr>
        <w:t xml:space="preserve">variables such as quality of life, coping, stress, satisfaction with care etc. </w:t>
      </w:r>
      <w:r w:rsidR="00F2076F">
        <w:rPr>
          <w:rFonts w:ascii="Times New Roman" w:hAnsi="Times New Roman" w:cs="Times New Roman"/>
          <w:sz w:val="21"/>
          <w:szCs w:val="21"/>
        </w:rPr>
        <w:t xml:space="preserve">Initial psychometric analysis shows the SpI-27© to be valid and reliable in a sample of individuals with chronic illness. </w:t>
      </w:r>
      <w:r w:rsidR="00E65A81" w:rsidRPr="006F7C53">
        <w:rPr>
          <w:rFonts w:ascii="Times New Roman" w:hAnsi="Times New Roman" w:cs="Times New Roman"/>
          <w:sz w:val="21"/>
          <w:szCs w:val="21"/>
        </w:rPr>
        <w:t>The conceptual framework that guided the study can be used to enhance healthcare professionals’ understanding of spirituality and its core dimensions.</w:t>
      </w:r>
      <w:r w:rsidR="00796ABE">
        <w:rPr>
          <w:rFonts w:ascii="Times New Roman" w:hAnsi="Times New Roman" w:cs="Times New Roman"/>
          <w:sz w:val="21"/>
          <w:szCs w:val="21"/>
        </w:rPr>
        <w:t xml:space="preserve"> Future research should strive to confirm the factor structure of the SpI-27© and its reliability amongst diverse populations. </w:t>
      </w:r>
    </w:p>
    <w:p w14:paraId="49B862C2" w14:textId="421419ED" w:rsidR="005B5F76" w:rsidRPr="006F7C53" w:rsidRDefault="005B5F76" w:rsidP="00C263DB">
      <w:pPr>
        <w:spacing w:after="0" w:line="360" w:lineRule="auto"/>
        <w:rPr>
          <w:rFonts w:ascii="Times New Roman" w:hAnsi="Times New Roman" w:cs="Times New Roman"/>
          <w:b/>
          <w:sz w:val="21"/>
          <w:szCs w:val="21"/>
        </w:rPr>
      </w:pPr>
    </w:p>
    <w:p w14:paraId="4440C625" w14:textId="3D99F5B5" w:rsidR="00CE1AC8" w:rsidRPr="006F7C53" w:rsidRDefault="00FA5736" w:rsidP="008405B1">
      <w:pPr>
        <w:spacing w:after="0" w:line="360" w:lineRule="auto"/>
        <w:rPr>
          <w:rFonts w:ascii="Times New Roman" w:hAnsi="Times New Roman" w:cs="Times New Roman"/>
          <w:b/>
          <w:sz w:val="21"/>
          <w:szCs w:val="21"/>
        </w:rPr>
      </w:pPr>
      <w:r w:rsidRPr="006F7C53">
        <w:rPr>
          <w:rFonts w:ascii="Times New Roman" w:hAnsi="Times New Roman" w:cs="Times New Roman"/>
          <w:b/>
          <w:sz w:val="21"/>
          <w:szCs w:val="21"/>
        </w:rPr>
        <w:t>R</w:t>
      </w:r>
      <w:r w:rsidR="00CE1AC8" w:rsidRPr="006F7C53">
        <w:rPr>
          <w:rFonts w:ascii="Times New Roman" w:hAnsi="Times New Roman" w:cs="Times New Roman"/>
          <w:b/>
          <w:sz w:val="21"/>
          <w:szCs w:val="21"/>
        </w:rPr>
        <w:t>eferences</w:t>
      </w:r>
    </w:p>
    <w:p w14:paraId="1239349F" w14:textId="719FB402"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Altman D.G. (1991) </w:t>
      </w:r>
      <w:r w:rsidRPr="006F7C53">
        <w:rPr>
          <w:rFonts w:ascii="Times New Roman" w:hAnsi="Times New Roman" w:cs="Times New Roman"/>
          <w:i/>
          <w:sz w:val="21"/>
          <w:szCs w:val="21"/>
        </w:rPr>
        <w:t>Practical statistics for Medical Research</w:t>
      </w:r>
      <w:r w:rsidRPr="006F7C53">
        <w:rPr>
          <w:rFonts w:ascii="Times New Roman" w:hAnsi="Times New Roman" w:cs="Times New Roman"/>
          <w:sz w:val="21"/>
          <w:szCs w:val="21"/>
        </w:rPr>
        <w:t>. Chapman &amp; Hall Padstow, Cornwall.</w:t>
      </w:r>
    </w:p>
    <w:p w14:paraId="16C9B6C7" w14:textId="7C478B41" w:rsidR="0003118E" w:rsidRPr="006F7C53" w:rsidRDefault="0003118E"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lastRenderedPageBreak/>
        <w:t xml:space="preserve">Austin, P., Macleod, R., Siddall, P., McSherry, W., &amp; Egan, R. (2017). Spiritual care training is needed for clinical and non-clinical staff to manage patients’ spiritual needs. </w:t>
      </w:r>
      <w:r w:rsidRPr="006F7C53">
        <w:rPr>
          <w:rFonts w:ascii="Times New Roman" w:hAnsi="Times New Roman" w:cs="Times New Roman"/>
          <w:i/>
          <w:sz w:val="21"/>
          <w:szCs w:val="21"/>
        </w:rPr>
        <w:t>Journal for the Study of Spirituality</w:t>
      </w:r>
      <w:r w:rsidRPr="006F7C53">
        <w:rPr>
          <w:rFonts w:ascii="Times New Roman" w:hAnsi="Times New Roman" w:cs="Times New Roman"/>
          <w:sz w:val="21"/>
          <w:szCs w:val="21"/>
        </w:rPr>
        <w:t>, 7(1), 50-63.</w:t>
      </w:r>
    </w:p>
    <w:p w14:paraId="79F0245D" w14:textId="5E248462" w:rsidR="00B9520E" w:rsidRPr="006F7C53" w:rsidRDefault="00B9520E"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Austin, P., Macdonald, J., &amp; MacLeod, R. (2018). Measuring spirituality and religiosity in clinical settings: A scoping review of available instruments. </w:t>
      </w:r>
      <w:r w:rsidRPr="006F7C53">
        <w:rPr>
          <w:rFonts w:ascii="Times New Roman" w:hAnsi="Times New Roman" w:cs="Times New Roman"/>
          <w:i/>
          <w:sz w:val="21"/>
          <w:szCs w:val="21"/>
        </w:rPr>
        <w:t>Religions</w:t>
      </w:r>
      <w:r w:rsidRPr="006F7C53">
        <w:rPr>
          <w:rFonts w:ascii="Times New Roman" w:hAnsi="Times New Roman" w:cs="Times New Roman"/>
          <w:sz w:val="21"/>
          <w:szCs w:val="21"/>
        </w:rPr>
        <w:t>, 9(3), 70.</w:t>
      </w:r>
    </w:p>
    <w:p w14:paraId="4FB563F3" w14:textId="36922261" w:rsidR="00063A11" w:rsidRPr="006F7C53" w:rsidRDefault="00063A1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Baldacchino D. (2011) Myocardial infarction: A turning point in meaning in life over time. </w:t>
      </w:r>
      <w:r w:rsidRPr="006F7C53">
        <w:rPr>
          <w:rFonts w:ascii="Times New Roman" w:hAnsi="Times New Roman" w:cs="Times New Roman"/>
          <w:i/>
          <w:sz w:val="21"/>
          <w:szCs w:val="21"/>
        </w:rPr>
        <w:t>British Journal of Nursing</w:t>
      </w:r>
      <w:r w:rsidRPr="006F7C53">
        <w:rPr>
          <w:rFonts w:ascii="Times New Roman" w:hAnsi="Times New Roman" w:cs="Times New Roman"/>
          <w:sz w:val="21"/>
          <w:szCs w:val="21"/>
        </w:rPr>
        <w:t xml:space="preserve"> 20(2), 107-114.</w:t>
      </w:r>
    </w:p>
    <w:p w14:paraId="735FB44C" w14:textId="521E361E" w:rsidR="006059C8" w:rsidRPr="006F7C53" w:rsidRDefault="006059C8"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Bauer, U. E., Briss, P. A., Goodman, R. A., &amp; Bowman, B. A. (2014). Prevention of chronic disease in the 21st century: elimination of the leading preventable causes of premature death and disability in the USA. </w:t>
      </w:r>
      <w:r w:rsidRPr="006F7C53">
        <w:rPr>
          <w:rFonts w:ascii="Times New Roman" w:hAnsi="Times New Roman" w:cs="Times New Roman"/>
          <w:i/>
          <w:sz w:val="21"/>
          <w:szCs w:val="21"/>
        </w:rPr>
        <w:t>The Lancet</w:t>
      </w:r>
      <w:r w:rsidRPr="006F7C53">
        <w:rPr>
          <w:rFonts w:ascii="Times New Roman" w:hAnsi="Times New Roman" w:cs="Times New Roman"/>
          <w:sz w:val="21"/>
          <w:szCs w:val="21"/>
        </w:rPr>
        <w:t>, 384(9937), 45-52.</w:t>
      </w:r>
    </w:p>
    <w:p w14:paraId="39F7915F" w14:textId="368DC744" w:rsidR="006059C8" w:rsidRDefault="006059C8"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Bryman A. &amp; Cramer D. (1999) </w:t>
      </w:r>
      <w:r w:rsidRPr="006F7C53">
        <w:rPr>
          <w:rFonts w:ascii="Times New Roman" w:hAnsi="Times New Roman" w:cs="Times New Roman"/>
          <w:i/>
          <w:sz w:val="21"/>
          <w:szCs w:val="21"/>
        </w:rPr>
        <w:t>Quantitative Data Analysis with SPSS Release 8 for Windows: A Guide for Social Scientists</w:t>
      </w:r>
      <w:r w:rsidRPr="006F7C53">
        <w:rPr>
          <w:rFonts w:ascii="Times New Roman" w:hAnsi="Times New Roman" w:cs="Times New Roman"/>
          <w:sz w:val="21"/>
          <w:szCs w:val="21"/>
        </w:rPr>
        <w:t>. Taylor &amp; Francis Group, London and New York.</w:t>
      </w:r>
    </w:p>
    <w:p w14:paraId="78225FA8" w14:textId="61F3EA65" w:rsidR="00607468" w:rsidRPr="006F7C53" w:rsidRDefault="00607468" w:rsidP="00C74CF7">
      <w:pPr>
        <w:spacing w:after="0" w:line="360" w:lineRule="auto"/>
        <w:ind w:firstLine="284"/>
        <w:jc w:val="both"/>
        <w:rPr>
          <w:rFonts w:ascii="Times New Roman" w:hAnsi="Times New Roman" w:cs="Times New Roman"/>
          <w:sz w:val="21"/>
          <w:szCs w:val="21"/>
        </w:rPr>
      </w:pPr>
      <w:r w:rsidRPr="00607468">
        <w:rPr>
          <w:rFonts w:ascii="Times New Roman" w:hAnsi="Times New Roman" w:cs="Times New Roman"/>
          <w:sz w:val="21"/>
          <w:szCs w:val="21"/>
        </w:rPr>
        <w:t xml:space="preserve">Büssing, </w:t>
      </w:r>
      <w:r>
        <w:rPr>
          <w:rFonts w:ascii="Times New Roman" w:hAnsi="Times New Roman" w:cs="Times New Roman"/>
          <w:sz w:val="21"/>
          <w:szCs w:val="21"/>
        </w:rPr>
        <w:t>A</w:t>
      </w:r>
      <w:r w:rsidRPr="00607468">
        <w:rPr>
          <w:rFonts w:ascii="Times New Roman" w:hAnsi="Times New Roman" w:cs="Times New Roman"/>
          <w:sz w:val="21"/>
          <w:szCs w:val="21"/>
        </w:rPr>
        <w:t xml:space="preserve">. </w:t>
      </w:r>
      <w:r>
        <w:rPr>
          <w:rFonts w:ascii="Times New Roman" w:hAnsi="Times New Roman" w:cs="Times New Roman"/>
          <w:sz w:val="21"/>
          <w:szCs w:val="21"/>
        </w:rPr>
        <w:t xml:space="preserve">(2017) </w:t>
      </w:r>
      <w:r w:rsidRPr="00607468">
        <w:rPr>
          <w:rFonts w:ascii="Times New Roman" w:hAnsi="Times New Roman" w:cs="Times New Roman"/>
          <w:sz w:val="21"/>
          <w:szCs w:val="21"/>
        </w:rPr>
        <w:t>Measures of spirituality/religiosity—</w:t>
      </w:r>
      <w:r>
        <w:rPr>
          <w:rFonts w:ascii="Times New Roman" w:hAnsi="Times New Roman" w:cs="Times New Roman"/>
          <w:sz w:val="21"/>
          <w:szCs w:val="21"/>
        </w:rPr>
        <w:t>d</w:t>
      </w:r>
      <w:r w:rsidRPr="00607468">
        <w:rPr>
          <w:rFonts w:ascii="Times New Roman" w:hAnsi="Times New Roman" w:cs="Times New Roman"/>
          <w:sz w:val="21"/>
          <w:szCs w:val="21"/>
        </w:rPr>
        <w:t xml:space="preserve">escription of concepts and validation of instruments. </w:t>
      </w:r>
      <w:r w:rsidRPr="00607468">
        <w:rPr>
          <w:rFonts w:ascii="Times New Roman" w:hAnsi="Times New Roman" w:cs="Times New Roman"/>
          <w:i/>
          <w:iCs/>
          <w:sz w:val="21"/>
          <w:szCs w:val="21"/>
        </w:rPr>
        <w:t>Religions</w:t>
      </w:r>
      <w:r>
        <w:rPr>
          <w:rFonts w:ascii="Times New Roman" w:hAnsi="Times New Roman" w:cs="Times New Roman"/>
          <w:sz w:val="21"/>
          <w:szCs w:val="21"/>
        </w:rPr>
        <w:t>, 8(</w:t>
      </w:r>
      <w:r w:rsidRPr="00607468">
        <w:rPr>
          <w:rFonts w:ascii="Times New Roman" w:hAnsi="Times New Roman" w:cs="Times New Roman"/>
          <w:sz w:val="21"/>
          <w:szCs w:val="21"/>
        </w:rPr>
        <w:t>11</w:t>
      </w:r>
      <w:r>
        <w:rPr>
          <w:rFonts w:ascii="Times New Roman" w:hAnsi="Times New Roman" w:cs="Times New Roman"/>
          <w:sz w:val="21"/>
          <w:szCs w:val="21"/>
        </w:rPr>
        <w:t xml:space="preserve">), Doi: </w:t>
      </w:r>
      <w:r w:rsidRPr="00607468">
        <w:rPr>
          <w:rFonts w:ascii="Times New Roman" w:hAnsi="Times New Roman" w:cs="Times New Roman"/>
          <w:sz w:val="21"/>
          <w:szCs w:val="21"/>
        </w:rPr>
        <w:t>10.3390/rel8010011.</w:t>
      </w:r>
    </w:p>
    <w:p w14:paraId="7260E332" w14:textId="448EB9F0" w:rsidR="006059C8" w:rsidRPr="006F7C53" w:rsidRDefault="006059C8"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Byrne B.M. &amp; Campbell T.L. (1999) A look beneath the surface cross-cultural comparisons and the presumption of equivalent measurement and theoretical structure. </w:t>
      </w:r>
      <w:r w:rsidRPr="006F7C53">
        <w:rPr>
          <w:rFonts w:ascii="Times New Roman" w:hAnsi="Times New Roman" w:cs="Times New Roman"/>
          <w:i/>
          <w:sz w:val="21"/>
          <w:szCs w:val="21"/>
        </w:rPr>
        <w:t>Journal of Cross-Cultural Psychology</w:t>
      </w:r>
      <w:r w:rsidRPr="006F7C53">
        <w:rPr>
          <w:rFonts w:ascii="Times New Roman" w:hAnsi="Times New Roman" w:cs="Times New Roman"/>
          <w:sz w:val="21"/>
          <w:szCs w:val="21"/>
        </w:rPr>
        <w:t xml:space="preserve"> 30(5), 555-574.</w:t>
      </w:r>
    </w:p>
    <w:p w14:paraId="327FFDB6" w14:textId="2D25D8BE" w:rsidR="00063A11" w:rsidRPr="006F7C53" w:rsidRDefault="00063A1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Central Statistics Office (2016) Census of Population 2016 – Profile 8 Irish Travellers, Ethnicity and Religion. Available from: </w:t>
      </w:r>
      <w:hyperlink r:id="rId8" w:history="1">
        <w:r w:rsidRPr="006F7C53">
          <w:rPr>
            <w:rStyle w:val="Hyperlink"/>
            <w:rFonts w:ascii="Times New Roman" w:hAnsi="Times New Roman" w:cs="Times New Roman"/>
            <w:sz w:val="21"/>
            <w:szCs w:val="21"/>
          </w:rPr>
          <w:t>https://www.cso.ie/en/releasesandpublications/ep/p-cp8iter/p8iter/</w:t>
        </w:r>
      </w:hyperlink>
      <w:r w:rsidRPr="006F7C53">
        <w:rPr>
          <w:rFonts w:ascii="Times New Roman" w:hAnsi="Times New Roman" w:cs="Times New Roman"/>
          <w:sz w:val="21"/>
          <w:szCs w:val="21"/>
        </w:rPr>
        <w:t xml:space="preserve"> (accessed 24</w:t>
      </w:r>
      <w:r w:rsidRPr="006F7C53">
        <w:rPr>
          <w:rFonts w:ascii="Times New Roman" w:hAnsi="Times New Roman" w:cs="Times New Roman"/>
          <w:sz w:val="21"/>
          <w:szCs w:val="21"/>
          <w:vertAlign w:val="superscript"/>
        </w:rPr>
        <w:t>th</w:t>
      </w:r>
      <w:r w:rsidRPr="006F7C53">
        <w:rPr>
          <w:rFonts w:ascii="Times New Roman" w:hAnsi="Times New Roman" w:cs="Times New Roman"/>
          <w:sz w:val="21"/>
          <w:szCs w:val="21"/>
        </w:rPr>
        <w:t xml:space="preserve"> October 2019). </w:t>
      </w:r>
    </w:p>
    <w:p w14:paraId="3CE957B7" w14:textId="5584442D"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Cohen J. (1960) A coefficient of agreement for nominal scales. </w:t>
      </w:r>
      <w:r w:rsidRPr="006F7C53">
        <w:rPr>
          <w:rFonts w:ascii="Times New Roman" w:hAnsi="Times New Roman" w:cs="Times New Roman"/>
          <w:i/>
          <w:sz w:val="21"/>
          <w:szCs w:val="21"/>
        </w:rPr>
        <w:t>Educational and Psychological Measurement</w:t>
      </w:r>
      <w:r w:rsidRPr="006F7C53">
        <w:rPr>
          <w:rFonts w:ascii="Times New Roman" w:hAnsi="Times New Roman" w:cs="Times New Roman"/>
          <w:sz w:val="21"/>
          <w:szCs w:val="21"/>
        </w:rPr>
        <w:t xml:space="preserve"> 20(1), 37 –46.</w:t>
      </w:r>
    </w:p>
    <w:p w14:paraId="487F2015" w14:textId="150919C2"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Cohen L., Manion L. &amp; Morrison K. (2011) </w:t>
      </w:r>
      <w:r w:rsidRPr="006F7C53">
        <w:rPr>
          <w:rFonts w:ascii="Times New Roman" w:hAnsi="Times New Roman" w:cs="Times New Roman"/>
          <w:i/>
          <w:sz w:val="21"/>
          <w:szCs w:val="21"/>
        </w:rPr>
        <w:t xml:space="preserve">Research Methods in Education </w:t>
      </w:r>
      <w:r w:rsidRPr="006F7C53">
        <w:rPr>
          <w:rFonts w:ascii="Times New Roman" w:hAnsi="Times New Roman" w:cs="Times New Roman"/>
          <w:sz w:val="21"/>
          <w:szCs w:val="21"/>
        </w:rPr>
        <w:t>7th Edition. Routledge New York.</w:t>
      </w:r>
    </w:p>
    <w:p w14:paraId="2EC6422A" w14:textId="642D1B60"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Courtney M.G.R. (2013) Determining the number of factors to retain in EFA: using the SPSS R-Menu v2 0 to make more judicious estimations. </w:t>
      </w:r>
      <w:r w:rsidRPr="006F7C53">
        <w:rPr>
          <w:rFonts w:ascii="Times New Roman" w:hAnsi="Times New Roman" w:cs="Times New Roman"/>
          <w:i/>
          <w:sz w:val="21"/>
          <w:szCs w:val="21"/>
        </w:rPr>
        <w:t>Practical Assessment Research &amp; Evaluation</w:t>
      </w:r>
      <w:r w:rsidRPr="006F7C53">
        <w:rPr>
          <w:rFonts w:ascii="Times New Roman" w:hAnsi="Times New Roman" w:cs="Times New Roman"/>
          <w:sz w:val="21"/>
          <w:szCs w:val="21"/>
        </w:rPr>
        <w:t xml:space="preserve"> 18(8), 1-14.</w:t>
      </w:r>
    </w:p>
    <w:p w14:paraId="7F547D7F" w14:textId="667901D5" w:rsidR="002A60F1" w:rsidRDefault="002A60F1" w:rsidP="00C74CF7">
      <w:pPr>
        <w:spacing w:after="0" w:line="360" w:lineRule="auto"/>
        <w:ind w:firstLine="284"/>
        <w:jc w:val="both"/>
        <w:rPr>
          <w:rFonts w:ascii="Times New Roman" w:hAnsi="Times New Roman" w:cs="Times New Roman"/>
          <w:sz w:val="21"/>
          <w:szCs w:val="21"/>
        </w:rPr>
      </w:pPr>
      <w:r w:rsidRPr="002A60F1">
        <w:rPr>
          <w:rFonts w:ascii="Times New Roman" w:hAnsi="Times New Roman" w:cs="Times New Roman"/>
          <w:sz w:val="21"/>
          <w:szCs w:val="21"/>
        </w:rPr>
        <w:t xml:space="preserve">Crowther, S. </w:t>
      </w:r>
      <w:r>
        <w:rPr>
          <w:rFonts w:ascii="Times New Roman" w:hAnsi="Times New Roman" w:cs="Times New Roman"/>
          <w:sz w:val="21"/>
          <w:szCs w:val="21"/>
        </w:rPr>
        <w:t>&amp;</w:t>
      </w:r>
      <w:r w:rsidRPr="002A60F1">
        <w:rPr>
          <w:rFonts w:ascii="Times New Roman" w:hAnsi="Times New Roman" w:cs="Times New Roman"/>
          <w:sz w:val="21"/>
          <w:szCs w:val="21"/>
        </w:rPr>
        <w:t xml:space="preserve"> Hall, J</w:t>
      </w:r>
      <w:r>
        <w:rPr>
          <w:rFonts w:ascii="Times New Roman" w:hAnsi="Times New Roman" w:cs="Times New Roman"/>
          <w:sz w:val="21"/>
          <w:szCs w:val="21"/>
        </w:rPr>
        <w:t>.</w:t>
      </w:r>
      <w:r w:rsidRPr="002A60F1">
        <w:rPr>
          <w:rFonts w:ascii="Times New Roman" w:hAnsi="Times New Roman" w:cs="Times New Roman"/>
          <w:sz w:val="21"/>
          <w:szCs w:val="21"/>
        </w:rPr>
        <w:t xml:space="preserve"> (2015) Spirituality and spiritual care in and around childbirth</w:t>
      </w:r>
      <w:r>
        <w:rPr>
          <w:rFonts w:ascii="Times New Roman" w:hAnsi="Times New Roman" w:cs="Times New Roman"/>
          <w:sz w:val="21"/>
          <w:szCs w:val="21"/>
        </w:rPr>
        <w:t>.</w:t>
      </w:r>
      <w:r w:rsidRPr="002A60F1">
        <w:rPr>
          <w:rFonts w:ascii="Times New Roman" w:hAnsi="Times New Roman" w:cs="Times New Roman"/>
          <w:sz w:val="21"/>
          <w:szCs w:val="21"/>
        </w:rPr>
        <w:t xml:space="preserve"> </w:t>
      </w:r>
      <w:r w:rsidRPr="002A60F1">
        <w:rPr>
          <w:rFonts w:ascii="Times New Roman" w:hAnsi="Times New Roman" w:cs="Times New Roman"/>
          <w:i/>
          <w:iCs/>
          <w:sz w:val="21"/>
          <w:szCs w:val="21"/>
        </w:rPr>
        <w:t>Women and Birth</w:t>
      </w:r>
      <w:r w:rsidRPr="002A60F1">
        <w:rPr>
          <w:rFonts w:ascii="Times New Roman" w:hAnsi="Times New Roman" w:cs="Times New Roman"/>
          <w:sz w:val="21"/>
          <w:szCs w:val="21"/>
        </w:rPr>
        <w:t xml:space="preserve"> 28 173 -178</w:t>
      </w:r>
      <w:r>
        <w:rPr>
          <w:rFonts w:ascii="Times New Roman" w:hAnsi="Times New Roman" w:cs="Times New Roman"/>
          <w:sz w:val="21"/>
          <w:szCs w:val="21"/>
        </w:rPr>
        <w:t>.</w:t>
      </w:r>
    </w:p>
    <w:p w14:paraId="5A0E3801" w14:textId="275B9449"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Daaleman T.P. &amp; Frey B.B. (2004) The Spirituality Index of Well-Being: a new instrument for health-related quality-of-life research. </w:t>
      </w:r>
      <w:r w:rsidRPr="006F7C53">
        <w:rPr>
          <w:rFonts w:ascii="Times New Roman" w:hAnsi="Times New Roman" w:cs="Times New Roman"/>
          <w:i/>
          <w:sz w:val="21"/>
          <w:szCs w:val="21"/>
        </w:rPr>
        <w:t>Annals of Family Medicine</w:t>
      </w:r>
      <w:r w:rsidRPr="006F7C53">
        <w:rPr>
          <w:rFonts w:ascii="Times New Roman" w:hAnsi="Times New Roman" w:cs="Times New Roman"/>
          <w:sz w:val="21"/>
          <w:szCs w:val="21"/>
        </w:rPr>
        <w:t xml:space="preserve"> 2(5), 499-503.</w:t>
      </w:r>
    </w:p>
    <w:p w14:paraId="7C10BDAC" w14:textId="6A155CF3" w:rsidR="00A805C2"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D</w:t>
      </w:r>
      <w:r w:rsidR="00A805C2" w:rsidRPr="006F7C53">
        <w:rPr>
          <w:rFonts w:ascii="Times New Roman" w:hAnsi="Times New Roman" w:cs="Times New Roman"/>
          <w:sz w:val="21"/>
          <w:szCs w:val="21"/>
        </w:rPr>
        <w:t xml:space="preserve">e Jager Meezenbroek, E., Garssen, B., van den Berg, M., Van Dierendonck, D., Visser, A., &amp; Schaufeli, W. B. (2012). Measuring spirituality as a universal human experience: A review of spirituality questionnaires. </w:t>
      </w:r>
      <w:r w:rsidR="00A805C2" w:rsidRPr="006F7C53">
        <w:rPr>
          <w:rFonts w:ascii="Times New Roman" w:hAnsi="Times New Roman" w:cs="Times New Roman"/>
          <w:i/>
          <w:sz w:val="21"/>
          <w:szCs w:val="21"/>
        </w:rPr>
        <w:t>Journal of religion and health</w:t>
      </w:r>
      <w:r w:rsidR="00A805C2" w:rsidRPr="006F7C53">
        <w:rPr>
          <w:rFonts w:ascii="Times New Roman" w:hAnsi="Times New Roman" w:cs="Times New Roman"/>
          <w:sz w:val="21"/>
          <w:szCs w:val="21"/>
        </w:rPr>
        <w:t>, 51(2), 336-354.</w:t>
      </w:r>
    </w:p>
    <w:p w14:paraId="6CEDBE7C" w14:textId="6CCF60D2" w:rsidR="00036E71" w:rsidRPr="006F7C53" w:rsidRDefault="00036E7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DeVellis, R. F. (2016). </w:t>
      </w:r>
      <w:r w:rsidRPr="006F7C53">
        <w:rPr>
          <w:rFonts w:ascii="Times New Roman" w:hAnsi="Times New Roman" w:cs="Times New Roman"/>
          <w:i/>
          <w:sz w:val="21"/>
          <w:szCs w:val="21"/>
        </w:rPr>
        <w:t>Scale development: Theory and applications</w:t>
      </w:r>
      <w:r w:rsidRPr="006F7C53">
        <w:rPr>
          <w:rFonts w:ascii="Times New Roman" w:hAnsi="Times New Roman" w:cs="Times New Roman"/>
          <w:sz w:val="21"/>
          <w:szCs w:val="21"/>
        </w:rPr>
        <w:t xml:space="preserve"> (Vol. 26). Sage publications.</w:t>
      </w:r>
    </w:p>
    <w:p w14:paraId="6AC24276" w14:textId="30B333F3"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DeVon H.A., Block M.E., Moyle‐Wright P., Ernst D.M., Hayden S.J., Lazzara D.J. &amp; Kostas‐Polston E. (2007) A psychometric toolbox for testing validity and reliability. </w:t>
      </w:r>
      <w:r w:rsidRPr="006F7C53">
        <w:rPr>
          <w:rFonts w:ascii="Times New Roman" w:hAnsi="Times New Roman" w:cs="Times New Roman"/>
          <w:i/>
          <w:sz w:val="21"/>
          <w:szCs w:val="21"/>
        </w:rPr>
        <w:t>Journal of Nursing Scholarship</w:t>
      </w:r>
      <w:r w:rsidRPr="006F7C53">
        <w:rPr>
          <w:rFonts w:ascii="Times New Roman" w:hAnsi="Times New Roman" w:cs="Times New Roman"/>
          <w:sz w:val="21"/>
          <w:szCs w:val="21"/>
        </w:rPr>
        <w:t xml:space="preserve"> 39(2), 155-164.</w:t>
      </w:r>
    </w:p>
    <w:p w14:paraId="65DCB17D" w14:textId="4673802D" w:rsidR="006059C8" w:rsidRDefault="006059C8"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lastRenderedPageBreak/>
        <w:t xml:space="preserve">Dhurup M., Venter P.F. &amp; Oosthuyzen A. (2005) A factor analytical service quality measurement scale for supermarkets in South Africa. </w:t>
      </w:r>
      <w:r w:rsidRPr="006F7C53">
        <w:rPr>
          <w:rFonts w:ascii="Times New Roman" w:hAnsi="Times New Roman" w:cs="Times New Roman"/>
          <w:i/>
          <w:sz w:val="21"/>
          <w:szCs w:val="21"/>
        </w:rPr>
        <w:t>Journal of Economic and Management Sciences</w:t>
      </w:r>
      <w:r w:rsidRPr="006F7C53">
        <w:rPr>
          <w:rFonts w:ascii="Times New Roman" w:hAnsi="Times New Roman" w:cs="Times New Roman"/>
          <w:sz w:val="21"/>
          <w:szCs w:val="21"/>
        </w:rPr>
        <w:t xml:space="preserve"> 8(2), 140.</w:t>
      </w:r>
    </w:p>
    <w:p w14:paraId="58090FA5" w14:textId="643B9C7D" w:rsidR="00ED3C2F" w:rsidRDefault="00ED3C2F" w:rsidP="00C74CF7">
      <w:pPr>
        <w:spacing w:after="0" w:line="360" w:lineRule="auto"/>
        <w:ind w:firstLine="284"/>
        <w:jc w:val="both"/>
        <w:rPr>
          <w:rFonts w:ascii="Times New Roman" w:hAnsi="Times New Roman" w:cs="Times New Roman"/>
          <w:sz w:val="21"/>
          <w:szCs w:val="21"/>
        </w:rPr>
      </w:pPr>
      <w:r w:rsidRPr="00ED3C2F">
        <w:rPr>
          <w:rFonts w:ascii="Times New Roman" w:hAnsi="Times New Roman" w:cs="Times New Roman"/>
          <w:sz w:val="21"/>
          <w:szCs w:val="21"/>
        </w:rPr>
        <w:t xml:space="preserve">European Association for Palliative Care. (2011). “Spiritual Care.” </w:t>
      </w:r>
      <w:r>
        <w:rPr>
          <w:rFonts w:ascii="Times New Roman" w:hAnsi="Times New Roman" w:cs="Times New Roman"/>
          <w:sz w:val="21"/>
          <w:szCs w:val="21"/>
        </w:rPr>
        <w:t xml:space="preserve">Available </w:t>
      </w:r>
      <w:r w:rsidR="00C25ABF">
        <w:rPr>
          <w:rFonts w:ascii="Times New Roman" w:hAnsi="Times New Roman" w:cs="Times New Roman"/>
          <w:sz w:val="21"/>
          <w:szCs w:val="21"/>
        </w:rPr>
        <w:t>from</w:t>
      </w:r>
      <w:r>
        <w:rPr>
          <w:rFonts w:ascii="Times New Roman" w:hAnsi="Times New Roman" w:cs="Times New Roman"/>
          <w:sz w:val="21"/>
          <w:szCs w:val="21"/>
        </w:rPr>
        <w:t xml:space="preserve">: </w:t>
      </w:r>
      <w:hyperlink r:id="rId9" w:history="1">
        <w:r w:rsidRPr="00F97E84">
          <w:rPr>
            <w:rStyle w:val="Hyperlink"/>
            <w:rFonts w:ascii="Times New Roman" w:hAnsi="Times New Roman" w:cs="Times New Roman"/>
            <w:sz w:val="21"/>
            <w:szCs w:val="21"/>
          </w:rPr>
          <w:t>https://www.eapcnet.eu/eapc-groups/reference/spiritual-care</w:t>
        </w:r>
      </w:hyperlink>
      <w:r>
        <w:rPr>
          <w:rFonts w:ascii="Times New Roman" w:hAnsi="Times New Roman" w:cs="Times New Roman"/>
          <w:sz w:val="21"/>
          <w:szCs w:val="21"/>
        </w:rPr>
        <w:t xml:space="preserve"> (a</w:t>
      </w:r>
      <w:r w:rsidRPr="00ED3C2F">
        <w:rPr>
          <w:rFonts w:ascii="Times New Roman" w:hAnsi="Times New Roman" w:cs="Times New Roman"/>
          <w:sz w:val="21"/>
          <w:szCs w:val="21"/>
        </w:rPr>
        <w:t>ccessed 18 November 2019</w:t>
      </w:r>
      <w:r>
        <w:rPr>
          <w:rFonts w:ascii="Times New Roman" w:hAnsi="Times New Roman" w:cs="Times New Roman"/>
          <w:sz w:val="21"/>
          <w:szCs w:val="21"/>
        </w:rPr>
        <w:t>)</w:t>
      </w:r>
      <w:r w:rsidRPr="00ED3C2F">
        <w:rPr>
          <w:rFonts w:ascii="Times New Roman" w:hAnsi="Times New Roman" w:cs="Times New Roman"/>
          <w:sz w:val="21"/>
          <w:szCs w:val="21"/>
        </w:rPr>
        <w:t>.</w:t>
      </w:r>
      <w:r>
        <w:rPr>
          <w:rFonts w:ascii="Times New Roman" w:hAnsi="Times New Roman" w:cs="Times New Roman"/>
          <w:sz w:val="21"/>
          <w:szCs w:val="21"/>
        </w:rPr>
        <w:t xml:space="preserve"> </w:t>
      </w:r>
    </w:p>
    <w:p w14:paraId="5DEF56FA" w14:textId="690D1F0B" w:rsidR="00436AB3" w:rsidRPr="006F7C53" w:rsidRDefault="00436AB3" w:rsidP="00C74CF7">
      <w:pPr>
        <w:spacing w:after="0" w:line="360" w:lineRule="auto"/>
        <w:ind w:firstLine="284"/>
        <w:jc w:val="both"/>
        <w:rPr>
          <w:rFonts w:ascii="Times New Roman" w:hAnsi="Times New Roman" w:cs="Times New Roman"/>
          <w:sz w:val="21"/>
          <w:szCs w:val="21"/>
        </w:rPr>
      </w:pPr>
      <w:r w:rsidRPr="00436AB3">
        <w:rPr>
          <w:rFonts w:ascii="Times New Roman" w:hAnsi="Times New Roman" w:cs="Times New Roman"/>
          <w:sz w:val="21"/>
          <w:szCs w:val="21"/>
        </w:rPr>
        <w:t xml:space="preserve">Fisher, J. (2016). Selecting the best version of SHALOM to assess spiritual well-being. </w:t>
      </w:r>
      <w:r w:rsidRPr="00436AB3">
        <w:rPr>
          <w:rFonts w:ascii="Times New Roman" w:hAnsi="Times New Roman" w:cs="Times New Roman"/>
          <w:i/>
          <w:iCs/>
          <w:sz w:val="21"/>
          <w:szCs w:val="21"/>
        </w:rPr>
        <w:t>Religions</w:t>
      </w:r>
      <w:r w:rsidRPr="00436AB3">
        <w:rPr>
          <w:rFonts w:ascii="Times New Roman" w:hAnsi="Times New Roman" w:cs="Times New Roman"/>
          <w:sz w:val="21"/>
          <w:szCs w:val="21"/>
        </w:rPr>
        <w:t>, 7(5), 45.</w:t>
      </w:r>
    </w:p>
    <w:p w14:paraId="344619DD" w14:textId="0EED8140"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Fleiss J.L., Levin, B. &amp; Paik M.C. (2003) </w:t>
      </w:r>
      <w:r w:rsidRPr="006F7C53">
        <w:rPr>
          <w:rFonts w:ascii="Times New Roman" w:hAnsi="Times New Roman" w:cs="Times New Roman"/>
          <w:i/>
          <w:sz w:val="21"/>
          <w:szCs w:val="21"/>
        </w:rPr>
        <w:t>Statistical Methods for Rates and Proportions</w:t>
      </w:r>
      <w:r w:rsidRPr="006F7C53">
        <w:rPr>
          <w:rFonts w:ascii="Times New Roman" w:hAnsi="Times New Roman" w:cs="Times New Roman"/>
          <w:sz w:val="21"/>
          <w:szCs w:val="21"/>
        </w:rPr>
        <w:t xml:space="preserve"> 3rd ed. John Wiley, Hoboken, NJ.</w:t>
      </w:r>
    </w:p>
    <w:p w14:paraId="48841EA9" w14:textId="630EEA3B" w:rsidR="00F10AF5" w:rsidRPr="006F7C53" w:rsidRDefault="00F10AF5"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Fornaciari C.J., Sherlock J.J., Ritchie W.J. &amp; Dean K.L. (2005) Scale development practices in the measurement of spirituality. </w:t>
      </w:r>
      <w:r w:rsidRPr="006F7C53">
        <w:rPr>
          <w:rFonts w:ascii="Times New Roman" w:hAnsi="Times New Roman" w:cs="Times New Roman"/>
          <w:i/>
          <w:sz w:val="21"/>
          <w:szCs w:val="21"/>
        </w:rPr>
        <w:t>International Journal of Organizational Analysis</w:t>
      </w:r>
      <w:r w:rsidRPr="006F7C53">
        <w:rPr>
          <w:rFonts w:ascii="Times New Roman" w:hAnsi="Times New Roman" w:cs="Times New Roman"/>
          <w:sz w:val="21"/>
          <w:szCs w:val="21"/>
        </w:rPr>
        <w:t xml:space="preserve"> 13(1), 28-49.</w:t>
      </w:r>
    </w:p>
    <w:p w14:paraId="4460FE71" w14:textId="592B56CA" w:rsidR="006059C8" w:rsidRPr="006F7C53" w:rsidRDefault="006059C8"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Fowler F.J. (2014) </w:t>
      </w:r>
      <w:r w:rsidRPr="006F7C53">
        <w:rPr>
          <w:rFonts w:ascii="Times New Roman" w:hAnsi="Times New Roman" w:cs="Times New Roman"/>
          <w:i/>
          <w:sz w:val="21"/>
          <w:szCs w:val="21"/>
        </w:rPr>
        <w:t>Survey Research Methods</w:t>
      </w:r>
      <w:r w:rsidRPr="006F7C53">
        <w:rPr>
          <w:rFonts w:ascii="Times New Roman" w:hAnsi="Times New Roman" w:cs="Times New Roman"/>
          <w:sz w:val="21"/>
          <w:szCs w:val="21"/>
        </w:rPr>
        <w:t>. Sage Publications, California.</w:t>
      </w:r>
    </w:p>
    <w:p w14:paraId="6EAD635D" w14:textId="7A14D8C8" w:rsidR="00431C92" w:rsidRDefault="00431C92"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Fox S. &amp; Duggan M. (2013) </w:t>
      </w:r>
      <w:r w:rsidRPr="006F7C53">
        <w:rPr>
          <w:rFonts w:ascii="Times New Roman" w:hAnsi="Times New Roman" w:cs="Times New Roman"/>
          <w:i/>
          <w:sz w:val="21"/>
          <w:szCs w:val="21"/>
        </w:rPr>
        <w:t>Health Online Pew Research Center's American Life Project</w:t>
      </w:r>
      <w:r w:rsidRPr="006F7C53">
        <w:rPr>
          <w:rFonts w:ascii="Times New Roman" w:hAnsi="Times New Roman" w:cs="Times New Roman"/>
          <w:sz w:val="21"/>
          <w:szCs w:val="21"/>
        </w:rPr>
        <w:t xml:space="preserve">. Available from: </w:t>
      </w:r>
      <w:hyperlink r:id="rId10" w:history="1">
        <w:r w:rsidRPr="006F7C53">
          <w:rPr>
            <w:rStyle w:val="Hyperlink"/>
            <w:rFonts w:ascii="Times New Roman" w:hAnsi="Times New Roman" w:cs="Times New Roman"/>
            <w:sz w:val="21"/>
            <w:szCs w:val="21"/>
          </w:rPr>
          <w:t>http://bibliobasesermaispt:8008/BiblioNET/Upload/PDF5/003820pdf</w:t>
        </w:r>
      </w:hyperlink>
      <w:r w:rsidRPr="006F7C53">
        <w:rPr>
          <w:rFonts w:ascii="Times New Roman" w:hAnsi="Times New Roman" w:cs="Times New Roman"/>
          <w:sz w:val="21"/>
          <w:szCs w:val="21"/>
        </w:rPr>
        <w:t xml:space="preserve">  (accessed 24</w:t>
      </w:r>
      <w:r w:rsidRPr="006F7C53">
        <w:rPr>
          <w:rFonts w:ascii="Times New Roman" w:hAnsi="Times New Roman" w:cs="Times New Roman"/>
          <w:sz w:val="21"/>
          <w:szCs w:val="21"/>
          <w:vertAlign w:val="superscript"/>
        </w:rPr>
        <w:t>th</w:t>
      </w:r>
      <w:r w:rsidRPr="006F7C53">
        <w:rPr>
          <w:rFonts w:ascii="Times New Roman" w:hAnsi="Times New Roman" w:cs="Times New Roman"/>
          <w:sz w:val="21"/>
          <w:szCs w:val="21"/>
        </w:rPr>
        <w:t xml:space="preserve"> October 2019)</w:t>
      </w:r>
      <w:r w:rsidR="00AC6001">
        <w:rPr>
          <w:rFonts w:ascii="Times New Roman" w:hAnsi="Times New Roman" w:cs="Times New Roman"/>
          <w:sz w:val="21"/>
          <w:szCs w:val="21"/>
        </w:rPr>
        <w:t>.</w:t>
      </w:r>
    </w:p>
    <w:p w14:paraId="0CCD5E34" w14:textId="34D951C3" w:rsidR="00AC6001" w:rsidRPr="006F7C53" w:rsidRDefault="00AC6001" w:rsidP="00C74CF7">
      <w:pPr>
        <w:spacing w:after="0" w:line="360" w:lineRule="auto"/>
        <w:ind w:firstLine="284"/>
        <w:jc w:val="both"/>
        <w:rPr>
          <w:rFonts w:ascii="Times New Roman" w:hAnsi="Times New Roman" w:cs="Times New Roman"/>
          <w:sz w:val="21"/>
          <w:szCs w:val="21"/>
        </w:rPr>
      </w:pPr>
      <w:r w:rsidRPr="00AC6001">
        <w:rPr>
          <w:rFonts w:ascii="Times New Roman" w:hAnsi="Times New Roman" w:cs="Times New Roman"/>
          <w:sz w:val="21"/>
          <w:szCs w:val="21"/>
        </w:rPr>
        <w:t>Francoeur, R, B., Burke, N</w:t>
      </w:r>
      <w:r>
        <w:rPr>
          <w:rFonts w:ascii="Times New Roman" w:hAnsi="Times New Roman" w:cs="Times New Roman"/>
          <w:sz w:val="21"/>
          <w:szCs w:val="21"/>
        </w:rPr>
        <w:t>.</w:t>
      </w:r>
      <w:r w:rsidRPr="00AC6001">
        <w:rPr>
          <w:rFonts w:ascii="Times New Roman" w:hAnsi="Times New Roman" w:cs="Times New Roman"/>
          <w:sz w:val="21"/>
          <w:szCs w:val="21"/>
        </w:rPr>
        <w:t xml:space="preserve"> </w:t>
      </w:r>
      <w:r>
        <w:rPr>
          <w:rFonts w:ascii="Times New Roman" w:hAnsi="Times New Roman" w:cs="Times New Roman"/>
          <w:sz w:val="21"/>
          <w:szCs w:val="21"/>
        </w:rPr>
        <w:t>&amp;</w:t>
      </w:r>
      <w:r w:rsidRPr="00AC6001">
        <w:rPr>
          <w:rFonts w:ascii="Times New Roman" w:hAnsi="Times New Roman" w:cs="Times New Roman"/>
          <w:sz w:val="21"/>
          <w:szCs w:val="21"/>
        </w:rPr>
        <w:t xml:space="preserve"> Wilson, A, M. (2016) The </w:t>
      </w:r>
      <w:r>
        <w:rPr>
          <w:rFonts w:ascii="Times New Roman" w:hAnsi="Times New Roman" w:cs="Times New Roman"/>
          <w:sz w:val="21"/>
          <w:szCs w:val="21"/>
        </w:rPr>
        <w:t>r</w:t>
      </w:r>
      <w:r w:rsidRPr="00AC6001">
        <w:rPr>
          <w:rFonts w:ascii="Times New Roman" w:hAnsi="Times New Roman" w:cs="Times New Roman"/>
          <w:sz w:val="21"/>
          <w:szCs w:val="21"/>
        </w:rPr>
        <w:t xml:space="preserve">ole of </w:t>
      </w:r>
      <w:r>
        <w:rPr>
          <w:rFonts w:ascii="Times New Roman" w:hAnsi="Times New Roman" w:cs="Times New Roman"/>
          <w:sz w:val="21"/>
          <w:szCs w:val="21"/>
        </w:rPr>
        <w:t>s</w:t>
      </w:r>
      <w:r w:rsidRPr="00AC6001">
        <w:rPr>
          <w:rFonts w:ascii="Times New Roman" w:hAnsi="Times New Roman" w:cs="Times New Roman"/>
          <w:sz w:val="21"/>
          <w:szCs w:val="21"/>
        </w:rPr>
        <w:t xml:space="preserve">ocial </w:t>
      </w:r>
      <w:r>
        <w:rPr>
          <w:rFonts w:ascii="Times New Roman" w:hAnsi="Times New Roman" w:cs="Times New Roman"/>
          <w:sz w:val="21"/>
          <w:szCs w:val="21"/>
        </w:rPr>
        <w:t>w</w:t>
      </w:r>
      <w:r w:rsidRPr="00AC6001">
        <w:rPr>
          <w:rFonts w:ascii="Times New Roman" w:hAnsi="Times New Roman" w:cs="Times New Roman"/>
          <w:sz w:val="21"/>
          <w:szCs w:val="21"/>
        </w:rPr>
        <w:t xml:space="preserve">orkers in </w:t>
      </w:r>
      <w:r>
        <w:rPr>
          <w:rFonts w:ascii="Times New Roman" w:hAnsi="Times New Roman" w:cs="Times New Roman"/>
          <w:sz w:val="21"/>
          <w:szCs w:val="21"/>
        </w:rPr>
        <w:t>s</w:t>
      </w:r>
      <w:r w:rsidRPr="00AC6001">
        <w:rPr>
          <w:rFonts w:ascii="Times New Roman" w:hAnsi="Times New Roman" w:cs="Times New Roman"/>
          <w:sz w:val="21"/>
          <w:szCs w:val="21"/>
        </w:rPr>
        <w:t xml:space="preserve">piritual </w:t>
      </w:r>
      <w:r>
        <w:rPr>
          <w:rFonts w:ascii="Times New Roman" w:hAnsi="Times New Roman" w:cs="Times New Roman"/>
          <w:sz w:val="21"/>
          <w:szCs w:val="21"/>
        </w:rPr>
        <w:t>c</w:t>
      </w:r>
      <w:r w:rsidRPr="00AC6001">
        <w:rPr>
          <w:rFonts w:ascii="Times New Roman" w:hAnsi="Times New Roman" w:cs="Times New Roman"/>
          <w:sz w:val="21"/>
          <w:szCs w:val="21"/>
        </w:rPr>
        <w:t xml:space="preserve">are to </w:t>
      </w:r>
      <w:r>
        <w:rPr>
          <w:rFonts w:ascii="Times New Roman" w:hAnsi="Times New Roman" w:cs="Times New Roman"/>
          <w:sz w:val="21"/>
          <w:szCs w:val="21"/>
        </w:rPr>
        <w:t>f</w:t>
      </w:r>
      <w:r w:rsidRPr="00AC6001">
        <w:rPr>
          <w:rFonts w:ascii="Times New Roman" w:hAnsi="Times New Roman" w:cs="Times New Roman"/>
          <w:sz w:val="21"/>
          <w:szCs w:val="21"/>
        </w:rPr>
        <w:t xml:space="preserve">acilitate </w:t>
      </w:r>
      <w:r>
        <w:rPr>
          <w:rFonts w:ascii="Times New Roman" w:hAnsi="Times New Roman" w:cs="Times New Roman"/>
          <w:sz w:val="21"/>
          <w:szCs w:val="21"/>
        </w:rPr>
        <w:t>c</w:t>
      </w:r>
      <w:r w:rsidRPr="00AC6001">
        <w:rPr>
          <w:rFonts w:ascii="Times New Roman" w:hAnsi="Times New Roman" w:cs="Times New Roman"/>
          <w:sz w:val="21"/>
          <w:szCs w:val="21"/>
        </w:rPr>
        <w:t xml:space="preserve">oping </w:t>
      </w:r>
      <w:r>
        <w:rPr>
          <w:rFonts w:ascii="Times New Roman" w:hAnsi="Times New Roman" w:cs="Times New Roman"/>
          <w:sz w:val="21"/>
          <w:szCs w:val="21"/>
        </w:rPr>
        <w:t>w</w:t>
      </w:r>
      <w:r w:rsidRPr="00AC6001">
        <w:rPr>
          <w:rFonts w:ascii="Times New Roman" w:hAnsi="Times New Roman" w:cs="Times New Roman"/>
          <w:sz w:val="21"/>
          <w:szCs w:val="21"/>
        </w:rPr>
        <w:t xml:space="preserve">ith </w:t>
      </w:r>
      <w:r>
        <w:rPr>
          <w:rFonts w:ascii="Times New Roman" w:hAnsi="Times New Roman" w:cs="Times New Roman"/>
          <w:sz w:val="21"/>
          <w:szCs w:val="21"/>
        </w:rPr>
        <w:t>c</w:t>
      </w:r>
      <w:r w:rsidRPr="00AC6001">
        <w:rPr>
          <w:rFonts w:ascii="Times New Roman" w:hAnsi="Times New Roman" w:cs="Times New Roman"/>
          <w:sz w:val="21"/>
          <w:szCs w:val="21"/>
        </w:rPr>
        <w:t xml:space="preserve">hronic </w:t>
      </w:r>
      <w:r>
        <w:rPr>
          <w:rFonts w:ascii="Times New Roman" w:hAnsi="Times New Roman" w:cs="Times New Roman"/>
          <w:sz w:val="21"/>
          <w:szCs w:val="21"/>
        </w:rPr>
        <w:t>i</w:t>
      </w:r>
      <w:r w:rsidRPr="00AC6001">
        <w:rPr>
          <w:rFonts w:ascii="Times New Roman" w:hAnsi="Times New Roman" w:cs="Times New Roman"/>
          <w:sz w:val="21"/>
          <w:szCs w:val="21"/>
        </w:rPr>
        <w:t xml:space="preserve">llness and </w:t>
      </w:r>
      <w:r>
        <w:rPr>
          <w:rFonts w:ascii="Times New Roman" w:hAnsi="Times New Roman" w:cs="Times New Roman"/>
          <w:sz w:val="21"/>
          <w:szCs w:val="21"/>
        </w:rPr>
        <w:t>s</w:t>
      </w:r>
      <w:r w:rsidRPr="00AC6001">
        <w:rPr>
          <w:rFonts w:ascii="Times New Roman" w:hAnsi="Times New Roman" w:cs="Times New Roman"/>
          <w:sz w:val="21"/>
          <w:szCs w:val="21"/>
        </w:rPr>
        <w:t>elf-</w:t>
      </w:r>
      <w:r>
        <w:rPr>
          <w:rFonts w:ascii="Times New Roman" w:hAnsi="Times New Roman" w:cs="Times New Roman"/>
          <w:sz w:val="21"/>
          <w:szCs w:val="21"/>
        </w:rPr>
        <w:t>d</w:t>
      </w:r>
      <w:r w:rsidRPr="00AC6001">
        <w:rPr>
          <w:rFonts w:ascii="Times New Roman" w:hAnsi="Times New Roman" w:cs="Times New Roman"/>
          <w:sz w:val="21"/>
          <w:szCs w:val="21"/>
        </w:rPr>
        <w:t xml:space="preserve">etermination in </w:t>
      </w:r>
      <w:r>
        <w:rPr>
          <w:rFonts w:ascii="Times New Roman" w:hAnsi="Times New Roman" w:cs="Times New Roman"/>
          <w:sz w:val="21"/>
          <w:szCs w:val="21"/>
        </w:rPr>
        <w:t>a</w:t>
      </w:r>
      <w:r w:rsidRPr="00AC6001">
        <w:rPr>
          <w:rFonts w:ascii="Times New Roman" w:hAnsi="Times New Roman" w:cs="Times New Roman"/>
          <w:sz w:val="21"/>
          <w:szCs w:val="21"/>
        </w:rPr>
        <w:t xml:space="preserve">dvance </w:t>
      </w:r>
      <w:r>
        <w:rPr>
          <w:rFonts w:ascii="Times New Roman" w:hAnsi="Times New Roman" w:cs="Times New Roman"/>
          <w:sz w:val="21"/>
          <w:szCs w:val="21"/>
        </w:rPr>
        <w:t>c</w:t>
      </w:r>
      <w:r w:rsidRPr="00AC6001">
        <w:rPr>
          <w:rFonts w:ascii="Times New Roman" w:hAnsi="Times New Roman" w:cs="Times New Roman"/>
          <w:sz w:val="21"/>
          <w:szCs w:val="21"/>
        </w:rPr>
        <w:t xml:space="preserve">are </w:t>
      </w:r>
      <w:r>
        <w:rPr>
          <w:rFonts w:ascii="Times New Roman" w:hAnsi="Times New Roman" w:cs="Times New Roman"/>
          <w:sz w:val="21"/>
          <w:szCs w:val="21"/>
        </w:rPr>
        <w:t>p</w:t>
      </w:r>
      <w:r w:rsidRPr="00AC6001">
        <w:rPr>
          <w:rFonts w:ascii="Times New Roman" w:hAnsi="Times New Roman" w:cs="Times New Roman"/>
          <w:sz w:val="21"/>
          <w:szCs w:val="21"/>
        </w:rPr>
        <w:t>lanning</w:t>
      </w:r>
      <w:r>
        <w:rPr>
          <w:rFonts w:ascii="Times New Roman" w:hAnsi="Times New Roman" w:cs="Times New Roman"/>
          <w:sz w:val="21"/>
          <w:szCs w:val="21"/>
        </w:rPr>
        <w:t>.</w:t>
      </w:r>
      <w:r w:rsidRPr="00AC6001">
        <w:rPr>
          <w:rFonts w:ascii="Times New Roman" w:hAnsi="Times New Roman" w:cs="Times New Roman"/>
          <w:sz w:val="21"/>
          <w:szCs w:val="21"/>
        </w:rPr>
        <w:t xml:space="preserve"> </w:t>
      </w:r>
      <w:r w:rsidRPr="00AC6001">
        <w:rPr>
          <w:rFonts w:ascii="Times New Roman" w:hAnsi="Times New Roman" w:cs="Times New Roman"/>
          <w:i/>
          <w:iCs/>
          <w:sz w:val="21"/>
          <w:szCs w:val="21"/>
        </w:rPr>
        <w:t xml:space="preserve">Social Work in Public Health </w:t>
      </w:r>
      <w:r w:rsidRPr="00AC6001">
        <w:rPr>
          <w:rFonts w:ascii="Times New Roman" w:hAnsi="Times New Roman" w:cs="Times New Roman"/>
          <w:sz w:val="21"/>
          <w:szCs w:val="21"/>
        </w:rPr>
        <w:t>31, (5), 453–466</w:t>
      </w:r>
      <w:r>
        <w:rPr>
          <w:rFonts w:ascii="Times New Roman" w:hAnsi="Times New Roman" w:cs="Times New Roman"/>
          <w:sz w:val="21"/>
          <w:szCs w:val="21"/>
        </w:rPr>
        <w:t xml:space="preserve">. </w:t>
      </w:r>
    </w:p>
    <w:p w14:paraId="175D820A" w14:textId="51062709" w:rsidR="00063A11" w:rsidRPr="006F7C53" w:rsidRDefault="00063A1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Frankl V.E. (1985) </w:t>
      </w:r>
      <w:r w:rsidRPr="006F7C53">
        <w:rPr>
          <w:rFonts w:ascii="Times New Roman" w:hAnsi="Times New Roman" w:cs="Times New Roman"/>
          <w:i/>
          <w:sz w:val="21"/>
          <w:szCs w:val="21"/>
        </w:rPr>
        <w:t>Man's Search for Meaning</w:t>
      </w:r>
      <w:r w:rsidRPr="006F7C53">
        <w:rPr>
          <w:rFonts w:ascii="Times New Roman" w:hAnsi="Times New Roman" w:cs="Times New Roman"/>
          <w:sz w:val="21"/>
          <w:szCs w:val="21"/>
        </w:rPr>
        <w:t>. Simon and Schuster, New York.</w:t>
      </w:r>
    </w:p>
    <w:p w14:paraId="3AAD4CF2" w14:textId="4465386D" w:rsidR="00036E71" w:rsidRPr="006F7C53" w:rsidRDefault="00036E7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Frankl V.E. (1988) </w:t>
      </w:r>
      <w:r w:rsidRPr="006F7C53">
        <w:rPr>
          <w:rFonts w:ascii="Times New Roman" w:hAnsi="Times New Roman" w:cs="Times New Roman"/>
          <w:i/>
          <w:sz w:val="21"/>
          <w:szCs w:val="21"/>
        </w:rPr>
        <w:t>The Will to Meaning: Foundations and Applications of Logotherapy</w:t>
      </w:r>
      <w:r w:rsidRPr="006F7C53">
        <w:rPr>
          <w:rFonts w:ascii="Times New Roman" w:hAnsi="Times New Roman" w:cs="Times New Roman"/>
          <w:sz w:val="21"/>
          <w:szCs w:val="21"/>
        </w:rPr>
        <w:t>. New American Library, New York.</w:t>
      </w:r>
    </w:p>
    <w:p w14:paraId="7A32741A" w14:textId="72F9F823" w:rsidR="00036E71" w:rsidRDefault="00036E7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Frankl V.E. (2011) </w:t>
      </w:r>
      <w:r w:rsidRPr="006F7C53">
        <w:rPr>
          <w:rFonts w:ascii="Times New Roman" w:hAnsi="Times New Roman" w:cs="Times New Roman"/>
          <w:i/>
          <w:sz w:val="21"/>
          <w:szCs w:val="21"/>
        </w:rPr>
        <w:t>Man’s Search for Ultimate Meaning</w:t>
      </w:r>
      <w:r w:rsidRPr="006F7C53">
        <w:rPr>
          <w:rFonts w:ascii="Times New Roman" w:hAnsi="Times New Roman" w:cs="Times New Roman"/>
          <w:sz w:val="21"/>
          <w:szCs w:val="21"/>
        </w:rPr>
        <w:t>. Random House Group Limited, Chatham.</w:t>
      </w:r>
    </w:p>
    <w:p w14:paraId="7AB15677" w14:textId="3DFDBC1E" w:rsidR="00C25ABF" w:rsidRPr="006F7C53" w:rsidRDefault="00C25ABF" w:rsidP="00C74CF7">
      <w:pPr>
        <w:spacing w:after="0" w:line="360" w:lineRule="auto"/>
        <w:ind w:firstLine="284"/>
        <w:jc w:val="both"/>
        <w:rPr>
          <w:rFonts w:ascii="Times New Roman" w:hAnsi="Times New Roman" w:cs="Times New Roman"/>
          <w:sz w:val="21"/>
          <w:szCs w:val="21"/>
        </w:rPr>
      </w:pPr>
      <w:r w:rsidRPr="00C25ABF">
        <w:rPr>
          <w:rFonts w:ascii="Times New Roman" w:hAnsi="Times New Roman" w:cs="Times New Roman"/>
          <w:sz w:val="21"/>
          <w:szCs w:val="21"/>
          <w:lang w:val="fr-BE"/>
        </w:rPr>
        <w:t xml:space="preserve">Freitas, M. C., &amp; Mendes, M. M. R. (2007). </w:t>
      </w:r>
      <w:r w:rsidRPr="00C25ABF">
        <w:rPr>
          <w:rFonts w:ascii="Times New Roman" w:hAnsi="Times New Roman" w:cs="Times New Roman"/>
          <w:sz w:val="21"/>
          <w:szCs w:val="21"/>
        </w:rPr>
        <w:t>Chronic health conditions in adults: Concept analysis. Rev Latinoam Enfermagem, 15(4), 590-597.</w:t>
      </w:r>
    </w:p>
    <w:p w14:paraId="7F652F09" w14:textId="7D2F55F7"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Garrido L.E., Abad F.J. &amp; Ponsoda V. (2013) A new look at Horn’s parallel analysis with ordinal variables. </w:t>
      </w:r>
      <w:r w:rsidRPr="006F7C53">
        <w:rPr>
          <w:rFonts w:ascii="Times New Roman" w:hAnsi="Times New Roman" w:cs="Times New Roman"/>
          <w:i/>
          <w:sz w:val="21"/>
          <w:szCs w:val="21"/>
        </w:rPr>
        <w:t>Psychological Methods</w:t>
      </w:r>
      <w:r w:rsidRPr="006F7C53">
        <w:rPr>
          <w:rFonts w:ascii="Times New Roman" w:hAnsi="Times New Roman" w:cs="Times New Roman"/>
          <w:sz w:val="21"/>
          <w:szCs w:val="21"/>
        </w:rPr>
        <w:t xml:space="preserve"> 18(4), 454.</w:t>
      </w:r>
    </w:p>
    <w:p w14:paraId="1C01CE9B" w14:textId="2C9932A5" w:rsidR="003F251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Gaskin C.J. &amp; Happell B. (2014) On exploratory factor analysis: a review of recent evidence an assessment of current practice and recommendations for future use. </w:t>
      </w:r>
      <w:r w:rsidRPr="006F7C53">
        <w:rPr>
          <w:rFonts w:ascii="Times New Roman" w:hAnsi="Times New Roman" w:cs="Times New Roman"/>
          <w:i/>
          <w:sz w:val="21"/>
          <w:szCs w:val="21"/>
        </w:rPr>
        <w:t>International Journal of Nursing Studies</w:t>
      </w:r>
      <w:r w:rsidRPr="006F7C53">
        <w:rPr>
          <w:rFonts w:ascii="Times New Roman" w:hAnsi="Times New Roman" w:cs="Times New Roman"/>
          <w:sz w:val="21"/>
          <w:szCs w:val="21"/>
        </w:rPr>
        <w:t xml:space="preserve"> 51(3), 511-521.</w:t>
      </w:r>
    </w:p>
    <w:p w14:paraId="0C38B23F" w14:textId="578A9C7C" w:rsidR="00607468" w:rsidRPr="006F7C53" w:rsidRDefault="00607468" w:rsidP="00C74CF7">
      <w:pPr>
        <w:spacing w:after="0" w:line="360" w:lineRule="auto"/>
        <w:ind w:firstLine="284"/>
        <w:jc w:val="both"/>
        <w:rPr>
          <w:rFonts w:ascii="Times New Roman" w:hAnsi="Times New Roman" w:cs="Times New Roman"/>
          <w:sz w:val="21"/>
          <w:szCs w:val="21"/>
        </w:rPr>
      </w:pPr>
      <w:r w:rsidRPr="00607468">
        <w:rPr>
          <w:rFonts w:ascii="Times New Roman" w:hAnsi="Times New Roman" w:cs="Times New Roman"/>
          <w:sz w:val="21"/>
          <w:szCs w:val="21"/>
        </w:rPr>
        <w:t xml:space="preserve">Glaw, X., Kable, A., Hazelton, M., &amp; Inder, K. (2017). Meaning in life and meaning of life in mental health care: An integrative literature review. </w:t>
      </w:r>
      <w:r w:rsidRPr="00607468">
        <w:rPr>
          <w:rFonts w:ascii="Times New Roman" w:hAnsi="Times New Roman" w:cs="Times New Roman"/>
          <w:i/>
          <w:iCs/>
          <w:sz w:val="21"/>
          <w:szCs w:val="21"/>
        </w:rPr>
        <w:t>Issues in Mental Health Nursing</w:t>
      </w:r>
      <w:r w:rsidRPr="00607468">
        <w:rPr>
          <w:rFonts w:ascii="Times New Roman" w:hAnsi="Times New Roman" w:cs="Times New Roman"/>
          <w:sz w:val="21"/>
          <w:szCs w:val="21"/>
        </w:rPr>
        <w:t>, 38(3), 243-252.</w:t>
      </w:r>
    </w:p>
    <w:p w14:paraId="50A84048" w14:textId="344C4C37"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Hair J., Anderson R., Tatham R. &amp; Black W. (1995) </w:t>
      </w:r>
      <w:r w:rsidRPr="006F7C53">
        <w:rPr>
          <w:rFonts w:ascii="Times New Roman" w:hAnsi="Times New Roman" w:cs="Times New Roman"/>
          <w:i/>
          <w:sz w:val="21"/>
          <w:szCs w:val="21"/>
        </w:rPr>
        <w:t>Multivariate Data Analysis</w:t>
      </w:r>
      <w:r w:rsidRPr="006F7C53">
        <w:rPr>
          <w:rFonts w:ascii="Times New Roman" w:hAnsi="Times New Roman" w:cs="Times New Roman"/>
          <w:sz w:val="21"/>
          <w:szCs w:val="21"/>
        </w:rPr>
        <w:t xml:space="preserve"> (4th ed). Prentice Hall, Upper Saddle River, NJ.</w:t>
      </w:r>
    </w:p>
    <w:p w14:paraId="21780031" w14:textId="69856A9D" w:rsidR="00063A11" w:rsidRPr="006F7C53" w:rsidRDefault="00063A1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Hedberg P., Brulin C. &amp; Aléx L. (2009) Experiences of purpose in life when becoming and being a very old woman. </w:t>
      </w:r>
      <w:r w:rsidRPr="006F7C53">
        <w:rPr>
          <w:rFonts w:ascii="Times New Roman" w:hAnsi="Times New Roman" w:cs="Times New Roman"/>
          <w:i/>
          <w:sz w:val="21"/>
          <w:szCs w:val="21"/>
        </w:rPr>
        <w:t>Journal of Women &amp; Aging</w:t>
      </w:r>
      <w:r w:rsidRPr="006F7C53">
        <w:rPr>
          <w:rFonts w:ascii="Times New Roman" w:hAnsi="Times New Roman" w:cs="Times New Roman"/>
          <w:sz w:val="21"/>
          <w:szCs w:val="21"/>
        </w:rPr>
        <w:t xml:space="preserve"> 21(2), 125-137.</w:t>
      </w:r>
    </w:p>
    <w:p w14:paraId="1A9CA0B4" w14:textId="07D1ABC8"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Horn J.L. (1965) A rationale and test for the number of factors in factor analysis. </w:t>
      </w:r>
      <w:r w:rsidRPr="006F7C53">
        <w:rPr>
          <w:rFonts w:ascii="Times New Roman" w:hAnsi="Times New Roman" w:cs="Times New Roman"/>
          <w:i/>
          <w:sz w:val="21"/>
          <w:szCs w:val="21"/>
        </w:rPr>
        <w:t>Psychometrika</w:t>
      </w:r>
      <w:r w:rsidRPr="006F7C53">
        <w:rPr>
          <w:rFonts w:ascii="Times New Roman" w:hAnsi="Times New Roman" w:cs="Times New Roman"/>
          <w:sz w:val="21"/>
          <w:szCs w:val="21"/>
        </w:rPr>
        <w:t xml:space="preserve"> 30, 179-185.</w:t>
      </w:r>
    </w:p>
    <w:p w14:paraId="4B87AF15" w14:textId="05CE54CC" w:rsidR="00036E71" w:rsidRDefault="00036E7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Howden J. (1992) </w:t>
      </w:r>
      <w:r w:rsidRPr="006F7C53">
        <w:rPr>
          <w:rFonts w:ascii="Times New Roman" w:hAnsi="Times New Roman" w:cs="Times New Roman"/>
          <w:i/>
          <w:sz w:val="21"/>
          <w:szCs w:val="21"/>
        </w:rPr>
        <w:t>Development and psychometric characteristics of the Spirituality Assessment Scale</w:t>
      </w:r>
      <w:r w:rsidRPr="006F7C53">
        <w:rPr>
          <w:rFonts w:ascii="Times New Roman" w:hAnsi="Times New Roman" w:cs="Times New Roman"/>
          <w:sz w:val="21"/>
          <w:szCs w:val="21"/>
        </w:rPr>
        <w:t>. Unpublished doctoral dissertation, Texas Women’s University, Denton Texas USA.</w:t>
      </w:r>
    </w:p>
    <w:p w14:paraId="5797D8CB" w14:textId="0F65E3E5" w:rsidR="00607468" w:rsidRDefault="00607468" w:rsidP="00C74CF7">
      <w:pPr>
        <w:spacing w:after="0" w:line="360" w:lineRule="auto"/>
        <w:ind w:firstLine="284"/>
        <w:jc w:val="both"/>
        <w:rPr>
          <w:rFonts w:ascii="Times New Roman" w:hAnsi="Times New Roman" w:cs="Times New Roman"/>
          <w:sz w:val="21"/>
          <w:szCs w:val="21"/>
        </w:rPr>
      </w:pPr>
      <w:r w:rsidRPr="00607468">
        <w:rPr>
          <w:rFonts w:ascii="Times New Roman" w:hAnsi="Times New Roman" w:cs="Times New Roman"/>
          <w:sz w:val="21"/>
          <w:szCs w:val="21"/>
        </w:rPr>
        <w:lastRenderedPageBreak/>
        <w:t xml:space="preserve">Hvidt, N.C., Kappel Kørup, A., Curlin, F.A., Baumann, K., Frick, E., Søndergaard, J., ... &amp; Ramakrishnan, P. (2016). The NERSH international collaboration on values, spirituality and religion in medicine: development of questionnaire, description of data pool, and overview of pool publications. </w:t>
      </w:r>
      <w:r w:rsidRPr="00607468">
        <w:rPr>
          <w:rFonts w:ascii="Times New Roman" w:hAnsi="Times New Roman" w:cs="Times New Roman"/>
          <w:i/>
          <w:iCs/>
          <w:sz w:val="21"/>
          <w:szCs w:val="21"/>
        </w:rPr>
        <w:t>Religions</w:t>
      </w:r>
      <w:r w:rsidRPr="00607468">
        <w:rPr>
          <w:rFonts w:ascii="Times New Roman" w:hAnsi="Times New Roman" w:cs="Times New Roman"/>
          <w:sz w:val="21"/>
          <w:szCs w:val="21"/>
        </w:rPr>
        <w:t>, 7(8), 107.</w:t>
      </w:r>
    </w:p>
    <w:p w14:paraId="52E486E8" w14:textId="2F3AA302" w:rsidR="00607468" w:rsidRPr="006F7C53" w:rsidRDefault="00607468" w:rsidP="00C74CF7">
      <w:pPr>
        <w:spacing w:after="0" w:line="360" w:lineRule="auto"/>
        <w:ind w:firstLine="284"/>
        <w:jc w:val="both"/>
        <w:rPr>
          <w:rFonts w:ascii="Times New Roman" w:hAnsi="Times New Roman" w:cs="Times New Roman"/>
          <w:sz w:val="21"/>
          <w:szCs w:val="21"/>
        </w:rPr>
      </w:pPr>
      <w:r w:rsidRPr="00607468">
        <w:rPr>
          <w:rFonts w:ascii="Times New Roman" w:hAnsi="Times New Roman" w:cs="Times New Roman"/>
          <w:sz w:val="21"/>
          <w:szCs w:val="21"/>
        </w:rPr>
        <w:t xml:space="preserve">Johnstone, B., Bhushan, B., Hanks, R., Yoon, D. P., &amp; Cohen, D. (2016). Factor structure of the brief multidimensional measure of religiousness/spirituality in US and Indian samples with traumatic brain injury. </w:t>
      </w:r>
      <w:r w:rsidRPr="00436AB3">
        <w:rPr>
          <w:rFonts w:ascii="Times New Roman" w:hAnsi="Times New Roman" w:cs="Times New Roman"/>
          <w:i/>
          <w:iCs/>
          <w:sz w:val="21"/>
          <w:szCs w:val="21"/>
        </w:rPr>
        <w:t xml:space="preserve">Journal of </w:t>
      </w:r>
      <w:r w:rsidR="00436AB3">
        <w:rPr>
          <w:rFonts w:ascii="Times New Roman" w:hAnsi="Times New Roman" w:cs="Times New Roman"/>
          <w:i/>
          <w:iCs/>
          <w:sz w:val="21"/>
          <w:szCs w:val="21"/>
        </w:rPr>
        <w:t>R</w:t>
      </w:r>
      <w:r w:rsidRPr="00436AB3">
        <w:rPr>
          <w:rFonts w:ascii="Times New Roman" w:hAnsi="Times New Roman" w:cs="Times New Roman"/>
          <w:i/>
          <w:iCs/>
          <w:sz w:val="21"/>
          <w:szCs w:val="21"/>
        </w:rPr>
        <w:t xml:space="preserve">eligion and </w:t>
      </w:r>
      <w:r w:rsidR="00436AB3">
        <w:rPr>
          <w:rFonts w:ascii="Times New Roman" w:hAnsi="Times New Roman" w:cs="Times New Roman"/>
          <w:i/>
          <w:iCs/>
          <w:sz w:val="21"/>
          <w:szCs w:val="21"/>
        </w:rPr>
        <w:t>H</w:t>
      </w:r>
      <w:r w:rsidRPr="00436AB3">
        <w:rPr>
          <w:rFonts w:ascii="Times New Roman" w:hAnsi="Times New Roman" w:cs="Times New Roman"/>
          <w:i/>
          <w:iCs/>
          <w:sz w:val="21"/>
          <w:szCs w:val="21"/>
        </w:rPr>
        <w:t>ealth</w:t>
      </w:r>
      <w:r w:rsidRPr="00607468">
        <w:rPr>
          <w:rFonts w:ascii="Times New Roman" w:hAnsi="Times New Roman" w:cs="Times New Roman"/>
          <w:sz w:val="21"/>
          <w:szCs w:val="21"/>
        </w:rPr>
        <w:t>, 55(2), 572-586.</w:t>
      </w:r>
    </w:p>
    <w:p w14:paraId="4BFC509E" w14:textId="3B85E946" w:rsidR="002C028D" w:rsidRPr="006F7C53" w:rsidRDefault="002C028D" w:rsidP="006C1A28">
      <w:pPr>
        <w:spacing w:after="0" w:line="360" w:lineRule="auto"/>
        <w:ind w:firstLine="284"/>
        <w:rPr>
          <w:rFonts w:ascii="Times New Roman" w:hAnsi="Times New Roman" w:cs="Times New Roman"/>
          <w:sz w:val="21"/>
          <w:szCs w:val="21"/>
        </w:rPr>
      </w:pPr>
      <w:r w:rsidRPr="006F7C53">
        <w:rPr>
          <w:rFonts w:ascii="Times New Roman" w:hAnsi="Times New Roman" w:cs="Times New Roman"/>
          <w:sz w:val="21"/>
          <w:szCs w:val="21"/>
        </w:rPr>
        <w:t xml:space="preserve">Joint Commission </w:t>
      </w:r>
      <w:r w:rsidR="007675F6" w:rsidRPr="006F7C53">
        <w:rPr>
          <w:rFonts w:ascii="Times New Roman" w:hAnsi="Times New Roman" w:cs="Times New Roman"/>
          <w:sz w:val="21"/>
          <w:szCs w:val="21"/>
        </w:rPr>
        <w:t>International</w:t>
      </w:r>
      <w:r w:rsidRPr="006F7C53">
        <w:rPr>
          <w:rFonts w:ascii="Times New Roman" w:hAnsi="Times New Roman" w:cs="Times New Roman"/>
          <w:sz w:val="21"/>
          <w:szCs w:val="21"/>
        </w:rPr>
        <w:t xml:space="preserve"> (2001) </w:t>
      </w:r>
      <w:r w:rsidRPr="006F7C53">
        <w:rPr>
          <w:rFonts w:ascii="Times New Roman" w:hAnsi="Times New Roman" w:cs="Times New Roman"/>
          <w:i/>
          <w:sz w:val="21"/>
          <w:szCs w:val="21"/>
        </w:rPr>
        <w:t>Spiritual assessment. In Standards Frequently Asked Questions.</w:t>
      </w:r>
      <w:r w:rsidRPr="006F7C53">
        <w:rPr>
          <w:rFonts w:ascii="Times New Roman" w:hAnsi="Times New Roman" w:cs="Times New Roman"/>
          <w:sz w:val="21"/>
          <w:szCs w:val="21"/>
        </w:rPr>
        <w:t xml:space="preserve"> Available from: </w:t>
      </w:r>
      <w:hyperlink r:id="rId11" w:history="1">
        <w:r w:rsidR="006C1A28" w:rsidRPr="006F7C53">
          <w:rPr>
            <w:rStyle w:val="Hyperlink"/>
            <w:rFonts w:ascii="Times New Roman" w:hAnsi="Times New Roman" w:cs="Times New Roman"/>
            <w:sz w:val="21"/>
            <w:szCs w:val="21"/>
          </w:rPr>
          <w:t>http://www.jointcommission.org/standards_information/ jcfaqdetails.aspx?StandardsFaqId=290&amp;amp;ProgramId=47</w:t>
        </w:r>
      </w:hyperlink>
      <w:r w:rsidRPr="006F7C53">
        <w:rPr>
          <w:rFonts w:ascii="Times New Roman" w:hAnsi="Times New Roman" w:cs="Times New Roman"/>
          <w:sz w:val="21"/>
          <w:szCs w:val="21"/>
        </w:rPr>
        <w:t xml:space="preserve"> (accessed 24</w:t>
      </w:r>
      <w:r w:rsidRPr="006F7C53">
        <w:rPr>
          <w:rFonts w:ascii="Times New Roman" w:hAnsi="Times New Roman" w:cs="Times New Roman"/>
          <w:sz w:val="21"/>
          <w:szCs w:val="21"/>
          <w:vertAlign w:val="superscript"/>
        </w:rPr>
        <w:t>th</w:t>
      </w:r>
      <w:r w:rsidRPr="006F7C53">
        <w:rPr>
          <w:rFonts w:ascii="Times New Roman" w:hAnsi="Times New Roman" w:cs="Times New Roman"/>
          <w:sz w:val="21"/>
          <w:szCs w:val="21"/>
        </w:rPr>
        <w:t xml:space="preserve"> October 2019). </w:t>
      </w:r>
    </w:p>
    <w:p w14:paraId="7B46A60F" w14:textId="4920E1F4"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Kaiser H.F. (1974) An index of factorial simplicity. </w:t>
      </w:r>
      <w:r w:rsidRPr="006F7C53">
        <w:rPr>
          <w:rFonts w:ascii="Times New Roman" w:hAnsi="Times New Roman" w:cs="Times New Roman"/>
          <w:i/>
          <w:sz w:val="21"/>
          <w:szCs w:val="21"/>
        </w:rPr>
        <w:t>Psychometrika</w:t>
      </w:r>
      <w:r w:rsidRPr="006F7C53">
        <w:rPr>
          <w:rFonts w:ascii="Times New Roman" w:hAnsi="Times New Roman" w:cs="Times New Roman"/>
          <w:sz w:val="21"/>
          <w:szCs w:val="21"/>
        </w:rPr>
        <w:t xml:space="preserve"> 39(1), 31-36.</w:t>
      </w:r>
    </w:p>
    <w:p w14:paraId="4EFD6225" w14:textId="44EA1698" w:rsidR="00063A11" w:rsidRDefault="00063A1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Lancaster B.L. &amp; Palframan J.T. (2009) Coping with major life events: the role of spirituality and self-transformation. </w:t>
      </w:r>
      <w:r w:rsidRPr="006F7C53">
        <w:rPr>
          <w:rFonts w:ascii="Times New Roman" w:hAnsi="Times New Roman" w:cs="Times New Roman"/>
          <w:i/>
          <w:sz w:val="21"/>
          <w:szCs w:val="21"/>
        </w:rPr>
        <w:t>Mental Health Religion and Culture</w:t>
      </w:r>
      <w:r w:rsidRPr="006F7C53">
        <w:rPr>
          <w:rFonts w:ascii="Times New Roman" w:hAnsi="Times New Roman" w:cs="Times New Roman"/>
          <w:sz w:val="21"/>
          <w:szCs w:val="21"/>
        </w:rPr>
        <w:t xml:space="preserve"> 12(3), 257-276.</w:t>
      </w:r>
    </w:p>
    <w:p w14:paraId="6371A3DA" w14:textId="3F70A6D7" w:rsidR="00C25ABF" w:rsidRDefault="00C25ABF" w:rsidP="00C74CF7">
      <w:pPr>
        <w:spacing w:after="0" w:line="360" w:lineRule="auto"/>
        <w:ind w:firstLine="284"/>
        <w:jc w:val="both"/>
        <w:rPr>
          <w:rFonts w:ascii="Times New Roman" w:hAnsi="Times New Roman" w:cs="Times New Roman"/>
          <w:sz w:val="21"/>
          <w:szCs w:val="21"/>
        </w:rPr>
      </w:pPr>
      <w:r w:rsidRPr="00C25ABF">
        <w:rPr>
          <w:rFonts w:ascii="Times New Roman" w:hAnsi="Times New Roman" w:cs="Times New Roman"/>
          <w:sz w:val="21"/>
          <w:szCs w:val="21"/>
        </w:rPr>
        <w:t>Lee G</w:t>
      </w:r>
      <w:r>
        <w:rPr>
          <w:rFonts w:ascii="Times New Roman" w:hAnsi="Times New Roman" w:cs="Times New Roman"/>
          <w:sz w:val="21"/>
          <w:szCs w:val="21"/>
        </w:rPr>
        <w:t>.</w:t>
      </w:r>
      <w:r w:rsidRPr="00C25ABF">
        <w:rPr>
          <w:rFonts w:ascii="Times New Roman" w:hAnsi="Times New Roman" w:cs="Times New Roman"/>
          <w:sz w:val="21"/>
          <w:szCs w:val="21"/>
        </w:rPr>
        <w:t>E</w:t>
      </w:r>
      <w:r>
        <w:rPr>
          <w:rFonts w:ascii="Times New Roman" w:hAnsi="Times New Roman" w:cs="Times New Roman"/>
          <w:sz w:val="21"/>
          <w:szCs w:val="21"/>
        </w:rPr>
        <w:t>. &amp;</w:t>
      </w:r>
      <w:r w:rsidRPr="00C25ABF">
        <w:rPr>
          <w:rFonts w:ascii="Times New Roman" w:hAnsi="Times New Roman" w:cs="Times New Roman"/>
          <w:sz w:val="21"/>
          <w:szCs w:val="21"/>
        </w:rPr>
        <w:t xml:space="preserve"> Kim, K</w:t>
      </w:r>
      <w:r>
        <w:rPr>
          <w:rFonts w:ascii="Times New Roman" w:hAnsi="Times New Roman" w:cs="Times New Roman"/>
          <w:sz w:val="21"/>
          <w:szCs w:val="21"/>
        </w:rPr>
        <w:t>.</w:t>
      </w:r>
      <w:r w:rsidRPr="00C25ABF">
        <w:rPr>
          <w:rFonts w:ascii="Times New Roman" w:hAnsi="Times New Roman" w:cs="Times New Roman"/>
          <w:sz w:val="21"/>
          <w:szCs w:val="21"/>
        </w:rPr>
        <w:t xml:space="preserve">M. (2020) Analysis of </w:t>
      </w:r>
      <w:r>
        <w:rPr>
          <w:rFonts w:ascii="Times New Roman" w:hAnsi="Times New Roman" w:cs="Times New Roman"/>
          <w:sz w:val="21"/>
          <w:szCs w:val="21"/>
        </w:rPr>
        <w:t>s</w:t>
      </w:r>
      <w:r w:rsidRPr="00C25ABF">
        <w:rPr>
          <w:rFonts w:ascii="Times New Roman" w:hAnsi="Times New Roman" w:cs="Times New Roman"/>
          <w:sz w:val="21"/>
          <w:szCs w:val="21"/>
        </w:rPr>
        <w:t xml:space="preserve">piritual </w:t>
      </w:r>
      <w:r>
        <w:rPr>
          <w:rFonts w:ascii="Times New Roman" w:hAnsi="Times New Roman" w:cs="Times New Roman"/>
          <w:sz w:val="21"/>
          <w:szCs w:val="21"/>
        </w:rPr>
        <w:t>c</w:t>
      </w:r>
      <w:r w:rsidRPr="00C25ABF">
        <w:rPr>
          <w:rFonts w:ascii="Times New Roman" w:hAnsi="Times New Roman" w:cs="Times New Roman"/>
          <w:sz w:val="21"/>
          <w:szCs w:val="21"/>
        </w:rPr>
        <w:t xml:space="preserve">are </w:t>
      </w:r>
      <w:r>
        <w:rPr>
          <w:rFonts w:ascii="Times New Roman" w:hAnsi="Times New Roman" w:cs="Times New Roman"/>
          <w:sz w:val="21"/>
          <w:szCs w:val="21"/>
        </w:rPr>
        <w:t>e</w:t>
      </w:r>
      <w:r w:rsidRPr="00C25ABF">
        <w:rPr>
          <w:rFonts w:ascii="Times New Roman" w:hAnsi="Times New Roman" w:cs="Times New Roman"/>
          <w:sz w:val="21"/>
          <w:szCs w:val="21"/>
        </w:rPr>
        <w:t xml:space="preserve">xperiences of </w:t>
      </w:r>
      <w:r>
        <w:rPr>
          <w:rFonts w:ascii="Times New Roman" w:hAnsi="Times New Roman" w:cs="Times New Roman"/>
          <w:sz w:val="21"/>
          <w:szCs w:val="21"/>
        </w:rPr>
        <w:t>a</w:t>
      </w:r>
      <w:r w:rsidRPr="00C25ABF">
        <w:rPr>
          <w:rFonts w:ascii="Times New Roman" w:hAnsi="Times New Roman" w:cs="Times New Roman"/>
          <w:sz w:val="21"/>
          <w:szCs w:val="21"/>
        </w:rPr>
        <w:t>cute-</w:t>
      </w:r>
      <w:r>
        <w:rPr>
          <w:rFonts w:ascii="Times New Roman" w:hAnsi="Times New Roman" w:cs="Times New Roman"/>
          <w:sz w:val="21"/>
          <w:szCs w:val="21"/>
        </w:rPr>
        <w:t>c</w:t>
      </w:r>
      <w:r w:rsidRPr="00C25ABF">
        <w:rPr>
          <w:rFonts w:ascii="Times New Roman" w:hAnsi="Times New Roman" w:cs="Times New Roman"/>
          <w:sz w:val="21"/>
          <w:szCs w:val="21"/>
        </w:rPr>
        <w:t xml:space="preserve">are </w:t>
      </w:r>
      <w:r>
        <w:rPr>
          <w:rFonts w:ascii="Times New Roman" w:hAnsi="Times New Roman" w:cs="Times New Roman"/>
          <w:sz w:val="21"/>
          <w:szCs w:val="21"/>
        </w:rPr>
        <w:t>h</w:t>
      </w:r>
      <w:r w:rsidRPr="00C25ABF">
        <w:rPr>
          <w:rFonts w:ascii="Times New Roman" w:hAnsi="Times New Roman" w:cs="Times New Roman"/>
          <w:sz w:val="21"/>
          <w:szCs w:val="21"/>
        </w:rPr>
        <w:t xml:space="preserve">ospital </w:t>
      </w:r>
      <w:r>
        <w:rPr>
          <w:rFonts w:ascii="Times New Roman" w:hAnsi="Times New Roman" w:cs="Times New Roman"/>
          <w:sz w:val="21"/>
          <w:szCs w:val="21"/>
        </w:rPr>
        <w:t>n</w:t>
      </w:r>
      <w:r w:rsidRPr="00C25ABF">
        <w:rPr>
          <w:rFonts w:ascii="Times New Roman" w:hAnsi="Times New Roman" w:cs="Times New Roman"/>
          <w:sz w:val="21"/>
          <w:szCs w:val="21"/>
        </w:rPr>
        <w:t>urses</w:t>
      </w:r>
      <w:r>
        <w:rPr>
          <w:rFonts w:ascii="Times New Roman" w:hAnsi="Times New Roman" w:cs="Times New Roman"/>
          <w:sz w:val="21"/>
          <w:szCs w:val="21"/>
        </w:rPr>
        <w:t>.</w:t>
      </w:r>
      <w:r w:rsidRPr="00C25ABF">
        <w:rPr>
          <w:rFonts w:ascii="Times New Roman" w:hAnsi="Times New Roman" w:cs="Times New Roman"/>
          <w:sz w:val="21"/>
          <w:szCs w:val="21"/>
        </w:rPr>
        <w:t xml:space="preserve"> </w:t>
      </w:r>
      <w:r w:rsidRPr="00C25ABF">
        <w:rPr>
          <w:rFonts w:ascii="Times New Roman" w:hAnsi="Times New Roman" w:cs="Times New Roman"/>
          <w:i/>
          <w:iCs/>
          <w:sz w:val="21"/>
          <w:szCs w:val="21"/>
        </w:rPr>
        <w:t xml:space="preserve">Korean Journal Hospital Palliative Care </w:t>
      </w:r>
      <w:r w:rsidRPr="00C25ABF">
        <w:rPr>
          <w:rFonts w:ascii="Times New Roman" w:hAnsi="Times New Roman" w:cs="Times New Roman"/>
          <w:sz w:val="21"/>
          <w:szCs w:val="21"/>
        </w:rPr>
        <w:t>23(2)</w:t>
      </w:r>
      <w:r>
        <w:rPr>
          <w:rFonts w:ascii="Times New Roman" w:hAnsi="Times New Roman" w:cs="Times New Roman"/>
          <w:sz w:val="21"/>
          <w:szCs w:val="21"/>
        </w:rPr>
        <w:t xml:space="preserve">, </w:t>
      </w:r>
      <w:r w:rsidRPr="00C25ABF">
        <w:rPr>
          <w:rFonts w:ascii="Times New Roman" w:hAnsi="Times New Roman" w:cs="Times New Roman"/>
          <w:sz w:val="21"/>
          <w:szCs w:val="21"/>
        </w:rPr>
        <w:t>44-54</w:t>
      </w:r>
      <w:r>
        <w:rPr>
          <w:rFonts w:ascii="Times New Roman" w:hAnsi="Times New Roman" w:cs="Times New Roman"/>
          <w:sz w:val="21"/>
          <w:szCs w:val="21"/>
        </w:rPr>
        <w:t xml:space="preserve">. </w:t>
      </w:r>
    </w:p>
    <w:p w14:paraId="5FBD5394" w14:textId="0A3D76FA" w:rsidR="003C0151" w:rsidRDefault="003C0151" w:rsidP="00C74CF7">
      <w:pPr>
        <w:spacing w:after="0" w:line="360" w:lineRule="auto"/>
        <w:ind w:firstLine="284"/>
        <w:jc w:val="both"/>
        <w:rPr>
          <w:rFonts w:ascii="Times New Roman" w:hAnsi="Times New Roman" w:cs="Times New Roman"/>
          <w:sz w:val="21"/>
          <w:szCs w:val="21"/>
        </w:rPr>
      </w:pPr>
      <w:r w:rsidRPr="003C0151">
        <w:rPr>
          <w:rFonts w:ascii="Times New Roman" w:hAnsi="Times New Roman" w:cs="Times New Roman"/>
          <w:sz w:val="21"/>
          <w:szCs w:val="21"/>
        </w:rPr>
        <w:t>Li, J., Chan, J</w:t>
      </w:r>
      <w:r>
        <w:rPr>
          <w:rFonts w:ascii="Times New Roman" w:hAnsi="Times New Roman" w:cs="Times New Roman"/>
          <w:sz w:val="21"/>
          <w:szCs w:val="21"/>
        </w:rPr>
        <w:t>.</w:t>
      </w:r>
      <w:r w:rsidRPr="003C0151">
        <w:rPr>
          <w:rFonts w:ascii="Times New Roman" w:hAnsi="Times New Roman" w:cs="Times New Roman"/>
          <w:sz w:val="21"/>
          <w:szCs w:val="21"/>
        </w:rPr>
        <w:t>S</w:t>
      </w:r>
      <w:r>
        <w:rPr>
          <w:rFonts w:ascii="Times New Roman" w:hAnsi="Times New Roman" w:cs="Times New Roman"/>
          <w:sz w:val="21"/>
          <w:szCs w:val="21"/>
        </w:rPr>
        <w:t>.</w:t>
      </w:r>
      <w:r w:rsidRPr="003C0151">
        <w:rPr>
          <w:rFonts w:ascii="Times New Roman" w:hAnsi="Times New Roman" w:cs="Times New Roman"/>
          <w:sz w:val="21"/>
          <w:szCs w:val="21"/>
        </w:rPr>
        <w:t>M., Chow, A</w:t>
      </w:r>
      <w:r>
        <w:rPr>
          <w:rFonts w:ascii="Times New Roman" w:hAnsi="Times New Roman" w:cs="Times New Roman"/>
          <w:sz w:val="21"/>
          <w:szCs w:val="21"/>
        </w:rPr>
        <w:t>.</w:t>
      </w:r>
      <w:r w:rsidRPr="003C0151">
        <w:rPr>
          <w:rFonts w:ascii="Times New Roman" w:hAnsi="Times New Roman" w:cs="Times New Roman"/>
          <w:sz w:val="21"/>
          <w:szCs w:val="21"/>
        </w:rPr>
        <w:t>Y</w:t>
      </w:r>
      <w:r>
        <w:rPr>
          <w:rFonts w:ascii="Times New Roman" w:hAnsi="Times New Roman" w:cs="Times New Roman"/>
          <w:sz w:val="21"/>
          <w:szCs w:val="21"/>
        </w:rPr>
        <w:t>.</w:t>
      </w:r>
      <w:r w:rsidRPr="003C0151">
        <w:rPr>
          <w:rFonts w:ascii="Times New Roman" w:hAnsi="Times New Roman" w:cs="Times New Roman"/>
          <w:sz w:val="21"/>
          <w:szCs w:val="21"/>
        </w:rPr>
        <w:t>M., Yuen, L</w:t>
      </w:r>
      <w:r>
        <w:rPr>
          <w:rFonts w:ascii="Times New Roman" w:hAnsi="Times New Roman" w:cs="Times New Roman"/>
          <w:sz w:val="21"/>
          <w:szCs w:val="21"/>
        </w:rPr>
        <w:t>.</w:t>
      </w:r>
      <w:r w:rsidRPr="003C0151">
        <w:rPr>
          <w:rFonts w:ascii="Times New Roman" w:hAnsi="Times New Roman" w:cs="Times New Roman"/>
          <w:sz w:val="21"/>
          <w:szCs w:val="21"/>
        </w:rPr>
        <w:t>P</w:t>
      </w:r>
      <w:r>
        <w:rPr>
          <w:rFonts w:ascii="Times New Roman" w:hAnsi="Times New Roman" w:cs="Times New Roman"/>
          <w:sz w:val="21"/>
          <w:szCs w:val="21"/>
        </w:rPr>
        <w:t>.</w:t>
      </w:r>
      <w:r w:rsidRPr="003C0151">
        <w:rPr>
          <w:rFonts w:ascii="Times New Roman" w:hAnsi="Times New Roman" w:cs="Times New Roman"/>
          <w:sz w:val="21"/>
          <w:szCs w:val="21"/>
        </w:rPr>
        <w:t xml:space="preserve"> </w:t>
      </w:r>
      <w:r>
        <w:rPr>
          <w:rFonts w:ascii="Times New Roman" w:hAnsi="Times New Roman" w:cs="Times New Roman"/>
          <w:sz w:val="21"/>
          <w:szCs w:val="21"/>
        </w:rPr>
        <w:t>&amp;</w:t>
      </w:r>
      <w:r w:rsidRPr="003C0151">
        <w:rPr>
          <w:rFonts w:ascii="Times New Roman" w:hAnsi="Times New Roman" w:cs="Times New Roman"/>
          <w:sz w:val="21"/>
          <w:szCs w:val="21"/>
        </w:rPr>
        <w:t xml:space="preserve"> Chan, C</w:t>
      </w:r>
      <w:r>
        <w:rPr>
          <w:rFonts w:ascii="Times New Roman" w:hAnsi="Times New Roman" w:cs="Times New Roman"/>
          <w:sz w:val="21"/>
          <w:szCs w:val="21"/>
        </w:rPr>
        <w:t>.</w:t>
      </w:r>
      <w:r w:rsidRPr="003C0151">
        <w:rPr>
          <w:rFonts w:ascii="Times New Roman" w:hAnsi="Times New Roman" w:cs="Times New Roman"/>
          <w:sz w:val="21"/>
          <w:szCs w:val="21"/>
        </w:rPr>
        <w:t>L</w:t>
      </w:r>
      <w:r>
        <w:rPr>
          <w:rFonts w:ascii="Times New Roman" w:hAnsi="Times New Roman" w:cs="Times New Roman"/>
          <w:sz w:val="21"/>
          <w:szCs w:val="21"/>
        </w:rPr>
        <w:t>.</w:t>
      </w:r>
      <w:r w:rsidRPr="003C0151">
        <w:rPr>
          <w:rFonts w:ascii="Times New Roman" w:hAnsi="Times New Roman" w:cs="Times New Roman"/>
          <w:sz w:val="21"/>
          <w:szCs w:val="21"/>
        </w:rPr>
        <w:t xml:space="preserve">W. (2015) From </w:t>
      </w:r>
      <w:r>
        <w:rPr>
          <w:rFonts w:ascii="Times New Roman" w:hAnsi="Times New Roman" w:cs="Times New Roman"/>
          <w:sz w:val="21"/>
          <w:szCs w:val="21"/>
        </w:rPr>
        <w:t>b</w:t>
      </w:r>
      <w:r w:rsidRPr="003C0151">
        <w:rPr>
          <w:rFonts w:ascii="Times New Roman" w:hAnsi="Times New Roman" w:cs="Times New Roman"/>
          <w:sz w:val="21"/>
          <w:szCs w:val="21"/>
        </w:rPr>
        <w:t xml:space="preserve">ody to </w:t>
      </w:r>
      <w:r>
        <w:rPr>
          <w:rFonts w:ascii="Times New Roman" w:hAnsi="Times New Roman" w:cs="Times New Roman"/>
          <w:sz w:val="21"/>
          <w:szCs w:val="21"/>
        </w:rPr>
        <w:t>m</w:t>
      </w:r>
      <w:r w:rsidRPr="003C0151">
        <w:rPr>
          <w:rFonts w:ascii="Times New Roman" w:hAnsi="Times New Roman" w:cs="Times New Roman"/>
          <w:sz w:val="21"/>
          <w:szCs w:val="21"/>
        </w:rPr>
        <w:t xml:space="preserve">ind and </w:t>
      </w:r>
      <w:r>
        <w:rPr>
          <w:rFonts w:ascii="Times New Roman" w:hAnsi="Times New Roman" w:cs="Times New Roman"/>
          <w:sz w:val="21"/>
          <w:szCs w:val="21"/>
        </w:rPr>
        <w:t>s</w:t>
      </w:r>
      <w:r w:rsidRPr="003C0151">
        <w:rPr>
          <w:rFonts w:ascii="Times New Roman" w:hAnsi="Times New Roman" w:cs="Times New Roman"/>
          <w:sz w:val="21"/>
          <w:szCs w:val="21"/>
        </w:rPr>
        <w:t xml:space="preserve">pirit: </w:t>
      </w:r>
      <w:r>
        <w:rPr>
          <w:rFonts w:ascii="Times New Roman" w:hAnsi="Times New Roman" w:cs="Times New Roman"/>
          <w:sz w:val="21"/>
          <w:szCs w:val="21"/>
        </w:rPr>
        <w:t>q</w:t>
      </w:r>
      <w:r w:rsidRPr="003C0151">
        <w:rPr>
          <w:rFonts w:ascii="Times New Roman" w:hAnsi="Times New Roman" w:cs="Times New Roman"/>
          <w:sz w:val="21"/>
          <w:szCs w:val="21"/>
        </w:rPr>
        <w:t xml:space="preserve">igong </w:t>
      </w:r>
      <w:r>
        <w:rPr>
          <w:rFonts w:ascii="Times New Roman" w:hAnsi="Times New Roman" w:cs="Times New Roman"/>
          <w:sz w:val="21"/>
          <w:szCs w:val="21"/>
        </w:rPr>
        <w:t>e</w:t>
      </w:r>
      <w:r w:rsidRPr="003C0151">
        <w:rPr>
          <w:rFonts w:ascii="Times New Roman" w:hAnsi="Times New Roman" w:cs="Times New Roman"/>
          <w:sz w:val="21"/>
          <w:szCs w:val="21"/>
        </w:rPr>
        <w:t xml:space="preserve">xercise for </w:t>
      </w:r>
      <w:r>
        <w:rPr>
          <w:rFonts w:ascii="Times New Roman" w:hAnsi="Times New Roman" w:cs="Times New Roman"/>
          <w:sz w:val="21"/>
          <w:szCs w:val="21"/>
        </w:rPr>
        <w:t>b</w:t>
      </w:r>
      <w:r w:rsidRPr="003C0151">
        <w:rPr>
          <w:rFonts w:ascii="Times New Roman" w:hAnsi="Times New Roman" w:cs="Times New Roman"/>
          <w:sz w:val="21"/>
          <w:szCs w:val="21"/>
        </w:rPr>
        <w:t xml:space="preserve">ereaved </w:t>
      </w:r>
      <w:r>
        <w:rPr>
          <w:rFonts w:ascii="Times New Roman" w:hAnsi="Times New Roman" w:cs="Times New Roman"/>
          <w:sz w:val="21"/>
          <w:szCs w:val="21"/>
        </w:rPr>
        <w:t>p</w:t>
      </w:r>
      <w:r w:rsidRPr="003C0151">
        <w:rPr>
          <w:rFonts w:ascii="Times New Roman" w:hAnsi="Times New Roman" w:cs="Times New Roman"/>
          <w:sz w:val="21"/>
          <w:szCs w:val="21"/>
        </w:rPr>
        <w:t xml:space="preserve">ersons with </w:t>
      </w:r>
      <w:r>
        <w:rPr>
          <w:rFonts w:ascii="Times New Roman" w:hAnsi="Times New Roman" w:cs="Times New Roman"/>
          <w:sz w:val="21"/>
          <w:szCs w:val="21"/>
        </w:rPr>
        <w:t>c</w:t>
      </w:r>
      <w:r w:rsidRPr="003C0151">
        <w:rPr>
          <w:rFonts w:ascii="Times New Roman" w:hAnsi="Times New Roman" w:cs="Times New Roman"/>
          <w:sz w:val="21"/>
          <w:szCs w:val="21"/>
        </w:rPr>
        <w:t xml:space="preserve">hronic </w:t>
      </w:r>
      <w:r>
        <w:rPr>
          <w:rFonts w:ascii="Times New Roman" w:hAnsi="Times New Roman" w:cs="Times New Roman"/>
          <w:sz w:val="21"/>
          <w:szCs w:val="21"/>
        </w:rPr>
        <w:t>f</w:t>
      </w:r>
      <w:r w:rsidRPr="003C0151">
        <w:rPr>
          <w:rFonts w:ascii="Times New Roman" w:hAnsi="Times New Roman" w:cs="Times New Roman"/>
          <w:sz w:val="21"/>
          <w:szCs w:val="21"/>
        </w:rPr>
        <w:t xml:space="preserve">atigue </w:t>
      </w:r>
      <w:r>
        <w:rPr>
          <w:rFonts w:ascii="Times New Roman" w:hAnsi="Times New Roman" w:cs="Times New Roman"/>
          <w:sz w:val="21"/>
          <w:szCs w:val="21"/>
        </w:rPr>
        <w:t>s</w:t>
      </w:r>
      <w:r w:rsidRPr="003C0151">
        <w:rPr>
          <w:rFonts w:ascii="Times New Roman" w:hAnsi="Times New Roman" w:cs="Times New Roman"/>
          <w:sz w:val="21"/>
          <w:szCs w:val="21"/>
        </w:rPr>
        <w:t>yndrome-</w:t>
      </w:r>
      <w:r>
        <w:rPr>
          <w:rFonts w:ascii="Times New Roman" w:hAnsi="Times New Roman" w:cs="Times New Roman"/>
          <w:sz w:val="21"/>
          <w:szCs w:val="21"/>
        </w:rPr>
        <w:t>l</w:t>
      </w:r>
      <w:r w:rsidRPr="003C0151">
        <w:rPr>
          <w:rFonts w:ascii="Times New Roman" w:hAnsi="Times New Roman" w:cs="Times New Roman"/>
          <w:sz w:val="21"/>
          <w:szCs w:val="21"/>
        </w:rPr>
        <w:t xml:space="preserve">ike </w:t>
      </w:r>
      <w:r>
        <w:rPr>
          <w:rFonts w:ascii="Times New Roman" w:hAnsi="Times New Roman" w:cs="Times New Roman"/>
          <w:sz w:val="21"/>
          <w:szCs w:val="21"/>
        </w:rPr>
        <w:t>i</w:t>
      </w:r>
      <w:r w:rsidRPr="003C0151">
        <w:rPr>
          <w:rFonts w:ascii="Times New Roman" w:hAnsi="Times New Roman" w:cs="Times New Roman"/>
          <w:sz w:val="21"/>
          <w:szCs w:val="21"/>
        </w:rPr>
        <w:t>llness</w:t>
      </w:r>
      <w:r>
        <w:rPr>
          <w:rFonts w:ascii="Times New Roman" w:hAnsi="Times New Roman" w:cs="Times New Roman"/>
          <w:sz w:val="21"/>
          <w:szCs w:val="21"/>
        </w:rPr>
        <w:t>.</w:t>
      </w:r>
      <w:r w:rsidRPr="003C0151">
        <w:rPr>
          <w:rFonts w:ascii="Times New Roman" w:hAnsi="Times New Roman" w:cs="Times New Roman"/>
          <w:sz w:val="21"/>
          <w:szCs w:val="21"/>
        </w:rPr>
        <w:t xml:space="preserve"> </w:t>
      </w:r>
      <w:r w:rsidRPr="003C0151">
        <w:rPr>
          <w:rFonts w:ascii="Times New Roman" w:hAnsi="Times New Roman" w:cs="Times New Roman"/>
          <w:i/>
          <w:iCs/>
          <w:sz w:val="21"/>
          <w:szCs w:val="21"/>
        </w:rPr>
        <w:t>Evidence-Based Complementary and Alternative Medicine</w:t>
      </w:r>
      <w:r>
        <w:rPr>
          <w:rFonts w:ascii="Times New Roman" w:hAnsi="Times New Roman" w:cs="Times New Roman"/>
          <w:i/>
          <w:iCs/>
          <w:sz w:val="21"/>
          <w:szCs w:val="21"/>
        </w:rPr>
        <w:t>,</w:t>
      </w:r>
      <w:r w:rsidRPr="003C0151">
        <w:rPr>
          <w:rFonts w:ascii="Times New Roman" w:hAnsi="Times New Roman" w:cs="Times New Roman"/>
          <w:sz w:val="21"/>
          <w:szCs w:val="21"/>
        </w:rPr>
        <w:t xml:space="preserve"> Volume 2015, </w:t>
      </w:r>
      <w:r>
        <w:rPr>
          <w:rFonts w:ascii="Times New Roman" w:hAnsi="Times New Roman" w:cs="Times New Roman"/>
          <w:sz w:val="21"/>
          <w:szCs w:val="21"/>
        </w:rPr>
        <w:t xml:space="preserve">Doi: </w:t>
      </w:r>
      <w:hyperlink r:id="rId12" w:history="1">
        <w:r w:rsidRPr="00F97E84">
          <w:rPr>
            <w:rStyle w:val="Hyperlink"/>
            <w:rFonts w:ascii="Times New Roman" w:hAnsi="Times New Roman" w:cs="Times New Roman"/>
            <w:sz w:val="21"/>
            <w:szCs w:val="21"/>
          </w:rPr>
          <w:t>http://dx.doi.org/10.1155/2015/631410</w:t>
        </w:r>
      </w:hyperlink>
      <w:r>
        <w:rPr>
          <w:rFonts w:ascii="Times New Roman" w:hAnsi="Times New Roman" w:cs="Times New Roman"/>
          <w:sz w:val="21"/>
          <w:szCs w:val="21"/>
        </w:rPr>
        <w:t xml:space="preserve">. </w:t>
      </w:r>
    </w:p>
    <w:p w14:paraId="4957CEA3" w14:textId="28F0E28C"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Lynn M.R. (1986) Determination and quantification of content validity. </w:t>
      </w:r>
      <w:r w:rsidRPr="006F7C53">
        <w:rPr>
          <w:rFonts w:ascii="Times New Roman" w:hAnsi="Times New Roman" w:cs="Times New Roman"/>
          <w:i/>
          <w:sz w:val="21"/>
          <w:szCs w:val="21"/>
        </w:rPr>
        <w:t>Nursing Research</w:t>
      </w:r>
      <w:r w:rsidRPr="006F7C53">
        <w:rPr>
          <w:rFonts w:ascii="Times New Roman" w:hAnsi="Times New Roman" w:cs="Times New Roman"/>
          <w:sz w:val="21"/>
          <w:szCs w:val="21"/>
        </w:rPr>
        <w:t xml:space="preserve"> 35(6), 382-386.</w:t>
      </w:r>
    </w:p>
    <w:p w14:paraId="31C28D3A" w14:textId="1CE6EED1" w:rsidR="00C25ABF" w:rsidRDefault="00C25ABF" w:rsidP="00C74CF7">
      <w:pPr>
        <w:spacing w:after="0" w:line="360" w:lineRule="auto"/>
        <w:ind w:firstLine="284"/>
        <w:jc w:val="both"/>
        <w:rPr>
          <w:rFonts w:ascii="Times New Roman" w:hAnsi="Times New Roman" w:cs="Times New Roman"/>
          <w:sz w:val="21"/>
          <w:szCs w:val="21"/>
        </w:rPr>
      </w:pPr>
      <w:r w:rsidRPr="00C25ABF">
        <w:rPr>
          <w:rFonts w:ascii="Times New Roman" w:hAnsi="Times New Roman" w:cs="Times New Roman"/>
          <w:sz w:val="21"/>
          <w:szCs w:val="21"/>
        </w:rPr>
        <w:t xml:space="preserve">McSherry, W. </w:t>
      </w:r>
      <w:r>
        <w:rPr>
          <w:rFonts w:ascii="Times New Roman" w:hAnsi="Times New Roman" w:cs="Times New Roman"/>
          <w:sz w:val="21"/>
          <w:szCs w:val="21"/>
        </w:rPr>
        <w:t>(</w:t>
      </w:r>
      <w:r w:rsidRPr="00C25ABF">
        <w:rPr>
          <w:rFonts w:ascii="Times New Roman" w:hAnsi="Times New Roman" w:cs="Times New Roman"/>
          <w:sz w:val="21"/>
          <w:szCs w:val="21"/>
        </w:rPr>
        <w:t>2016</w:t>
      </w:r>
      <w:r>
        <w:rPr>
          <w:rFonts w:ascii="Times New Roman" w:hAnsi="Times New Roman" w:cs="Times New Roman"/>
          <w:sz w:val="21"/>
          <w:szCs w:val="21"/>
        </w:rPr>
        <w:t>)</w:t>
      </w:r>
      <w:r w:rsidRPr="00C25ABF">
        <w:rPr>
          <w:rFonts w:ascii="Times New Roman" w:hAnsi="Times New Roman" w:cs="Times New Roman"/>
          <w:sz w:val="21"/>
          <w:szCs w:val="21"/>
        </w:rPr>
        <w:t xml:space="preserve">. Reintegrating Spirituality and Dignity in Nursing and Health Care: A Relational Model of Practice. In </w:t>
      </w:r>
      <w:r w:rsidRPr="00C25ABF">
        <w:rPr>
          <w:rFonts w:ascii="Times New Roman" w:hAnsi="Times New Roman" w:cs="Times New Roman"/>
          <w:i/>
          <w:iCs/>
          <w:sz w:val="21"/>
          <w:szCs w:val="21"/>
        </w:rPr>
        <w:t>Stories of Dignity Within Healthcare: Research, Narratives and Theories</w:t>
      </w:r>
      <w:r w:rsidRPr="00C25ABF">
        <w:rPr>
          <w:rFonts w:ascii="Times New Roman" w:hAnsi="Times New Roman" w:cs="Times New Roman"/>
          <w:sz w:val="21"/>
          <w:szCs w:val="21"/>
        </w:rPr>
        <w:t xml:space="preserve">, </w:t>
      </w:r>
      <w:r>
        <w:rPr>
          <w:rFonts w:ascii="Times New Roman" w:hAnsi="Times New Roman" w:cs="Times New Roman"/>
          <w:sz w:val="21"/>
          <w:szCs w:val="21"/>
        </w:rPr>
        <w:t>E</w:t>
      </w:r>
      <w:r w:rsidRPr="00C25ABF">
        <w:rPr>
          <w:rFonts w:ascii="Times New Roman" w:hAnsi="Times New Roman" w:cs="Times New Roman"/>
          <w:sz w:val="21"/>
          <w:szCs w:val="21"/>
        </w:rPr>
        <w:t>dited by O. Tranvåg</w:t>
      </w:r>
      <w:r>
        <w:rPr>
          <w:rFonts w:ascii="Times New Roman" w:hAnsi="Times New Roman" w:cs="Times New Roman"/>
          <w:sz w:val="21"/>
          <w:szCs w:val="21"/>
        </w:rPr>
        <w:t xml:space="preserve">, O., </w:t>
      </w:r>
      <w:r w:rsidRPr="00C25ABF">
        <w:rPr>
          <w:rFonts w:ascii="Times New Roman" w:hAnsi="Times New Roman" w:cs="Times New Roman"/>
          <w:sz w:val="21"/>
          <w:szCs w:val="21"/>
        </w:rPr>
        <w:t xml:space="preserve">Synnes, </w:t>
      </w:r>
      <w:r>
        <w:rPr>
          <w:rFonts w:ascii="Times New Roman" w:hAnsi="Times New Roman" w:cs="Times New Roman"/>
          <w:sz w:val="21"/>
          <w:szCs w:val="21"/>
        </w:rPr>
        <w:t xml:space="preserve">O. &amp; </w:t>
      </w:r>
      <w:r w:rsidRPr="00C25ABF">
        <w:rPr>
          <w:rFonts w:ascii="Times New Roman" w:hAnsi="Times New Roman" w:cs="Times New Roman"/>
          <w:sz w:val="21"/>
          <w:szCs w:val="21"/>
        </w:rPr>
        <w:t>McSherry,</w:t>
      </w:r>
      <w:r>
        <w:rPr>
          <w:rFonts w:ascii="Times New Roman" w:hAnsi="Times New Roman" w:cs="Times New Roman"/>
          <w:sz w:val="21"/>
          <w:szCs w:val="21"/>
        </w:rPr>
        <w:t xml:space="preserve"> W., p</w:t>
      </w:r>
      <w:r w:rsidRPr="00C25ABF">
        <w:rPr>
          <w:rFonts w:ascii="Times New Roman" w:hAnsi="Times New Roman" w:cs="Times New Roman"/>
          <w:sz w:val="21"/>
          <w:szCs w:val="21"/>
        </w:rPr>
        <w:t>75–96. Keswick: M&amp;K Publishing.</w:t>
      </w:r>
    </w:p>
    <w:p w14:paraId="36D93F95" w14:textId="46F7F6C4" w:rsidR="002F2F57" w:rsidRDefault="002F2F57"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McSherry W. &amp; Ross L. (2002) Dilemmas of spiritual assessment: considerations for nursing practice. </w:t>
      </w:r>
      <w:r w:rsidRPr="006F7C53">
        <w:rPr>
          <w:rFonts w:ascii="Times New Roman" w:hAnsi="Times New Roman" w:cs="Times New Roman"/>
          <w:i/>
          <w:sz w:val="21"/>
          <w:szCs w:val="21"/>
        </w:rPr>
        <w:t>Journal of Advanced Nursing</w:t>
      </w:r>
      <w:r w:rsidRPr="006F7C53">
        <w:rPr>
          <w:rFonts w:ascii="Times New Roman" w:hAnsi="Times New Roman" w:cs="Times New Roman"/>
          <w:sz w:val="21"/>
          <w:szCs w:val="21"/>
        </w:rPr>
        <w:t xml:space="preserve"> 38(5), 479-488.</w:t>
      </w:r>
    </w:p>
    <w:p w14:paraId="35B92EA2" w14:textId="65D87FD9" w:rsidR="00C25ABF" w:rsidRPr="006F7C53" w:rsidRDefault="00C25ABF" w:rsidP="00C74CF7">
      <w:pPr>
        <w:spacing w:after="0" w:line="360" w:lineRule="auto"/>
        <w:ind w:firstLine="284"/>
        <w:jc w:val="both"/>
        <w:rPr>
          <w:rFonts w:ascii="Times New Roman" w:hAnsi="Times New Roman" w:cs="Times New Roman"/>
          <w:sz w:val="21"/>
          <w:szCs w:val="21"/>
        </w:rPr>
      </w:pPr>
      <w:r w:rsidRPr="00C25ABF">
        <w:rPr>
          <w:rFonts w:ascii="Times New Roman" w:hAnsi="Times New Roman" w:cs="Times New Roman"/>
          <w:sz w:val="21"/>
          <w:szCs w:val="21"/>
        </w:rPr>
        <w:t>McSherry, W., Ross, L., Attard, J., van Leeuwen, R., Giske, T., Kleiven, T., Boughey, A and the EPICC Network (2020) Preparing undergraduate nurses and midwives for spiritual care: Some developments in European education over the last decade</w:t>
      </w:r>
      <w:r>
        <w:rPr>
          <w:rFonts w:ascii="Times New Roman" w:hAnsi="Times New Roman" w:cs="Times New Roman"/>
          <w:sz w:val="21"/>
          <w:szCs w:val="21"/>
        </w:rPr>
        <w:t>.</w:t>
      </w:r>
      <w:r w:rsidRPr="00C25ABF">
        <w:rPr>
          <w:rFonts w:ascii="Times New Roman" w:hAnsi="Times New Roman" w:cs="Times New Roman"/>
          <w:sz w:val="21"/>
          <w:szCs w:val="21"/>
        </w:rPr>
        <w:t xml:space="preserve"> </w:t>
      </w:r>
      <w:r w:rsidRPr="00C25ABF">
        <w:rPr>
          <w:rFonts w:ascii="Times New Roman" w:hAnsi="Times New Roman" w:cs="Times New Roman"/>
          <w:i/>
          <w:iCs/>
          <w:sz w:val="21"/>
          <w:szCs w:val="21"/>
        </w:rPr>
        <w:t>Journal for the Study of Spirituality</w:t>
      </w:r>
      <w:r w:rsidRPr="00C25ABF">
        <w:rPr>
          <w:rFonts w:ascii="Times New Roman" w:hAnsi="Times New Roman" w:cs="Times New Roman"/>
          <w:sz w:val="21"/>
          <w:szCs w:val="21"/>
        </w:rPr>
        <w:t xml:space="preserve"> 10(1)</w:t>
      </w:r>
      <w:r>
        <w:rPr>
          <w:rFonts w:ascii="Times New Roman" w:hAnsi="Times New Roman" w:cs="Times New Roman"/>
          <w:sz w:val="21"/>
          <w:szCs w:val="21"/>
        </w:rPr>
        <w:t>,</w:t>
      </w:r>
      <w:r w:rsidRPr="00C25ABF">
        <w:rPr>
          <w:rFonts w:ascii="Times New Roman" w:hAnsi="Times New Roman" w:cs="Times New Roman"/>
          <w:sz w:val="21"/>
          <w:szCs w:val="21"/>
        </w:rPr>
        <w:t xml:space="preserve"> 55-71</w:t>
      </w:r>
      <w:r>
        <w:rPr>
          <w:rFonts w:ascii="Times New Roman" w:hAnsi="Times New Roman" w:cs="Times New Roman"/>
          <w:sz w:val="21"/>
          <w:szCs w:val="21"/>
        </w:rPr>
        <w:t>.</w:t>
      </w:r>
    </w:p>
    <w:p w14:paraId="5BEDD340" w14:textId="5F9FFC04" w:rsidR="00036E71" w:rsidRPr="006F7C53" w:rsidRDefault="00036E7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Miner‐Williams D. (2006) Putting a puzzle together: making spirituality meaningful for nursing using an evolving theoretical framework. </w:t>
      </w:r>
      <w:r w:rsidRPr="006F7C53">
        <w:rPr>
          <w:rFonts w:ascii="Times New Roman" w:hAnsi="Times New Roman" w:cs="Times New Roman"/>
          <w:i/>
          <w:sz w:val="21"/>
          <w:szCs w:val="21"/>
        </w:rPr>
        <w:t>Journal of Clinical Nursing</w:t>
      </w:r>
      <w:r w:rsidRPr="006F7C53">
        <w:rPr>
          <w:rFonts w:ascii="Times New Roman" w:hAnsi="Times New Roman" w:cs="Times New Roman"/>
          <w:sz w:val="21"/>
          <w:szCs w:val="21"/>
        </w:rPr>
        <w:t xml:space="preserve"> 15(7), 811-821.</w:t>
      </w:r>
    </w:p>
    <w:p w14:paraId="7D9D4FB7" w14:textId="1379C637" w:rsidR="00063A11"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Mollica M. &amp; Nemeth L. (2013) Spirituality measurement in African American cancer survivors: a critical literature review. </w:t>
      </w:r>
      <w:r w:rsidRPr="006F7C53">
        <w:rPr>
          <w:rFonts w:ascii="Times New Roman" w:hAnsi="Times New Roman" w:cs="Times New Roman"/>
          <w:i/>
          <w:sz w:val="21"/>
          <w:szCs w:val="21"/>
        </w:rPr>
        <w:t>Journal of Holistic Nursing</w:t>
      </w:r>
      <w:r w:rsidRPr="006F7C53">
        <w:rPr>
          <w:rFonts w:ascii="Times New Roman" w:hAnsi="Times New Roman" w:cs="Times New Roman"/>
          <w:sz w:val="21"/>
          <w:szCs w:val="21"/>
        </w:rPr>
        <w:t xml:space="preserve"> 31(3), 214-225.</w:t>
      </w:r>
    </w:p>
    <w:p w14:paraId="41B5EE24" w14:textId="00763CD9" w:rsidR="00436AB3" w:rsidRPr="006F7C53" w:rsidRDefault="00436AB3" w:rsidP="00C74CF7">
      <w:pPr>
        <w:spacing w:after="0" w:line="360" w:lineRule="auto"/>
        <w:ind w:firstLine="284"/>
        <w:jc w:val="both"/>
        <w:rPr>
          <w:rFonts w:ascii="Times New Roman" w:hAnsi="Times New Roman" w:cs="Times New Roman"/>
          <w:sz w:val="21"/>
          <w:szCs w:val="21"/>
        </w:rPr>
      </w:pPr>
      <w:r w:rsidRPr="00436AB3">
        <w:rPr>
          <w:rFonts w:ascii="Times New Roman" w:hAnsi="Times New Roman" w:cs="Times New Roman"/>
          <w:sz w:val="21"/>
          <w:szCs w:val="21"/>
        </w:rPr>
        <w:t xml:space="preserve">Monod, S. M., Rochat, E., Büla, C. J., Jobin, G., Martin, E., &amp; Spencer, B. (2010). The spiritual distress assessment tool: an instrument to assess spiritual distress in hospitalised elderly persons. </w:t>
      </w:r>
      <w:r w:rsidRPr="00436AB3">
        <w:rPr>
          <w:rFonts w:ascii="Times New Roman" w:hAnsi="Times New Roman" w:cs="Times New Roman"/>
          <w:i/>
          <w:iCs/>
          <w:sz w:val="21"/>
          <w:szCs w:val="21"/>
        </w:rPr>
        <w:t xml:space="preserve">BMC </w:t>
      </w:r>
      <w:r>
        <w:rPr>
          <w:rFonts w:ascii="Times New Roman" w:hAnsi="Times New Roman" w:cs="Times New Roman"/>
          <w:i/>
          <w:iCs/>
          <w:sz w:val="21"/>
          <w:szCs w:val="21"/>
        </w:rPr>
        <w:t>G</w:t>
      </w:r>
      <w:r w:rsidRPr="00436AB3">
        <w:rPr>
          <w:rFonts w:ascii="Times New Roman" w:hAnsi="Times New Roman" w:cs="Times New Roman"/>
          <w:i/>
          <w:iCs/>
          <w:sz w:val="21"/>
          <w:szCs w:val="21"/>
        </w:rPr>
        <w:t>eriatrics</w:t>
      </w:r>
      <w:r w:rsidRPr="00436AB3">
        <w:rPr>
          <w:rFonts w:ascii="Times New Roman" w:hAnsi="Times New Roman" w:cs="Times New Roman"/>
          <w:sz w:val="21"/>
          <w:szCs w:val="21"/>
        </w:rPr>
        <w:t>, 10(1), 88.</w:t>
      </w:r>
    </w:p>
    <w:p w14:paraId="24A88976" w14:textId="31B36196" w:rsidR="00B9520E" w:rsidRDefault="00B9520E"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Monod, S., Brennan, M., Rochat, E., Martin, E., Rochat, S., &amp; Büla, C. J. (2011). Instruments measuring spirituality in clinical research: a systematic review. </w:t>
      </w:r>
      <w:r w:rsidRPr="006F7C53">
        <w:rPr>
          <w:rFonts w:ascii="Times New Roman" w:hAnsi="Times New Roman" w:cs="Times New Roman"/>
          <w:i/>
          <w:sz w:val="21"/>
          <w:szCs w:val="21"/>
        </w:rPr>
        <w:t>Journal of general internal medicine</w:t>
      </w:r>
      <w:r w:rsidRPr="006F7C53">
        <w:rPr>
          <w:rFonts w:ascii="Times New Roman" w:hAnsi="Times New Roman" w:cs="Times New Roman"/>
          <w:sz w:val="21"/>
          <w:szCs w:val="21"/>
        </w:rPr>
        <w:t>, 26(11), 1345.</w:t>
      </w:r>
    </w:p>
    <w:p w14:paraId="49B372FC" w14:textId="39C346A4" w:rsidR="00436AB3" w:rsidRDefault="00436AB3" w:rsidP="00C74CF7">
      <w:pPr>
        <w:spacing w:after="0" w:line="360" w:lineRule="auto"/>
        <w:ind w:firstLine="284"/>
        <w:jc w:val="both"/>
        <w:rPr>
          <w:rFonts w:ascii="Times New Roman" w:hAnsi="Times New Roman" w:cs="Times New Roman"/>
          <w:sz w:val="21"/>
          <w:szCs w:val="21"/>
        </w:rPr>
      </w:pPr>
      <w:r w:rsidRPr="00436AB3">
        <w:rPr>
          <w:rFonts w:ascii="Times New Roman" w:hAnsi="Times New Roman" w:cs="Times New Roman"/>
          <w:sz w:val="21"/>
          <w:szCs w:val="21"/>
          <w:lang w:val="fr-BE"/>
        </w:rPr>
        <w:lastRenderedPageBreak/>
        <w:t xml:space="preserve">Mthembu, T. G., Roman, N. V., &amp; Wegner, L. (2016). </w:t>
      </w:r>
      <w:r w:rsidRPr="00436AB3">
        <w:rPr>
          <w:rFonts w:ascii="Times New Roman" w:hAnsi="Times New Roman" w:cs="Times New Roman"/>
          <w:sz w:val="21"/>
          <w:szCs w:val="21"/>
        </w:rPr>
        <w:t xml:space="preserve">An exploratory factor analysis into the applicability of the Spirituality Care-Giving Scale, the Spirituality Care Rating Scale and the Spirituality in Occupational Therapy Scale to the South African context. </w:t>
      </w:r>
      <w:r w:rsidRPr="00436AB3">
        <w:rPr>
          <w:rFonts w:ascii="Times New Roman" w:hAnsi="Times New Roman" w:cs="Times New Roman"/>
          <w:i/>
          <w:iCs/>
          <w:sz w:val="21"/>
          <w:szCs w:val="21"/>
        </w:rPr>
        <w:t>South African Journal of Occupational Therapy</w:t>
      </w:r>
      <w:r w:rsidRPr="00436AB3">
        <w:rPr>
          <w:rFonts w:ascii="Times New Roman" w:hAnsi="Times New Roman" w:cs="Times New Roman"/>
          <w:sz w:val="21"/>
          <w:szCs w:val="21"/>
        </w:rPr>
        <w:t>, 46(1), 74-82.</w:t>
      </w:r>
    </w:p>
    <w:p w14:paraId="14AC6EAC" w14:textId="066A756E" w:rsidR="00C25ABF" w:rsidRDefault="00C25ABF" w:rsidP="00C74CF7">
      <w:pPr>
        <w:spacing w:after="0" w:line="360" w:lineRule="auto"/>
        <w:ind w:firstLine="284"/>
        <w:jc w:val="both"/>
        <w:rPr>
          <w:rFonts w:ascii="Times New Roman" w:hAnsi="Times New Roman" w:cs="Times New Roman"/>
          <w:sz w:val="21"/>
          <w:szCs w:val="21"/>
        </w:rPr>
      </w:pPr>
      <w:r w:rsidRPr="00C25ABF">
        <w:rPr>
          <w:rFonts w:ascii="Times New Roman" w:hAnsi="Times New Roman" w:cs="Times New Roman"/>
          <w:sz w:val="21"/>
          <w:szCs w:val="21"/>
        </w:rPr>
        <w:t xml:space="preserve">Murgia, C., Notarnicola , I., Rocco G., </w:t>
      </w:r>
      <w:r>
        <w:rPr>
          <w:rFonts w:ascii="Times New Roman" w:hAnsi="Times New Roman" w:cs="Times New Roman"/>
          <w:sz w:val="21"/>
          <w:szCs w:val="21"/>
        </w:rPr>
        <w:t>&amp;</w:t>
      </w:r>
      <w:r w:rsidRPr="00C25ABF">
        <w:rPr>
          <w:rFonts w:ascii="Times New Roman" w:hAnsi="Times New Roman" w:cs="Times New Roman"/>
          <w:sz w:val="21"/>
          <w:szCs w:val="21"/>
        </w:rPr>
        <w:t xml:space="preserve"> Stievano, A (2020)</w:t>
      </w:r>
      <w:r>
        <w:rPr>
          <w:rFonts w:ascii="Times New Roman" w:hAnsi="Times New Roman" w:cs="Times New Roman"/>
          <w:sz w:val="21"/>
          <w:szCs w:val="21"/>
        </w:rPr>
        <w:t>.</w:t>
      </w:r>
      <w:r w:rsidRPr="00C25ABF">
        <w:rPr>
          <w:rFonts w:ascii="Times New Roman" w:hAnsi="Times New Roman" w:cs="Times New Roman"/>
          <w:sz w:val="21"/>
          <w:szCs w:val="21"/>
        </w:rPr>
        <w:t xml:space="preserve"> Spirituality in nursing: A concept analysis</w:t>
      </w:r>
      <w:r>
        <w:rPr>
          <w:rFonts w:ascii="Times New Roman" w:hAnsi="Times New Roman" w:cs="Times New Roman"/>
          <w:sz w:val="21"/>
          <w:szCs w:val="21"/>
        </w:rPr>
        <w:t xml:space="preserve">. </w:t>
      </w:r>
      <w:r w:rsidRPr="00C25ABF">
        <w:rPr>
          <w:rFonts w:ascii="Times New Roman" w:hAnsi="Times New Roman" w:cs="Times New Roman"/>
          <w:i/>
          <w:iCs/>
          <w:sz w:val="21"/>
          <w:szCs w:val="21"/>
        </w:rPr>
        <w:t>Nursing Ethics</w:t>
      </w:r>
      <w:r>
        <w:rPr>
          <w:rFonts w:ascii="Times New Roman" w:hAnsi="Times New Roman" w:cs="Times New Roman"/>
          <w:i/>
          <w:iCs/>
          <w:sz w:val="21"/>
          <w:szCs w:val="21"/>
        </w:rPr>
        <w:t>,</w:t>
      </w:r>
      <w:r w:rsidRPr="00C25ABF">
        <w:rPr>
          <w:rFonts w:ascii="Times New Roman" w:hAnsi="Times New Roman" w:cs="Times New Roman"/>
          <w:sz w:val="21"/>
          <w:szCs w:val="21"/>
        </w:rPr>
        <w:t xml:space="preserve"> 1 – 17 </w:t>
      </w:r>
      <w:r>
        <w:rPr>
          <w:rFonts w:ascii="Times New Roman" w:hAnsi="Times New Roman" w:cs="Times New Roman"/>
          <w:sz w:val="21"/>
          <w:szCs w:val="21"/>
        </w:rPr>
        <w:t xml:space="preserve">Doi: </w:t>
      </w:r>
      <w:hyperlink r:id="rId13" w:history="1">
        <w:r w:rsidRPr="00F97E84">
          <w:rPr>
            <w:rStyle w:val="Hyperlink"/>
            <w:rFonts w:ascii="Times New Roman" w:hAnsi="Times New Roman" w:cs="Times New Roman"/>
            <w:sz w:val="21"/>
            <w:szCs w:val="21"/>
          </w:rPr>
          <w:t>https://doi.org/10.1177%2F0969733020909534</w:t>
        </w:r>
      </w:hyperlink>
      <w:r>
        <w:rPr>
          <w:rFonts w:ascii="Times New Roman" w:hAnsi="Times New Roman" w:cs="Times New Roman"/>
          <w:sz w:val="21"/>
          <w:szCs w:val="21"/>
        </w:rPr>
        <w:t xml:space="preserve">. </w:t>
      </w:r>
    </w:p>
    <w:p w14:paraId="3D27C1D2" w14:textId="6195BC59" w:rsidR="00C25ABF" w:rsidRPr="006F7C53" w:rsidRDefault="00C25ABF" w:rsidP="00C74CF7">
      <w:pPr>
        <w:spacing w:after="0" w:line="360" w:lineRule="auto"/>
        <w:ind w:firstLine="284"/>
        <w:jc w:val="both"/>
        <w:rPr>
          <w:rFonts w:ascii="Times New Roman" w:hAnsi="Times New Roman" w:cs="Times New Roman"/>
          <w:sz w:val="21"/>
          <w:szCs w:val="21"/>
        </w:rPr>
      </w:pPr>
      <w:r w:rsidRPr="00C25ABF">
        <w:rPr>
          <w:rFonts w:ascii="Times New Roman" w:hAnsi="Times New Roman" w:cs="Times New Roman"/>
          <w:sz w:val="21"/>
          <w:szCs w:val="21"/>
        </w:rPr>
        <w:t>Murray, R</w:t>
      </w:r>
      <w:r>
        <w:rPr>
          <w:rFonts w:ascii="Times New Roman" w:hAnsi="Times New Roman" w:cs="Times New Roman"/>
          <w:sz w:val="21"/>
          <w:szCs w:val="21"/>
        </w:rPr>
        <w:t>.</w:t>
      </w:r>
      <w:r w:rsidRPr="00C25ABF">
        <w:rPr>
          <w:rFonts w:ascii="Times New Roman" w:hAnsi="Times New Roman" w:cs="Times New Roman"/>
          <w:sz w:val="21"/>
          <w:szCs w:val="21"/>
        </w:rPr>
        <w:t>B.</w:t>
      </w:r>
      <w:r>
        <w:rPr>
          <w:rFonts w:ascii="Times New Roman" w:hAnsi="Times New Roman" w:cs="Times New Roman"/>
          <w:sz w:val="21"/>
          <w:szCs w:val="21"/>
        </w:rPr>
        <w:t xml:space="preserve"> &amp;</w:t>
      </w:r>
      <w:r w:rsidRPr="00C25ABF">
        <w:rPr>
          <w:rFonts w:ascii="Times New Roman" w:hAnsi="Times New Roman" w:cs="Times New Roman"/>
          <w:sz w:val="21"/>
          <w:szCs w:val="21"/>
        </w:rPr>
        <w:t xml:space="preserve"> Zentner, J</w:t>
      </w:r>
      <w:r>
        <w:rPr>
          <w:rFonts w:ascii="Times New Roman" w:hAnsi="Times New Roman" w:cs="Times New Roman"/>
          <w:sz w:val="21"/>
          <w:szCs w:val="21"/>
        </w:rPr>
        <w:t>.</w:t>
      </w:r>
      <w:r w:rsidRPr="00C25ABF">
        <w:rPr>
          <w:rFonts w:ascii="Times New Roman" w:hAnsi="Times New Roman" w:cs="Times New Roman"/>
          <w:sz w:val="21"/>
          <w:szCs w:val="21"/>
        </w:rPr>
        <w:t xml:space="preserve">B. </w:t>
      </w:r>
      <w:r>
        <w:rPr>
          <w:rFonts w:ascii="Times New Roman" w:hAnsi="Times New Roman" w:cs="Times New Roman"/>
          <w:sz w:val="21"/>
          <w:szCs w:val="21"/>
        </w:rPr>
        <w:t>(</w:t>
      </w:r>
      <w:r w:rsidRPr="00C25ABF">
        <w:rPr>
          <w:rFonts w:ascii="Times New Roman" w:hAnsi="Times New Roman" w:cs="Times New Roman"/>
          <w:sz w:val="21"/>
          <w:szCs w:val="21"/>
        </w:rPr>
        <w:t>1989</w:t>
      </w:r>
      <w:r>
        <w:rPr>
          <w:rFonts w:ascii="Times New Roman" w:hAnsi="Times New Roman" w:cs="Times New Roman"/>
          <w:sz w:val="21"/>
          <w:szCs w:val="21"/>
        </w:rPr>
        <w:t xml:space="preserve">) </w:t>
      </w:r>
      <w:r w:rsidRPr="00C25ABF">
        <w:rPr>
          <w:rFonts w:ascii="Times New Roman" w:hAnsi="Times New Roman" w:cs="Times New Roman"/>
          <w:i/>
          <w:iCs/>
          <w:sz w:val="21"/>
          <w:szCs w:val="21"/>
        </w:rPr>
        <w:t>Nursing Concepts for Health Promotion.</w:t>
      </w:r>
      <w:r>
        <w:rPr>
          <w:rFonts w:ascii="Times New Roman" w:hAnsi="Times New Roman" w:cs="Times New Roman"/>
          <w:sz w:val="21"/>
          <w:szCs w:val="21"/>
        </w:rPr>
        <w:t xml:space="preserve"> </w:t>
      </w:r>
      <w:r w:rsidRPr="00C25ABF">
        <w:rPr>
          <w:rFonts w:ascii="Times New Roman" w:hAnsi="Times New Roman" w:cs="Times New Roman"/>
          <w:sz w:val="21"/>
          <w:szCs w:val="21"/>
        </w:rPr>
        <w:t>Prentice Hall</w:t>
      </w:r>
      <w:r>
        <w:rPr>
          <w:rFonts w:ascii="Times New Roman" w:hAnsi="Times New Roman" w:cs="Times New Roman"/>
          <w:sz w:val="21"/>
          <w:szCs w:val="21"/>
        </w:rPr>
        <w:t>:</w:t>
      </w:r>
      <w:r w:rsidRPr="00C25ABF">
        <w:rPr>
          <w:rFonts w:ascii="Times New Roman" w:hAnsi="Times New Roman" w:cs="Times New Roman"/>
          <w:sz w:val="21"/>
          <w:szCs w:val="21"/>
        </w:rPr>
        <w:t xml:space="preserve"> London.</w:t>
      </w:r>
    </w:p>
    <w:p w14:paraId="2ECD2F82" w14:textId="1CA97925" w:rsidR="00607468" w:rsidRDefault="00607468" w:rsidP="00C74CF7">
      <w:pPr>
        <w:spacing w:after="0" w:line="360" w:lineRule="auto"/>
        <w:ind w:firstLine="284"/>
        <w:jc w:val="both"/>
        <w:rPr>
          <w:rFonts w:ascii="Times New Roman" w:hAnsi="Times New Roman" w:cs="Times New Roman"/>
          <w:sz w:val="21"/>
          <w:szCs w:val="21"/>
        </w:rPr>
      </w:pPr>
      <w:r>
        <w:rPr>
          <w:rFonts w:ascii="Times New Roman" w:hAnsi="Times New Roman" w:cs="Times New Roman"/>
          <w:sz w:val="21"/>
          <w:szCs w:val="21"/>
        </w:rPr>
        <w:t xml:space="preserve">National Council on Aging (2018) Healthy Aging, Fact Sheet. Available from: </w:t>
      </w:r>
      <w:hyperlink r:id="rId14" w:history="1">
        <w:r w:rsidRPr="00F97E84">
          <w:rPr>
            <w:rStyle w:val="Hyperlink"/>
            <w:rFonts w:ascii="Times New Roman" w:hAnsi="Times New Roman" w:cs="Times New Roman"/>
            <w:sz w:val="21"/>
            <w:szCs w:val="21"/>
          </w:rPr>
          <w:t>https://www.ncoa.org/resources/fact-sheet-healthy-aging/</w:t>
        </w:r>
      </w:hyperlink>
      <w:r>
        <w:rPr>
          <w:rFonts w:ascii="Times New Roman" w:hAnsi="Times New Roman" w:cs="Times New Roman"/>
          <w:sz w:val="21"/>
          <w:szCs w:val="21"/>
        </w:rPr>
        <w:t xml:space="preserve"> (Accessed 23</w:t>
      </w:r>
      <w:r w:rsidRPr="00607468">
        <w:rPr>
          <w:rFonts w:ascii="Times New Roman" w:hAnsi="Times New Roman" w:cs="Times New Roman"/>
          <w:sz w:val="21"/>
          <w:szCs w:val="21"/>
          <w:vertAlign w:val="superscript"/>
        </w:rPr>
        <w:t>rd</w:t>
      </w:r>
      <w:r>
        <w:rPr>
          <w:rFonts w:ascii="Times New Roman" w:hAnsi="Times New Roman" w:cs="Times New Roman"/>
          <w:sz w:val="21"/>
          <w:szCs w:val="21"/>
        </w:rPr>
        <w:t xml:space="preserve"> June 2020). </w:t>
      </w:r>
    </w:p>
    <w:p w14:paraId="663A0BFC" w14:textId="65740413" w:rsidR="006059C8" w:rsidRPr="006F7C53" w:rsidRDefault="006059C8"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Netemeyer R.G., Bearden W.O. &amp; Sharma S. eds. (2003) </w:t>
      </w:r>
      <w:r w:rsidRPr="006F7C53">
        <w:rPr>
          <w:rFonts w:ascii="Times New Roman" w:hAnsi="Times New Roman" w:cs="Times New Roman"/>
          <w:i/>
          <w:sz w:val="21"/>
          <w:szCs w:val="21"/>
        </w:rPr>
        <w:t>Scaling procedures: Issues and Applications</w:t>
      </w:r>
      <w:r w:rsidRPr="006F7C53">
        <w:rPr>
          <w:rFonts w:ascii="Times New Roman" w:hAnsi="Times New Roman" w:cs="Times New Roman"/>
          <w:sz w:val="21"/>
          <w:szCs w:val="21"/>
        </w:rPr>
        <w:t>. Sage.</w:t>
      </w:r>
    </w:p>
    <w:p w14:paraId="0A7D5961" w14:textId="27C3702B"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Nunnally J.C., Bernstein I.H. &amp; Berge J.M.T. (1967) </w:t>
      </w:r>
      <w:r w:rsidRPr="006F7C53">
        <w:rPr>
          <w:rFonts w:ascii="Times New Roman" w:hAnsi="Times New Roman" w:cs="Times New Roman"/>
          <w:i/>
          <w:sz w:val="21"/>
          <w:szCs w:val="21"/>
        </w:rPr>
        <w:t>Psychometric Theory</w:t>
      </w:r>
      <w:r w:rsidRPr="006F7C53">
        <w:rPr>
          <w:rFonts w:ascii="Times New Roman" w:hAnsi="Times New Roman" w:cs="Times New Roman"/>
          <w:sz w:val="21"/>
          <w:szCs w:val="21"/>
        </w:rPr>
        <w:t xml:space="preserve"> (Vol 226). McGraw-Hill, New York.</w:t>
      </w:r>
    </w:p>
    <w:p w14:paraId="0FB2F65E" w14:textId="17883449" w:rsidR="002F2F57" w:rsidRDefault="00C808C5"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Nursing and Midwifery Board of Ireland (2009) </w:t>
      </w:r>
      <w:r w:rsidRPr="006F7C53">
        <w:rPr>
          <w:rFonts w:ascii="Times New Roman" w:hAnsi="Times New Roman" w:cs="Times New Roman"/>
          <w:i/>
          <w:sz w:val="21"/>
          <w:szCs w:val="21"/>
        </w:rPr>
        <w:t>Professional Guidance for Nurses Working with Older People</w:t>
      </w:r>
      <w:r w:rsidRPr="006F7C53">
        <w:rPr>
          <w:rFonts w:ascii="Times New Roman" w:hAnsi="Times New Roman" w:cs="Times New Roman"/>
          <w:sz w:val="21"/>
          <w:szCs w:val="21"/>
        </w:rPr>
        <w:t xml:space="preserve">. Available from: </w:t>
      </w:r>
      <w:hyperlink r:id="rId15" w:history="1">
        <w:r w:rsidRPr="006F7C53">
          <w:rPr>
            <w:rStyle w:val="Hyperlink"/>
            <w:rFonts w:ascii="Times New Roman" w:hAnsi="Times New Roman" w:cs="Times New Roman"/>
            <w:sz w:val="21"/>
            <w:szCs w:val="21"/>
          </w:rPr>
          <w:t>https://www.nmbi.ie/NMBI/media/NMBI/working-with-older-people.pdf?ext=.pdf</w:t>
        </w:r>
      </w:hyperlink>
      <w:r w:rsidRPr="006F7C53">
        <w:rPr>
          <w:rFonts w:ascii="Times New Roman" w:hAnsi="Times New Roman" w:cs="Times New Roman"/>
          <w:sz w:val="21"/>
          <w:szCs w:val="21"/>
        </w:rPr>
        <w:t xml:space="preserve"> (accessed 24</w:t>
      </w:r>
      <w:r w:rsidRPr="006F7C53">
        <w:rPr>
          <w:rFonts w:ascii="Times New Roman" w:hAnsi="Times New Roman" w:cs="Times New Roman"/>
          <w:sz w:val="21"/>
          <w:szCs w:val="21"/>
          <w:vertAlign w:val="superscript"/>
        </w:rPr>
        <w:t>th</w:t>
      </w:r>
      <w:r w:rsidRPr="006F7C53">
        <w:rPr>
          <w:rFonts w:ascii="Times New Roman" w:hAnsi="Times New Roman" w:cs="Times New Roman"/>
          <w:sz w:val="21"/>
          <w:szCs w:val="21"/>
        </w:rPr>
        <w:t xml:space="preserve"> October 2019).</w:t>
      </w:r>
    </w:p>
    <w:p w14:paraId="5F4A978B" w14:textId="0DDABC3C" w:rsidR="00436AB3" w:rsidRPr="006F7C53" w:rsidRDefault="00436AB3" w:rsidP="00C74CF7">
      <w:pPr>
        <w:spacing w:after="0" w:line="360" w:lineRule="auto"/>
        <w:ind w:firstLine="284"/>
        <w:jc w:val="both"/>
        <w:rPr>
          <w:rFonts w:ascii="Times New Roman" w:hAnsi="Times New Roman" w:cs="Times New Roman"/>
          <w:sz w:val="21"/>
          <w:szCs w:val="21"/>
        </w:rPr>
      </w:pPr>
      <w:r>
        <w:rPr>
          <w:rFonts w:ascii="Times New Roman" w:hAnsi="Times New Roman" w:cs="Times New Roman"/>
          <w:sz w:val="21"/>
          <w:szCs w:val="21"/>
        </w:rPr>
        <w:t xml:space="preserve">Nursing and Midwifery Council (2018) </w:t>
      </w:r>
      <w:r w:rsidRPr="00436AB3">
        <w:rPr>
          <w:rFonts w:ascii="Times New Roman" w:hAnsi="Times New Roman" w:cs="Times New Roman"/>
          <w:sz w:val="21"/>
          <w:szCs w:val="21"/>
        </w:rPr>
        <w:t xml:space="preserve">Standards for pre-registration nursing education. Available from: </w:t>
      </w:r>
      <w:hyperlink r:id="rId16" w:history="1">
        <w:r w:rsidRPr="00F97E84">
          <w:rPr>
            <w:rStyle w:val="Hyperlink"/>
            <w:rFonts w:ascii="Times New Roman" w:hAnsi="Times New Roman" w:cs="Times New Roman"/>
            <w:sz w:val="21"/>
            <w:szCs w:val="21"/>
          </w:rPr>
          <w:t>https://www.nmc.org.uk/standards/standards-for-nurses/standards-for-pre-registration-nursing-programmes/</w:t>
        </w:r>
      </w:hyperlink>
      <w:r>
        <w:rPr>
          <w:rFonts w:ascii="Times New Roman" w:hAnsi="Times New Roman" w:cs="Times New Roman"/>
          <w:sz w:val="21"/>
          <w:szCs w:val="21"/>
        </w:rPr>
        <w:t xml:space="preserve"> </w:t>
      </w:r>
      <w:r w:rsidRPr="00436AB3">
        <w:rPr>
          <w:rFonts w:ascii="Times New Roman" w:hAnsi="Times New Roman" w:cs="Times New Roman"/>
          <w:sz w:val="21"/>
          <w:szCs w:val="21"/>
        </w:rPr>
        <w:t xml:space="preserve">(accessed </w:t>
      </w:r>
      <w:r>
        <w:rPr>
          <w:rFonts w:ascii="Times New Roman" w:hAnsi="Times New Roman" w:cs="Times New Roman"/>
          <w:sz w:val="21"/>
          <w:szCs w:val="21"/>
        </w:rPr>
        <w:t>23</w:t>
      </w:r>
      <w:r w:rsidRPr="00436AB3">
        <w:rPr>
          <w:rFonts w:ascii="Times New Roman" w:hAnsi="Times New Roman" w:cs="Times New Roman"/>
          <w:sz w:val="21"/>
          <w:szCs w:val="21"/>
          <w:vertAlign w:val="superscript"/>
        </w:rPr>
        <w:t>rd</w:t>
      </w:r>
      <w:r>
        <w:rPr>
          <w:rFonts w:ascii="Times New Roman" w:hAnsi="Times New Roman" w:cs="Times New Roman"/>
          <w:sz w:val="21"/>
          <w:szCs w:val="21"/>
        </w:rPr>
        <w:t xml:space="preserve"> June 2020</w:t>
      </w:r>
      <w:r w:rsidRPr="00436AB3">
        <w:rPr>
          <w:rFonts w:ascii="Times New Roman" w:hAnsi="Times New Roman" w:cs="Times New Roman"/>
          <w:sz w:val="21"/>
          <w:szCs w:val="21"/>
        </w:rPr>
        <w:t>).</w:t>
      </w:r>
    </w:p>
    <w:p w14:paraId="449F8C2D" w14:textId="37D17DA1" w:rsidR="00010FFF" w:rsidRPr="006F7C53" w:rsidRDefault="006059C8" w:rsidP="00010FFF">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O’ Brien R.M. (2007) A caution regarding rules of thumb for variance inflation factors. </w:t>
      </w:r>
      <w:r w:rsidRPr="006F7C53">
        <w:rPr>
          <w:rFonts w:ascii="Times New Roman" w:hAnsi="Times New Roman" w:cs="Times New Roman"/>
          <w:i/>
          <w:sz w:val="21"/>
          <w:szCs w:val="21"/>
        </w:rPr>
        <w:t>Quality &amp; Quantity</w:t>
      </w:r>
      <w:r w:rsidRPr="006F7C53">
        <w:rPr>
          <w:rFonts w:ascii="Times New Roman" w:hAnsi="Times New Roman" w:cs="Times New Roman"/>
          <w:sz w:val="21"/>
          <w:szCs w:val="21"/>
        </w:rPr>
        <w:t xml:space="preserve"> 41(5), 673-690.</w:t>
      </w:r>
    </w:p>
    <w:p w14:paraId="0485B04C" w14:textId="22B67537"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Oppenheim A.N. (1992) </w:t>
      </w:r>
      <w:r w:rsidRPr="006F7C53">
        <w:rPr>
          <w:rFonts w:ascii="Times New Roman" w:hAnsi="Times New Roman" w:cs="Times New Roman"/>
          <w:i/>
          <w:sz w:val="21"/>
          <w:szCs w:val="21"/>
        </w:rPr>
        <w:t>Questionnaire Design and Attitude Measurement</w:t>
      </w:r>
      <w:r w:rsidRPr="006F7C53">
        <w:rPr>
          <w:rFonts w:ascii="Times New Roman" w:hAnsi="Times New Roman" w:cs="Times New Roman"/>
          <w:sz w:val="21"/>
          <w:szCs w:val="21"/>
        </w:rPr>
        <w:t>. Bloomsbury Publishing.</w:t>
      </w:r>
    </w:p>
    <w:p w14:paraId="4CBB84F7" w14:textId="7ACD56D0"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Osborne J.W. &amp; Costello A.B. (2004) Sample size and subject to item ratio in principal components analysis. </w:t>
      </w:r>
      <w:r w:rsidRPr="006F7C53">
        <w:rPr>
          <w:rFonts w:ascii="Times New Roman" w:hAnsi="Times New Roman" w:cs="Times New Roman"/>
          <w:i/>
          <w:sz w:val="21"/>
          <w:szCs w:val="21"/>
        </w:rPr>
        <w:t>Practical Assessment Research &amp; Evaluation</w:t>
      </w:r>
      <w:r w:rsidRPr="006F7C53">
        <w:rPr>
          <w:rFonts w:ascii="Times New Roman" w:hAnsi="Times New Roman" w:cs="Times New Roman"/>
          <w:sz w:val="21"/>
          <w:szCs w:val="21"/>
        </w:rPr>
        <w:t xml:space="preserve"> 9(11).</w:t>
      </w:r>
    </w:p>
    <w:p w14:paraId="70606416" w14:textId="125C9E95"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Pett M.A., Lackey N.R. &amp; Sullivan J.J. (2003) </w:t>
      </w:r>
      <w:r w:rsidRPr="006F7C53">
        <w:rPr>
          <w:rFonts w:ascii="Times New Roman" w:hAnsi="Times New Roman" w:cs="Times New Roman"/>
          <w:i/>
          <w:sz w:val="21"/>
          <w:szCs w:val="21"/>
        </w:rPr>
        <w:t>Making Sense of Factor Analysis: The Use of Factor Analysis for Instrument Development in Health Care Research</w:t>
      </w:r>
      <w:r w:rsidRPr="006F7C53">
        <w:rPr>
          <w:rFonts w:ascii="Times New Roman" w:hAnsi="Times New Roman" w:cs="Times New Roman"/>
          <w:sz w:val="21"/>
          <w:szCs w:val="21"/>
        </w:rPr>
        <w:t>. Sage.</w:t>
      </w:r>
    </w:p>
    <w:p w14:paraId="6ED2D234" w14:textId="62B1AFA9"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Polit D.F. &amp; Beck C.T. (2006) The content validity index: are you sure you know what's being reported? Critique and recommendations. </w:t>
      </w:r>
      <w:r w:rsidRPr="006F7C53">
        <w:rPr>
          <w:rFonts w:ascii="Times New Roman" w:hAnsi="Times New Roman" w:cs="Times New Roman"/>
          <w:i/>
          <w:sz w:val="21"/>
          <w:szCs w:val="21"/>
        </w:rPr>
        <w:t xml:space="preserve">Research in Nursing &amp; Health </w:t>
      </w:r>
      <w:r w:rsidRPr="006F7C53">
        <w:rPr>
          <w:rFonts w:ascii="Times New Roman" w:hAnsi="Times New Roman" w:cs="Times New Roman"/>
          <w:sz w:val="21"/>
          <w:szCs w:val="21"/>
        </w:rPr>
        <w:t>29(5), 489-497.</w:t>
      </w:r>
    </w:p>
    <w:p w14:paraId="55ACC4E1" w14:textId="7B0F5403" w:rsidR="006059C8" w:rsidRPr="006F7C53" w:rsidRDefault="006059C8"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Polit D.F. &amp; Beck C.T. (2012) </w:t>
      </w:r>
      <w:r w:rsidRPr="006F7C53">
        <w:rPr>
          <w:rFonts w:ascii="Times New Roman" w:hAnsi="Times New Roman" w:cs="Times New Roman"/>
          <w:i/>
          <w:sz w:val="21"/>
          <w:szCs w:val="21"/>
        </w:rPr>
        <w:t>Nursing Research: Generating and Assessing Evidence for Nursing Practice</w:t>
      </w:r>
      <w:r w:rsidRPr="006F7C53">
        <w:rPr>
          <w:rFonts w:ascii="Times New Roman" w:hAnsi="Times New Roman" w:cs="Times New Roman"/>
          <w:sz w:val="21"/>
          <w:szCs w:val="21"/>
        </w:rPr>
        <w:t>. Lippincott Williams &amp; Wilkins, Philadelphia.</w:t>
      </w:r>
    </w:p>
    <w:p w14:paraId="665FD5A4" w14:textId="1F3DBD3B" w:rsidR="00A805C2" w:rsidRPr="006F7C53" w:rsidRDefault="00A805C2"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Puchalski, C. M. (2009). Physicians and Patients’ Spirituality: Ethical Concerns and Boundaries in Spirituality and Health. </w:t>
      </w:r>
      <w:r w:rsidRPr="006F7C53">
        <w:rPr>
          <w:rFonts w:ascii="Times New Roman" w:hAnsi="Times New Roman" w:cs="Times New Roman"/>
          <w:i/>
          <w:sz w:val="21"/>
          <w:szCs w:val="21"/>
        </w:rPr>
        <w:t>AMA Journal of Ethics</w:t>
      </w:r>
      <w:r w:rsidRPr="006F7C53">
        <w:rPr>
          <w:rFonts w:ascii="Times New Roman" w:hAnsi="Times New Roman" w:cs="Times New Roman"/>
          <w:sz w:val="21"/>
          <w:szCs w:val="21"/>
        </w:rPr>
        <w:t>, 11(10), 804-815.</w:t>
      </w:r>
    </w:p>
    <w:p w14:paraId="7FA8B505" w14:textId="3A11FEBF"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Rattray J. &amp; Jones M.C. (2007) Essential elements of questionnaire design and development, </w:t>
      </w:r>
      <w:r w:rsidRPr="006F7C53">
        <w:rPr>
          <w:rFonts w:ascii="Times New Roman" w:hAnsi="Times New Roman" w:cs="Times New Roman"/>
          <w:i/>
          <w:sz w:val="21"/>
          <w:szCs w:val="21"/>
        </w:rPr>
        <w:t>Journal of Clinical Nursing</w:t>
      </w:r>
      <w:r w:rsidRPr="006F7C53">
        <w:rPr>
          <w:rFonts w:ascii="Times New Roman" w:hAnsi="Times New Roman" w:cs="Times New Roman"/>
          <w:sz w:val="21"/>
          <w:szCs w:val="21"/>
        </w:rPr>
        <w:t xml:space="preserve"> 16(2), 234-243.</w:t>
      </w:r>
    </w:p>
    <w:p w14:paraId="6230EEE0" w14:textId="45445375" w:rsidR="00036E71" w:rsidRDefault="00036E71"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Reed P.G. (1991) Toward a nursing theory of self-transcendence: Deductive reformulation using developmental theories. </w:t>
      </w:r>
      <w:r w:rsidRPr="006F7C53">
        <w:rPr>
          <w:rFonts w:ascii="Times New Roman" w:hAnsi="Times New Roman" w:cs="Times New Roman"/>
          <w:i/>
          <w:sz w:val="21"/>
          <w:szCs w:val="21"/>
        </w:rPr>
        <w:t>Advances in Nursing Science</w:t>
      </w:r>
      <w:r w:rsidRPr="006F7C53">
        <w:rPr>
          <w:rFonts w:ascii="Times New Roman" w:hAnsi="Times New Roman" w:cs="Times New Roman"/>
          <w:sz w:val="21"/>
          <w:szCs w:val="21"/>
        </w:rPr>
        <w:t xml:space="preserve"> 13(4), 64-77.</w:t>
      </w:r>
    </w:p>
    <w:p w14:paraId="69428F8F" w14:textId="40A6B057" w:rsidR="00C25ABF" w:rsidRDefault="00C25ABF" w:rsidP="00C74CF7">
      <w:pPr>
        <w:spacing w:after="0" w:line="360" w:lineRule="auto"/>
        <w:ind w:firstLine="284"/>
        <w:jc w:val="both"/>
        <w:rPr>
          <w:rFonts w:ascii="Times New Roman" w:hAnsi="Times New Roman" w:cs="Times New Roman"/>
          <w:sz w:val="21"/>
          <w:szCs w:val="21"/>
        </w:rPr>
      </w:pPr>
      <w:r w:rsidRPr="00C25ABF">
        <w:rPr>
          <w:rFonts w:ascii="Times New Roman" w:hAnsi="Times New Roman" w:cs="Times New Roman"/>
          <w:sz w:val="21"/>
          <w:szCs w:val="21"/>
        </w:rPr>
        <w:t>Reed, P. (1992) An emerging paradigm for the investigation of spirituality in nursing</w:t>
      </w:r>
      <w:r w:rsidR="00BA2226">
        <w:rPr>
          <w:rFonts w:ascii="Times New Roman" w:hAnsi="Times New Roman" w:cs="Times New Roman"/>
          <w:sz w:val="21"/>
          <w:szCs w:val="21"/>
        </w:rPr>
        <w:t>.</w:t>
      </w:r>
      <w:r w:rsidRPr="00C25ABF">
        <w:rPr>
          <w:rFonts w:ascii="Times New Roman" w:hAnsi="Times New Roman" w:cs="Times New Roman"/>
          <w:sz w:val="21"/>
          <w:szCs w:val="21"/>
        </w:rPr>
        <w:t xml:space="preserve"> </w:t>
      </w:r>
      <w:r w:rsidRPr="00BA2226">
        <w:rPr>
          <w:rFonts w:ascii="Times New Roman" w:hAnsi="Times New Roman" w:cs="Times New Roman"/>
          <w:i/>
          <w:iCs/>
          <w:sz w:val="21"/>
          <w:szCs w:val="21"/>
        </w:rPr>
        <w:t>Research in Nursing and Health</w:t>
      </w:r>
      <w:r w:rsidR="00BA2226">
        <w:rPr>
          <w:rFonts w:ascii="Times New Roman" w:hAnsi="Times New Roman" w:cs="Times New Roman"/>
          <w:sz w:val="21"/>
          <w:szCs w:val="21"/>
        </w:rPr>
        <w:t xml:space="preserve">, </w:t>
      </w:r>
      <w:r w:rsidRPr="00C25ABF">
        <w:rPr>
          <w:rFonts w:ascii="Times New Roman" w:hAnsi="Times New Roman" w:cs="Times New Roman"/>
          <w:sz w:val="21"/>
          <w:szCs w:val="21"/>
        </w:rPr>
        <w:t>15 349 – 357</w:t>
      </w:r>
      <w:r w:rsidR="00BA2226">
        <w:rPr>
          <w:rFonts w:ascii="Times New Roman" w:hAnsi="Times New Roman" w:cs="Times New Roman"/>
          <w:sz w:val="21"/>
          <w:szCs w:val="21"/>
        </w:rPr>
        <w:t>.</w:t>
      </w:r>
    </w:p>
    <w:p w14:paraId="55C7D5C4" w14:textId="6C33597B" w:rsidR="00BA2226" w:rsidRPr="006F7C53" w:rsidRDefault="00BA2226" w:rsidP="00C74CF7">
      <w:pPr>
        <w:spacing w:after="0" w:line="360" w:lineRule="auto"/>
        <w:ind w:firstLine="284"/>
        <w:jc w:val="both"/>
        <w:rPr>
          <w:rFonts w:ascii="Times New Roman" w:hAnsi="Times New Roman" w:cs="Times New Roman"/>
          <w:sz w:val="21"/>
          <w:szCs w:val="21"/>
        </w:rPr>
      </w:pPr>
      <w:r w:rsidRPr="00BA2226">
        <w:rPr>
          <w:rFonts w:ascii="Times New Roman" w:hAnsi="Times New Roman" w:cs="Times New Roman"/>
          <w:sz w:val="21"/>
          <w:szCs w:val="21"/>
        </w:rPr>
        <w:lastRenderedPageBreak/>
        <w:t xml:space="preserve">Ross, L., McSherry, W., Giske, T., van Leeuwen, R., Annemiek Schep-Akkerman, A., Koslander, T., Jenny Hall, J., Østergaard Steenfeldt, V., </w:t>
      </w:r>
      <w:r>
        <w:rPr>
          <w:rFonts w:ascii="Times New Roman" w:hAnsi="Times New Roman" w:cs="Times New Roman"/>
          <w:sz w:val="21"/>
          <w:szCs w:val="21"/>
        </w:rPr>
        <w:t>&amp;</w:t>
      </w:r>
      <w:r w:rsidRPr="00BA2226">
        <w:rPr>
          <w:rFonts w:ascii="Times New Roman" w:hAnsi="Times New Roman" w:cs="Times New Roman"/>
          <w:sz w:val="21"/>
          <w:szCs w:val="21"/>
        </w:rPr>
        <w:t xml:space="preserve"> Paul J</w:t>
      </w:r>
      <w:r>
        <w:rPr>
          <w:rFonts w:ascii="Times New Roman" w:hAnsi="Times New Roman" w:cs="Times New Roman"/>
          <w:sz w:val="21"/>
          <w:szCs w:val="21"/>
        </w:rPr>
        <w:t>.</w:t>
      </w:r>
      <w:r w:rsidRPr="00BA2226">
        <w:rPr>
          <w:rFonts w:ascii="Times New Roman" w:hAnsi="Times New Roman" w:cs="Times New Roman"/>
          <w:sz w:val="21"/>
          <w:szCs w:val="21"/>
        </w:rPr>
        <w:t xml:space="preserve">P. (2018). Nursing and </w:t>
      </w:r>
      <w:r>
        <w:rPr>
          <w:rFonts w:ascii="Times New Roman" w:hAnsi="Times New Roman" w:cs="Times New Roman"/>
          <w:sz w:val="21"/>
          <w:szCs w:val="21"/>
        </w:rPr>
        <w:t>m</w:t>
      </w:r>
      <w:r w:rsidRPr="00BA2226">
        <w:rPr>
          <w:rFonts w:ascii="Times New Roman" w:hAnsi="Times New Roman" w:cs="Times New Roman"/>
          <w:sz w:val="21"/>
          <w:szCs w:val="21"/>
        </w:rPr>
        <w:t xml:space="preserve">idwifery </w:t>
      </w:r>
      <w:r>
        <w:rPr>
          <w:rFonts w:ascii="Times New Roman" w:hAnsi="Times New Roman" w:cs="Times New Roman"/>
          <w:sz w:val="21"/>
          <w:szCs w:val="21"/>
        </w:rPr>
        <w:t>s</w:t>
      </w:r>
      <w:r w:rsidRPr="00BA2226">
        <w:rPr>
          <w:rFonts w:ascii="Times New Roman" w:hAnsi="Times New Roman" w:cs="Times New Roman"/>
          <w:sz w:val="21"/>
          <w:szCs w:val="21"/>
        </w:rPr>
        <w:t xml:space="preserve">tudents’ </w:t>
      </w:r>
      <w:r>
        <w:rPr>
          <w:rFonts w:ascii="Times New Roman" w:hAnsi="Times New Roman" w:cs="Times New Roman"/>
          <w:sz w:val="21"/>
          <w:szCs w:val="21"/>
        </w:rPr>
        <w:t>p</w:t>
      </w:r>
      <w:r w:rsidRPr="00BA2226">
        <w:rPr>
          <w:rFonts w:ascii="Times New Roman" w:hAnsi="Times New Roman" w:cs="Times New Roman"/>
          <w:sz w:val="21"/>
          <w:szCs w:val="21"/>
        </w:rPr>
        <w:t xml:space="preserve">erceptions of </w:t>
      </w:r>
      <w:r>
        <w:rPr>
          <w:rFonts w:ascii="Times New Roman" w:hAnsi="Times New Roman" w:cs="Times New Roman"/>
          <w:sz w:val="21"/>
          <w:szCs w:val="21"/>
        </w:rPr>
        <w:t>s</w:t>
      </w:r>
      <w:r w:rsidRPr="00BA2226">
        <w:rPr>
          <w:rFonts w:ascii="Times New Roman" w:hAnsi="Times New Roman" w:cs="Times New Roman"/>
          <w:sz w:val="21"/>
          <w:szCs w:val="21"/>
        </w:rPr>
        <w:t xml:space="preserve">pirituality, </w:t>
      </w:r>
      <w:r>
        <w:rPr>
          <w:rFonts w:ascii="Times New Roman" w:hAnsi="Times New Roman" w:cs="Times New Roman"/>
          <w:sz w:val="21"/>
          <w:szCs w:val="21"/>
        </w:rPr>
        <w:t>s</w:t>
      </w:r>
      <w:r w:rsidRPr="00BA2226">
        <w:rPr>
          <w:rFonts w:ascii="Times New Roman" w:hAnsi="Times New Roman" w:cs="Times New Roman"/>
          <w:sz w:val="21"/>
          <w:szCs w:val="21"/>
        </w:rPr>
        <w:t xml:space="preserve">piritual </w:t>
      </w:r>
      <w:r>
        <w:rPr>
          <w:rFonts w:ascii="Times New Roman" w:hAnsi="Times New Roman" w:cs="Times New Roman"/>
          <w:sz w:val="21"/>
          <w:szCs w:val="21"/>
        </w:rPr>
        <w:t>c</w:t>
      </w:r>
      <w:r w:rsidRPr="00BA2226">
        <w:rPr>
          <w:rFonts w:ascii="Times New Roman" w:hAnsi="Times New Roman" w:cs="Times New Roman"/>
          <w:sz w:val="21"/>
          <w:szCs w:val="21"/>
        </w:rPr>
        <w:t xml:space="preserve">are, and </w:t>
      </w:r>
      <w:r>
        <w:rPr>
          <w:rFonts w:ascii="Times New Roman" w:hAnsi="Times New Roman" w:cs="Times New Roman"/>
          <w:sz w:val="21"/>
          <w:szCs w:val="21"/>
        </w:rPr>
        <w:t>s</w:t>
      </w:r>
      <w:r w:rsidRPr="00BA2226">
        <w:rPr>
          <w:rFonts w:ascii="Times New Roman" w:hAnsi="Times New Roman" w:cs="Times New Roman"/>
          <w:sz w:val="21"/>
          <w:szCs w:val="21"/>
        </w:rPr>
        <w:t xml:space="preserve">piritual </w:t>
      </w:r>
      <w:r>
        <w:rPr>
          <w:rFonts w:ascii="Times New Roman" w:hAnsi="Times New Roman" w:cs="Times New Roman"/>
          <w:sz w:val="21"/>
          <w:szCs w:val="21"/>
        </w:rPr>
        <w:t>c</w:t>
      </w:r>
      <w:r w:rsidRPr="00BA2226">
        <w:rPr>
          <w:rFonts w:ascii="Times New Roman" w:hAnsi="Times New Roman" w:cs="Times New Roman"/>
          <w:sz w:val="21"/>
          <w:szCs w:val="21"/>
        </w:rPr>
        <w:t xml:space="preserve">are </w:t>
      </w:r>
      <w:r>
        <w:rPr>
          <w:rFonts w:ascii="Times New Roman" w:hAnsi="Times New Roman" w:cs="Times New Roman"/>
          <w:sz w:val="21"/>
          <w:szCs w:val="21"/>
        </w:rPr>
        <w:t>c</w:t>
      </w:r>
      <w:r w:rsidRPr="00BA2226">
        <w:rPr>
          <w:rFonts w:ascii="Times New Roman" w:hAnsi="Times New Roman" w:cs="Times New Roman"/>
          <w:sz w:val="21"/>
          <w:szCs w:val="21"/>
        </w:rPr>
        <w:t xml:space="preserve">ompetency: A </w:t>
      </w:r>
      <w:r>
        <w:rPr>
          <w:rFonts w:ascii="Times New Roman" w:hAnsi="Times New Roman" w:cs="Times New Roman"/>
          <w:sz w:val="21"/>
          <w:szCs w:val="21"/>
        </w:rPr>
        <w:t>p</w:t>
      </w:r>
      <w:r w:rsidRPr="00BA2226">
        <w:rPr>
          <w:rFonts w:ascii="Times New Roman" w:hAnsi="Times New Roman" w:cs="Times New Roman"/>
          <w:sz w:val="21"/>
          <w:szCs w:val="21"/>
        </w:rPr>
        <w:t xml:space="preserve">rospective, </w:t>
      </w:r>
      <w:r>
        <w:rPr>
          <w:rFonts w:ascii="Times New Roman" w:hAnsi="Times New Roman" w:cs="Times New Roman"/>
          <w:sz w:val="21"/>
          <w:szCs w:val="21"/>
        </w:rPr>
        <w:t>l</w:t>
      </w:r>
      <w:r w:rsidRPr="00BA2226">
        <w:rPr>
          <w:rFonts w:ascii="Times New Roman" w:hAnsi="Times New Roman" w:cs="Times New Roman"/>
          <w:sz w:val="21"/>
          <w:szCs w:val="21"/>
        </w:rPr>
        <w:t xml:space="preserve">ongitudinal, </w:t>
      </w:r>
      <w:r>
        <w:rPr>
          <w:rFonts w:ascii="Times New Roman" w:hAnsi="Times New Roman" w:cs="Times New Roman"/>
          <w:sz w:val="21"/>
          <w:szCs w:val="21"/>
        </w:rPr>
        <w:t>c</w:t>
      </w:r>
      <w:r w:rsidRPr="00BA2226">
        <w:rPr>
          <w:rFonts w:ascii="Times New Roman" w:hAnsi="Times New Roman" w:cs="Times New Roman"/>
          <w:sz w:val="21"/>
          <w:szCs w:val="21"/>
        </w:rPr>
        <w:t xml:space="preserve">orrelational European Study. </w:t>
      </w:r>
      <w:r w:rsidRPr="00BA2226">
        <w:rPr>
          <w:rFonts w:ascii="Times New Roman" w:hAnsi="Times New Roman" w:cs="Times New Roman"/>
          <w:i/>
          <w:iCs/>
          <w:sz w:val="21"/>
          <w:szCs w:val="21"/>
        </w:rPr>
        <w:t>Nurse Education Today</w:t>
      </w:r>
      <w:r w:rsidRPr="00BA2226">
        <w:rPr>
          <w:rFonts w:ascii="Times New Roman" w:hAnsi="Times New Roman" w:cs="Times New Roman"/>
          <w:sz w:val="21"/>
          <w:szCs w:val="21"/>
        </w:rPr>
        <w:t xml:space="preserve"> 67: 64–71.</w:t>
      </w:r>
    </w:p>
    <w:p w14:paraId="559C2AA1" w14:textId="631C16D6" w:rsidR="003F251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Ruscio J. &amp; Roche B. (2012) Determining the number of factors to retain in an exploratory factor analysis using comparison data of known factorial structure. </w:t>
      </w:r>
      <w:r w:rsidRPr="006F7C53">
        <w:rPr>
          <w:rFonts w:ascii="Times New Roman" w:hAnsi="Times New Roman" w:cs="Times New Roman"/>
          <w:i/>
          <w:sz w:val="21"/>
          <w:szCs w:val="21"/>
        </w:rPr>
        <w:t>Psychological Assessment</w:t>
      </w:r>
      <w:r w:rsidRPr="006F7C53">
        <w:rPr>
          <w:rFonts w:ascii="Times New Roman" w:hAnsi="Times New Roman" w:cs="Times New Roman"/>
          <w:sz w:val="21"/>
          <w:szCs w:val="21"/>
        </w:rPr>
        <w:t xml:space="preserve"> 24(2), 282.</w:t>
      </w:r>
    </w:p>
    <w:p w14:paraId="47A4EB4E" w14:textId="7420AE26" w:rsidR="00BA2226" w:rsidRPr="006F7C53" w:rsidRDefault="00BA2226" w:rsidP="00C74CF7">
      <w:pPr>
        <w:spacing w:after="0" w:line="360" w:lineRule="auto"/>
        <w:ind w:firstLine="284"/>
        <w:jc w:val="both"/>
        <w:rPr>
          <w:rFonts w:ascii="Times New Roman" w:hAnsi="Times New Roman" w:cs="Times New Roman"/>
          <w:sz w:val="21"/>
          <w:szCs w:val="21"/>
        </w:rPr>
      </w:pPr>
      <w:r w:rsidRPr="00BA2226">
        <w:rPr>
          <w:rFonts w:ascii="Times New Roman" w:hAnsi="Times New Roman" w:cs="Times New Roman"/>
          <w:sz w:val="21"/>
          <w:szCs w:val="21"/>
        </w:rPr>
        <w:t>Selman, L.E., Brighton,</w:t>
      </w:r>
      <w:r>
        <w:rPr>
          <w:rFonts w:ascii="Times New Roman" w:hAnsi="Times New Roman" w:cs="Times New Roman"/>
          <w:sz w:val="21"/>
          <w:szCs w:val="21"/>
        </w:rPr>
        <w:t xml:space="preserve"> L.J., Sinclair, S.,</w:t>
      </w:r>
      <w:r w:rsidRPr="00BA2226">
        <w:rPr>
          <w:rFonts w:ascii="Times New Roman" w:hAnsi="Times New Roman" w:cs="Times New Roman"/>
          <w:sz w:val="21"/>
          <w:szCs w:val="21"/>
        </w:rPr>
        <w:t xml:space="preserve"> Karvinen, </w:t>
      </w:r>
      <w:r>
        <w:rPr>
          <w:rFonts w:ascii="Times New Roman" w:hAnsi="Times New Roman" w:cs="Times New Roman"/>
          <w:sz w:val="21"/>
          <w:szCs w:val="21"/>
        </w:rPr>
        <w:t xml:space="preserve">I., </w:t>
      </w:r>
      <w:r w:rsidRPr="00BA2226">
        <w:rPr>
          <w:rFonts w:ascii="Times New Roman" w:hAnsi="Times New Roman" w:cs="Times New Roman"/>
          <w:sz w:val="21"/>
          <w:szCs w:val="21"/>
        </w:rPr>
        <w:t xml:space="preserve">Egan, </w:t>
      </w:r>
      <w:r>
        <w:rPr>
          <w:rFonts w:ascii="Times New Roman" w:hAnsi="Times New Roman" w:cs="Times New Roman"/>
          <w:sz w:val="21"/>
          <w:szCs w:val="21"/>
        </w:rPr>
        <w:t xml:space="preserve">R., </w:t>
      </w:r>
      <w:r w:rsidRPr="00BA2226">
        <w:rPr>
          <w:rFonts w:ascii="Times New Roman" w:hAnsi="Times New Roman" w:cs="Times New Roman"/>
          <w:sz w:val="21"/>
          <w:szCs w:val="21"/>
        </w:rPr>
        <w:t>Speck,</w:t>
      </w:r>
      <w:r>
        <w:rPr>
          <w:rFonts w:ascii="Times New Roman" w:hAnsi="Times New Roman" w:cs="Times New Roman"/>
          <w:sz w:val="21"/>
          <w:szCs w:val="21"/>
        </w:rPr>
        <w:t xml:space="preserve"> P.,</w:t>
      </w:r>
      <w:r w:rsidRPr="00BA2226">
        <w:rPr>
          <w:rFonts w:ascii="Times New Roman" w:hAnsi="Times New Roman" w:cs="Times New Roman"/>
          <w:sz w:val="21"/>
          <w:szCs w:val="21"/>
        </w:rPr>
        <w:t xml:space="preserve"> Powell, </w:t>
      </w:r>
      <w:r>
        <w:rPr>
          <w:rFonts w:ascii="Times New Roman" w:hAnsi="Times New Roman" w:cs="Times New Roman"/>
          <w:sz w:val="21"/>
          <w:szCs w:val="21"/>
        </w:rPr>
        <w:t xml:space="preserve">R.A. </w:t>
      </w:r>
      <w:r w:rsidRPr="00BA2226">
        <w:rPr>
          <w:rFonts w:ascii="Times New Roman" w:hAnsi="Times New Roman" w:cs="Times New Roman"/>
          <w:sz w:val="21"/>
          <w:szCs w:val="21"/>
        </w:rPr>
        <w:t xml:space="preserve">et al. </w:t>
      </w:r>
      <w:r>
        <w:rPr>
          <w:rFonts w:ascii="Times New Roman" w:hAnsi="Times New Roman" w:cs="Times New Roman"/>
          <w:sz w:val="21"/>
          <w:szCs w:val="21"/>
        </w:rPr>
        <w:t>(</w:t>
      </w:r>
      <w:r w:rsidRPr="00BA2226">
        <w:rPr>
          <w:rFonts w:ascii="Times New Roman" w:hAnsi="Times New Roman" w:cs="Times New Roman"/>
          <w:sz w:val="21"/>
          <w:szCs w:val="21"/>
        </w:rPr>
        <w:t>2018</w:t>
      </w:r>
      <w:r>
        <w:rPr>
          <w:rFonts w:ascii="Times New Roman" w:hAnsi="Times New Roman" w:cs="Times New Roman"/>
          <w:sz w:val="21"/>
          <w:szCs w:val="21"/>
        </w:rPr>
        <w:t>)</w:t>
      </w:r>
      <w:r w:rsidRPr="00BA2226">
        <w:rPr>
          <w:rFonts w:ascii="Times New Roman" w:hAnsi="Times New Roman" w:cs="Times New Roman"/>
          <w:sz w:val="21"/>
          <w:szCs w:val="21"/>
        </w:rPr>
        <w:t xml:space="preserve">. Patients’ and </w:t>
      </w:r>
      <w:r>
        <w:rPr>
          <w:rFonts w:ascii="Times New Roman" w:hAnsi="Times New Roman" w:cs="Times New Roman"/>
          <w:sz w:val="21"/>
          <w:szCs w:val="21"/>
        </w:rPr>
        <w:t>c</w:t>
      </w:r>
      <w:r w:rsidRPr="00BA2226">
        <w:rPr>
          <w:rFonts w:ascii="Times New Roman" w:hAnsi="Times New Roman" w:cs="Times New Roman"/>
          <w:sz w:val="21"/>
          <w:szCs w:val="21"/>
        </w:rPr>
        <w:t xml:space="preserve">aregivers’ </w:t>
      </w:r>
      <w:r>
        <w:rPr>
          <w:rFonts w:ascii="Times New Roman" w:hAnsi="Times New Roman" w:cs="Times New Roman"/>
          <w:sz w:val="21"/>
          <w:szCs w:val="21"/>
        </w:rPr>
        <w:t>n</w:t>
      </w:r>
      <w:r w:rsidRPr="00BA2226">
        <w:rPr>
          <w:rFonts w:ascii="Times New Roman" w:hAnsi="Times New Roman" w:cs="Times New Roman"/>
          <w:sz w:val="21"/>
          <w:szCs w:val="21"/>
        </w:rPr>
        <w:t xml:space="preserve">eeds, </w:t>
      </w:r>
      <w:r>
        <w:rPr>
          <w:rFonts w:ascii="Times New Roman" w:hAnsi="Times New Roman" w:cs="Times New Roman"/>
          <w:sz w:val="21"/>
          <w:szCs w:val="21"/>
        </w:rPr>
        <w:t>e</w:t>
      </w:r>
      <w:r w:rsidRPr="00BA2226">
        <w:rPr>
          <w:rFonts w:ascii="Times New Roman" w:hAnsi="Times New Roman" w:cs="Times New Roman"/>
          <w:sz w:val="21"/>
          <w:szCs w:val="21"/>
        </w:rPr>
        <w:t xml:space="preserve">xperiences, </w:t>
      </w:r>
      <w:r>
        <w:rPr>
          <w:rFonts w:ascii="Times New Roman" w:hAnsi="Times New Roman" w:cs="Times New Roman"/>
          <w:sz w:val="21"/>
          <w:szCs w:val="21"/>
        </w:rPr>
        <w:t>p</w:t>
      </w:r>
      <w:r w:rsidRPr="00BA2226">
        <w:rPr>
          <w:rFonts w:ascii="Times New Roman" w:hAnsi="Times New Roman" w:cs="Times New Roman"/>
          <w:sz w:val="21"/>
          <w:szCs w:val="21"/>
        </w:rPr>
        <w:t xml:space="preserve">references and </w:t>
      </w:r>
      <w:r>
        <w:rPr>
          <w:rFonts w:ascii="Times New Roman" w:hAnsi="Times New Roman" w:cs="Times New Roman"/>
          <w:sz w:val="21"/>
          <w:szCs w:val="21"/>
        </w:rPr>
        <w:t>r</w:t>
      </w:r>
      <w:r w:rsidRPr="00BA2226">
        <w:rPr>
          <w:rFonts w:ascii="Times New Roman" w:hAnsi="Times New Roman" w:cs="Times New Roman"/>
          <w:sz w:val="21"/>
          <w:szCs w:val="21"/>
        </w:rPr>
        <w:t xml:space="preserve">esearch </w:t>
      </w:r>
      <w:r>
        <w:rPr>
          <w:rFonts w:ascii="Times New Roman" w:hAnsi="Times New Roman" w:cs="Times New Roman"/>
          <w:sz w:val="21"/>
          <w:szCs w:val="21"/>
        </w:rPr>
        <w:t>p</w:t>
      </w:r>
      <w:r w:rsidRPr="00BA2226">
        <w:rPr>
          <w:rFonts w:ascii="Times New Roman" w:hAnsi="Times New Roman" w:cs="Times New Roman"/>
          <w:sz w:val="21"/>
          <w:szCs w:val="21"/>
        </w:rPr>
        <w:t xml:space="preserve">riorities in </w:t>
      </w:r>
      <w:r>
        <w:rPr>
          <w:rFonts w:ascii="Times New Roman" w:hAnsi="Times New Roman" w:cs="Times New Roman"/>
          <w:sz w:val="21"/>
          <w:szCs w:val="21"/>
        </w:rPr>
        <w:t>s</w:t>
      </w:r>
      <w:r w:rsidRPr="00BA2226">
        <w:rPr>
          <w:rFonts w:ascii="Times New Roman" w:hAnsi="Times New Roman" w:cs="Times New Roman"/>
          <w:sz w:val="21"/>
          <w:szCs w:val="21"/>
        </w:rPr>
        <w:t xml:space="preserve">piritual </w:t>
      </w:r>
      <w:r>
        <w:rPr>
          <w:rFonts w:ascii="Times New Roman" w:hAnsi="Times New Roman" w:cs="Times New Roman"/>
          <w:sz w:val="21"/>
          <w:szCs w:val="21"/>
        </w:rPr>
        <w:t>c</w:t>
      </w:r>
      <w:r w:rsidRPr="00BA2226">
        <w:rPr>
          <w:rFonts w:ascii="Times New Roman" w:hAnsi="Times New Roman" w:cs="Times New Roman"/>
          <w:sz w:val="21"/>
          <w:szCs w:val="21"/>
        </w:rPr>
        <w:t xml:space="preserve">are: A </w:t>
      </w:r>
      <w:r>
        <w:rPr>
          <w:rFonts w:ascii="Times New Roman" w:hAnsi="Times New Roman" w:cs="Times New Roman"/>
          <w:sz w:val="21"/>
          <w:szCs w:val="21"/>
        </w:rPr>
        <w:t>f</w:t>
      </w:r>
      <w:r w:rsidRPr="00BA2226">
        <w:rPr>
          <w:rFonts w:ascii="Times New Roman" w:hAnsi="Times New Roman" w:cs="Times New Roman"/>
          <w:sz w:val="21"/>
          <w:szCs w:val="21"/>
        </w:rPr>
        <w:t xml:space="preserve">ocus </w:t>
      </w:r>
      <w:r>
        <w:rPr>
          <w:rFonts w:ascii="Times New Roman" w:hAnsi="Times New Roman" w:cs="Times New Roman"/>
          <w:sz w:val="21"/>
          <w:szCs w:val="21"/>
        </w:rPr>
        <w:t>g</w:t>
      </w:r>
      <w:r w:rsidRPr="00BA2226">
        <w:rPr>
          <w:rFonts w:ascii="Times New Roman" w:hAnsi="Times New Roman" w:cs="Times New Roman"/>
          <w:sz w:val="21"/>
          <w:szCs w:val="21"/>
        </w:rPr>
        <w:t xml:space="preserve">roup </w:t>
      </w:r>
      <w:r>
        <w:rPr>
          <w:rFonts w:ascii="Times New Roman" w:hAnsi="Times New Roman" w:cs="Times New Roman"/>
          <w:sz w:val="21"/>
          <w:szCs w:val="21"/>
        </w:rPr>
        <w:t>s</w:t>
      </w:r>
      <w:r w:rsidRPr="00BA2226">
        <w:rPr>
          <w:rFonts w:ascii="Times New Roman" w:hAnsi="Times New Roman" w:cs="Times New Roman"/>
          <w:sz w:val="21"/>
          <w:szCs w:val="21"/>
        </w:rPr>
        <w:t xml:space="preserve">tudy </w:t>
      </w:r>
      <w:r>
        <w:rPr>
          <w:rFonts w:ascii="Times New Roman" w:hAnsi="Times New Roman" w:cs="Times New Roman"/>
          <w:sz w:val="21"/>
          <w:szCs w:val="21"/>
        </w:rPr>
        <w:t>a</w:t>
      </w:r>
      <w:r w:rsidRPr="00BA2226">
        <w:rPr>
          <w:rFonts w:ascii="Times New Roman" w:hAnsi="Times New Roman" w:cs="Times New Roman"/>
          <w:sz w:val="21"/>
          <w:szCs w:val="21"/>
        </w:rPr>
        <w:t xml:space="preserve">cross </w:t>
      </w:r>
      <w:r>
        <w:rPr>
          <w:rFonts w:ascii="Times New Roman" w:hAnsi="Times New Roman" w:cs="Times New Roman"/>
          <w:sz w:val="21"/>
          <w:szCs w:val="21"/>
        </w:rPr>
        <w:t>n</w:t>
      </w:r>
      <w:r w:rsidRPr="00BA2226">
        <w:rPr>
          <w:rFonts w:ascii="Times New Roman" w:hAnsi="Times New Roman" w:cs="Times New Roman"/>
          <w:sz w:val="21"/>
          <w:szCs w:val="21"/>
        </w:rPr>
        <w:t xml:space="preserve">ine </w:t>
      </w:r>
      <w:r>
        <w:rPr>
          <w:rFonts w:ascii="Times New Roman" w:hAnsi="Times New Roman" w:cs="Times New Roman"/>
          <w:sz w:val="21"/>
          <w:szCs w:val="21"/>
        </w:rPr>
        <w:t>c</w:t>
      </w:r>
      <w:r w:rsidRPr="00BA2226">
        <w:rPr>
          <w:rFonts w:ascii="Times New Roman" w:hAnsi="Times New Roman" w:cs="Times New Roman"/>
          <w:sz w:val="21"/>
          <w:szCs w:val="21"/>
        </w:rPr>
        <w:t xml:space="preserve">ountries. </w:t>
      </w:r>
      <w:r w:rsidRPr="00BA2226">
        <w:rPr>
          <w:rFonts w:ascii="Times New Roman" w:hAnsi="Times New Roman" w:cs="Times New Roman"/>
          <w:i/>
          <w:iCs/>
          <w:sz w:val="21"/>
          <w:szCs w:val="21"/>
        </w:rPr>
        <w:t>Palliative Medicine</w:t>
      </w:r>
      <w:r>
        <w:rPr>
          <w:rFonts w:ascii="Times New Roman" w:hAnsi="Times New Roman" w:cs="Times New Roman"/>
          <w:i/>
          <w:iCs/>
          <w:sz w:val="21"/>
          <w:szCs w:val="21"/>
        </w:rPr>
        <w:t>,</w:t>
      </w:r>
      <w:r w:rsidRPr="00BA2226">
        <w:rPr>
          <w:rFonts w:ascii="Times New Roman" w:hAnsi="Times New Roman" w:cs="Times New Roman"/>
          <w:sz w:val="21"/>
          <w:szCs w:val="21"/>
        </w:rPr>
        <w:t xml:space="preserve"> 32(1)</w:t>
      </w:r>
      <w:r>
        <w:rPr>
          <w:rFonts w:ascii="Times New Roman" w:hAnsi="Times New Roman" w:cs="Times New Roman"/>
          <w:sz w:val="21"/>
          <w:szCs w:val="21"/>
        </w:rPr>
        <w:t xml:space="preserve">, </w:t>
      </w:r>
      <w:r w:rsidRPr="00BA2226">
        <w:rPr>
          <w:rFonts w:ascii="Times New Roman" w:hAnsi="Times New Roman" w:cs="Times New Roman"/>
          <w:sz w:val="21"/>
          <w:szCs w:val="21"/>
        </w:rPr>
        <w:t>216–230.</w:t>
      </w:r>
    </w:p>
    <w:p w14:paraId="3BFFFA78" w14:textId="4E38478A" w:rsidR="00A805C2" w:rsidRPr="006F7C53" w:rsidRDefault="00A805C2"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Sessanna, L., Finnell, D. S., Underhill, M., Chang, Y. P., &amp; Peng, H. L. (2011). Measures assessing spirituality as more than religiosity: A methodological review of nursing and health‐related literature. </w:t>
      </w:r>
      <w:r w:rsidRPr="006F7C53">
        <w:rPr>
          <w:rFonts w:ascii="Times New Roman" w:hAnsi="Times New Roman" w:cs="Times New Roman"/>
          <w:i/>
          <w:sz w:val="21"/>
          <w:szCs w:val="21"/>
        </w:rPr>
        <w:t>Journal of Advanced Nursing</w:t>
      </w:r>
      <w:r w:rsidRPr="006F7C53">
        <w:rPr>
          <w:rFonts w:ascii="Times New Roman" w:hAnsi="Times New Roman" w:cs="Times New Roman"/>
          <w:sz w:val="21"/>
          <w:szCs w:val="21"/>
        </w:rPr>
        <w:t>, 67(8), 1677-1694.</w:t>
      </w:r>
    </w:p>
    <w:p w14:paraId="601D6720" w14:textId="37AC82A4"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Sim J. and Wright C.C. (2005) The Kappa Statistic in reliability studies: use interpretation and sample size requirements. </w:t>
      </w:r>
      <w:r w:rsidRPr="006F7C53">
        <w:rPr>
          <w:rFonts w:ascii="Times New Roman" w:hAnsi="Times New Roman" w:cs="Times New Roman"/>
          <w:i/>
          <w:sz w:val="21"/>
          <w:szCs w:val="21"/>
        </w:rPr>
        <w:t>Physical Therapy</w:t>
      </w:r>
      <w:r w:rsidRPr="006F7C53">
        <w:rPr>
          <w:rFonts w:ascii="Times New Roman" w:hAnsi="Times New Roman" w:cs="Times New Roman"/>
          <w:sz w:val="21"/>
          <w:szCs w:val="21"/>
        </w:rPr>
        <w:t xml:space="preserve"> 85(3), 257– 268.</w:t>
      </w:r>
    </w:p>
    <w:p w14:paraId="53D07DAB" w14:textId="175B2C35" w:rsidR="00727C44"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Spector, </w:t>
      </w:r>
      <w:r w:rsidR="00A03DED" w:rsidRPr="006F7C53">
        <w:rPr>
          <w:rFonts w:ascii="Times New Roman" w:hAnsi="Times New Roman" w:cs="Times New Roman"/>
          <w:sz w:val="21"/>
          <w:szCs w:val="21"/>
        </w:rPr>
        <w:t xml:space="preserve">P.E. </w:t>
      </w:r>
      <w:r w:rsidRPr="006F7C53">
        <w:rPr>
          <w:rFonts w:ascii="Times New Roman" w:hAnsi="Times New Roman" w:cs="Times New Roman"/>
          <w:sz w:val="21"/>
          <w:szCs w:val="21"/>
        </w:rPr>
        <w:t>(2013)</w:t>
      </w:r>
      <w:r w:rsidR="00A03DED" w:rsidRPr="006F7C53">
        <w:rPr>
          <w:rFonts w:ascii="Times New Roman" w:hAnsi="Times New Roman" w:cs="Times New Roman"/>
          <w:sz w:val="21"/>
          <w:szCs w:val="21"/>
        </w:rPr>
        <w:t xml:space="preserve"> </w:t>
      </w:r>
      <w:r w:rsidR="00A03DED" w:rsidRPr="006F7C53">
        <w:rPr>
          <w:rFonts w:ascii="Times New Roman" w:hAnsi="Times New Roman" w:cs="Times New Roman"/>
          <w:i/>
          <w:sz w:val="21"/>
          <w:szCs w:val="21"/>
        </w:rPr>
        <w:t>Research Designs (Quantitative Applications in the Social Sciences</w:t>
      </w:r>
      <w:r w:rsidR="00A03DED" w:rsidRPr="006F7C53">
        <w:rPr>
          <w:rFonts w:ascii="Times New Roman" w:hAnsi="Times New Roman" w:cs="Times New Roman"/>
          <w:sz w:val="21"/>
          <w:szCs w:val="21"/>
        </w:rPr>
        <w:t xml:space="preserve">). Sage Publications: London.  </w:t>
      </w:r>
    </w:p>
    <w:p w14:paraId="1FBB98A4" w14:textId="39E0F2C5" w:rsidR="00607468" w:rsidRPr="006F7C53" w:rsidRDefault="00607468" w:rsidP="00C74CF7">
      <w:pPr>
        <w:spacing w:after="0" w:line="360" w:lineRule="auto"/>
        <w:ind w:firstLine="284"/>
        <w:jc w:val="both"/>
        <w:rPr>
          <w:rFonts w:ascii="Times New Roman" w:hAnsi="Times New Roman" w:cs="Times New Roman"/>
          <w:sz w:val="21"/>
          <w:szCs w:val="21"/>
        </w:rPr>
      </w:pPr>
      <w:r w:rsidRPr="00607468">
        <w:rPr>
          <w:rFonts w:ascii="Times New Roman" w:hAnsi="Times New Roman" w:cs="Times New Roman"/>
          <w:sz w:val="21"/>
          <w:szCs w:val="21"/>
        </w:rPr>
        <w:t xml:space="preserve">Stavrova, O., &amp; Luhmann, M. (2016). Social connectedness as a source and consequence of meaning in life. </w:t>
      </w:r>
      <w:r w:rsidRPr="00607468">
        <w:rPr>
          <w:rFonts w:ascii="Times New Roman" w:hAnsi="Times New Roman" w:cs="Times New Roman"/>
          <w:i/>
          <w:iCs/>
          <w:sz w:val="21"/>
          <w:szCs w:val="21"/>
        </w:rPr>
        <w:t>The Journal of Positive Psychology</w:t>
      </w:r>
      <w:r w:rsidRPr="00607468">
        <w:rPr>
          <w:rFonts w:ascii="Times New Roman" w:hAnsi="Times New Roman" w:cs="Times New Roman"/>
          <w:sz w:val="21"/>
          <w:szCs w:val="21"/>
        </w:rPr>
        <w:t>, 11(5), 470-479.</w:t>
      </w:r>
    </w:p>
    <w:p w14:paraId="6D1FB17B" w14:textId="4EA98120" w:rsidR="0003118E" w:rsidRPr="006F7C53" w:rsidRDefault="0003118E"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Steinhauser K.E., Fitchett G., Handzo G.F, Johnson K.S., Koenig H.G., Pargament K.I., Puchalski C.M., Sinclair S., Taylor E.J., and Balboni T.A.</w:t>
      </w:r>
      <w:r w:rsidR="009D362A" w:rsidRPr="006F7C53">
        <w:rPr>
          <w:rFonts w:ascii="Times New Roman" w:hAnsi="Times New Roman" w:cs="Times New Roman"/>
          <w:sz w:val="21"/>
          <w:szCs w:val="21"/>
        </w:rPr>
        <w:t xml:space="preserve"> (2017)</w:t>
      </w:r>
      <w:r w:rsidRPr="006F7C53">
        <w:rPr>
          <w:rFonts w:ascii="Times New Roman" w:hAnsi="Times New Roman" w:cs="Times New Roman"/>
          <w:sz w:val="21"/>
          <w:szCs w:val="21"/>
        </w:rPr>
        <w:t xml:space="preserve"> State of the science of spirituality and palliative care research part I: definitions, measurement, and outcomes. </w:t>
      </w:r>
      <w:r w:rsidRPr="006F7C53">
        <w:rPr>
          <w:rFonts w:ascii="Times New Roman" w:hAnsi="Times New Roman" w:cs="Times New Roman"/>
          <w:i/>
          <w:sz w:val="21"/>
          <w:szCs w:val="21"/>
        </w:rPr>
        <w:t>Journal of Pain and Symptom Management</w:t>
      </w:r>
      <w:r w:rsidRPr="006F7C53">
        <w:rPr>
          <w:rFonts w:ascii="Times New Roman" w:hAnsi="Times New Roman" w:cs="Times New Roman"/>
          <w:sz w:val="21"/>
          <w:szCs w:val="21"/>
        </w:rPr>
        <w:t>. 54(3): 428-440.</w:t>
      </w:r>
    </w:p>
    <w:p w14:paraId="79336A14" w14:textId="46F35647" w:rsidR="006059C8" w:rsidRPr="006F7C53" w:rsidRDefault="006059C8"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Streiner D.L. (2003) Starting at the beginning: an introduction to coefficient alpha and internal consistency </w:t>
      </w:r>
      <w:r w:rsidRPr="006F7C53">
        <w:rPr>
          <w:rFonts w:ascii="Times New Roman" w:hAnsi="Times New Roman" w:cs="Times New Roman"/>
          <w:i/>
          <w:sz w:val="21"/>
          <w:szCs w:val="21"/>
        </w:rPr>
        <w:t>Journal of Personality Assessment</w:t>
      </w:r>
      <w:r w:rsidRPr="006F7C53">
        <w:rPr>
          <w:rFonts w:ascii="Times New Roman" w:hAnsi="Times New Roman" w:cs="Times New Roman"/>
          <w:sz w:val="21"/>
          <w:szCs w:val="21"/>
        </w:rPr>
        <w:t xml:space="preserve"> 80(1), 99-103.</w:t>
      </w:r>
    </w:p>
    <w:p w14:paraId="04B73FBC" w14:textId="4E3C4517"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Streiner D.L. &amp; Kottner J. (2014) Recommendations for reporting the results of studies of instrument and scale development and testing. </w:t>
      </w:r>
      <w:r w:rsidRPr="006F7C53">
        <w:rPr>
          <w:rFonts w:ascii="Times New Roman" w:hAnsi="Times New Roman" w:cs="Times New Roman"/>
          <w:i/>
          <w:sz w:val="21"/>
          <w:szCs w:val="21"/>
        </w:rPr>
        <w:t>Journal of Advanced Nursing</w:t>
      </w:r>
      <w:r w:rsidRPr="006F7C53">
        <w:rPr>
          <w:rFonts w:ascii="Times New Roman" w:hAnsi="Times New Roman" w:cs="Times New Roman"/>
          <w:sz w:val="21"/>
          <w:szCs w:val="21"/>
        </w:rPr>
        <w:t xml:space="preserve"> 70(9), 1970-1979.</w:t>
      </w:r>
    </w:p>
    <w:p w14:paraId="27AB7A59" w14:textId="19463AC3" w:rsidR="003F251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Tabachnick B. &amp; Fidell (2007) Using Multivariate Statistics 5th Edition Pearson Education, CA.</w:t>
      </w:r>
    </w:p>
    <w:p w14:paraId="3649073C" w14:textId="164540CF" w:rsidR="005E067A" w:rsidRPr="006F7C53" w:rsidRDefault="005E067A" w:rsidP="00C74CF7">
      <w:pPr>
        <w:spacing w:after="0" w:line="360" w:lineRule="auto"/>
        <w:ind w:firstLine="284"/>
        <w:jc w:val="both"/>
        <w:rPr>
          <w:rFonts w:ascii="Times New Roman" w:hAnsi="Times New Roman" w:cs="Times New Roman"/>
          <w:sz w:val="21"/>
          <w:szCs w:val="21"/>
        </w:rPr>
      </w:pPr>
      <w:r w:rsidRPr="005E067A">
        <w:rPr>
          <w:rFonts w:ascii="Times New Roman" w:hAnsi="Times New Roman" w:cs="Times New Roman"/>
          <w:sz w:val="21"/>
          <w:szCs w:val="21"/>
        </w:rPr>
        <w:t>Tanyi, R, A. (2002) Towards clarification of the meaning of spirituality</w:t>
      </w:r>
      <w:r>
        <w:rPr>
          <w:rFonts w:ascii="Times New Roman" w:hAnsi="Times New Roman" w:cs="Times New Roman"/>
          <w:sz w:val="21"/>
          <w:szCs w:val="21"/>
        </w:rPr>
        <w:t>.</w:t>
      </w:r>
      <w:r w:rsidRPr="005E067A">
        <w:rPr>
          <w:rFonts w:ascii="Times New Roman" w:hAnsi="Times New Roman" w:cs="Times New Roman"/>
          <w:sz w:val="21"/>
          <w:szCs w:val="21"/>
        </w:rPr>
        <w:t xml:space="preserve"> </w:t>
      </w:r>
      <w:r w:rsidRPr="005E067A">
        <w:rPr>
          <w:rFonts w:ascii="Times New Roman" w:hAnsi="Times New Roman" w:cs="Times New Roman"/>
          <w:i/>
          <w:iCs/>
          <w:sz w:val="21"/>
          <w:szCs w:val="21"/>
        </w:rPr>
        <w:t>Journal of Advanced Nursing</w:t>
      </w:r>
      <w:r>
        <w:rPr>
          <w:rFonts w:ascii="Times New Roman" w:hAnsi="Times New Roman" w:cs="Times New Roman"/>
          <w:sz w:val="21"/>
          <w:szCs w:val="21"/>
        </w:rPr>
        <w:t xml:space="preserve">, </w:t>
      </w:r>
      <w:r w:rsidRPr="005E067A">
        <w:rPr>
          <w:rFonts w:ascii="Times New Roman" w:hAnsi="Times New Roman" w:cs="Times New Roman"/>
          <w:sz w:val="21"/>
          <w:szCs w:val="21"/>
        </w:rPr>
        <w:t>39 (5)</w:t>
      </w:r>
      <w:r>
        <w:rPr>
          <w:rFonts w:ascii="Times New Roman" w:hAnsi="Times New Roman" w:cs="Times New Roman"/>
          <w:sz w:val="21"/>
          <w:szCs w:val="21"/>
        </w:rPr>
        <w:t>,</w:t>
      </w:r>
      <w:r w:rsidRPr="005E067A">
        <w:rPr>
          <w:rFonts w:ascii="Times New Roman" w:hAnsi="Times New Roman" w:cs="Times New Roman"/>
          <w:sz w:val="21"/>
          <w:szCs w:val="21"/>
        </w:rPr>
        <w:t xml:space="preserve"> 500 – 509</w:t>
      </w:r>
      <w:r>
        <w:rPr>
          <w:rFonts w:ascii="Times New Roman" w:hAnsi="Times New Roman" w:cs="Times New Roman"/>
          <w:sz w:val="21"/>
          <w:szCs w:val="21"/>
        </w:rPr>
        <w:t>.</w:t>
      </w:r>
    </w:p>
    <w:p w14:paraId="201D60F8" w14:textId="56556957" w:rsidR="00727C44" w:rsidRPr="006F7C53" w:rsidRDefault="002F2F57" w:rsidP="002A60F1">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Timmins F. &amp; Neill F. (2013) Teaching nursing students about spiritual care–A review of the literature </w:t>
      </w:r>
      <w:r w:rsidRPr="006F7C53">
        <w:rPr>
          <w:rFonts w:ascii="Times New Roman" w:hAnsi="Times New Roman" w:cs="Times New Roman"/>
          <w:i/>
          <w:sz w:val="21"/>
          <w:szCs w:val="21"/>
        </w:rPr>
        <w:t>Nurse education in practice</w:t>
      </w:r>
      <w:r w:rsidRPr="006F7C53">
        <w:rPr>
          <w:rFonts w:ascii="Times New Roman" w:hAnsi="Times New Roman" w:cs="Times New Roman"/>
          <w:sz w:val="21"/>
          <w:szCs w:val="21"/>
        </w:rPr>
        <w:t xml:space="preserve"> 13(6), 499-505.</w:t>
      </w:r>
    </w:p>
    <w:p w14:paraId="2C5C6850" w14:textId="651E058E" w:rsidR="00727C44" w:rsidRPr="006F7C53" w:rsidRDefault="00727C44"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Waltz C., Strickland O.L. &amp; Lenz E. (2010) </w:t>
      </w:r>
      <w:r w:rsidRPr="006F7C53">
        <w:rPr>
          <w:rFonts w:ascii="Times New Roman" w:hAnsi="Times New Roman" w:cs="Times New Roman"/>
          <w:i/>
          <w:sz w:val="21"/>
          <w:szCs w:val="21"/>
        </w:rPr>
        <w:t>Measurement in Nursing and Health Research</w:t>
      </w:r>
      <w:r w:rsidRPr="006F7C53">
        <w:rPr>
          <w:rFonts w:ascii="Times New Roman" w:hAnsi="Times New Roman" w:cs="Times New Roman"/>
          <w:sz w:val="21"/>
          <w:szCs w:val="21"/>
        </w:rPr>
        <w:t>: Fourth Edition Springer Publishing Company, NY.</w:t>
      </w:r>
    </w:p>
    <w:p w14:paraId="6BB0D955" w14:textId="778C504D" w:rsidR="00A805C2" w:rsidRDefault="00A805C2"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Weathers, E., McCarthy, G., &amp; Coffey, A. (2016). Concept analysis of spirituality: An evolutionary approach. </w:t>
      </w:r>
      <w:r w:rsidRPr="006F7C53">
        <w:rPr>
          <w:rFonts w:ascii="Times New Roman" w:hAnsi="Times New Roman" w:cs="Times New Roman"/>
          <w:i/>
          <w:sz w:val="21"/>
          <w:szCs w:val="21"/>
        </w:rPr>
        <w:t>Nursing Forum</w:t>
      </w:r>
      <w:r w:rsidRPr="006F7C53">
        <w:rPr>
          <w:rFonts w:ascii="Times New Roman" w:hAnsi="Times New Roman" w:cs="Times New Roman"/>
          <w:sz w:val="21"/>
          <w:szCs w:val="21"/>
        </w:rPr>
        <w:t xml:space="preserve"> (Vol. 51, No. 2, pp. 79-96).</w:t>
      </w:r>
    </w:p>
    <w:p w14:paraId="5CF18C3D" w14:textId="03F0387A" w:rsidR="00436AB3" w:rsidRDefault="00436AB3" w:rsidP="00C74CF7">
      <w:pPr>
        <w:spacing w:after="0" w:line="360" w:lineRule="auto"/>
        <w:ind w:firstLine="284"/>
        <w:jc w:val="both"/>
        <w:rPr>
          <w:rFonts w:ascii="Times New Roman" w:hAnsi="Times New Roman" w:cs="Times New Roman"/>
          <w:sz w:val="21"/>
          <w:szCs w:val="21"/>
        </w:rPr>
      </w:pPr>
      <w:r w:rsidRPr="00436AB3">
        <w:rPr>
          <w:rFonts w:ascii="Times New Roman" w:hAnsi="Times New Roman" w:cs="Times New Roman"/>
          <w:sz w:val="21"/>
          <w:szCs w:val="21"/>
        </w:rPr>
        <w:t xml:space="preserve">Westbrook, C. J., Davis, D. E., McElroy, S. E., Brubaker, K., Choe, E., Karaga, S., ... &amp; Hook, J. (2018). Trait sources of spirituality scale: Assessing trait spirituality more inclusively. </w:t>
      </w:r>
      <w:r w:rsidRPr="00436AB3">
        <w:rPr>
          <w:rFonts w:ascii="Times New Roman" w:hAnsi="Times New Roman" w:cs="Times New Roman"/>
          <w:i/>
          <w:iCs/>
          <w:sz w:val="21"/>
          <w:szCs w:val="21"/>
        </w:rPr>
        <w:t xml:space="preserve">Measurement and </w:t>
      </w:r>
      <w:r>
        <w:rPr>
          <w:rFonts w:ascii="Times New Roman" w:hAnsi="Times New Roman" w:cs="Times New Roman"/>
          <w:i/>
          <w:iCs/>
          <w:sz w:val="21"/>
          <w:szCs w:val="21"/>
        </w:rPr>
        <w:t>E</w:t>
      </w:r>
      <w:r w:rsidRPr="00436AB3">
        <w:rPr>
          <w:rFonts w:ascii="Times New Roman" w:hAnsi="Times New Roman" w:cs="Times New Roman"/>
          <w:i/>
          <w:iCs/>
          <w:sz w:val="21"/>
          <w:szCs w:val="21"/>
        </w:rPr>
        <w:t xml:space="preserve">valuation in </w:t>
      </w:r>
      <w:r>
        <w:rPr>
          <w:rFonts w:ascii="Times New Roman" w:hAnsi="Times New Roman" w:cs="Times New Roman"/>
          <w:i/>
          <w:iCs/>
          <w:sz w:val="21"/>
          <w:szCs w:val="21"/>
        </w:rPr>
        <w:t>C</w:t>
      </w:r>
      <w:r w:rsidRPr="00436AB3">
        <w:rPr>
          <w:rFonts w:ascii="Times New Roman" w:hAnsi="Times New Roman" w:cs="Times New Roman"/>
          <w:i/>
          <w:iCs/>
          <w:sz w:val="21"/>
          <w:szCs w:val="21"/>
        </w:rPr>
        <w:t xml:space="preserve">ounseling and </w:t>
      </w:r>
      <w:r>
        <w:rPr>
          <w:rFonts w:ascii="Times New Roman" w:hAnsi="Times New Roman" w:cs="Times New Roman"/>
          <w:i/>
          <w:iCs/>
          <w:sz w:val="21"/>
          <w:szCs w:val="21"/>
        </w:rPr>
        <w:t>D</w:t>
      </w:r>
      <w:r w:rsidRPr="00436AB3">
        <w:rPr>
          <w:rFonts w:ascii="Times New Roman" w:hAnsi="Times New Roman" w:cs="Times New Roman"/>
          <w:i/>
          <w:iCs/>
          <w:sz w:val="21"/>
          <w:szCs w:val="21"/>
        </w:rPr>
        <w:t>evelopment</w:t>
      </w:r>
      <w:r w:rsidRPr="00436AB3">
        <w:rPr>
          <w:rFonts w:ascii="Times New Roman" w:hAnsi="Times New Roman" w:cs="Times New Roman"/>
          <w:sz w:val="21"/>
          <w:szCs w:val="21"/>
        </w:rPr>
        <w:t>, 51(2), 125-138.</w:t>
      </w:r>
    </w:p>
    <w:p w14:paraId="226E2C1D" w14:textId="422C3FDF" w:rsidR="00AC6001" w:rsidRPr="006F7C53" w:rsidRDefault="00AC6001" w:rsidP="00C74CF7">
      <w:pPr>
        <w:spacing w:after="0" w:line="360" w:lineRule="auto"/>
        <w:ind w:firstLine="284"/>
        <w:jc w:val="both"/>
        <w:rPr>
          <w:rFonts w:ascii="Times New Roman" w:hAnsi="Times New Roman" w:cs="Times New Roman"/>
          <w:sz w:val="21"/>
          <w:szCs w:val="21"/>
        </w:rPr>
      </w:pPr>
      <w:r w:rsidRPr="00AC6001">
        <w:rPr>
          <w:rFonts w:ascii="Times New Roman" w:hAnsi="Times New Roman" w:cs="Times New Roman"/>
          <w:sz w:val="21"/>
          <w:szCs w:val="21"/>
        </w:rPr>
        <w:lastRenderedPageBreak/>
        <w:t xml:space="preserve">White M, L. (2013) Spirituality </w:t>
      </w:r>
      <w:r>
        <w:rPr>
          <w:rFonts w:ascii="Times New Roman" w:hAnsi="Times New Roman" w:cs="Times New Roman"/>
          <w:sz w:val="21"/>
          <w:szCs w:val="21"/>
        </w:rPr>
        <w:t>s</w:t>
      </w:r>
      <w:r w:rsidRPr="00AC6001">
        <w:rPr>
          <w:rFonts w:ascii="Times New Roman" w:hAnsi="Times New Roman" w:cs="Times New Roman"/>
          <w:sz w:val="21"/>
          <w:szCs w:val="21"/>
        </w:rPr>
        <w:t xml:space="preserve">elf-care </w:t>
      </w:r>
      <w:r>
        <w:rPr>
          <w:rFonts w:ascii="Times New Roman" w:hAnsi="Times New Roman" w:cs="Times New Roman"/>
          <w:sz w:val="21"/>
          <w:szCs w:val="21"/>
        </w:rPr>
        <w:t>e</w:t>
      </w:r>
      <w:r w:rsidRPr="00AC6001">
        <w:rPr>
          <w:rFonts w:ascii="Times New Roman" w:hAnsi="Times New Roman" w:cs="Times New Roman"/>
          <w:sz w:val="21"/>
          <w:szCs w:val="21"/>
        </w:rPr>
        <w:t xml:space="preserve">ffects on </w:t>
      </w:r>
      <w:r>
        <w:rPr>
          <w:rFonts w:ascii="Times New Roman" w:hAnsi="Times New Roman" w:cs="Times New Roman"/>
          <w:sz w:val="21"/>
          <w:szCs w:val="21"/>
        </w:rPr>
        <w:t>q</w:t>
      </w:r>
      <w:r w:rsidRPr="00AC6001">
        <w:rPr>
          <w:rFonts w:ascii="Times New Roman" w:hAnsi="Times New Roman" w:cs="Times New Roman"/>
          <w:sz w:val="21"/>
          <w:szCs w:val="21"/>
        </w:rPr>
        <w:t xml:space="preserve">uality of </w:t>
      </w:r>
      <w:r>
        <w:rPr>
          <w:rFonts w:ascii="Times New Roman" w:hAnsi="Times New Roman" w:cs="Times New Roman"/>
          <w:sz w:val="21"/>
          <w:szCs w:val="21"/>
        </w:rPr>
        <w:t>l</w:t>
      </w:r>
      <w:r w:rsidRPr="00AC6001">
        <w:rPr>
          <w:rFonts w:ascii="Times New Roman" w:hAnsi="Times New Roman" w:cs="Times New Roman"/>
          <w:sz w:val="21"/>
          <w:szCs w:val="21"/>
        </w:rPr>
        <w:t xml:space="preserve">ife for </w:t>
      </w:r>
      <w:r>
        <w:rPr>
          <w:rFonts w:ascii="Times New Roman" w:hAnsi="Times New Roman" w:cs="Times New Roman"/>
          <w:sz w:val="21"/>
          <w:szCs w:val="21"/>
        </w:rPr>
        <w:t>p</w:t>
      </w:r>
      <w:r w:rsidRPr="00AC6001">
        <w:rPr>
          <w:rFonts w:ascii="Times New Roman" w:hAnsi="Times New Roman" w:cs="Times New Roman"/>
          <w:sz w:val="21"/>
          <w:szCs w:val="21"/>
        </w:rPr>
        <w:t xml:space="preserve">atients </w:t>
      </w:r>
      <w:r>
        <w:rPr>
          <w:rFonts w:ascii="Times New Roman" w:hAnsi="Times New Roman" w:cs="Times New Roman"/>
          <w:sz w:val="21"/>
          <w:szCs w:val="21"/>
        </w:rPr>
        <w:t>d</w:t>
      </w:r>
      <w:r w:rsidRPr="00AC6001">
        <w:rPr>
          <w:rFonts w:ascii="Times New Roman" w:hAnsi="Times New Roman" w:cs="Times New Roman"/>
          <w:sz w:val="21"/>
          <w:szCs w:val="21"/>
        </w:rPr>
        <w:t xml:space="preserve">iagnosed with </w:t>
      </w:r>
      <w:r>
        <w:rPr>
          <w:rFonts w:ascii="Times New Roman" w:hAnsi="Times New Roman" w:cs="Times New Roman"/>
          <w:sz w:val="21"/>
          <w:szCs w:val="21"/>
        </w:rPr>
        <w:t>c</w:t>
      </w:r>
      <w:r w:rsidRPr="00AC6001">
        <w:rPr>
          <w:rFonts w:ascii="Times New Roman" w:hAnsi="Times New Roman" w:cs="Times New Roman"/>
          <w:sz w:val="21"/>
          <w:szCs w:val="21"/>
        </w:rPr>
        <w:t xml:space="preserve">hronic </w:t>
      </w:r>
      <w:r>
        <w:rPr>
          <w:rFonts w:ascii="Times New Roman" w:hAnsi="Times New Roman" w:cs="Times New Roman"/>
          <w:sz w:val="21"/>
          <w:szCs w:val="21"/>
        </w:rPr>
        <w:t>i</w:t>
      </w:r>
      <w:r w:rsidRPr="00AC6001">
        <w:rPr>
          <w:rFonts w:ascii="Times New Roman" w:hAnsi="Times New Roman" w:cs="Times New Roman"/>
          <w:sz w:val="21"/>
          <w:szCs w:val="21"/>
        </w:rPr>
        <w:t xml:space="preserve">llness </w:t>
      </w:r>
      <w:r>
        <w:rPr>
          <w:rFonts w:ascii="Times New Roman" w:hAnsi="Times New Roman" w:cs="Times New Roman"/>
          <w:sz w:val="21"/>
          <w:szCs w:val="21"/>
        </w:rPr>
        <w:t>s</w:t>
      </w:r>
      <w:r w:rsidRPr="00AC6001">
        <w:rPr>
          <w:rFonts w:ascii="Times New Roman" w:hAnsi="Times New Roman" w:cs="Times New Roman"/>
          <w:sz w:val="21"/>
          <w:szCs w:val="21"/>
        </w:rPr>
        <w:t>elf-</w:t>
      </w:r>
      <w:r>
        <w:rPr>
          <w:rFonts w:ascii="Times New Roman" w:hAnsi="Times New Roman" w:cs="Times New Roman"/>
          <w:sz w:val="21"/>
          <w:szCs w:val="21"/>
        </w:rPr>
        <w:t>c</w:t>
      </w:r>
      <w:r w:rsidRPr="00AC6001">
        <w:rPr>
          <w:rFonts w:ascii="Times New Roman" w:hAnsi="Times New Roman" w:cs="Times New Roman"/>
          <w:sz w:val="21"/>
          <w:szCs w:val="21"/>
        </w:rPr>
        <w:t>are</w:t>
      </w:r>
      <w:r>
        <w:rPr>
          <w:rFonts w:ascii="Times New Roman" w:hAnsi="Times New Roman" w:cs="Times New Roman"/>
          <w:sz w:val="21"/>
          <w:szCs w:val="21"/>
        </w:rPr>
        <w:t xml:space="preserve">. </w:t>
      </w:r>
      <w:r w:rsidRPr="00AC6001">
        <w:rPr>
          <w:rFonts w:ascii="Times New Roman" w:hAnsi="Times New Roman" w:cs="Times New Roman"/>
          <w:i/>
          <w:iCs/>
          <w:sz w:val="21"/>
          <w:szCs w:val="21"/>
        </w:rPr>
        <w:t>Dependent-Care &amp; Nursing</w:t>
      </w:r>
      <w:r w:rsidRPr="00AC6001">
        <w:rPr>
          <w:rFonts w:ascii="Times New Roman" w:hAnsi="Times New Roman" w:cs="Times New Roman"/>
          <w:sz w:val="21"/>
          <w:szCs w:val="21"/>
        </w:rPr>
        <w:t xml:space="preserve"> 20 (10) 23 – 32</w:t>
      </w:r>
      <w:r>
        <w:rPr>
          <w:rFonts w:ascii="Times New Roman" w:hAnsi="Times New Roman" w:cs="Times New Roman"/>
          <w:sz w:val="21"/>
          <w:szCs w:val="21"/>
        </w:rPr>
        <w:t>.</w:t>
      </w:r>
    </w:p>
    <w:p w14:paraId="31CCD213" w14:textId="2A795A44" w:rsidR="003F2513" w:rsidRPr="006F7C53" w:rsidRDefault="003F2513"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Williams B., Brown T. &amp; Onsman A. (2012) Exploratory factor analysis: A five-step guide for novices. </w:t>
      </w:r>
      <w:r w:rsidRPr="006F7C53">
        <w:rPr>
          <w:rFonts w:ascii="Times New Roman" w:hAnsi="Times New Roman" w:cs="Times New Roman"/>
          <w:i/>
          <w:sz w:val="21"/>
          <w:szCs w:val="21"/>
        </w:rPr>
        <w:t>Australasian Journal of Paramedicine</w:t>
      </w:r>
      <w:r w:rsidRPr="006F7C53">
        <w:rPr>
          <w:rFonts w:ascii="Times New Roman" w:hAnsi="Times New Roman" w:cs="Times New Roman"/>
          <w:sz w:val="21"/>
          <w:szCs w:val="21"/>
        </w:rPr>
        <w:t xml:space="preserve"> 8(3), 1.</w:t>
      </w:r>
    </w:p>
    <w:p w14:paraId="2710B6A3" w14:textId="064CF7B6" w:rsidR="006059C8" w:rsidRPr="006F7C53" w:rsidRDefault="006059C8" w:rsidP="00C74CF7">
      <w:pPr>
        <w:spacing w:after="0" w:line="360" w:lineRule="auto"/>
        <w:ind w:firstLine="284"/>
        <w:jc w:val="both"/>
        <w:rPr>
          <w:rFonts w:ascii="Times New Roman" w:hAnsi="Times New Roman" w:cs="Times New Roman"/>
          <w:sz w:val="21"/>
          <w:szCs w:val="21"/>
        </w:rPr>
      </w:pPr>
      <w:r w:rsidRPr="006F7C53">
        <w:rPr>
          <w:rFonts w:ascii="Times New Roman" w:hAnsi="Times New Roman" w:cs="Times New Roman"/>
          <w:sz w:val="21"/>
          <w:szCs w:val="21"/>
        </w:rPr>
        <w:t xml:space="preserve">Worthington R.L. &amp; Whittaker T.A. (2006) Scale development research a content analysis and recommendations for best practices. </w:t>
      </w:r>
      <w:r w:rsidRPr="006F7C53">
        <w:rPr>
          <w:rFonts w:ascii="Times New Roman" w:hAnsi="Times New Roman" w:cs="Times New Roman"/>
          <w:i/>
          <w:sz w:val="21"/>
          <w:szCs w:val="21"/>
        </w:rPr>
        <w:t>The Counseling Psychologist</w:t>
      </w:r>
      <w:r w:rsidRPr="006F7C53">
        <w:rPr>
          <w:rFonts w:ascii="Times New Roman" w:hAnsi="Times New Roman" w:cs="Times New Roman"/>
          <w:sz w:val="21"/>
          <w:szCs w:val="21"/>
        </w:rPr>
        <w:t xml:space="preserve"> 34(6), 806-838.</w:t>
      </w:r>
    </w:p>
    <w:sectPr w:rsidR="006059C8" w:rsidRPr="006F7C53">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72DF0" w14:textId="77777777" w:rsidR="00755FC9" w:rsidRDefault="00755FC9" w:rsidP="00DF7DA1">
      <w:pPr>
        <w:spacing w:after="0" w:line="240" w:lineRule="auto"/>
      </w:pPr>
      <w:r>
        <w:separator/>
      </w:r>
    </w:p>
  </w:endnote>
  <w:endnote w:type="continuationSeparator" w:id="0">
    <w:p w14:paraId="542B2037" w14:textId="77777777" w:rsidR="00755FC9" w:rsidRDefault="00755FC9" w:rsidP="00DF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7030"/>
      <w:docPartObj>
        <w:docPartGallery w:val="Page Numbers (Bottom of Page)"/>
        <w:docPartUnique/>
      </w:docPartObj>
    </w:sdtPr>
    <w:sdtEndPr>
      <w:rPr>
        <w:noProof/>
      </w:rPr>
    </w:sdtEndPr>
    <w:sdtContent>
      <w:p w14:paraId="1744871B" w14:textId="0BFACAFF" w:rsidR="00C25ABF" w:rsidRDefault="00C25ABF">
        <w:pPr>
          <w:pStyle w:val="Footer"/>
          <w:jc w:val="center"/>
        </w:pPr>
        <w:r>
          <w:fldChar w:fldCharType="begin"/>
        </w:r>
        <w:r>
          <w:instrText xml:space="preserve"> PAGE   \* MERGEFORMAT </w:instrText>
        </w:r>
        <w:r>
          <w:fldChar w:fldCharType="separate"/>
        </w:r>
        <w:r w:rsidR="000F306E">
          <w:rPr>
            <w:noProof/>
          </w:rPr>
          <w:t>1</w:t>
        </w:r>
        <w:r>
          <w:rPr>
            <w:noProof/>
          </w:rPr>
          <w:fldChar w:fldCharType="end"/>
        </w:r>
      </w:p>
    </w:sdtContent>
  </w:sdt>
  <w:p w14:paraId="086CF097" w14:textId="77777777" w:rsidR="00C25ABF" w:rsidRDefault="00C25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85A12" w14:textId="77777777" w:rsidR="00755FC9" w:rsidRDefault="00755FC9" w:rsidP="00DF7DA1">
      <w:pPr>
        <w:spacing w:after="0" w:line="240" w:lineRule="auto"/>
      </w:pPr>
      <w:r>
        <w:separator/>
      </w:r>
    </w:p>
  </w:footnote>
  <w:footnote w:type="continuationSeparator" w:id="0">
    <w:p w14:paraId="0F839891" w14:textId="77777777" w:rsidR="00755FC9" w:rsidRDefault="00755FC9" w:rsidP="00DF7DA1">
      <w:pPr>
        <w:spacing w:after="0" w:line="240" w:lineRule="auto"/>
      </w:pPr>
      <w:r>
        <w:continuationSeparator/>
      </w:r>
    </w:p>
  </w:footnote>
  <w:footnote w:id="1">
    <w:p w14:paraId="3C9A1C67" w14:textId="196E1F4B" w:rsidR="00C25ABF" w:rsidRPr="001603EE" w:rsidRDefault="00C25ABF" w:rsidP="001603EE">
      <w:pPr>
        <w:pStyle w:val="FootnoteText"/>
        <w:rPr>
          <w:sz w:val="16"/>
          <w:szCs w:val="16"/>
        </w:rPr>
      </w:pPr>
      <w:r w:rsidRPr="001603EE">
        <w:rPr>
          <w:rStyle w:val="FootnoteReference"/>
          <w:sz w:val="16"/>
          <w:szCs w:val="16"/>
        </w:rPr>
        <w:footnoteRef/>
      </w:r>
      <w:r w:rsidRPr="001603EE">
        <w:rPr>
          <w:sz w:val="16"/>
          <w:szCs w:val="16"/>
        </w:rPr>
        <w:t xml:space="preserve"> Items were removed if they met any of the following criteria: &gt; 80% missing data; Mean &lt; 1.5 and &gt; 4.5; Standard deviation &lt; 1.0; Ceiling/floor effects &gt; 80%; Skew/kurtosis coefficient &gt; +/- 2.0; Inter-item correlation &lt; 0.3 and &gt; 0.8; Negative correlations with other subscale items; Corrected item-scale correlation &lt; 0.2 and &gt; 0.8; Increased Cronbach’s alpha coefficient if item deleted</w:t>
      </w:r>
      <w:r>
        <w:rPr>
          <w:sz w:val="16"/>
          <w:szCs w:val="16"/>
        </w:rPr>
        <w:t xml:space="preserve"> </w:t>
      </w:r>
      <w:r w:rsidRPr="00C74CF7">
        <w:rPr>
          <w:i/>
          <w:sz w:val="16"/>
          <w:szCs w:val="16"/>
        </w:rPr>
        <w:t>(Byrne and Campbell 1999, DeVellis 2016, Dhurup et al. 2005, Netemeyer et al. 2003, Nunnally 1967, Polit and Beck 2012)</w:t>
      </w:r>
      <w:r>
        <w:rPr>
          <w:sz w:val="16"/>
          <w:szCs w:val="16"/>
        </w:rPr>
        <w:t xml:space="preserve">. </w:t>
      </w:r>
    </w:p>
  </w:footnote>
  <w:footnote w:id="2">
    <w:p w14:paraId="4E8F9DB0" w14:textId="0B6BDA05" w:rsidR="00C25ABF" w:rsidRPr="001603EE" w:rsidRDefault="00C25ABF">
      <w:pPr>
        <w:pStyle w:val="FootnoteText"/>
        <w:rPr>
          <w:sz w:val="16"/>
          <w:szCs w:val="16"/>
          <w:lang w:val="en-US"/>
        </w:rPr>
      </w:pPr>
      <w:r w:rsidRPr="001603EE">
        <w:rPr>
          <w:rStyle w:val="FootnoteReference"/>
          <w:sz w:val="16"/>
          <w:szCs w:val="16"/>
        </w:rPr>
        <w:footnoteRef/>
      </w:r>
      <w:r w:rsidRPr="001603EE">
        <w:rPr>
          <w:sz w:val="16"/>
          <w:szCs w:val="16"/>
        </w:rPr>
        <w:t xml:space="preserve"> Correlation coefficients between 0.30 and 0.80 were considered satisfactory </w:t>
      </w:r>
      <w:r w:rsidRPr="00C74CF7">
        <w:rPr>
          <w:i/>
          <w:sz w:val="16"/>
          <w:szCs w:val="16"/>
        </w:rPr>
        <w:t>(O’Brien 2007)</w:t>
      </w:r>
      <w:r>
        <w:rPr>
          <w:i/>
          <w:sz w:val="16"/>
          <w:szCs w:val="16"/>
        </w:rPr>
        <w:t>.</w:t>
      </w:r>
    </w:p>
  </w:footnote>
  <w:footnote w:id="3">
    <w:p w14:paraId="4D4FB22C" w14:textId="77777777" w:rsidR="00C25ABF" w:rsidRPr="001603EE" w:rsidRDefault="00C25ABF" w:rsidP="008136EF">
      <w:pPr>
        <w:pStyle w:val="FootnoteText"/>
        <w:rPr>
          <w:sz w:val="16"/>
          <w:szCs w:val="16"/>
          <w:lang w:val="en-US"/>
        </w:rPr>
      </w:pPr>
      <w:r w:rsidRPr="001603EE">
        <w:rPr>
          <w:rStyle w:val="FootnoteReference"/>
          <w:sz w:val="16"/>
          <w:szCs w:val="16"/>
        </w:rPr>
        <w:footnoteRef/>
      </w:r>
      <w:r w:rsidRPr="001603EE">
        <w:rPr>
          <w:sz w:val="16"/>
          <w:szCs w:val="16"/>
        </w:rPr>
        <w:t xml:space="preserve"> </w:t>
      </w:r>
      <w:r w:rsidRPr="001603EE">
        <w:rPr>
          <w:sz w:val="16"/>
          <w:szCs w:val="16"/>
          <w:lang w:val="en-US"/>
        </w:rPr>
        <w:t xml:space="preserve">Index ranges from 0 to 1; values greater than 0.50 were considered suitable for factor analysis </w:t>
      </w:r>
      <w:r w:rsidRPr="00C74CF7">
        <w:rPr>
          <w:i/>
          <w:sz w:val="16"/>
          <w:szCs w:val="16"/>
          <w:lang w:val="en-US"/>
        </w:rPr>
        <w:t>(Hair et al. 1995; Tabachnick and Fidell 2007)</w:t>
      </w:r>
      <w:r w:rsidRPr="001603EE">
        <w:rPr>
          <w:sz w:val="16"/>
          <w:szCs w:val="16"/>
          <w:lang w:val="en-US"/>
        </w:rPr>
        <w:t xml:space="preserve">. </w:t>
      </w:r>
    </w:p>
  </w:footnote>
  <w:footnote w:id="4">
    <w:p w14:paraId="6F5658AB" w14:textId="2C0BDBA7" w:rsidR="00C25ABF" w:rsidRPr="008136EF" w:rsidRDefault="00C25ABF" w:rsidP="008136EF">
      <w:pPr>
        <w:pStyle w:val="FootnoteText"/>
        <w:rPr>
          <w:sz w:val="16"/>
          <w:szCs w:val="16"/>
          <w:lang w:val="en-US"/>
        </w:rPr>
      </w:pPr>
      <w:r w:rsidRPr="00005598">
        <w:rPr>
          <w:rStyle w:val="FootnoteReference"/>
          <w:sz w:val="18"/>
          <w:szCs w:val="18"/>
        </w:rPr>
        <w:footnoteRef/>
      </w:r>
      <w:r w:rsidRPr="00005598">
        <w:rPr>
          <w:sz w:val="18"/>
          <w:szCs w:val="18"/>
        </w:rPr>
        <w:t xml:space="preserve"> </w:t>
      </w:r>
      <w:r w:rsidRPr="008136EF">
        <w:rPr>
          <w:sz w:val="16"/>
          <w:szCs w:val="16"/>
        </w:rPr>
        <w:t>Test should be significant (p&lt;0.05) f</w:t>
      </w:r>
      <w:r>
        <w:rPr>
          <w:sz w:val="16"/>
          <w:szCs w:val="16"/>
        </w:rPr>
        <w:t>o</w:t>
      </w:r>
      <w:r w:rsidRPr="008136EF">
        <w:rPr>
          <w:sz w:val="16"/>
          <w:szCs w:val="16"/>
        </w:rPr>
        <w:t xml:space="preserve">r data to be deemed suitable for factor analysis </w:t>
      </w:r>
      <w:r w:rsidRPr="00C74CF7">
        <w:rPr>
          <w:i/>
          <w:sz w:val="16"/>
          <w:szCs w:val="16"/>
        </w:rPr>
        <w:t>(Hair et al. 1995; Tabachnick and Fidell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A96"/>
    <w:multiLevelType w:val="hybridMultilevel"/>
    <w:tmpl w:val="A878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35D0"/>
    <w:multiLevelType w:val="hybridMultilevel"/>
    <w:tmpl w:val="3BCAF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51416"/>
    <w:multiLevelType w:val="hybridMultilevel"/>
    <w:tmpl w:val="372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6C484E"/>
    <w:multiLevelType w:val="hybridMultilevel"/>
    <w:tmpl w:val="237C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93244"/>
    <w:multiLevelType w:val="hybridMultilevel"/>
    <w:tmpl w:val="17B8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7321B"/>
    <w:multiLevelType w:val="hybridMultilevel"/>
    <w:tmpl w:val="E4A6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74778"/>
    <w:multiLevelType w:val="hybridMultilevel"/>
    <w:tmpl w:val="32681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EB1442"/>
    <w:multiLevelType w:val="hybridMultilevel"/>
    <w:tmpl w:val="BD68BF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0F7F30"/>
    <w:multiLevelType w:val="hybridMultilevel"/>
    <w:tmpl w:val="50BA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D971F5"/>
    <w:multiLevelType w:val="hybridMultilevel"/>
    <w:tmpl w:val="4AB21CFC"/>
    <w:lvl w:ilvl="0" w:tplc="080C0001">
      <w:start w:val="1"/>
      <w:numFmt w:val="bullet"/>
      <w:lvlText w:val=""/>
      <w:lvlJc w:val="left"/>
      <w:pPr>
        <w:ind w:left="1503" w:hanging="360"/>
      </w:pPr>
      <w:rPr>
        <w:rFonts w:ascii="Symbol" w:hAnsi="Symbol" w:hint="default"/>
      </w:rPr>
    </w:lvl>
    <w:lvl w:ilvl="1" w:tplc="080C0003" w:tentative="1">
      <w:start w:val="1"/>
      <w:numFmt w:val="bullet"/>
      <w:lvlText w:val="o"/>
      <w:lvlJc w:val="left"/>
      <w:pPr>
        <w:ind w:left="2223" w:hanging="360"/>
      </w:pPr>
      <w:rPr>
        <w:rFonts w:ascii="Courier New" w:hAnsi="Courier New" w:cs="Courier New" w:hint="default"/>
      </w:rPr>
    </w:lvl>
    <w:lvl w:ilvl="2" w:tplc="080C0005" w:tentative="1">
      <w:start w:val="1"/>
      <w:numFmt w:val="bullet"/>
      <w:lvlText w:val=""/>
      <w:lvlJc w:val="left"/>
      <w:pPr>
        <w:ind w:left="2943" w:hanging="360"/>
      </w:pPr>
      <w:rPr>
        <w:rFonts w:ascii="Wingdings" w:hAnsi="Wingdings" w:hint="default"/>
      </w:rPr>
    </w:lvl>
    <w:lvl w:ilvl="3" w:tplc="080C0001" w:tentative="1">
      <w:start w:val="1"/>
      <w:numFmt w:val="bullet"/>
      <w:lvlText w:val=""/>
      <w:lvlJc w:val="left"/>
      <w:pPr>
        <w:ind w:left="3663" w:hanging="360"/>
      </w:pPr>
      <w:rPr>
        <w:rFonts w:ascii="Symbol" w:hAnsi="Symbol" w:hint="default"/>
      </w:rPr>
    </w:lvl>
    <w:lvl w:ilvl="4" w:tplc="080C0003" w:tentative="1">
      <w:start w:val="1"/>
      <w:numFmt w:val="bullet"/>
      <w:lvlText w:val="o"/>
      <w:lvlJc w:val="left"/>
      <w:pPr>
        <w:ind w:left="4383" w:hanging="360"/>
      </w:pPr>
      <w:rPr>
        <w:rFonts w:ascii="Courier New" w:hAnsi="Courier New" w:cs="Courier New" w:hint="default"/>
      </w:rPr>
    </w:lvl>
    <w:lvl w:ilvl="5" w:tplc="080C0005" w:tentative="1">
      <w:start w:val="1"/>
      <w:numFmt w:val="bullet"/>
      <w:lvlText w:val=""/>
      <w:lvlJc w:val="left"/>
      <w:pPr>
        <w:ind w:left="5103" w:hanging="360"/>
      </w:pPr>
      <w:rPr>
        <w:rFonts w:ascii="Wingdings" w:hAnsi="Wingdings" w:hint="default"/>
      </w:rPr>
    </w:lvl>
    <w:lvl w:ilvl="6" w:tplc="080C0001" w:tentative="1">
      <w:start w:val="1"/>
      <w:numFmt w:val="bullet"/>
      <w:lvlText w:val=""/>
      <w:lvlJc w:val="left"/>
      <w:pPr>
        <w:ind w:left="5823" w:hanging="360"/>
      </w:pPr>
      <w:rPr>
        <w:rFonts w:ascii="Symbol" w:hAnsi="Symbol" w:hint="default"/>
      </w:rPr>
    </w:lvl>
    <w:lvl w:ilvl="7" w:tplc="080C0003" w:tentative="1">
      <w:start w:val="1"/>
      <w:numFmt w:val="bullet"/>
      <w:lvlText w:val="o"/>
      <w:lvlJc w:val="left"/>
      <w:pPr>
        <w:ind w:left="6543" w:hanging="360"/>
      </w:pPr>
      <w:rPr>
        <w:rFonts w:ascii="Courier New" w:hAnsi="Courier New" w:cs="Courier New" w:hint="default"/>
      </w:rPr>
    </w:lvl>
    <w:lvl w:ilvl="8" w:tplc="080C0005" w:tentative="1">
      <w:start w:val="1"/>
      <w:numFmt w:val="bullet"/>
      <w:lvlText w:val=""/>
      <w:lvlJc w:val="left"/>
      <w:pPr>
        <w:ind w:left="7263" w:hanging="360"/>
      </w:pPr>
      <w:rPr>
        <w:rFonts w:ascii="Wingdings" w:hAnsi="Wingdings" w:hint="default"/>
      </w:rPr>
    </w:lvl>
  </w:abstractNum>
  <w:abstractNum w:abstractNumId="10" w15:restartNumberingAfterBreak="0">
    <w:nsid w:val="61E72714"/>
    <w:multiLevelType w:val="hybridMultilevel"/>
    <w:tmpl w:val="D306419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0777B4"/>
    <w:multiLevelType w:val="hybridMultilevel"/>
    <w:tmpl w:val="19C4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0"/>
  </w:num>
  <w:num w:numId="5">
    <w:abstractNumId w:val="6"/>
  </w:num>
  <w:num w:numId="6">
    <w:abstractNumId w:val="1"/>
  </w:num>
  <w:num w:numId="7">
    <w:abstractNumId w:val="3"/>
  </w:num>
  <w:num w:numId="8">
    <w:abstractNumId w:val="7"/>
  </w:num>
  <w:num w:numId="9">
    <w:abstractNumId w:val="8"/>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86"/>
    <w:rsid w:val="00005598"/>
    <w:rsid w:val="00010FFF"/>
    <w:rsid w:val="00011852"/>
    <w:rsid w:val="00012E66"/>
    <w:rsid w:val="0003118E"/>
    <w:rsid w:val="00036E71"/>
    <w:rsid w:val="000411BD"/>
    <w:rsid w:val="0004414D"/>
    <w:rsid w:val="00046122"/>
    <w:rsid w:val="0004699E"/>
    <w:rsid w:val="00047B09"/>
    <w:rsid w:val="0006186C"/>
    <w:rsid w:val="0006374B"/>
    <w:rsid w:val="00063A11"/>
    <w:rsid w:val="000652FE"/>
    <w:rsid w:val="0008471E"/>
    <w:rsid w:val="000A652C"/>
    <w:rsid w:val="000C2A11"/>
    <w:rsid w:val="000D0C82"/>
    <w:rsid w:val="000D33F5"/>
    <w:rsid w:val="000D5CC1"/>
    <w:rsid w:val="000E56E5"/>
    <w:rsid w:val="000F306E"/>
    <w:rsid w:val="000F53AE"/>
    <w:rsid w:val="00111723"/>
    <w:rsid w:val="001205F4"/>
    <w:rsid w:val="00121DC9"/>
    <w:rsid w:val="00127311"/>
    <w:rsid w:val="001354BB"/>
    <w:rsid w:val="00155A01"/>
    <w:rsid w:val="001603EE"/>
    <w:rsid w:val="00160EC2"/>
    <w:rsid w:val="00164428"/>
    <w:rsid w:val="001712D8"/>
    <w:rsid w:val="00171A63"/>
    <w:rsid w:val="001729AA"/>
    <w:rsid w:val="00181B5E"/>
    <w:rsid w:val="00185258"/>
    <w:rsid w:val="001852A8"/>
    <w:rsid w:val="00187463"/>
    <w:rsid w:val="00192945"/>
    <w:rsid w:val="001975B4"/>
    <w:rsid w:val="001A160C"/>
    <w:rsid w:val="001B2DA1"/>
    <w:rsid w:val="001B508D"/>
    <w:rsid w:val="001C3A42"/>
    <w:rsid w:val="001C3F82"/>
    <w:rsid w:val="001C7D3E"/>
    <w:rsid w:val="001D7ADE"/>
    <w:rsid w:val="001E2D49"/>
    <w:rsid w:val="001F623C"/>
    <w:rsid w:val="00201DCA"/>
    <w:rsid w:val="002206CE"/>
    <w:rsid w:val="0022310B"/>
    <w:rsid w:val="00225487"/>
    <w:rsid w:val="00230FA5"/>
    <w:rsid w:val="00235AC6"/>
    <w:rsid w:val="00242E0D"/>
    <w:rsid w:val="00256850"/>
    <w:rsid w:val="002769FB"/>
    <w:rsid w:val="0027774E"/>
    <w:rsid w:val="0028685D"/>
    <w:rsid w:val="00297F4F"/>
    <w:rsid w:val="002A60F1"/>
    <w:rsid w:val="002B15DC"/>
    <w:rsid w:val="002B68FE"/>
    <w:rsid w:val="002B7F5F"/>
    <w:rsid w:val="002C028D"/>
    <w:rsid w:val="002D393B"/>
    <w:rsid w:val="002D6C97"/>
    <w:rsid w:val="002E1112"/>
    <w:rsid w:val="002E65FA"/>
    <w:rsid w:val="002F2F57"/>
    <w:rsid w:val="002F6F16"/>
    <w:rsid w:val="00312B26"/>
    <w:rsid w:val="00315702"/>
    <w:rsid w:val="0033123B"/>
    <w:rsid w:val="00332D76"/>
    <w:rsid w:val="0034179E"/>
    <w:rsid w:val="003638E0"/>
    <w:rsid w:val="00372D4D"/>
    <w:rsid w:val="00373A69"/>
    <w:rsid w:val="00382DD2"/>
    <w:rsid w:val="00392BAF"/>
    <w:rsid w:val="003937DB"/>
    <w:rsid w:val="00395D5C"/>
    <w:rsid w:val="003A2AFB"/>
    <w:rsid w:val="003C0151"/>
    <w:rsid w:val="003C1761"/>
    <w:rsid w:val="003C7EB9"/>
    <w:rsid w:val="003D563C"/>
    <w:rsid w:val="003D6BD8"/>
    <w:rsid w:val="003F0DEE"/>
    <w:rsid w:val="003F2513"/>
    <w:rsid w:val="003F3F32"/>
    <w:rsid w:val="00404662"/>
    <w:rsid w:val="00414C1E"/>
    <w:rsid w:val="00414EEA"/>
    <w:rsid w:val="0042210C"/>
    <w:rsid w:val="004229E4"/>
    <w:rsid w:val="00422B3B"/>
    <w:rsid w:val="00431662"/>
    <w:rsid w:val="00431C92"/>
    <w:rsid w:val="00436AB3"/>
    <w:rsid w:val="004474D1"/>
    <w:rsid w:val="004479C1"/>
    <w:rsid w:val="00452119"/>
    <w:rsid w:val="004558B2"/>
    <w:rsid w:val="00456510"/>
    <w:rsid w:val="0046320B"/>
    <w:rsid w:val="00466593"/>
    <w:rsid w:val="004770CE"/>
    <w:rsid w:val="00481A8C"/>
    <w:rsid w:val="004854F9"/>
    <w:rsid w:val="004B0F06"/>
    <w:rsid w:val="004B6744"/>
    <w:rsid w:val="004D31E4"/>
    <w:rsid w:val="004E41E3"/>
    <w:rsid w:val="004F047B"/>
    <w:rsid w:val="004F4D52"/>
    <w:rsid w:val="004F644E"/>
    <w:rsid w:val="004F6CF6"/>
    <w:rsid w:val="0050079A"/>
    <w:rsid w:val="00502DE2"/>
    <w:rsid w:val="00503BB6"/>
    <w:rsid w:val="00504F1C"/>
    <w:rsid w:val="00505967"/>
    <w:rsid w:val="00510F52"/>
    <w:rsid w:val="005171A4"/>
    <w:rsid w:val="00520454"/>
    <w:rsid w:val="00532C1E"/>
    <w:rsid w:val="00533096"/>
    <w:rsid w:val="00536497"/>
    <w:rsid w:val="00540D6A"/>
    <w:rsid w:val="00542FE1"/>
    <w:rsid w:val="00543E72"/>
    <w:rsid w:val="00544A8F"/>
    <w:rsid w:val="00545DAB"/>
    <w:rsid w:val="005578DB"/>
    <w:rsid w:val="00564EFD"/>
    <w:rsid w:val="005659BE"/>
    <w:rsid w:val="005A3A0D"/>
    <w:rsid w:val="005B1F88"/>
    <w:rsid w:val="005B3F20"/>
    <w:rsid w:val="005B5F76"/>
    <w:rsid w:val="005C6794"/>
    <w:rsid w:val="005D0169"/>
    <w:rsid w:val="005D3AC0"/>
    <w:rsid w:val="005D58F0"/>
    <w:rsid w:val="005D60C2"/>
    <w:rsid w:val="005E067A"/>
    <w:rsid w:val="005E3912"/>
    <w:rsid w:val="005E4759"/>
    <w:rsid w:val="005F22BF"/>
    <w:rsid w:val="005F2A8E"/>
    <w:rsid w:val="005F6934"/>
    <w:rsid w:val="00603EAD"/>
    <w:rsid w:val="006059C8"/>
    <w:rsid w:val="00607468"/>
    <w:rsid w:val="006125B3"/>
    <w:rsid w:val="00640215"/>
    <w:rsid w:val="00643EB7"/>
    <w:rsid w:val="00657F8C"/>
    <w:rsid w:val="0067349A"/>
    <w:rsid w:val="00683C8D"/>
    <w:rsid w:val="00684721"/>
    <w:rsid w:val="00686F00"/>
    <w:rsid w:val="00690089"/>
    <w:rsid w:val="006919B4"/>
    <w:rsid w:val="006A05B2"/>
    <w:rsid w:val="006C0DE0"/>
    <w:rsid w:val="006C1A28"/>
    <w:rsid w:val="006D242F"/>
    <w:rsid w:val="006D5119"/>
    <w:rsid w:val="006E4217"/>
    <w:rsid w:val="006F7C53"/>
    <w:rsid w:val="00716AAD"/>
    <w:rsid w:val="00720E51"/>
    <w:rsid w:val="00727C44"/>
    <w:rsid w:val="00732B22"/>
    <w:rsid w:val="00733E6D"/>
    <w:rsid w:val="00734CE0"/>
    <w:rsid w:val="00737175"/>
    <w:rsid w:val="007376B3"/>
    <w:rsid w:val="007433C3"/>
    <w:rsid w:val="00745F7E"/>
    <w:rsid w:val="00753C16"/>
    <w:rsid w:val="00753E03"/>
    <w:rsid w:val="00755FC9"/>
    <w:rsid w:val="00756A29"/>
    <w:rsid w:val="00761FA0"/>
    <w:rsid w:val="00763218"/>
    <w:rsid w:val="00766CA8"/>
    <w:rsid w:val="007675F6"/>
    <w:rsid w:val="00781754"/>
    <w:rsid w:val="00791292"/>
    <w:rsid w:val="00796ABE"/>
    <w:rsid w:val="007B24F0"/>
    <w:rsid w:val="007B5806"/>
    <w:rsid w:val="007D7ECD"/>
    <w:rsid w:val="007E15D9"/>
    <w:rsid w:val="007F245E"/>
    <w:rsid w:val="007F3AC5"/>
    <w:rsid w:val="007F3D73"/>
    <w:rsid w:val="007F403A"/>
    <w:rsid w:val="008136EF"/>
    <w:rsid w:val="008149EC"/>
    <w:rsid w:val="00827B8E"/>
    <w:rsid w:val="00831479"/>
    <w:rsid w:val="00834780"/>
    <w:rsid w:val="0084000F"/>
    <w:rsid w:val="008402BE"/>
    <w:rsid w:val="008405B1"/>
    <w:rsid w:val="00842E01"/>
    <w:rsid w:val="00845147"/>
    <w:rsid w:val="00854EC6"/>
    <w:rsid w:val="008554DA"/>
    <w:rsid w:val="008566A1"/>
    <w:rsid w:val="00863D44"/>
    <w:rsid w:val="00867FDD"/>
    <w:rsid w:val="008738B0"/>
    <w:rsid w:val="00887DC4"/>
    <w:rsid w:val="00892EE8"/>
    <w:rsid w:val="0089441E"/>
    <w:rsid w:val="00895AE0"/>
    <w:rsid w:val="008A5F28"/>
    <w:rsid w:val="008A60F3"/>
    <w:rsid w:val="008B6A1A"/>
    <w:rsid w:val="008D6DD0"/>
    <w:rsid w:val="008E24D9"/>
    <w:rsid w:val="008F0AF8"/>
    <w:rsid w:val="008F24B8"/>
    <w:rsid w:val="0090066F"/>
    <w:rsid w:val="00905653"/>
    <w:rsid w:val="0091355E"/>
    <w:rsid w:val="00924FDC"/>
    <w:rsid w:val="0092760B"/>
    <w:rsid w:val="009277AC"/>
    <w:rsid w:val="00957C75"/>
    <w:rsid w:val="00964136"/>
    <w:rsid w:val="00977921"/>
    <w:rsid w:val="00995078"/>
    <w:rsid w:val="00995682"/>
    <w:rsid w:val="00996057"/>
    <w:rsid w:val="009A0DB3"/>
    <w:rsid w:val="009A28B2"/>
    <w:rsid w:val="009C1C69"/>
    <w:rsid w:val="009D2C8C"/>
    <w:rsid w:val="009D362A"/>
    <w:rsid w:val="009D3E9E"/>
    <w:rsid w:val="009F419A"/>
    <w:rsid w:val="00A03DED"/>
    <w:rsid w:val="00A10B75"/>
    <w:rsid w:val="00A151B9"/>
    <w:rsid w:val="00A244E0"/>
    <w:rsid w:val="00A26A02"/>
    <w:rsid w:val="00A27902"/>
    <w:rsid w:val="00A33193"/>
    <w:rsid w:val="00A42058"/>
    <w:rsid w:val="00A50B72"/>
    <w:rsid w:val="00A53739"/>
    <w:rsid w:val="00A6586A"/>
    <w:rsid w:val="00A66FE1"/>
    <w:rsid w:val="00A7696B"/>
    <w:rsid w:val="00A805C2"/>
    <w:rsid w:val="00A86DAF"/>
    <w:rsid w:val="00A93E70"/>
    <w:rsid w:val="00A975CE"/>
    <w:rsid w:val="00AA1824"/>
    <w:rsid w:val="00AA46FE"/>
    <w:rsid w:val="00AC2785"/>
    <w:rsid w:val="00AC3985"/>
    <w:rsid w:val="00AC4D86"/>
    <w:rsid w:val="00AC6001"/>
    <w:rsid w:val="00AD4743"/>
    <w:rsid w:val="00AE0710"/>
    <w:rsid w:val="00AE1184"/>
    <w:rsid w:val="00AE7C4F"/>
    <w:rsid w:val="00AF2DED"/>
    <w:rsid w:val="00AF61F0"/>
    <w:rsid w:val="00B0228C"/>
    <w:rsid w:val="00B16201"/>
    <w:rsid w:val="00B2669C"/>
    <w:rsid w:val="00B407CA"/>
    <w:rsid w:val="00B45D82"/>
    <w:rsid w:val="00B7075E"/>
    <w:rsid w:val="00B73639"/>
    <w:rsid w:val="00B74380"/>
    <w:rsid w:val="00B816A1"/>
    <w:rsid w:val="00B83328"/>
    <w:rsid w:val="00B9520E"/>
    <w:rsid w:val="00B97922"/>
    <w:rsid w:val="00BA2226"/>
    <w:rsid w:val="00BA4F12"/>
    <w:rsid w:val="00BA6BF7"/>
    <w:rsid w:val="00BB43D1"/>
    <w:rsid w:val="00BB4AAD"/>
    <w:rsid w:val="00BB4CC8"/>
    <w:rsid w:val="00BB567E"/>
    <w:rsid w:val="00BC3F89"/>
    <w:rsid w:val="00BC4FFC"/>
    <w:rsid w:val="00BC52BE"/>
    <w:rsid w:val="00BE48C5"/>
    <w:rsid w:val="00C063F9"/>
    <w:rsid w:val="00C14FDE"/>
    <w:rsid w:val="00C258E7"/>
    <w:rsid w:val="00C25ABF"/>
    <w:rsid w:val="00C263DB"/>
    <w:rsid w:val="00C74CF7"/>
    <w:rsid w:val="00C808C5"/>
    <w:rsid w:val="00C934C8"/>
    <w:rsid w:val="00CB19F6"/>
    <w:rsid w:val="00CB4B54"/>
    <w:rsid w:val="00CC1140"/>
    <w:rsid w:val="00CC367F"/>
    <w:rsid w:val="00CC36EF"/>
    <w:rsid w:val="00CD7540"/>
    <w:rsid w:val="00CE1AC8"/>
    <w:rsid w:val="00CE1CCD"/>
    <w:rsid w:val="00CE7198"/>
    <w:rsid w:val="00CF30C4"/>
    <w:rsid w:val="00CF6462"/>
    <w:rsid w:val="00D01574"/>
    <w:rsid w:val="00D01FBC"/>
    <w:rsid w:val="00D053AF"/>
    <w:rsid w:val="00D17DA7"/>
    <w:rsid w:val="00D21A08"/>
    <w:rsid w:val="00D222BD"/>
    <w:rsid w:val="00D27175"/>
    <w:rsid w:val="00D305A9"/>
    <w:rsid w:val="00D46006"/>
    <w:rsid w:val="00D5062D"/>
    <w:rsid w:val="00D52857"/>
    <w:rsid w:val="00D56EB4"/>
    <w:rsid w:val="00D61EF1"/>
    <w:rsid w:val="00D77037"/>
    <w:rsid w:val="00D7737B"/>
    <w:rsid w:val="00D84744"/>
    <w:rsid w:val="00D86018"/>
    <w:rsid w:val="00D86C65"/>
    <w:rsid w:val="00D87320"/>
    <w:rsid w:val="00D92681"/>
    <w:rsid w:val="00D943EB"/>
    <w:rsid w:val="00D94C7F"/>
    <w:rsid w:val="00D95787"/>
    <w:rsid w:val="00DB0993"/>
    <w:rsid w:val="00DB52A2"/>
    <w:rsid w:val="00DB7275"/>
    <w:rsid w:val="00DC3D6D"/>
    <w:rsid w:val="00DC46D0"/>
    <w:rsid w:val="00DD07DA"/>
    <w:rsid w:val="00DF7DA1"/>
    <w:rsid w:val="00E016F7"/>
    <w:rsid w:val="00E12289"/>
    <w:rsid w:val="00E34157"/>
    <w:rsid w:val="00E41527"/>
    <w:rsid w:val="00E42768"/>
    <w:rsid w:val="00E65A81"/>
    <w:rsid w:val="00E76B63"/>
    <w:rsid w:val="00E81042"/>
    <w:rsid w:val="00E87230"/>
    <w:rsid w:val="00E9198D"/>
    <w:rsid w:val="00E93621"/>
    <w:rsid w:val="00EA6305"/>
    <w:rsid w:val="00EB0D64"/>
    <w:rsid w:val="00EB4EDE"/>
    <w:rsid w:val="00EC0BA6"/>
    <w:rsid w:val="00EC3056"/>
    <w:rsid w:val="00EC3341"/>
    <w:rsid w:val="00EC46A6"/>
    <w:rsid w:val="00EC5E5C"/>
    <w:rsid w:val="00EC6A15"/>
    <w:rsid w:val="00ED1C30"/>
    <w:rsid w:val="00ED3C2F"/>
    <w:rsid w:val="00EE43F9"/>
    <w:rsid w:val="00EE4F1F"/>
    <w:rsid w:val="00EE7A28"/>
    <w:rsid w:val="00EF2956"/>
    <w:rsid w:val="00F0240A"/>
    <w:rsid w:val="00F10AF5"/>
    <w:rsid w:val="00F16179"/>
    <w:rsid w:val="00F20505"/>
    <w:rsid w:val="00F2076F"/>
    <w:rsid w:val="00F361A7"/>
    <w:rsid w:val="00F43789"/>
    <w:rsid w:val="00F43B95"/>
    <w:rsid w:val="00F51E46"/>
    <w:rsid w:val="00F71CF3"/>
    <w:rsid w:val="00F72B68"/>
    <w:rsid w:val="00FA4986"/>
    <w:rsid w:val="00FA5736"/>
    <w:rsid w:val="00FB3835"/>
    <w:rsid w:val="00FB40C7"/>
    <w:rsid w:val="00FC17E2"/>
    <w:rsid w:val="00FC1E80"/>
    <w:rsid w:val="00FC4883"/>
    <w:rsid w:val="00FC519A"/>
    <w:rsid w:val="00FC70B0"/>
    <w:rsid w:val="00FC7F3E"/>
    <w:rsid w:val="00FD35AE"/>
    <w:rsid w:val="00FD4855"/>
    <w:rsid w:val="00FE18B1"/>
    <w:rsid w:val="00FE46FA"/>
    <w:rsid w:val="00FE6773"/>
    <w:rsid w:val="00FF304B"/>
    <w:rsid w:val="00FF6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31D5"/>
  <w15:chartTrackingRefBased/>
  <w15:docId w15:val="{649687B5-C315-4107-B25B-E5C8D640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230"/>
    <w:rPr>
      <w:color w:val="0563C1" w:themeColor="hyperlink"/>
      <w:u w:val="single"/>
    </w:rPr>
  </w:style>
  <w:style w:type="paragraph" w:styleId="ListParagraph">
    <w:name w:val="List Paragraph"/>
    <w:basedOn w:val="Normal"/>
    <w:uiPriority w:val="34"/>
    <w:qFormat/>
    <w:rsid w:val="0067349A"/>
    <w:pPr>
      <w:ind w:left="720"/>
      <w:contextualSpacing/>
    </w:pPr>
  </w:style>
  <w:style w:type="character" w:styleId="CommentReference">
    <w:name w:val="annotation reference"/>
    <w:basedOn w:val="DefaultParagraphFont"/>
    <w:uiPriority w:val="99"/>
    <w:semiHidden/>
    <w:unhideWhenUsed/>
    <w:rsid w:val="008F24B8"/>
    <w:rPr>
      <w:sz w:val="16"/>
      <w:szCs w:val="16"/>
    </w:rPr>
  </w:style>
  <w:style w:type="paragraph" w:styleId="CommentText">
    <w:name w:val="annotation text"/>
    <w:basedOn w:val="Normal"/>
    <w:link w:val="CommentTextChar"/>
    <w:uiPriority w:val="99"/>
    <w:semiHidden/>
    <w:unhideWhenUsed/>
    <w:rsid w:val="008F24B8"/>
    <w:pPr>
      <w:spacing w:line="240" w:lineRule="auto"/>
    </w:pPr>
    <w:rPr>
      <w:sz w:val="20"/>
      <w:szCs w:val="20"/>
    </w:rPr>
  </w:style>
  <w:style w:type="character" w:customStyle="1" w:styleId="CommentTextChar">
    <w:name w:val="Comment Text Char"/>
    <w:basedOn w:val="DefaultParagraphFont"/>
    <w:link w:val="CommentText"/>
    <w:uiPriority w:val="99"/>
    <w:semiHidden/>
    <w:rsid w:val="008F24B8"/>
    <w:rPr>
      <w:sz w:val="20"/>
      <w:szCs w:val="20"/>
    </w:rPr>
  </w:style>
  <w:style w:type="paragraph" w:styleId="CommentSubject">
    <w:name w:val="annotation subject"/>
    <w:basedOn w:val="CommentText"/>
    <w:next w:val="CommentText"/>
    <w:link w:val="CommentSubjectChar"/>
    <w:uiPriority w:val="99"/>
    <w:semiHidden/>
    <w:unhideWhenUsed/>
    <w:rsid w:val="008F24B8"/>
    <w:rPr>
      <w:b/>
      <w:bCs/>
    </w:rPr>
  </w:style>
  <w:style w:type="character" w:customStyle="1" w:styleId="CommentSubjectChar">
    <w:name w:val="Comment Subject Char"/>
    <w:basedOn w:val="CommentTextChar"/>
    <w:link w:val="CommentSubject"/>
    <w:uiPriority w:val="99"/>
    <w:semiHidden/>
    <w:rsid w:val="008F24B8"/>
    <w:rPr>
      <w:b/>
      <w:bCs/>
      <w:sz w:val="20"/>
      <w:szCs w:val="20"/>
    </w:rPr>
  </w:style>
  <w:style w:type="paragraph" w:styleId="BalloonText">
    <w:name w:val="Balloon Text"/>
    <w:basedOn w:val="Normal"/>
    <w:link w:val="BalloonTextChar"/>
    <w:uiPriority w:val="99"/>
    <w:semiHidden/>
    <w:unhideWhenUsed/>
    <w:rsid w:val="008F2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4B8"/>
    <w:rPr>
      <w:rFonts w:ascii="Segoe UI" w:hAnsi="Segoe UI" w:cs="Segoe UI"/>
      <w:sz w:val="18"/>
      <w:szCs w:val="18"/>
    </w:rPr>
  </w:style>
  <w:style w:type="table" w:customStyle="1" w:styleId="LightGrid-Accent41">
    <w:name w:val="Light Grid - Accent 41"/>
    <w:basedOn w:val="TableNormal"/>
    <w:next w:val="LightGrid-Accent4"/>
    <w:rsid w:val="000652FE"/>
    <w:pPr>
      <w:spacing w:after="0" w:line="240" w:lineRule="auto"/>
    </w:pPr>
    <w:rPr>
      <w:rFonts w:eastAsia="Times New Roman"/>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w:eastAsia="Times New Roman"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w:eastAsia="Times New Roman"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semiHidden/>
    <w:unhideWhenUsed/>
    <w:rsid w:val="000652F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LightGrid-Accent61">
    <w:name w:val="Light Grid - Accent 61"/>
    <w:basedOn w:val="TableNormal"/>
    <w:next w:val="LightGrid-Accent6"/>
    <w:rsid w:val="000652FE"/>
    <w:pPr>
      <w:spacing w:after="0" w:line="240" w:lineRule="auto"/>
    </w:pPr>
    <w:rPr>
      <w:rFonts w:eastAsia="Times New Roman"/>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Times New Roman"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Times New Roman"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semiHidden/>
    <w:unhideWhenUsed/>
    <w:rsid w:val="000652F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MediumList1-Accent41">
    <w:name w:val="Medium List 1 - Accent 41"/>
    <w:basedOn w:val="TableNormal"/>
    <w:next w:val="MediumList1-Accent4"/>
    <w:rsid w:val="002B68FE"/>
    <w:pPr>
      <w:spacing w:after="0" w:line="240" w:lineRule="auto"/>
    </w:pPr>
    <w:rPr>
      <w:rFonts w:eastAsia="Times New Roman"/>
      <w:color w:val="000000"/>
      <w:lang w:val="en-IE" w:eastAsia="en-IE"/>
    </w:rPr>
    <w:tblPr>
      <w:tblStyleRowBandSize w:val="1"/>
      <w:tblStyleColBandSize w:val="1"/>
      <w:tblBorders>
        <w:top w:val="single" w:sz="8" w:space="0" w:color="8064A2"/>
        <w:bottom w:val="single" w:sz="8" w:space="0" w:color="8064A2"/>
      </w:tblBorders>
    </w:tblPr>
    <w:tblStylePr w:type="firstRow">
      <w:rPr>
        <w:rFonts w:ascii="Arial" w:eastAsia="Times New Roman" w:hAnsi="Arial"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4">
    <w:name w:val="Medium List 1 Accent 4"/>
    <w:basedOn w:val="TableNormal"/>
    <w:uiPriority w:val="65"/>
    <w:semiHidden/>
    <w:unhideWhenUsed/>
    <w:rsid w:val="002B68F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MediumShading1-Accent11">
    <w:name w:val="Medium Shading 1 - Accent 11"/>
    <w:basedOn w:val="TableNormal"/>
    <w:next w:val="MediumShading1-Accent1"/>
    <w:rsid w:val="00756A29"/>
    <w:pPr>
      <w:spacing w:line="480" w:lineRule="auto"/>
    </w:pPr>
    <w:rPr>
      <w:rFonts w:eastAsia="Times New Roman"/>
      <w:lang w:val="en-IE" w:eastAsia="en-I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56A2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rsid w:val="00ED1C30"/>
    <w:pPr>
      <w:spacing w:after="0" w:line="240" w:lineRule="auto"/>
    </w:pPr>
    <w:rPr>
      <w:rFonts w:eastAsia="Times New Roman"/>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Times New Roman"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Times New Roman"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semiHidden/>
    <w:unhideWhenUsed/>
    <w:rsid w:val="00ED1C3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ColorfulGrid-Accent61">
    <w:name w:val="Colorful Grid - Accent 61"/>
    <w:basedOn w:val="TableNormal"/>
    <w:next w:val="ColorfulGrid-Accent6"/>
    <w:rsid w:val="00ED1C30"/>
    <w:pPr>
      <w:spacing w:after="0" w:line="240" w:lineRule="auto"/>
    </w:pPr>
    <w:rPr>
      <w:rFonts w:eastAsia="Times New Roman"/>
      <w:color w:val="000000"/>
      <w:lang w:val="en-IE" w:eastAsia="en-I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Grid-Accent6">
    <w:name w:val="Colorful Grid Accent 6"/>
    <w:basedOn w:val="TableNormal"/>
    <w:uiPriority w:val="73"/>
    <w:semiHidden/>
    <w:unhideWhenUsed/>
    <w:rsid w:val="00ED1C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2">
    <w:name w:val="Table Grid2"/>
    <w:basedOn w:val="TableNormal"/>
    <w:next w:val="TableGrid"/>
    <w:uiPriority w:val="59"/>
    <w:rsid w:val="00ED1C30"/>
    <w:pPr>
      <w:spacing w:after="0" w:line="240" w:lineRule="auto"/>
    </w:pPr>
    <w:rPr>
      <w:rFonts w:eastAsia="Calibri"/>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1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1">
    <w:name w:val="Light List - Accent 41"/>
    <w:basedOn w:val="TableNormal"/>
    <w:next w:val="LightList-Accent4"/>
    <w:rsid w:val="00C14FDE"/>
    <w:pPr>
      <w:spacing w:line="480" w:lineRule="auto"/>
    </w:pPr>
    <w:rPr>
      <w:rFonts w:eastAsia="Times New Roman"/>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4">
    <w:name w:val="Light List Accent 4"/>
    <w:basedOn w:val="TableNormal"/>
    <w:uiPriority w:val="61"/>
    <w:semiHidden/>
    <w:unhideWhenUsed/>
    <w:rsid w:val="00C14FD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FootnoteText">
    <w:name w:val="footnote text"/>
    <w:basedOn w:val="Normal"/>
    <w:link w:val="FootnoteTextChar"/>
    <w:uiPriority w:val="99"/>
    <w:semiHidden/>
    <w:unhideWhenUsed/>
    <w:rsid w:val="00DF7D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DA1"/>
    <w:rPr>
      <w:sz w:val="20"/>
      <w:szCs w:val="20"/>
    </w:rPr>
  </w:style>
  <w:style w:type="character" w:styleId="FootnoteReference">
    <w:name w:val="footnote reference"/>
    <w:basedOn w:val="DefaultParagraphFont"/>
    <w:uiPriority w:val="99"/>
    <w:semiHidden/>
    <w:unhideWhenUsed/>
    <w:rsid w:val="00DF7DA1"/>
    <w:rPr>
      <w:vertAlign w:val="superscript"/>
    </w:rPr>
  </w:style>
  <w:style w:type="paragraph" w:styleId="Caption">
    <w:name w:val="caption"/>
    <w:basedOn w:val="Normal"/>
    <w:next w:val="Normal"/>
    <w:uiPriority w:val="35"/>
    <w:semiHidden/>
    <w:unhideWhenUsed/>
    <w:qFormat/>
    <w:rsid w:val="00D8474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84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744"/>
  </w:style>
  <w:style w:type="paragraph" w:styleId="Footer">
    <w:name w:val="footer"/>
    <w:basedOn w:val="Normal"/>
    <w:link w:val="FooterChar"/>
    <w:uiPriority w:val="99"/>
    <w:unhideWhenUsed/>
    <w:rsid w:val="00D84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744"/>
  </w:style>
  <w:style w:type="character" w:customStyle="1" w:styleId="UnresolvedMention">
    <w:name w:val="Unresolved Mention"/>
    <w:basedOn w:val="DefaultParagraphFont"/>
    <w:uiPriority w:val="99"/>
    <w:semiHidden/>
    <w:unhideWhenUsed/>
    <w:rsid w:val="00EC3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o.ie/en/releasesandpublications/ep/p-cp8iter/p8iter/" TargetMode="External"/><Relationship Id="rId13" Type="http://schemas.openxmlformats.org/officeDocument/2006/relationships/hyperlink" Target="https://doi.org/10.1177%2F09697330209095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155/2015/6314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mc.org.uk/standards/standards-for-nurses/standards-for-pre-registration-nursing-program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intcommission.org/standards_information/%20jcfaqdetails.aspx?StandardsFaqId=290&amp;amp;ProgramId=47" TargetMode="External"/><Relationship Id="rId5" Type="http://schemas.openxmlformats.org/officeDocument/2006/relationships/webSettings" Target="webSettings.xml"/><Relationship Id="rId15" Type="http://schemas.openxmlformats.org/officeDocument/2006/relationships/hyperlink" Target="https://www.nmbi.ie/NMBI/media/NMBI/working-with-older-people.pdf?ext=.pdf" TargetMode="External"/><Relationship Id="rId10" Type="http://schemas.openxmlformats.org/officeDocument/2006/relationships/hyperlink" Target="http://bibliobasesermaispt:8008/BiblioNET/Upload/PDF5/00382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apcnet.eu/eapc-groups/reference/spiritual-care" TargetMode="External"/><Relationship Id="rId14" Type="http://schemas.openxmlformats.org/officeDocument/2006/relationships/hyperlink" Target="https://www.ncoa.org/resources/fact-sheet-healthy-a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8A436-76CB-44EF-A8D9-CB845EE3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9452B5E0</Template>
  <TotalTime>1</TotalTime>
  <Pages>16</Pages>
  <Words>7199</Words>
  <Characters>41035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Weathers</dc:creator>
  <cp:keywords/>
  <dc:description/>
  <cp:lastModifiedBy>CAREY Alexis</cp:lastModifiedBy>
  <cp:revision>2</cp:revision>
  <dcterms:created xsi:type="dcterms:W3CDTF">2020-09-21T15:15:00Z</dcterms:created>
  <dcterms:modified xsi:type="dcterms:W3CDTF">2020-09-21T15:15:00Z</dcterms:modified>
</cp:coreProperties>
</file>