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A2C06" w14:textId="25C3ADF1" w:rsidR="007A23C1" w:rsidRPr="0043752D" w:rsidRDefault="00BB0F4C" w:rsidP="006656E3">
      <w:pPr>
        <w:spacing w:after="160" w:line="360" w:lineRule="auto"/>
        <w:jc w:val="center"/>
        <w:rPr>
          <w:rFonts w:ascii="Arial" w:eastAsiaTheme="minorHAnsi" w:hAnsi="Arial" w:cs="Arial"/>
          <w:b/>
          <w:sz w:val="28"/>
          <w:szCs w:val="28"/>
          <w:lang w:eastAsia="en-US"/>
        </w:rPr>
      </w:pPr>
      <w:bookmarkStart w:id="0" w:name="_Hlk38820389"/>
      <w:r w:rsidRPr="0043752D">
        <w:rPr>
          <w:rFonts w:ascii="Arial" w:eastAsiaTheme="minorHAnsi" w:hAnsi="Arial" w:cs="Arial"/>
          <w:b/>
          <w:sz w:val="28"/>
          <w:szCs w:val="28"/>
          <w:lang w:eastAsia="en-US"/>
        </w:rPr>
        <w:t>The Wounded Healer:</w:t>
      </w:r>
      <w:r w:rsidR="00D208AC" w:rsidRPr="0043752D">
        <w:rPr>
          <w:rFonts w:ascii="Arial" w:eastAsiaTheme="minorHAnsi" w:hAnsi="Arial" w:cs="Arial"/>
          <w:b/>
          <w:sz w:val="28"/>
          <w:szCs w:val="28"/>
          <w:lang w:eastAsia="en-US"/>
        </w:rPr>
        <w:t xml:space="preserve"> </w:t>
      </w:r>
      <w:r w:rsidR="004435F0" w:rsidRPr="0043752D">
        <w:rPr>
          <w:rFonts w:ascii="Arial" w:eastAsiaTheme="minorHAnsi" w:hAnsi="Arial" w:cs="Arial"/>
          <w:b/>
          <w:sz w:val="28"/>
          <w:szCs w:val="28"/>
          <w:lang w:eastAsia="en-US"/>
        </w:rPr>
        <w:t>P</w:t>
      </w:r>
      <w:r w:rsidR="007A23C1" w:rsidRPr="0043752D">
        <w:rPr>
          <w:rFonts w:ascii="Arial" w:eastAsiaTheme="minorHAnsi" w:hAnsi="Arial" w:cs="Arial"/>
          <w:b/>
          <w:sz w:val="28"/>
          <w:szCs w:val="28"/>
          <w:lang w:eastAsia="en-US"/>
        </w:rPr>
        <w:t xml:space="preserve">ersonal experiences of mental health </w:t>
      </w:r>
      <w:r w:rsidRPr="0043752D">
        <w:rPr>
          <w:rFonts w:ascii="Arial" w:eastAsiaTheme="minorHAnsi" w:hAnsi="Arial" w:cs="Arial"/>
          <w:b/>
          <w:sz w:val="28"/>
          <w:szCs w:val="28"/>
          <w:lang w:eastAsia="en-US"/>
        </w:rPr>
        <w:t>difficulties</w:t>
      </w:r>
      <w:r w:rsidR="007A23C1" w:rsidRPr="0043752D">
        <w:rPr>
          <w:rFonts w:ascii="Arial" w:eastAsiaTheme="minorHAnsi" w:hAnsi="Arial" w:cs="Arial"/>
          <w:b/>
          <w:sz w:val="28"/>
          <w:szCs w:val="28"/>
          <w:lang w:eastAsia="en-US"/>
        </w:rPr>
        <w:t xml:space="preserve"> and trauma</w:t>
      </w:r>
      <w:r w:rsidR="004435F0" w:rsidRPr="0043752D">
        <w:rPr>
          <w:rFonts w:ascii="Arial" w:eastAsiaTheme="minorHAnsi" w:hAnsi="Arial" w:cs="Arial"/>
          <w:b/>
          <w:sz w:val="28"/>
          <w:szCs w:val="28"/>
          <w:lang w:eastAsia="en-US"/>
        </w:rPr>
        <w:t xml:space="preserve"> and their</w:t>
      </w:r>
      <w:r w:rsidR="007A23C1" w:rsidRPr="0043752D">
        <w:rPr>
          <w:rFonts w:ascii="Arial" w:eastAsiaTheme="minorHAnsi" w:hAnsi="Arial" w:cs="Arial"/>
          <w:b/>
          <w:sz w:val="28"/>
          <w:szCs w:val="28"/>
          <w:lang w:eastAsia="en-US"/>
        </w:rPr>
        <w:t xml:space="preserve"> </w:t>
      </w:r>
      <w:r w:rsidR="00D208AC" w:rsidRPr="0043752D">
        <w:rPr>
          <w:rFonts w:ascii="Arial" w:eastAsiaTheme="minorHAnsi" w:hAnsi="Arial" w:cs="Arial"/>
          <w:b/>
          <w:sz w:val="28"/>
          <w:szCs w:val="28"/>
          <w:lang w:eastAsia="en-US"/>
        </w:rPr>
        <w:t xml:space="preserve">influence </w:t>
      </w:r>
      <w:r w:rsidR="004435F0" w:rsidRPr="0043752D">
        <w:rPr>
          <w:rFonts w:ascii="Arial" w:eastAsiaTheme="minorHAnsi" w:hAnsi="Arial" w:cs="Arial"/>
          <w:b/>
          <w:sz w:val="28"/>
          <w:szCs w:val="28"/>
          <w:lang w:eastAsia="en-US"/>
        </w:rPr>
        <w:t xml:space="preserve">on </w:t>
      </w:r>
      <w:r w:rsidR="00D208AC" w:rsidRPr="0043752D">
        <w:rPr>
          <w:rFonts w:ascii="Arial" w:eastAsiaTheme="minorHAnsi" w:hAnsi="Arial" w:cs="Arial"/>
          <w:b/>
          <w:sz w:val="28"/>
          <w:szCs w:val="28"/>
          <w:lang w:eastAsia="en-US"/>
        </w:rPr>
        <w:t xml:space="preserve">the </w:t>
      </w:r>
      <w:r w:rsidR="004435F0" w:rsidRPr="0043752D">
        <w:rPr>
          <w:rFonts w:ascii="Arial" w:eastAsiaTheme="minorHAnsi" w:hAnsi="Arial" w:cs="Arial"/>
          <w:b/>
          <w:sz w:val="28"/>
          <w:szCs w:val="28"/>
          <w:lang w:eastAsia="en-US"/>
        </w:rPr>
        <w:t xml:space="preserve">professional </w:t>
      </w:r>
      <w:r w:rsidR="00D208AC" w:rsidRPr="0043752D">
        <w:rPr>
          <w:rFonts w:ascii="Arial" w:eastAsiaTheme="minorHAnsi" w:hAnsi="Arial" w:cs="Arial"/>
          <w:b/>
          <w:sz w:val="28"/>
          <w:szCs w:val="28"/>
          <w:lang w:eastAsia="en-US"/>
        </w:rPr>
        <w:t xml:space="preserve">practice of </w:t>
      </w:r>
      <w:r w:rsidR="004435F0" w:rsidRPr="0043752D">
        <w:rPr>
          <w:rFonts w:ascii="Arial" w:eastAsiaTheme="minorHAnsi" w:hAnsi="Arial" w:cs="Arial"/>
          <w:b/>
          <w:sz w:val="28"/>
          <w:szCs w:val="28"/>
          <w:lang w:eastAsia="en-US"/>
        </w:rPr>
        <w:t>Clinical Psychologists and other therapy professionals</w:t>
      </w:r>
    </w:p>
    <w:bookmarkEnd w:id="0"/>
    <w:p w14:paraId="41B7BEDE" w14:textId="77777777" w:rsidR="007A23C1" w:rsidRPr="0043752D" w:rsidRDefault="007A23C1" w:rsidP="006656E3">
      <w:pPr>
        <w:spacing w:after="160" w:line="360" w:lineRule="auto"/>
        <w:rPr>
          <w:rFonts w:ascii="Arial" w:eastAsiaTheme="minorHAnsi" w:hAnsi="Arial" w:cs="Arial"/>
          <w:sz w:val="22"/>
          <w:szCs w:val="22"/>
          <w:lang w:eastAsia="en-US"/>
        </w:rPr>
      </w:pPr>
    </w:p>
    <w:p w14:paraId="41221893" w14:textId="77777777" w:rsidR="007A23C1" w:rsidRPr="0043752D" w:rsidRDefault="007A23C1" w:rsidP="006656E3">
      <w:pPr>
        <w:spacing w:after="160" w:line="360" w:lineRule="auto"/>
        <w:jc w:val="center"/>
        <w:rPr>
          <w:rFonts w:ascii="Arial" w:eastAsiaTheme="minorHAnsi" w:hAnsi="Arial" w:cs="Arial"/>
          <w:sz w:val="22"/>
          <w:szCs w:val="22"/>
          <w:lang w:eastAsia="en-US"/>
        </w:rPr>
      </w:pPr>
    </w:p>
    <w:p w14:paraId="541595A5" w14:textId="77777777" w:rsidR="007A23C1" w:rsidRPr="0043752D" w:rsidRDefault="007A23C1" w:rsidP="006656E3">
      <w:pPr>
        <w:spacing w:after="160" w:line="360" w:lineRule="auto"/>
        <w:jc w:val="center"/>
        <w:rPr>
          <w:rFonts w:ascii="Arial" w:eastAsiaTheme="minorHAnsi" w:hAnsi="Arial" w:cs="Arial"/>
          <w:sz w:val="22"/>
          <w:szCs w:val="22"/>
          <w:lang w:eastAsia="en-US"/>
        </w:rPr>
      </w:pPr>
    </w:p>
    <w:p w14:paraId="5B1AB767" w14:textId="77777777" w:rsidR="007A23C1" w:rsidRPr="0043752D" w:rsidRDefault="007A23C1" w:rsidP="006656E3">
      <w:pPr>
        <w:tabs>
          <w:tab w:val="left" w:pos="1524"/>
        </w:tabs>
        <w:spacing w:after="160" w:line="360" w:lineRule="auto"/>
        <w:rPr>
          <w:rFonts w:ascii="Arial" w:eastAsiaTheme="minorHAnsi" w:hAnsi="Arial" w:cs="Arial"/>
          <w:lang w:eastAsia="en-US"/>
        </w:rPr>
      </w:pPr>
    </w:p>
    <w:p w14:paraId="2AFAC9CE" w14:textId="77777777" w:rsidR="007A23C1" w:rsidRPr="0043752D" w:rsidRDefault="007A23C1" w:rsidP="006656E3">
      <w:pPr>
        <w:spacing w:after="160" w:line="360" w:lineRule="auto"/>
        <w:rPr>
          <w:rFonts w:ascii="Arial" w:eastAsiaTheme="minorHAnsi" w:hAnsi="Arial" w:cs="Arial"/>
          <w:lang w:eastAsia="en-US"/>
        </w:rPr>
      </w:pPr>
    </w:p>
    <w:p w14:paraId="721CA013" w14:textId="77777777" w:rsidR="007A23C1" w:rsidRPr="0043752D" w:rsidRDefault="007A23C1" w:rsidP="006656E3">
      <w:pPr>
        <w:spacing w:after="160" w:line="360" w:lineRule="auto"/>
        <w:jc w:val="center"/>
        <w:rPr>
          <w:rFonts w:ascii="Arial" w:eastAsiaTheme="minorHAnsi" w:hAnsi="Arial" w:cs="Arial"/>
          <w:lang w:eastAsia="en-US"/>
        </w:rPr>
      </w:pPr>
    </w:p>
    <w:p w14:paraId="4F35FA9A" w14:textId="5793BD54" w:rsidR="007A23C1" w:rsidRPr="0043752D" w:rsidRDefault="007A23C1" w:rsidP="006656E3">
      <w:pPr>
        <w:spacing w:after="160" w:line="360" w:lineRule="auto"/>
        <w:jc w:val="center"/>
        <w:rPr>
          <w:rFonts w:ascii="Arial" w:eastAsiaTheme="minorHAnsi" w:hAnsi="Arial" w:cs="Arial"/>
          <w:lang w:eastAsia="en-US"/>
        </w:rPr>
      </w:pPr>
      <w:r w:rsidRPr="0043752D">
        <w:rPr>
          <w:rFonts w:ascii="Arial" w:eastAsiaTheme="minorHAnsi" w:hAnsi="Arial" w:cs="Arial"/>
          <w:lang w:eastAsia="en-US"/>
        </w:rPr>
        <w:t>Stephanie Ryan</w:t>
      </w:r>
    </w:p>
    <w:p w14:paraId="64DBCFF8" w14:textId="77777777" w:rsidR="007A23C1" w:rsidRPr="0043752D" w:rsidRDefault="007A23C1" w:rsidP="006656E3">
      <w:pPr>
        <w:spacing w:after="160" w:line="360" w:lineRule="auto"/>
        <w:rPr>
          <w:rFonts w:ascii="Arial" w:eastAsiaTheme="minorHAnsi" w:hAnsi="Arial" w:cs="Arial"/>
          <w:lang w:eastAsia="en-US"/>
        </w:rPr>
      </w:pPr>
    </w:p>
    <w:p w14:paraId="5FC637C1" w14:textId="77777777" w:rsidR="007A23C1" w:rsidRPr="0043752D" w:rsidRDefault="007A23C1" w:rsidP="006656E3">
      <w:pPr>
        <w:spacing w:after="160" w:line="360" w:lineRule="auto"/>
        <w:rPr>
          <w:rFonts w:ascii="Arial" w:eastAsiaTheme="minorHAnsi" w:hAnsi="Arial" w:cs="Arial"/>
          <w:lang w:eastAsia="en-US"/>
        </w:rPr>
      </w:pPr>
    </w:p>
    <w:p w14:paraId="5255DF13" w14:textId="77777777" w:rsidR="007A23C1" w:rsidRPr="0043752D" w:rsidRDefault="007A23C1" w:rsidP="006656E3">
      <w:pPr>
        <w:spacing w:after="160" w:line="360" w:lineRule="auto"/>
        <w:rPr>
          <w:rFonts w:ascii="Arial" w:eastAsiaTheme="minorHAnsi" w:hAnsi="Arial" w:cs="Arial"/>
          <w:lang w:eastAsia="en-US"/>
        </w:rPr>
      </w:pPr>
    </w:p>
    <w:p w14:paraId="435BAE53" w14:textId="77777777" w:rsidR="007A23C1" w:rsidRPr="0043752D" w:rsidRDefault="007A23C1" w:rsidP="006656E3">
      <w:pPr>
        <w:spacing w:after="160" w:line="360" w:lineRule="auto"/>
        <w:rPr>
          <w:rFonts w:ascii="Arial" w:eastAsiaTheme="minorHAnsi" w:hAnsi="Arial" w:cs="Arial"/>
          <w:lang w:eastAsia="en-US"/>
        </w:rPr>
      </w:pPr>
    </w:p>
    <w:p w14:paraId="2F3B7880" w14:textId="77777777" w:rsidR="007A23C1" w:rsidRPr="0043752D" w:rsidRDefault="007A23C1" w:rsidP="006656E3">
      <w:pPr>
        <w:spacing w:after="160" w:line="360" w:lineRule="auto"/>
        <w:rPr>
          <w:rFonts w:ascii="Arial" w:eastAsiaTheme="minorHAnsi" w:hAnsi="Arial" w:cs="Arial"/>
          <w:lang w:eastAsia="en-US"/>
        </w:rPr>
      </w:pPr>
    </w:p>
    <w:p w14:paraId="178A91E1" w14:textId="77777777" w:rsidR="007A23C1" w:rsidRPr="0043752D" w:rsidRDefault="007A23C1" w:rsidP="006656E3">
      <w:pPr>
        <w:spacing w:after="160" w:line="360" w:lineRule="auto"/>
        <w:jc w:val="center"/>
        <w:rPr>
          <w:rFonts w:ascii="Arial" w:eastAsiaTheme="minorHAnsi" w:hAnsi="Arial" w:cs="Arial"/>
          <w:lang w:eastAsia="en-US"/>
        </w:rPr>
      </w:pPr>
      <w:r w:rsidRPr="0043752D">
        <w:rPr>
          <w:rFonts w:ascii="Arial" w:eastAsiaTheme="minorHAnsi" w:hAnsi="Arial" w:cs="Arial"/>
          <w:lang w:eastAsia="en-US"/>
        </w:rPr>
        <w:t>Thesis submitted in partial fulfilment of the requirements of Staffordshire University for the degree of Doctorate in Clinical Psychology</w:t>
      </w:r>
    </w:p>
    <w:p w14:paraId="3A0B343D" w14:textId="77777777" w:rsidR="007A23C1" w:rsidRPr="0043752D" w:rsidRDefault="007A23C1" w:rsidP="006656E3">
      <w:pPr>
        <w:spacing w:after="160" w:line="360" w:lineRule="auto"/>
        <w:jc w:val="center"/>
        <w:rPr>
          <w:rFonts w:ascii="Arial" w:eastAsiaTheme="minorHAnsi" w:hAnsi="Arial" w:cs="Arial"/>
          <w:lang w:eastAsia="en-US"/>
        </w:rPr>
      </w:pPr>
    </w:p>
    <w:p w14:paraId="5ADFD748" w14:textId="77777777" w:rsidR="007A23C1" w:rsidRPr="0043752D" w:rsidRDefault="007A23C1" w:rsidP="006656E3">
      <w:pPr>
        <w:spacing w:after="160" w:line="360" w:lineRule="auto"/>
        <w:jc w:val="center"/>
        <w:rPr>
          <w:rFonts w:ascii="Arial" w:eastAsiaTheme="minorHAnsi" w:hAnsi="Arial" w:cs="Arial"/>
          <w:lang w:eastAsia="en-US"/>
        </w:rPr>
      </w:pPr>
    </w:p>
    <w:p w14:paraId="5852DE2A" w14:textId="77777777" w:rsidR="007A23C1" w:rsidRPr="0043752D" w:rsidRDefault="007A23C1" w:rsidP="006656E3">
      <w:pPr>
        <w:spacing w:after="160" w:line="360" w:lineRule="auto"/>
        <w:jc w:val="center"/>
        <w:rPr>
          <w:rFonts w:ascii="Arial" w:eastAsiaTheme="minorHAnsi" w:hAnsi="Arial" w:cs="Arial"/>
          <w:lang w:eastAsia="en-US"/>
        </w:rPr>
      </w:pPr>
    </w:p>
    <w:p w14:paraId="7E21D881" w14:textId="6507E965" w:rsidR="007A23C1" w:rsidRPr="0043752D" w:rsidRDefault="00D97317" w:rsidP="006656E3">
      <w:pPr>
        <w:spacing w:after="160" w:line="360" w:lineRule="auto"/>
        <w:jc w:val="center"/>
        <w:rPr>
          <w:rFonts w:ascii="Arial" w:eastAsiaTheme="minorHAnsi" w:hAnsi="Arial" w:cs="Arial"/>
          <w:lang w:eastAsia="en-US"/>
        </w:rPr>
      </w:pPr>
      <w:r>
        <w:rPr>
          <w:rFonts w:ascii="Arial" w:eastAsiaTheme="minorHAnsi" w:hAnsi="Arial" w:cs="Arial"/>
          <w:lang w:eastAsia="en-US"/>
        </w:rPr>
        <w:t>April</w:t>
      </w:r>
      <w:r w:rsidR="007A23C1" w:rsidRPr="0043752D">
        <w:rPr>
          <w:rFonts w:ascii="Arial" w:eastAsiaTheme="minorHAnsi" w:hAnsi="Arial" w:cs="Arial"/>
          <w:lang w:eastAsia="en-US"/>
        </w:rPr>
        <w:t xml:space="preserve"> 2020</w:t>
      </w:r>
    </w:p>
    <w:p w14:paraId="737BD89A" w14:textId="77777777" w:rsidR="007A23C1" w:rsidRPr="0043752D" w:rsidRDefault="007A23C1" w:rsidP="006656E3">
      <w:pPr>
        <w:spacing w:after="160" w:line="360" w:lineRule="auto"/>
        <w:jc w:val="center"/>
        <w:rPr>
          <w:rFonts w:ascii="Arial" w:eastAsiaTheme="minorHAnsi" w:hAnsi="Arial" w:cs="Arial"/>
          <w:lang w:eastAsia="en-US"/>
        </w:rPr>
      </w:pPr>
    </w:p>
    <w:p w14:paraId="07E61FF9" w14:textId="55344F02" w:rsidR="001258E2" w:rsidRPr="0043752D" w:rsidRDefault="007A23C1" w:rsidP="004435F0">
      <w:pPr>
        <w:spacing w:after="160" w:line="360" w:lineRule="auto"/>
        <w:jc w:val="center"/>
        <w:rPr>
          <w:rFonts w:ascii="Arial" w:eastAsiaTheme="minorHAnsi" w:hAnsi="Arial" w:cs="Arial"/>
          <w:lang w:eastAsia="en-US"/>
        </w:rPr>
      </w:pPr>
      <w:r w:rsidRPr="0043752D">
        <w:rPr>
          <w:rFonts w:ascii="Arial" w:eastAsiaTheme="minorHAnsi" w:hAnsi="Arial" w:cs="Arial"/>
          <w:lang w:eastAsia="en-US"/>
        </w:rPr>
        <w:t xml:space="preserve">Total word count: </w:t>
      </w:r>
      <w:r w:rsidR="00C7397B">
        <w:rPr>
          <w:rFonts w:ascii="Arial" w:eastAsiaTheme="minorHAnsi" w:hAnsi="Arial" w:cs="Arial"/>
          <w:lang w:eastAsia="en-US"/>
        </w:rPr>
        <w:t>18,8</w:t>
      </w:r>
      <w:r w:rsidR="00F85802">
        <w:rPr>
          <w:rFonts w:ascii="Arial" w:eastAsiaTheme="minorHAnsi" w:hAnsi="Arial" w:cs="Arial"/>
          <w:lang w:eastAsia="en-US"/>
        </w:rPr>
        <w:t>51</w:t>
      </w:r>
    </w:p>
    <w:p w14:paraId="7CD09FCD" w14:textId="77777777" w:rsidR="004435F0" w:rsidRPr="0043752D" w:rsidRDefault="004435F0">
      <w:pPr>
        <w:spacing w:after="160" w:line="259" w:lineRule="auto"/>
        <w:rPr>
          <w:rFonts w:ascii="Arial" w:eastAsiaTheme="minorHAnsi" w:hAnsi="Arial" w:cs="Arial"/>
          <w:b/>
          <w:sz w:val="22"/>
          <w:szCs w:val="22"/>
          <w:lang w:eastAsia="en-US"/>
        </w:rPr>
      </w:pPr>
      <w:r w:rsidRPr="0043752D">
        <w:rPr>
          <w:rFonts w:ascii="Arial" w:eastAsiaTheme="minorHAnsi" w:hAnsi="Arial" w:cs="Arial"/>
          <w:b/>
          <w:sz w:val="22"/>
          <w:szCs w:val="22"/>
          <w:lang w:eastAsia="en-US"/>
        </w:rPr>
        <w:br w:type="page"/>
      </w:r>
    </w:p>
    <w:p w14:paraId="11AC7A73" w14:textId="3658841A" w:rsidR="001F5C7A" w:rsidRPr="0043752D" w:rsidRDefault="001F5C7A" w:rsidP="006656E3">
      <w:pPr>
        <w:spacing w:after="160" w:line="360" w:lineRule="auto"/>
        <w:jc w:val="center"/>
        <w:rPr>
          <w:rFonts w:ascii="Arial" w:eastAsiaTheme="minorHAnsi" w:hAnsi="Arial" w:cs="Arial"/>
          <w:b/>
          <w:sz w:val="22"/>
          <w:szCs w:val="22"/>
          <w:lang w:eastAsia="en-US"/>
        </w:rPr>
      </w:pPr>
      <w:r w:rsidRPr="0043752D">
        <w:rPr>
          <w:rFonts w:ascii="Arial" w:eastAsiaTheme="minorHAnsi" w:hAnsi="Arial" w:cs="Arial"/>
          <w:b/>
          <w:sz w:val="22"/>
          <w:szCs w:val="22"/>
          <w:lang w:eastAsia="en-US"/>
        </w:rPr>
        <w:lastRenderedPageBreak/>
        <w:t>THESIS PORTFOLIO: CANDIDATE DECLARATION</w:t>
      </w:r>
      <w:r w:rsidRPr="0043752D">
        <w:rPr>
          <w:rFonts w:ascii="Arial" w:eastAsiaTheme="minorHAnsi" w:hAnsi="Arial" w:cs="Arial"/>
          <w:b/>
          <w:sz w:val="22"/>
          <w:szCs w:val="22"/>
          <w:lang w:eastAsia="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4469"/>
      </w:tblGrid>
      <w:tr w:rsidR="001F5C7A" w:rsidRPr="0043752D" w14:paraId="1A9F9200" w14:textId="77777777" w:rsidTr="00FF174A">
        <w:tc>
          <w:tcPr>
            <w:tcW w:w="4188" w:type="dxa"/>
            <w:tcBorders>
              <w:top w:val="single" w:sz="4" w:space="0" w:color="auto"/>
              <w:left w:val="single" w:sz="4" w:space="0" w:color="auto"/>
              <w:bottom w:val="single" w:sz="4" w:space="0" w:color="auto"/>
              <w:right w:val="single" w:sz="4" w:space="0" w:color="auto"/>
            </w:tcBorders>
          </w:tcPr>
          <w:p w14:paraId="20E24A2C" w14:textId="77777777" w:rsidR="001F5C7A" w:rsidRPr="0043752D" w:rsidRDefault="001F5C7A" w:rsidP="006656E3">
            <w:pPr>
              <w:spacing w:before="120" w:after="160" w:line="360" w:lineRule="auto"/>
              <w:rPr>
                <w:rFonts w:ascii="Arial" w:eastAsiaTheme="minorHAnsi" w:hAnsi="Arial" w:cs="Arial"/>
                <w:b/>
                <w:sz w:val="22"/>
                <w:szCs w:val="22"/>
                <w:lang w:eastAsia="en-US"/>
              </w:rPr>
            </w:pPr>
            <w:r w:rsidRPr="0043752D">
              <w:rPr>
                <w:rFonts w:ascii="Arial" w:eastAsiaTheme="minorHAnsi" w:hAnsi="Arial" w:cs="Arial"/>
                <w:b/>
                <w:sz w:val="22"/>
                <w:szCs w:val="22"/>
                <w:lang w:eastAsia="en-US"/>
              </w:rPr>
              <w:t>Title of degree programme</w:t>
            </w:r>
          </w:p>
          <w:p w14:paraId="24443CE6" w14:textId="77777777" w:rsidR="001F5C7A" w:rsidRPr="0043752D" w:rsidRDefault="001F5C7A" w:rsidP="006656E3">
            <w:pPr>
              <w:spacing w:before="120" w:after="160" w:line="360" w:lineRule="auto"/>
              <w:rPr>
                <w:rFonts w:ascii="Arial" w:eastAsiaTheme="minorHAnsi" w:hAnsi="Arial" w:cs="Arial"/>
                <w:b/>
                <w:sz w:val="22"/>
                <w:szCs w:val="22"/>
                <w:lang w:eastAsia="en-US"/>
              </w:rPr>
            </w:pPr>
          </w:p>
        </w:tc>
        <w:tc>
          <w:tcPr>
            <w:tcW w:w="5053" w:type="dxa"/>
            <w:tcBorders>
              <w:top w:val="single" w:sz="4" w:space="0" w:color="auto"/>
              <w:left w:val="single" w:sz="4" w:space="0" w:color="auto"/>
              <w:bottom w:val="single" w:sz="4" w:space="0" w:color="auto"/>
              <w:right w:val="single" w:sz="4" w:space="0" w:color="auto"/>
            </w:tcBorders>
            <w:hideMark/>
          </w:tcPr>
          <w:p w14:paraId="68E0FEE5" w14:textId="77777777" w:rsidR="001F5C7A" w:rsidRPr="0043752D" w:rsidRDefault="001F5C7A" w:rsidP="006656E3">
            <w:pPr>
              <w:spacing w:before="120" w:after="160" w:line="360" w:lineRule="auto"/>
              <w:jc w:val="center"/>
              <w:rPr>
                <w:rFonts w:ascii="Arial" w:eastAsiaTheme="minorHAnsi" w:hAnsi="Arial" w:cs="Arial"/>
                <w:b/>
                <w:sz w:val="22"/>
                <w:szCs w:val="22"/>
                <w:lang w:eastAsia="en-US"/>
              </w:rPr>
            </w:pPr>
            <w:r w:rsidRPr="0043752D">
              <w:rPr>
                <w:rFonts w:ascii="Arial" w:eastAsiaTheme="minorHAnsi" w:hAnsi="Arial" w:cs="Arial"/>
                <w:b/>
                <w:sz w:val="22"/>
                <w:szCs w:val="22"/>
                <w:lang w:eastAsia="en-US"/>
              </w:rPr>
              <w:t>Professional Doctorate in Clinical Psychology</w:t>
            </w:r>
          </w:p>
        </w:tc>
      </w:tr>
      <w:tr w:rsidR="001F5C7A" w:rsidRPr="0043752D" w14:paraId="205A8A0D" w14:textId="77777777" w:rsidTr="00FF174A">
        <w:tc>
          <w:tcPr>
            <w:tcW w:w="4188" w:type="dxa"/>
            <w:tcBorders>
              <w:top w:val="single" w:sz="4" w:space="0" w:color="auto"/>
              <w:left w:val="single" w:sz="4" w:space="0" w:color="auto"/>
              <w:bottom w:val="single" w:sz="4" w:space="0" w:color="auto"/>
              <w:right w:val="single" w:sz="4" w:space="0" w:color="auto"/>
            </w:tcBorders>
            <w:hideMark/>
          </w:tcPr>
          <w:p w14:paraId="76B0D8AC" w14:textId="77777777" w:rsidR="001F5C7A" w:rsidRPr="0043752D" w:rsidRDefault="001F5C7A" w:rsidP="006656E3">
            <w:pPr>
              <w:spacing w:before="120" w:after="160" w:line="360" w:lineRule="auto"/>
              <w:rPr>
                <w:rFonts w:ascii="Arial" w:eastAsiaTheme="minorHAnsi" w:hAnsi="Arial" w:cs="Arial"/>
                <w:b/>
                <w:sz w:val="22"/>
                <w:szCs w:val="22"/>
                <w:lang w:eastAsia="en-US"/>
              </w:rPr>
            </w:pPr>
            <w:r w:rsidRPr="0043752D">
              <w:rPr>
                <w:rFonts w:ascii="Arial" w:eastAsiaTheme="minorHAnsi" w:hAnsi="Arial" w:cs="Arial"/>
                <w:b/>
                <w:sz w:val="22"/>
                <w:szCs w:val="22"/>
                <w:lang w:eastAsia="en-US"/>
              </w:rPr>
              <w:t>Candidate name</w:t>
            </w:r>
          </w:p>
        </w:tc>
        <w:tc>
          <w:tcPr>
            <w:tcW w:w="5053" w:type="dxa"/>
            <w:tcBorders>
              <w:top w:val="single" w:sz="4" w:space="0" w:color="auto"/>
              <w:left w:val="single" w:sz="4" w:space="0" w:color="auto"/>
              <w:bottom w:val="single" w:sz="4" w:space="0" w:color="auto"/>
              <w:right w:val="single" w:sz="4" w:space="0" w:color="auto"/>
            </w:tcBorders>
          </w:tcPr>
          <w:p w14:paraId="7975340B" w14:textId="77777777" w:rsidR="001F5C7A" w:rsidRPr="0043752D" w:rsidRDefault="001F5C7A" w:rsidP="006656E3">
            <w:pPr>
              <w:spacing w:before="120" w:after="160" w:line="360" w:lineRule="auto"/>
              <w:jc w:val="center"/>
              <w:rPr>
                <w:rFonts w:ascii="Arial" w:eastAsiaTheme="minorHAnsi" w:hAnsi="Arial" w:cs="Arial"/>
                <w:b/>
                <w:color w:val="0000FF"/>
                <w:sz w:val="22"/>
                <w:szCs w:val="22"/>
                <w:lang w:eastAsia="en-US"/>
              </w:rPr>
            </w:pPr>
            <w:r w:rsidRPr="0043752D">
              <w:rPr>
                <w:rFonts w:ascii="Arial" w:eastAsiaTheme="minorHAnsi" w:hAnsi="Arial" w:cs="Arial"/>
                <w:b/>
                <w:color w:val="0000FF"/>
                <w:sz w:val="22"/>
                <w:szCs w:val="22"/>
                <w:lang w:eastAsia="en-US"/>
              </w:rPr>
              <w:t>Stephanie Ryan</w:t>
            </w:r>
          </w:p>
        </w:tc>
      </w:tr>
      <w:tr w:rsidR="001F5C7A" w:rsidRPr="0043752D" w14:paraId="67A09014" w14:textId="77777777" w:rsidTr="00FF174A">
        <w:tc>
          <w:tcPr>
            <w:tcW w:w="4188" w:type="dxa"/>
            <w:tcBorders>
              <w:top w:val="single" w:sz="4" w:space="0" w:color="auto"/>
              <w:left w:val="single" w:sz="4" w:space="0" w:color="auto"/>
              <w:bottom w:val="single" w:sz="4" w:space="0" w:color="auto"/>
              <w:right w:val="single" w:sz="4" w:space="0" w:color="auto"/>
            </w:tcBorders>
            <w:hideMark/>
          </w:tcPr>
          <w:p w14:paraId="4C6ED888" w14:textId="77777777" w:rsidR="001F5C7A" w:rsidRPr="0043752D" w:rsidRDefault="001F5C7A" w:rsidP="006656E3">
            <w:pPr>
              <w:spacing w:before="120" w:after="160" w:line="360" w:lineRule="auto"/>
              <w:rPr>
                <w:rFonts w:ascii="Arial" w:eastAsiaTheme="minorHAnsi" w:hAnsi="Arial" w:cs="Arial"/>
                <w:b/>
                <w:sz w:val="22"/>
                <w:szCs w:val="22"/>
                <w:lang w:eastAsia="en-US"/>
              </w:rPr>
            </w:pPr>
            <w:r w:rsidRPr="0043752D">
              <w:rPr>
                <w:rFonts w:ascii="Arial" w:eastAsiaTheme="minorHAnsi" w:hAnsi="Arial" w:cs="Arial"/>
                <w:b/>
                <w:sz w:val="22"/>
                <w:szCs w:val="22"/>
                <w:lang w:eastAsia="en-US"/>
              </w:rPr>
              <w:t>Registration number</w:t>
            </w:r>
          </w:p>
        </w:tc>
        <w:tc>
          <w:tcPr>
            <w:tcW w:w="5053" w:type="dxa"/>
            <w:tcBorders>
              <w:top w:val="single" w:sz="4" w:space="0" w:color="auto"/>
              <w:left w:val="single" w:sz="4" w:space="0" w:color="auto"/>
              <w:bottom w:val="single" w:sz="4" w:space="0" w:color="auto"/>
              <w:right w:val="single" w:sz="4" w:space="0" w:color="auto"/>
            </w:tcBorders>
          </w:tcPr>
          <w:p w14:paraId="5375C201" w14:textId="53A0CB1D" w:rsidR="001F5C7A" w:rsidRPr="0043752D" w:rsidRDefault="004435F0" w:rsidP="006656E3">
            <w:pPr>
              <w:spacing w:before="120" w:after="160" w:line="360" w:lineRule="auto"/>
              <w:jc w:val="center"/>
              <w:rPr>
                <w:rFonts w:ascii="Arial" w:eastAsiaTheme="minorHAnsi" w:hAnsi="Arial" w:cs="Arial"/>
                <w:b/>
                <w:color w:val="0000FF"/>
                <w:sz w:val="22"/>
                <w:szCs w:val="22"/>
                <w:lang w:eastAsia="en-US"/>
              </w:rPr>
            </w:pPr>
            <w:r w:rsidRPr="0043752D">
              <w:rPr>
                <w:rFonts w:ascii="Arial" w:eastAsiaTheme="minorHAnsi" w:hAnsi="Arial" w:cs="Arial"/>
                <w:b/>
                <w:color w:val="0000FF"/>
                <w:sz w:val="22"/>
                <w:szCs w:val="22"/>
                <w:lang w:eastAsia="en-US"/>
              </w:rPr>
              <w:t>17023119</w:t>
            </w:r>
          </w:p>
        </w:tc>
      </w:tr>
      <w:tr w:rsidR="001F5C7A" w:rsidRPr="0043752D" w14:paraId="27AFB9D3" w14:textId="77777777" w:rsidTr="00FF174A">
        <w:tc>
          <w:tcPr>
            <w:tcW w:w="4188" w:type="dxa"/>
            <w:tcBorders>
              <w:top w:val="single" w:sz="4" w:space="0" w:color="auto"/>
              <w:left w:val="single" w:sz="4" w:space="0" w:color="auto"/>
              <w:bottom w:val="single" w:sz="4" w:space="0" w:color="auto"/>
              <w:right w:val="single" w:sz="4" w:space="0" w:color="auto"/>
            </w:tcBorders>
            <w:hideMark/>
          </w:tcPr>
          <w:p w14:paraId="15C448CD" w14:textId="77777777" w:rsidR="001F5C7A" w:rsidRPr="0043752D" w:rsidRDefault="001F5C7A" w:rsidP="006656E3">
            <w:pPr>
              <w:spacing w:before="120" w:after="160" w:line="360" w:lineRule="auto"/>
              <w:rPr>
                <w:rFonts w:ascii="Arial" w:eastAsiaTheme="minorHAnsi" w:hAnsi="Arial" w:cs="Arial"/>
                <w:b/>
                <w:sz w:val="22"/>
                <w:szCs w:val="22"/>
                <w:lang w:eastAsia="en-US"/>
              </w:rPr>
            </w:pPr>
            <w:r w:rsidRPr="0043752D">
              <w:rPr>
                <w:rFonts w:ascii="Arial" w:eastAsiaTheme="minorHAnsi" w:hAnsi="Arial" w:cs="Arial"/>
                <w:b/>
                <w:sz w:val="22"/>
                <w:szCs w:val="22"/>
                <w:lang w:eastAsia="en-US"/>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2629ABC7" w14:textId="3E365951" w:rsidR="001F5C7A" w:rsidRPr="0043752D" w:rsidRDefault="00E33F99" w:rsidP="006656E3">
            <w:pPr>
              <w:spacing w:before="120" w:after="160" w:line="360" w:lineRule="auto"/>
              <w:jc w:val="center"/>
              <w:rPr>
                <w:rFonts w:ascii="Arial" w:eastAsiaTheme="minorHAnsi" w:hAnsi="Arial" w:cs="Arial"/>
                <w:b/>
                <w:color w:val="0000FF"/>
                <w:sz w:val="22"/>
                <w:szCs w:val="22"/>
                <w:lang w:eastAsia="en-US"/>
              </w:rPr>
            </w:pPr>
            <w:r w:rsidRPr="0043752D">
              <w:rPr>
                <w:rFonts w:ascii="Arial" w:eastAsiaTheme="minorHAnsi" w:hAnsi="Arial" w:cs="Arial"/>
                <w:b/>
                <w:color w:val="0000FF"/>
                <w:sz w:val="22"/>
                <w:szCs w:val="22"/>
                <w:lang w:eastAsia="en-US"/>
              </w:rPr>
              <w:t>September 2017</w:t>
            </w:r>
          </w:p>
        </w:tc>
      </w:tr>
    </w:tbl>
    <w:p w14:paraId="1B78A6E6" w14:textId="77777777" w:rsidR="001F5C7A" w:rsidRPr="0043752D" w:rsidRDefault="001F5C7A" w:rsidP="006656E3">
      <w:pPr>
        <w:spacing w:before="120" w:after="160" w:line="360" w:lineRule="auto"/>
        <w:jc w:val="center"/>
        <w:rPr>
          <w:rFonts w:ascii="Arial" w:eastAsiaTheme="minorHAnsi" w:hAnsi="Arial" w:cs="Arial"/>
          <w:b/>
          <w:color w:val="0000FF"/>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0"/>
      </w:tblGrid>
      <w:tr w:rsidR="001F5C7A" w:rsidRPr="0043752D" w14:paraId="7E78646C" w14:textId="77777777" w:rsidTr="00FF174A">
        <w:tc>
          <w:tcPr>
            <w:tcW w:w="10314" w:type="dxa"/>
            <w:tcBorders>
              <w:top w:val="single" w:sz="4" w:space="0" w:color="auto"/>
              <w:left w:val="single" w:sz="4" w:space="0" w:color="auto"/>
              <w:bottom w:val="single" w:sz="4" w:space="0" w:color="auto"/>
              <w:right w:val="single" w:sz="4" w:space="0" w:color="auto"/>
            </w:tcBorders>
            <w:hideMark/>
          </w:tcPr>
          <w:p w14:paraId="7EA797D3" w14:textId="77777777" w:rsidR="001F5C7A" w:rsidRPr="0043752D" w:rsidRDefault="001F5C7A" w:rsidP="006656E3">
            <w:pPr>
              <w:spacing w:before="120" w:after="160" w:line="360" w:lineRule="auto"/>
              <w:jc w:val="center"/>
              <w:rPr>
                <w:rFonts w:ascii="Arial" w:eastAsiaTheme="minorHAnsi" w:hAnsi="Arial" w:cs="Arial"/>
                <w:b/>
                <w:sz w:val="22"/>
                <w:szCs w:val="22"/>
                <w:lang w:eastAsia="en-US"/>
              </w:rPr>
            </w:pPr>
            <w:r w:rsidRPr="0043752D">
              <w:rPr>
                <w:rFonts w:ascii="Arial" w:eastAsiaTheme="minorHAnsi" w:hAnsi="Arial" w:cs="Arial"/>
                <w:b/>
                <w:sz w:val="22"/>
                <w:szCs w:val="22"/>
                <w:lang w:eastAsia="en-US"/>
              </w:rPr>
              <w:t>Declaration and signature of candidate</w:t>
            </w:r>
          </w:p>
        </w:tc>
      </w:tr>
      <w:tr w:rsidR="001F5C7A" w:rsidRPr="0043752D" w14:paraId="0674934D" w14:textId="77777777" w:rsidTr="00FF174A">
        <w:tc>
          <w:tcPr>
            <w:tcW w:w="10314" w:type="dxa"/>
            <w:tcBorders>
              <w:top w:val="single" w:sz="4" w:space="0" w:color="auto"/>
              <w:left w:val="single" w:sz="4" w:space="0" w:color="auto"/>
              <w:bottom w:val="single" w:sz="4" w:space="0" w:color="auto"/>
              <w:right w:val="single" w:sz="4" w:space="0" w:color="auto"/>
            </w:tcBorders>
          </w:tcPr>
          <w:p w14:paraId="6BB17D4A" w14:textId="77777777" w:rsidR="001F5C7A" w:rsidRPr="0043752D" w:rsidRDefault="001F5C7A" w:rsidP="006656E3">
            <w:pPr>
              <w:spacing w:before="120" w:after="160" w:line="360" w:lineRule="auto"/>
              <w:rPr>
                <w:rFonts w:ascii="Arial" w:eastAsiaTheme="minorHAnsi" w:hAnsi="Arial" w:cs="Arial"/>
                <w:sz w:val="22"/>
                <w:szCs w:val="22"/>
                <w:lang w:eastAsia="en-US"/>
              </w:rPr>
            </w:pPr>
            <w:r w:rsidRPr="0043752D">
              <w:rPr>
                <w:rFonts w:ascii="Arial" w:eastAsiaTheme="minorHAnsi" w:hAnsi="Arial" w:cs="Arial"/>
                <w:sz w:val="22"/>
                <w:szCs w:val="22"/>
                <w:lang w:eastAsia="en-US"/>
              </w:rPr>
              <w:t>I confirm that the thesis submitted is the outcome of work that I have undertaken during my programme of study, and except where explicitly stated, it is all my own work.</w:t>
            </w:r>
          </w:p>
          <w:p w14:paraId="13207C0B" w14:textId="77777777" w:rsidR="001F5C7A" w:rsidRPr="0043752D" w:rsidRDefault="001F5C7A" w:rsidP="006656E3">
            <w:pPr>
              <w:spacing w:before="120" w:after="160" w:line="360" w:lineRule="auto"/>
              <w:rPr>
                <w:rFonts w:ascii="Arial" w:eastAsiaTheme="minorHAnsi" w:hAnsi="Arial" w:cs="Arial"/>
                <w:sz w:val="22"/>
                <w:szCs w:val="22"/>
                <w:lang w:eastAsia="en-US"/>
              </w:rPr>
            </w:pPr>
            <w:r w:rsidRPr="0043752D">
              <w:rPr>
                <w:rFonts w:ascii="Arial" w:eastAsiaTheme="minorHAnsi" w:hAnsi="Arial" w:cs="Arial"/>
                <w:sz w:val="22"/>
                <w:szCs w:val="22"/>
                <w:lang w:eastAsia="en-US"/>
              </w:rPr>
              <w:t>I confirm that the decision to submit this thesis is my own.</w:t>
            </w:r>
          </w:p>
          <w:p w14:paraId="604364B9" w14:textId="77777777" w:rsidR="001F5C7A" w:rsidRPr="0043752D" w:rsidRDefault="001F5C7A" w:rsidP="006656E3">
            <w:pPr>
              <w:spacing w:before="120" w:after="160" w:line="360" w:lineRule="auto"/>
              <w:rPr>
                <w:rFonts w:ascii="Arial" w:eastAsiaTheme="minorHAnsi" w:hAnsi="Arial" w:cs="Arial"/>
                <w:sz w:val="22"/>
                <w:szCs w:val="22"/>
                <w:lang w:eastAsia="en-US"/>
              </w:rPr>
            </w:pPr>
            <w:r w:rsidRPr="0043752D">
              <w:rPr>
                <w:rFonts w:ascii="Arial" w:eastAsiaTheme="minorHAnsi" w:hAnsi="Arial" w:cs="Arial"/>
                <w:color w:val="000000"/>
                <w:sz w:val="22"/>
                <w:szCs w:val="22"/>
              </w:rPr>
              <w:t>I confirm that except where explicitly stated, the work has not been submitted for another academic award.</w:t>
            </w:r>
          </w:p>
          <w:p w14:paraId="147BE5ED" w14:textId="77777777" w:rsidR="001F5C7A" w:rsidRPr="0043752D" w:rsidRDefault="001F5C7A" w:rsidP="006656E3">
            <w:pPr>
              <w:spacing w:before="120" w:after="160" w:line="360" w:lineRule="auto"/>
              <w:rPr>
                <w:rFonts w:ascii="Arial" w:eastAsiaTheme="minorHAnsi" w:hAnsi="Arial" w:cs="Arial"/>
                <w:sz w:val="22"/>
                <w:szCs w:val="22"/>
                <w:lang w:eastAsia="en-US"/>
              </w:rPr>
            </w:pPr>
            <w:r w:rsidRPr="0043752D">
              <w:rPr>
                <w:rFonts w:ascii="Arial" w:eastAsiaTheme="minorHAnsi" w:hAnsi="Arial" w:cs="Arial"/>
                <w:sz w:val="22"/>
                <w:szCs w:val="22"/>
                <w:lang w:eastAsia="en-US"/>
              </w:rPr>
              <w:t>I confirm that the work has been conducted ethically and that I have maintained the anonymity of research participants at all times within the thesis.</w:t>
            </w:r>
          </w:p>
          <w:p w14:paraId="70306AF8" w14:textId="01889EA4" w:rsidR="001F5C7A" w:rsidRPr="0043752D" w:rsidRDefault="005C6C02" w:rsidP="006656E3">
            <w:pPr>
              <w:spacing w:after="160" w:line="360" w:lineRule="auto"/>
              <w:rPr>
                <w:rFonts w:ascii="Arial" w:eastAsiaTheme="minorHAnsi" w:hAnsi="Arial" w:cs="Arial"/>
                <w:sz w:val="22"/>
                <w:szCs w:val="22"/>
                <w:lang w:eastAsia="en-US"/>
              </w:rPr>
            </w:pPr>
            <w:r w:rsidRPr="0043752D">
              <w:rPr>
                <w:noProof/>
                <w:color w:val="212121"/>
              </w:rPr>
              <w:drawing>
                <wp:anchor distT="0" distB="0" distL="114300" distR="114300" simplePos="0" relativeHeight="251745280" behindDoc="0" locked="0" layoutInCell="1" allowOverlap="1" wp14:anchorId="13B8311B" wp14:editId="34A9D48D">
                  <wp:simplePos x="0" y="0"/>
                  <wp:positionH relativeFrom="column">
                    <wp:posOffset>614059</wp:posOffset>
                  </wp:positionH>
                  <wp:positionV relativeFrom="paragraph">
                    <wp:posOffset>42308</wp:posOffset>
                  </wp:positionV>
                  <wp:extent cx="1892595" cy="962182"/>
                  <wp:effectExtent l="0" t="0" r="0" b="0"/>
                  <wp:wrapNone/>
                  <wp:docPr id="231" name="Picture 2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d86823-688a-4904-934d-c8f7337843df" descr="Image"/>
                          <pic:cNvPicPr>
                            <a:picLocks noChangeAspect="1" noChangeArrowheads="1"/>
                          </pic:cNvPicPr>
                        </pic:nvPicPr>
                        <pic:blipFill rotWithShape="1">
                          <a:blip r:embed="rId11" r:link="rId13" cstate="print">
                            <a:extLst>
                              <a:ext uri="{BEBA8EAE-BF5A-486C-A8C5-ECC9F3942E4B}">
                                <a14:imgProps xmlns:a14="http://schemas.microsoft.com/office/drawing/2010/main">
                                  <a14:imgLayer r:embed="rId12">
                                    <a14:imgEffect>
                                      <a14:backgroundRemoval t="39518" b="65959" l="32386" r="71391">
                                        <a14:foregroundMark x1="64670" y1="46721" x2="64670" y2="46721"/>
                                        <a14:foregroundMark x1="36559" y1="45697" x2="36559" y2="45697"/>
                                      </a14:backgroundRemoval>
                                    </a14:imgEffect>
                                  </a14:imgLayer>
                                </a14:imgProps>
                              </a:ext>
                              <a:ext uri="{28A0092B-C50C-407E-A947-70E740481C1C}">
                                <a14:useLocalDpi xmlns:a14="http://schemas.microsoft.com/office/drawing/2010/main" val="0"/>
                              </a:ext>
                            </a:extLst>
                          </a:blip>
                          <a:srcRect l="27511" t="36213" r="23733" b="30736"/>
                          <a:stretch/>
                        </pic:blipFill>
                        <pic:spPr bwMode="auto">
                          <a:xfrm>
                            <a:off x="0" y="0"/>
                            <a:ext cx="1892595" cy="9621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49CF0" w14:textId="6C5DB7FE" w:rsidR="001F5C7A" w:rsidRPr="0043752D" w:rsidRDefault="001F5C7A" w:rsidP="006656E3">
            <w:pPr>
              <w:spacing w:after="160" w:line="360" w:lineRule="auto"/>
              <w:rPr>
                <w:rFonts w:ascii="Arial" w:eastAsiaTheme="minorHAnsi" w:hAnsi="Arial" w:cs="Arial"/>
                <w:sz w:val="22"/>
                <w:szCs w:val="22"/>
                <w:lang w:eastAsia="en-US"/>
              </w:rPr>
            </w:pPr>
            <w:r w:rsidRPr="0043752D">
              <w:rPr>
                <w:rFonts w:ascii="Arial" w:eastAsiaTheme="minorHAnsi" w:hAnsi="Arial" w:cs="Arial"/>
                <w:sz w:val="22"/>
                <w:szCs w:val="22"/>
                <w:lang w:eastAsia="en-US"/>
              </w:rPr>
              <w:t>Signed:                                                                            Date:</w:t>
            </w:r>
            <w:r w:rsidR="00E33F99" w:rsidRPr="0043752D">
              <w:rPr>
                <w:rFonts w:ascii="Arial" w:eastAsiaTheme="minorHAnsi" w:hAnsi="Arial" w:cs="Arial"/>
                <w:sz w:val="22"/>
                <w:szCs w:val="22"/>
                <w:lang w:eastAsia="en-US"/>
              </w:rPr>
              <w:t xml:space="preserve"> </w:t>
            </w:r>
            <w:r w:rsidR="00B62575" w:rsidRPr="0043752D">
              <w:rPr>
                <w:rFonts w:ascii="Arial" w:eastAsiaTheme="minorHAnsi" w:hAnsi="Arial" w:cs="Arial"/>
                <w:sz w:val="22"/>
                <w:szCs w:val="22"/>
                <w:lang w:eastAsia="en-US"/>
              </w:rPr>
              <w:t>19.07.2020</w:t>
            </w:r>
          </w:p>
          <w:p w14:paraId="56856BF1" w14:textId="23369F43" w:rsidR="001F5C7A" w:rsidRPr="0043752D" w:rsidRDefault="001F5C7A" w:rsidP="006656E3">
            <w:pPr>
              <w:spacing w:after="160" w:line="360" w:lineRule="auto"/>
              <w:rPr>
                <w:rFonts w:ascii="Arial" w:eastAsiaTheme="minorHAnsi" w:hAnsi="Arial" w:cs="Arial"/>
                <w:sz w:val="22"/>
                <w:szCs w:val="22"/>
                <w:lang w:eastAsia="en-US"/>
              </w:rPr>
            </w:pPr>
          </w:p>
          <w:p w14:paraId="578AE4B3" w14:textId="77777777" w:rsidR="001F5C7A" w:rsidRPr="0043752D" w:rsidRDefault="001F5C7A" w:rsidP="006656E3">
            <w:pPr>
              <w:spacing w:after="160" w:line="360" w:lineRule="auto"/>
              <w:rPr>
                <w:rFonts w:ascii="Arial" w:eastAsiaTheme="minorHAnsi" w:hAnsi="Arial" w:cs="Arial"/>
                <w:sz w:val="22"/>
                <w:szCs w:val="22"/>
                <w:lang w:eastAsia="en-US"/>
              </w:rPr>
            </w:pPr>
          </w:p>
        </w:tc>
      </w:tr>
    </w:tbl>
    <w:p w14:paraId="4143B682" w14:textId="77777777" w:rsidR="001F5C7A" w:rsidRPr="0043752D" w:rsidRDefault="001F5C7A" w:rsidP="006656E3">
      <w:pPr>
        <w:spacing w:after="160" w:line="360" w:lineRule="auto"/>
        <w:rPr>
          <w:rFonts w:ascii="Arial" w:eastAsiaTheme="minorHAnsi" w:hAnsi="Arial" w:cs="Arial"/>
          <w:sz w:val="22"/>
          <w:szCs w:val="22"/>
          <w:lang w:eastAsia="en-US"/>
        </w:rPr>
      </w:pPr>
    </w:p>
    <w:p w14:paraId="6EDEA413" w14:textId="77777777" w:rsidR="001F5C7A" w:rsidRPr="0043752D" w:rsidRDefault="001F5C7A" w:rsidP="006656E3">
      <w:pPr>
        <w:spacing w:after="160" w:line="360" w:lineRule="auto"/>
        <w:jc w:val="center"/>
        <w:rPr>
          <w:rFonts w:ascii="Arial" w:eastAsiaTheme="minorHAnsi" w:hAnsi="Arial" w:cs="Arial"/>
          <w:b/>
          <w:bCs/>
          <w:lang w:eastAsia="en-US"/>
        </w:rPr>
      </w:pPr>
    </w:p>
    <w:p w14:paraId="0F00182F" w14:textId="77777777" w:rsidR="001F5C7A" w:rsidRPr="0043752D" w:rsidRDefault="001F5C7A" w:rsidP="006656E3">
      <w:pPr>
        <w:spacing w:after="160" w:line="360" w:lineRule="auto"/>
        <w:rPr>
          <w:rFonts w:ascii="Arial" w:eastAsiaTheme="minorHAnsi" w:hAnsi="Arial" w:cs="Arial"/>
          <w:b/>
          <w:bCs/>
          <w:lang w:eastAsia="en-US"/>
        </w:rPr>
      </w:pPr>
      <w:r w:rsidRPr="0043752D">
        <w:rPr>
          <w:rFonts w:ascii="Arial" w:eastAsiaTheme="minorHAnsi" w:hAnsi="Arial" w:cs="Arial"/>
          <w:b/>
          <w:bCs/>
          <w:lang w:eastAsia="en-US"/>
        </w:rPr>
        <w:br w:type="page"/>
      </w:r>
    </w:p>
    <w:p w14:paraId="4793149C" w14:textId="6E49599F" w:rsidR="001258E2" w:rsidRPr="0043752D" w:rsidRDefault="001258E2" w:rsidP="006656E3">
      <w:pPr>
        <w:spacing w:after="160" w:line="360" w:lineRule="auto"/>
        <w:jc w:val="center"/>
        <w:rPr>
          <w:rFonts w:ascii="Arial" w:eastAsiaTheme="minorHAnsi" w:hAnsi="Arial" w:cs="Arial"/>
          <w:b/>
          <w:bCs/>
          <w:lang w:eastAsia="en-US"/>
        </w:rPr>
      </w:pPr>
      <w:r w:rsidRPr="0043752D">
        <w:rPr>
          <w:rFonts w:ascii="Arial" w:eastAsiaTheme="minorHAnsi" w:hAnsi="Arial" w:cs="Arial"/>
          <w:b/>
          <w:bCs/>
          <w:lang w:eastAsia="en-US"/>
        </w:rPr>
        <w:lastRenderedPageBreak/>
        <w:t>Acknowledgments</w:t>
      </w:r>
    </w:p>
    <w:p w14:paraId="3843DEDF" w14:textId="40ECFEA7" w:rsidR="00021D99" w:rsidRPr="0043752D" w:rsidRDefault="003B1F8A" w:rsidP="006656E3">
      <w:pPr>
        <w:spacing w:after="160" w:line="360" w:lineRule="auto"/>
        <w:jc w:val="both"/>
        <w:rPr>
          <w:rFonts w:ascii="Arial" w:hAnsi="Arial" w:cs="Arial"/>
        </w:rPr>
      </w:pPr>
      <w:r w:rsidRPr="0043752D">
        <w:rPr>
          <w:rFonts w:ascii="Arial" w:hAnsi="Arial" w:cs="Arial"/>
        </w:rPr>
        <w:t>Thank you to my supervisor,</w:t>
      </w:r>
      <w:r w:rsidR="00916AF2" w:rsidRPr="0043752D">
        <w:rPr>
          <w:rFonts w:ascii="Arial" w:hAnsi="Arial" w:cs="Arial"/>
        </w:rPr>
        <w:t xml:space="preserve"> Dr</w:t>
      </w:r>
      <w:r w:rsidRPr="0043752D">
        <w:rPr>
          <w:rFonts w:ascii="Arial" w:hAnsi="Arial" w:cs="Arial"/>
        </w:rPr>
        <w:t xml:space="preserve"> Helena Priest, who </w:t>
      </w:r>
      <w:r w:rsidR="00D07763" w:rsidRPr="0043752D">
        <w:rPr>
          <w:rFonts w:ascii="Arial" w:hAnsi="Arial" w:cs="Arial"/>
        </w:rPr>
        <w:t xml:space="preserve">had faith in my project and </w:t>
      </w:r>
      <w:r w:rsidRPr="0043752D">
        <w:rPr>
          <w:rFonts w:ascii="Arial" w:hAnsi="Arial" w:cs="Arial"/>
        </w:rPr>
        <w:t xml:space="preserve">was never anything but calm, </w:t>
      </w:r>
      <w:proofErr w:type="gramStart"/>
      <w:r w:rsidRPr="0043752D">
        <w:rPr>
          <w:rFonts w:ascii="Arial" w:hAnsi="Arial" w:cs="Arial"/>
        </w:rPr>
        <w:t>consistent</w:t>
      </w:r>
      <w:proofErr w:type="gramEnd"/>
      <w:r w:rsidRPr="0043752D">
        <w:rPr>
          <w:rFonts w:ascii="Arial" w:hAnsi="Arial" w:cs="Arial"/>
        </w:rPr>
        <w:t xml:space="preserve"> and supportive no matter how many confused and frantic emails I sent. </w:t>
      </w:r>
      <w:r w:rsidR="00483FA2" w:rsidRPr="0043752D">
        <w:rPr>
          <w:rFonts w:ascii="Arial" w:hAnsi="Arial" w:cs="Arial"/>
        </w:rPr>
        <w:t xml:space="preserve">Thank you also to Rosie, my lovely friend, your help was </w:t>
      </w:r>
      <w:r w:rsidR="00916AF2" w:rsidRPr="0043752D">
        <w:rPr>
          <w:rFonts w:ascii="Arial" w:hAnsi="Arial" w:cs="Arial"/>
        </w:rPr>
        <w:t>invaluable</w:t>
      </w:r>
      <w:r w:rsidR="00483FA2" w:rsidRPr="0043752D">
        <w:rPr>
          <w:rFonts w:ascii="Arial" w:hAnsi="Arial" w:cs="Arial"/>
        </w:rPr>
        <w:t>.</w:t>
      </w:r>
    </w:p>
    <w:p w14:paraId="03B7F55C" w14:textId="6BD065AD" w:rsidR="00BA2A06" w:rsidRPr="0043752D" w:rsidRDefault="00021D99" w:rsidP="006656E3">
      <w:pPr>
        <w:spacing w:after="160" w:line="360" w:lineRule="auto"/>
        <w:jc w:val="both"/>
        <w:rPr>
          <w:rFonts w:ascii="Arial" w:hAnsi="Arial" w:cs="Arial"/>
        </w:rPr>
      </w:pPr>
      <w:r w:rsidRPr="0043752D">
        <w:rPr>
          <w:rFonts w:ascii="Arial" w:hAnsi="Arial" w:cs="Arial"/>
        </w:rPr>
        <w:t xml:space="preserve">Thank </w:t>
      </w:r>
      <w:r w:rsidR="00223E97" w:rsidRPr="0043752D">
        <w:rPr>
          <w:rFonts w:ascii="Arial" w:hAnsi="Arial" w:cs="Arial"/>
        </w:rPr>
        <w:t>you, mum</w:t>
      </w:r>
      <w:r w:rsidRPr="0043752D">
        <w:rPr>
          <w:rFonts w:ascii="Arial" w:hAnsi="Arial" w:cs="Arial"/>
        </w:rPr>
        <w:t>, dad, and my brothers and sisters</w:t>
      </w:r>
      <w:r w:rsidR="00D07763" w:rsidRPr="0043752D">
        <w:rPr>
          <w:rFonts w:ascii="Arial" w:hAnsi="Arial" w:cs="Arial"/>
        </w:rPr>
        <w:t xml:space="preserve"> </w:t>
      </w:r>
      <w:r w:rsidRPr="0043752D">
        <w:rPr>
          <w:rFonts w:ascii="Arial" w:hAnsi="Arial" w:cs="Arial"/>
        </w:rPr>
        <w:t>for your unconditional love</w:t>
      </w:r>
      <w:r w:rsidR="00853FCE" w:rsidRPr="0043752D">
        <w:rPr>
          <w:rFonts w:ascii="Arial" w:hAnsi="Arial" w:cs="Arial"/>
        </w:rPr>
        <w:t>, support</w:t>
      </w:r>
      <w:r w:rsidR="00707FF0">
        <w:rPr>
          <w:rFonts w:ascii="Arial" w:hAnsi="Arial" w:cs="Arial"/>
        </w:rPr>
        <w:t>,</w:t>
      </w:r>
      <w:r w:rsidRPr="0043752D">
        <w:rPr>
          <w:rFonts w:ascii="Arial" w:hAnsi="Arial" w:cs="Arial"/>
        </w:rPr>
        <w:t xml:space="preserve"> and every bit of faith you had in me that I could get</w:t>
      </w:r>
      <w:r w:rsidR="00E343C7" w:rsidRPr="0043752D">
        <w:rPr>
          <w:rFonts w:ascii="Arial" w:hAnsi="Arial" w:cs="Arial"/>
        </w:rPr>
        <w:t xml:space="preserve"> to</w:t>
      </w:r>
      <w:r w:rsidRPr="0043752D">
        <w:rPr>
          <w:rFonts w:ascii="Arial" w:hAnsi="Arial" w:cs="Arial"/>
        </w:rPr>
        <w:t xml:space="preserve"> where I am today</w:t>
      </w:r>
      <w:r w:rsidR="001079B7" w:rsidRPr="0043752D">
        <w:rPr>
          <w:rFonts w:ascii="Arial" w:hAnsi="Arial" w:cs="Arial"/>
        </w:rPr>
        <w:t>.</w:t>
      </w:r>
    </w:p>
    <w:p w14:paraId="63A8A761" w14:textId="5667513C" w:rsidR="00E733CA" w:rsidRPr="0043752D" w:rsidRDefault="00E33F99" w:rsidP="006656E3">
      <w:pPr>
        <w:spacing w:after="160" w:line="360" w:lineRule="auto"/>
        <w:jc w:val="both"/>
        <w:rPr>
          <w:rFonts w:ascii="Arial" w:hAnsi="Arial" w:cs="Arial"/>
        </w:rPr>
      </w:pPr>
      <w:r w:rsidRPr="0043752D">
        <w:rPr>
          <w:rFonts w:ascii="Arial" w:hAnsi="Arial" w:cs="Arial"/>
        </w:rPr>
        <w:t>To</w:t>
      </w:r>
      <w:r w:rsidR="001079B7" w:rsidRPr="0043752D">
        <w:rPr>
          <w:rFonts w:ascii="Arial" w:hAnsi="Arial" w:cs="Arial"/>
        </w:rPr>
        <w:t xml:space="preserve"> </w:t>
      </w:r>
      <w:r w:rsidRPr="0043752D">
        <w:rPr>
          <w:rFonts w:ascii="Arial" w:hAnsi="Arial" w:cs="Arial"/>
        </w:rPr>
        <w:t xml:space="preserve">Jenni, </w:t>
      </w:r>
      <w:proofErr w:type="gramStart"/>
      <w:r w:rsidRPr="0043752D">
        <w:rPr>
          <w:rFonts w:ascii="Arial" w:hAnsi="Arial" w:cs="Arial"/>
        </w:rPr>
        <w:t>Laura</w:t>
      </w:r>
      <w:proofErr w:type="gramEnd"/>
      <w:r w:rsidRPr="0043752D">
        <w:rPr>
          <w:rFonts w:ascii="Arial" w:hAnsi="Arial" w:cs="Arial"/>
        </w:rPr>
        <w:t xml:space="preserve"> and Sarah,</w:t>
      </w:r>
      <w:r w:rsidR="001079B7" w:rsidRPr="0043752D">
        <w:rPr>
          <w:rFonts w:ascii="Arial" w:hAnsi="Arial" w:cs="Arial"/>
        </w:rPr>
        <w:t xml:space="preserve"> I </w:t>
      </w:r>
      <w:r w:rsidR="002C2D49" w:rsidRPr="0043752D">
        <w:rPr>
          <w:rFonts w:ascii="Arial" w:hAnsi="Arial" w:cs="Arial"/>
        </w:rPr>
        <w:t>cannot</w:t>
      </w:r>
      <w:r w:rsidR="001079B7" w:rsidRPr="0043752D">
        <w:rPr>
          <w:rFonts w:ascii="Arial" w:hAnsi="Arial" w:cs="Arial"/>
        </w:rPr>
        <w:t xml:space="preserve"> even begin to thank you. I would not have gotten to this point without your love and support. Thank you for all the times you helped me get off my bedroom floor. Thank you for all the times you told me to go and lie down on the bedroom floor. </w:t>
      </w:r>
      <w:r w:rsidR="00BA2A06" w:rsidRPr="0043752D">
        <w:rPr>
          <w:rFonts w:ascii="Arial" w:hAnsi="Arial" w:cs="Arial"/>
        </w:rPr>
        <w:t>Thank you to</w:t>
      </w:r>
      <w:r w:rsidRPr="0043752D">
        <w:rPr>
          <w:rFonts w:ascii="Arial" w:hAnsi="Arial" w:cs="Arial"/>
        </w:rPr>
        <w:t xml:space="preserve"> the rest of</w:t>
      </w:r>
      <w:r w:rsidR="00BA2A06" w:rsidRPr="0043752D">
        <w:rPr>
          <w:rFonts w:ascii="Arial" w:hAnsi="Arial" w:cs="Arial"/>
        </w:rPr>
        <w:t xml:space="preserve"> my </w:t>
      </w:r>
      <w:r w:rsidR="001079B7" w:rsidRPr="0043752D">
        <w:rPr>
          <w:rFonts w:ascii="Arial" w:hAnsi="Arial" w:cs="Arial"/>
        </w:rPr>
        <w:t xml:space="preserve">cohort, Staffs </w:t>
      </w:r>
      <w:r w:rsidR="00E733CA" w:rsidRPr="0043752D">
        <w:rPr>
          <w:rFonts w:ascii="Arial" w:hAnsi="Arial" w:cs="Arial"/>
        </w:rPr>
        <w:t>University</w:t>
      </w:r>
      <w:r w:rsidR="001079B7" w:rsidRPr="0043752D">
        <w:rPr>
          <w:rFonts w:ascii="Arial" w:hAnsi="Arial" w:cs="Arial"/>
        </w:rPr>
        <w:t xml:space="preserve"> cohort of 2017</w:t>
      </w:r>
      <w:r w:rsidR="00D07763" w:rsidRPr="0043752D">
        <w:rPr>
          <w:rFonts w:ascii="Arial" w:hAnsi="Arial" w:cs="Arial"/>
        </w:rPr>
        <w:t>, w</w:t>
      </w:r>
      <w:r w:rsidR="001079B7" w:rsidRPr="0043752D">
        <w:rPr>
          <w:rFonts w:ascii="Arial" w:hAnsi="Arial" w:cs="Arial"/>
        </w:rPr>
        <w:t>hat fabulous, amazing</w:t>
      </w:r>
      <w:r w:rsidR="00D07763" w:rsidRPr="0043752D">
        <w:rPr>
          <w:rFonts w:ascii="Arial" w:hAnsi="Arial" w:cs="Arial"/>
        </w:rPr>
        <w:t>, inspiring</w:t>
      </w:r>
      <w:r w:rsidR="001079B7" w:rsidRPr="0043752D">
        <w:rPr>
          <w:rFonts w:ascii="Arial" w:hAnsi="Arial" w:cs="Arial"/>
        </w:rPr>
        <w:t xml:space="preserve"> humans you are</w:t>
      </w:r>
      <w:r w:rsidR="00D07763" w:rsidRPr="0043752D">
        <w:rPr>
          <w:rFonts w:ascii="Arial" w:hAnsi="Arial" w:cs="Arial"/>
        </w:rPr>
        <w:t>. H</w:t>
      </w:r>
      <w:r w:rsidR="001079B7" w:rsidRPr="0043752D">
        <w:rPr>
          <w:rFonts w:ascii="Arial" w:hAnsi="Arial" w:cs="Arial"/>
        </w:rPr>
        <w:t xml:space="preserve">ands down the greatest gift of training I was given was to get to </w:t>
      </w:r>
      <w:r w:rsidR="00BA2A06" w:rsidRPr="0043752D">
        <w:rPr>
          <w:rFonts w:ascii="Arial" w:hAnsi="Arial" w:cs="Arial"/>
        </w:rPr>
        <w:t>share this journey</w:t>
      </w:r>
      <w:r w:rsidR="001079B7" w:rsidRPr="0043752D">
        <w:rPr>
          <w:rFonts w:ascii="Arial" w:hAnsi="Arial" w:cs="Arial"/>
        </w:rPr>
        <w:t xml:space="preserve"> with </w:t>
      </w:r>
      <w:r w:rsidR="00FD0FFD" w:rsidRPr="0043752D">
        <w:rPr>
          <w:rFonts w:ascii="Arial" w:hAnsi="Arial" w:cs="Arial"/>
        </w:rPr>
        <w:t>all of you</w:t>
      </w:r>
      <w:r w:rsidR="001079B7" w:rsidRPr="0043752D">
        <w:rPr>
          <w:rFonts w:ascii="Arial" w:hAnsi="Arial" w:cs="Arial"/>
        </w:rPr>
        <w:t xml:space="preserve">. </w:t>
      </w:r>
    </w:p>
    <w:p w14:paraId="53EEFE38" w14:textId="1A39C024" w:rsidR="00BA2A06" w:rsidRPr="0043752D" w:rsidRDefault="00E733CA" w:rsidP="006656E3">
      <w:pPr>
        <w:spacing w:after="160" w:line="360" w:lineRule="auto"/>
        <w:jc w:val="both"/>
        <w:rPr>
          <w:rFonts w:ascii="Arial" w:hAnsi="Arial" w:cs="Arial"/>
        </w:rPr>
      </w:pPr>
      <w:r w:rsidRPr="0043752D">
        <w:rPr>
          <w:rFonts w:ascii="Arial" w:hAnsi="Arial" w:cs="Arial"/>
        </w:rPr>
        <w:t>My last and biggest thank you goes to my research participants. Thank you, from the bottom of my heart</w:t>
      </w:r>
      <w:r w:rsidR="00FD0FFD" w:rsidRPr="0043752D">
        <w:rPr>
          <w:rFonts w:ascii="Arial" w:hAnsi="Arial" w:cs="Arial"/>
        </w:rPr>
        <w:t>,</w:t>
      </w:r>
      <w:r w:rsidRPr="0043752D">
        <w:rPr>
          <w:rFonts w:ascii="Arial" w:hAnsi="Arial" w:cs="Arial"/>
        </w:rPr>
        <w:t xml:space="preserve"> for </w:t>
      </w:r>
      <w:r w:rsidR="00D07763" w:rsidRPr="0043752D">
        <w:rPr>
          <w:rFonts w:ascii="Arial" w:hAnsi="Arial" w:cs="Arial"/>
        </w:rPr>
        <w:t>giving me</w:t>
      </w:r>
      <w:r w:rsidRPr="0043752D">
        <w:rPr>
          <w:rFonts w:ascii="Arial" w:hAnsi="Arial" w:cs="Arial"/>
        </w:rPr>
        <w:t xml:space="preserve"> your stories. I </w:t>
      </w:r>
      <w:proofErr w:type="gramStart"/>
      <w:r w:rsidRPr="0043752D">
        <w:rPr>
          <w:rFonts w:ascii="Arial" w:hAnsi="Arial" w:cs="Arial"/>
        </w:rPr>
        <w:t>don’t</w:t>
      </w:r>
      <w:proofErr w:type="gramEnd"/>
      <w:r w:rsidRPr="0043752D">
        <w:rPr>
          <w:rFonts w:ascii="Arial" w:hAnsi="Arial" w:cs="Arial"/>
        </w:rPr>
        <w:t xml:space="preserve"> know if I can really </w:t>
      </w:r>
      <w:r w:rsidR="00D07763" w:rsidRPr="0043752D">
        <w:rPr>
          <w:rFonts w:ascii="Arial" w:hAnsi="Arial" w:cs="Arial"/>
        </w:rPr>
        <w:t>communicate</w:t>
      </w:r>
      <w:r w:rsidRPr="0043752D">
        <w:rPr>
          <w:rFonts w:ascii="Arial" w:hAnsi="Arial" w:cs="Arial"/>
        </w:rPr>
        <w:t xml:space="preserve"> how much of a privilege</w:t>
      </w:r>
      <w:r w:rsidR="00D07763" w:rsidRPr="0043752D">
        <w:rPr>
          <w:rFonts w:ascii="Arial" w:hAnsi="Arial" w:cs="Arial"/>
        </w:rPr>
        <w:t xml:space="preserve"> it was to me</w:t>
      </w:r>
      <w:r w:rsidRPr="0043752D">
        <w:rPr>
          <w:rFonts w:ascii="Arial" w:hAnsi="Arial" w:cs="Arial"/>
        </w:rPr>
        <w:t>. Your stories inspired</w:t>
      </w:r>
      <w:r w:rsidR="00D07763" w:rsidRPr="0043752D">
        <w:rPr>
          <w:rFonts w:ascii="Arial" w:hAnsi="Arial" w:cs="Arial"/>
        </w:rPr>
        <w:t xml:space="preserve"> </w:t>
      </w:r>
      <w:r w:rsidRPr="0043752D">
        <w:rPr>
          <w:rFonts w:ascii="Arial" w:hAnsi="Arial" w:cs="Arial"/>
        </w:rPr>
        <w:t xml:space="preserve">and changed me. Every </w:t>
      </w:r>
      <w:r w:rsidR="00E33F99" w:rsidRPr="0043752D">
        <w:rPr>
          <w:rFonts w:ascii="Arial" w:hAnsi="Arial" w:cs="Arial"/>
        </w:rPr>
        <w:t>conversation we had</w:t>
      </w:r>
      <w:r w:rsidRPr="0043752D">
        <w:rPr>
          <w:rFonts w:ascii="Arial" w:hAnsi="Arial" w:cs="Arial"/>
        </w:rPr>
        <w:t xml:space="preserve"> I was blown away </w:t>
      </w:r>
      <w:r w:rsidR="00E33F99" w:rsidRPr="0043752D">
        <w:rPr>
          <w:rFonts w:ascii="Arial" w:hAnsi="Arial" w:cs="Arial"/>
        </w:rPr>
        <w:t>by</w:t>
      </w:r>
      <w:r w:rsidRPr="0043752D">
        <w:rPr>
          <w:rFonts w:ascii="Arial" w:hAnsi="Arial" w:cs="Arial"/>
        </w:rPr>
        <w:t xml:space="preserve"> your honesty, your courage, your </w:t>
      </w:r>
      <w:proofErr w:type="gramStart"/>
      <w:r w:rsidRPr="0043752D">
        <w:rPr>
          <w:rFonts w:ascii="Arial" w:hAnsi="Arial" w:cs="Arial"/>
        </w:rPr>
        <w:t>strength</w:t>
      </w:r>
      <w:proofErr w:type="gramEnd"/>
      <w:r w:rsidR="00504C98" w:rsidRPr="0043752D">
        <w:rPr>
          <w:rFonts w:ascii="Arial" w:hAnsi="Arial" w:cs="Arial"/>
        </w:rPr>
        <w:t xml:space="preserve"> and</w:t>
      </w:r>
      <w:r w:rsidRPr="0043752D">
        <w:rPr>
          <w:rFonts w:ascii="Arial" w:hAnsi="Arial" w:cs="Arial"/>
        </w:rPr>
        <w:t xml:space="preserve"> your wisdom. I am proud to be a clinical psychologist with lived experience alongside such incredible clinicians as you. Thank </w:t>
      </w:r>
      <w:r w:rsidR="00504C98" w:rsidRPr="0043752D">
        <w:rPr>
          <w:rFonts w:ascii="Arial" w:hAnsi="Arial" w:cs="Arial"/>
        </w:rPr>
        <w:t>y</w:t>
      </w:r>
      <w:r w:rsidRPr="0043752D">
        <w:rPr>
          <w:rFonts w:ascii="Arial" w:hAnsi="Arial" w:cs="Arial"/>
        </w:rPr>
        <w:t>ou.</w:t>
      </w:r>
    </w:p>
    <w:p w14:paraId="09D6F3C7" w14:textId="4432CF9C" w:rsidR="001258E2" w:rsidRPr="0043752D" w:rsidRDefault="00BA2A06" w:rsidP="006656E3">
      <w:pPr>
        <w:spacing w:after="160" w:line="360" w:lineRule="auto"/>
        <w:jc w:val="both"/>
        <w:rPr>
          <w:rFonts w:ascii="Arial" w:eastAsiaTheme="minorHAnsi" w:hAnsi="Arial" w:cs="Arial"/>
          <w:b/>
          <w:bCs/>
          <w:lang w:eastAsia="en-US"/>
        </w:rPr>
      </w:pPr>
      <w:r w:rsidRPr="0043752D">
        <w:rPr>
          <w:rFonts w:ascii="Arial" w:hAnsi="Arial" w:cs="Arial"/>
        </w:rPr>
        <w:t xml:space="preserve">I dedicate this thesis </w:t>
      </w:r>
      <w:r w:rsidR="00124DFC" w:rsidRPr="0043752D">
        <w:rPr>
          <w:rFonts w:ascii="Arial" w:hAnsi="Arial" w:cs="Arial"/>
        </w:rPr>
        <w:t xml:space="preserve">to anyone who has been to hell and managed to find their way free. But most of all I dedicate it </w:t>
      </w:r>
      <w:r w:rsidR="00E343C7" w:rsidRPr="0043752D">
        <w:rPr>
          <w:rFonts w:ascii="Arial" w:hAnsi="Arial" w:cs="Arial"/>
        </w:rPr>
        <w:t xml:space="preserve">to </w:t>
      </w:r>
      <w:r w:rsidR="00124DFC" w:rsidRPr="0043752D">
        <w:rPr>
          <w:rFonts w:ascii="Arial" w:hAnsi="Arial" w:cs="Arial"/>
        </w:rPr>
        <w:t>two</w:t>
      </w:r>
      <w:r w:rsidR="007833A0" w:rsidRPr="0043752D">
        <w:rPr>
          <w:rFonts w:ascii="Arial" w:hAnsi="Arial" w:cs="Arial"/>
        </w:rPr>
        <w:t xml:space="preserve"> </w:t>
      </w:r>
      <w:r w:rsidR="00124DFC" w:rsidRPr="0043752D">
        <w:rPr>
          <w:rFonts w:ascii="Arial" w:hAnsi="Arial" w:cs="Arial"/>
        </w:rPr>
        <w:t xml:space="preserve">I loved </w:t>
      </w:r>
      <w:r w:rsidR="00FD0FFD" w:rsidRPr="0043752D">
        <w:rPr>
          <w:rFonts w:ascii="Arial" w:hAnsi="Arial" w:cs="Arial"/>
        </w:rPr>
        <w:t>who</w:t>
      </w:r>
      <w:r w:rsidR="00124DFC" w:rsidRPr="0043752D">
        <w:rPr>
          <w:rFonts w:ascii="Arial" w:hAnsi="Arial" w:cs="Arial"/>
        </w:rPr>
        <w:t xml:space="preserve"> did not, Henry and Joe.</w:t>
      </w:r>
      <w:r w:rsidR="001258E2" w:rsidRPr="0043752D">
        <w:rPr>
          <w:rFonts w:ascii="Arial" w:hAnsi="Arial" w:cs="Arial"/>
          <w:b/>
          <w:bCs/>
        </w:rPr>
        <w:br w:type="page"/>
      </w:r>
    </w:p>
    <w:p w14:paraId="1652CD39" w14:textId="295CF168" w:rsidR="001258E2" w:rsidRPr="0043752D" w:rsidRDefault="001258E2" w:rsidP="006656E3">
      <w:pPr>
        <w:pStyle w:val="NoSpacing"/>
        <w:spacing w:line="360" w:lineRule="auto"/>
        <w:jc w:val="center"/>
        <w:rPr>
          <w:rFonts w:ascii="Arial" w:hAnsi="Arial" w:cs="Arial"/>
          <w:b/>
          <w:bCs/>
          <w:sz w:val="24"/>
          <w:szCs w:val="24"/>
        </w:rPr>
      </w:pPr>
      <w:r w:rsidRPr="0043752D">
        <w:rPr>
          <w:rFonts w:ascii="Arial" w:hAnsi="Arial" w:cs="Arial"/>
          <w:b/>
          <w:bCs/>
          <w:sz w:val="24"/>
          <w:szCs w:val="24"/>
        </w:rPr>
        <w:lastRenderedPageBreak/>
        <w:t xml:space="preserve">Contents </w:t>
      </w:r>
    </w:p>
    <w:p w14:paraId="77DD9FC1" w14:textId="049C8087" w:rsidR="003A7629" w:rsidRPr="0043752D" w:rsidRDefault="003A7629">
      <w:pPr>
        <w:spacing w:after="160" w:line="259" w:lineRule="auto"/>
        <w:rPr>
          <w:rFonts w:ascii="Arial" w:hAnsi="Arial" w:cs="Arial"/>
          <w:b/>
          <w:bCs/>
        </w:rPr>
      </w:pPr>
    </w:p>
    <w:p w14:paraId="16B81E7A" w14:textId="6088E909" w:rsidR="00853FCE" w:rsidRPr="0043752D" w:rsidRDefault="003A7629">
      <w:pPr>
        <w:pStyle w:val="TOC1"/>
        <w:tabs>
          <w:tab w:val="right" w:leader="dot" w:pos="8210"/>
        </w:tabs>
        <w:rPr>
          <w:rFonts w:ascii="Arial" w:hAnsi="Arial" w:cs="Arial"/>
          <w:noProof/>
          <w:lang w:val="en-GB" w:eastAsia="en-GB"/>
        </w:rPr>
      </w:pPr>
      <w:r w:rsidRPr="0043752D">
        <w:rPr>
          <w:rFonts w:ascii="Arial" w:hAnsi="Arial" w:cs="Arial"/>
        </w:rPr>
        <w:fldChar w:fldCharType="begin"/>
      </w:r>
      <w:r w:rsidRPr="0043752D">
        <w:rPr>
          <w:rFonts w:ascii="Arial" w:hAnsi="Arial" w:cs="Arial"/>
        </w:rPr>
        <w:instrText xml:space="preserve"> TOC \o "1-1" \u </w:instrText>
      </w:r>
      <w:r w:rsidRPr="0043752D">
        <w:rPr>
          <w:rFonts w:ascii="Arial" w:hAnsi="Arial" w:cs="Arial"/>
        </w:rPr>
        <w:fldChar w:fldCharType="separate"/>
      </w:r>
      <w:r w:rsidR="00853FCE" w:rsidRPr="0043752D">
        <w:rPr>
          <w:rFonts w:ascii="Arial" w:hAnsi="Arial" w:cs="Arial"/>
          <w:b/>
          <w:bCs/>
          <w:noProof/>
        </w:rPr>
        <w:t>Thesis Abstract</w:t>
      </w:r>
      <w:r w:rsidR="00853FCE" w:rsidRPr="0043752D">
        <w:rPr>
          <w:rFonts w:ascii="Arial" w:hAnsi="Arial" w:cs="Arial"/>
          <w:noProof/>
        </w:rPr>
        <w:tab/>
      </w:r>
      <w:r w:rsidR="00853FCE" w:rsidRPr="0043752D">
        <w:rPr>
          <w:rFonts w:ascii="Arial" w:hAnsi="Arial" w:cs="Arial"/>
          <w:noProof/>
        </w:rPr>
        <w:fldChar w:fldCharType="begin"/>
      </w:r>
      <w:r w:rsidR="00853FCE" w:rsidRPr="0043752D">
        <w:rPr>
          <w:rFonts w:ascii="Arial" w:hAnsi="Arial" w:cs="Arial"/>
          <w:noProof/>
        </w:rPr>
        <w:instrText xml:space="preserve"> PAGEREF _Toc45956753 \h </w:instrText>
      </w:r>
      <w:r w:rsidR="00853FCE" w:rsidRPr="0043752D">
        <w:rPr>
          <w:rFonts w:ascii="Arial" w:hAnsi="Arial" w:cs="Arial"/>
          <w:noProof/>
        </w:rPr>
      </w:r>
      <w:r w:rsidR="00853FCE" w:rsidRPr="0043752D">
        <w:rPr>
          <w:rFonts w:ascii="Arial" w:hAnsi="Arial" w:cs="Arial"/>
          <w:noProof/>
        </w:rPr>
        <w:fldChar w:fldCharType="separate"/>
      </w:r>
      <w:r w:rsidR="00963832">
        <w:rPr>
          <w:rFonts w:ascii="Arial" w:hAnsi="Arial" w:cs="Arial"/>
          <w:noProof/>
        </w:rPr>
        <w:t>6</w:t>
      </w:r>
      <w:r w:rsidR="00853FCE" w:rsidRPr="0043752D">
        <w:rPr>
          <w:rFonts w:ascii="Arial" w:hAnsi="Arial" w:cs="Arial"/>
          <w:noProof/>
        </w:rPr>
        <w:fldChar w:fldCharType="end"/>
      </w:r>
    </w:p>
    <w:p w14:paraId="3075E312" w14:textId="45998A71"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b/>
          <w:bCs/>
          <w:noProof/>
        </w:rPr>
        <w:t>Paper One: Literature Review</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_Toc45956754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7</w:t>
      </w:r>
      <w:r w:rsidRPr="0043752D">
        <w:rPr>
          <w:rFonts w:ascii="Arial" w:hAnsi="Arial" w:cs="Arial"/>
          <w:noProof/>
        </w:rPr>
        <w:fldChar w:fldCharType="end"/>
      </w:r>
    </w:p>
    <w:p w14:paraId="3594FE95" w14:textId="56DB019A"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Abstract</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_Toc45956755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8</w:t>
      </w:r>
      <w:r w:rsidRPr="0043752D">
        <w:rPr>
          <w:rFonts w:ascii="Arial" w:hAnsi="Arial" w:cs="Arial"/>
          <w:noProof/>
        </w:rPr>
        <w:fldChar w:fldCharType="end"/>
      </w:r>
    </w:p>
    <w:p w14:paraId="2FF77A30" w14:textId="70586D2F"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Introduction</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_Toc45956756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9</w:t>
      </w:r>
      <w:r w:rsidRPr="0043752D">
        <w:rPr>
          <w:rFonts w:ascii="Arial" w:hAnsi="Arial" w:cs="Arial"/>
          <w:noProof/>
        </w:rPr>
        <w:fldChar w:fldCharType="end"/>
      </w:r>
    </w:p>
    <w:p w14:paraId="44175808" w14:textId="3AF69467"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Review Rationale</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_Toc45956757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12</w:t>
      </w:r>
      <w:r w:rsidRPr="0043752D">
        <w:rPr>
          <w:rFonts w:ascii="Arial" w:hAnsi="Arial" w:cs="Arial"/>
          <w:noProof/>
        </w:rPr>
        <w:fldChar w:fldCharType="end"/>
      </w:r>
    </w:p>
    <w:p w14:paraId="4E990784" w14:textId="6B2E01D8"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Method</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_Toc45956758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13</w:t>
      </w:r>
      <w:r w:rsidRPr="0043752D">
        <w:rPr>
          <w:rFonts w:ascii="Arial" w:hAnsi="Arial" w:cs="Arial"/>
          <w:noProof/>
        </w:rPr>
        <w:fldChar w:fldCharType="end"/>
      </w:r>
    </w:p>
    <w:p w14:paraId="5FC24046" w14:textId="0FBA11F7"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Results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_Toc45956759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17</w:t>
      </w:r>
      <w:r w:rsidRPr="0043752D">
        <w:rPr>
          <w:rFonts w:ascii="Arial" w:hAnsi="Arial" w:cs="Arial"/>
          <w:noProof/>
        </w:rPr>
        <w:fldChar w:fldCharType="end"/>
      </w:r>
    </w:p>
    <w:p w14:paraId="3A2897CB" w14:textId="471492D8"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Discussion</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_Toc45956760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28</w:t>
      </w:r>
      <w:r w:rsidRPr="0043752D">
        <w:rPr>
          <w:rFonts w:ascii="Arial" w:hAnsi="Arial" w:cs="Arial"/>
          <w:noProof/>
        </w:rPr>
        <w:fldChar w:fldCharType="end"/>
      </w:r>
    </w:p>
    <w:p w14:paraId="425422D5" w14:textId="1DE36115"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Review Limitations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_Toc45956761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32</w:t>
      </w:r>
      <w:r w:rsidRPr="0043752D">
        <w:rPr>
          <w:rFonts w:ascii="Arial" w:hAnsi="Arial" w:cs="Arial"/>
          <w:noProof/>
        </w:rPr>
        <w:fldChar w:fldCharType="end"/>
      </w:r>
    </w:p>
    <w:p w14:paraId="30C92849" w14:textId="7EAE612B"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Directions for Future Research</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_Toc45956762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32</w:t>
      </w:r>
      <w:r w:rsidRPr="0043752D">
        <w:rPr>
          <w:rFonts w:ascii="Arial" w:hAnsi="Arial" w:cs="Arial"/>
          <w:noProof/>
        </w:rPr>
        <w:fldChar w:fldCharType="end"/>
      </w:r>
    </w:p>
    <w:p w14:paraId="301B495E" w14:textId="65E5F947"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Conclusions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_Toc45956763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33</w:t>
      </w:r>
      <w:r w:rsidRPr="0043752D">
        <w:rPr>
          <w:rFonts w:ascii="Arial" w:hAnsi="Arial" w:cs="Arial"/>
          <w:noProof/>
        </w:rPr>
        <w:fldChar w:fldCharType="end"/>
      </w:r>
    </w:p>
    <w:p w14:paraId="21DA749D" w14:textId="05894104"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References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_Toc45956764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34</w:t>
      </w:r>
      <w:r w:rsidRPr="0043752D">
        <w:rPr>
          <w:rFonts w:ascii="Arial" w:hAnsi="Arial" w:cs="Arial"/>
          <w:noProof/>
        </w:rPr>
        <w:fldChar w:fldCharType="end"/>
      </w:r>
    </w:p>
    <w:p w14:paraId="54B8803A" w14:textId="13F46DCF"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Appendices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_Toc45956765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42</w:t>
      </w:r>
      <w:r w:rsidRPr="0043752D">
        <w:rPr>
          <w:rFonts w:ascii="Arial" w:hAnsi="Arial" w:cs="Arial"/>
          <w:noProof/>
        </w:rPr>
        <w:fldChar w:fldCharType="end"/>
      </w:r>
    </w:p>
    <w:p w14:paraId="451C1F11" w14:textId="6CB20960"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b/>
          <w:bCs/>
          <w:noProof/>
        </w:rPr>
        <w:t>Paper Two: Empirical Research Paper</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_Toc45956766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56</w:t>
      </w:r>
      <w:r w:rsidRPr="0043752D">
        <w:rPr>
          <w:rFonts w:ascii="Arial" w:hAnsi="Arial" w:cs="Arial"/>
          <w:noProof/>
        </w:rPr>
        <w:fldChar w:fldCharType="end"/>
      </w:r>
    </w:p>
    <w:p w14:paraId="62E09B87" w14:textId="0200B197"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Abstract</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_Toc45956767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57</w:t>
      </w:r>
      <w:r w:rsidRPr="0043752D">
        <w:rPr>
          <w:rFonts w:ascii="Arial" w:hAnsi="Arial" w:cs="Arial"/>
          <w:noProof/>
        </w:rPr>
        <w:fldChar w:fldCharType="end"/>
      </w:r>
    </w:p>
    <w:p w14:paraId="5DBB6767" w14:textId="5735075B"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Practitioner Points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_Toc45956768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57</w:t>
      </w:r>
      <w:r w:rsidRPr="0043752D">
        <w:rPr>
          <w:rFonts w:ascii="Arial" w:hAnsi="Arial" w:cs="Arial"/>
          <w:noProof/>
        </w:rPr>
        <w:fldChar w:fldCharType="end"/>
      </w:r>
    </w:p>
    <w:p w14:paraId="797AC0B1" w14:textId="3DF1E6F7"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Introduction</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_Toc45956769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58</w:t>
      </w:r>
      <w:r w:rsidRPr="0043752D">
        <w:rPr>
          <w:rFonts w:ascii="Arial" w:hAnsi="Arial" w:cs="Arial"/>
          <w:noProof/>
        </w:rPr>
        <w:fldChar w:fldCharType="end"/>
      </w:r>
    </w:p>
    <w:p w14:paraId="753F442D" w14:textId="3348BA10"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Study Rationale</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_Toc45956770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61</w:t>
      </w:r>
      <w:r w:rsidRPr="0043752D">
        <w:rPr>
          <w:rFonts w:ascii="Arial" w:hAnsi="Arial" w:cs="Arial"/>
          <w:noProof/>
        </w:rPr>
        <w:fldChar w:fldCharType="end"/>
      </w:r>
    </w:p>
    <w:p w14:paraId="1727788C" w14:textId="6B9BA630"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Method</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_Toc45956771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62</w:t>
      </w:r>
      <w:r w:rsidRPr="0043752D">
        <w:rPr>
          <w:rFonts w:ascii="Arial" w:hAnsi="Arial" w:cs="Arial"/>
          <w:noProof/>
        </w:rPr>
        <w:fldChar w:fldCharType="end"/>
      </w:r>
    </w:p>
    <w:p w14:paraId="6048529F" w14:textId="2D573870"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Findings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_Toc45956772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68</w:t>
      </w:r>
      <w:r w:rsidRPr="0043752D">
        <w:rPr>
          <w:rFonts w:ascii="Arial" w:hAnsi="Arial" w:cs="Arial"/>
          <w:noProof/>
        </w:rPr>
        <w:fldChar w:fldCharType="end"/>
      </w:r>
    </w:p>
    <w:p w14:paraId="51968DB4" w14:textId="1BC4B844"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Discussion</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_Toc45956773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76</w:t>
      </w:r>
      <w:r w:rsidRPr="0043752D">
        <w:rPr>
          <w:rFonts w:ascii="Arial" w:hAnsi="Arial" w:cs="Arial"/>
          <w:noProof/>
        </w:rPr>
        <w:fldChar w:fldCharType="end"/>
      </w:r>
    </w:p>
    <w:p w14:paraId="17C71A78" w14:textId="2E152E02"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Limitations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_Toc45956774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83</w:t>
      </w:r>
      <w:r w:rsidRPr="0043752D">
        <w:rPr>
          <w:rFonts w:ascii="Arial" w:hAnsi="Arial" w:cs="Arial"/>
          <w:noProof/>
        </w:rPr>
        <w:fldChar w:fldCharType="end"/>
      </w:r>
    </w:p>
    <w:p w14:paraId="4C4F2C88" w14:textId="032ABA9F"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Directions for Future Research</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_Toc45956775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83</w:t>
      </w:r>
      <w:r w:rsidRPr="0043752D">
        <w:rPr>
          <w:rFonts w:ascii="Arial" w:hAnsi="Arial" w:cs="Arial"/>
          <w:noProof/>
        </w:rPr>
        <w:fldChar w:fldCharType="end"/>
      </w:r>
    </w:p>
    <w:p w14:paraId="146C4D6D" w14:textId="33E3AC93"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Implications and Conclusions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_Toc45956776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84</w:t>
      </w:r>
      <w:r w:rsidRPr="0043752D">
        <w:rPr>
          <w:rFonts w:ascii="Arial" w:hAnsi="Arial" w:cs="Arial"/>
          <w:noProof/>
        </w:rPr>
        <w:fldChar w:fldCharType="end"/>
      </w:r>
    </w:p>
    <w:p w14:paraId="19E31748" w14:textId="48BE2989"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References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_Toc45956777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86</w:t>
      </w:r>
      <w:r w:rsidRPr="0043752D">
        <w:rPr>
          <w:rFonts w:ascii="Arial" w:hAnsi="Arial" w:cs="Arial"/>
          <w:noProof/>
        </w:rPr>
        <w:fldChar w:fldCharType="end"/>
      </w:r>
    </w:p>
    <w:p w14:paraId="3800DFFA" w14:textId="043D74D6"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Appendices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_Toc45956778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93</w:t>
      </w:r>
      <w:r w:rsidRPr="0043752D">
        <w:rPr>
          <w:rFonts w:ascii="Arial" w:hAnsi="Arial" w:cs="Arial"/>
          <w:noProof/>
        </w:rPr>
        <w:fldChar w:fldCharType="end"/>
      </w:r>
    </w:p>
    <w:p w14:paraId="149D43DA" w14:textId="60F05EB1"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b/>
          <w:bCs/>
          <w:noProof/>
        </w:rPr>
        <w:t>Paper Three: Executive Summary</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_Toc45956779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126</w:t>
      </w:r>
      <w:r w:rsidRPr="0043752D">
        <w:rPr>
          <w:rFonts w:ascii="Arial" w:hAnsi="Arial" w:cs="Arial"/>
          <w:noProof/>
        </w:rPr>
        <w:fldChar w:fldCharType="end"/>
      </w:r>
    </w:p>
    <w:p w14:paraId="7040C75A" w14:textId="0769261A"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Introduction</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_Toc45956780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128</w:t>
      </w:r>
      <w:r w:rsidRPr="0043752D">
        <w:rPr>
          <w:rFonts w:ascii="Arial" w:hAnsi="Arial" w:cs="Arial"/>
          <w:noProof/>
        </w:rPr>
        <w:fldChar w:fldCharType="end"/>
      </w:r>
    </w:p>
    <w:p w14:paraId="002CBAA4" w14:textId="366F45DC"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Method</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_Toc45956781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130</w:t>
      </w:r>
      <w:r w:rsidRPr="0043752D">
        <w:rPr>
          <w:rFonts w:ascii="Arial" w:hAnsi="Arial" w:cs="Arial"/>
          <w:noProof/>
        </w:rPr>
        <w:fldChar w:fldCharType="end"/>
      </w:r>
    </w:p>
    <w:p w14:paraId="4F00CB44" w14:textId="27A17350"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Key Findings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_Toc45956782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132</w:t>
      </w:r>
      <w:r w:rsidRPr="0043752D">
        <w:rPr>
          <w:rFonts w:ascii="Arial" w:hAnsi="Arial" w:cs="Arial"/>
          <w:noProof/>
        </w:rPr>
        <w:fldChar w:fldCharType="end"/>
      </w:r>
    </w:p>
    <w:p w14:paraId="6C82D78E" w14:textId="3DEBAC61"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Summary and Conclusions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_Toc45956783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137</w:t>
      </w:r>
      <w:r w:rsidRPr="0043752D">
        <w:rPr>
          <w:rFonts w:ascii="Arial" w:hAnsi="Arial" w:cs="Arial"/>
          <w:noProof/>
        </w:rPr>
        <w:fldChar w:fldCharType="end"/>
      </w:r>
    </w:p>
    <w:p w14:paraId="7294415E" w14:textId="716DB9F5"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Limitations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_Toc45956784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137</w:t>
      </w:r>
      <w:r w:rsidRPr="0043752D">
        <w:rPr>
          <w:rFonts w:ascii="Arial" w:hAnsi="Arial" w:cs="Arial"/>
          <w:noProof/>
        </w:rPr>
        <w:fldChar w:fldCharType="end"/>
      </w:r>
    </w:p>
    <w:p w14:paraId="3C9CAACF" w14:textId="72911B73"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What now?</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_Toc45956785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138</w:t>
      </w:r>
      <w:r w:rsidRPr="0043752D">
        <w:rPr>
          <w:rFonts w:ascii="Arial" w:hAnsi="Arial" w:cs="Arial"/>
          <w:noProof/>
        </w:rPr>
        <w:fldChar w:fldCharType="end"/>
      </w:r>
    </w:p>
    <w:p w14:paraId="6151A42F" w14:textId="2AAABE12"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Dissemination</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_Toc45956786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139</w:t>
      </w:r>
      <w:r w:rsidRPr="0043752D">
        <w:rPr>
          <w:rFonts w:ascii="Arial" w:hAnsi="Arial" w:cs="Arial"/>
          <w:noProof/>
        </w:rPr>
        <w:fldChar w:fldCharType="end"/>
      </w:r>
    </w:p>
    <w:p w14:paraId="141488E0" w14:textId="0A46B9CF" w:rsidR="00853FCE" w:rsidRPr="0043752D" w:rsidRDefault="00853FCE">
      <w:pPr>
        <w:pStyle w:val="TOC1"/>
        <w:tabs>
          <w:tab w:val="right" w:leader="dot" w:pos="8210"/>
        </w:tabs>
        <w:rPr>
          <w:rFonts w:ascii="Arial" w:hAnsi="Arial" w:cs="Arial"/>
          <w:noProof/>
          <w:lang w:val="en-GB" w:eastAsia="en-GB"/>
        </w:rPr>
      </w:pPr>
      <w:r w:rsidRPr="0043752D">
        <w:rPr>
          <w:rFonts w:ascii="Arial" w:hAnsi="Arial" w:cs="Arial"/>
          <w:noProof/>
        </w:rPr>
        <w:t>References</w:t>
      </w:r>
      <w:r w:rsidRPr="0043752D">
        <w:rPr>
          <w:rFonts w:ascii="Arial" w:hAnsi="Arial" w:cs="Arial"/>
          <w:noProof/>
        </w:rPr>
        <w:tab/>
      </w:r>
      <w:r w:rsidRPr="0043752D">
        <w:rPr>
          <w:rFonts w:ascii="Arial" w:hAnsi="Arial" w:cs="Arial"/>
          <w:noProof/>
        </w:rPr>
        <w:fldChar w:fldCharType="begin"/>
      </w:r>
      <w:r w:rsidRPr="0043752D">
        <w:rPr>
          <w:rFonts w:ascii="Arial" w:hAnsi="Arial" w:cs="Arial"/>
          <w:noProof/>
        </w:rPr>
        <w:instrText xml:space="preserve"> PAGEREF _Toc45956787 \h </w:instrText>
      </w:r>
      <w:r w:rsidRPr="0043752D">
        <w:rPr>
          <w:rFonts w:ascii="Arial" w:hAnsi="Arial" w:cs="Arial"/>
          <w:noProof/>
        </w:rPr>
      </w:r>
      <w:r w:rsidRPr="0043752D">
        <w:rPr>
          <w:rFonts w:ascii="Arial" w:hAnsi="Arial" w:cs="Arial"/>
          <w:noProof/>
        </w:rPr>
        <w:fldChar w:fldCharType="separate"/>
      </w:r>
      <w:r w:rsidR="00963832">
        <w:rPr>
          <w:rFonts w:ascii="Arial" w:hAnsi="Arial" w:cs="Arial"/>
          <w:noProof/>
        </w:rPr>
        <w:t>140</w:t>
      </w:r>
      <w:r w:rsidRPr="0043752D">
        <w:rPr>
          <w:rFonts w:ascii="Arial" w:hAnsi="Arial" w:cs="Arial"/>
          <w:noProof/>
        </w:rPr>
        <w:fldChar w:fldCharType="end"/>
      </w:r>
    </w:p>
    <w:p w14:paraId="5EEBF0A9" w14:textId="08B5A768" w:rsidR="00DA0FB5" w:rsidRPr="0043752D" w:rsidRDefault="003A7629" w:rsidP="00DA0FB5">
      <w:pPr>
        <w:spacing w:after="160"/>
        <w:rPr>
          <w:rFonts w:ascii="Arial" w:hAnsi="Arial" w:cs="Arial"/>
          <w:b/>
          <w:bCs/>
        </w:rPr>
      </w:pPr>
      <w:r w:rsidRPr="0043752D">
        <w:rPr>
          <w:rFonts w:ascii="Arial" w:hAnsi="Arial" w:cs="Arial"/>
          <w:sz w:val="22"/>
          <w:szCs w:val="22"/>
        </w:rPr>
        <w:lastRenderedPageBreak/>
        <w:fldChar w:fldCharType="end"/>
      </w:r>
      <w:r w:rsidR="00DA0FB5" w:rsidRPr="0043752D">
        <w:rPr>
          <w:rFonts w:ascii="Arial" w:hAnsi="Arial" w:cs="Arial"/>
          <w:b/>
          <w:bCs/>
        </w:rPr>
        <w:t xml:space="preserve">Table of Appendices </w:t>
      </w:r>
    </w:p>
    <w:p w14:paraId="64CEFE04" w14:textId="77777777" w:rsidR="001A17A8" w:rsidRPr="0043752D" w:rsidRDefault="001A17A8" w:rsidP="00DA0FB5">
      <w:pPr>
        <w:spacing w:after="160"/>
        <w:rPr>
          <w:rFonts w:ascii="Arial" w:hAnsi="Arial" w:cs="Arial"/>
          <w:b/>
          <w:bCs/>
        </w:rPr>
      </w:pPr>
    </w:p>
    <w:tbl>
      <w:tblPr>
        <w:tblStyle w:val="PlainTable2"/>
        <w:tblW w:w="8359" w:type="dxa"/>
        <w:tblLook w:val="04A0" w:firstRow="1" w:lastRow="0" w:firstColumn="1" w:lastColumn="0" w:noHBand="0" w:noVBand="1"/>
      </w:tblPr>
      <w:tblGrid>
        <w:gridCol w:w="7429"/>
        <w:gridCol w:w="930"/>
      </w:tblGrid>
      <w:tr w:rsidR="00582185" w:rsidRPr="0043752D" w14:paraId="2DE2AA4A" w14:textId="77777777" w:rsidTr="00F455A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4829DAE5" w14:textId="4E21722A" w:rsidR="00582185" w:rsidRPr="0043752D" w:rsidRDefault="00582185" w:rsidP="0063183A">
            <w:pPr>
              <w:pStyle w:val="NoSpacing"/>
              <w:spacing w:line="360" w:lineRule="auto"/>
              <w:rPr>
                <w:rFonts w:ascii="Arial" w:hAnsi="Arial" w:cs="Arial"/>
              </w:rPr>
            </w:pPr>
            <w:r w:rsidRPr="0043752D">
              <w:rPr>
                <w:rFonts w:ascii="Arial" w:hAnsi="Arial" w:cs="Arial"/>
              </w:rPr>
              <w:t>Appendi</w:t>
            </w:r>
            <w:r w:rsidR="00F455A7" w:rsidRPr="0043752D">
              <w:rPr>
                <w:rFonts w:ascii="Arial" w:hAnsi="Arial" w:cs="Arial"/>
              </w:rPr>
              <w:t>x</w:t>
            </w:r>
          </w:p>
        </w:tc>
        <w:tc>
          <w:tcPr>
            <w:tcW w:w="742" w:type="dxa"/>
          </w:tcPr>
          <w:p w14:paraId="08BF4C66" w14:textId="77777777" w:rsidR="00582185" w:rsidRPr="0043752D" w:rsidRDefault="00582185" w:rsidP="00723E38">
            <w:pPr>
              <w:pStyle w:val="NoSpacing"/>
              <w:spacing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Page</w:t>
            </w:r>
          </w:p>
        </w:tc>
      </w:tr>
      <w:tr w:rsidR="00582185" w:rsidRPr="0043752D" w14:paraId="6882B676"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6BABAC6D"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A. Summary of studies included in literature review</w:t>
            </w:r>
          </w:p>
        </w:tc>
        <w:tc>
          <w:tcPr>
            <w:tcW w:w="742" w:type="dxa"/>
          </w:tcPr>
          <w:p w14:paraId="3402BFBE" w14:textId="254316A3" w:rsidR="00582185" w:rsidRPr="0043752D" w:rsidRDefault="00582185"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42</w:t>
            </w:r>
          </w:p>
        </w:tc>
      </w:tr>
      <w:tr w:rsidR="00582185" w:rsidRPr="0043752D" w14:paraId="5A58F29D"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799EAFEB"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B. STROBE Statement Critical Appraisal Tool</w:t>
            </w:r>
          </w:p>
        </w:tc>
        <w:tc>
          <w:tcPr>
            <w:tcW w:w="742" w:type="dxa"/>
          </w:tcPr>
          <w:p w14:paraId="57CFCF84" w14:textId="30001EF0" w:rsidR="00582185" w:rsidRPr="0043752D" w:rsidRDefault="00582185"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50</w:t>
            </w:r>
          </w:p>
        </w:tc>
      </w:tr>
      <w:tr w:rsidR="00582185" w:rsidRPr="0043752D" w14:paraId="081DAC45"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21604DF3" w14:textId="620BDD85"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C. STROBE</w:t>
            </w:r>
            <w:r w:rsidR="00F455A7" w:rsidRPr="0043752D">
              <w:rPr>
                <w:rFonts w:ascii="Arial" w:hAnsi="Arial" w:cs="Arial"/>
                <w:b w:val="0"/>
                <w:bCs w:val="0"/>
              </w:rPr>
              <w:t xml:space="preserve"> critical appraisal</w:t>
            </w:r>
            <w:r w:rsidRPr="0043752D">
              <w:rPr>
                <w:rFonts w:ascii="Arial" w:hAnsi="Arial" w:cs="Arial"/>
                <w:b w:val="0"/>
                <w:bCs w:val="0"/>
              </w:rPr>
              <w:t xml:space="preserve"> scores for each study</w:t>
            </w:r>
          </w:p>
        </w:tc>
        <w:tc>
          <w:tcPr>
            <w:tcW w:w="742" w:type="dxa"/>
          </w:tcPr>
          <w:p w14:paraId="069B1FC0" w14:textId="10C346B3" w:rsidR="00582185" w:rsidRPr="0043752D" w:rsidRDefault="00582185"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5</w:t>
            </w:r>
            <w:r w:rsidR="007C6FF7" w:rsidRPr="0043752D">
              <w:rPr>
                <w:rFonts w:ascii="Arial" w:hAnsi="Arial" w:cs="Arial"/>
              </w:rPr>
              <w:t>1</w:t>
            </w:r>
          </w:p>
        </w:tc>
      </w:tr>
      <w:tr w:rsidR="00582185" w:rsidRPr="0043752D" w14:paraId="571E7D8B"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75668A49"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D. Author guidelines for submission to Journal of Trauma &amp; Dissociation</w:t>
            </w:r>
          </w:p>
        </w:tc>
        <w:tc>
          <w:tcPr>
            <w:tcW w:w="742" w:type="dxa"/>
          </w:tcPr>
          <w:p w14:paraId="79D40DB3" w14:textId="5F571469" w:rsidR="00582185" w:rsidRPr="0043752D" w:rsidRDefault="00582185"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53</w:t>
            </w:r>
          </w:p>
        </w:tc>
      </w:tr>
      <w:tr w:rsidR="00582185" w:rsidRPr="0043752D" w14:paraId="27CE12E7"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47C31E87"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1. Ethical Approval Feedback</w:t>
            </w:r>
          </w:p>
        </w:tc>
        <w:tc>
          <w:tcPr>
            <w:tcW w:w="742" w:type="dxa"/>
          </w:tcPr>
          <w:p w14:paraId="23770380" w14:textId="6D3AACCF" w:rsidR="00582185" w:rsidRPr="0043752D" w:rsidRDefault="0094504F"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93</w:t>
            </w:r>
          </w:p>
        </w:tc>
      </w:tr>
      <w:tr w:rsidR="00582185" w:rsidRPr="0043752D" w14:paraId="6AE8CEA3"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27B7F3BF"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2. Ethical approval feedback of amendment to procedure request</w:t>
            </w:r>
          </w:p>
        </w:tc>
        <w:tc>
          <w:tcPr>
            <w:tcW w:w="742" w:type="dxa"/>
          </w:tcPr>
          <w:p w14:paraId="570EB955" w14:textId="664D7322" w:rsidR="00582185" w:rsidRPr="0043752D" w:rsidRDefault="0094504F"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94</w:t>
            </w:r>
          </w:p>
        </w:tc>
      </w:tr>
      <w:tr w:rsidR="00582185" w:rsidRPr="0043752D" w14:paraId="552C0DF9"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004C3E7A"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3. Participant information sheet</w:t>
            </w:r>
          </w:p>
        </w:tc>
        <w:tc>
          <w:tcPr>
            <w:tcW w:w="742" w:type="dxa"/>
          </w:tcPr>
          <w:p w14:paraId="08057A28" w14:textId="0959592B" w:rsidR="00582185" w:rsidRPr="0043752D" w:rsidRDefault="0094504F" w:rsidP="00723E38">
            <w:pPr>
              <w:pStyle w:val="NoSpacing"/>
              <w:tabs>
                <w:tab w:val="left" w:pos="469"/>
              </w:tabs>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ab/>
              <w:t>95</w:t>
            </w:r>
          </w:p>
        </w:tc>
      </w:tr>
      <w:tr w:rsidR="00582185" w:rsidRPr="0043752D" w14:paraId="267C146E"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1620EF94"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 xml:space="preserve">Appendix 4. </w:t>
            </w:r>
            <w:r w:rsidRPr="0043752D">
              <w:rPr>
                <w:rFonts w:ascii="Arial" w:hAnsi="Arial" w:cs="Arial"/>
                <w:b w:val="0"/>
                <w:bCs w:val="0"/>
                <w:lang w:val="fr-FR"/>
              </w:rPr>
              <w:t xml:space="preserve">Participant debrief </w:t>
            </w:r>
            <w:proofErr w:type="spellStart"/>
            <w:r w:rsidRPr="0043752D">
              <w:rPr>
                <w:rFonts w:ascii="Arial" w:hAnsi="Arial" w:cs="Arial"/>
                <w:b w:val="0"/>
                <w:bCs w:val="0"/>
                <w:lang w:val="fr-FR"/>
              </w:rPr>
              <w:t>sheet</w:t>
            </w:r>
            <w:proofErr w:type="spellEnd"/>
          </w:p>
        </w:tc>
        <w:tc>
          <w:tcPr>
            <w:tcW w:w="742" w:type="dxa"/>
          </w:tcPr>
          <w:p w14:paraId="0893BB10" w14:textId="7E30B94F" w:rsidR="00582185" w:rsidRPr="0043752D" w:rsidRDefault="0094504F"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99</w:t>
            </w:r>
          </w:p>
        </w:tc>
      </w:tr>
      <w:tr w:rsidR="00582185" w:rsidRPr="0043752D" w14:paraId="605BF5E5"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01287B9C" w14:textId="77777777" w:rsidR="00582185" w:rsidRPr="0043752D" w:rsidRDefault="00582185" w:rsidP="0063183A">
            <w:pPr>
              <w:pStyle w:val="NoSpacing"/>
              <w:spacing w:line="360" w:lineRule="auto"/>
              <w:jc w:val="both"/>
              <w:rPr>
                <w:rFonts w:ascii="Arial" w:hAnsi="Arial" w:cs="Arial"/>
                <w:b w:val="0"/>
                <w:bCs w:val="0"/>
              </w:rPr>
            </w:pPr>
            <w:r w:rsidRPr="0043752D">
              <w:rPr>
                <w:rFonts w:ascii="Arial" w:hAnsi="Arial" w:cs="Arial"/>
                <w:b w:val="0"/>
                <w:bCs w:val="0"/>
              </w:rPr>
              <w:t>Appendix 5. study advertisement posted on UK Clinical Psychology Facebook webpage</w:t>
            </w:r>
          </w:p>
        </w:tc>
        <w:tc>
          <w:tcPr>
            <w:tcW w:w="742" w:type="dxa"/>
          </w:tcPr>
          <w:p w14:paraId="091AB344" w14:textId="1D7935CA" w:rsidR="00582185" w:rsidRPr="0043752D" w:rsidRDefault="0094504F"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101</w:t>
            </w:r>
          </w:p>
        </w:tc>
      </w:tr>
      <w:tr w:rsidR="00582185" w:rsidRPr="0043752D" w14:paraId="7D797EA5"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42F52E64" w14:textId="77777777" w:rsidR="00582185" w:rsidRPr="0043752D" w:rsidRDefault="00582185" w:rsidP="0063183A">
            <w:pPr>
              <w:pStyle w:val="NoSpacing"/>
              <w:spacing w:line="360" w:lineRule="auto"/>
              <w:jc w:val="both"/>
              <w:rPr>
                <w:rFonts w:ascii="Arial" w:hAnsi="Arial" w:cs="Arial"/>
                <w:b w:val="0"/>
                <w:bCs w:val="0"/>
              </w:rPr>
            </w:pPr>
            <w:r w:rsidRPr="0043752D">
              <w:rPr>
                <w:rFonts w:ascii="Arial" w:hAnsi="Arial" w:cs="Arial"/>
                <w:b w:val="0"/>
                <w:bCs w:val="0"/>
              </w:rPr>
              <w:t>Appendix 6. Consent to participate page from survey hosted by Qualtrics online survey platform</w:t>
            </w:r>
          </w:p>
        </w:tc>
        <w:tc>
          <w:tcPr>
            <w:tcW w:w="742" w:type="dxa"/>
          </w:tcPr>
          <w:p w14:paraId="53018C8A" w14:textId="3277E695" w:rsidR="00582185" w:rsidRPr="0043752D" w:rsidRDefault="0094504F"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102</w:t>
            </w:r>
          </w:p>
        </w:tc>
      </w:tr>
      <w:tr w:rsidR="00582185" w:rsidRPr="0043752D" w14:paraId="4806FF64"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38FC6B17" w14:textId="77777777" w:rsidR="00582185" w:rsidRPr="0043752D" w:rsidRDefault="00582185" w:rsidP="0063183A">
            <w:pPr>
              <w:pStyle w:val="NoSpacing"/>
              <w:spacing w:line="360" w:lineRule="auto"/>
              <w:jc w:val="both"/>
              <w:rPr>
                <w:rFonts w:ascii="Arial" w:hAnsi="Arial" w:cs="Arial"/>
                <w:b w:val="0"/>
                <w:bCs w:val="0"/>
              </w:rPr>
            </w:pPr>
            <w:r w:rsidRPr="0043752D">
              <w:rPr>
                <w:rFonts w:ascii="Arial" w:hAnsi="Arial" w:cs="Arial"/>
                <w:b w:val="0"/>
                <w:bCs w:val="0"/>
              </w:rPr>
              <w:t>Appendix 7. Demographic question page from survey hosted by Qualtrics online survey platform</w:t>
            </w:r>
          </w:p>
        </w:tc>
        <w:tc>
          <w:tcPr>
            <w:tcW w:w="742" w:type="dxa"/>
          </w:tcPr>
          <w:p w14:paraId="46A5219B" w14:textId="1544D563" w:rsidR="00582185" w:rsidRPr="0043752D" w:rsidRDefault="0094504F"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103</w:t>
            </w:r>
          </w:p>
        </w:tc>
      </w:tr>
      <w:tr w:rsidR="00582185" w:rsidRPr="0043752D" w14:paraId="2062014A"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4F806F20"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8. Lived experience of mental health difficulties questionnaire hosted by Qualtrics online survey platform</w:t>
            </w:r>
          </w:p>
        </w:tc>
        <w:tc>
          <w:tcPr>
            <w:tcW w:w="742" w:type="dxa"/>
          </w:tcPr>
          <w:p w14:paraId="0D3409A0" w14:textId="4918858B" w:rsidR="00582185" w:rsidRPr="0043752D" w:rsidRDefault="0094504F"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104</w:t>
            </w:r>
          </w:p>
        </w:tc>
      </w:tr>
      <w:tr w:rsidR="00582185" w:rsidRPr="0043752D" w14:paraId="30FAB06D"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6AD83644"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9. Adverse Childhood Experiences questionnaire hosted by Qualtrics online survey platform</w:t>
            </w:r>
          </w:p>
        </w:tc>
        <w:tc>
          <w:tcPr>
            <w:tcW w:w="742" w:type="dxa"/>
          </w:tcPr>
          <w:p w14:paraId="03A6CC5D" w14:textId="34189EF0" w:rsidR="00582185" w:rsidRPr="0043752D" w:rsidRDefault="0094504F"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105</w:t>
            </w:r>
          </w:p>
        </w:tc>
      </w:tr>
      <w:tr w:rsidR="00582185" w:rsidRPr="0043752D" w14:paraId="6BB247C2"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1C4F189F" w14:textId="77777777" w:rsidR="00582185" w:rsidRPr="0043752D" w:rsidRDefault="00582185" w:rsidP="0063183A">
            <w:pPr>
              <w:pStyle w:val="NoSpacing"/>
              <w:spacing w:line="360" w:lineRule="auto"/>
              <w:jc w:val="both"/>
              <w:rPr>
                <w:rFonts w:ascii="Arial" w:hAnsi="Arial" w:cs="Arial"/>
                <w:b w:val="0"/>
                <w:bCs w:val="0"/>
              </w:rPr>
            </w:pPr>
            <w:r w:rsidRPr="0043752D">
              <w:rPr>
                <w:rFonts w:ascii="Arial" w:hAnsi="Arial" w:cs="Arial"/>
                <w:b w:val="0"/>
                <w:bCs w:val="0"/>
              </w:rPr>
              <w:t>Appendix 10. Trauma History questionnaire hosted by Qualtrics online survey platform</w:t>
            </w:r>
          </w:p>
        </w:tc>
        <w:tc>
          <w:tcPr>
            <w:tcW w:w="742" w:type="dxa"/>
          </w:tcPr>
          <w:p w14:paraId="21704921" w14:textId="705A5CB7" w:rsidR="00582185" w:rsidRPr="0043752D" w:rsidRDefault="0094504F"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107</w:t>
            </w:r>
          </w:p>
        </w:tc>
      </w:tr>
      <w:tr w:rsidR="00582185" w:rsidRPr="0043752D" w14:paraId="3F7B6714"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3177D656"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11. Participant consent form</w:t>
            </w:r>
          </w:p>
        </w:tc>
        <w:tc>
          <w:tcPr>
            <w:tcW w:w="742" w:type="dxa"/>
          </w:tcPr>
          <w:p w14:paraId="5D667AA1" w14:textId="2450FDB4" w:rsidR="00582185" w:rsidRPr="0043752D" w:rsidRDefault="0094504F"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110</w:t>
            </w:r>
          </w:p>
        </w:tc>
      </w:tr>
      <w:tr w:rsidR="00582185" w:rsidRPr="0043752D" w14:paraId="59DF31C7"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7C2E3604"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12. Semi-structured interview guide</w:t>
            </w:r>
          </w:p>
        </w:tc>
        <w:tc>
          <w:tcPr>
            <w:tcW w:w="742" w:type="dxa"/>
          </w:tcPr>
          <w:p w14:paraId="13DB29CC" w14:textId="0AA5C7FA" w:rsidR="00582185" w:rsidRPr="0043752D" w:rsidRDefault="0094504F"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111</w:t>
            </w:r>
          </w:p>
        </w:tc>
      </w:tr>
      <w:tr w:rsidR="00582185" w:rsidRPr="0043752D" w14:paraId="4F0E53FF"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628581BF" w14:textId="77777777" w:rsidR="00582185" w:rsidRPr="0043752D" w:rsidRDefault="00582185" w:rsidP="0063183A">
            <w:pPr>
              <w:pStyle w:val="NoSpacing"/>
              <w:spacing w:line="360" w:lineRule="auto"/>
              <w:jc w:val="both"/>
              <w:rPr>
                <w:rFonts w:ascii="Arial" w:hAnsi="Arial" w:cs="Arial"/>
                <w:b w:val="0"/>
                <w:bCs w:val="0"/>
              </w:rPr>
            </w:pPr>
            <w:r w:rsidRPr="0043752D">
              <w:rPr>
                <w:rFonts w:ascii="Arial" w:hAnsi="Arial" w:cs="Arial"/>
                <w:b w:val="0"/>
                <w:bCs w:val="0"/>
              </w:rPr>
              <w:t>Appendix 13. Excerpt of interview transcript</w:t>
            </w:r>
          </w:p>
        </w:tc>
        <w:tc>
          <w:tcPr>
            <w:tcW w:w="742" w:type="dxa"/>
          </w:tcPr>
          <w:p w14:paraId="36CF7027" w14:textId="09E7F893" w:rsidR="00582185" w:rsidRPr="0043752D" w:rsidRDefault="0094504F"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112</w:t>
            </w:r>
          </w:p>
        </w:tc>
      </w:tr>
      <w:tr w:rsidR="00582185" w:rsidRPr="0043752D" w14:paraId="14EE1FE0"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73B93094" w14:textId="77777777" w:rsidR="00582185" w:rsidRPr="0043752D" w:rsidRDefault="00582185" w:rsidP="0063183A">
            <w:pPr>
              <w:pStyle w:val="NoSpacing"/>
              <w:spacing w:line="360" w:lineRule="auto"/>
              <w:jc w:val="both"/>
              <w:rPr>
                <w:rFonts w:ascii="Arial" w:hAnsi="Arial" w:cs="Arial"/>
                <w:b w:val="0"/>
                <w:bCs w:val="0"/>
              </w:rPr>
            </w:pPr>
            <w:r w:rsidRPr="0043752D">
              <w:rPr>
                <w:rFonts w:ascii="Arial" w:hAnsi="Arial" w:cs="Arial"/>
                <w:b w:val="0"/>
                <w:bCs w:val="0"/>
              </w:rPr>
              <w:t xml:space="preserve">Appendix 14. Extract from reflective log </w:t>
            </w:r>
          </w:p>
        </w:tc>
        <w:tc>
          <w:tcPr>
            <w:tcW w:w="742" w:type="dxa"/>
          </w:tcPr>
          <w:p w14:paraId="2289A0E4" w14:textId="57F7DB2B" w:rsidR="00582185" w:rsidRPr="0043752D" w:rsidRDefault="0094504F"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114</w:t>
            </w:r>
          </w:p>
        </w:tc>
      </w:tr>
      <w:tr w:rsidR="00582185" w:rsidRPr="0043752D" w14:paraId="35567DF7"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0E498E13" w14:textId="77777777" w:rsidR="00582185" w:rsidRPr="0043752D" w:rsidRDefault="00582185" w:rsidP="0063183A">
            <w:pPr>
              <w:spacing w:after="160" w:line="360" w:lineRule="auto"/>
              <w:rPr>
                <w:rFonts w:ascii="Arial" w:hAnsi="Arial" w:cs="Arial"/>
                <w:b w:val="0"/>
                <w:bCs w:val="0"/>
                <w:sz w:val="22"/>
                <w:szCs w:val="22"/>
              </w:rPr>
            </w:pPr>
            <w:r w:rsidRPr="0043752D">
              <w:rPr>
                <w:rFonts w:ascii="Arial" w:hAnsi="Arial" w:cs="Arial"/>
                <w:b w:val="0"/>
                <w:bCs w:val="0"/>
                <w:sz w:val="22"/>
                <w:szCs w:val="22"/>
              </w:rPr>
              <w:t xml:space="preserve">Appendix 15. Coding of transcript Chris using </w:t>
            </w:r>
            <w:proofErr w:type="spellStart"/>
            <w:r w:rsidRPr="0043752D">
              <w:rPr>
                <w:rFonts w:ascii="Arial" w:hAnsi="Arial" w:cs="Arial"/>
                <w:b w:val="0"/>
                <w:bCs w:val="0"/>
                <w:sz w:val="22"/>
                <w:szCs w:val="22"/>
              </w:rPr>
              <w:t>Nvivo</w:t>
            </w:r>
            <w:proofErr w:type="spellEnd"/>
            <w:r w:rsidRPr="0043752D">
              <w:rPr>
                <w:rFonts w:ascii="Arial" w:hAnsi="Arial" w:cs="Arial"/>
                <w:b w:val="0"/>
                <w:bCs w:val="0"/>
                <w:sz w:val="22"/>
                <w:szCs w:val="22"/>
              </w:rPr>
              <w:t xml:space="preserve"> 12 Software</w:t>
            </w:r>
          </w:p>
        </w:tc>
        <w:tc>
          <w:tcPr>
            <w:tcW w:w="742" w:type="dxa"/>
          </w:tcPr>
          <w:p w14:paraId="36DC1D22" w14:textId="041147E5" w:rsidR="00582185" w:rsidRPr="0043752D" w:rsidRDefault="0094504F"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116</w:t>
            </w:r>
          </w:p>
        </w:tc>
      </w:tr>
      <w:tr w:rsidR="00582185" w:rsidRPr="0043752D" w14:paraId="4086830F" w14:textId="77777777" w:rsidTr="00F455A7">
        <w:trPr>
          <w:trHeight w:val="343"/>
        </w:trPr>
        <w:tc>
          <w:tcPr>
            <w:cnfStyle w:val="001000000000" w:firstRow="0" w:lastRow="0" w:firstColumn="1" w:lastColumn="0" w:oddVBand="0" w:evenVBand="0" w:oddHBand="0" w:evenHBand="0" w:firstRowFirstColumn="0" w:firstRowLastColumn="0" w:lastRowFirstColumn="0" w:lastRowLastColumn="0"/>
            <w:tcW w:w="7617" w:type="dxa"/>
          </w:tcPr>
          <w:p w14:paraId="522B33B0" w14:textId="77777777" w:rsidR="00582185" w:rsidRPr="0043752D" w:rsidRDefault="00582185" w:rsidP="0063183A">
            <w:pPr>
              <w:pStyle w:val="NoSpacing"/>
              <w:spacing w:line="360" w:lineRule="auto"/>
              <w:jc w:val="both"/>
              <w:rPr>
                <w:rFonts w:ascii="Arial" w:hAnsi="Arial" w:cs="Arial"/>
                <w:b w:val="0"/>
                <w:bCs w:val="0"/>
              </w:rPr>
            </w:pPr>
            <w:r w:rsidRPr="0043752D">
              <w:rPr>
                <w:rFonts w:ascii="Arial" w:hAnsi="Arial" w:cs="Arial"/>
                <w:b w:val="0"/>
                <w:bCs w:val="0"/>
              </w:rPr>
              <w:t>Appendix 16. Example of theme development process</w:t>
            </w:r>
          </w:p>
        </w:tc>
        <w:tc>
          <w:tcPr>
            <w:tcW w:w="742" w:type="dxa"/>
          </w:tcPr>
          <w:p w14:paraId="5E6AC14D" w14:textId="06A87F88" w:rsidR="00582185" w:rsidRPr="0043752D" w:rsidRDefault="0094504F" w:rsidP="00723E38">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118</w:t>
            </w:r>
          </w:p>
        </w:tc>
      </w:tr>
      <w:tr w:rsidR="00582185" w:rsidRPr="0043752D" w14:paraId="7BD1A5BE" w14:textId="77777777" w:rsidTr="00F455A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617" w:type="dxa"/>
          </w:tcPr>
          <w:p w14:paraId="035EB95C" w14:textId="77777777" w:rsidR="00582185" w:rsidRPr="0043752D" w:rsidRDefault="00582185" w:rsidP="0063183A">
            <w:pPr>
              <w:pStyle w:val="NoSpacing"/>
              <w:spacing w:line="360" w:lineRule="auto"/>
              <w:rPr>
                <w:rFonts w:ascii="Arial" w:hAnsi="Arial" w:cs="Arial"/>
                <w:b w:val="0"/>
                <w:bCs w:val="0"/>
              </w:rPr>
            </w:pPr>
            <w:r w:rsidRPr="0043752D">
              <w:rPr>
                <w:rFonts w:ascii="Arial" w:hAnsi="Arial" w:cs="Arial"/>
                <w:b w:val="0"/>
                <w:bCs w:val="0"/>
              </w:rPr>
              <w:t>Appendix 17. Author guidelines for submission to the British Journal of Clinical Psychology</w:t>
            </w:r>
          </w:p>
        </w:tc>
        <w:tc>
          <w:tcPr>
            <w:tcW w:w="742" w:type="dxa"/>
          </w:tcPr>
          <w:p w14:paraId="63F9A8E8" w14:textId="4E196A3A" w:rsidR="00582185" w:rsidRPr="0043752D" w:rsidRDefault="0094504F" w:rsidP="00723E38">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120</w:t>
            </w:r>
          </w:p>
        </w:tc>
      </w:tr>
    </w:tbl>
    <w:p w14:paraId="114D306A" w14:textId="4745E195" w:rsidR="008E568C" w:rsidRPr="0043752D" w:rsidRDefault="007A23C1" w:rsidP="00DA0FB5">
      <w:pPr>
        <w:spacing w:after="160"/>
        <w:rPr>
          <w:rFonts w:ascii="Arial" w:hAnsi="Arial" w:cs="Arial"/>
          <w:b/>
          <w:bCs/>
        </w:rPr>
      </w:pPr>
      <w:r w:rsidRPr="0043752D">
        <w:rPr>
          <w:rFonts w:ascii="Arial" w:hAnsi="Arial" w:cs="Arial"/>
          <w:b/>
          <w:bCs/>
        </w:rPr>
        <w:br w:type="page"/>
      </w:r>
    </w:p>
    <w:p w14:paraId="4535D63F" w14:textId="6C9409FC" w:rsidR="001258E2" w:rsidRPr="0043752D" w:rsidRDefault="001258E2" w:rsidP="00716E1C">
      <w:pPr>
        <w:pStyle w:val="Heading1"/>
        <w:spacing w:line="360" w:lineRule="auto"/>
        <w:jc w:val="center"/>
        <w:rPr>
          <w:rFonts w:ascii="Arial" w:hAnsi="Arial" w:cs="Arial"/>
          <w:b/>
          <w:bCs/>
          <w:sz w:val="24"/>
          <w:szCs w:val="24"/>
        </w:rPr>
      </w:pPr>
      <w:bookmarkStart w:id="1" w:name="_Toc45956753"/>
      <w:r w:rsidRPr="0043752D">
        <w:rPr>
          <w:rFonts w:ascii="Arial" w:hAnsi="Arial" w:cs="Arial"/>
          <w:b/>
          <w:bCs/>
          <w:color w:val="auto"/>
          <w:sz w:val="24"/>
          <w:szCs w:val="24"/>
        </w:rPr>
        <w:lastRenderedPageBreak/>
        <w:t>Thesis Abstract</w:t>
      </w:r>
      <w:bookmarkEnd w:id="1"/>
    </w:p>
    <w:p w14:paraId="3D6900F9" w14:textId="77777777" w:rsidR="001258E2" w:rsidRPr="0043752D" w:rsidRDefault="001258E2" w:rsidP="006656E3">
      <w:pPr>
        <w:pStyle w:val="NoSpacing"/>
        <w:spacing w:line="360" w:lineRule="auto"/>
        <w:jc w:val="both"/>
        <w:rPr>
          <w:rFonts w:ascii="Arial" w:hAnsi="Arial" w:cs="Arial"/>
        </w:rPr>
      </w:pPr>
    </w:p>
    <w:p w14:paraId="00571698" w14:textId="3F37C01C" w:rsidR="001258E2" w:rsidRPr="0043752D" w:rsidRDefault="001258E2" w:rsidP="00117A1A">
      <w:pPr>
        <w:pStyle w:val="NoSpacing"/>
        <w:spacing w:line="360" w:lineRule="auto"/>
        <w:jc w:val="both"/>
        <w:rPr>
          <w:rFonts w:ascii="Arial" w:hAnsi="Arial" w:cs="Arial"/>
          <w:sz w:val="24"/>
          <w:szCs w:val="24"/>
        </w:rPr>
      </w:pPr>
      <w:r w:rsidRPr="0043752D">
        <w:rPr>
          <w:rFonts w:ascii="Arial" w:hAnsi="Arial" w:cs="Arial"/>
          <w:sz w:val="24"/>
          <w:szCs w:val="24"/>
        </w:rPr>
        <w:t xml:space="preserve">It </w:t>
      </w:r>
      <w:r w:rsidR="00771E37" w:rsidRPr="0043752D">
        <w:rPr>
          <w:rFonts w:ascii="Arial" w:hAnsi="Arial" w:cs="Arial"/>
          <w:sz w:val="24"/>
          <w:szCs w:val="24"/>
        </w:rPr>
        <w:t xml:space="preserve">is </w:t>
      </w:r>
      <w:r w:rsidR="00802C5A" w:rsidRPr="0043752D">
        <w:rPr>
          <w:rFonts w:ascii="Arial" w:hAnsi="Arial" w:cs="Arial"/>
          <w:sz w:val="24"/>
          <w:szCs w:val="24"/>
        </w:rPr>
        <w:t>generally acknowledged</w:t>
      </w:r>
      <w:r w:rsidRPr="0043752D">
        <w:rPr>
          <w:rFonts w:ascii="Arial" w:hAnsi="Arial" w:cs="Arial"/>
          <w:sz w:val="24"/>
          <w:szCs w:val="24"/>
        </w:rPr>
        <w:t xml:space="preserve"> that mental health professionals</w:t>
      </w:r>
      <w:r w:rsidR="00802C5A" w:rsidRPr="0043752D">
        <w:rPr>
          <w:rFonts w:ascii="Arial" w:hAnsi="Arial" w:cs="Arial"/>
          <w:sz w:val="24"/>
          <w:szCs w:val="24"/>
        </w:rPr>
        <w:t xml:space="preserve"> experience</w:t>
      </w:r>
      <w:r w:rsidR="00504C98" w:rsidRPr="0043752D">
        <w:rPr>
          <w:rFonts w:ascii="Arial" w:hAnsi="Arial" w:cs="Arial"/>
          <w:sz w:val="24"/>
          <w:szCs w:val="24"/>
        </w:rPr>
        <w:t xml:space="preserve"> high levels of </w:t>
      </w:r>
      <w:r w:rsidRPr="0043752D">
        <w:rPr>
          <w:rFonts w:ascii="Arial" w:hAnsi="Arial" w:cs="Arial"/>
          <w:sz w:val="24"/>
          <w:szCs w:val="24"/>
        </w:rPr>
        <w:t xml:space="preserve">childhood adversity, </w:t>
      </w:r>
      <w:proofErr w:type="gramStart"/>
      <w:r w:rsidRPr="0043752D">
        <w:rPr>
          <w:rFonts w:ascii="Arial" w:hAnsi="Arial" w:cs="Arial"/>
          <w:sz w:val="24"/>
          <w:szCs w:val="24"/>
        </w:rPr>
        <w:t>trauma</w:t>
      </w:r>
      <w:proofErr w:type="gramEnd"/>
      <w:r w:rsidRPr="0043752D">
        <w:rPr>
          <w:rFonts w:ascii="Arial" w:hAnsi="Arial" w:cs="Arial"/>
          <w:sz w:val="24"/>
          <w:szCs w:val="24"/>
        </w:rPr>
        <w:t xml:space="preserve"> and mental health difficulties</w:t>
      </w:r>
      <w:r w:rsidR="00802C5A" w:rsidRPr="0043752D">
        <w:rPr>
          <w:rFonts w:ascii="Arial" w:hAnsi="Arial" w:cs="Arial"/>
          <w:sz w:val="24"/>
          <w:szCs w:val="24"/>
        </w:rPr>
        <w:t>;</w:t>
      </w:r>
      <w:r w:rsidRPr="0043752D">
        <w:rPr>
          <w:rFonts w:ascii="Arial" w:hAnsi="Arial" w:cs="Arial"/>
          <w:sz w:val="24"/>
          <w:szCs w:val="24"/>
        </w:rPr>
        <w:t xml:space="preserve"> </w:t>
      </w:r>
      <w:r w:rsidR="00091EEC" w:rsidRPr="0043752D">
        <w:rPr>
          <w:rFonts w:ascii="Arial" w:hAnsi="Arial" w:cs="Arial"/>
          <w:sz w:val="24"/>
          <w:szCs w:val="24"/>
        </w:rPr>
        <w:t>however,</w:t>
      </w:r>
      <w:r w:rsidRPr="0043752D">
        <w:rPr>
          <w:rFonts w:ascii="Arial" w:hAnsi="Arial" w:cs="Arial"/>
          <w:sz w:val="24"/>
          <w:szCs w:val="24"/>
        </w:rPr>
        <w:t xml:space="preserve"> </w:t>
      </w:r>
      <w:r w:rsidR="00871247">
        <w:rPr>
          <w:rFonts w:ascii="Arial" w:hAnsi="Arial" w:cs="Arial"/>
          <w:sz w:val="24"/>
          <w:szCs w:val="24"/>
        </w:rPr>
        <w:t>research</w:t>
      </w:r>
      <w:r w:rsidRPr="0043752D">
        <w:rPr>
          <w:rFonts w:ascii="Arial" w:hAnsi="Arial" w:cs="Arial"/>
          <w:sz w:val="24"/>
          <w:szCs w:val="24"/>
        </w:rPr>
        <w:t xml:space="preserve"> into </w:t>
      </w:r>
      <w:r w:rsidR="00871247">
        <w:rPr>
          <w:rFonts w:ascii="Arial" w:hAnsi="Arial" w:cs="Arial"/>
          <w:sz w:val="24"/>
          <w:szCs w:val="24"/>
        </w:rPr>
        <w:t>how these experiences may influence professionals in their practice is</w:t>
      </w:r>
      <w:r w:rsidRPr="0043752D">
        <w:rPr>
          <w:rFonts w:ascii="Arial" w:hAnsi="Arial" w:cs="Arial"/>
          <w:sz w:val="24"/>
          <w:szCs w:val="24"/>
        </w:rPr>
        <w:t xml:space="preserve"> unclear. Theory and research </w:t>
      </w:r>
      <w:r w:rsidR="00117A1A" w:rsidRPr="0043752D">
        <w:rPr>
          <w:rFonts w:ascii="Arial" w:hAnsi="Arial" w:cs="Arial"/>
          <w:sz w:val="24"/>
          <w:szCs w:val="24"/>
        </w:rPr>
        <w:t>suggest</w:t>
      </w:r>
      <w:r w:rsidRPr="0043752D">
        <w:rPr>
          <w:rFonts w:ascii="Arial" w:hAnsi="Arial" w:cs="Arial"/>
          <w:sz w:val="24"/>
          <w:szCs w:val="24"/>
        </w:rPr>
        <w:t xml:space="preserve"> these experiences can facilitate greater empathy, connection, </w:t>
      </w:r>
      <w:proofErr w:type="gramStart"/>
      <w:r w:rsidRPr="0043752D">
        <w:rPr>
          <w:rFonts w:ascii="Arial" w:hAnsi="Arial" w:cs="Arial"/>
          <w:sz w:val="24"/>
          <w:szCs w:val="24"/>
        </w:rPr>
        <w:t>hope</w:t>
      </w:r>
      <w:proofErr w:type="gramEnd"/>
      <w:r w:rsidRPr="0043752D">
        <w:rPr>
          <w:rFonts w:ascii="Arial" w:hAnsi="Arial" w:cs="Arial"/>
          <w:sz w:val="24"/>
          <w:szCs w:val="24"/>
        </w:rPr>
        <w:t xml:space="preserve"> and resilience in practice, but alternatively can </w:t>
      </w:r>
      <w:r w:rsidR="00871247">
        <w:rPr>
          <w:rFonts w:ascii="Arial" w:hAnsi="Arial" w:cs="Arial"/>
          <w:sz w:val="24"/>
          <w:szCs w:val="24"/>
        </w:rPr>
        <w:t xml:space="preserve">increase the professional’s risk of vicarious trauma, </w:t>
      </w:r>
      <w:r w:rsidRPr="0043752D">
        <w:rPr>
          <w:rFonts w:ascii="Arial" w:hAnsi="Arial" w:cs="Arial"/>
          <w:sz w:val="24"/>
          <w:szCs w:val="24"/>
        </w:rPr>
        <w:t xml:space="preserve">negatively impact client work and lead to </w:t>
      </w:r>
      <w:r w:rsidR="00771E37" w:rsidRPr="0043752D">
        <w:rPr>
          <w:rFonts w:ascii="Arial" w:hAnsi="Arial" w:cs="Arial"/>
          <w:sz w:val="24"/>
          <w:szCs w:val="24"/>
        </w:rPr>
        <w:t xml:space="preserve">professional </w:t>
      </w:r>
      <w:r w:rsidRPr="0043752D">
        <w:rPr>
          <w:rFonts w:ascii="Arial" w:hAnsi="Arial" w:cs="Arial"/>
          <w:sz w:val="24"/>
          <w:szCs w:val="24"/>
        </w:rPr>
        <w:t xml:space="preserve">impairment. The subsequent three </w:t>
      </w:r>
      <w:r w:rsidR="002867F0" w:rsidRPr="0043752D">
        <w:rPr>
          <w:rFonts w:ascii="Arial" w:hAnsi="Arial" w:cs="Arial"/>
          <w:sz w:val="24"/>
          <w:szCs w:val="24"/>
        </w:rPr>
        <w:t>papers</w:t>
      </w:r>
      <w:r w:rsidRPr="0043752D">
        <w:rPr>
          <w:rFonts w:ascii="Arial" w:hAnsi="Arial" w:cs="Arial"/>
          <w:sz w:val="24"/>
          <w:szCs w:val="24"/>
        </w:rPr>
        <w:t xml:space="preserve"> aim to bring clarity to</w:t>
      </w:r>
      <w:r w:rsidR="00771E37" w:rsidRPr="0043752D">
        <w:rPr>
          <w:rFonts w:ascii="Arial" w:hAnsi="Arial" w:cs="Arial"/>
          <w:sz w:val="24"/>
          <w:szCs w:val="24"/>
        </w:rPr>
        <w:t xml:space="preserve"> this subject</w:t>
      </w:r>
      <w:r w:rsidRPr="0043752D">
        <w:rPr>
          <w:rFonts w:ascii="Arial" w:hAnsi="Arial" w:cs="Arial"/>
          <w:sz w:val="24"/>
          <w:szCs w:val="24"/>
        </w:rPr>
        <w:t>, and aid in the continuing facilitation of an open dialogu</w:t>
      </w:r>
      <w:r w:rsidR="00771E37" w:rsidRPr="0043752D">
        <w:rPr>
          <w:rFonts w:ascii="Arial" w:hAnsi="Arial" w:cs="Arial"/>
          <w:sz w:val="24"/>
          <w:szCs w:val="24"/>
        </w:rPr>
        <w:t>e about lived experience of mental health difficulties and trauma in mental health professionals</w:t>
      </w:r>
      <w:r w:rsidRPr="0043752D">
        <w:rPr>
          <w:rFonts w:ascii="Arial" w:hAnsi="Arial" w:cs="Arial"/>
          <w:sz w:val="24"/>
          <w:szCs w:val="24"/>
        </w:rPr>
        <w:t>.</w:t>
      </w:r>
    </w:p>
    <w:p w14:paraId="280A794C" w14:textId="77777777" w:rsidR="001258E2" w:rsidRPr="0043752D" w:rsidRDefault="001258E2" w:rsidP="00117A1A">
      <w:pPr>
        <w:pStyle w:val="NoSpacing"/>
        <w:spacing w:line="360" w:lineRule="auto"/>
        <w:jc w:val="both"/>
        <w:rPr>
          <w:rFonts w:ascii="Arial" w:hAnsi="Arial" w:cs="Arial"/>
          <w:sz w:val="24"/>
          <w:szCs w:val="24"/>
        </w:rPr>
      </w:pPr>
    </w:p>
    <w:p w14:paraId="34DC154E" w14:textId="30EB4260" w:rsidR="001258E2" w:rsidRPr="0043752D" w:rsidRDefault="002867F0" w:rsidP="00117A1A">
      <w:pPr>
        <w:pStyle w:val="NoSpacing"/>
        <w:spacing w:line="360" w:lineRule="auto"/>
        <w:jc w:val="both"/>
        <w:rPr>
          <w:rFonts w:ascii="Arial" w:hAnsi="Arial" w:cs="Arial"/>
          <w:sz w:val="24"/>
          <w:szCs w:val="24"/>
        </w:rPr>
      </w:pPr>
      <w:r w:rsidRPr="0043752D">
        <w:rPr>
          <w:rFonts w:ascii="Arial" w:hAnsi="Arial" w:cs="Arial"/>
          <w:sz w:val="24"/>
          <w:szCs w:val="24"/>
        </w:rPr>
        <w:t>Paper</w:t>
      </w:r>
      <w:r w:rsidR="001258E2" w:rsidRPr="0043752D">
        <w:rPr>
          <w:rFonts w:ascii="Arial" w:hAnsi="Arial" w:cs="Arial"/>
          <w:sz w:val="24"/>
          <w:szCs w:val="24"/>
        </w:rPr>
        <w:t xml:space="preserve"> one reports a literature review examining the relationship between a personal trauma history and vicarious trauma in therapists. </w:t>
      </w:r>
      <w:r w:rsidR="00871247">
        <w:rPr>
          <w:rFonts w:ascii="Arial" w:hAnsi="Arial" w:cs="Arial"/>
          <w:sz w:val="24"/>
          <w:szCs w:val="24"/>
        </w:rPr>
        <w:t>In t</w:t>
      </w:r>
      <w:r w:rsidR="001258E2" w:rsidRPr="0043752D">
        <w:rPr>
          <w:rFonts w:ascii="Arial" w:hAnsi="Arial" w:cs="Arial"/>
          <w:sz w:val="24"/>
          <w:szCs w:val="24"/>
        </w:rPr>
        <w:t>he fourteen-article review</w:t>
      </w:r>
      <w:r w:rsidR="00871247">
        <w:rPr>
          <w:rFonts w:ascii="Arial" w:hAnsi="Arial" w:cs="Arial"/>
          <w:sz w:val="24"/>
          <w:szCs w:val="24"/>
        </w:rPr>
        <w:t xml:space="preserve">, </w:t>
      </w:r>
      <w:r w:rsidR="001258E2" w:rsidRPr="0043752D">
        <w:rPr>
          <w:rFonts w:ascii="Arial" w:hAnsi="Arial" w:cs="Arial"/>
          <w:sz w:val="24"/>
          <w:szCs w:val="24"/>
        </w:rPr>
        <w:t xml:space="preserve">eight studies </w:t>
      </w:r>
      <w:r w:rsidR="00871247">
        <w:rPr>
          <w:rFonts w:ascii="Arial" w:hAnsi="Arial" w:cs="Arial"/>
          <w:sz w:val="24"/>
          <w:szCs w:val="24"/>
        </w:rPr>
        <w:t>found</w:t>
      </w:r>
      <w:r w:rsidR="001258E2" w:rsidRPr="0043752D">
        <w:rPr>
          <w:rFonts w:ascii="Arial" w:hAnsi="Arial" w:cs="Arial"/>
          <w:sz w:val="24"/>
          <w:szCs w:val="24"/>
        </w:rPr>
        <w:t xml:space="preserve"> a significant relationship between</w:t>
      </w:r>
      <w:r w:rsidR="009A1364">
        <w:rPr>
          <w:rFonts w:ascii="Arial" w:hAnsi="Arial" w:cs="Arial"/>
          <w:sz w:val="24"/>
          <w:szCs w:val="24"/>
        </w:rPr>
        <w:t xml:space="preserve"> a</w:t>
      </w:r>
      <w:r w:rsidR="001258E2" w:rsidRPr="0043752D">
        <w:rPr>
          <w:rFonts w:ascii="Arial" w:hAnsi="Arial" w:cs="Arial"/>
          <w:sz w:val="24"/>
          <w:szCs w:val="24"/>
        </w:rPr>
        <w:t xml:space="preserve"> trauma history and vicarious trauma. The evidence suggests</w:t>
      </w:r>
      <w:r w:rsidR="00F24804">
        <w:rPr>
          <w:rFonts w:ascii="Arial" w:hAnsi="Arial" w:cs="Arial"/>
          <w:sz w:val="24"/>
          <w:szCs w:val="24"/>
        </w:rPr>
        <w:t xml:space="preserve"> that </w:t>
      </w:r>
      <w:r w:rsidR="00871247" w:rsidRPr="0043752D">
        <w:rPr>
          <w:rFonts w:ascii="Arial" w:hAnsi="Arial" w:cs="Arial"/>
          <w:sz w:val="24"/>
          <w:szCs w:val="24"/>
        </w:rPr>
        <w:t>additional</w:t>
      </w:r>
      <w:r w:rsidR="001258E2" w:rsidRPr="0043752D">
        <w:rPr>
          <w:rFonts w:ascii="Arial" w:hAnsi="Arial" w:cs="Arial"/>
          <w:sz w:val="24"/>
          <w:szCs w:val="24"/>
        </w:rPr>
        <w:t xml:space="preserve"> personal and professional factors</w:t>
      </w:r>
      <w:r w:rsidR="00F24804">
        <w:rPr>
          <w:rFonts w:ascii="Arial" w:hAnsi="Arial" w:cs="Arial"/>
          <w:sz w:val="24"/>
          <w:szCs w:val="24"/>
        </w:rPr>
        <w:t xml:space="preserve"> have a role in this complex relationship</w:t>
      </w:r>
      <w:r w:rsidR="001258E2" w:rsidRPr="0043752D">
        <w:rPr>
          <w:rFonts w:ascii="Arial" w:hAnsi="Arial" w:cs="Arial"/>
          <w:sz w:val="24"/>
          <w:szCs w:val="24"/>
        </w:rPr>
        <w:t>.</w:t>
      </w:r>
      <w:r w:rsidR="00871247">
        <w:rPr>
          <w:rFonts w:ascii="Arial" w:hAnsi="Arial" w:cs="Arial"/>
          <w:sz w:val="24"/>
          <w:szCs w:val="24"/>
        </w:rPr>
        <w:t xml:space="preserve"> A review of the</w:t>
      </w:r>
      <w:r w:rsidR="00F24804">
        <w:rPr>
          <w:rFonts w:ascii="Arial" w:hAnsi="Arial" w:cs="Arial"/>
          <w:sz w:val="24"/>
          <w:szCs w:val="24"/>
        </w:rPr>
        <w:t xml:space="preserve"> quality of </w:t>
      </w:r>
      <w:r w:rsidR="00871247">
        <w:rPr>
          <w:rFonts w:ascii="Arial" w:hAnsi="Arial" w:cs="Arial"/>
          <w:sz w:val="24"/>
          <w:szCs w:val="24"/>
        </w:rPr>
        <w:t>the evidence demonstrate</w:t>
      </w:r>
      <w:r w:rsidR="00524E08">
        <w:rPr>
          <w:rFonts w:ascii="Arial" w:hAnsi="Arial" w:cs="Arial"/>
          <w:sz w:val="24"/>
          <w:szCs w:val="24"/>
        </w:rPr>
        <w:t>s</w:t>
      </w:r>
      <w:r w:rsidR="00871247">
        <w:rPr>
          <w:rFonts w:ascii="Arial" w:hAnsi="Arial" w:cs="Arial"/>
          <w:sz w:val="24"/>
          <w:szCs w:val="24"/>
        </w:rPr>
        <w:t xml:space="preserve"> t</w:t>
      </w:r>
      <w:r w:rsidR="00BF266A">
        <w:rPr>
          <w:rFonts w:ascii="Arial" w:hAnsi="Arial" w:cs="Arial"/>
          <w:sz w:val="24"/>
          <w:szCs w:val="24"/>
        </w:rPr>
        <w:t>he</w:t>
      </w:r>
      <w:r w:rsidR="00BF266A" w:rsidRPr="0043752D">
        <w:rPr>
          <w:rFonts w:ascii="Arial" w:hAnsi="Arial" w:cs="Arial"/>
          <w:sz w:val="24"/>
          <w:szCs w:val="24"/>
        </w:rPr>
        <w:t xml:space="preserve"> need for </w:t>
      </w:r>
      <w:r w:rsidR="00BF266A">
        <w:rPr>
          <w:rFonts w:ascii="Arial" w:hAnsi="Arial" w:cs="Arial"/>
          <w:sz w:val="24"/>
          <w:szCs w:val="24"/>
        </w:rPr>
        <w:t>further</w:t>
      </w:r>
      <w:r w:rsidR="00BF266A" w:rsidRPr="0043752D">
        <w:rPr>
          <w:rFonts w:ascii="Arial" w:hAnsi="Arial" w:cs="Arial"/>
          <w:sz w:val="24"/>
          <w:szCs w:val="24"/>
        </w:rPr>
        <w:t xml:space="preserve"> definition and validation of vicarious trauma</w:t>
      </w:r>
      <w:r w:rsidR="00871247">
        <w:rPr>
          <w:rFonts w:ascii="Arial" w:hAnsi="Arial" w:cs="Arial"/>
          <w:sz w:val="24"/>
          <w:szCs w:val="24"/>
        </w:rPr>
        <w:t xml:space="preserve"> </w:t>
      </w:r>
      <w:r w:rsidR="00BF266A" w:rsidRPr="0043752D">
        <w:rPr>
          <w:rFonts w:ascii="Arial" w:hAnsi="Arial" w:cs="Arial"/>
          <w:sz w:val="24"/>
          <w:szCs w:val="24"/>
        </w:rPr>
        <w:t>concepts.</w:t>
      </w:r>
    </w:p>
    <w:p w14:paraId="7A2A1824" w14:textId="77777777" w:rsidR="001258E2" w:rsidRPr="0043752D" w:rsidRDefault="001258E2" w:rsidP="00117A1A">
      <w:pPr>
        <w:pStyle w:val="NoSpacing"/>
        <w:spacing w:line="360" w:lineRule="auto"/>
        <w:jc w:val="both"/>
        <w:rPr>
          <w:rFonts w:ascii="Arial" w:hAnsi="Arial" w:cs="Arial"/>
          <w:sz w:val="24"/>
          <w:szCs w:val="24"/>
        </w:rPr>
      </w:pPr>
    </w:p>
    <w:p w14:paraId="3BED0FDE" w14:textId="46AC4AB4" w:rsidR="001258E2" w:rsidRPr="0043752D" w:rsidRDefault="002867F0" w:rsidP="00117A1A">
      <w:pPr>
        <w:pStyle w:val="NoSpacing"/>
        <w:spacing w:line="360" w:lineRule="auto"/>
        <w:jc w:val="both"/>
        <w:rPr>
          <w:rFonts w:ascii="Arial" w:hAnsi="Arial" w:cs="Arial"/>
          <w:sz w:val="24"/>
          <w:szCs w:val="24"/>
        </w:rPr>
      </w:pPr>
      <w:r w:rsidRPr="0043752D">
        <w:rPr>
          <w:rFonts w:ascii="Arial" w:hAnsi="Arial" w:cs="Arial"/>
          <w:sz w:val="24"/>
          <w:szCs w:val="24"/>
        </w:rPr>
        <w:t>Paper</w:t>
      </w:r>
      <w:r w:rsidR="001258E2" w:rsidRPr="0043752D">
        <w:rPr>
          <w:rFonts w:ascii="Arial" w:hAnsi="Arial" w:cs="Arial"/>
          <w:sz w:val="24"/>
          <w:szCs w:val="24"/>
        </w:rPr>
        <w:t xml:space="preserve"> two details a piece of empirical research </w:t>
      </w:r>
      <w:r w:rsidR="007832E8" w:rsidRPr="0043752D">
        <w:rPr>
          <w:rFonts w:ascii="Arial" w:hAnsi="Arial" w:cs="Arial"/>
          <w:sz w:val="24"/>
          <w:szCs w:val="24"/>
        </w:rPr>
        <w:t>which qualitatively explores</w:t>
      </w:r>
      <w:r w:rsidR="001258E2" w:rsidRPr="0043752D">
        <w:rPr>
          <w:rFonts w:ascii="Arial" w:hAnsi="Arial" w:cs="Arial"/>
          <w:sz w:val="24"/>
          <w:szCs w:val="24"/>
        </w:rPr>
        <w:t xml:space="preserve"> </w:t>
      </w:r>
      <w:r w:rsidR="00D9501E">
        <w:rPr>
          <w:rFonts w:ascii="Arial" w:hAnsi="Arial" w:cs="Arial"/>
          <w:sz w:val="24"/>
          <w:szCs w:val="24"/>
        </w:rPr>
        <w:t xml:space="preserve">perceptions of </w:t>
      </w:r>
      <w:r w:rsidR="001258E2" w:rsidRPr="0043752D">
        <w:rPr>
          <w:rFonts w:ascii="Arial" w:hAnsi="Arial" w:cs="Arial"/>
          <w:sz w:val="24"/>
          <w:szCs w:val="24"/>
        </w:rPr>
        <w:t xml:space="preserve">how personal experiences of trauma and mental health difficulties might influence </w:t>
      </w:r>
      <w:r w:rsidR="00771E37" w:rsidRPr="0043752D">
        <w:rPr>
          <w:rFonts w:ascii="Arial" w:hAnsi="Arial" w:cs="Arial"/>
          <w:sz w:val="24"/>
          <w:szCs w:val="24"/>
        </w:rPr>
        <w:t>c</w:t>
      </w:r>
      <w:r w:rsidR="001258E2" w:rsidRPr="0043752D">
        <w:rPr>
          <w:rFonts w:ascii="Arial" w:hAnsi="Arial" w:cs="Arial"/>
          <w:sz w:val="24"/>
          <w:szCs w:val="24"/>
        </w:rPr>
        <w:t xml:space="preserve">linical </w:t>
      </w:r>
      <w:r w:rsidR="00771E37" w:rsidRPr="0043752D">
        <w:rPr>
          <w:rFonts w:ascii="Arial" w:hAnsi="Arial" w:cs="Arial"/>
          <w:sz w:val="24"/>
          <w:szCs w:val="24"/>
        </w:rPr>
        <w:t>p</w:t>
      </w:r>
      <w:r w:rsidR="001258E2" w:rsidRPr="0043752D">
        <w:rPr>
          <w:rFonts w:ascii="Arial" w:hAnsi="Arial" w:cs="Arial"/>
          <w:sz w:val="24"/>
          <w:szCs w:val="24"/>
        </w:rPr>
        <w:t xml:space="preserve">sychologists in professional practice. Seventeen qualified clinical psychologists participated in interviews and three themes were identified using thematic </w:t>
      </w:r>
      <w:proofErr w:type="gramStart"/>
      <w:r w:rsidR="001258E2" w:rsidRPr="0043752D">
        <w:rPr>
          <w:rFonts w:ascii="Arial" w:hAnsi="Arial" w:cs="Arial"/>
          <w:sz w:val="24"/>
          <w:szCs w:val="24"/>
        </w:rPr>
        <w:t>analysis;</w:t>
      </w:r>
      <w:proofErr w:type="gramEnd"/>
      <w:r w:rsidR="001258E2" w:rsidRPr="0043752D">
        <w:rPr>
          <w:rFonts w:ascii="Arial" w:hAnsi="Arial" w:cs="Arial"/>
          <w:sz w:val="24"/>
          <w:szCs w:val="24"/>
        </w:rPr>
        <w:t xml:space="preserve"> (1) Experience as a clinical tool, (2) The interaction of personal and professional</w:t>
      </w:r>
      <w:r w:rsidR="00D343F0" w:rsidRPr="0043752D">
        <w:rPr>
          <w:rFonts w:ascii="Arial" w:hAnsi="Arial" w:cs="Arial"/>
          <w:sz w:val="24"/>
          <w:szCs w:val="24"/>
        </w:rPr>
        <w:t>,</w:t>
      </w:r>
      <w:r w:rsidR="001258E2" w:rsidRPr="0043752D">
        <w:rPr>
          <w:rFonts w:ascii="Arial" w:hAnsi="Arial" w:cs="Arial"/>
          <w:sz w:val="24"/>
          <w:szCs w:val="24"/>
        </w:rPr>
        <w:t xml:space="preserve"> and (3) </w:t>
      </w:r>
      <w:r w:rsidR="00D343F0" w:rsidRPr="0043752D">
        <w:rPr>
          <w:rFonts w:ascii="Arial" w:hAnsi="Arial" w:cs="Arial"/>
          <w:sz w:val="24"/>
          <w:szCs w:val="24"/>
        </w:rPr>
        <w:t>S</w:t>
      </w:r>
      <w:r w:rsidR="001258E2" w:rsidRPr="0043752D">
        <w:rPr>
          <w:rFonts w:ascii="Arial" w:hAnsi="Arial" w:cs="Arial"/>
          <w:sz w:val="24"/>
          <w:szCs w:val="24"/>
        </w:rPr>
        <w:t>ecrecy. The clinical implications and limitations of the study are discussed, and suggestions for further research are made.</w:t>
      </w:r>
    </w:p>
    <w:p w14:paraId="10869BFB" w14:textId="77777777" w:rsidR="001258E2" w:rsidRPr="0043752D" w:rsidRDefault="001258E2" w:rsidP="00117A1A">
      <w:pPr>
        <w:pStyle w:val="NoSpacing"/>
        <w:spacing w:line="360" w:lineRule="auto"/>
        <w:jc w:val="both"/>
        <w:rPr>
          <w:rFonts w:ascii="Arial" w:hAnsi="Arial" w:cs="Arial"/>
          <w:sz w:val="24"/>
          <w:szCs w:val="24"/>
        </w:rPr>
      </w:pPr>
    </w:p>
    <w:p w14:paraId="056A0433" w14:textId="60992282" w:rsidR="00DB1678" w:rsidRPr="0043752D" w:rsidRDefault="007832E8" w:rsidP="00D70FE0">
      <w:pPr>
        <w:pStyle w:val="NoSpacing"/>
        <w:spacing w:line="360" w:lineRule="auto"/>
        <w:jc w:val="both"/>
        <w:rPr>
          <w:rFonts w:ascii="Arial" w:hAnsi="Arial" w:cs="Arial"/>
          <w:b/>
          <w:bCs/>
        </w:rPr>
      </w:pPr>
      <w:r w:rsidRPr="0043752D">
        <w:rPr>
          <w:rFonts w:ascii="Arial" w:hAnsi="Arial" w:cs="Arial"/>
          <w:sz w:val="24"/>
          <w:szCs w:val="24"/>
        </w:rPr>
        <w:t>Paper three</w:t>
      </w:r>
      <w:r w:rsidR="001258E2" w:rsidRPr="0043752D">
        <w:rPr>
          <w:rFonts w:ascii="Arial" w:hAnsi="Arial" w:cs="Arial"/>
          <w:sz w:val="24"/>
          <w:szCs w:val="24"/>
        </w:rPr>
        <w:t xml:space="preserve"> </w:t>
      </w:r>
      <w:r w:rsidRPr="0043752D">
        <w:rPr>
          <w:rFonts w:ascii="Arial" w:hAnsi="Arial" w:cs="Arial"/>
          <w:sz w:val="24"/>
          <w:szCs w:val="24"/>
        </w:rPr>
        <w:t xml:space="preserve">presents an </w:t>
      </w:r>
      <w:r w:rsidR="001258E2" w:rsidRPr="0043752D">
        <w:rPr>
          <w:rFonts w:ascii="Arial" w:hAnsi="Arial" w:cs="Arial"/>
          <w:sz w:val="24"/>
          <w:szCs w:val="24"/>
        </w:rPr>
        <w:t>executive summary</w:t>
      </w:r>
      <w:r w:rsidRPr="0043752D">
        <w:rPr>
          <w:rFonts w:ascii="Arial" w:hAnsi="Arial" w:cs="Arial"/>
          <w:sz w:val="24"/>
          <w:szCs w:val="24"/>
        </w:rPr>
        <w:t xml:space="preserve"> of the empirical paper</w:t>
      </w:r>
      <w:r w:rsidR="001258E2" w:rsidRPr="0043752D">
        <w:rPr>
          <w:rFonts w:ascii="Arial" w:hAnsi="Arial" w:cs="Arial"/>
          <w:sz w:val="24"/>
          <w:szCs w:val="24"/>
        </w:rPr>
        <w:t>, written for those who may have an interest in the research, such as</w:t>
      </w:r>
      <w:r w:rsidR="00091EEC" w:rsidRPr="0043752D">
        <w:rPr>
          <w:rFonts w:ascii="Arial" w:hAnsi="Arial" w:cs="Arial"/>
          <w:sz w:val="24"/>
          <w:szCs w:val="24"/>
        </w:rPr>
        <w:t xml:space="preserve"> clinical psychologists, </w:t>
      </w:r>
      <w:r w:rsidR="00AA53BE">
        <w:rPr>
          <w:rFonts w:ascii="Arial" w:hAnsi="Arial" w:cs="Arial"/>
          <w:sz w:val="24"/>
          <w:szCs w:val="24"/>
        </w:rPr>
        <w:t xml:space="preserve">other </w:t>
      </w:r>
      <w:r w:rsidR="001258E2" w:rsidRPr="0043752D">
        <w:rPr>
          <w:rFonts w:ascii="Arial" w:hAnsi="Arial" w:cs="Arial"/>
          <w:sz w:val="24"/>
          <w:szCs w:val="24"/>
        </w:rPr>
        <w:t>mental health professionals</w:t>
      </w:r>
      <w:bookmarkStart w:id="2" w:name="_Hlk38817368"/>
      <w:r w:rsidR="00524E08">
        <w:rPr>
          <w:rFonts w:ascii="Arial" w:hAnsi="Arial" w:cs="Arial"/>
          <w:sz w:val="24"/>
          <w:szCs w:val="24"/>
        </w:rPr>
        <w:t xml:space="preserve">, mental health service users and </w:t>
      </w:r>
      <w:r w:rsidR="001258E2" w:rsidRPr="0043752D">
        <w:rPr>
          <w:rFonts w:ascii="Arial" w:hAnsi="Arial" w:cs="Arial"/>
          <w:sz w:val="24"/>
          <w:szCs w:val="24"/>
        </w:rPr>
        <w:t>those involved in mental health career education.</w:t>
      </w:r>
      <w:bookmarkEnd w:id="2"/>
      <w:r w:rsidR="001258E2" w:rsidRPr="0043752D">
        <w:rPr>
          <w:rFonts w:ascii="Arial" w:hAnsi="Arial" w:cs="Arial"/>
          <w:b/>
          <w:bCs/>
        </w:rPr>
        <w:br w:type="page"/>
      </w:r>
    </w:p>
    <w:p w14:paraId="74AAF9B5" w14:textId="453E6308" w:rsidR="001258E2" w:rsidRPr="0043752D" w:rsidRDefault="002867F0" w:rsidP="00716E1C">
      <w:pPr>
        <w:pStyle w:val="Heading1"/>
        <w:spacing w:line="360" w:lineRule="auto"/>
        <w:jc w:val="center"/>
        <w:rPr>
          <w:rFonts w:ascii="Arial" w:hAnsi="Arial" w:cs="Arial"/>
          <w:b/>
          <w:bCs/>
          <w:color w:val="auto"/>
          <w:sz w:val="24"/>
          <w:szCs w:val="24"/>
        </w:rPr>
      </w:pPr>
      <w:bookmarkStart w:id="3" w:name="_Toc45956754"/>
      <w:r w:rsidRPr="0043752D">
        <w:rPr>
          <w:rFonts w:ascii="Arial" w:hAnsi="Arial" w:cs="Arial"/>
          <w:b/>
          <w:bCs/>
          <w:color w:val="auto"/>
          <w:sz w:val="24"/>
          <w:szCs w:val="24"/>
        </w:rPr>
        <w:lastRenderedPageBreak/>
        <w:t>Paper</w:t>
      </w:r>
      <w:r w:rsidR="001258E2" w:rsidRPr="0043752D">
        <w:rPr>
          <w:rFonts w:ascii="Arial" w:hAnsi="Arial" w:cs="Arial"/>
          <w:b/>
          <w:bCs/>
          <w:color w:val="auto"/>
          <w:sz w:val="24"/>
          <w:szCs w:val="24"/>
        </w:rPr>
        <w:t xml:space="preserve"> One: Literature Review</w:t>
      </w:r>
      <w:bookmarkEnd w:id="3"/>
    </w:p>
    <w:p w14:paraId="5E3A976D" w14:textId="77777777" w:rsidR="001258E2" w:rsidRPr="0043752D" w:rsidRDefault="001258E2" w:rsidP="006656E3">
      <w:pPr>
        <w:pStyle w:val="NoSpacing"/>
        <w:spacing w:line="360" w:lineRule="auto"/>
        <w:jc w:val="center"/>
        <w:rPr>
          <w:rFonts w:ascii="Arial" w:hAnsi="Arial" w:cs="Arial"/>
          <w:b/>
          <w:bCs/>
          <w:sz w:val="24"/>
          <w:szCs w:val="24"/>
        </w:rPr>
      </w:pPr>
    </w:p>
    <w:p w14:paraId="08D02869" w14:textId="53C3B872" w:rsidR="001258E2" w:rsidRPr="0043752D" w:rsidRDefault="001258E2" w:rsidP="006656E3">
      <w:pPr>
        <w:pStyle w:val="NoSpacing"/>
        <w:spacing w:line="360" w:lineRule="auto"/>
        <w:jc w:val="center"/>
        <w:rPr>
          <w:rFonts w:ascii="Arial" w:hAnsi="Arial" w:cs="Arial"/>
          <w:b/>
          <w:bCs/>
          <w:sz w:val="24"/>
          <w:szCs w:val="24"/>
        </w:rPr>
      </w:pPr>
      <w:r w:rsidRPr="0043752D">
        <w:rPr>
          <w:rFonts w:ascii="Arial" w:hAnsi="Arial" w:cs="Arial"/>
          <w:b/>
          <w:bCs/>
          <w:sz w:val="24"/>
          <w:szCs w:val="24"/>
        </w:rPr>
        <w:t>The relationship between a personal trauma history and vicarious trauma in therapists: A literature review</w:t>
      </w:r>
    </w:p>
    <w:p w14:paraId="0BF240E6" w14:textId="77777777" w:rsidR="001258E2" w:rsidRPr="0043752D" w:rsidRDefault="001258E2" w:rsidP="006656E3">
      <w:pPr>
        <w:pStyle w:val="NoSpacing"/>
        <w:spacing w:line="360" w:lineRule="auto"/>
        <w:jc w:val="center"/>
        <w:rPr>
          <w:rFonts w:ascii="Arial" w:hAnsi="Arial" w:cs="Arial"/>
          <w:b/>
          <w:bCs/>
          <w:sz w:val="24"/>
          <w:szCs w:val="24"/>
        </w:rPr>
      </w:pPr>
    </w:p>
    <w:p w14:paraId="67B067BB" w14:textId="562F8111" w:rsidR="00196D96" w:rsidRPr="0043752D" w:rsidRDefault="001258E2" w:rsidP="00196D96">
      <w:pPr>
        <w:pStyle w:val="NoSpacing"/>
        <w:spacing w:line="360" w:lineRule="auto"/>
        <w:jc w:val="center"/>
        <w:rPr>
          <w:rFonts w:ascii="Arial" w:hAnsi="Arial" w:cs="Arial"/>
        </w:rPr>
      </w:pPr>
      <w:r w:rsidRPr="0043752D">
        <w:rPr>
          <w:rFonts w:ascii="Arial" w:hAnsi="Arial" w:cs="Arial"/>
          <w:sz w:val="24"/>
          <w:szCs w:val="24"/>
        </w:rPr>
        <w:t xml:space="preserve">Word Count: </w:t>
      </w:r>
      <w:r w:rsidR="00196D96" w:rsidRPr="0043752D">
        <w:rPr>
          <w:rFonts w:ascii="Arial" w:hAnsi="Arial" w:cs="Arial"/>
          <w:sz w:val="24"/>
          <w:szCs w:val="24"/>
        </w:rPr>
        <w:t>7,8</w:t>
      </w:r>
      <w:r w:rsidR="005D7856" w:rsidRPr="0043752D">
        <w:rPr>
          <w:rFonts w:ascii="Arial" w:hAnsi="Arial" w:cs="Arial"/>
          <w:sz w:val="24"/>
          <w:szCs w:val="24"/>
        </w:rPr>
        <w:t>8</w:t>
      </w:r>
      <w:r w:rsidR="00223E97" w:rsidRPr="0043752D">
        <w:rPr>
          <w:rFonts w:ascii="Arial" w:hAnsi="Arial" w:cs="Arial"/>
          <w:sz w:val="24"/>
          <w:szCs w:val="24"/>
        </w:rPr>
        <w:t>8</w:t>
      </w:r>
    </w:p>
    <w:p w14:paraId="75886944" w14:textId="3A8D1294" w:rsidR="001258E2" w:rsidRPr="0043752D" w:rsidRDefault="001258E2" w:rsidP="006656E3">
      <w:pPr>
        <w:spacing w:after="160" w:line="360" w:lineRule="auto"/>
        <w:rPr>
          <w:rFonts w:ascii="Arial" w:hAnsi="Arial" w:cs="Arial"/>
          <w:b/>
          <w:bCs/>
        </w:rPr>
      </w:pPr>
    </w:p>
    <w:p w14:paraId="510E901B" w14:textId="36BB3B91" w:rsidR="00196D96" w:rsidRPr="0043752D" w:rsidRDefault="00196D96" w:rsidP="006656E3">
      <w:pPr>
        <w:spacing w:after="160" w:line="360" w:lineRule="auto"/>
        <w:rPr>
          <w:rFonts w:ascii="Arial" w:hAnsi="Arial" w:cs="Arial"/>
          <w:b/>
          <w:bCs/>
        </w:rPr>
      </w:pPr>
    </w:p>
    <w:p w14:paraId="47E908C2" w14:textId="5201E792" w:rsidR="00196D96" w:rsidRPr="0043752D" w:rsidRDefault="00196D96" w:rsidP="006656E3">
      <w:pPr>
        <w:spacing w:after="160" w:line="360" w:lineRule="auto"/>
        <w:rPr>
          <w:rFonts w:ascii="Arial" w:hAnsi="Arial" w:cs="Arial"/>
          <w:b/>
          <w:bCs/>
        </w:rPr>
      </w:pPr>
    </w:p>
    <w:p w14:paraId="2E1DB7DD" w14:textId="45235B5F" w:rsidR="00196D96" w:rsidRPr="0043752D" w:rsidRDefault="00196D96" w:rsidP="006656E3">
      <w:pPr>
        <w:spacing w:after="160" w:line="360" w:lineRule="auto"/>
        <w:rPr>
          <w:rFonts w:ascii="Arial" w:hAnsi="Arial" w:cs="Arial"/>
          <w:b/>
          <w:bCs/>
        </w:rPr>
      </w:pPr>
    </w:p>
    <w:p w14:paraId="78752D4A" w14:textId="425771A9" w:rsidR="00196D96" w:rsidRPr="0043752D" w:rsidRDefault="00196D96" w:rsidP="006656E3">
      <w:pPr>
        <w:spacing w:after="160" w:line="360" w:lineRule="auto"/>
        <w:rPr>
          <w:rFonts w:ascii="Arial" w:hAnsi="Arial" w:cs="Arial"/>
          <w:b/>
          <w:bCs/>
        </w:rPr>
      </w:pPr>
    </w:p>
    <w:p w14:paraId="2FB02AF3" w14:textId="146C7BDB" w:rsidR="00196D96" w:rsidRPr="0043752D" w:rsidRDefault="00196D96" w:rsidP="006656E3">
      <w:pPr>
        <w:spacing w:after="160" w:line="360" w:lineRule="auto"/>
        <w:rPr>
          <w:rFonts w:ascii="Arial" w:hAnsi="Arial" w:cs="Arial"/>
          <w:b/>
          <w:bCs/>
        </w:rPr>
      </w:pPr>
    </w:p>
    <w:p w14:paraId="20D8304A" w14:textId="20C15569" w:rsidR="00196D96" w:rsidRPr="0043752D" w:rsidRDefault="00196D96" w:rsidP="006656E3">
      <w:pPr>
        <w:spacing w:after="160" w:line="360" w:lineRule="auto"/>
        <w:rPr>
          <w:rFonts w:ascii="Arial" w:hAnsi="Arial" w:cs="Arial"/>
          <w:b/>
          <w:bCs/>
        </w:rPr>
      </w:pPr>
    </w:p>
    <w:p w14:paraId="33F65E68" w14:textId="0D909DA4" w:rsidR="00196D96" w:rsidRPr="0043752D" w:rsidRDefault="00196D96" w:rsidP="006656E3">
      <w:pPr>
        <w:spacing w:after="160" w:line="360" w:lineRule="auto"/>
        <w:rPr>
          <w:rFonts w:ascii="Arial" w:hAnsi="Arial" w:cs="Arial"/>
          <w:b/>
          <w:bCs/>
        </w:rPr>
      </w:pPr>
    </w:p>
    <w:p w14:paraId="7FFC5898" w14:textId="0EDFAC05" w:rsidR="00196D96" w:rsidRPr="0043752D" w:rsidRDefault="00196D96" w:rsidP="006656E3">
      <w:pPr>
        <w:spacing w:after="160" w:line="360" w:lineRule="auto"/>
        <w:rPr>
          <w:rFonts w:ascii="Arial" w:hAnsi="Arial" w:cs="Arial"/>
          <w:b/>
          <w:bCs/>
        </w:rPr>
      </w:pPr>
    </w:p>
    <w:p w14:paraId="6DE73431" w14:textId="59CA254C" w:rsidR="00196D96" w:rsidRPr="0043752D" w:rsidRDefault="00196D96" w:rsidP="006656E3">
      <w:pPr>
        <w:spacing w:after="160" w:line="360" w:lineRule="auto"/>
        <w:rPr>
          <w:rFonts w:ascii="Arial" w:hAnsi="Arial" w:cs="Arial"/>
          <w:b/>
          <w:bCs/>
        </w:rPr>
      </w:pPr>
    </w:p>
    <w:p w14:paraId="3B05CB39" w14:textId="685211C9" w:rsidR="00196D96" w:rsidRPr="0043752D" w:rsidRDefault="00196D96" w:rsidP="006656E3">
      <w:pPr>
        <w:spacing w:after="160" w:line="360" w:lineRule="auto"/>
        <w:rPr>
          <w:rFonts w:ascii="Arial" w:hAnsi="Arial" w:cs="Arial"/>
          <w:b/>
          <w:bCs/>
        </w:rPr>
      </w:pPr>
    </w:p>
    <w:p w14:paraId="2F81422F" w14:textId="0CD4C9B6" w:rsidR="00196D96" w:rsidRPr="0043752D" w:rsidRDefault="00196D96" w:rsidP="006656E3">
      <w:pPr>
        <w:spacing w:after="160" w:line="360" w:lineRule="auto"/>
        <w:rPr>
          <w:rFonts w:ascii="Arial" w:hAnsi="Arial" w:cs="Arial"/>
          <w:b/>
          <w:bCs/>
        </w:rPr>
      </w:pPr>
    </w:p>
    <w:p w14:paraId="5A4B0D47" w14:textId="411B41CA" w:rsidR="00196D96" w:rsidRPr="0043752D" w:rsidRDefault="00196D96" w:rsidP="006656E3">
      <w:pPr>
        <w:spacing w:after="160" w:line="360" w:lineRule="auto"/>
        <w:rPr>
          <w:rFonts w:ascii="Arial" w:hAnsi="Arial" w:cs="Arial"/>
          <w:b/>
          <w:bCs/>
        </w:rPr>
      </w:pPr>
    </w:p>
    <w:p w14:paraId="2627CB35" w14:textId="77777777" w:rsidR="004B4315" w:rsidRPr="0043752D" w:rsidRDefault="004B4315" w:rsidP="006656E3">
      <w:pPr>
        <w:spacing w:after="160" w:line="360" w:lineRule="auto"/>
        <w:rPr>
          <w:rFonts w:ascii="Arial" w:hAnsi="Arial" w:cs="Arial"/>
          <w:b/>
          <w:bCs/>
        </w:rPr>
      </w:pPr>
    </w:p>
    <w:p w14:paraId="71FDBCC9" w14:textId="2E405C50" w:rsidR="00196D96" w:rsidRPr="0043752D" w:rsidRDefault="00196D96" w:rsidP="006656E3">
      <w:pPr>
        <w:spacing w:after="160" w:line="360" w:lineRule="auto"/>
        <w:rPr>
          <w:rFonts w:ascii="Arial" w:hAnsi="Arial" w:cs="Arial"/>
          <w:b/>
          <w:bCs/>
        </w:rPr>
      </w:pPr>
    </w:p>
    <w:p w14:paraId="0CDC8384" w14:textId="5DCEE990" w:rsidR="00196D96" w:rsidRPr="0043752D" w:rsidRDefault="00196D96" w:rsidP="006656E3">
      <w:pPr>
        <w:spacing w:after="160" w:line="360" w:lineRule="auto"/>
        <w:rPr>
          <w:rFonts w:ascii="Arial" w:hAnsi="Arial" w:cs="Arial"/>
          <w:b/>
          <w:bCs/>
        </w:rPr>
      </w:pPr>
    </w:p>
    <w:p w14:paraId="65E334B8" w14:textId="77777777" w:rsidR="00D70FE0" w:rsidRPr="0043752D" w:rsidRDefault="00D70FE0" w:rsidP="006656E3">
      <w:pPr>
        <w:spacing w:after="160" w:line="360" w:lineRule="auto"/>
        <w:rPr>
          <w:rFonts w:ascii="Arial" w:hAnsi="Arial" w:cs="Arial"/>
          <w:b/>
          <w:bCs/>
        </w:rPr>
      </w:pPr>
    </w:p>
    <w:p w14:paraId="385F8BD1" w14:textId="051927DF" w:rsidR="001258E2" w:rsidRPr="0043752D" w:rsidRDefault="00196D96" w:rsidP="00196D96">
      <w:pPr>
        <w:pStyle w:val="NoSpacing"/>
        <w:spacing w:line="360" w:lineRule="auto"/>
        <w:jc w:val="center"/>
        <w:rPr>
          <w:rFonts w:ascii="Arial" w:hAnsi="Arial" w:cs="Arial"/>
          <w:i/>
          <w:iCs/>
          <w:sz w:val="24"/>
          <w:szCs w:val="24"/>
        </w:rPr>
      </w:pPr>
      <w:r w:rsidRPr="0043752D">
        <w:rPr>
          <w:rFonts w:ascii="Arial" w:hAnsi="Arial" w:cs="Arial"/>
          <w:i/>
          <w:iCs/>
          <w:sz w:val="24"/>
          <w:szCs w:val="24"/>
        </w:rPr>
        <w:t xml:space="preserve">The paper has broadly been written to the standard required for submission to publication in the Journal of Trauma &amp; Dissociation (see Appendix </w:t>
      </w:r>
      <w:r w:rsidR="00F455A7" w:rsidRPr="0043752D">
        <w:rPr>
          <w:rFonts w:ascii="Arial" w:hAnsi="Arial" w:cs="Arial"/>
          <w:i/>
          <w:iCs/>
          <w:sz w:val="24"/>
          <w:szCs w:val="24"/>
        </w:rPr>
        <w:t>D</w:t>
      </w:r>
      <w:r w:rsidRPr="0043752D">
        <w:rPr>
          <w:rFonts w:ascii="Arial" w:hAnsi="Arial" w:cs="Arial"/>
          <w:i/>
          <w:iCs/>
          <w:sz w:val="24"/>
          <w:szCs w:val="24"/>
        </w:rPr>
        <w:t>. for details).</w:t>
      </w:r>
    </w:p>
    <w:p w14:paraId="356338F6" w14:textId="73D21725" w:rsidR="00196D96" w:rsidRPr="0043752D" w:rsidRDefault="00196D96">
      <w:pPr>
        <w:spacing w:after="160" w:line="259" w:lineRule="auto"/>
        <w:rPr>
          <w:rFonts w:ascii="Arial" w:eastAsiaTheme="minorHAnsi" w:hAnsi="Arial" w:cs="Arial"/>
          <w:b/>
          <w:bCs/>
          <w:lang w:eastAsia="en-US"/>
        </w:rPr>
      </w:pPr>
    </w:p>
    <w:p w14:paraId="43CBEAE8" w14:textId="1340BB6E" w:rsidR="001258E2" w:rsidRPr="0043752D" w:rsidRDefault="001258E2" w:rsidP="00716E1C">
      <w:pPr>
        <w:pStyle w:val="Heading1"/>
        <w:spacing w:line="360" w:lineRule="auto"/>
        <w:jc w:val="center"/>
        <w:rPr>
          <w:rFonts w:ascii="Arial" w:hAnsi="Arial" w:cs="Arial"/>
          <w:b/>
          <w:bCs/>
          <w:color w:val="auto"/>
          <w:sz w:val="24"/>
          <w:szCs w:val="24"/>
        </w:rPr>
      </w:pPr>
      <w:bookmarkStart w:id="4" w:name="_Toc45956755"/>
      <w:r w:rsidRPr="0043752D">
        <w:rPr>
          <w:rFonts w:ascii="Arial" w:hAnsi="Arial" w:cs="Arial"/>
          <w:b/>
          <w:bCs/>
          <w:color w:val="auto"/>
          <w:sz w:val="24"/>
          <w:szCs w:val="24"/>
        </w:rPr>
        <w:lastRenderedPageBreak/>
        <w:t>Abstract</w:t>
      </w:r>
      <w:bookmarkStart w:id="5" w:name="_Hlk35455685"/>
      <w:bookmarkEnd w:id="4"/>
    </w:p>
    <w:p w14:paraId="05C0C0D5" w14:textId="77777777" w:rsidR="00B6491C" w:rsidRPr="0043752D" w:rsidRDefault="00B6491C" w:rsidP="006656E3">
      <w:pPr>
        <w:pStyle w:val="NoSpacing"/>
        <w:spacing w:line="360" w:lineRule="auto"/>
        <w:jc w:val="both"/>
        <w:rPr>
          <w:rFonts w:ascii="Arial" w:hAnsi="Arial" w:cs="Arial"/>
          <w:sz w:val="24"/>
          <w:szCs w:val="24"/>
        </w:rPr>
      </w:pPr>
    </w:p>
    <w:p w14:paraId="6865CC8A" w14:textId="2A61D1F7" w:rsidR="001258E2" w:rsidRPr="0043752D" w:rsidRDefault="001258E2" w:rsidP="006656E3">
      <w:pPr>
        <w:pStyle w:val="NoSpacing"/>
        <w:spacing w:line="360" w:lineRule="auto"/>
        <w:jc w:val="both"/>
        <w:rPr>
          <w:rFonts w:ascii="Arial" w:hAnsi="Arial" w:cs="Arial"/>
          <w:b/>
          <w:bCs/>
          <w:sz w:val="24"/>
          <w:szCs w:val="24"/>
        </w:rPr>
      </w:pPr>
      <w:r w:rsidRPr="0043752D">
        <w:rPr>
          <w:rFonts w:ascii="Arial" w:hAnsi="Arial" w:cs="Arial"/>
          <w:sz w:val="24"/>
          <w:szCs w:val="24"/>
        </w:rPr>
        <w:t xml:space="preserve">Vicarious trauma is a negative psychological response that can occur as a result of engagement with individuals who have experienced trauma. A factor proposed to increase the risk of vicarious trauma is </w:t>
      </w:r>
      <w:r w:rsidR="00771E37" w:rsidRPr="0043752D">
        <w:rPr>
          <w:rFonts w:ascii="Arial" w:hAnsi="Arial" w:cs="Arial"/>
          <w:sz w:val="24"/>
          <w:szCs w:val="24"/>
        </w:rPr>
        <w:t xml:space="preserve">the therapist </w:t>
      </w:r>
      <w:r w:rsidRPr="0043752D">
        <w:rPr>
          <w:rFonts w:ascii="Arial" w:hAnsi="Arial" w:cs="Arial"/>
          <w:sz w:val="24"/>
          <w:szCs w:val="24"/>
        </w:rPr>
        <w:t>having a personal history of trauma, but the evidence for this risk factor is mixed. This review aimed to synthesise and critically appraise the literature to identify what is known about the relationship between a personal trauma history and vicarious trauma in therapists. Fourteen articles met the inclusion criteria, and showed mixed results, with eight studies finding a statistically significant relationship. The evidence suggests that the relationship between trauma history and vicarious trauma is complex, influence</w:t>
      </w:r>
      <w:r w:rsidR="00AA5E83" w:rsidRPr="0043752D">
        <w:rPr>
          <w:rFonts w:ascii="Arial" w:hAnsi="Arial" w:cs="Arial"/>
          <w:sz w:val="24"/>
          <w:szCs w:val="24"/>
        </w:rPr>
        <w:t>d</w:t>
      </w:r>
      <w:r w:rsidRPr="0043752D">
        <w:rPr>
          <w:rFonts w:ascii="Arial" w:hAnsi="Arial" w:cs="Arial"/>
          <w:sz w:val="24"/>
          <w:szCs w:val="24"/>
        </w:rPr>
        <w:t xml:space="preserve"> by other personal and professional factors. The critical appraisal of the evidence showed methodological problems within the literature, </w:t>
      </w:r>
      <w:r w:rsidR="006D3E5B" w:rsidRPr="0043752D">
        <w:rPr>
          <w:rFonts w:ascii="Arial" w:hAnsi="Arial" w:cs="Arial"/>
          <w:sz w:val="24"/>
          <w:szCs w:val="24"/>
        </w:rPr>
        <w:t>with</w:t>
      </w:r>
      <w:r w:rsidRPr="0043752D">
        <w:rPr>
          <w:rFonts w:ascii="Arial" w:hAnsi="Arial" w:cs="Arial"/>
          <w:sz w:val="24"/>
          <w:szCs w:val="24"/>
        </w:rPr>
        <w:t xml:space="preserve"> the lack of valid measurement of trauma history and vicarious trauma, and the interchangeable use of the term vicarious trauma with related concepts</w:t>
      </w:r>
      <w:r w:rsidR="006D3E5B" w:rsidRPr="0043752D">
        <w:rPr>
          <w:rFonts w:ascii="Arial" w:hAnsi="Arial" w:cs="Arial"/>
          <w:sz w:val="24"/>
          <w:szCs w:val="24"/>
        </w:rPr>
        <w:t xml:space="preserve"> being of greatest concern</w:t>
      </w:r>
      <w:r w:rsidRPr="0043752D">
        <w:rPr>
          <w:rFonts w:ascii="Arial" w:hAnsi="Arial" w:cs="Arial"/>
          <w:sz w:val="24"/>
          <w:szCs w:val="24"/>
        </w:rPr>
        <w:t>. The review highlights the need for future research to focus on defining and validating vicarious trauma and related concepts, and the development and consistent use of valid measures for vicarious trauma and trauma history.</w:t>
      </w:r>
    </w:p>
    <w:bookmarkEnd w:id="5"/>
    <w:p w14:paraId="2464C9E3" w14:textId="1E7F53C2" w:rsidR="001258E2" w:rsidRPr="0043752D" w:rsidRDefault="001258E2" w:rsidP="006656E3">
      <w:pPr>
        <w:pStyle w:val="NoSpacing"/>
        <w:spacing w:line="360" w:lineRule="auto"/>
        <w:ind w:firstLine="720"/>
        <w:jc w:val="both"/>
        <w:rPr>
          <w:rFonts w:ascii="Arial" w:hAnsi="Arial" w:cs="Arial"/>
          <w:sz w:val="24"/>
          <w:szCs w:val="24"/>
        </w:rPr>
      </w:pPr>
      <w:r w:rsidRPr="0043752D">
        <w:rPr>
          <w:rFonts w:ascii="Arial" w:hAnsi="Arial" w:cs="Arial"/>
          <w:sz w:val="24"/>
          <w:szCs w:val="24"/>
        </w:rPr>
        <w:t>Keywords: vicarious trauma; secondary traumatic stress; therapist; personal history</w:t>
      </w:r>
      <w:r w:rsidR="006D3E5B" w:rsidRPr="0043752D">
        <w:rPr>
          <w:rFonts w:ascii="Arial" w:hAnsi="Arial" w:cs="Arial"/>
          <w:sz w:val="24"/>
          <w:szCs w:val="24"/>
        </w:rPr>
        <w:t>.</w:t>
      </w:r>
    </w:p>
    <w:p w14:paraId="49A1D7B1" w14:textId="77777777" w:rsidR="001258E2" w:rsidRPr="0043752D" w:rsidRDefault="001258E2" w:rsidP="006656E3">
      <w:pPr>
        <w:pStyle w:val="NoSpacing"/>
        <w:spacing w:line="360" w:lineRule="auto"/>
        <w:jc w:val="both"/>
        <w:rPr>
          <w:rFonts w:ascii="Arial" w:hAnsi="Arial" w:cs="Arial"/>
          <w:sz w:val="24"/>
          <w:szCs w:val="24"/>
        </w:rPr>
      </w:pPr>
    </w:p>
    <w:p w14:paraId="46A8C63D" w14:textId="77777777" w:rsidR="00F314BD" w:rsidRPr="0043752D" w:rsidRDefault="00F314BD" w:rsidP="006656E3">
      <w:pPr>
        <w:spacing w:after="160" w:line="360" w:lineRule="auto"/>
        <w:rPr>
          <w:rFonts w:ascii="Arial" w:eastAsiaTheme="minorHAnsi" w:hAnsi="Arial" w:cs="Arial"/>
          <w:b/>
          <w:bCs/>
          <w:lang w:eastAsia="en-US"/>
        </w:rPr>
      </w:pPr>
      <w:r w:rsidRPr="0043752D">
        <w:rPr>
          <w:rFonts w:ascii="Arial" w:hAnsi="Arial" w:cs="Arial"/>
          <w:b/>
          <w:bCs/>
        </w:rPr>
        <w:br w:type="page"/>
      </w:r>
    </w:p>
    <w:p w14:paraId="60DC6D0D" w14:textId="5B9A39D0" w:rsidR="001258E2" w:rsidRPr="0043752D" w:rsidRDefault="001258E2" w:rsidP="00716E1C">
      <w:pPr>
        <w:pStyle w:val="Heading1"/>
        <w:spacing w:line="360" w:lineRule="auto"/>
        <w:rPr>
          <w:rFonts w:ascii="Arial" w:hAnsi="Arial" w:cs="Arial"/>
          <w:b/>
          <w:bCs/>
          <w:color w:val="auto"/>
          <w:sz w:val="24"/>
          <w:szCs w:val="24"/>
        </w:rPr>
      </w:pPr>
      <w:bookmarkStart w:id="6" w:name="_Toc45956756"/>
      <w:r w:rsidRPr="0043752D">
        <w:rPr>
          <w:rFonts w:ascii="Arial" w:hAnsi="Arial" w:cs="Arial"/>
          <w:b/>
          <w:bCs/>
          <w:color w:val="auto"/>
          <w:sz w:val="24"/>
          <w:szCs w:val="24"/>
        </w:rPr>
        <w:lastRenderedPageBreak/>
        <w:t>Introduction</w:t>
      </w:r>
      <w:bookmarkEnd w:id="6"/>
    </w:p>
    <w:p w14:paraId="03507E11" w14:textId="68736021"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It is increasingly recognised that mental health professionals are at high risk </w:t>
      </w:r>
      <w:r w:rsidR="003731B9" w:rsidRPr="0043752D">
        <w:rPr>
          <w:rFonts w:ascii="Arial" w:hAnsi="Arial" w:cs="Arial"/>
          <w:sz w:val="24"/>
          <w:szCs w:val="24"/>
        </w:rPr>
        <w:t>of</w:t>
      </w:r>
      <w:r w:rsidRPr="0043752D">
        <w:rPr>
          <w:rFonts w:ascii="Arial" w:hAnsi="Arial" w:cs="Arial"/>
          <w:sz w:val="24"/>
          <w:szCs w:val="24"/>
        </w:rPr>
        <w:t xml:space="preserve"> poor mental health or psychological distress due to the demanding nature of their work (Guy, </w:t>
      </w:r>
      <w:proofErr w:type="spellStart"/>
      <w:r w:rsidRPr="0043752D">
        <w:rPr>
          <w:rFonts w:ascii="Arial" w:hAnsi="Arial" w:cs="Arial"/>
          <w:sz w:val="24"/>
          <w:szCs w:val="24"/>
        </w:rPr>
        <w:t>Poelstra</w:t>
      </w:r>
      <w:proofErr w:type="spellEnd"/>
      <w:r w:rsidRPr="0043752D">
        <w:rPr>
          <w:rFonts w:ascii="Arial" w:hAnsi="Arial" w:cs="Arial"/>
          <w:sz w:val="24"/>
          <w:szCs w:val="24"/>
        </w:rPr>
        <w:t xml:space="preserve"> &amp; Stark, 1989; </w:t>
      </w:r>
      <w:proofErr w:type="spellStart"/>
      <w:r w:rsidRPr="0043752D">
        <w:rPr>
          <w:rFonts w:ascii="Arial" w:hAnsi="Arial" w:cs="Arial"/>
          <w:sz w:val="24"/>
          <w:szCs w:val="24"/>
        </w:rPr>
        <w:t>Radeke</w:t>
      </w:r>
      <w:proofErr w:type="spellEnd"/>
      <w:r w:rsidRPr="0043752D">
        <w:rPr>
          <w:rFonts w:ascii="Arial" w:hAnsi="Arial" w:cs="Arial"/>
          <w:sz w:val="24"/>
          <w:szCs w:val="24"/>
        </w:rPr>
        <w:t xml:space="preserve"> &amp; Mahoney, 2000; O’Connor, 2001). Part of the demanding nature of that work, particularly for those in a therapist role, can involve exposure to the traumatic experiences of service users, and this can negatively impact the therapist’s wellbeing (Collins &amp; Long, 2003). Three constructs used to describe the negative effects of exposure to a client’s trauma are vicarious trauma (VT), secondary traumatic stress (STS), and compassion fatigue (CF).</w:t>
      </w:r>
    </w:p>
    <w:p w14:paraId="42010CB2" w14:textId="77777777" w:rsidR="001258E2" w:rsidRPr="0043752D" w:rsidRDefault="001258E2" w:rsidP="006656E3">
      <w:pPr>
        <w:pStyle w:val="NoSpacing"/>
        <w:spacing w:line="360" w:lineRule="auto"/>
        <w:jc w:val="both"/>
        <w:rPr>
          <w:rFonts w:ascii="Arial" w:hAnsi="Arial" w:cs="Arial"/>
          <w:sz w:val="24"/>
          <w:szCs w:val="24"/>
        </w:rPr>
      </w:pPr>
    </w:p>
    <w:p w14:paraId="3D50DD30" w14:textId="2F736FB1"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V</w:t>
      </w:r>
      <w:r w:rsidR="00091EEC" w:rsidRPr="0043752D">
        <w:rPr>
          <w:rFonts w:ascii="Arial" w:hAnsi="Arial" w:cs="Arial"/>
          <w:sz w:val="24"/>
          <w:szCs w:val="24"/>
        </w:rPr>
        <w:t>icarious Trauma was</w:t>
      </w:r>
      <w:r w:rsidRPr="0043752D">
        <w:rPr>
          <w:rFonts w:ascii="Arial" w:hAnsi="Arial" w:cs="Arial"/>
          <w:sz w:val="24"/>
          <w:szCs w:val="24"/>
        </w:rPr>
        <w:t xml:space="preserve"> defined by McCann and Pearlman in 1990, to refer to the transformation in cognitive schemas and belief systems as a result of empathic engagement with the experiences of trauma victims. The theory is based in the conceptual framework of Constructivist Self-Development Theory (McCann &amp; Pearlman, 1990), which proposes that individuals construct their reality through the development of cognitive schem</w:t>
      </w:r>
      <w:r w:rsidR="004D3058" w:rsidRPr="0043752D">
        <w:rPr>
          <w:rFonts w:ascii="Arial" w:hAnsi="Arial" w:cs="Arial"/>
          <w:sz w:val="24"/>
          <w:szCs w:val="24"/>
        </w:rPr>
        <w:t>as</w:t>
      </w:r>
      <w:r w:rsidR="006D3E5B" w:rsidRPr="0043752D">
        <w:rPr>
          <w:rFonts w:ascii="Arial" w:hAnsi="Arial" w:cs="Arial"/>
          <w:sz w:val="24"/>
          <w:szCs w:val="24"/>
        </w:rPr>
        <w:t>,</w:t>
      </w:r>
      <w:r w:rsidRPr="0043752D">
        <w:rPr>
          <w:rFonts w:ascii="Arial" w:hAnsi="Arial" w:cs="Arial"/>
          <w:sz w:val="24"/>
          <w:szCs w:val="24"/>
        </w:rPr>
        <w:t xml:space="preserve"> which are used to interpret life experiences. When individuals </w:t>
      </w:r>
      <w:r w:rsidR="006D3E5B" w:rsidRPr="0043752D">
        <w:rPr>
          <w:rFonts w:ascii="Arial" w:hAnsi="Arial" w:cs="Arial"/>
          <w:sz w:val="24"/>
          <w:szCs w:val="24"/>
        </w:rPr>
        <w:t xml:space="preserve">directly or indirectly </w:t>
      </w:r>
      <w:r w:rsidRPr="0043752D">
        <w:rPr>
          <w:rFonts w:ascii="Arial" w:hAnsi="Arial" w:cs="Arial"/>
          <w:sz w:val="24"/>
          <w:szCs w:val="24"/>
        </w:rPr>
        <w:t>engage with trauma, it supposedly creates disruptions in beliefs about key issues such as safety, trust, and control, as well as alterations to one’s sense of identity and spirituality (McCann &amp; Pearlman, 1990)</w:t>
      </w:r>
      <w:r w:rsidR="006D3E5B" w:rsidRPr="0043752D">
        <w:rPr>
          <w:rFonts w:ascii="Arial" w:hAnsi="Arial" w:cs="Arial"/>
          <w:sz w:val="24"/>
          <w:szCs w:val="24"/>
        </w:rPr>
        <w:t>. T</w:t>
      </w:r>
      <w:r w:rsidRPr="0043752D">
        <w:rPr>
          <w:rFonts w:ascii="Arial" w:hAnsi="Arial" w:cs="Arial"/>
          <w:sz w:val="24"/>
          <w:szCs w:val="24"/>
        </w:rPr>
        <w:t>hese changes can potentially impact interpersonal relationships</w:t>
      </w:r>
      <w:r w:rsidR="006D3E5B" w:rsidRPr="0043752D">
        <w:rPr>
          <w:rFonts w:ascii="Arial" w:hAnsi="Arial" w:cs="Arial"/>
          <w:sz w:val="24"/>
          <w:szCs w:val="24"/>
        </w:rPr>
        <w:t xml:space="preserve"> and</w:t>
      </w:r>
      <w:r w:rsidRPr="0043752D">
        <w:rPr>
          <w:rFonts w:ascii="Arial" w:hAnsi="Arial" w:cs="Arial"/>
          <w:sz w:val="24"/>
          <w:szCs w:val="24"/>
        </w:rPr>
        <w:t xml:space="preserve"> </w:t>
      </w:r>
      <w:r w:rsidR="00091EEC" w:rsidRPr="0043752D">
        <w:rPr>
          <w:rFonts w:ascii="Arial" w:hAnsi="Arial" w:cs="Arial"/>
          <w:sz w:val="24"/>
          <w:szCs w:val="24"/>
        </w:rPr>
        <w:t>emotion regulation</w:t>
      </w:r>
      <w:r w:rsidRPr="0043752D">
        <w:rPr>
          <w:rFonts w:ascii="Arial" w:hAnsi="Arial" w:cs="Arial"/>
          <w:sz w:val="24"/>
          <w:szCs w:val="24"/>
        </w:rPr>
        <w:t xml:space="preserve"> (Bride, </w:t>
      </w:r>
      <w:proofErr w:type="spellStart"/>
      <w:r w:rsidRPr="0043752D">
        <w:rPr>
          <w:rFonts w:ascii="Arial" w:hAnsi="Arial" w:cs="Arial"/>
          <w:sz w:val="24"/>
          <w:szCs w:val="24"/>
        </w:rPr>
        <w:t>Radey</w:t>
      </w:r>
      <w:proofErr w:type="spellEnd"/>
      <w:r w:rsidRPr="0043752D">
        <w:rPr>
          <w:rFonts w:ascii="Arial" w:hAnsi="Arial" w:cs="Arial"/>
          <w:sz w:val="24"/>
          <w:szCs w:val="24"/>
        </w:rPr>
        <w:t xml:space="preserve"> &amp; Figley, 2007a; Dunkley </w:t>
      </w:r>
      <w:r w:rsidR="007B6A83" w:rsidRPr="0043752D">
        <w:rPr>
          <w:rFonts w:ascii="Arial" w:hAnsi="Arial" w:cs="Arial"/>
          <w:sz w:val="24"/>
          <w:szCs w:val="24"/>
        </w:rPr>
        <w:t>&amp;</w:t>
      </w:r>
      <w:r w:rsidRPr="0043752D">
        <w:rPr>
          <w:rFonts w:ascii="Arial" w:hAnsi="Arial" w:cs="Arial"/>
          <w:sz w:val="24"/>
          <w:szCs w:val="24"/>
        </w:rPr>
        <w:t xml:space="preserve"> Whelan, 2006; Pearlman &amp; McCann, 1995; Pearlman &amp; </w:t>
      </w:r>
      <w:proofErr w:type="spellStart"/>
      <w:r w:rsidRPr="0043752D">
        <w:rPr>
          <w:rFonts w:ascii="Arial" w:hAnsi="Arial" w:cs="Arial"/>
          <w:sz w:val="24"/>
          <w:szCs w:val="24"/>
        </w:rPr>
        <w:t>Saakvitne</w:t>
      </w:r>
      <w:proofErr w:type="spellEnd"/>
      <w:r w:rsidRPr="0043752D">
        <w:rPr>
          <w:rFonts w:ascii="Arial" w:hAnsi="Arial" w:cs="Arial"/>
          <w:sz w:val="24"/>
          <w:szCs w:val="24"/>
        </w:rPr>
        <w:t xml:space="preserve">, 1995). </w:t>
      </w:r>
    </w:p>
    <w:p w14:paraId="624240B8" w14:textId="77777777" w:rsidR="001258E2" w:rsidRPr="0043752D" w:rsidRDefault="001258E2" w:rsidP="006656E3">
      <w:pPr>
        <w:pStyle w:val="NoSpacing"/>
        <w:spacing w:line="360" w:lineRule="auto"/>
        <w:jc w:val="both"/>
        <w:rPr>
          <w:rFonts w:ascii="Arial" w:hAnsi="Arial" w:cs="Arial"/>
          <w:sz w:val="24"/>
          <w:szCs w:val="24"/>
        </w:rPr>
      </w:pPr>
    </w:p>
    <w:p w14:paraId="22B9BB39" w14:textId="671C323D"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Closely related to VT is the construct of S</w:t>
      </w:r>
      <w:r w:rsidR="00091EEC" w:rsidRPr="0043752D">
        <w:rPr>
          <w:rFonts w:ascii="Arial" w:hAnsi="Arial" w:cs="Arial"/>
          <w:sz w:val="24"/>
          <w:szCs w:val="24"/>
        </w:rPr>
        <w:t xml:space="preserve">econdary </w:t>
      </w:r>
      <w:r w:rsidRPr="0043752D">
        <w:rPr>
          <w:rFonts w:ascii="Arial" w:hAnsi="Arial" w:cs="Arial"/>
          <w:sz w:val="24"/>
          <w:szCs w:val="24"/>
        </w:rPr>
        <w:t>T</w:t>
      </w:r>
      <w:r w:rsidR="00091EEC" w:rsidRPr="0043752D">
        <w:rPr>
          <w:rFonts w:ascii="Arial" w:hAnsi="Arial" w:cs="Arial"/>
          <w:sz w:val="24"/>
          <w:szCs w:val="24"/>
        </w:rPr>
        <w:t xml:space="preserve">raumatic </w:t>
      </w:r>
      <w:r w:rsidRPr="0043752D">
        <w:rPr>
          <w:rFonts w:ascii="Arial" w:hAnsi="Arial" w:cs="Arial"/>
          <w:sz w:val="24"/>
          <w:szCs w:val="24"/>
        </w:rPr>
        <w:t>S</w:t>
      </w:r>
      <w:r w:rsidR="00091EEC" w:rsidRPr="0043752D">
        <w:rPr>
          <w:rFonts w:ascii="Arial" w:hAnsi="Arial" w:cs="Arial"/>
          <w:sz w:val="24"/>
          <w:szCs w:val="24"/>
        </w:rPr>
        <w:t>tress</w:t>
      </w:r>
      <w:r w:rsidRPr="0043752D">
        <w:rPr>
          <w:rFonts w:ascii="Arial" w:hAnsi="Arial" w:cs="Arial"/>
          <w:sz w:val="24"/>
          <w:szCs w:val="24"/>
        </w:rPr>
        <w:t xml:space="preserve">. Developed by Figley (1995), STS has been defined as the consequent behaviours and emotions resulting from exposure to another’s traumatic experience (Figley, 1995). The symptoms of STS are proposed to mirror those of Post-Traumatic Stress Disorder (PTSD), experienced by some after direct exposure to trauma. Symptoms of STS include intrusive imagery and thoughts, traumatic memories or nightmares associated with client trauma, insomnia, avoidant responses, physiological arousal and functional impairment (Bride et al., 2007a; Bride, Robinson, </w:t>
      </w:r>
      <w:proofErr w:type="spellStart"/>
      <w:r w:rsidRPr="0043752D">
        <w:rPr>
          <w:rFonts w:ascii="Arial" w:hAnsi="Arial" w:cs="Arial"/>
          <w:sz w:val="24"/>
          <w:szCs w:val="24"/>
        </w:rPr>
        <w:t>Yegidis</w:t>
      </w:r>
      <w:proofErr w:type="spellEnd"/>
      <w:r w:rsidRPr="0043752D">
        <w:rPr>
          <w:rFonts w:ascii="Arial" w:hAnsi="Arial" w:cs="Arial"/>
          <w:sz w:val="24"/>
          <w:szCs w:val="24"/>
        </w:rPr>
        <w:t xml:space="preserve"> &amp; Figley, 2004; Figley, 1995; Jenkins &amp; </w:t>
      </w:r>
      <w:r w:rsidRPr="0043752D">
        <w:rPr>
          <w:rFonts w:ascii="Arial" w:hAnsi="Arial" w:cs="Arial"/>
          <w:sz w:val="24"/>
          <w:szCs w:val="24"/>
        </w:rPr>
        <w:lastRenderedPageBreak/>
        <w:t>Baird, 2002). In much research, STS is used interchangeably with C</w:t>
      </w:r>
      <w:r w:rsidR="00091EEC" w:rsidRPr="0043752D">
        <w:rPr>
          <w:rFonts w:ascii="Arial" w:hAnsi="Arial" w:cs="Arial"/>
          <w:sz w:val="24"/>
          <w:szCs w:val="24"/>
        </w:rPr>
        <w:t xml:space="preserve">ompassion </w:t>
      </w:r>
      <w:r w:rsidRPr="0043752D">
        <w:rPr>
          <w:rFonts w:ascii="Arial" w:hAnsi="Arial" w:cs="Arial"/>
          <w:sz w:val="24"/>
          <w:szCs w:val="24"/>
        </w:rPr>
        <w:t>F</w:t>
      </w:r>
      <w:r w:rsidR="00091EEC" w:rsidRPr="0043752D">
        <w:rPr>
          <w:rFonts w:ascii="Arial" w:hAnsi="Arial" w:cs="Arial"/>
          <w:sz w:val="24"/>
          <w:szCs w:val="24"/>
        </w:rPr>
        <w:t>atigue</w:t>
      </w:r>
      <w:r w:rsidRPr="0043752D">
        <w:rPr>
          <w:rFonts w:ascii="Arial" w:hAnsi="Arial" w:cs="Arial"/>
          <w:sz w:val="24"/>
          <w:szCs w:val="24"/>
        </w:rPr>
        <w:t xml:space="preserve">, first coined by </w:t>
      </w:r>
      <w:proofErr w:type="spellStart"/>
      <w:r w:rsidRPr="0043752D">
        <w:rPr>
          <w:rFonts w:ascii="Arial" w:hAnsi="Arial" w:cs="Arial"/>
          <w:sz w:val="24"/>
          <w:szCs w:val="24"/>
        </w:rPr>
        <w:t>Joinson</w:t>
      </w:r>
      <w:proofErr w:type="spellEnd"/>
      <w:r w:rsidRPr="0043752D">
        <w:rPr>
          <w:rFonts w:ascii="Arial" w:hAnsi="Arial" w:cs="Arial"/>
          <w:sz w:val="24"/>
          <w:szCs w:val="24"/>
        </w:rPr>
        <w:t xml:space="preserve"> (1992), who described it as a unique form of burnout in nurses that resulted in a reduced ability to nurture others. Over time, the term has developed to encompass trauma symptomology and cognitive changes alongside burnout, and has been applied to various healthcare professionals, particularly therapists. Figley (1995) has suggested that CF is an equivalent term to STS but is more ‘user friendly’ and less stigmatising, and is </w:t>
      </w:r>
      <w:r w:rsidR="006D3E5B" w:rsidRPr="0043752D">
        <w:rPr>
          <w:rFonts w:ascii="Arial" w:hAnsi="Arial" w:cs="Arial"/>
          <w:sz w:val="24"/>
          <w:szCs w:val="24"/>
        </w:rPr>
        <w:t xml:space="preserve">often </w:t>
      </w:r>
      <w:r w:rsidRPr="0043752D">
        <w:rPr>
          <w:rFonts w:ascii="Arial" w:hAnsi="Arial" w:cs="Arial"/>
          <w:sz w:val="24"/>
          <w:szCs w:val="24"/>
        </w:rPr>
        <w:t xml:space="preserve">used as such in the literature (Figley, 1995; Bride et al., 2007a), </w:t>
      </w:r>
      <w:r w:rsidR="00AA5E83" w:rsidRPr="0043752D">
        <w:rPr>
          <w:rFonts w:ascii="Arial" w:hAnsi="Arial" w:cs="Arial"/>
          <w:sz w:val="24"/>
          <w:szCs w:val="24"/>
        </w:rPr>
        <w:t>al</w:t>
      </w:r>
      <w:r w:rsidRPr="0043752D">
        <w:rPr>
          <w:rFonts w:ascii="Arial" w:hAnsi="Arial" w:cs="Arial"/>
          <w:sz w:val="24"/>
          <w:szCs w:val="24"/>
        </w:rPr>
        <w:t>though, unlike STS, CF is not trauma-specific.</w:t>
      </w:r>
    </w:p>
    <w:p w14:paraId="4A502E28" w14:textId="77777777" w:rsidR="001258E2" w:rsidRPr="0043752D" w:rsidRDefault="001258E2" w:rsidP="006656E3">
      <w:pPr>
        <w:pStyle w:val="NoSpacing"/>
        <w:spacing w:line="360" w:lineRule="auto"/>
        <w:jc w:val="both"/>
        <w:rPr>
          <w:rFonts w:ascii="Arial" w:hAnsi="Arial" w:cs="Arial"/>
          <w:sz w:val="24"/>
          <w:szCs w:val="24"/>
        </w:rPr>
      </w:pPr>
    </w:p>
    <w:p w14:paraId="01079412" w14:textId="61D6FEDA"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The similarities between these concepts can make distinguishing them in the research literature challenging. Broadly, all three terms refer to the negative emotional response arising from clinical work with individuals who have been traumatised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&amp; Motta, 2017). The main distinctions between VT, STS and CF are in theoretical origin, symptom focus, and process; generally VT can be considered to be a cognitive concept with a gradual, cumulative development, whilst STS and CF focus on observable behavioural symptoms, usually developing rapidly (Jenkins &amp; Baird, 2002). However, even in this distinction there is overlap.</w:t>
      </w:r>
    </w:p>
    <w:p w14:paraId="1AC81A5B" w14:textId="77777777" w:rsidR="001258E2" w:rsidRPr="0043752D" w:rsidRDefault="001258E2" w:rsidP="006656E3">
      <w:pPr>
        <w:pStyle w:val="NoSpacing"/>
        <w:spacing w:line="360" w:lineRule="auto"/>
        <w:jc w:val="both"/>
        <w:rPr>
          <w:rFonts w:ascii="Arial" w:hAnsi="Arial" w:cs="Arial"/>
          <w:sz w:val="24"/>
          <w:szCs w:val="24"/>
        </w:rPr>
      </w:pPr>
    </w:p>
    <w:p w14:paraId="09A7E829" w14:textId="64C1FE54"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As well as being closely related, the literature </w:t>
      </w:r>
      <w:r w:rsidR="006D3E5B" w:rsidRPr="0043752D">
        <w:rPr>
          <w:rFonts w:ascii="Arial" w:hAnsi="Arial" w:cs="Arial"/>
          <w:sz w:val="24"/>
          <w:szCs w:val="24"/>
        </w:rPr>
        <w:t>uses the</w:t>
      </w:r>
      <w:r w:rsidRPr="0043752D">
        <w:rPr>
          <w:rFonts w:ascii="Arial" w:hAnsi="Arial" w:cs="Arial"/>
          <w:sz w:val="24"/>
          <w:szCs w:val="24"/>
        </w:rPr>
        <w:t xml:space="preserve"> terms interchangeably, </w:t>
      </w:r>
      <w:r w:rsidR="006D3E5B" w:rsidRPr="0043752D">
        <w:rPr>
          <w:rFonts w:ascii="Arial" w:hAnsi="Arial" w:cs="Arial"/>
          <w:sz w:val="24"/>
          <w:szCs w:val="24"/>
        </w:rPr>
        <w:t>increasing</w:t>
      </w:r>
      <w:r w:rsidRPr="0043752D">
        <w:rPr>
          <w:rFonts w:ascii="Arial" w:hAnsi="Arial" w:cs="Arial"/>
          <w:sz w:val="24"/>
          <w:szCs w:val="24"/>
        </w:rPr>
        <w:t xml:space="preserve"> the difficulty in interpreting the research (Najjar, Davis, Beck-Coon, &amp; </w:t>
      </w:r>
      <w:proofErr w:type="spellStart"/>
      <w:r w:rsidRPr="0043752D">
        <w:rPr>
          <w:rFonts w:ascii="Arial" w:hAnsi="Arial" w:cs="Arial"/>
          <w:sz w:val="24"/>
          <w:szCs w:val="24"/>
        </w:rPr>
        <w:t>Doebbeling</w:t>
      </w:r>
      <w:proofErr w:type="spellEnd"/>
      <w:r w:rsidRPr="0043752D">
        <w:rPr>
          <w:rFonts w:ascii="Arial" w:hAnsi="Arial" w:cs="Arial"/>
          <w:sz w:val="24"/>
          <w:szCs w:val="24"/>
        </w:rPr>
        <w:t xml:space="preserve">, 2009). For example, some papers </w:t>
      </w:r>
      <w:r w:rsidR="006D3E5B" w:rsidRPr="0043752D">
        <w:rPr>
          <w:rFonts w:ascii="Arial" w:hAnsi="Arial" w:cs="Arial"/>
          <w:sz w:val="24"/>
          <w:szCs w:val="24"/>
        </w:rPr>
        <w:t>use</w:t>
      </w:r>
      <w:r w:rsidRPr="0043752D">
        <w:rPr>
          <w:rFonts w:ascii="Arial" w:hAnsi="Arial" w:cs="Arial"/>
          <w:sz w:val="24"/>
          <w:szCs w:val="24"/>
        </w:rPr>
        <w:t xml:space="preserve"> the term STS, but discuss cognitive symptomology more theoretically characteristic of VT, or measured VT using a measure developed for </w:t>
      </w:r>
      <w:r w:rsidR="006D3E5B" w:rsidRPr="0043752D">
        <w:rPr>
          <w:rFonts w:ascii="Arial" w:hAnsi="Arial" w:cs="Arial"/>
          <w:sz w:val="24"/>
          <w:szCs w:val="24"/>
        </w:rPr>
        <w:t xml:space="preserve">assessing </w:t>
      </w:r>
      <w:r w:rsidRPr="0043752D">
        <w:rPr>
          <w:rFonts w:ascii="Arial" w:hAnsi="Arial" w:cs="Arial"/>
          <w:sz w:val="24"/>
          <w:szCs w:val="24"/>
        </w:rPr>
        <w:t xml:space="preserve">STS. As a result, distinguishing these terms from one another in the literature is virtually impossible (Sabin-Farrell &amp; Turpin, 2003). For this paper, VT has been broadly defined to refer to the negative changes in belief structures and/or the presence of PTSD-like symptoms as a result of vicarious exposure to trauma through professional work, therefore encompassing all terms. VT was chosen as the umbrella term as it seemed the most appropriate given that it relates specifically to trauma work, is located within a theoretical </w:t>
      </w:r>
      <w:proofErr w:type="gramStart"/>
      <w:r w:rsidRPr="0043752D">
        <w:rPr>
          <w:rFonts w:ascii="Arial" w:hAnsi="Arial" w:cs="Arial"/>
          <w:sz w:val="24"/>
          <w:szCs w:val="24"/>
        </w:rPr>
        <w:t>framework</w:t>
      </w:r>
      <w:proofErr w:type="gramEnd"/>
      <w:r w:rsidRPr="0043752D">
        <w:rPr>
          <w:rFonts w:ascii="Arial" w:hAnsi="Arial" w:cs="Arial"/>
          <w:sz w:val="24"/>
          <w:szCs w:val="24"/>
        </w:rPr>
        <w:t xml:space="preserve"> and integrates intrinsic and extrinsic factors (Dunkley &amp; Whelan, 2006)</w:t>
      </w:r>
    </w:p>
    <w:p w14:paraId="0982165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 </w:t>
      </w:r>
    </w:p>
    <w:p w14:paraId="5EA0EF72" w14:textId="6D9EB4DB" w:rsidR="001258E2" w:rsidRPr="0043752D" w:rsidRDefault="006D3E5B" w:rsidP="006656E3">
      <w:pPr>
        <w:pStyle w:val="NoSpacing"/>
        <w:spacing w:line="360" w:lineRule="auto"/>
        <w:jc w:val="both"/>
        <w:rPr>
          <w:rFonts w:ascii="Arial" w:hAnsi="Arial" w:cs="Arial"/>
          <w:sz w:val="24"/>
          <w:szCs w:val="24"/>
        </w:rPr>
      </w:pPr>
      <w:r w:rsidRPr="0043752D">
        <w:rPr>
          <w:rFonts w:ascii="Arial" w:hAnsi="Arial" w:cs="Arial"/>
          <w:sz w:val="24"/>
          <w:szCs w:val="24"/>
        </w:rPr>
        <w:lastRenderedPageBreak/>
        <w:t>E</w:t>
      </w:r>
      <w:r w:rsidR="001258E2" w:rsidRPr="0043752D">
        <w:rPr>
          <w:rFonts w:ascii="Arial" w:hAnsi="Arial" w:cs="Arial"/>
          <w:sz w:val="24"/>
          <w:szCs w:val="24"/>
        </w:rPr>
        <w:t>vidence on the prevalence and impact of VT is mixed, with arguments of insufficient evidence to support its existence (Sabin-Farrell &amp; Turpin, 2003). Studies examining VT have reported varying levels of severity (Elwood et al., 2011), with some finding low levels of VT in therapists</w:t>
      </w:r>
      <w:r w:rsidRPr="0043752D">
        <w:rPr>
          <w:rFonts w:ascii="Arial" w:hAnsi="Arial" w:cs="Arial"/>
          <w:sz w:val="24"/>
          <w:szCs w:val="24"/>
        </w:rPr>
        <w:t xml:space="preserve"> and </w:t>
      </w:r>
      <w:r w:rsidR="001258E2" w:rsidRPr="0043752D">
        <w:rPr>
          <w:rFonts w:ascii="Arial" w:hAnsi="Arial" w:cs="Arial"/>
          <w:sz w:val="24"/>
          <w:szCs w:val="24"/>
        </w:rPr>
        <w:t xml:space="preserve">reported distress measuring below clinically significant cut-offs (Collins &amp; Long, 2003; Dunkley &amp; Whelan, 2006; Ennis &amp; Horne, 2003; Follette, </w:t>
      </w:r>
      <w:proofErr w:type="spellStart"/>
      <w:r w:rsidR="001258E2" w:rsidRPr="0043752D">
        <w:rPr>
          <w:rFonts w:ascii="Arial" w:hAnsi="Arial" w:cs="Arial"/>
          <w:sz w:val="24"/>
          <w:szCs w:val="24"/>
        </w:rPr>
        <w:t>Polusny</w:t>
      </w:r>
      <w:proofErr w:type="spellEnd"/>
      <w:r w:rsidR="001258E2" w:rsidRPr="0043752D">
        <w:rPr>
          <w:rFonts w:ascii="Arial" w:hAnsi="Arial" w:cs="Arial"/>
          <w:sz w:val="24"/>
          <w:szCs w:val="24"/>
        </w:rPr>
        <w:t xml:space="preserve">, &amp; </w:t>
      </w:r>
      <w:proofErr w:type="spellStart"/>
      <w:r w:rsidR="001258E2" w:rsidRPr="0043752D">
        <w:rPr>
          <w:rFonts w:ascii="Arial" w:hAnsi="Arial" w:cs="Arial"/>
          <w:sz w:val="24"/>
          <w:szCs w:val="24"/>
        </w:rPr>
        <w:t>Milbeck</w:t>
      </w:r>
      <w:proofErr w:type="spellEnd"/>
      <w:r w:rsidR="001258E2" w:rsidRPr="0043752D">
        <w:rPr>
          <w:rFonts w:ascii="Arial" w:hAnsi="Arial" w:cs="Arial"/>
          <w:sz w:val="24"/>
          <w:szCs w:val="24"/>
        </w:rPr>
        <w:t xml:space="preserve">, 1994; </w:t>
      </w:r>
      <w:proofErr w:type="spellStart"/>
      <w:r w:rsidR="001258E2" w:rsidRPr="0043752D">
        <w:rPr>
          <w:rFonts w:ascii="Arial" w:hAnsi="Arial" w:cs="Arial"/>
          <w:sz w:val="24"/>
          <w:szCs w:val="24"/>
        </w:rPr>
        <w:t>Kadambi</w:t>
      </w:r>
      <w:proofErr w:type="spellEnd"/>
      <w:r w:rsidR="001258E2" w:rsidRPr="0043752D">
        <w:rPr>
          <w:rFonts w:ascii="Arial" w:hAnsi="Arial" w:cs="Arial"/>
          <w:sz w:val="24"/>
          <w:szCs w:val="24"/>
        </w:rPr>
        <w:t xml:space="preserve"> &amp; </w:t>
      </w:r>
      <w:proofErr w:type="spellStart"/>
      <w:r w:rsidR="001258E2" w:rsidRPr="0043752D">
        <w:rPr>
          <w:rFonts w:ascii="Arial" w:hAnsi="Arial" w:cs="Arial"/>
          <w:sz w:val="24"/>
          <w:szCs w:val="24"/>
        </w:rPr>
        <w:t>Truscot</w:t>
      </w:r>
      <w:proofErr w:type="spellEnd"/>
      <w:r w:rsidR="001258E2" w:rsidRPr="0043752D">
        <w:rPr>
          <w:rFonts w:ascii="Arial" w:hAnsi="Arial" w:cs="Arial"/>
          <w:sz w:val="24"/>
          <w:szCs w:val="24"/>
        </w:rPr>
        <w:t xml:space="preserve">, 2003; Pearlman &amp; </w:t>
      </w:r>
      <w:proofErr w:type="spellStart"/>
      <w:r w:rsidR="001258E2" w:rsidRPr="0043752D">
        <w:rPr>
          <w:rFonts w:ascii="Arial" w:hAnsi="Arial" w:cs="Arial"/>
          <w:sz w:val="24"/>
          <w:szCs w:val="24"/>
        </w:rPr>
        <w:t>MacIan</w:t>
      </w:r>
      <w:proofErr w:type="spellEnd"/>
      <w:r w:rsidR="001258E2" w:rsidRPr="0043752D">
        <w:rPr>
          <w:rFonts w:ascii="Arial" w:hAnsi="Arial" w:cs="Arial"/>
          <w:sz w:val="24"/>
          <w:szCs w:val="24"/>
        </w:rPr>
        <w:t>, 1995). Other studies have reported</w:t>
      </w:r>
      <w:r w:rsidR="005B7AD2" w:rsidRPr="0043752D">
        <w:rPr>
          <w:rFonts w:ascii="Arial" w:hAnsi="Arial" w:cs="Arial"/>
          <w:sz w:val="24"/>
          <w:szCs w:val="24"/>
        </w:rPr>
        <w:t xml:space="preserve"> finding</w:t>
      </w:r>
      <w:r w:rsidR="001258E2" w:rsidRPr="0043752D">
        <w:rPr>
          <w:rFonts w:ascii="Arial" w:hAnsi="Arial" w:cs="Arial"/>
          <w:sz w:val="24"/>
          <w:szCs w:val="24"/>
        </w:rPr>
        <w:t xml:space="preserve"> moderate to high levels of VT</w:t>
      </w:r>
      <w:r w:rsidR="005B7AD2" w:rsidRPr="0043752D">
        <w:rPr>
          <w:rFonts w:ascii="Arial" w:hAnsi="Arial" w:cs="Arial"/>
          <w:sz w:val="24"/>
          <w:szCs w:val="24"/>
        </w:rPr>
        <w:t xml:space="preserve"> in therapists</w:t>
      </w:r>
      <w:r w:rsidR="001258E2" w:rsidRPr="0043752D">
        <w:rPr>
          <w:rFonts w:ascii="Arial" w:hAnsi="Arial" w:cs="Arial"/>
          <w:sz w:val="24"/>
          <w:szCs w:val="24"/>
        </w:rPr>
        <w:t xml:space="preserve"> (Bride, Jones, &amp; </w:t>
      </w:r>
      <w:proofErr w:type="spellStart"/>
      <w:r w:rsidR="001258E2" w:rsidRPr="0043752D">
        <w:rPr>
          <w:rFonts w:ascii="Arial" w:hAnsi="Arial" w:cs="Arial"/>
          <w:sz w:val="24"/>
          <w:szCs w:val="24"/>
        </w:rPr>
        <w:t>MacMaster</w:t>
      </w:r>
      <w:proofErr w:type="spellEnd"/>
      <w:r w:rsidR="001258E2" w:rsidRPr="0043752D">
        <w:rPr>
          <w:rFonts w:ascii="Arial" w:hAnsi="Arial" w:cs="Arial"/>
          <w:sz w:val="24"/>
          <w:szCs w:val="24"/>
        </w:rPr>
        <w:t xml:space="preserve">, 2007b; Conrad &amp; </w:t>
      </w:r>
      <w:proofErr w:type="spellStart"/>
      <w:r w:rsidR="001258E2" w:rsidRPr="0043752D">
        <w:rPr>
          <w:rFonts w:ascii="Arial" w:hAnsi="Arial" w:cs="Arial"/>
          <w:sz w:val="24"/>
          <w:szCs w:val="24"/>
        </w:rPr>
        <w:t>Kellar</w:t>
      </w:r>
      <w:proofErr w:type="spellEnd"/>
      <w:r w:rsidR="001258E2" w:rsidRPr="0043752D">
        <w:rPr>
          <w:rFonts w:ascii="Arial" w:hAnsi="Arial" w:cs="Arial"/>
          <w:sz w:val="24"/>
          <w:szCs w:val="24"/>
        </w:rPr>
        <w:t xml:space="preserve">-Guenther, 2006; Kassam-Adams, 1995; </w:t>
      </w:r>
      <w:proofErr w:type="spellStart"/>
      <w:r w:rsidR="001258E2" w:rsidRPr="0043752D">
        <w:rPr>
          <w:rFonts w:ascii="Arial" w:hAnsi="Arial" w:cs="Arial"/>
          <w:sz w:val="24"/>
          <w:szCs w:val="24"/>
        </w:rPr>
        <w:t>Schauben</w:t>
      </w:r>
      <w:proofErr w:type="spellEnd"/>
      <w:r w:rsidR="001258E2" w:rsidRPr="0043752D">
        <w:rPr>
          <w:rFonts w:ascii="Arial" w:hAnsi="Arial" w:cs="Arial"/>
          <w:sz w:val="24"/>
          <w:szCs w:val="24"/>
        </w:rPr>
        <w:t xml:space="preserve"> &amp; Frazier, 1995). </w:t>
      </w:r>
    </w:p>
    <w:p w14:paraId="5F0EE20F" w14:textId="77777777" w:rsidR="001258E2" w:rsidRPr="0043752D" w:rsidRDefault="001258E2" w:rsidP="006656E3">
      <w:pPr>
        <w:pStyle w:val="NoSpacing"/>
        <w:spacing w:line="360" w:lineRule="auto"/>
        <w:jc w:val="both"/>
        <w:rPr>
          <w:rFonts w:ascii="Arial" w:hAnsi="Arial" w:cs="Arial"/>
          <w:sz w:val="24"/>
          <w:szCs w:val="24"/>
        </w:rPr>
      </w:pPr>
    </w:p>
    <w:p w14:paraId="59034259" w14:textId="29E30498"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A suggestion for the inconsistent evidence for VT is that it is mediated by other factors (Sabin-Farrell &amp; Turpin, 2003). One such factor widely researched is having a personal trauma history (TH). </w:t>
      </w:r>
      <w:r w:rsidR="005F6D5C" w:rsidRPr="0043752D">
        <w:rPr>
          <w:rFonts w:ascii="Arial" w:hAnsi="Arial" w:cs="Arial"/>
          <w:sz w:val="24"/>
          <w:szCs w:val="24"/>
        </w:rPr>
        <w:t xml:space="preserve">This is grounded in research </w:t>
      </w:r>
      <w:r w:rsidR="005F6D5C">
        <w:rPr>
          <w:rFonts w:ascii="Arial" w:hAnsi="Arial" w:cs="Arial"/>
          <w:sz w:val="24"/>
          <w:szCs w:val="24"/>
        </w:rPr>
        <w:t>suggesting</w:t>
      </w:r>
      <w:r w:rsidR="005F6D5C" w:rsidRPr="0043752D">
        <w:rPr>
          <w:rFonts w:ascii="Arial" w:hAnsi="Arial" w:cs="Arial"/>
          <w:sz w:val="24"/>
          <w:szCs w:val="24"/>
        </w:rPr>
        <w:t xml:space="preserve"> high occurrences of childhood adversity, </w:t>
      </w:r>
      <w:proofErr w:type="gramStart"/>
      <w:r w:rsidR="005F6D5C" w:rsidRPr="0043752D">
        <w:rPr>
          <w:rFonts w:ascii="Arial" w:hAnsi="Arial" w:cs="Arial"/>
          <w:sz w:val="24"/>
          <w:szCs w:val="24"/>
        </w:rPr>
        <w:t>trauma</w:t>
      </w:r>
      <w:proofErr w:type="gramEnd"/>
      <w:r w:rsidR="005F6D5C" w:rsidRPr="0043752D">
        <w:rPr>
          <w:rFonts w:ascii="Arial" w:hAnsi="Arial" w:cs="Arial"/>
          <w:sz w:val="24"/>
          <w:szCs w:val="24"/>
        </w:rPr>
        <w:t xml:space="preserve"> and mental health difficulties in therapists</w:t>
      </w:r>
      <w:r w:rsidR="005F6D5C">
        <w:rPr>
          <w:rFonts w:ascii="Arial" w:hAnsi="Arial" w:cs="Arial"/>
          <w:sz w:val="24"/>
          <w:szCs w:val="24"/>
        </w:rPr>
        <w:t>.</w:t>
      </w:r>
      <w:r w:rsidR="005F6D5C" w:rsidRPr="0043752D">
        <w:rPr>
          <w:rFonts w:ascii="Arial" w:hAnsi="Arial" w:cs="Arial"/>
          <w:sz w:val="24"/>
          <w:szCs w:val="24"/>
        </w:rPr>
        <w:t xml:space="preserve"> Pope &amp; Feldman-Summers (1992) found that two thirds of women and one third of men working as therapists had a childhood abuse history. Elliot and Guy (1993) found significantly higher rates of physical and sexual abuse, parental mental health difficulties and bereavement in therapists compared with professionals in other occupations. Surveys have found that 63% of qualified clinical psychologists (Tay, </w:t>
      </w:r>
      <w:proofErr w:type="spellStart"/>
      <w:r w:rsidR="005F6D5C" w:rsidRPr="0043752D">
        <w:rPr>
          <w:rFonts w:ascii="Arial" w:hAnsi="Arial" w:cs="Arial"/>
          <w:sz w:val="24"/>
          <w:szCs w:val="24"/>
        </w:rPr>
        <w:t>Alcock</w:t>
      </w:r>
      <w:proofErr w:type="spellEnd"/>
      <w:r w:rsidR="005F6D5C" w:rsidRPr="0043752D">
        <w:rPr>
          <w:rFonts w:ascii="Arial" w:hAnsi="Arial" w:cs="Arial"/>
          <w:sz w:val="24"/>
          <w:szCs w:val="24"/>
        </w:rPr>
        <w:t xml:space="preserve">, &amp; </w:t>
      </w:r>
      <w:proofErr w:type="spellStart"/>
      <w:r w:rsidR="005F6D5C" w:rsidRPr="0043752D">
        <w:rPr>
          <w:rFonts w:ascii="Arial" w:hAnsi="Arial" w:cs="Arial"/>
          <w:sz w:val="24"/>
          <w:szCs w:val="24"/>
        </w:rPr>
        <w:t>Scior</w:t>
      </w:r>
      <w:proofErr w:type="spellEnd"/>
      <w:r w:rsidR="005F6D5C" w:rsidRPr="0043752D">
        <w:rPr>
          <w:rFonts w:ascii="Arial" w:hAnsi="Arial" w:cs="Arial"/>
          <w:sz w:val="24"/>
          <w:szCs w:val="24"/>
        </w:rPr>
        <w:t xml:space="preserve">, 2018) and 67% of trainee clinical psychologists (Grice, </w:t>
      </w:r>
      <w:proofErr w:type="spellStart"/>
      <w:r w:rsidR="005F6D5C" w:rsidRPr="0043752D">
        <w:rPr>
          <w:rFonts w:ascii="Arial" w:hAnsi="Arial" w:cs="Arial"/>
          <w:sz w:val="24"/>
          <w:szCs w:val="24"/>
        </w:rPr>
        <w:t>Alcock</w:t>
      </w:r>
      <w:proofErr w:type="spellEnd"/>
      <w:r w:rsidR="005F6D5C" w:rsidRPr="0043752D">
        <w:rPr>
          <w:rFonts w:ascii="Arial" w:hAnsi="Arial" w:cs="Arial"/>
          <w:sz w:val="24"/>
          <w:szCs w:val="24"/>
        </w:rPr>
        <w:t xml:space="preserve">, &amp; </w:t>
      </w:r>
      <w:proofErr w:type="spellStart"/>
      <w:r w:rsidR="005F6D5C" w:rsidRPr="0043752D">
        <w:rPr>
          <w:rFonts w:ascii="Arial" w:hAnsi="Arial" w:cs="Arial"/>
          <w:sz w:val="24"/>
          <w:szCs w:val="24"/>
        </w:rPr>
        <w:t>Scior</w:t>
      </w:r>
      <w:proofErr w:type="spellEnd"/>
      <w:r w:rsidR="005F6D5C" w:rsidRPr="0043752D">
        <w:rPr>
          <w:rFonts w:ascii="Arial" w:hAnsi="Arial" w:cs="Arial"/>
          <w:sz w:val="24"/>
          <w:szCs w:val="24"/>
        </w:rPr>
        <w:t xml:space="preserve">, 2018) reported personal experience of mental health </w:t>
      </w:r>
      <w:proofErr w:type="spellStart"/>
      <w:r w:rsidR="005F6D5C" w:rsidRPr="0043752D">
        <w:rPr>
          <w:rFonts w:ascii="Arial" w:hAnsi="Arial" w:cs="Arial"/>
          <w:sz w:val="24"/>
          <w:szCs w:val="24"/>
        </w:rPr>
        <w:t>difficulties.</w:t>
      </w:r>
      <w:r w:rsidRPr="0043752D">
        <w:rPr>
          <w:rFonts w:ascii="Arial" w:hAnsi="Arial" w:cs="Arial"/>
          <w:sz w:val="24"/>
          <w:szCs w:val="24"/>
        </w:rPr>
        <w:t>Researchers</w:t>
      </w:r>
      <w:proofErr w:type="spellEnd"/>
      <w:r w:rsidRPr="0043752D">
        <w:rPr>
          <w:rFonts w:ascii="Arial" w:hAnsi="Arial" w:cs="Arial"/>
          <w:sz w:val="24"/>
          <w:szCs w:val="24"/>
        </w:rPr>
        <w:t xml:space="preserve"> continue to ask what impact these high prevalence rates have on the practice of therapists. The theory that professionals with a history of personal trauma are more susceptible to VT was first introduced by Pearlman and </w:t>
      </w:r>
      <w:proofErr w:type="spellStart"/>
      <w:r w:rsidRPr="0043752D">
        <w:rPr>
          <w:rFonts w:ascii="Arial" w:hAnsi="Arial" w:cs="Arial"/>
          <w:sz w:val="24"/>
          <w:szCs w:val="24"/>
        </w:rPr>
        <w:t>MacIan</w:t>
      </w:r>
      <w:proofErr w:type="spellEnd"/>
      <w:r w:rsidRPr="0043752D">
        <w:rPr>
          <w:rFonts w:ascii="Arial" w:hAnsi="Arial" w:cs="Arial"/>
          <w:sz w:val="24"/>
          <w:szCs w:val="24"/>
        </w:rPr>
        <w:t xml:space="preserve"> (1995). They found more negative effects from therapeutic work in therapists with TH than those without. The authors proposed that exposure to client trauma would ‘reawaken’ the therapist’s own trauma memories, increasing the likelihood of a vicarious trauma process (Pearlman &amp; </w:t>
      </w:r>
      <w:proofErr w:type="spellStart"/>
      <w:r w:rsidRPr="0043752D">
        <w:rPr>
          <w:rFonts w:ascii="Arial" w:hAnsi="Arial" w:cs="Arial"/>
          <w:sz w:val="24"/>
          <w:szCs w:val="24"/>
        </w:rPr>
        <w:t>MacIan</w:t>
      </w:r>
      <w:proofErr w:type="spellEnd"/>
      <w:r w:rsidRPr="0043752D">
        <w:rPr>
          <w:rFonts w:ascii="Arial" w:hAnsi="Arial" w:cs="Arial"/>
          <w:sz w:val="24"/>
          <w:szCs w:val="24"/>
        </w:rPr>
        <w:t xml:space="preserve">, 1995). </w:t>
      </w:r>
    </w:p>
    <w:p w14:paraId="6D15358F" w14:textId="77777777" w:rsidR="001258E2" w:rsidRPr="0043752D" w:rsidRDefault="001258E2" w:rsidP="006656E3">
      <w:pPr>
        <w:pStyle w:val="NoSpacing"/>
        <w:spacing w:line="360" w:lineRule="auto"/>
        <w:jc w:val="both"/>
        <w:rPr>
          <w:rFonts w:ascii="Arial" w:hAnsi="Arial" w:cs="Arial"/>
          <w:sz w:val="24"/>
          <w:szCs w:val="24"/>
        </w:rPr>
      </w:pPr>
    </w:p>
    <w:p w14:paraId="61B497FF" w14:textId="2627D039"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The results to support the theory of increased vulnerability with TH have been </w:t>
      </w:r>
      <w:r w:rsidR="005B7AD2" w:rsidRPr="0043752D">
        <w:rPr>
          <w:rFonts w:ascii="Arial" w:hAnsi="Arial" w:cs="Arial"/>
          <w:sz w:val="24"/>
          <w:szCs w:val="24"/>
        </w:rPr>
        <w:t>inconsistent</w:t>
      </w:r>
      <w:r w:rsidRPr="0043752D">
        <w:rPr>
          <w:rFonts w:ascii="Arial" w:hAnsi="Arial" w:cs="Arial"/>
          <w:sz w:val="24"/>
          <w:szCs w:val="24"/>
        </w:rPr>
        <w:t>. Across disciplines, a significant relationship has been found between TH and a heightened risk of VT in welfare workers, (Nelson-</w:t>
      </w:r>
      <w:proofErr w:type="spellStart"/>
      <w:r w:rsidRPr="0043752D">
        <w:rPr>
          <w:rFonts w:ascii="Arial" w:hAnsi="Arial" w:cs="Arial"/>
          <w:sz w:val="24"/>
          <w:szCs w:val="24"/>
        </w:rPr>
        <w:t>Gardel</w:t>
      </w:r>
      <w:proofErr w:type="spellEnd"/>
      <w:r w:rsidRPr="0043752D">
        <w:rPr>
          <w:rFonts w:ascii="Arial" w:hAnsi="Arial" w:cs="Arial"/>
          <w:sz w:val="24"/>
          <w:szCs w:val="24"/>
        </w:rPr>
        <w:t xml:space="preserve"> &amp; </w:t>
      </w:r>
      <w:r w:rsidRPr="0043752D">
        <w:rPr>
          <w:rFonts w:ascii="Arial" w:hAnsi="Arial" w:cs="Arial"/>
          <w:sz w:val="24"/>
          <w:szCs w:val="24"/>
        </w:rPr>
        <w:lastRenderedPageBreak/>
        <w:t>Harris, 2003) and law enforcement professionals (</w:t>
      </w:r>
      <w:proofErr w:type="spellStart"/>
      <w:r w:rsidRPr="0043752D">
        <w:rPr>
          <w:rFonts w:ascii="Arial" w:hAnsi="Arial" w:cs="Arial"/>
          <w:sz w:val="24"/>
          <w:szCs w:val="24"/>
        </w:rPr>
        <w:t>Folette</w:t>
      </w:r>
      <w:proofErr w:type="spellEnd"/>
      <w:r w:rsidRPr="0043752D">
        <w:rPr>
          <w:rFonts w:ascii="Arial" w:hAnsi="Arial" w:cs="Arial"/>
          <w:sz w:val="24"/>
          <w:szCs w:val="24"/>
        </w:rPr>
        <w:t xml:space="preserve"> et al., 1994). In therapists, </w:t>
      </w:r>
      <w:proofErr w:type="spellStart"/>
      <w:r w:rsidRPr="0043752D">
        <w:rPr>
          <w:rFonts w:ascii="Arial" w:hAnsi="Arial" w:cs="Arial"/>
          <w:sz w:val="24"/>
          <w:szCs w:val="24"/>
        </w:rPr>
        <w:t>Ghahramanlou</w:t>
      </w:r>
      <w:proofErr w:type="spellEnd"/>
      <w:r w:rsidRPr="0043752D">
        <w:rPr>
          <w:rFonts w:ascii="Arial" w:hAnsi="Arial" w:cs="Arial"/>
          <w:sz w:val="24"/>
          <w:szCs w:val="24"/>
        </w:rPr>
        <w:t xml:space="preserve"> and </w:t>
      </w:r>
      <w:proofErr w:type="spellStart"/>
      <w:r w:rsidRPr="0043752D">
        <w:rPr>
          <w:rFonts w:ascii="Arial" w:hAnsi="Arial" w:cs="Arial"/>
          <w:sz w:val="24"/>
          <w:szCs w:val="24"/>
        </w:rPr>
        <w:t>Brodbeck</w:t>
      </w:r>
      <w:proofErr w:type="spellEnd"/>
      <w:r w:rsidRPr="0043752D">
        <w:rPr>
          <w:rFonts w:ascii="Arial" w:hAnsi="Arial" w:cs="Arial"/>
          <w:sz w:val="24"/>
          <w:szCs w:val="24"/>
        </w:rPr>
        <w:t xml:space="preserve"> (2000) and </w:t>
      </w:r>
      <w:proofErr w:type="spellStart"/>
      <w:r w:rsidRPr="0043752D">
        <w:rPr>
          <w:rFonts w:ascii="Arial" w:hAnsi="Arial" w:cs="Arial"/>
          <w:sz w:val="24"/>
          <w:szCs w:val="24"/>
        </w:rPr>
        <w:t>Weaks</w:t>
      </w:r>
      <w:proofErr w:type="spellEnd"/>
      <w:r w:rsidRPr="0043752D">
        <w:rPr>
          <w:rFonts w:ascii="Arial" w:hAnsi="Arial" w:cs="Arial"/>
          <w:sz w:val="24"/>
          <w:szCs w:val="24"/>
        </w:rPr>
        <w:t xml:space="preserve"> (2004) found that trauma</w:t>
      </w:r>
      <w:r w:rsidR="005B7AD2" w:rsidRPr="0043752D">
        <w:rPr>
          <w:rFonts w:ascii="Arial" w:hAnsi="Arial" w:cs="Arial"/>
          <w:sz w:val="24"/>
          <w:szCs w:val="24"/>
        </w:rPr>
        <w:t xml:space="preserve"> history</w:t>
      </w:r>
      <w:r w:rsidRPr="0043752D">
        <w:rPr>
          <w:rFonts w:ascii="Arial" w:hAnsi="Arial" w:cs="Arial"/>
          <w:sz w:val="24"/>
          <w:szCs w:val="24"/>
        </w:rPr>
        <w:t xml:space="preserve"> significantly predicted both presence and severity of PTSD symptoms, and Kassam-Adams (1995) found a link between maltreatment history and VT. In contrast, other research has failed to find a link between TH and VT (</w:t>
      </w:r>
      <w:proofErr w:type="spellStart"/>
      <w:r w:rsidRPr="0043752D">
        <w:rPr>
          <w:rFonts w:ascii="Arial" w:hAnsi="Arial" w:cs="Arial"/>
          <w:sz w:val="24"/>
          <w:szCs w:val="24"/>
        </w:rPr>
        <w:t>Benetar</w:t>
      </w:r>
      <w:proofErr w:type="spellEnd"/>
      <w:r w:rsidRPr="0043752D">
        <w:rPr>
          <w:rFonts w:ascii="Arial" w:hAnsi="Arial" w:cs="Arial"/>
          <w:sz w:val="24"/>
          <w:szCs w:val="24"/>
        </w:rPr>
        <w:t xml:space="preserve">, 2000; </w:t>
      </w:r>
      <w:proofErr w:type="spellStart"/>
      <w:r w:rsidRPr="0043752D">
        <w:rPr>
          <w:rFonts w:ascii="Arial" w:hAnsi="Arial" w:cs="Arial"/>
          <w:sz w:val="24"/>
          <w:szCs w:val="24"/>
        </w:rPr>
        <w:t>Schauben</w:t>
      </w:r>
      <w:proofErr w:type="spellEnd"/>
      <w:r w:rsidRPr="0043752D">
        <w:rPr>
          <w:rFonts w:ascii="Arial" w:hAnsi="Arial" w:cs="Arial"/>
          <w:sz w:val="24"/>
          <w:szCs w:val="24"/>
        </w:rPr>
        <w:t xml:space="preserve"> and Frazier, 1995; Way, </w:t>
      </w:r>
      <w:proofErr w:type="spellStart"/>
      <w:r w:rsidRPr="0043752D">
        <w:rPr>
          <w:rFonts w:ascii="Arial" w:hAnsi="Arial" w:cs="Arial"/>
          <w:sz w:val="24"/>
          <w:szCs w:val="24"/>
        </w:rPr>
        <w:t>VanDeusen</w:t>
      </w:r>
      <w:proofErr w:type="spellEnd"/>
      <w:r w:rsidRPr="0043752D">
        <w:rPr>
          <w:rFonts w:ascii="Arial" w:hAnsi="Arial" w:cs="Arial"/>
          <w:sz w:val="24"/>
          <w:szCs w:val="24"/>
        </w:rPr>
        <w:t xml:space="preserve">, Martin, Applegate, &amp; </w:t>
      </w:r>
      <w:proofErr w:type="spellStart"/>
      <w:r w:rsidRPr="0043752D">
        <w:rPr>
          <w:rFonts w:ascii="Arial" w:hAnsi="Arial" w:cs="Arial"/>
          <w:sz w:val="24"/>
          <w:szCs w:val="24"/>
        </w:rPr>
        <w:t>Jandle</w:t>
      </w:r>
      <w:proofErr w:type="spellEnd"/>
      <w:r w:rsidRPr="0043752D">
        <w:rPr>
          <w:rFonts w:ascii="Arial" w:hAnsi="Arial" w:cs="Arial"/>
          <w:sz w:val="24"/>
          <w:szCs w:val="24"/>
        </w:rPr>
        <w:t>, 2004).</w:t>
      </w:r>
    </w:p>
    <w:p w14:paraId="683804F3" w14:textId="77777777" w:rsidR="001258E2" w:rsidRPr="0043752D" w:rsidRDefault="001258E2" w:rsidP="006656E3">
      <w:pPr>
        <w:pStyle w:val="NoSpacing"/>
        <w:spacing w:line="360" w:lineRule="auto"/>
        <w:jc w:val="both"/>
        <w:rPr>
          <w:rFonts w:ascii="Arial" w:hAnsi="Arial" w:cs="Arial"/>
          <w:sz w:val="24"/>
          <w:szCs w:val="24"/>
        </w:rPr>
      </w:pPr>
    </w:p>
    <w:p w14:paraId="4822CD05" w14:textId="306643B9"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Attempts have been made to clarify this relationship through reviews and meta-analyses. A meta-analysis of 38 studies by Hensel et al. (2015) </w:t>
      </w:r>
      <w:r w:rsidR="005B7AD2" w:rsidRPr="0043752D">
        <w:rPr>
          <w:rFonts w:ascii="Arial" w:hAnsi="Arial" w:cs="Arial"/>
          <w:sz w:val="24"/>
          <w:szCs w:val="24"/>
        </w:rPr>
        <w:t>examined</w:t>
      </w:r>
      <w:r w:rsidRPr="0043752D">
        <w:rPr>
          <w:rFonts w:ascii="Arial" w:hAnsi="Arial" w:cs="Arial"/>
          <w:sz w:val="24"/>
          <w:szCs w:val="24"/>
        </w:rPr>
        <w:t xml:space="preserve"> risk factors for STS in therapeutic workers, which included mental health, social work and medical professionals, </w:t>
      </w:r>
      <w:r w:rsidR="005B7AD2" w:rsidRPr="0043752D">
        <w:rPr>
          <w:rFonts w:ascii="Arial" w:hAnsi="Arial" w:cs="Arial"/>
          <w:sz w:val="24"/>
          <w:szCs w:val="24"/>
        </w:rPr>
        <w:t xml:space="preserve">and </w:t>
      </w:r>
      <w:r w:rsidRPr="0043752D">
        <w:rPr>
          <w:rFonts w:ascii="Arial" w:hAnsi="Arial" w:cs="Arial"/>
          <w:sz w:val="24"/>
          <w:szCs w:val="24"/>
        </w:rPr>
        <w:t>found that TH was positively related to VT</w:t>
      </w:r>
      <w:r w:rsidR="00FF77E4" w:rsidRPr="0043752D">
        <w:rPr>
          <w:rFonts w:ascii="Arial" w:hAnsi="Arial" w:cs="Arial"/>
          <w:sz w:val="24"/>
          <w:szCs w:val="24"/>
        </w:rPr>
        <w:t xml:space="preserve"> but</w:t>
      </w:r>
      <w:r w:rsidRPr="0043752D">
        <w:rPr>
          <w:rFonts w:ascii="Arial" w:hAnsi="Arial" w:cs="Arial"/>
          <w:sz w:val="24"/>
          <w:szCs w:val="24"/>
        </w:rPr>
        <w:t xml:space="preserve"> the strength of the association was low, with an effect size of </w:t>
      </w:r>
      <w:r w:rsidRPr="0043752D">
        <w:rPr>
          <w:rFonts w:ascii="Arial" w:hAnsi="Arial" w:cs="Arial"/>
          <w:i/>
          <w:iCs/>
          <w:sz w:val="24"/>
          <w:szCs w:val="24"/>
        </w:rPr>
        <w:t>r</w:t>
      </w:r>
      <w:r w:rsidRPr="0043752D">
        <w:rPr>
          <w:rFonts w:ascii="Arial" w:hAnsi="Arial" w:cs="Arial"/>
          <w:sz w:val="24"/>
          <w:szCs w:val="24"/>
        </w:rPr>
        <w:t xml:space="preserve"> = .19.  Baird and </w:t>
      </w:r>
      <w:proofErr w:type="spellStart"/>
      <w:r w:rsidRPr="0043752D">
        <w:rPr>
          <w:rFonts w:ascii="Arial" w:hAnsi="Arial" w:cs="Arial"/>
          <w:sz w:val="24"/>
          <w:szCs w:val="24"/>
        </w:rPr>
        <w:t>Kracen</w:t>
      </w:r>
      <w:proofErr w:type="spellEnd"/>
      <w:r w:rsidRPr="0043752D">
        <w:rPr>
          <w:rFonts w:ascii="Arial" w:hAnsi="Arial" w:cs="Arial"/>
          <w:sz w:val="24"/>
          <w:szCs w:val="24"/>
        </w:rPr>
        <w:t xml:space="preserve"> (2006) conducted a research synthesis of risk factors for both VT and STS, measured as distinct concepts, using a level of evidence approach. Examining sixteen studies, they </w:t>
      </w:r>
      <w:r w:rsidR="005B7AD2" w:rsidRPr="0043752D">
        <w:rPr>
          <w:rFonts w:ascii="Arial" w:hAnsi="Arial" w:cs="Arial"/>
          <w:sz w:val="24"/>
          <w:szCs w:val="24"/>
        </w:rPr>
        <w:t>concluded there was</w:t>
      </w:r>
      <w:r w:rsidRPr="0043752D">
        <w:rPr>
          <w:rFonts w:ascii="Arial" w:hAnsi="Arial" w:cs="Arial"/>
          <w:sz w:val="24"/>
          <w:szCs w:val="24"/>
        </w:rPr>
        <w:t xml:space="preserve"> evidence for a link between STS, VT and TH; however</w:t>
      </w:r>
      <w:r w:rsidR="00FF77E4" w:rsidRPr="0043752D">
        <w:rPr>
          <w:rFonts w:ascii="Arial" w:hAnsi="Arial" w:cs="Arial"/>
          <w:sz w:val="24"/>
          <w:szCs w:val="24"/>
        </w:rPr>
        <w:t>,</w:t>
      </w:r>
      <w:r w:rsidRPr="0043752D">
        <w:rPr>
          <w:rFonts w:ascii="Arial" w:hAnsi="Arial" w:cs="Arial"/>
          <w:sz w:val="24"/>
          <w:szCs w:val="24"/>
        </w:rPr>
        <w:t xml:space="preserve"> the evidence was unclear, stating</w:t>
      </w:r>
      <w:r w:rsidR="005B7AD2" w:rsidRPr="0043752D">
        <w:rPr>
          <w:rFonts w:ascii="Arial" w:hAnsi="Arial" w:cs="Arial"/>
          <w:sz w:val="24"/>
          <w:szCs w:val="24"/>
        </w:rPr>
        <w:t xml:space="preserve"> the review found</w:t>
      </w:r>
      <w:r w:rsidRPr="0043752D">
        <w:rPr>
          <w:rFonts w:ascii="Arial" w:hAnsi="Arial" w:cs="Arial"/>
          <w:sz w:val="24"/>
          <w:szCs w:val="24"/>
        </w:rPr>
        <w:t xml:space="preserve"> ‘reasonable’ evidence for a link with VT and ‘persuasive’ evidence for a link with STS</w:t>
      </w:r>
      <w:r w:rsidR="005B7AD2" w:rsidRPr="0043752D">
        <w:rPr>
          <w:rFonts w:ascii="Arial" w:hAnsi="Arial" w:cs="Arial"/>
          <w:sz w:val="24"/>
          <w:szCs w:val="24"/>
        </w:rPr>
        <w:t>. T</w:t>
      </w:r>
      <w:r w:rsidRPr="0043752D">
        <w:rPr>
          <w:rFonts w:ascii="Arial" w:hAnsi="Arial" w:cs="Arial"/>
          <w:sz w:val="24"/>
          <w:szCs w:val="24"/>
        </w:rPr>
        <w:t>he review did not state how many of the sixteen papers in the review had studied TH as a risk factor, only listing papers in which a link was found, therefore it was not clear how many did not find a link</w:t>
      </w:r>
      <w:r w:rsidR="005B7AD2" w:rsidRPr="0043752D">
        <w:rPr>
          <w:rFonts w:ascii="Arial" w:hAnsi="Arial" w:cs="Arial"/>
          <w:sz w:val="24"/>
          <w:szCs w:val="24"/>
        </w:rPr>
        <w:t>,</w:t>
      </w:r>
      <w:r w:rsidRPr="0043752D">
        <w:rPr>
          <w:rFonts w:ascii="Arial" w:hAnsi="Arial" w:cs="Arial"/>
          <w:sz w:val="24"/>
          <w:szCs w:val="24"/>
        </w:rPr>
        <w:t xml:space="preserve"> which makes it difficult to base conclusions on their evidence.</w:t>
      </w:r>
    </w:p>
    <w:p w14:paraId="55137466" w14:textId="77777777" w:rsidR="00716E1C" w:rsidRPr="0043752D" w:rsidRDefault="00716E1C" w:rsidP="006656E3">
      <w:pPr>
        <w:pStyle w:val="NoSpacing"/>
        <w:spacing w:line="360" w:lineRule="auto"/>
        <w:jc w:val="both"/>
        <w:rPr>
          <w:rFonts w:ascii="Arial" w:hAnsi="Arial" w:cs="Arial"/>
          <w:sz w:val="24"/>
          <w:szCs w:val="24"/>
        </w:rPr>
      </w:pPr>
    </w:p>
    <w:p w14:paraId="3E24A9ED" w14:textId="77777777" w:rsidR="001258E2" w:rsidRPr="0043752D" w:rsidRDefault="001258E2" w:rsidP="00716E1C">
      <w:pPr>
        <w:pStyle w:val="Heading1"/>
        <w:spacing w:line="360" w:lineRule="auto"/>
        <w:rPr>
          <w:rFonts w:ascii="Arial" w:hAnsi="Arial" w:cs="Arial"/>
          <w:b/>
          <w:bCs/>
          <w:i/>
          <w:iCs/>
          <w:color w:val="auto"/>
          <w:sz w:val="24"/>
          <w:szCs w:val="24"/>
        </w:rPr>
      </w:pPr>
      <w:bookmarkStart w:id="7" w:name="_Toc45956757"/>
      <w:r w:rsidRPr="0043752D">
        <w:rPr>
          <w:rFonts w:ascii="Arial" w:hAnsi="Arial" w:cs="Arial"/>
          <w:b/>
          <w:bCs/>
          <w:i/>
          <w:iCs/>
          <w:color w:val="auto"/>
          <w:sz w:val="24"/>
          <w:szCs w:val="24"/>
        </w:rPr>
        <w:t>Review Rationale</w:t>
      </w:r>
      <w:bookmarkEnd w:id="7"/>
      <w:r w:rsidRPr="0043752D">
        <w:rPr>
          <w:rFonts w:ascii="Arial" w:hAnsi="Arial" w:cs="Arial"/>
          <w:b/>
          <w:bCs/>
          <w:i/>
          <w:iCs/>
          <w:color w:val="auto"/>
          <w:sz w:val="24"/>
          <w:szCs w:val="24"/>
        </w:rPr>
        <w:t xml:space="preserve"> </w:t>
      </w:r>
    </w:p>
    <w:p w14:paraId="1F97ACC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The aim of this review is to provide an up-to-date synthesis of existing literature to answer the question: ‘what is known about the relationship between a personal trauma history and vicarious trauma in therapists?’ </w:t>
      </w:r>
    </w:p>
    <w:p w14:paraId="18CB6924" w14:textId="77777777" w:rsidR="001258E2" w:rsidRPr="0043752D" w:rsidRDefault="001258E2" w:rsidP="006656E3">
      <w:pPr>
        <w:pStyle w:val="NoSpacing"/>
        <w:spacing w:line="360" w:lineRule="auto"/>
        <w:jc w:val="both"/>
        <w:rPr>
          <w:rFonts w:ascii="Arial" w:hAnsi="Arial" w:cs="Arial"/>
          <w:sz w:val="24"/>
          <w:szCs w:val="24"/>
        </w:rPr>
      </w:pPr>
    </w:p>
    <w:p w14:paraId="2002CE45" w14:textId="118916FD" w:rsidR="001258E2"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It builds on the review by Baird and </w:t>
      </w:r>
      <w:proofErr w:type="spellStart"/>
      <w:r w:rsidRPr="0043752D">
        <w:rPr>
          <w:rFonts w:ascii="Arial" w:hAnsi="Arial" w:cs="Arial"/>
          <w:sz w:val="24"/>
          <w:szCs w:val="24"/>
        </w:rPr>
        <w:t>Kracen</w:t>
      </w:r>
      <w:proofErr w:type="spellEnd"/>
      <w:r w:rsidRPr="0043752D">
        <w:rPr>
          <w:rFonts w:ascii="Arial" w:hAnsi="Arial" w:cs="Arial"/>
          <w:sz w:val="24"/>
          <w:szCs w:val="24"/>
        </w:rPr>
        <w:t xml:space="preserve"> (2006), who suggested further investigation was necessary when a greater amount of published research on the topic became available, as their review relied on </w:t>
      </w:r>
      <w:r w:rsidR="005B7AD2" w:rsidRPr="0043752D">
        <w:rPr>
          <w:rFonts w:ascii="Arial" w:hAnsi="Arial" w:cs="Arial"/>
          <w:sz w:val="24"/>
          <w:szCs w:val="24"/>
        </w:rPr>
        <w:t>largely</w:t>
      </w:r>
      <w:r w:rsidRPr="0043752D">
        <w:rPr>
          <w:rFonts w:ascii="Arial" w:hAnsi="Arial" w:cs="Arial"/>
          <w:sz w:val="24"/>
          <w:szCs w:val="24"/>
        </w:rPr>
        <w:t xml:space="preserve"> unpublished dissertations not subject to peer review. When their review was conducted, VT was a newer topic of research, but since publishing there has been </w:t>
      </w:r>
      <w:r w:rsidR="005B7AD2" w:rsidRPr="0043752D">
        <w:rPr>
          <w:rFonts w:ascii="Arial" w:hAnsi="Arial" w:cs="Arial"/>
          <w:sz w:val="24"/>
          <w:szCs w:val="24"/>
        </w:rPr>
        <w:t>greater</w:t>
      </w:r>
      <w:r w:rsidRPr="0043752D">
        <w:rPr>
          <w:rFonts w:ascii="Arial" w:hAnsi="Arial" w:cs="Arial"/>
          <w:sz w:val="24"/>
          <w:szCs w:val="24"/>
        </w:rPr>
        <w:t xml:space="preserve"> </w:t>
      </w:r>
      <w:r w:rsidRPr="0043752D">
        <w:rPr>
          <w:rFonts w:ascii="Arial" w:hAnsi="Arial" w:cs="Arial"/>
          <w:sz w:val="24"/>
          <w:szCs w:val="24"/>
        </w:rPr>
        <w:lastRenderedPageBreak/>
        <w:t xml:space="preserve">interest and research into the area. It is important that attempts </w:t>
      </w:r>
      <w:r w:rsidR="005B7AD2" w:rsidRPr="0043752D">
        <w:rPr>
          <w:rFonts w:ascii="Arial" w:hAnsi="Arial" w:cs="Arial"/>
          <w:sz w:val="24"/>
          <w:szCs w:val="24"/>
        </w:rPr>
        <w:t>continue</w:t>
      </w:r>
      <w:r w:rsidRPr="0043752D">
        <w:rPr>
          <w:rFonts w:ascii="Arial" w:hAnsi="Arial" w:cs="Arial"/>
          <w:sz w:val="24"/>
          <w:szCs w:val="24"/>
        </w:rPr>
        <w:t xml:space="preserve"> to be made to clarify the inconsistent findings</w:t>
      </w:r>
      <w:r w:rsidR="005B7AD2" w:rsidRPr="0043752D">
        <w:rPr>
          <w:rFonts w:ascii="Arial" w:hAnsi="Arial" w:cs="Arial"/>
          <w:sz w:val="24"/>
          <w:szCs w:val="24"/>
        </w:rPr>
        <w:t>,</w:t>
      </w:r>
      <w:r w:rsidRPr="0043752D">
        <w:rPr>
          <w:rFonts w:ascii="Arial" w:hAnsi="Arial" w:cs="Arial"/>
          <w:sz w:val="24"/>
          <w:szCs w:val="24"/>
        </w:rPr>
        <w:t xml:space="preserve"> due to the potential implications of VT for not just the therapist, but for the service users and mental health services also. </w:t>
      </w:r>
    </w:p>
    <w:p w14:paraId="5343B3A9" w14:textId="77777777" w:rsidR="009B1F44" w:rsidRPr="0043752D" w:rsidRDefault="009B1F44" w:rsidP="006656E3">
      <w:pPr>
        <w:pStyle w:val="NoSpacing"/>
        <w:spacing w:line="360" w:lineRule="auto"/>
        <w:jc w:val="both"/>
        <w:rPr>
          <w:rFonts w:ascii="Arial" w:hAnsi="Arial" w:cs="Arial"/>
          <w:sz w:val="24"/>
          <w:szCs w:val="24"/>
        </w:rPr>
      </w:pPr>
    </w:p>
    <w:p w14:paraId="26AFFF6A" w14:textId="7E12FBF4" w:rsidR="001258E2" w:rsidRPr="0043752D" w:rsidRDefault="001258E2" w:rsidP="00716E1C">
      <w:pPr>
        <w:pStyle w:val="Heading1"/>
        <w:spacing w:line="360" w:lineRule="auto"/>
        <w:rPr>
          <w:rFonts w:ascii="Arial" w:hAnsi="Arial" w:cs="Arial"/>
          <w:b/>
          <w:bCs/>
          <w:color w:val="auto"/>
          <w:sz w:val="24"/>
          <w:szCs w:val="24"/>
        </w:rPr>
      </w:pPr>
      <w:bookmarkStart w:id="8" w:name="_Toc45956758"/>
      <w:r w:rsidRPr="0043752D">
        <w:rPr>
          <w:rFonts w:ascii="Arial" w:hAnsi="Arial" w:cs="Arial"/>
          <w:b/>
          <w:bCs/>
          <w:color w:val="auto"/>
          <w:sz w:val="24"/>
          <w:szCs w:val="24"/>
        </w:rPr>
        <w:t>Method</w:t>
      </w:r>
      <w:bookmarkEnd w:id="8"/>
    </w:p>
    <w:p w14:paraId="48E650E3"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 xml:space="preserve">Search Strategy </w:t>
      </w:r>
    </w:p>
    <w:p w14:paraId="46B9E3F7" w14:textId="6BED9D4A"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A literature search was conducted using </w:t>
      </w:r>
      <w:proofErr w:type="spellStart"/>
      <w:r w:rsidRPr="0043752D">
        <w:rPr>
          <w:rFonts w:ascii="Arial" w:hAnsi="Arial" w:cs="Arial"/>
          <w:sz w:val="24"/>
          <w:szCs w:val="24"/>
        </w:rPr>
        <w:t>PsychINFO</w:t>
      </w:r>
      <w:proofErr w:type="spellEnd"/>
      <w:r w:rsidRPr="0043752D">
        <w:rPr>
          <w:rFonts w:ascii="Arial" w:hAnsi="Arial" w:cs="Arial"/>
          <w:sz w:val="24"/>
          <w:szCs w:val="24"/>
        </w:rPr>
        <w:t xml:space="preserve">, </w:t>
      </w:r>
      <w:proofErr w:type="spellStart"/>
      <w:r w:rsidRPr="0043752D">
        <w:rPr>
          <w:rFonts w:ascii="Arial" w:hAnsi="Arial" w:cs="Arial"/>
          <w:sz w:val="24"/>
          <w:szCs w:val="24"/>
        </w:rPr>
        <w:t>PsychARTICLES</w:t>
      </w:r>
      <w:proofErr w:type="spellEnd"/>
      <w:r w:rsidRPr="0043752D">
        <w:rPr>
          <w:rFonts w:ascii="Arial" w:hAnsi="Arial" w:cs="Arial"/>
          <w:sz w:val="24"/>
          <w:szCs w:val="24"/>
        </w:rPr>
        <w:t>, CINAHL Plus and MEDLINE, through the host website</w:t>
      </w:r>
      <w:r w:rsidR="005B7AD2" w:rsidRPr="0043752D">
        <w:rPr>
          <w:rFonts w:ascii="Arial" w:hAnsi="Arial" w:cs="Arial"/>
          <w:sz w:val="24"/>
          <w:szCs w:val="24"/>
        </w:rPr>
        <w:t>s</w:t>
      </w:r>
      <w:r w:rsidRPr="0043752D">
        <w:rPr>
          <w:rFonts w:ascii="Arial" w:hAnsi="Arial" w:cs="Arial"/>
          <w:sz w:val="24"/>
          <w:szCs w:val="24"/>
        </w:rPr>
        <w:t xml:space="preserve"> EBSCOhost and Scopus. Grey literature was consulted by searching </w:t>
      </w:r>
      <w:proofErr w:type="spellStart"/>
      <w:r w:rsidRPr="0043752D">
        <w:rPr>
          <w:rFonts w:ascii="Arial" w:hAnsi="Arial" w:cs="Arial"/>
          <w:sz w:val="24"/>
          <w:szCs w:val="24"/>
        </w:rPr>
        <w:t>EThOS</w:t>
      </w:r>
      <w:proofErr w:type="spellEnd"/>
      <w:r w:rsidRPr="0043752D">
        <w:rPr>
          <w:rFonts w:ascii="Arial" w:hAnsi="Arial" w:cs="Arial"/>
          <w:sz w:val="24"/>
          <w:szCs w:val="24"/>
        </w:rPr>
        <w:t xml:space="preserve">, an online host for unpublished British dissertations, and </w:t>
      </w:r>
      <w:proofErr w:type="spellStart"/>
      <w:r w:rsidRPr="0043752D">
        <w:rPr>
          <w:rFonts w:ascii="Arial" w:hAnsi="Arial" w:cs="Arial"/>
          <w:sz w:val="24"/>
          <w:szCs w:val="24"/>
        </w:rPr>
        <w:t>OpenGrey</w:t>
      </w:r>
      <w:proofErr w:type="spellEnd"/>
      <w:r w:rsidRPr="0043752D">
        <w:rPr>
          <w:rFonts w:ascii="Arial" w:hAnsi="Arial" w:cs="Arial"/>
          <w:sz w:val="24"/>
          <w:szCs w:val="24"/>
        </w:rPr>
        <w:t xml:space="preserve">, a database with open access to a range of grey literature such as technical or research reports, doctoral </w:t>
      </w:r>
      <w:proofErr w:type="gramStart"/>
      <w:r w:rsidRPr="0043752D">
        <w:rPr>
          <w:rFonts w:ascii="Arial" w:hAnsi="Arial" w:cs="Arial"/>
          <w:sz w:val="24"/>
          <w:szCs w:val="24"/>
        </w:rPr>
        <w:t>dissertations</w:t>
      </w:r>
      <w:proofErr w:type="gramEnd"/>
      <w:r w:rsidRPr="0043752D">
        <w:rPr>
          <w:rFonts w:ascii="Arial" w:hAnsi="Arial" w:cs="Arial"/>
          <w:sz w:val="24"/>
          <w:szCs w:val="24"/>
        </w:rPr>
        <w:t xml:space="preserve"> and conference papers. Reference lists from key texts were hand searched, and published review articles on Vicarious Trauma (VT) were examined to identify appropriate articles not found in the database search.</w:t>
      </w:r>
    </w:p>
    <w:p w14:paraId="412A9D38" w14:textId="77777777" w:rsidR="00BB2517" w:rsidRPr="0043752D" w:rsidRDefault="00BB2517" w:rsidP="006656E3">
      <w:pPr>
        <w:pStyle w:val="NoSpacing"/>
        <w:spacing w:line="360" w:lineRule="auto"/>
        <w:jc w:val="both"/>
        <w:rPr>
          <w:rFonts w:ascii="Arial" w:hAnsi="Arial" w:cs="Arial"/>
          <w:sz w:val="24"/>
          <w:szCs w:val="24"/>
        </w:rPr>
      </w:pPr>
    </w:p>
    <w:p w14:paraId="02FD2935" w14:textId="49363F63"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The literature search was conducted in March 2018. In Scopus and EBSCO Host, the following terms were used in combination using Boolean terms:</w:t>
      </w:r>
    </w:p>
    <w:p w14:paraId="5B0D2575" w14:textId="0D1D1635"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("vicarious trauma" OR secondary OR “compassion fatigue”) AND (personal OR history) AND (abuse OR trauma OR adversity) AND (psychologist OR therapist OR "mental health professional").</w:t>
      </w:r>
    </w:p>
    <w:p w14:paraId="2262E122" w14:textId="77777777" w:rsidR="001258E2" w:rsidRPr="0043752D" w:rsidRDefault="001258E2" w:rsidP="006656E3">
      <w:pPr>
        <w:pStyle w:val="NoSpacing"/>
        <w:spacing w:line="360" w:lineRule="auto"/>
        <w:jc w:val="both"/>
        <w:rPr>
          <w:rFonts w:ascii="Arial" w:hAnsi="Arial" w:cs="Arial"/>
          <w:sz w:val="24"/>
          <w:szCs w:val="24"/>
        </w:rPr>
      </w:pPr>
    </w:p>
    <w:p w14:paraId="466390D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When searching </w:t>
      </w:r>
      <w:proofErr w:type="spellStart"/>
      <w:r w:rsidRPr="0043752D">
        <w:rPr>
          <w:rFonts w:ascii="Arial" w:hAnsi="Arial" w:cs="Arial"/>
          <w:sz w:val="24"/>
          <w:szCs w:val="24"/>
        </w:rPr>
        <w:t>OpenGrey</w:t>
      </w:r>
      <w:proofErr w:type="spellEnd"/>
      <w:r w:rsidRPr="0043752D">
        <w:rPr>
          <w:rFonts w:ascii="Arial" w:hAnsi="Arial" w:cs="Arial"/>
          <w:sz w:val="24"/>
          <w:szCs w:val="24"/>
        </w:rPr>
        <w:t xml:space="preserve"> and </w:t>
      </w:r>
      <w:proofErr w:type="spellStart"/>
      <w:r w:rsidRPr="0043752D">
        <w:rPr>
          <w:rFonts w:ascii="Arial" w:hAnsi="Arial" w:cs="Arial"/>
          <w:sz w:val="24"/>
          <w:szCs w:val="24"/>
        </w:rPr>
        <w:t>EThOS</w:t>
      </w:r>
      <w:proofErr w:type="spellEnd"/>
      <w:r w:rsidRPr="0043752D">
        <w:rPr>
          <w:rFonts w:ascii="Arial" w:hAnsi="Arial" w:cs="Arial"/>
          <w:sz w:val="24"/>
          <w:szCs w:val="24"/>
        </w:rPr>
        <w:t xml:space="preserve"> the following terms were used:</w:t>
      </w:r>
    </w:p>
    <w:p w14:paraId="6799C1A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(“Vicarious Trauma”) OR (“Secondary traumatic stress”) </w:t>
      </w:r>
    </w:p>
    <w:p w14:paraId="10A60D71" w14:textId="77777777" w:rsidR="001258E2" w:rsidRPr="0043752D" w:rsidRDefault="001258E2" w:rsidP="006656E3">
      <w:pPr>
        <w:pStyle w:val="NoSpacing"/>
        <w:spacing w:line="360" w:lineRule="auto"/>
        <w:jc w:val="both"/>
        <w:rPr>
          <w:rFonts w:ascii="Arial" w:hAnsi="Arial" w:cs="Arial"/>
          <w:sz w:val="24"/>
          <w:szCs w:val="24"/>
        </w:rPr>
      </w:pPr>
    </w:p>
    <w:p w14:paraId="4D5E544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The </w:t>
      </w:r>
      <w:proofErr w:type="spellStart"/>
      <w:r w:rsidRPr="0043752D">
        <w:rPr>
          <w:rFonts w:ascii="Arial" w:hAnsi="Arial" w:cs="Arial"/>
          <w:sz w:val="24"/>
          <w:szCs w:val="24"/>
        </w:rPr>
        <w:t>OpenGrey</w:t>
      </w:r>
      <w:proofErr w:type="spellEnd"/>
      <w:r w:rsidRPr="0043752D">
        <w:rPr>
          <w:rFonts w:ascii="Arial" w:hAnsi="Arial" w:cs="Arial"/>
          <w:sz w:val="24"/>
          <w:szCs w:val="24"/>
        </w:rPr>
        <w:t xml:space="preserve"> and </w:t>
      </w:r>
      <w:proofErr w:type="spellStart"/>
      <w:r w:rsidRPr="0043752D">
        <w:rPr>
          <w:rFonts w:ascii="Arial" w:hAnsi="Arial" w:cs="Arial"/>
          <w:sz w:val="24"/>
          <w:szCs w:val="24"/>
        </w:rPr>
        <w:t>EThOS</w:t>
      </w:r>
      <w:proofErr w:type="spellEnd"/>
      <w:r w:rsidRPr="0043752D">
        <w:rPr>
          <w:rFonts w:ascii="Arial" w:hAnsi="Arial" w:cs="Arial"/>
          <w:sz w:val="24"/>
          <w:szCs w:val="24"/>
        </w:rPr>
        <w:t xml:space="preserve"> terms were broader to ensure all relevant literature was captured. A start date of 2003 was used due to a review by Baird and Kraken (2006) reviewing the literature on this topic up until 2003.</w:t>
      </w:r>
    </w:p>
    <w:p w14:paraId="36D34843" w14:textId="77777777" w:rsidR="001258E2" w:rsidRPr="0043752D" w:rsidRDefault="001258E2" w:rsidP="006656E3">
      <w:pPr>
        <w:pStyle w:val="NoSpacing"/>
        <w:spacing w:line="360" w:lineRule="auto"/>
        <w:jc w:val="both"/>
        <w:rPr>
          <w:rFonts w:ascii="Arial" w:hAnsi="Arial" w:cs="Arial"/>
          <w:sz w:val="24"/>
          <w:szCs w:val="24"/>
        </w:rPr>
      </w:pPr>
    </w:p>
    <w:p w14:paraId="6287F579"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 xml:space="preserve">Inclusion and Exclusion Criteria </w:t>
      </w:r>
    </w:p>
    <w:p w14:paraId="14E11992" w14:textId="77777777" w:rsidR="001258E2" w:rsidRPr="0043752D" w:rsidRDefault="001258E2" w:rsidP="006656E3">
      <w:pPr>
        <w:pStyle w:val="NoSpacing"/>
        <w:spacing w:line="360" w:lineRule="auto"/>
        <w:jc w:val="both"/>
        <w:rPr>
          <w:rFonts w:ascii="Arial" w:hAnsi="Arial" w:cs="Arial"/>
          <w:i/>
          <w:iCs/>
          <w:sz w:val="24"/>
          <w:szCs w:val="24"/>
        </w:rPr>
      </w:pPr>
      <w:r w:rsidRPr="0043752D">
        <w:rPr>
          <w:rFonts w:ascii="Arial" w:hAnsi="Arial" w:cs="Arial"/>
          <w:i/>
          <w:iCs/>
          <w:sz w:val="24"/>
          <w:szCs w:val="24"/>
        </w:rPr>
        <w:t xml:space="preserve">Inclusion Criteria </w:t>
      </w:r>
    </w:p>
    <w:p w14:paraId="1A9EBE1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Studies were included if the following criteria were met:</w:t>
      </w:r>
    </w:p>
    <w:p w14:paraId="56F07B0F" w14:textId="77777777" w:rsidR="001258E2" w:rsidRPr="0043752D" w:rsidRDefault="001258E2" w:rsidP="006656E3">
      <w:pPr>
        <w:pStyle w:val="NoSpacing"/>
        <w:numPr>
          <w:ilvl w:val="0"/>
          <w:numId w:val="12"/>
        </w:numPr>
        <w:spacing w:line="360" w:lineRule="auto"/>
        <w:jc w:val="both"/>
        <w:rPr>
          <w:rFonts w:ascii="Arial" w:hAnsi="Arial" w:cs="Arial"/>
          <w:sz w:val="24"/>
          <w:szCs w:val="24"/>
        </w:rPr>
      </w:pPr>
      <w:r w:rsidRPr="0043752D">
        <w:rPr>
          <w:rFonts w:ascii="Arial" w:hAnsi="Arial" w:cs="Arial"/>
          <w:sz w:val="24"/>
          <w:szCs w:val="24"/>
        </w:rPr>
        <w:lastRenderedPageBreak/>
        <w:t xml:space="preserve">They included the concept of vicarious trauma, secondary traumatic </w:t>
      </w:r>
      <w:proofErr w:type="gramStart"/>
      <w:r w:rsidRPr="0043752D">
        <w:rPr>
          <w:rFonts w:ascii="Arial" w:hAnsi="Arial" w:cs="Arial"/>
          <w:sz w:val="24"/>
          <w:szCs w:val="24"/>
        </w:rPr>
        <w:t>stress</w:t>
      </w:r>
      <w:proofErr w:type="gramEnd"/>
      <w:r w:rsidRPr="0043752D">
        <w:rPr>
          <w:rFonts w:ascii="Arial" w:hAnsi="Arial" w:cs="Arial"/>
          <w:sz w:val="24"/>
          <w:szCs w:val="24"/>
        </w:rPr>
        <w:t xml:space="preserve"> or compassion fatigue. </w:t>
      </w:r>
    </w:p>
    <w:p w14:paraId="62ADD972" w14:textId="77777777" w:rsidR="001258E2" w:rsidRPr="0043752D" w:rsidRDefault="001258E2" w:rsidP="006656E3">
      <w:pPr>
        <w:pStyle w:val="NoSpacing"/>
        <w:numPr>
          <w:ilvl w:val="0"/>
          <w:numId w:val="12"/>
        </w:numPr>
        <w:spacing w:line="360" w:lineRule="auto"/>
        <w:jc w:val="both"/>
        <w:rPr>
          <w:rFonts w:ascii="Arial" w:hAnsi="Arial" w:cs="Arial"/>
          <w:sz w:val="24"/>
          <w:szCs w:val="24"/>
        </w:rPr>
      </w:pPr>
      <w:r w:rsidRPr="0043752D">
        <w:rPr>
          <w:rFonts w:ascii="Arial" w:hAnsi="Arial" w:cs="Arial"/>
          <w:sz w:val="24"/>
          <w:szCs w:val="24"/>
        </w:rPr>
        <w:t>The professional held a therapist role which involved building therapeutic relationships with traumatised clients, putting them in contact with traumatic material.</w:t>
      </w:r>
    </w:p>
    <w:p w14:paraId="427BD2F0" w14:textId="77777777" w:rsidR="001258E2" w:rsidRPr="0043752D" w:rsidRDefault="001258E2" w:rsidP="006656E3">
      <w:pPr>
        <w:pStyle w:val="NoSpacing"/>
        <w:numPr>
          <w:ilvl w:val="0"/>
          <w:numId w:val="12"/>
        </w:numPr>
        <w:spacing w:line="360" w:lineRule="auto"/>
        <w:jc w:val="both"/>
        <w:rPr>
          <w:rFonts w:ascii="Arial" w:hAnsi="Arial" w:cs="Arial"/>
          <w:sz w:val="24"/>
          <w:szCs w:val="24"/>
        </w:rPr>
      </w:pPr>
      <w:r w:rsidRPr="0043752D">
        <w:rPr>
          <w:rFonts w:ascii="Arial" w:hAnsi="Arial" w:cs="Arial"/>
          <w:sz w:val="24"/>
          <w:szCs w:val="24"/>
        </w:rPr>
        <w:t>The focus was on therapy disciplines.</w:t>
      </w:r>
    </w:p>
    <w:p w14:paraId="235829F0" w14:textId="77777777" w:rsidR="001258E2" w:rsidRPr="0043752D" w:rsidRDefault="001258E2" w:rsidP="006656E3">
      <w:pPr>
        <w:pStyle w:val="NoSpacing"/>
        <w:numPr>
          <w:ilvl w:val="0"/>
          <w:numId w:val="12"/>
        </w:numPr>
        <w:spacing w:line="360" w:lineRule="auto"/>
        <w:jc w:val="both"/>
        <w:rPr>
          <w:rFonts w:ascii="Arial" w:hAnsi="Arial" w:cs="Arial"/>
          <w:sz w:val="24"/>
          <w:szCs w:val="24"/>
        </w:rPr>
      </w:pPr>
      <w:r w:rsidRPr="0043752D">
        <w:rPr>
          <w:rFonts w:ascii="Arial" w:hAnsi="Arial" w:cs="Arial"/>
          <w:sz w:val="24"/>
          <w:szCs w:val="24"/>
        </w:rPr>
        <w:t>The personal trauma experienced by the therapist had a psychological or emotional focus.</w:t>
      </w:r>
    </w:p>
    <w:p w14:paraId="084DB37C" w14:textId="77777777" w:rsidR="001258E2" w:rsidRPr="0043752D" w:rsidRDefault="001258E2" w:rsidP="006656E3">
      <w:pPr>
        <w:pStyle w:val="NoSpacing"/>
        <w:numPr>
          <w:ilvl w:val="0"/>
          <w:numId w:val="12"/>
        </w:numPr>
        <w:spacing w:line="360" w:lineRule="auto"/>
        <w:jc w:val="both"/>
        <w:rPr>
          <w:rFonts w:ascii="Arial" w:hAnsi="Arial" w:cs="Arial"/>
          <w:sz w:val="24"/>
          <w:szCs w:val="24"/>
        </w:rPr>
      </w:pPr>
      <w:r w:rsidRPr="0043752D">
        <w:rPr>
          <w:rFonts w:ascii="Arial" w:hAnsi="Arial" w:cs="Arial"/>
          <w:sz w:val="24"/>
          <w:szCs w:val="24"/>
        </w:rPr>
        <w:t>The past trauma the therapist experienced was personal and historic trauma, rather than trauma solely as a result of professional work with clients.</w:t>
      </w:r>
    </w:p>
    <w:p w14:paraId="27EB409D" w14:textId="77777777" w:rsidR="001258E2" w:rsidRPr="0043752D" w:rsidRDefault="001258E2" w:rsidP="006656E3">
      <w:pPr>
        <w:pStyle w:val="NoSpacing"/>
        <w:numPr>
          <w:ilvl w:val="0"/>
          <w:numId w:val="12"/>
        </w:numPr>
        <w:spacing w:line="360" w:lineRule="auto"/>
        <w:jc w:val="both"/>
        <w:rPr>
          <w:rFonts w:ascii="Arial" w:hAnsi="Arial" w:cs="Arial"/>
          <w:sz w:val="24"/>
          <w:szCs w:val="24"/>
        </w:rPr>
      </w:pPr>
      <w:r w:rsidRPr="0043752D">
        <w:rPr>
          <w:rFonts w:ascii="Arial" w:hAnsi="Arial" w:cs="Arial"/>
          <w:sz w:val="24"/>
          <w:szCs w:val="24"/>
        </w:rPr>
        <w:t>The article was written in English.</w:t>
      </w:r>
    </w:p>
    <w:p w14:paraId="071A9317" w14:textId="77777777" w:rsidR="001258E2" w:rsidRPr="0043752D" w:rsidRDefault="001258E2" w:rsidP="006656E3">
      <w:pPr>
        <w:pStyle w:val="NoSpacing"/>
        <w:numPr>
          <w:ilvl w:val="0"/>
          <w:numId w:val="12"/>
        </w:numPr>
        <w:spacing w:line="360" w:lineRule="auto"/>
        <w:jc w:val="both"/>
        <w:rPr>
          <w:rFonts w:ascii="Arial" w:hAnsi="Arial" w:cs="Arial"/>
          <w:sz w:val="24"/>
          <w:szCs w:val="24"/>
        </w:rPr>
      </w:pPr>
      <w:r w:rsidRPr="0043752D">
        <w:rPr>
          <w:rFonts w:ascii="Arial" w:hAnsi="Arial" w:cs="Arial"/>
          <w:sz w:val="24"/>
          <w:szCs w:val="24"/>
        </w:rPr>
        <w:t>The article included research.</w:t>
      </w:r>
    </w:p>
    <w:p w14:paraId="21899AD8" w14:textId="77777777" w:rsidR="001258E2" w:rsidRPr="0043752D" w:rsidRDefault="001258E2" w:rsidP="006656E3">
      <w:pPr>
        <w:pStyle w:val="NoSpacing"/>
        <w:spacing w:line="360" w:lineRule="auto"/>
        <w:jc w:val="both"/>
        <w:rPr>
          <w:rFonts w:ascii="Arial" w:hAnsi="Arial" w:cs="Arial"/>
          <w:sz w:val="24"/>
          <w:szCs w:val="24"/>
        </w:rPr>
      </w:pPr>
    </w:p>
    <w:p w14:paraId="370620DE" w14:textId="77777777" w:rsidR="001258E2" w:rsidRPr="0043752D" w:rsidRDefault="001258E2" w:rsidP="006656E3">
      <w:pPr>
        <w:pStyle w:val="NoSpacing"/>
        <w:spacing w:line="360" w:lineRule="auto"/>
        <w:jc w:val="both"/>
        <w:rPr>
          <w:rFonts w:ascii="Arial" w:hAnsi="Arial" w:cs="Arial"/>
          <w:i/>
          <w:iCs/>
          <w:sz w:val="24"/>
          <w:szCs w:val="24"/>
        </w:rPr>
      </w:pPr>
      <w:r w:rsidRPr="0043752D">
        <w:rPr>
          <w:rFonts w:ascii="Arial" w:hAnsi="Arial" w:cs="Arial"/>
          <w:i/>
          <w:iCs/>
          <w:sz w:val="24"/>
          <w:szCs w:val="24"/>
        </w:rPr>
        <w:t>Exclusion Criteria</w:t>
      </w:r>
    </w:p>
    <w:p w14:paraId="0127BAA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Articles were excluded if:</w:t>
      </w:r>
    </w:p>
    <w:p w14:paraId="6C30F9AD" w14:textId="77777777" w:rsidR="001258E2" w:rsidRPr="0043752D" w:rsidRDefault="001258E2" w:rsidP="006656E3">
      <w:pPr>
        <w:pStyle w:val="NoSpacing"/>
        <w:numPr>
          <w:ilvl w:val="0"/>
          <w:numId w:val="13"/>
        </w:numPr>
        <w:spacing w:line="360" w:lineRule="auto"/>
        <w:jc w:val="both"/>
        <w:rPr>
          <w:rFonts w:ascii="Arial" w:hAnsi="Arial" w:cs="Arial"/>
          <w:sz w:val="24"/>
          <w:szCs w:val="24"/>
        </w:rPr>
      </w:pPr>
      <w:r w:rsidRPr="0043752D">
        <w:rPr>
          <w:rFonts w:ascii="Arial" w:hAnsi="Arial" w:cs="Arial"/>
          <w:sz w:val="24"/>
          <w:szCs w:val="24"/>
        </w:rPr>
        <w:t xml:space="preserve">The study examined medical, </w:t>
      </w:r>
      <w:proofErr w:type="gramStart"/>
      <w:r w:rsidRPr="0043752D">
        <w:rPr>
          <w:rFonts w:ascii="Arial" w:hAnsi="Arial" w:cs="Arial"/>
          <w:sz w:val="24"/>
          <w:szCs w:val="24"/>
        </w:rPr>
        <w:t>teaching</w:t>
      </w:r>
      <w:proofErr w:type="gramEnd"/>
      <w:r w:rsidRPr="0043752D">
        <w:rPr>
          <w:rFonts w:ascii="Arial" w:hAnsi="Arial" w:cs="Arial"/>
          <w:sz w:val="24"/>
          <w:szCs w:val="24"/>
        </w:rPr>
        <w:t xml:space="preserve"> and social work disciplines. </w:t>
      </w:r>
    </w:p>
    <w:p w14:paraId="2DE74D99" w14:textId="77777777" w:rsidR="001258E2" w:rsidRPr="0043752D" w:rsidRDefault="001258E2" w:rsidP="006656E3">
      <w:pPr>
        <w:pStyle w:val="NoSpacing"/>
        <w:numPr>
          <w:ilvl w:val="0"/>
          <w:numId w:val="13"/>
        </w:numPr>
        <w:spacing w:line="360" w:lineRule="auto"/>
        <w:jc w:val="both"/>
        <w:rPr>
          <w:rFonts w:ascii="Arial" w:hAnsi="Arial" w:cs="Arial"/>
          <w:sz w:val="24"/>
          <w:szCs w:val="24"/>
        </w:rPr>
      </w:pPr>
      <w:r w:rsidRPr="0043752D">
        <w:rPr>
          <w:rFonts w:ascii="Arial" w:hAnsi="Arial" w:cs="Arial"/>
          <w:sz w:val="24"/>
          <w:szCs w:val="24"/>
        </w:rPr>
        <w:t>When different disciplines were assessed together and group data were indistinguishable from one another, they were excluded, unless all professionals were described as specifically working as a therapist.</w:t>
      </w:r>
    </w:p>
    <w:p w14:paraId="1D98AD3E" w14:textId="77777777" w:rsidR="001258E2" w:rsidRPr="0043752D" w:rsidRDefault="001258E2" w:rsidP="006656E3">
      <w:pPr>
        <w:pStyle w:val="NoSpacing"/>
        <w:numPr>
          <w:ilvl w:val="0"/>
          <w:numId w:val="13"/>
        </w:numPr>
        <w:spacing w:line="360" w:lineRule="auto"/>
        <w:jc w:val="both"/>
        <w:rPr>
          <w:rFonts w:ascii="Arial" w:hAnsi="Arial" w:cs="Arial"/>
          <w:sz w:val="24"/>
          <w:szCs w:val="24"/>
        </w:rPr>
      </w:pPr>
      <w:r w:rsidRPr="0043752D">
        <w:rPr>
          <w:rFonts w:ascii="Arial" w:hAnsi="Arial" w:cs="Arial"/>
          <w:sz w:val="24"/>
          <w:szCs w:val="24"/>
        </w:rPr>
        <w:t>The article was theoretical only.</w:t>
      </w:r>
    </w:p>
    <w:p w14:paraId="053AE204" w14:textId="4E13A2E1" w:rsidR="001258E2" w:rsidRPr="0043752D" w:rsidRDefault="001258E2" w:rsidP="006656E3">
      <w:pPr>
        <w:pStyle w:val="NoSpacing"/>
        <w:numPr>
          <w:ilvl w:val="0"/>
          <w:numId w:val="13"/>
        </w:numPr>
        <w:spacing w:line="360" w:lineRule="auto"/>
        <w:jc w:val="both"/>
        <w:rPr>
          <w:rFonts w:ascii="Arial" w:hAnsi="Arial" w:cs="Arial"/>
          <w:sz w:val="24"/>
          <w:szCs w:val="24"/>
        </w:rPr>
      </w:pPr>
      <w:r w:rsidRPr="0043752D">
        <w:rPr>
          <w:rFonts w:ascii="Arial" w:hAnsi="Arial" w:cs="Arial"/>
          <w:sz w:val="24"/>
          <w:szCs w:val="24"/>
        </w:rPr>
        <w:t>The trauma experienced by the therapist was solely physical illness or injury</w:t>
      </w:r>
      <w:r w:rsidR="006C508F" w:rsidRPr="0043752D">
        <w:rPr>
          <w:rFonts w:ascii="Arial" w:hAnsi="Arial" w:cs="Arial"/>
          <w:sz w:val="24"/>
          <w:szCs w:val="24"/>
        </w:rPr>
        <w:t>.</w:t>
      </w:r>
    </w:p>
    <w:p w14:paraId="3EFD79A9" w14:textId="77777777" w:rsidR="001258E2" w:rsidRPr="0043752D" w:rsidRDefault="001258E2" w:rsidP="006656E3">
      <w:pPr>
        <w:pStyle w:val="NoSpacing"/>
        <w:spacing w:line="360" w:lineRule="auto"/>
        <w:jc w:val="both"/>
        <w:rPr>
          <w:rFonts w:ascii="Arial" w:hAnsi="Arial" w:cs="Arial"/>
          <w:sz w:val="24"/>
          <w:szCs w:val="24"/>
        </w:rPr>
      </w:pPr>
    </w:p>
    <w:p w14:paraId="1D3129CE"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 xml:space="preserve">Selection of Articles </w:t>
      </w:r>
    </w:p>
    <w:p w14:paraId="021D7C69" w14:textId="07AAF9DB"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The initial search produced 305 articles; of these 91 were removed as duplicates. At the first stage of screening, titles were read, and a further 95 titles were removed that were irrelevant to the review topic but had failed to be filtered</w:t>
      </w:r>
      <w:r w:rsidR="00247E7A" w:rsidRPr="0043752D">
        <w:rPr>
          <w:rFonts w:ascii="Arial" w:hAnsi="Arial" w:cs="Arial"/>
          <w:sz w:val="24"/>
          <w:szCs w:val="24"/>
        </w:rPr>
        <w:t xml:space="preserve"> </w:t>
      </w:r>
      <w:r w:rsidR="00072250" w:rsidRPr="0043752D">
        <w:rPr>
          <w:rFonts w:ascii="Arial" w:hAnsi="Arial" w:cs="Arial"/>
          <w:sz w:val="24"/>
          <w:szCs w:val="24"/>
        </w:rPr>
        <w:t xml:space="preserve">by </w:t>
      </w:r>
      <w:r w:rsidRPr="0043752D">
        <w:rPr>
          <w:rFonts w:ascii="Arial" w:hAnsi="Arial" w:cs="Arial"/>
          <w:sz w:val="24"/>
          <w:szCs w:val="24"/>
        </w:rPr>
        <w:t xml:space="preserve">the search terms, for example medication trials, physical health research or psychological intervention trials. At the second stage of screening, </w:t>
      </w:r>
      <w:r w:rsidR="00F1220D" w:rsidRPr="0043752D">
        <w:rPr>
          <w:rFonts w:ascii="Arial" w:hAnsi="Arial" w:cs="Arial"/>
          <w:sz w:val="24"/>
          <w:szCs w:val="24"/>
        </w:rPr>
        <w:t>abstracts were</w:t>
      </w:r>
      <w:r w:rsidRPr="0043752D">
        <w:rPr>
          <w:rFonts w:ascii="Arial" w:hAnsi="Arial" w:cs="Arial"/>
          <w:sz w:val="24"/>
          <w:szCs w:val="24"/>
        </w:rPr>
        <w:t xml:space="preserve"> reviewed to determine if inclusion and exclusion criteria were met. If </w:t>
      </w:r>
      <w:r w:rsidR="00F1220D" w:rsidRPr="0043752D">
        <w:rPr>
          <w:rFonts w:ascii="Arial" w:hAnsi="Arial" w:cs="Arial"/>
          <w:sz w:val="24"/>
          <w:szCs w:val="24"/>
        </w:rPr>
        <w:t>this</w:t>
      </w:r>
      <w:r w:rsidRPr="0043752D">
        <w:rPr>
          <w:rFonts w:ascii="Arial" w:hAnsi="Arial" w:cs="Arial"/>
          <w:sz w:val="24"/>
          <w:szCs w:val="24"/>
        </w:rPr>
        <w:t xml:space="preserve"> was unclear from the title and abstract, the full text was read to determine inclusion. Two unpublished theses were excluded as the thesis had </w:t>
      </w:r>
      <w:r w:rsidRPr="0043752D">
        <w:rPr>
          <w:rFonts w:ascii="Arial" w:hAnsi="Arial" w:cs="Arial"/>
          <w:sz w:val="24"/>
          <w:szCs w:val="24"/>
        </w:rPr>
        <w:lastRenderedPageBreak/>
        <w:t>later been published in a peer reviewed journal, therefore the two corresponding published articles were retained</w:t>
      </w:r>
      <w:r w:rsidR="00072250" w:rsidRPr="0043752D">
        <w:rPr>
          <w:rFonts w:ascii="Arial" w:hAnsi="Arial" w:cs="Arial"/>
          <w:sz w:val="24"/>
          <w:szCs w:val="24"/>
        </w:rPr>
        <w:t>,</w:t>
      </w:r>
      <w:r w:rsidRPr="0043752D">
        <w:rPr>
          <w:rFonts w:ascii="Arial" w:hAnsi="Arial" w:cs="Arial"/>
          <w:sz w:val="24"/>
          <w:szCs w:val="24"/>
        </w:rPr>
        <w:t xml:space="preserve"> and the theses excluded. In Figure 1. this is listed as ‘located published article’ in the exclusion reasons. This resulted in retention of 34 articles. </w:t>
      </w:r>
    </w:p>
    <w:p w14:paraId="403A80F1" w14:textId="65CD8DBB" w:rsidR="001258E2" w:rsidRPr="0043752D" w:rsidRDefault="001258E2" w:rsidP="006656E3">
      <w:pPr>
        <w:pStyle w:val="NoSpacing"/>
        <w:spacing w:line="360" w:lineRule="auto"/>
        <w:jc w:val="both"/>
        <w:rPr>
          <w:rFonts w:ascii="Arial" w:hAnsi="Arial" w:cs="Arial"/>
          <w:sz w:val="24"/>
          <w:szCs w:val="24"/>
        </w:rPr>
      </w:pPr>
    </w:p>
    <w:p w14:paraId="1F716B42" w14:textId="5F4EE126"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The final stage was to screen each full article. This stage resulted in the exclusion of 13 papers. All reasons for exclusion are shown in Figure 1. At this stage</w:t>
      </w:r>
      <w:r w:rsidR="00072250" w:rsidRPr="0043752D">
        <w:rPr>
          <w:rFonts w:ascii="Arial" w:hAnsi="Arial" w:cs="Arial"/>
          <w:sz w:val="24"/>
          <w:szCs w:val="24"/>
        </w:rPr>
        <w:t>,</w:t>
      </w:r>
      <w:r w:rsidRPr="0043752D">
        <w:rPr>
          <w:rFonts w:ascii="Arial" w:hAnsi="Arial" w:cs="Arial"/>
          <w:sz w:val="24"/>
          <w:szCs w:val="24"/>
        </w:rPr>
        <w:t xml:space="preserve"> a further 4 unpublished dissertations were excluded due to an inability to gain access to the full text. All known appropriate databases were consulted, the US institutions in which the dissertations were conducted were contacted and Staffordshire University Library consulted </w:t>
      </w:r>
      <w:r w:rsidR="00072250" w:rsidRPr="0043752D">
        <w:rPr>
          <w:rFonts w:ascii="Arial" w:hAnsi="Arial" w:cs="Arial"/>
          <w:sz w:val="24"/>
          <w:szCs w:val="24"/>
        </w:rPr>
        <w:t xml:space="preserve">in an attempt </w:t>
      </w:r>
      <w:r w:rsidR="00247E7A" w:rsidRPr="0043752D">
        <w:rPr>
          <w:rFonts w:ascii="Arial" w:hAnsi="Arial" w:cs="Arial"/>
          <w:sz w:val="24"/>
          <w:szCs w:val="24"/>
        </w:rPr>
        <w:t xml:space="preserve">to gain </w:t>
      </w:r>
      <w:r w:rsidRPr="0043752D">
        <w:rPr>
          <w:rFonts w:ascii="Arial" w:hAnsi="Arial" w:cs="Arial"/>
          <w:sz w:val="24"/>
          <w:szCs w:val="24"/>
        </w:rPr>
        <w:t xml:space="preserve">access before this exclusion was made. The abstracts of the remaining 17 papers were reviewed against inclusion and exclusion criteria by an independent reviewer and 3 more papers were excluded. This resulted in retention of 14 papers for inclusion in the literature review. Figure 1 illustrates the search strategy. </w:t>
      </w:r>
    </w:p>
    <w:p w14:paraId="68B3FBD8" w14:textId="114A0D0E" w:rsidR="009A3A34" w:rsidRPr="0043752D" w:rsidRDefault="009A3A34" w:rsidP="009A3A34">
      <w:pPr>
        <w:spacing w:line="360" w:lineRule="auto"/>
        <w:rPr>
          <w:rFonts w:ascii="Arial" w:hAnsi="Arial" w:cs="Arial"/>
        </w:rPr>
      </w:pPr>
      <w:r w:rsidRPr="0043752D">
        <w:rPr>
          <w:rFonts w:ascii="Arial" w:hAnsi="Arial" w:cs="Arial"/>
          <w:noProof/>
        </w:rPr>
        <w:lastRenderedPageBreak/>
        <mc:AlternateContent>
          <mc:Choice Requires="wpg">
            <w:drawing>
              <wp:anchor distT="0" distB="0" distL="114300" distR="114300" simplePos="0" relativeHeight="251730944" behindDoc="0" locked="0" layoutInCell="1" allowOverlap="1" wp14:anchorId="40013CAD" wp14:editId="1EB86C85">
                <wp:simplePos x="0" y="0"/>
                <wp:positionH relativeFrom="margin">
                  <wp:posOffset>-68580</wp:posOffset>
                </wp:positionH>
                <wp:positionV relativeFrom="paragraph">
                  <wp:posOffset>3337</wp:posOffset>
                </wp:positionV>
                <wp:extent cx="5252719" cy="7646669"/>
                <wp:effectExtent l="0" t="0" r="0" b="0"/>
                <wp:wrapTopAndBottom/>
                <wp:docPr id="216" name="Group 216"/>
                <wp:cNvGraphicFramePr/>
                <a:graphic xmlns:a="http://schemas.openxmlformats.org/drawingml/2006/main">
                  <a:graphicData uri="http://schemas.microsoft.com/office/word/2010/wordprocessingGroup">
                    <wpg:wgp>
                      <wpg:cNvGrpSpPr/>
                      <wpg:grpSpPr>
                        <a:xfrm>
                          <a:off x="0" y="0"/>
                          <a:ext cx="5252719" cy="7646669"/>
                          <a:chOff x="53152" y="0"/>
                          <a:chExt cx="5253251" cy="7646678"/>
                        </a:xfrm>
                      </wpg:grpSpPr>
                      <wps:wsp>
                        <wps:cNvPr id="214" name="Straight Arrow Connector 214"/>
                        <wps:cNvCnPr/>
                        <wps:spPr>
                          <a:xfrm>
                            <a:off x="840474" y="3548418"/>
                            <a:ext cx="0" cy="100372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242" name="Group 242"/>
                        <wpg:cNvGrpSpPr/>
                        <wpg:grpSpPr>
                          <a:xfrm>
                            <a:off x="53152" y="0"/>
                            <a:ext cx="5253251" cy="7646678"/>
                            <a:chOff x="53152" y="77447"/>
                            <a:chExt cx="5253251" cy="7646678"/>
                          </a:xfrm>
                        </wpg:grpSpPr>
                        <wps:wsp>
                          <wps:cNvPr id="237" name="Straight Arrow Connector 237"/>
                          <wps:cNvCnPr/>
                          <wps:spPr>
                            <a:xfrm>
                              <a:off x="1212112" y="2128273"/>
                              <a:ext cx="81887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41" name="Group 241"/>
                          <wpg:cNvGrpSpPr/>
                          <wpg:grpSpPr>
                            <a:xfrm>
                              <a:off x="53152" y="77447"/>
                              <a:ext cx="5253251" cy="7646678"/>
                              <a:chOff x="74417" y="77447"/>
                              <a:chExt cx="5253251" cy="7646678"/>
                            </a:xfrm>
                          </wpg:grpSpPr>
                          <wps:wsp>
                            <wps:cNvPr id="229" name="Straight Arrow Connector 229"/>
                            <wps:cNvCnPr/>
                            <wps:spPr>
                              <a:xfrm>
                                <a:off x="831112" y="2317883"/>
                                <a:ext cx="0" cy="8477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2"/>
                            <wps:cNvSpPr txBox="1">
                              <a:spLocks noChangeArrowheads="1"/>
                            </wps:cNvSpPr>
                            <wps:spPr bwMode="auto">
                              <a:xfrm>
                                <a:off x="74417" y="7360271"/>
                                <a:ext cx="5253251" cy="363854"/>
                              </a:xfrm>
                              <a:prstGeom prst="rect">
                                <a:avLst/>
                              </a:prstGeom>
                              <a:noFill/>
                              <a:ln w="9525">
                                <a:noFill/>
                                <a:miter lim="800000"/>
                                <a:headEnd/>
                                <a:tailEnd/>
                              </a:ln>
                            </wps:spPr>
                            <wps:txbx>
                              <w:txbxContent>
                                <w:p w14:paraId="571963FF" w14:textId="77777777" w:rsidR="009B1F44" w:rsidRPr="00603CAE" w:rsidRDefault="009B1F44" w:rsidP="009A3A34">
                                  <w:pPr>
                                    <w:spacing w:line="360" w:lineRule="auto"/>
                                    <w:rPr>
                                      <w:rFonts w:ascii="Arial" w:hAnsi="Arial" w:cs="Arial"/>
                                      <w:i/>
                                      <w:iCs/>
                                    </w:rPr>
                                  </w:pPr>
                                  <w:r w:rsidRPr="00603CAE">
                                    <w:rPr>
                                      <w:rFonts w:ascii="Arial" w:hAnsi="Arial" w:cs="Arial"/>
                                      <w:i/>
                                      <w:iCs/>
                                    </w:rPr>
                                    <w:t xml:space="preserve">Figure 1 – </w:t>
                                  </w:r>
                                  <w:r w:rsidRPr="00603CAE">
                                    <w:rPr>
                                      <w:rFonts w:ascii="Arial" w:hAnsi="Arial" w:cs="Arial"/>
                                    </w:rPr>
                                    <w:t>Flow diagram demonstrating article inclusion flow process.</w:t>
                                  </w:r>
                                </w:p>
                              </w:txbxContent>
                            </wps:txbx>
                            <wps:bodyPr rot="0" vert="horz" wrap="square" lIns="91440" tIns="45720" rIns="91440" bIns="45720" anchor="t" anchorCtr="0">
                              <a:spAutoFit/>
                            </wps:bodyPr>
                          </wps:wsp>
                          <wpg:grpSp>
                            <wpg:cNvPr id="4" name="Group 4"/>
                            <wpg:cNvGrpSpPr/>
                            <wpg:grpSpPr>
                              <a:xfrm>
                                <a:off x="74422" y="77447"/>
                                <a:ext cx="4190786" cy="7226782"/>
                                <a:chOff x="219069" y="-65427"/>
                                <a:chExt cx="4190786" cy="7226782"/>
                              </a:xfrm>
                            </wpg:grpSpPr>
                            <wps:wsp>
                              <wps:cNvPr id="12" name="Text Box 12"/>
                              <wps:cNvSpPr txBox="1">
                                <a:spLocks noChangeArrowheads="1"/>
                              </wps:cNvSpPr>
                              <wps:spPr bwMode="auto">
                                <a:xfrm>
                                  <a:off x="313814" y="6699379"/>
                                  <a:ext cx="1244967" cy="461976"/>
                                </a:xfrm>
                                <a:prstGeom prst="rect">
                                  <a:avLst/>
                                </a:prstGeom>
                                <a:noFill/>
                                <a:ln w="6350">
                                  <a:solidFill>
                                    <a:srgbClr val="000000"/>
                                  </a:solidFill>
                                  <a:miter lim="800000"/>
                                  <a:headEnd/>
                                  <a:tailEnd/>
                                </a:ln>
                              </wps:spPr>
                              <wps:txbx>
                                <w:txbxContent>
                                  <w:p w14:paraId="041E1CAF" w14:textId="77777777" w:rsidR="009B1F44" w:rsidRPr="0094521C" w:rsidRDefault="009B1F44" w:rsidP="009A3A34">
                                    <w:pPr>
                                      <w:pStyle w:val="NoSpacing"/>
                                      <w:jc w:val="center"/>
                                      <w:rPr>
                                        <w:rFonts w:ascii="Arial" w:hAnsi="Arial" w:cs="Arial"/>
                                        <w:sz w:val="24"/>
                                        <w:szCs w:val="24"/>
                                      </w:rPr>
                                    </w:pPr>
                                    <w:r w:rsidRPr="0094521C">
                                      <w:rPr>
                                        <w:rFonts w:ascii="Arial" w:hAnsi="Arial" w:cs="Arial"/>
                                        <w:sz w:val="24"/>
                                        <w:szCs w:val="24"/>
                                      </w:rPr>
                                      <w:t>n=14</w:t>
                                    </w:r>
                                  </w:p>
                                  <w:p w14:paraId="123F2065" w14:textId="77777777" w:rsidR="009B1F44" w:rsidRPr="0094521C" w:rsidRDefault="009B1F44" w:rsidP="009A3A34">
                                    <w:pPr>
                                      <w:pStyle w:val="NoSpacing"/>
                                      <w:rPr>
                                        <w:rFonts w:ascii="Arial" w:hAnsi="Arial" w:cs="Arial"/>
                                        <w:sz w:val="16"/>
                                        <w:szCs w:val="16"/>
                                      </w:rPr>
                                    </w:pPr>
                                  </w:p>
                                </w:txbxContent>
                              </wps:txbx>
                              <wps:bodyPr rot="0" vert="horz" wrap="square" lIns="91440" tIns="45720" rIns="91440" bIns="45720" anchor="ctr" anchorCtr="0">
                                <a:noAutofit/>
                              </wps:bodyPr>
                            </wps:wsp>
                            <wpg:grpSp>
                              <wpg:cNvPr id="13" name="Group 13"/>
                              <wpg:cNvGrpSpPr/>
                              <wpg:grpSpPr>
                                <a:xfrm>
                                  <a:off x="219069" y="-65427"/>
                                  <a:ext cx="4190786" cy="6507068"/>
                                  <a:chOff x="219069" y="-65427"/>
                                  <a:chExt cx="4190786" cy="6507068"/>
                                </a:xfrm>
                              </wpg:grpSpPr>
                              <wps:wsp>
                                <wps:cNvPr id="17" name="Text Box 2"/>
                                <wps:cNvSpPr txBox="1">
                                  <a:spLocks noChangeArrowheads="1"/>
                                </wps:cNvSpPr>
                                <wps:spPr bwMode="auto">
                                  <a:xfrm>
                                    <a:off x="219069" y="-65427"/>
                                    <a:ext cx="1495425" cy="1041990"/>
                                  </a:xfrm>
                                  <a:prstGeom prst="rect">
                                    <a:avLst/>
                                  </a:prstGeom>
                                  <a:noFill/>
                                  <a:ln w="6350">
                                    <a:solidFill>
                                      <a:srgbClr val="000000"/>
                                    </a:solidFill>
                                    <a:miter lim="800000"/>
                                    <a:headEnd/>
                                    <a:tailEnd/>
                                  </a:ln>
                                </wps:spPr>
                                <wps:txbx>
                                  <w:txbxContent>
                                    <w:p w14:paraId="1ACA8CB9"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EBSCOhost n=169</w:t>
                                      </w:r>
                                    </w:p>
                                    <w:p w14:paraId="67855A5D"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Scopus n=81</w:t>
                                      </w:r>
                                    </w:p>
                                    <w:p w14:paraId="01E894BB"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EThOS n=25</w:t>
                                      </w:r>
                                    </w:p>
                                    <w:p w14:paraId="529E6F79"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 xml:space="preserve">OpenGrey n=11 </w:t>
                                      </w:r>
                                    </w:p>
                                    <w:p w14:paraId="23274EE0"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 xml:space="preserve">Hand Searching n=19 </w:t>
                                      </w:r>
                                    </w:p>
                                    <w:p w14:paraId="3609B0A8" w14:textId="77777777" w:rsidR="009B1F44" w:rsidRPr="0094521C" w:rsidRDefault="009B1F44" w:rsidP="009A3A34">
                                      <w:pPr>
                                        <w:pStyle w:val="NoSpacing"/>
                                        <w:rPr>
                                          <w:rFonts w:ascii="Arial" w:hAnsi="Arial" w:cs="Arial"/>
                                          <w:sz w:val="16"/>
                                          <w:szCs w:val="16"/>
                                        </w:rPr>
                                      </w:pPr>
                                    </w:p>
                                    <w:p w14:paraId="2CCAE93C" w14:textId="77777777" w:rsidR="009B1F44" w:rsidRPr="0094521C" w:rsidRDefault="009B1F44" w:rsidP="009A3A34">
                                      <w:pPr>
                                        <w:pStyle w:val="NoSpacing"/>
                                        <w:jc w:val="center"/>
                                        <w:rPr>
                                          <w:rFonts w:ascii="Arial" w:hAnsi="Arial" w:cs="Arial"/>
                                          <w:b/>
                                          <w:bCs/>
                                          <w:sz w:val="24"/>
                                          <w:szCs w:val="24"/>
                                        </w:rPr>
                                      </w:pPr>
                                      <w:r w:rsidRPr="0094521C">
                                        <w:rPr>
                                          <w:rFonts w:ascii="Arial" w:hAnsi="Arial" w:cs="Arial"/>
                                          <w:b/>
                                          <w:bCs/>
                                          <w:sz w:val="24"/>
                                          <w:szCs w:val="24"/>
                                        </w:rPr>
                                        <w:t>n=305</w:t>
                                      </w:r>
                                    </w:p>
                                  </w:txbxContent>
                                </wps:txbx>
                                <wps:bodyPr rot="0" vert="horz" wrap="square" lIns="91440" tIns="45720" rIns="91440" bIns="45720" anchor="t" anchorCtr="0">
                                  <a:noAutofit/>
                                </wps:bodyPr>
                              </wps:wsp>
                              <wps:wsp>
                                <wps:cNvPr id="19" name="Text Box 19"/>
                                <wps:cNvSpPr txBox="1">
                                  <a:spLocks noChangeArrowheads="1"/>
                                </wps:cNvSpPr>
                                <wps:spPr bwMode="auto">
                                  <a:xfrm>
                                    <a:off x="389196" y="1819268"/>
                                    <a:ext cx="991768" cy="358616"/>
                                  </a:xfrm>
                                  <a:prstGeom prst="rect">
                                    <a:avLst/>
                                  </a:prstGeom>
                                  <a:solidFill>
                                    <a:schemeClr val="bg1"/>
                                  </a:solidFill>
                                  <a:ln w="6350">
                                    <a:solidFill>
                                      <a:srgbClr val="000000"/>
                                    </a:solidFill>
                                    <a:miter lim="800000"/>
                                    <a:headEnd/>
                                    <a:tailEnd/>
                                  </a:ln>
                                </wps:spPr>
                                <wps:txbx>
                                  <w:txbxContent>
                                    <w:p w14:paraId="7F627238"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n=214</w:t>
                                      </w:r>
                                    </w:p>
                                    <w:p w14:paraId="7EC4BCDC"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Screened by title</w:t>
                                      </w:r>
                                    </w:p>
                                  </w:txbxContent>
                                </wps:txbx>
                                <wps:bodyPr rot="0" vert="horz" wrap="square" lIns="91440" tIns="45720" rIns="91440" bIns="45720" anchor="ctr" anchorCtr="0">
                                  <a:noAutofit/>
                                </wps:bodyPr>
                              </wps:wsp>
                              <wps:wsp>
                                <wps:cNvPr id="20" name="Text Box 20"/>
                                <wps:cNvSpPr txBox="1">
                                  <a:spLocks noChangeArrowheads="1"/>
                                </wps:cNvSpPr>
                                <wps:spPr bwMode="auto">
                                  <a:xfrm>
                                    <a:off x="2199835" y="1094432"/>
                                    <a:ext cx="1352550" cy="392484"/>
                                  </a:xfrm>
                                  <a:prstGeom prst="rect">
                                    <a:avLst/>
                                  </a:prstGeom>
                                  <a:noFill/>
                                  <a:ln w="6350">
                                    <a:solidFill>
                                      <a:schemeClr val="accent1">
                                        <a:lumMod val="75000"/>
                                      </a:schemeClr>
                                    </a:solidFill>
                                    <a:prstDash val="dash"/>
                                    <a:miter lim="800000"/>
                                    <a:headEnd/>
                                    <a:tailEnd/>
                                  </a:ln>
                                </wps:spPr>
                                <wps:txbx>
                                  <w:txbxContent>
                                    <w:p w14:paraId="5C8E4120"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Duplicates Removed</w:t>
                                      </w:r>
                                    </w:p>
                                    <w:p w14:paraId="5865568B"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n=91</w:t>
                                      </w:r>
                                    </w:p>
                                  </w:txbxContent>
                                </wps:txbx>
                                <wps:bodyPr rot="0" vert="horz" wrap="square" lIns="91440" tIns="45720" rIns="91440" bIns="45720" anchor="ctr" anchorCtr="0">
                                  <a:noAutofit/>
                                </wps:bodyPr>
                              </wps:wsp>
                              <wps:wsp>
                                <wps:cNvPr id="21" name="Text Box 21"/>
                                <wps:cNvSpPr txBox="1">
                                  <a:spLocks noChangeArrowheads="1"/>
                                </wps:cNvSpPr>
                                <wps:spPr bwMode="auto">
                                  <a:xfrm>
                                    <a:off x="2199835" y="1795762"/>
                                    <a:ext cx="1343025" cy="382269"/>
                                  </a:xfrm>
                                  <a:prstGeom prst="rect">
                                    <a:avLst/>
                                  </a:prstGeom>
                                  <a:noFill/>
                                  <a:ln w="6350">
                                    <a:solidFill>
                                      <a:schemeClr val="accent1">
                                        <a:lumMod val="75000"/>
                                      </a:schemeClr>
                                    </a:solidFill>
                                    <a:prstDash val="dash"/>
                                    <a:miter lim="800000"/>
                                    <a:headEnd/>
                                    <a:tailEnd/>
                                  </a:ln>
                                </wps:spPr>
                                <wps:txbx>
                                  <w:txbxContent>
                                    <w:p w14:paraId="42B5FE3E"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Excluded n=95</w:t>
                                      </w:r>
                                    </w:p>
                                    <w:p w14:paraId="5AE77201"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 xml:space="preserve">Reason: Not relevant </w:t>
                                      </w:r>
                                    </w:p>
                                  </w:txbxContent>
                                </wps:txbx>
                                <wps:bodyPr rot="0" vert="horz" wrap="square" lIns="91440" tIns="45720" rIns="91440" bIns="45720" anchor="ctr" anchorCtr="0">
                                  <a:noAutofit/>
                                </wps:bodyPr>
                              </wps:wsp>
                              <wps:wsp>
                                <wps:cNvPr id="22" name="Text Box 22"/>
                                <wps:cNvSpPr txBox="1">
                                  <a:spLocks noChangeArrowheads="1"/>
                                </wps:cNvSpPr>
                                <wps:spPr bwMode="auto">
                                  <a:xfrm>
                                    <a:off x="2209137" y="2503628"/>
                                    <a:ext cx="2171698" cy="1428772"/>
                                  </a:xfrm>
                                  <a:prstGeom prst="rect">
                                    <a:avLst/>
                                  </a:prstGeom>
                                  <a:noFill/>
                                  <a:ln w="6350">
                                    <a:solidFill>
                                      <a:schemeClr val="accent1">
                                        <a:lumMod val="75000"/>
                                      </a:schemeClr>
                                    </a:solidFill>
                                    <a:prstDash val="dash"/>
                                    <a:miter lim="800000"/>
                                    <a:headEnd/>
                                    <a:tailEnd/>
                                  </a:ln>
                                </wps:spPr>
                                <wps:txbx>
                                  <w:txbxContent>
                                    <w:p w14:paraId="7C0D7643"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Excluded n=85</w:t>
                                      </w:r>
                                    </w:p>
                                    <w:p w14:paraId="2B7EE9BE"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Reason:</w:t>
                                      </w:r>
                                    </w:p>
                                    <w:p w14:paraId="3ED9EC2D"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studying VT or STS (n=18)</w:t>
                                      </w:r>
                                    </w:p>
                                    <w:p w14:paraId="49463F22"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studying therapy discipline (n=10)</w:t>
                                      </w:r>
                                    </w:p>
                                    <w:p w14:paraId="26F0CB74"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Mixed discipline groups (n= 3)</w:t>
                                      </w:r>
                                    </w:p>
                                    <w:p w14:paraId="7EB9DB48"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Theoretical (n=5)</w:t>
                                      </w:r>
                                    </w:p>
                                    <w:p w14:paraId="3B1E5790"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measuring TH (n= 34)</w:t>
                                      </w:r>
                                    </w:p>
                                    <w:p w14:paraId="1611F346"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relevant to topic (n=10)</w:t>
                                      </w:r>
                                    </w:p>
                                    <w:p w14:paraId="49AE949A"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Located published article (n=2)</w:t>
                                      </w:r>
                                    </w:p>
                                    <w:p w14:paraId="4987BF6C"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assessing association between VT and TH (n=3)</w:t>
                                      </w:r>
                                    </w:p>
                                  </w:txbxContent>
                                </wps:txbx>
                                <wps:bodyPr rot="0" vert="horz" wrap="square" lIns="91440" tIns="45720" rIns="91440" bIns="45720" anchor="ctr" anchorCtr="0">
                                  <a:noAutofit/>
                                </wps:bodyPr>
                              </wps:wsp>
                              <wps:wsp>
                                <wps:cNvPr id="23" name="Text Box 23"/>
                                <wps:cNvSpPr txBox="1">
                                  <a:spLocks noChangeArrowheads="1"/>
                                </wps:cNvSpPr>
                                <wps:spPr bwMode="auto">
                                  <a:xfrm>
                                    <a:off x="2208695" y="4054011"/>
                                    <a:ext cx="2181225" cy="1420088"/>
                                  </a:xfrm>
                                  <a:prstGeom prst="rect">
                                    <a:avLst/>
                                  </a:prstGeom>
                                  <a:noFill/>
                                  <a:ln w="6350">
                                    <a:solidFill>
                                      <a:schemeClr val="accent1">
                                        <a:lumMod val="75000"/>
                                      </a:schemeClr>
                                    </a:solidFill>
                                    <a:prstDash val="dash"/>
                                    <a:miter lim="800000"/>
                                    <a:headEnd/>
                                    <a:tailEnd/>
                                  </a:ln>
                                </wps:spPr>
                                <wps:txbx>
                                  <w:txbxContent>
                                    <w:p w14:paraId="77C76627"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Excluded n=17</w:t>
                                      </w:r>
                                    </w:p>
                                    <w:p w14:paraId="37A6D0CB"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Reason:</w:t>
                                      </w:r>
                                    </w:p>
                                    <w:p w14:paraId="15A4C182"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studying VT or STS (n=1)</w:t>
                                      </w:r>
                                    </w:p>
                                    <w:p w14:paraId="6CA04FD2"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Mixed discipline groups (n= 2)</w:t>
                                      </w:r>
                                    </w:p>
                                    <w:p w14:paraId="5D2322F3"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written in English (n=2)</w:t>
                                      </w:r>
                                    </w:p>
                                    <w:p w14:paraId="2800A144"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Theoretical (n=2)</w:t>
                                      </w:r>
                                    </w:p>
                                    <w:p w14:paraId="3B377124"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measuring TH (n= 1)</w:t>
                                      </w:r>
                                    </w:p>
                                    <w:p w14:paraId="58FC37D6"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directly assessing relationship (n=3)</w:t>
                                      </w:r>
                                    </w:p>
                                    <w:p w14:paraId="5EF6EAB3"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Sample issues (n=1)</w:t>
                                      </w:r>
                                    </w:p>
                                    <w:p w14:paraId="4196CCB0"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Clinician role unclear (n=1)</w:t>
                                      </w:r>
                                    </w:p>
                                    <w:p w14:paraId="513758D9"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Full text unavailable (n=4)</w:t>
                                      </w:r>
                                    </w:p>
                                    <w:p w14:paraId="53585FA9" w14:textId="77777777" w:rsidR="009B1F44" w:rsidRPr="0094521C" w:rsidRDefault="009B1F44" w:rsidP="009A3A34">
                                      <w:pPr>
                                        <w:pStyle w:val="NoSpacing"/>
                                        <w:rPr>
                                          <w:rFonts w:ascii="Arial" w:hAnsi="Arial" w:cs="Arial"/>
                                          <w:sz w:val="16"/>
                                          <w:szCs w:val="16"/>
                                        </w:rPr>
                                      </w:pPr>
                                    </w:p>
                                  </w:txbxContent>
                                </wps:txbx>
                                <wps:bodyPr rot="0" vert="horz" wrap="square" lIns="91440" tIns="45720" rIns="91440" bIns="45720" anchor="ctr" anchorCtr="0">
                                  <a:noAutofit/>
                                </wps:bodyPr>
                              </wps:wsp>
                              <wps:wsp>
                                <wps:cNvPr id="24" name="Text Box 24"/>
                                <wps:cNvSpPr txBox="1">
                                  <a:spLocks noChangeArrowheads="1"/>
                                </wps:cNvSpPr>
                                <wps:spPr bwMode="auto">
                                  <a:xfrm>
                                    <a:off x="442326" y="5676154"/>
                                    <a:ext cx="945215" cy="572705"/>
                                  </a:xfrm>
                                  <a:prstGeom prst="rect">
                                    <a:avLst/>
                                  </a:prstGeom>
                                  <a:noFill/>
                                  <a:ln w="6350">
                                    <a:solidFill>
                                      <a:srgbClr val="000000"/>
                                    </a:solidFill>
                                    <a:miter lim="800000"/>
                                    <a:headEnd/>
                                    <a:tailEnd/>
                                  </a:ln>
                                </wps:spPr>
                                <wps:txbx>
                                  <w:txbxContent>
                                    <w:p w14:paraId="005AC6A4"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n=17</w:t>
                                      </w:r>
                                    </w:p>
                                    <w:p w14:paraId="358338CD"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Independent review of abstracts</w:t>
                                      </w:r>
                                    </w:p>
                                  </w:txbxContent>
                                </wps:txbx>
                                <wps:bodyPr rot="0" vert="horz" wrap="square" lIns="91440" tIns="45720" rIns="91440" bIns="45720" anchor="ctr" anchorCtr="0">
                                  <a:noAutofit/>
                                </wps:bodyPr>
                              </wps:wsp>
                              <wps:wsp>
                                <wps:cNvPr id="26" name="Text Box 26"/>
                                <wps:cNvSpPr txBox="1">
                                  <a:spLocks noChangeArrowheads="1"/>
                                </wps:cNvSpPr>
                                <wps:spPr bwMode="auto">
                                  <a:xfrm>
                                    <a:off x="2209580" y="5592810"/>
                                    <a:ext cx="2200275" cy="848831"/>
                                  </a:xfrm>
                                  <a:prstGeom prst="rect">
                                    <a:avLst/>
                                  </a:prstGeom>
                                  <a:noFill/>
                                  <a:ln w="6350">
                                    <a:solidFill>
                                      <a:schemeClr val="accent1">
                                        <a:lumMod val="75000"/>
                                      </a:schemeClr>
                                    </a:solidFill>
                                    <a:prstDash val="dash"/>
                                    <a:miter lim="800000"/>
                                    <a:headEnd/>
                                    <a:tailEnd/>
                                  </a:ln>
                                </wps:spPr>
                                <wps:txbx>
                                  <w:txbxContent>
                                    <w:p w14:paraId="0626E54C"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Excluded n=3</w:t>
                                      </w:r>
                                    </w:p>
                                    <w:p w14:paraId="1D3747CA"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Reason:</w:t>
                                      </w:r>
                                    </w:p>
                                    <w:p w14:paraId="6CC9C62E"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Literature reviews – not appropriate for synthesis together with empirical papers (n=2)</w:t>
                                      </w:r>
                                    </w:p>
                                    <w:p w14:paraId="13C4BC96"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studying therapists (n=1)</w:t>
                                      </w:r>
                                    </w:p>
                                  </w:txbxContent>
                                </wps:txbx>
                                <wps:bodyPr rot="0" vert="horz" wrap="square" lIns="91440" tIns="45720" rIns="91440" bIns="45720" anchor="ctr" anchorCtr="0">
                                  <a:noAutofit/>
                                </wps:bodyPr>
                              </wps:wsp>
                              <wps:wsp>
                                <wps:cNvPr id="28" name="Text Box 28"/>
                                <wps:cNvSpPr txBox="1">
                                  <a:spLocks noChangeArrowheads="1"/>
                                </wps:cNvSpPr>
                                <wps:spPr bwMode="auto">
                                  <a:xfrm>
                                    <a:off x="442358" y="4494080"/>
                                    <a:ext cx="945473" cy="501380"/>
                                  </a:xfrm>
                                  <a:prstGeom prst="rect">
                                    <a:avLst/>
                                  </a:prstGeom>
                                  <a:noFill/>
                                  <a:ln w="6350">
                                    <a:solidFill>
                                      <a:srgbClr val="000000"/>
                                    </a:solidFill>
                                    <a:miter lim="800000"/>
                                    <a:headEnd/>
                                    <a:tailEnd/>
                                  </a:ln>
                                </wps:spPr>
                                <wps:txbx>
                                  <w:txbxContent>
                                    <w:p w14:paraId="7D83934A"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n=34</w:t>
                                      </w:r>
                                    </w:p>
                                    <w:p w14:paraId="3BB6850E"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Screened by full text</w:t>
                                      </w:r>
                                    </w:p>
                                  </w:txbxContent>
                                </wps:txbx>
                                <wps:bodyPr rot="0" vert="horz" wrap="square" lIns="91440" tIns="45720" rIns="91440" bIns="45720" anchor="ctr" anchorCtr="0">
                                  <a:noAutofit/>
                                </wps:bodyPr>
                              </wps:wsp>
                              <wps:wsp>
                                <wps:cNvPr id="27" name="Text Box 27"/>
                                <wps:cNvSpPr txBox="1">
                                  <a:spLocks noChangeArrowheads="1"/>
                                </wps:cNvSpPr>
                                <wps:spPr bwMode="auto">
                                  <a:xfrm>
                                    <a:off x="421094" y="3036711"/>
                                    <a:ext cx="959950" cy="453600"/>
                                  </a:xfrm>
                                  <a:prstGeom prst="rect">
                                    <a:avLst/>
                                  </a:prstGeom>
                                  <a:solidFill>
                                    <a:schemeClr val="bg1"/>
                                  </a:solidFill>
                                  <a:ln w="6350">
                                    <a:solidFill>
                                      <a:srgbClr val="000000"/>
                                    </a:solidFill>
                                    <a:miter lim="800000"/>
                                    <a:headEnd/>
                                    <a:tailEnd/>
                                  </a:ln>
                                </wps:spPr>
                                <wps:txbx>
                                  <w:txbxContent>
                                    <w:p w14:paraId="641B37A3"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n=119</w:t>
                                      </w:r>
                                    </w:p>
                                    <w:p w14:paraId="033241FC"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 xml:space="preserve">Screened by Abstract </w:t>
                                      </w:r>
                                    </w:p>
                                    <w:p w14:paraId="3A1A04E3" w14:textId="77777777" w:rsidR="009B1F44" w:rsidRPr="0094521C" w:rsidRDefault="009B1F44" w:rsidP="009A3A34">
                                      <w:pPr>
                                        <w:pStyle w:val="NoSpacing"/>
                                        <w:rPr>
                                          <w:rFonts w:ascii="Arial" w:hAnsi="Arial" w:cs="Arial"/>
                                          <w:sz w:val="16"/>
                                          <w:szCs w:val="16"/>
                                        </w:rPr>
                                      </w:pPr>
                                    </w:p>
                                  </w:txbxContent>
                                </wps:txbx>
                                <wps:bodyPr rot="0" vert="horz" wrap="square" lIns="91440" tIns="45720" rIns="91440" bIns="45720" anchor="ctr" anchorCtr="0">
                                  <a:noAutofit/>
                                </wps:bodyPr>
                              </wps:wsp>
                            </wpg:grpSp>
                          </wpg:grpSp>
                          <wps:wsp>
                            <wps:cNvPr id="227" name="Straight Arrow Connector 227"/>
                            <wps:cNvCnPr/>
                            <wps:spPr>
                              <a:xfrm>
                                <a:off x="814277" y="1116408"/>
                                <a:ext cx="9525" cy="800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wps:spPr>
                              <a:xfrm>
                                <a:off x="862854" y="6393190"/>
                                <a:ext cx="0" cy="41917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3" name="Straight Arrow Connector 233"/>
                            <wps:cNvCnPr/>
                            <wps:spPr>
                              <a:xfrm>
                                <a:off x="829340" y="1447791"/>
                                <a:ext cx="122590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Straight Arrow Connector 238"/>
                            <wps:cNvCnPr/>
                            <wps:spPr>
                              <a:xfrm>
                                <a:off x="1233377" y="3393543"/>
                                <a:ext cx="81887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 name="Straight Arrow Connector 239"/>
                            <wps:cNvCnPr/>
                            <wps:spPr>
                              <a:xfrm>
                                <a:off x="1233377" y="4882084"/>
                                <a:ext cx="81887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Straight Arrow Connector 240"/>
                            <wps:cNvCnPr/>
                            <wps:spPr>
                              <a:xfrm>
                                <a:off x="1244009" y="6136704"/>
                                <a:ext cx="81887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15" name="Straight Arrow Connector 215"/>
                        <wps:cNvCnPr/>
                        <wps:spPr>
                          <a:xfrm>
                            <a:off x="854122" y="5063320"/>
                            <a:ext cx="0" cy="67121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013CAD" id="Group 216" o:spid="_x0000_s1026" style="position:absolute;margin-left:-5.4pt;margin-top:.25pt;width:413.6pt;height:602.1pt;z-index:251730944;mso-position-horizontal-relative:margin;mso-width-relative:margin;mso-height-relative:margin" coordorigin="531" coordsize="52532,7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">
                <v:shapetype id="_x0000_t32" coordsize="21600,21600" o:spt="32" o:oned="t" path="m,l21600,21600e" filled="f">
                  <v:path arrowok="t" fillok="f" o:connecttype="none"/>
                  <o:lock v:ext="edit" shapetype="t"/>
                </v:shapetype>
                <v:shape id="Straight Arrow Connector 214" o:spid="_x0000_s1027" type="#_x0000_t32" style="position:absolute;left:8404;top:35484;width:0;height:10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" strokecolor="black [3200]" strokeweight="1pt">
                  <v:stroke endarrow="block" joinstyle="miter"/>
                </v:shape>
                <v:group id="Group 242" o:spid="_x0000_s1028" style="position:absolute;left:531;width:52533;height:76466" coordorigin="531,774" coordsize="52532,7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Straight Arrow Connector 237" o:spid="_x0000_s1029" type="#_x0000_t32" style="position:absolute;left:12121;top:21282;width:8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" strokecolor="black [3213]" strokeweight="1pt">
                    <v:stroke endarrow="block" joinstyle="miter"/>
                  </v:shape>
                  <v:group id="Group 241" o:spid="_x0000_s1030" style="position:absolute;left:531;top:774;width:52533;height:76467" coordorigin="744,774" coordsize="52532,7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Straight Arrow Connector 229" o:spid="_x0000_s1031" type="#_x0000_t32" style="position:absolute;left:8311;top:23178;width:0;height:8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" strokecolor="black [3213]" strokeweight="1pt">
                      <v:stroke endarrow="block" joinstyle="miter"/>
                    </v:shape>
                    <v:shapetype id="_x0000_t202" coordsize="21600,21600" o:spt="202" path="m,l,21600r21600,l21600,xe">
                      <v:stroke joinstyle="miter"/>
                      <v:path gradientshapeok="t" o:connecttype="rect"/>
                    </v:shapetype>
                    <v:shape id="_x0000_s1032" type="#_x0000_t202" style="position:absolute;left:744;top:73602;width:52532;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571963FF" w14:textId="77777777" w:rsidR="009B1F44" w:rsidRPr="00603CAE" w:rsidRDefault="009B1F44" w:rsidP="009A3A34">
                            <w:pPr>
                              <w:spacing w:line="360" w:lineRule="auto"/>
                              <w:rPr>
                                <w:rFonts w:ascii="Arial" w:hAnsi="Arial" w:cs="Arial"/>
                                <w:i/>
                                <w:iCs/>
                              </w:rPr>
                            </w:pPr>
                            <w:r w:rsidRPr="00603CAE">
                              <w:rPr>
                                <w:rFonts w:ascii="Arial" w:hAnsi="Arial" w:cs="Arial"/>
                                <w:i/>
                                <w:iCs/>
                              </w:rPr>
                              <w:t xml:space="preserve">Figure 1 – </w:t>
                            </w:r>
                            <w:r w:rsidRPr="00603CAE">
                              <w:rPr>
                                <w:rFonts w:ascii="Arial" w:hAnsi="Arial" w:cs="Arial"/>
                              </w:rPr>
                              <w:t>Flow diagram demonstrating article inclusion flow process.</w:t>
                            </w:r>
                          </w:p>
                        </w:txbxContent>
                      </v:textbox>
                    </v:shape>
                    <v:group id="Group 4" o:spid="_x0000_s1033" style="position:absolute;left:744;top:774;width:41908;height:72268" coordorigin="2190,-654" coordsize="41907,7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2" o:spid="_x0000_s1034" type="#_x0000_t202" style="position:absolute;left:3138;top:66993;width:12449;height: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" filled="f" strokeweight=".5pt">
                        <v:textbox>
                          <w:txbxContent>
                            <w:p w14:paraId="041E1CAF" w14:textId="77777777" w:rsidR="009B1F44" w:rsidRPr="0094521C" w:rsidRDefault="009B1F44" w:rsidP="009A3A34">
                              <w:pPr>
                                <w:pStyle w:val="NoSpacing"/>
                                <w:jc w:val="center"/>
                                <w:rPr>
                                  <w:rFonts w:ascii="Arial" w:hAnsi="Arial" w:cs="Arial"/>
                                  <w:sz w:val="24"/>
                                  <w:szCs w:val="24"/>
                                </w:rPr>
                              </w:pPr>
                              <w:r w:rsidRPr="0094521C">
                                <w:rPr>
                                  <w:rFonts w:ascii="Arial" w:hAnsi="Arial" w:cs="Arial"/>
                                  <w:sz w:val="24"/>
                                  <w:szCs w:val="24"/>
                                </w:rPr>
                                <w:t>n=14</w:t>
                              </w:r>
                            </w:p>
                            <w:p w14:paraId="123F2065" w14:textId="77777777" w:rsidR="009B1F44" w:rsidRPr="0094521C" w:rsidRDefault="009B1F44" w:rsidP="009A3A34">
                              <w:pPr>
                                <w:pStyle w:val="NoSpacing"/>
                                <w:rPr>
                                  <w:rFonts w:ascii="Arial" w:hAnsi="Arial" w:cs="Arial"/>
                                  <w:sz w:val="16"/>
                                  <w:szCs w:val="16"/>
                                </w:rPr>
                              </w:pPr>
                            </w:p>
                          </w:txbxContent>
                        </v:textbox>
                      </v:shape>
                      <v:group id="Group 13" o:spid="_x0000_s1035" style="position:absolute;left:2190;top:-654;width:41908;height:65070" coordorigin="2190,-654" coordsize="41907,6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6" type="#_x0000_t202" style="position:absolute;left:2190;top:-654;width:14954;height:10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" filled="f" strokeweight=".5pt">
                          <v:textbox>
                            <w:txbxContent>
                              <w:p w14:paraId="1ACA8CB9"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EBSCOhost n=169</w:t>
                                </w:r>
                              </w:p>
                              <w:p w14:paraId="67855A5D"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Scopus n=81</w:t>
                                </w:r>
                              </w:p>
                              <w:p w14:paraId="01E894BB"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EThOS n=25</w:t>
                                </w:r>
                              </w:p>
                              <w:p w14:paraId="529E6F79"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 xml:space="preserve">OpenGrey n=11 </w:t>
                                </w:r>
                              </w:p>
                              <w:p w14:paraId="23274EE0"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 xml:space="preserve">Hand Searching n=19 </w:t>
                                </w:r>
                              </w:p>
                              <w:p w14:paraId="3609B0A8" w14:textId="77777777" w:rsidR="009B1F44" w:rsidRPr="0094521C" w:rsidRDefault="009B1F44" w:rsidP="009A3A34">
                                <w:pPr>
                                  <w:pStyle w:val="NoSpacing"/>
                                  <w:rPr>
                                    <w:rFonts w:ascii="Arial" w:hAnsi="Arial" w:cs="Arial"/>
                                    <w:sz w:val="16"/>
                                    <w:szCs w:val="16"/>
                                  </w:rPr>
                                </w:pPr>
                              </w:p>
                              <w:p w14:paraId="2CCAE93C" w14:textId="77777777" w:rsidR="009B1F44" w:rsidRPr="0094521C" w:rsidRDefault="009B1F44" w:rsidP="009A3A34">
                                <w:pPr>
                                  <w:pStyle w:val="NoSpacing"/>
                                  <w:jc w:val="center"/>
                                  <w:rPr>
                                    <w:rFonts w:ascii="Arial" w:hAnsi="Arial" w:cs="Arial"/>
                                    <w:b/>
                                    <w:bCs/>
                                    <w:sz w:val="24"/>
                                    <w:szCs w:val="24"/>
                                  </w:rPr>
                                </w:pPr>
                                <w:r w:rsidRPr="0094521C">
                                  <w:rPr>
                                    <w:rFonts w:ascii="Arial" w:hAnsi="Arial" w:cs="Arial"/>
                                    <w:b/>
                                    <w:bCs/>
                                    <w:sz w:val="24"/>
                                    <w:szCs w:val="24"/>
                                  </w:rPr>
                                  <w:t>n=305</w:t>
                                </w:r>
                              </w:p>
                            </w:txbxContent>
                          </v:textbox>
                        </v:shape>
                        <v:shape id="Text Box 19" o:spid="_x0000_s1037" type="#_x0000_t202" style="position:absolute;left:3891;top:18192;width:9918;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" fillcolor="white [3212]" strokeweight=".5pt">
                          <v:textbox>
                            <w:txbxContent>
                              <w:p w14:paraId="7F627238"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n=214</w:t>
                                </w:r>
                              </w:p>
                              <w:p w14:paraId="7EC4BCDC"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Screened by title</w:t>
                                </w:r>
                              </w:p>
                            </w:txbxContent>
                          </v:textbox>
                        </v:shape>
                        <v:shape id="Text Box 20" o:spid="_x0000_s1038" type="#_x0000_t202" style="position:absolute;left:21998;top:10944;width:13525;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" filled="f" strokecolor="#2f5496 [2404]" strokeweight=".5pt">
                          <v:stroke dashstyle="dash"/>
                          <v:textbox>
                            <w:txbxContent>
                              <w:p w14:paraId="5C8E4120"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Duplicates Removed</w:t>
                                </w:r>
                              </w:p>
                              <w:p w14:paraId="5865568B"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n=91</w:t>
                                </w:r>
                              </w:p>
                            </w:txbxContent>
                          </v:textbox>
                        </v:shape>
                        <v:shape id="Text Box 21" o:spid="_x0000_s1039" type="#_x0000_t202" style="position:absolute;left:21998;top:17957;width:13430;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" filled="f" strokecolor="#2f5496 [2404]" strokeweight=".5pt">
                          <v:stroke dashstyle="dash"/>
                          <v:textbox>
                            <w:txbxContent>
                              <w:p w14:paraId="42B5FE3E"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Excluded n=95</w:t>
                                </w:r>
                              </w:p>
                              <w:p w14:paraId="5AE77201"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 xml:space="preserve">Reason: Not relevant </w:t>
                                </w:r>
                              </w:p>
                            </w:txbxContent>
                          </v:textbox>
                        </v:shape>
                        <v:shape id="Text Box 22" o:spid="_x0000_s1040" type="#_x0000_t202" style="position:absolute;left:22091;top:25036;width:21717;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" filled="f" strokecolor="#2f5496 [2404]" strokeweight=".5pt">
                          <v:stroke dashstyle="dash"/>
                          <v:textbox>
                            <w:txbxContent>
                              <w:p w14:paraId="7C0D7643"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Excluded n=85</w:t>
                                </w:r>
                              </w:p>
                              <w:p w14:paraId="2B7EE9BE"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Reason:</w:t>
                                </w:r>
                              </w:p>
                              <w:p w14:paraId="3ED9EC2D"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studying VT or STS (n=18)</w:t>
                                </w:r>
                              </w:p>
                              <w:p w14:paraId="49463F22"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studying therapy discipline (n=10)</w:t>
                                </w:r>
                              </w:p>
                              <w:p w14:paraId="26F0CB74"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Mixed discipline groups (n= 3)</w:t>
                                </w:r>
                              </w:p>
                              <w:p w14:paraId="7EB9DB48"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Theoretical (n=5)</w:t>
                                </w:r>
                              </w:p>
                              <w:p w14:paraId="3B1E5790"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measuring TH (n= 34)</w:t>
                                </w:r>
                              </w:p>
                              <w:p w14:paraId="1611F346"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relevant to topic (n=10)</w:t>
                                </w:r>
                              </w:p>
                              <w:p w14:paraId="49AE949A"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Located published article (n=2)</w:t>
                                </w:r>
                              </w:p>
                              <w:p w14:paraId="4987BF6C"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assessing association between VT and TH (n=3)</w:t>
                                </w:r>
                              </w:p>
                            </w:txbxContent>
                          </v:textbox>
                        </v:shape>
                        <v:shape id="Text Box 23" o:spid="_x0000_s1041" type="#_x0000_t202" style="position:absolute;left:22086;top:40540;width:21813;height:1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" filled="f" strokecolor="#2f5496 [2404]" strokeweight=".5pt">
                          <v:stroke dashstyle="dash"/>
                          <v:textbox>
                            <w:txbxContent>
                              <w:p w14:paraId="77C76627"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Excluded n=17</w:t>
                                </w:r>
                              </w:p>
                              <w:p w14:paraId="37A6D0CB"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Reason:</w:t>
                                </w:r>
                              </w:p>
                              <w:p w14:paraId="15A4C182"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studying VT or STS (n=1)</w:t>
                                </w:r>
                              </w:p>
                              <w:p w14:paraId="6CA04FD2"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Mixed discipline groups (n= 2)</w:t>
                                </w:r>
                              </w:p>
                              <w:p w14:paraId="5D2322F3"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written in English (n=2)</w:t>
                                </w:r>
                              </w:p>
                              <w:p w14:paraId="2800A144"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Theoretical (n=2)</w:t>
                                </w:r>
                              </w:p>
                              <w:p w14:paraId="3B377124"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measuring TH (n= 1)</w:t>
                                </w:r>
                              </w:p>
                              <w:p w14:paraId="58FC37D6"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directly assessing relationship (n=3)</w:t>
                                </w:r>
                              </w:p>
                              <w:p w14:paraId="5EF6EAB3"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Sample issues (n=1)</w:t>
                                </w:r>
                              </w:p>
                              <w:p w14:paraId="4196CCB0"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Clinician role unclear (n=1)</w:t>
                                </w:r>
                              </w:p>
                              <w:p w14:paraId="513758D9"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Full text unavailable (n=4)</w:t>
                                </w:r>
                              </w:p>
                              <w:p w14:paraId="53585FA9" w14:textId="77777777" w:rsidR="009B1F44" w:rsidRPr="0094521C" w:rsidRDefault="009B1F44" w:rsidP="009A3A34">
                                <w:pPr>
                                  <w:pStyle w:val="NoSpacing"/>
                                  <w:rPr>
                                    <w:rFonts w:ascii="Arial" w:hAnsi="Arial" w:cs="Arial"/>
                                    <w:sz w:val="16"/>
                                    <w:szCs w:val="16"/>
                                  </w:rPr>
                                </w:pPr>
                              </w:p>
                            </w:txbxContent>
                          </v:textbox>
                        </v:shape>
                        <v:shape id="Text Box 24" o:spid="_x0000_s1042" type="#_x0000_t202" style="position:absolute;left:4423;top:56761;width:9452;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" filled="f" strokeweight=".5pt">
                          <v:textbox>
                            <w:txbxContent>
                              <w:p w14:paraId="005AC6A4"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n=17</w:t>
                                </w:r>
                              </w:p>
                              <w:p w14:paraId="358338CD"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Independent review of abstracts</w:t>
                                </w:r>
                              </w:p>
                            </w:txbxContent>
                          </v:textbox>
                        </v:shape>
                        <v:shape id="Text Box 26" o:spid="_x0000_s1043" type="#_x0000_t202" style="position:absolute;left:22095;top:55928;width:22003;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" filled="f" strokecolor="#2f5496 [2404]" strokeweight=".5pt">
                          <v:stroke dashstyle="dash"/>
                          <v:textbox>
                            <w:txbxContent>
                              <w:p w14:paraId="0626E54C"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Excluded n=3</w:t>
                                </w:r>
                              </w:p>
                              <w:p w14:paraId="1D3747CA"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Reason:</w:t>
                                </w:r>
                              </w:p>
                              <w:p w14:paraId="6CC9C62E"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Literature reviews – not appropriate for synthesis together with empirical papers (n=2)</w:t>
                                </w:r>
                              </w:p>
                              <w:p w14:paraId="13C4BC96"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Not studying therapists (n=1)</w:t>
                                </w:r>
                              </w:p>
                            </w:txbxContent>
                          </v:textbox>
                        </v:shape>
                        <v:shape id="Text Box 28" o:spid="_x0000_s1044" type="#_x0000_t202" style="position:absolute;left:4423;top:44940;width:9455;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" filled="f" strokeweight=".5pt">
                          <v:textbox>
                            <w:txbxContent>
                              <w:p w14:paraId="7D83934A"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n=34</w:t>
                                </w:r>
                              </w:p>
                              <w:p w14:paraId="3BB6850E"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Screened by full text</w:t>
                                </w:r>
                              </w:p>
                            </w:txbxContent>
                          </v:textbox>
                        </v:shape>
                        <v:shape id="Text Box 27" o:spid="_x0000_s1045" type="#_x0000_t202" style="position:absolute;left:4210;top:30367;width:9600;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" fillcolor="white [3212]" strokeweight=".5pt">
                          <v:textbox>
                            <w:txbxContent>
                              <w:p w14:paraId="641B37A3" w14:textId="77777777" w:rsidR="009B1F44" w:rsidRPr="0094521C" w:rsidRDefault="009B1F44" w:rsidP="009A3A34">
                                <w:pPr>
                                  <w:pStyle w:val="NoSpacing"/>
                                  <w:rPr>
                                    <w:rFonts w:ascii="Arial" w:hAnsi="Arial" w:cs="Arial"/>
                                    <w:b/>
                                    <w:bCs/>
                                    <w:sz w:val="16"/>
                                    <w:szCs w:val="16"/>
                                  </w:rPr>
                                </w:pPr>
                                <w:r w:rsidRPr="0094521C">
                                  <w:rPr>
                                    <w:rFonts w:ascii="Arial" w:hAnsi="Arial" w:cs="Arial"/>
                                    <w:b/>
                                    <w:bCs/>
                                    <w:sz w:val="16"/>
                                    <w:szCs w:val="16"/>
                                  </w:rPr>
                                  <w:t>n=119</w:t>
                                </w:r>
                              </w:p>
                              <w:p w14:paraId="033241FC" w14:textId="77777777" w:rsidR="009B1F44" w:rsidRPr="0094521C" w:rsidRDefault="009B1F44" w:rsidP="009A3A34">
                                <w:pPr>
                                  <w:pStyle w:val="NoSpacing"/>
                                  <w:rPr>
                                    <w:rFonts w:ascii="Arial" w:hAnsi="Arial" w:cs="Arial"/>
                                    <w:sz w:val="16"/>
                                    <w:szCs w:val="16"/>
                                  </w:rPr>
                                </w:pPr>
                                <w:r w:rsidRPr="0094521C">
                                  <w:rPr>
                                    <w:rFonts w:ascii="Arial" w:hAnsi="Arial" w:cs="Arial"/>
                                    <w:sz w:val="16"/>
                                    <w:szCs w:val="16"/>
                                  </w:rPr>
                                  <w:t xml:space="preserve">Screened by Abstract </w:t>
                                </w:r>
                              </w:p>
                              <w:p w14:paraId="3A1A04E3" w14:textId="77777777" w:rsidR="009B1F44" w:rsidRPr="0094521C" w:rsidRDefault="009B1F44" w:rsidP="009A3A34">
                                <w:pPr>
                                  <w:pStyle w:val="NoSpacing"/>
                                  <w:rPr>
                                    <w:rFonts w:ascii="Arial" w:hAnsi="Arial" w:cs="Arial"/>
                                    <w:sz w:val="16"/>
                                    <w:szCs w:val="16"/>
                                  </w:rPr>
                                </w:pPr>
                              </w:p>
                            </w:txbxContent>
                          </v:textbox>
                        </v:shape>
                      </v:group>
                    </v:group>
                    <v:shape id="Straight Arrow Connector 227" o:spid="_x0000_s1046" type="#_x0000_t32" style="position:absolute;left:8142;top:11164;width:96;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" strokecolor="black [3213]" strokeweight="1pt">
                      <v:stroke endarrow="block" joinstyle="miter"/>
                    </v:shape>
                    <v:shape id="Straight Arrow Connector 232" o:spid="_x0000_s1047" type="#_x0000_t32" style="position:absolute;left:8628;top:63931;width:0;height:4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" strokecolor="black [3213]" strokeweight="1pt">
                      <v:stroke endarrow="block" joinstyle="miter"/>
                    </v:shape>
                    <v:shape id="Straight Arrow Connector 233" o:spid="_x0000_s1048" type="#_x0000_t32" style="position:absolute;left:8293;top:14477;width:122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" strokecolor="black [3213]" strokeweight="1pt">
                      <v:stroke endarrow="block" joinstyle="miter"/>
                    </v:shape>
                    <v:shape id="Straight Arrow Connector 238" o:spid="_x0000_s1049" type="#_x0000_t32" style="position:absolute;left:12333;top:33935;width:81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" strokecolor="black [3213]" strokeweight="1pt">
                      <v:stroke endarrow="block" joinstyle="miter"/>
                    </v:shape>
                    <v:shape id="Straight Arrow Connector 239" o:spid="_x0000_s1050" type="#_x0000_t32" style="position:absolute;left:12333;top:48820;width:81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" strokecolor="black [3213]" strokeweight="1pt">
                      <v:stroke endarrow="block" joinstyle="miter"/>
                    </v:shape>
                    <v:shape id="Straight Arrow Connector 240" o:spid="_x0000_s1051" type="#_x0000_t32" style="position:absolute;left:12440;top:61367;width:8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" strokecolor="black [3213]" strokeweight="1pt">
                      <v:stroke endarrow="block" joinstyle="miter"/>
                    </v:shape>
                  </v:group>
                </v:group>
                <v:shape id="Straight Arrow Connector 215" o:spid="_x0000_s1052" type="#_x0000_t32" style="position:absolute;left:8541;top:50633;width:0;height:6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" strokecolor="black [3200]" strokeweight="1pt">
                  <v:stroke endarrow="block" joinstyle="miter"/>
                </v:shape>
                <w10:wrap type="topAndBottom" anchorx="margin"/>
              </v:group>
            </w:pict>
          </mc:Fallback>
        </mc:AlternateContent>
      </w:r>
    </w:p>
    <w:p w14:paraId="155D9445" w14:textId="2C568133" w:rsidR="001258E2" w:rsidRPr="0043752D" w:rsidRDefault="001258E2" w:rsidP="009A3A34">
      <w:pPr>
        <w:spacing w:line="360" w:lineRule="auto"/>
        <w:rPr>
          <w:rFonts w:ascii="Arial" w:hAnsi="Arial" w:cs="Arial"/>
        </w:rPr>
      </w:pPr>
      <w:r w:rsidRPr="0043752D">
        <w:rPr>
          <w:rFonts w:ascii="Arial" w:hAnsi="Arial" w:cs="Arial"/>
          <w:b/>
          <w:bCs/>
          <w:i/>
          <w:iCs/>
        </w:rPr>
        <w:t>Data extraction and Quality Assessment</w:t>
      </w:r>
    </w:p>
    <w:p w14:paraId="420DD6A2" w14:textId="39B40D0F"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Data was extracted using a data extraction form which captured basic study information (sample, </w:t>
      </w:r>
      <w:proofErr w:type="gramStart"/>
      <w:r w:rsidRPr="0043752D">
        <w:rPr>
          <w:rFonts w:ascii="Arial" w:hAnsi="Arial" w:cs="Arial"/>
          <w:sz w:val="24"/>
          <w:szCs w:val="24"/>
        </w:rPr>
        <w:t>method</w:t>
      </w:r>
      <w:proofErr w:type="gramEnd"/>
      <w:r w:rsidRPr="0043752D">
        <w:rPr>
          <w:rFonts w:ascii="Arial" w:hAnsi="Arial" w:cs="Arial"/>
          <w:sz w:val="24"/>
          <w:szCs w:val="24"/>
        </w:rPr>
        <w:t xml:space="preserve"> and key findings). When full texts were reviewed, </w:t>
      </w:r>
      <w:r w:rsidRPr="0043752D">
        <w:rPr>
          <w:rFonts w:ascii="Arial" w:hAnsi="Arial" w:cs="Arial"/>
          <w:sz w:val="24"/>
          <w:szCs w:val="24"/>
        </w:rPr>
        <w:lastRenderedPageBreak/>
        <w:t xml:space="preserve">the data extraction form was extended to cover quality information, including key strengths, </w:t>
      </w:r>
      <w:proofErr w:type="gramStart"/>
      <w:r w:rsidRPr="0043752D">
        <w:rPr>
          <w:rFonts w:ascii="Arial" w:hAnsi="Arial" w:cs="Arial"/>
          <w:sz w:val="24"/>
          <w:szCs w:val="24"/>
        </w:rPr>
        <w:t>limitations</w:t>
      </w:r>
      <w:proofErr w:type="gramEnd"/>
      <w:r w:rsidRPr="0043752D">
        <w:rPr>
          <w:rFonts w:ascii="Arial" w:hAnsi="Arial" w:cs="Arial"/>
          <w:sz w:val="24"/>
          <w:szCs w:val="24"/>
        </w:rPr>
        <w:t xml:space="preserve"> and a quality score (see Appendix </w:t>
      </w:r>
      <w:r w:rsidR="00F455A7" w:rsidRPr="0043752D">
        <w:rPr>
          <w:rFonts w:ascii="Arial" w:hAnsi="Arial" w:cs="Arial"/>
          <w:sz w:val="24"/>
          <w:szCs w:val="24"/>
        </w:rPr>
        <w:t>A</w:t>
      </w:r>
      <w:r w:rsidRPr="0043752D">
        <w:rPr>
          <w:rFonts w:ascii="Arial" w:hAnsi="Arial" w:cs="Arial"/>
          <w:sz w:val="24"/>
          <w:szCs w:val="24"/>
        </w:rPr>
        <w:t xml:space="preserve">). </w:t>
      </w:r>
    </w:p>
    <w:p w14:paraId="27EFEE34" w14:textId="77777777" w:rsidR="001258E2" w:rsidRPr="0043752D" w:rsidRDefault="001258E2" w:rsidP="006656E3">
      <w:pPr>
        <w:pStyle w:val="NoSpacing"/>
        <w:spacing w:line="360" w:lineRule="auto"/>
        <w:jc w:val="both"/>
        <w:rPr>
          <w:rFonts w:ascii="Arial" w:hAnsi="Arial" w:cs="Arial"/>
          <w:sz w:val="24"/>
          <w:szCs w:val="24"/>
        </w:rPr>
      </w:pPr>
    </w:p>
    <w:p w14:paraId="3A920334" w14:textId="28A94019"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Following the examination of a range of critical appraisal tools, the Strengthening the Reporting of Observational Studies in Epidemiology statement (STROBE; Von Elm et al., 2008) was selected for this review. A single tool was chosen rather than the creation of a bespoke tool to increase the validity and reliability of the quality assessment. The STROBE statement provides a checklist of 22 items that should be included in reports of cross-sectional studies (Von Elm et al., 2008). All articles in this review were cross-sectional, supporting its use. The STROBE statement is available in Appendix </w:t>
      </w:r>
      <w:r w:rsidR="00F455A7" w:rsidRPr="0043752D">
        <w:rPr>
          <w:rFonts w:ascii="Arial" w:hAnsi="Arial" w:cs="Arial"/>
          <w:sz w:val="24"/>
          <w:szCs w:val="24"/>
        </w:rPr>
        <w:t>B</w:t>
      </w:r>
      <w:r w:rsidRPr="0043752D">
        <w:rPr>
          <w:rFonts w:ascii="Arial" w:hAnsi="Arial" w:cs="Arial"/>
          <w:sz w:val="24"/>
          <w:szCs w:val="24"/>
        </w:rPr>
        <w:t xml:space="preserve">. </w:t>
      </w:r>
    </w:p>
    <w:p w14:paraId="0E91B238" w14:textId="77777777" w:rsidR="001258E2" w:rsidRPr="0043752D" w:rsidRDefault="001258E2" w:rsidP="006656E3">
      <w:pPr>
        <w:pStyle w:val="NoSpacing"/>
        <w:spacing w:line="360" w:lineRule="auto"/>
        <w:jc w:val="both"/>
        <w:rPr>
          <w:rFonts w:ascii="Arial" w:hAnsi="Arial" w:cs="Arial"/>
          <w:sz w:val="24"/>
          <w:szCs w:val="24"/>
        </w:rPr>
      </w:pPr>
    </w:p>
    <w:p w14:paraId="066EB70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As the review focus was the relationship between VT and TH, where studies explored additional topics only those findings relevant to the search question were appraised.</w:t>
      </w:r>
    </w:p>
    <w:p w14:paraId="60707995" w14:textId="77777777" w:rsidR="001258E2" w:rsidRPr="0043752D" w:rsidRDefault="001258E2" w:rsidP="006656E3">
      <w:pPr>
        <w:pStyle w:val="NoSpacing"/>
        <w:spacing w:line="360" w:lineRule="auto"/>
        <w:jc w:val="both"/>
        <w:rPr>
          <w:rFonts w:ascii="Arial" w:hAnsi="Arial" w:cs="Arial"/>
          <w:sz w:val="24"/>
          <w:szCs w:val="24"/>
        </w:rPr>
      </w:pPr>
    </w:p>
    <w:p w14:paraId="55F53480" w14:textId="77777777" w:rsidR="001258E2" w:rsidRPr="0043752D" w:rsidRDefault="001258E2" w:rsidP="003A7629">
      <w:pPr>
        <w:pStyle w:val="Heading1"/>
        <w:spacing w:line="360" w:lineRule="auto"/>
        <w:rPr>
          <w:rFonts w:ascii="Arial" w:hAnsi="Arial" w:cs="Arial"/>
          <w:b/>
          <w:bCs/>
          <w:color w:val="auto"/>
          <w:sz w:val="24"/>
          <w:szCs w:val="24"/>
        </w:rPr>
      </w:pPr>
      <w:bookmarkStart w:id="9" w:name="_Toc45956759"/>
      <w:r w:rsidRPr="0043752D">
        <w:rPr>
          <w:rFonts w:ascii="Arial" w:hAnsi="Arial" w:cs="Arial"/>
          <w:b/>
          <w:bCs/>
          <w:color w:val="auto"/>
          <w:sz w:val="24"/>
          <w:szCs w:val="24"/>
        </w:rPr>
        <w:t>Results</w:t>
      </w:r>
      <w:bookmarkEnd w:id="9"/>
    </w:p>
    <w:p w14:paraId="3AEBF781"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 xml:space="preserve">Study Characteristics </w:t>
      </w:r>
    </w:p>
    <w:p w14:paraId="0982E403" w14:textId="77777777" w:rsidR="001258E2" w:rsidRPr="0043752D" w:rsidRDefault="001258E2" w:rsidP="006656E3">
      <w:pPr>
        <w:pStyle w:val="NoSpacing"/>
        <w:spacing w:line="360" w:lineRule="auto"/>
        <w:jc w:val="both"/>
        <w:rPr>
          <w:rFonts w:ascii="Arial" w:hAnsi="Arial" w:cs="Arial"/>
          <w:i/>
          <w:iCs/>
          <w:sz w:val="24"/>
          <w:szCs w:val="24"/>
        </w:rPr>
      </w:pPr>
      <w:r w:rsidRPr="0043752D">
        <w:rPr>
          <w:rFonts w:ascii="Arial" w:hAnsi="Arial" w:cs="Arial"/>
          <w:i/>
          <w:iCs/>
          <w:sz w:val="24"/>
          <w:szCs w:val="24"/>
        </w:rPr>
        <w:t>Overview of included studies</w:t>
      </w:r>
    </w:p>
    <w:p w14:paraId="7D71F9E3" w14:textId="4E1F8D4F"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(1) </w:t>
      </w:r>
      <w:r w:rsidRPr="0043752D">
        <w:rPr>
          <w:rFonts w:ascii="Arial" w:hAnsi="Arial" w:cs="Arial"/>
          <w:sz w:val="24"/>
          <w:szCs w:val="24"/>
        </w:rPr>
        <w:tab/>
      </w:r>
      <w:r w:rsidR="001258E2" w:rsidRPr="0043752D">
        <w:rPr>
          <w:rFonts w:ascii="Arial" w:hAnsi="Arial" w:cs="Arial"/>
          <w:sz w:val="24"/>
          <w:szCs w:val="24"/>
        </w:rPr>
        <w:t xml:space="preserve">Adams and Riggs (2008) </w:t>
      </w:r>
    </w:p>
    <w:p w14:paraId="188C7F84" w14:textId="0AF56EE9"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 xml:space="preserve">Examined the relationship between VT, TH, and </w:t>
      </w:r>
      <w:proofErr w:type="spellStart"/>
      <w:r w:rsidRPr="0043752D">
        <w:rPr>
          <w:rFonts w:ascii="Arial" w:hAnsi="Arial" w:cs="Arial"/>
          <w:sz w:val="24"/>
          <w:szCs w:val="24"/>
        </w:rPr>
        <w:t>defense</w:t>
      </w:r>
      <w:proofErr w:type="spellEnd"/>
      <w:r w:rsidRPr="0043752D">
        <w:rPr>
          <w:rFonts w:ascii="Arial" w:hAnsi="Arial" w:cs="Arial"/>
          <w:sz w:val="24"/>
          <w:szCs w:val="24"/>
        </w:rPr>
        <w:t xml:space="preserve"> style in a sample of 129 trainee therapists using a MANOVA analysis. </w:t>
      </w:r>
      <w:r w:rsidR="00F1220D" w:rsidRPr="0043752D">
        <w:rPr>
          <w:rFonts w:ascii="Arial" w:hAnsi="Arial" w:cs="Arial"/>
          <w:sz w:val="24"/>
          <w:szCs w:val="24"/>
        </w:rPr>
        <w:t>N</w:t>
      </w:r>
      <w:r w:rsidRPr="0043752D">
        <w:rPr>
          <w:rFonts w:ascii="Arial" w:hAnsi="Arial" w:cs="Arial"/>
          <w:sz w:val="24"/>
          <w:szCs w:val="24"/>
        </w:rPr>
        <w:t>o significant relationship between TH and VT</w:t>
      </w:r>
      <w:r w:rsidR="00F1220D" w:rsidRPr="0043752D">
        <w:rPr>
          <w:rFonts w:ascii="Arial" w:hAnsi="Arial" w:cs="Arial"/>
          <w:sz w:val="24"/>
          <w:szCs w:val="24"/>
        </w:rPr>
        <w:t xml:space="preserve"> found</w:t>
      </w:r>
      <w:r w:rsidRPr="0043752D">
        <w:rPr>
          <w:rFonts w:ascii="Arial" w:hAnsi="Arial" w:cs="Arial"/>
          <w:sz w:val="24"/>
          <w:szCs w:val="24"/>
        </w:rPr>
        <w:t>.</w:t>
      </w:r>
    </w:p>
    <w:p w14:paraId="61049CC7" w14:textId="6BEA80C3"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(2)</w:t>
      </w:r>
      <w:r w:rsidRPr="0043752D">
        <w:rPr>
          <w:rFonts w:ascii="Arial" w:hAnsi="Arial" w:cs="Arial"/>
          <w:sz w:val="24"/>
          <w:szCs w:val="24"/>
        </w:rPr>
        <w:tab/>
      </w:r>
      <w:proofErr w:type="spellStart"/>
      <w:r w:rsidR="001258E2" w:rsidRPr="0043752D">
        <w:rPr>
          <w:rFonts w:ascii="Arial" w:hAnsi="Arial" w:cs="Arial"/>
          <w:sz w:val="24"/>
          <w:szCs w:val="24"/>
        </w:rPr>
        <w:t>Cieslak</w:t>
      </w:r>
      <w:proofErr w:type="spellEnd"/>
      <w:r w:rsidR="001258E2" w:rsidRPr="0043752D">
        <w:rPr>
          <w:rFonts w:ascii="Arial" w:hAnsi="Arial" w:cs="Arial"/>
          <w:sz w:val="24"/>
          <w:szCs w:val="24"/>
        </w:rPr>
        <w:t xml:space="preserve"> et al. (2013) </w:t>
      </w:r>
    </w:p>
    <w:p w14:paraId="08FF767B" w14:textId="6C0E972E"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Examined prevalence and risk factors of STS in 224 therapists working with individuals from the US military with a regression model. TH was a significant predictor in the regression model.</w:t>
      </w:r>
    </w:p>
    <w:p w14:paraId="4B710DA5" w14:textId="3B962201"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(3)</w:t>
      </w:r>
      <w:r w:rsidRPr="0043752D">
        <w:rPr>
          <w:rFonts w:ascii="Arial" w:hAnsi="Arial" w:cs="Arial"/>
          <w:sz w:val="24"/>
          <w:szCs w:val="24"/>
        </w:rPr>
        <w:tab/>
      </w:r>
      <w:proofErr w:type="spellStart"/>
      <w:r w:rsidR="001258E2" w:rsidRPr="0043752D">
        <w:rPr>
          <w:rFonts w:ascii="Arial" w:hAnsi="Arial" w:cs="Arial"/>
          <w:sz w:val="24"/>
          <w:szCs w:val="24"/>
        </w:rPr>
        <w:t>Cosden</w:t>
      </w:r>
      <w:proofErr w:type="spellEnd"/>
      <w:r w:rsidR="001258E2" w:rsidRPr="0043752D">
        <w:rPr>
          <w:rFonts w:ascii="Arial" w:hAnsi="Arial" w:cs="Arial"/>
          <w:sz w:val="24"/>
          <w:szCs w:val="24"/>
        </w:rPr>
        <w:t xml:space="preserve">, Sanford, Koch and Lepore (2016) </w:t>
      </w:r>
    </w:p>
    <w:p w14:paraId="4B255F4A" w14:textId="77777777"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Examined VT and post-traumatic growth in 51 substance abuse counsellors in trauma-informed treatment programmes using multiple-regression. They found that counsellors in recovery were more likely to report TH, and TH significantly predicted VT.</w:t>
      </w:r>
    </w:p>
    <w:p w14:paraId="73C56662" w14:textId="2B9121E6"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lastRenderedPageBreak/>
        <w:t>(4)</w:t>
      </w:r>
      <w:r w:rsidRPr="0043752D">
        <w:rPr>
          <w:rFonts w:ascii="Arial" w:hAnsi="Arial" w:cs="Arial"/>
          <w:sz w:val="24"/>
          <w:szCs w:val="24"/>
        </w:rPr>
        <w:tab/>
      </w:r>
      <w:r w:rsidR="001258E2" w:rsidRPr="0043752D">
        <w:rPr>
          <w:rFonts w:ascii="Arial" w:hAnsi="Arial" w:cs="Arial"/>
          <w:sz w:val="24"/>
          <w:szCs w:val="24"/>
        </w:rPr>
        <w:t xml:space="preserve">Creamer and Liddle (2005) </w:t>
      </w:r>
    </w:p>
    <w:p w14:paraId="76F5A8E5" w14:textId="4DBF131F"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 xml:space="preserve">Examined the relationships between therapist characteristics, including TH, and VT in 81 disaster mental health workers who responded to the 9/11 attacks, using a regression analysis. </w:t>
      </w:r>
      <w:r w:rsidR="00F1220D" w:rsidRPr="0043752D">
        <w:rPr>
          <w:rFonts w:ascii="Arial" w:hAnsi="Arial" w:cs="Arial"/>
          <w:sz w:val="24"/>
          <w:szCs w:val="24"/>
        </w:rPr>
        <w:t>N</w:t>
      </w:r>
      <w:r w:rsidRPr="0043752D">
        <w:rPr>
          <w:rFonts w:ascii="Arial" w:hAnsi="Arial" w:cs="Arial"/>
          <w:sz w:val="24"/>
          <w:szCs w:val="24"/>
        </w:rPr>
        <w:t>o significant relationship between TH and VT</w:t>
      </w:r>
      <w:r w:rsidR="00F1220D" w:rsidRPr="0043752D">
        <w:rPr>
          <w:rFonts w:ascii="Arial" w:hAnsi="Arial" w:cs="Arial"/>
          <w:sz w:val="24"/>
          <w:szCs w:val="24"/>
        </w:rPr>
        <w:t xml:space="preserve"> found</w:t>
      </w:r>
      <w:r w:rsidRPr="0043752D">
        <w:rPr>
          <w:rFonts w:ascii="Arial" w:hAnsi="Arial" w:cs="Arial"/>
          <w:sz w:val="24"/>
          <w:szCs w:val="24"/>
        </w:rPr>
        <w:t>.</w:t>
      </w:r>
    </w:p>
    <w:p w14:paraId="495D5D97" w14:textId="7FD4285D"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(5)</w:t>
      </w:r>
      <w:r w:rsidRPr="0043752D">
        <w:rPr>
          <w:rFonts w:ascii="Arial" w:hAnsi="Arial" w:cs="Arial"/>
          <w:sz w:val="24"/>
          <w:szCs w:val="24"/>
        </w:rPr>
        <w:tab/>
      </w:r>
      <w:proofErr w:type="spellStart"/>
      <w:r w:rsidR="001258E2" w:rsidRPr="0043752D">
        <w:rPr>
          <w:rFonts w:ascii="Arial" w:hAnsi="Arial" w:cs="Arial"/>
          <w:sz w:val="24"/>
          <w:szCs w:val="24"/>
        </w:rPr>
        <w:t>Diehm</w:t>
      </w:r>
      <w:proofErr w:type="spellEnd"/>
      <w:r w:rsidR="001258E2" w:rsidRPr="0043752D">
        <w:rPr>
          <w:rFonts w:ascii="Arial" w:hAnsi="Arial" w:cs="Arial"/>
          <w:sz w:val="24"/>
          <w:szCs w:val="24"/>
        </w:rPr>
        <w:t xml:space="preserve">, Mankowitz and King (2018) </w:t>
      </w:r>
    </w:p>
    <w:p w14:paraId="1DDC4233" w14:textId="249956FD"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 xml:space="preserve">Examined the relationship between professional factors such as exposure and years </w:t>
      </w:r>
      <w:r w:rsidR="00C7273B" w:rsidRPr="0043752D">
        <w:rPr>
          <w:rFonts w:ascii="Arial" w:hAnsi="Arial" w:cs="Arial"/>
          <w:sz w:val="24"/>
          <w:szCs w:val="24"/>
        </w:rPr>
        <w:t xml:space="preserve">of </w:t>
      </w:r>
      <w:r w:rsidRPr="0043752D">
        <w:rPr>
          <w:rFonts w:ascii="Arial" w:hAnsi="Arial" w:cs="Arial"/>
          <w:sz w:val="24"/>
          <w:szCs w:val="24"/>
        </w:rPr>
        <w:t>experience, and personal factors such as TH and social support, and VT in 77 psychologists with a regression analysis. TH significant</w:t>
      </w:r>
      <w:r w:rsidR="00F1220D" w:rsidRPr="0043752D">
        <w:rPr>
          <w:rFonts w:ascii="Arial" w:hAnsi="Arial" w:cs="Arial"/>
          <w:sz w:val="24"/>
          <w:szCs w:val="24"/>
        </w:rPr>
        <w:t>ly</w:t>
      </w:r>
      <w:r w:rsidRPr="0043752D">
        <w:rPr>
          <w:rFonts w:ascii="Arial" w:hAnsi="Arial" w:cs="Arial"/>
          <w:sz w:val="24"/>
          <w:szCs w:val="24"/>
        </w:rPr>
        <w:t xml:space="preserve"> predict</w:t>
      </w:r>
      <w:r w:rsidR="00F1220D" w:rsidRPr="0043752D">
        <w:rPr>
          <w:rFonts w:ascii="Arial" w:hAnsi="Arial" w:cs="Arial"/>
          <w:sz w:val="24"/>
          <w:szCs w:val="24"/>
        </w:rPr>
        <w:t>ed</w:t>
      </w:r>
      <w:r w:rsidRPr="0043752D">
        <w:rPr>
          <w:rFonts w:ascii="Arial" w:hAnsi="Arial" w:cs="Arial"/>
          <w:sz w:val="24"/>
          <w:szCs w:val="24"/>
        </w:rPr>
        <w:t xml:space="preserve"> VT.</w:t>
      </w:r>
    </w:p>
    <w:p w14:paraId="25E457ED" w14:textId="5CC1D1C7"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(6)</w:t>
      </w:r>
      <w:r w:rsidRPr="0043752D">
        <w:rPr>
          <w:rFonts w:ascii="Arial" w:hAnsi="Arial" w:cs="Arial"/>
          <w:sz w:val="24"/>
          <w:szCs w:val="24"/>
        </w:rPr>
        <w:tab/>
      </w:r>
      <w:proofErr w:type="spellStart"/>
      <w:r w:rsidR="00FC6670" w:rsidRPr="0043752D">
        <w:rPr>
          <w:rFonts w:ascii="Arial" w:hAnsi="Arial" w:cs="Arial"/>
          <w:sz w:val="24"/>
          <w:szCs w:val="24"/>
        </w:rPr>
        <w:t>Gulin</w:t>
      </w:r>
      <w:proofErr w:type="spellEnd"/>
      <w:r w:rsidR="001258E2" w:rsidRPr="0043752D">
        <w:rPr>
          <w:rFonts w:ascii="Arial" w:hAnsi="Arial" w:cs="Arial"/>
          <w:sz w:val="24"/>
          <w:szCs w:val="24"/>
        </w:rPr>
        <w:t xml:space="preserve"> (2017)</w:t>
      </w:r>
    </w:p>
    <w:p w14:paraId="440DD7D2" w14:textId="1B644E7E"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Examined protective and risk factors of VT and STS in 221 therapists, comparing trauma specific and generalist therapists, using ANOVA, regression and MANCOVA statistical analys</w:t>
      </w:r>
      <w:r w:rsidR="00F1220D" w:rsidRPr="0043752D">
        <w:rPr>
          <w:rFonts w:ascii="Arial" w:hAnsi="Arial" w:cs="Arial"/>
          <w:sz w:val="24"/>
          <w:szCs w:val="24"/>
        </w:rPr>
        <w:t>e</w:t>
      </w:r>
      <w:r w:rsidRPr="0043752D">
        <w:rPr>
          <w:rFonts w:ascii="Arial" w:hAnsi="Arial" w:cs="Arial"/>
          <w:sz w:val="24"/>
          <w:szCs w:val="24"/>
        </w:rPr>
        <w:t>s.</w:t>
      </w:r>
      <w:r w:rsidR="00F3082F" w:rsidRPr="0043752D">
        <w:rPr>
          <w:rFonts w:ascii="Arial" w:hAnsi="Arial" w:cs="Arial"/>
          <w:sz w:val="24"/>
          <w:szCs w:val="24"/>
        </w:rPr>
        <w:t xml:space="preserve"> </w:t>
      </w:r>
      <w:r w:rsidRPr="0043752D">
        <w:rPr>
          <w:rFonts w:ascii="Arial" w:hAnsi="Arial" w:cs="Arial"/>
          <w:sz w:val="24"/>
          <w:szCs w:val="24"/>
        </w:rPr>
        <w:t>They found no difference in VT and STS scores across the two therapist groups, and TH significantly predicted both VT and STS.</w:t>
      </w:r>
    </w:p>
    <w:p w14:paraId="621D5A05" w14:textId="355EF800"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(7)</w:t>
      </w:r>
      <w:r w:rsidRPr="0043752D">
        <w:rPr>
          <w:rFonts w:ascii="Arial" w:hAnsi="Arial" w:cs="Arial"/>
          <w:sz w:val="24"/>
          <w:szCs w:val="24"/>
        </w:rPr>
        <w:tab/>
      </w:r>
      <w:proofErr w:type="spellStart"/>
      <w:r w:rsidR="001258E2" w:rsidRPr="0043752D">
        <w:rPr>
          <w:rFonts w:ascii="Arial" w:hAnsi="Arial" w:cs="Arial"/>
          <w:sz w:val="24"/>
          <w:szCs w:val="24"/>
        </w:rPr>
        <w:t>Ivicic</w:t>
      </w:r>
      <w:proofErr w:type="spellEnd"/>
      <w:r w:rsidR="001258E2" w:rsidRPr="0043752D">
        <w:rPr>
          <w:rFonts w:ascii="Arial" w:hAnsi="Arial" w:cs="Arial"/>
          <w:sz w:val="24"/>
          <w:szCs w:val="24"/>
        </w:rPr>
        <w:t xml:space="preserve"> and Motta (2017) </w:t>
      </w:r>
    </w:p>
    <w:p w14:paraId="1B135DA4" w14:textId="54881290"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 xml:space="preserve">Examined variables associated with VT, measured using the Modified Stroop Procedure as the VT measure, in 88 therapists using a regression analysis. TH was significantly associated with longer response latencies on the Modified Stroop procedure, which is indicative of higher trauma symptomology. </w:t>
      </w:r>
    </w:p>
    <w:p w14:paraId="50FC1EAA" w14:textId="3660A316"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(8)</w:t>
      </w:r>
      <w:r w:rsidRPr="0043752D">
        <w:rPr>
          <w:rFonts w:ascii="Arial" w:hAnsi="Arial" w:cs="Arial"/>
          <w:sz w:val="24"/>
          <w:szCs w:val="24"/>
        </w:rPr>
        <w:tab/>
      </w:r>
      <w:r w:rsidR="001258E2" w:rsidRPr="0043752D">
        <w:rPr>
          <w:rFonts w:ascii="Arial" w:hAnsi="Arial" w:cs="Arial"/>
          <w:sz w:val="24"/>
          <w:szCs w:val="24"/>
        </w:rPr>
        <w:t xml:space="preserve">Killian (2008) </w:t>
      </w:r>
    </w:p>
    <w:p w14:paraId="73314189" w14:textId="1201FB61"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Conducted a mixed method</w:t>
      </w:r>
      <w:r w:rsidR="00F1220D" w:rsidRPr="0043752D">
        <w:rPr>
          <w:rFonts w:ascii="Arial" w:hAnsi="Arial" w:cs="Arial"/>
          <w:sz w:val="24"/>
          <w:szCs w:val="24"/>
        </w:rPr>
        <w:t xml:space="preserve"> qualitative and quantitative</w:t>
      </w:r>
      <w:r w:rsidRPr="0043752D">
        <w:rPr>
          <w:rFonts w:ascii="Arial" w:hAnsi="Arial" w:cs="Arial"/>
          <w:sz w:val="24"/>
          <w:szCs w:val="24"/>
        </w:rPr>
        <w:t xml:space="preserve"> study of VT, </w:t>
      </w:r>
      <w:proofErr w:type="gramStart"/>
      <w:r w:rsidRPr="0043752D">
        <w:rPr>
          <w:rFonts w:ascii="Arial" w:hAnsi="Arial" w:cs="Arial"/>
          <w:sz w:val="24"/>
          <w:szCs w:val="24"/>
        </w:rPr>
        <w:t>burnout</w:t>
      </w:r>
      <w:proofErr w:type="gramEnd"/>
      <w:r w:rsidRPr="0043752D">
        <w:rPr>
          <w:rFonts w:ascii="Arial" w:hAnsi="Arial" w:cs="Arial"/>
          <w:sz w:val="24"/>
          <w:szCs w:val="24"/>
        </w:rPr>
        <w:t xml:space="preserve"> and self-care in therapists. In the quantitative study, risk and protective factors for VT were examined in 104 therapists using regression analysis. TH was significantly associated with VT. </w:t>
      </w:r>
    </w:p>
    <w:p w14:paraId="43AC268C" w14:textId="64974DA8"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(9)</w:t>
      </w:r>
      <w:r w:rsidRPr="0043752D">
        <w:rPr>
          <w:rFonts w:ascii="Arial" w:hAnsi="Arial" w:cs="Arial"/>
          <w:sz w:val="24"/>
          <w:szCs w:val="24"/>
        </w:rPr>
        <w:tab/>
      </w:r>
      <w:r w:rsidR="001258E2" w:rsidRPr="0043752D">
        <w:rPr>
          <w:rFonts w:ascii="Arial" w:hAnsi="Arial" w:cs="Arial"/>
          <w:sz w:val="24"/>
          <w:szCs w:val="24"/>
        </w:rPr>
        <w:t>Linley and Joseph (2007)</w:t>
      </w:r>
    </w:p>
    <w:p w14:paraId="484BCE4C" w14:textId="676E03B1" w:rsidR="00F314BD"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 xml:space="preserve">Examined factors associated with positive and negative therapist wellbeing, which included VT, in 156 therapists using MANOVA and regression analyses. They found that VT scores did not significantly differ between </w:t>
      </w:r>
      <w:r w:rsidR="00F1220D" w:rsidRPr="0043752D">
        <w:rPr>
          <w:rFonts w:ascii="Arial" w:hAnsi="Arial" w:cs="Arial"/>
          <w:sz w:val="24"/>
          <w:szCs w:val="24"/>
        </w:rPr>
        <w:t>those who self-identified as experiencing</w:t>
      </w:r>
      <w:r w:rsidRPr="0043752D">
        <w:rPr>
          <w:rFonts w:ascii="Arial" w:hAnsi="Arial" w:cs="Arial"/>
          <w:sz w:val="24"/>
          <w:szCs w:val="24"/>
        </w:rPr>
        <w:t xml:space="preserve"> TH to those that </w:t>
      </w:r>
      <w:r w:rsidR="00FF2722" w:rsidRPr="0043752D">
        <w:rPr>
          <w:rFonts w:ascii="Arial" w:hAnsi="Arial" w:cs="Arial"/>
          <w:sz w:val="24"/>
          <w:szCs w:val="24"/>
        </w:rPr>
        <w:t>had</w:t>
      </w:r>
      <w:r w:rsidRPr="0043752D">
        <w:rPr>
          <w:rFonts w:ascii="Arial" w:hAnsi="Arial" w:cs="Arial"/>
          <w:sz w:val="24"/>
          <w:szCs w:val="24"/>
        </w:rPr>
        <w:t xml:space="preserve"> not.</w:t>
      </w:r>
    </w:p>
    <w:p w14:paraId="0DD71916" w14:textId="5495066B"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(10)</w:t>
      </w:r>
      <w:r w:rsidRPr="0043752D">
        <w:rPr>
          <w:rFonts w:ascii="Arial" w:hAnsi="Arial" w:cs="Arial"/>
          <w:sz w:val="24"/>
          <w:szCs w:val="24"/>
        </w:rPr>
        <w:tab/>
      </w:r>
      <w:proofErr w:type="spellStart"/>
      <w:r w:rsidR="001258E2" w:rsidRPr="0043752D">
        <w:rPr>
          <w:rFonts w:ascii="Arial" w:hAnsi="Arial" w:cs="Arial"/>
          <w:sz w:val="24"/>
          <w:szCs w:val="24"/>
        </w:rPr>
        <w:t>Makadia</w:t>
      </w:r>
      <w:proofErr w:type="spellEnd"/>
      <w:r w:rsidR="001258E2" w:rsidRPr="0043752D">
        <w:rPr>
          <w:rFonts w:ascii="Arial" w:hAnsi="Arial" w:cs="Arial"/>
          <w:sz w:val="24"/>
          <w:szCs w:val="24"/>
        </w:rPr>
        <w:t xml:space="preserve">, Sabin-Farrell and Turpin (2017) </w:t>
      </w:r>
    </w:p>
    <w:p w14:paraId="0FEA10BA" w14:textId="2D2FAEA5"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lastRenderedPageBreak/>
        <w:t xml:space="preserve">Examined contributing factors, </w:t>
      </w:r>
      <w:r w:rsidR="00FF2722" w:rsidRPr="0043752D">
        <w:rPr>
          <w:rFonts w:ascii="Arial" w:hAnsi="Arial" w:cs="Arial"/>
          <w:sz w:val="24"/>
          <w:szCs w:val="24"/>
        </w:rPr>
        <w:t>including</w:t>
      </w:r>
      <w:r w:rsidRPr="0043752D">
        <w:rPr>
          <w:rFonts w:ascii="Arial" w:hAnsi="Arial" w:cs="Arial"/>
          <w:sz w:val="24"/>
          <w:szCs w:val="24"/>
        </w:rPr>
        <w:t xml:space="preserve"> TH, to the relationship between exposure to trauma work and VT and STS in 564 trainee clinical psychologists using regression analysis. They found no association between exposure to trauma work and VT scores, but a significant association between exposure to trauma work and STS. They then examined related </w:t>
      </w:r>
      <w:r w:rsidR="00FF2722" w:rsidRPr="0043752D">
        <w:rPr>
          <w:rFonts w:ascii="Arial" w:hAnsi="Arial" w:cs="Arial"/>
          <w:sz w:val="24"/>
          <w:szCs w:val="24"/>
        </w:rPr>
        <w:t>factors and</w:t>
      </w:r>
      <w:r w:rsidRPr="0043752D">
        <w:rPr>
          <w:rFonts w:ascii="Arial" w:hAnsi="Arial" w:cs="Arial"/>
          <w:sz w:val="24"/>
          <w:szCs w:val="24"/>
        </w:rPr>
        <w:t xml:space="preserve"> found that TH did not significantly influence relationship between exposure and STS. </w:t>
      </w:r>
    </w:p>
    <w:p w14:paraId="219057BC" w14:textId="0380DC07"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(11)</w:t>
      </w:r>
      <w:r w:rsidRPr="0043752D">
        <w:rPr>
          <w:rFonts w:ascii="Arial" w:hAnsi="Arial" w:cs="Arial"/>
          <w:sz w:val="24"/>
          <w:szCs w:val="24"/>
        </w:rPr>
        <w:tab/>
      </w:r>
      <w:r w:rsidR="001258E2" w:rsidRPr="0043752D">
        <w:rPr>
          <w:rFonts w:ascii="Arial" w:hAnsi="Arial" w:cs="Arial"/>
          <w:sz w:val="24"/>
          <w:szCs w:val="24"/>
        </w:rPr>
        <w:t xml:space="preserve">McKim and Smith-Adcock (2014) </w:t>
      </w:r>
    </w:p>
    <w:p w14:paraId="3982888F" w14:textId="77777777"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Examined personal, including TH, and workplace factors related to quality of life, measured by compassion satisfaction and VT, in 98 therapists with regression analyses. They found no significant relationship between TH and VT.</w:t>
      </w:r>
    </w:p>
    <w:p w14:paraId="5FBDB7CE" w14:textId="5D6AD294"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(12)</w:t>
      </w:r>
      <w:r w:rsidRPr="0043752D">
        <w:rPr>
          <w:rFonts w:ascii="Arial" w:hAnsi="Arial" w:cs="Arial"/>
          <w:sz w:val="24"/>
          <w:szCs w:val="24"/>
        </w:rPr>
        <w:tab/>
      </w:r>
      <w:proofErr w:type="spellStart"/>
      <w:r w:rsidR="001258E2" w:rsidRPr="0043752D">
        <w:rPr>
          <w:rFonts w:ascii="Arial" w:hAnsi="Arial" w:cs="Arial"/>
          <w:sz w:val="24"/>
          <w:szCs w:val="24"/>
        </w:rPr>
        <w:t>Sodeke</w:t>
      </w:r>
      <w:proofErr w:type="spellEnd"/>
      <w:r w:rsidR="001258E2" w:rsidRPr="0043752D">
        <w:rPr>
          <w:rFonts w:ascii="Arial" w:hAnsi="Arial" w:cs="Arial"/>
          <w:sz w:val="24"/>
          <w:szCs w:val="24"/>
        </w:rPr>
        <w:t xml:space="preserve">-Gregson, </w:t>
      </w:r>
      <w:proofErr w:type="spellStart"/>
      <w:r w:rsidR="001258E2" w:rsidRPr="0043752D">
        <w:rPr>
          <w:rFonts w:ascii="Arial" w:hAnsi="Arial" w:cs="Arial"/>
          <w:sz w:val="24"/>
          <w:szCs w:val="24"/>
        </w:rPr>
        <w:t>Holttum</w:t>
      </w:r>
      <w:proofErr w:type="spellEnd"/>
      <w:r w:rsidR="001258E2" w:rsidRPr="0043752D">
        <w:rPr>
          <w:rFonts w:ascii="Arial" w:hAnsi="Arial" w:cs="Arial"/>
          <w:sz w:val="24"/>
          <w:szCs w:val="24"/>
        </w:rPr>
        <w:t xml:space="preserve"> and Billings (2013) </w:t>
      </w:r>
    </w:p>
    <w:p w14:paraId="0C413C38" w14:textId="02E61B24"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 xml:space="preserve">Examined the prevalence of, and predictors for VT, compassion satisfaction and burnout </w:t>
      </w:r>
      <w:r w:rsidR="00FF2722" w:rsidRPr="0043752D">
        <w:rPr>
          <w:rFonts w:ascii="Arial" w:hAnsi="Arial" w:cs="Arial"/>
          <w:sz w:val="24"/>
          <w:szCs w:val="24"/>
        </w:rPr>
        <w:t>in</w:t>
      </w:r>
      <w:r w:rsidRPr="0043752D">
        <w:rPr>
          <w:rFonts w:ascii="Arial" w:hAnsi="Arial" w:cs="Arial"/>
          <w:sz w:val="24"/>
          <w:szCs w:val="24"/>
        </w:rPr>
        <w:t xml:space="preserve"> 253 therapists working with traumatised adults using regression analyses. TH was a significant predictor of VT in the regression model.</w:t>
      </w:r>
    </w:p>
    <w:p w14:paraId="3DAFF6C7" w14:textId="2AC373A1"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(13)</w:t>
      </w:r>
      <w:r w:rsidRPr="0043752D">
        <w:rPr>
          <w:rFonts w:ascii="Arial" w:hAnsi="Arial" w:cs="Arial"/>
          <w:sz w:val="24"/>
          <w:szCs w:val="24"/>
        </w:rPr>
        <w:tab/>
      </w:r>
      <w:proofErr w:type="spellStart"/>
      <w:r w:rsidR="001258E2" w:rsidRPr="0043752D">
        <w:rPr>
          <w:rFonts w:ascii="Arial" w:hAnsi="Arial" w:cs="Arial"/>
          <w:sz w:val="24"/>
          <w:szCs w:val="24"/>
        </w:rPr>
        <w:t>Trippany</w:t>
      </w:r>
      <w:proofErr w:type="spellEnd"/>
      <w:r w:rsidR="001258E2" w:rsidRPr="0043752D">
        <w:rPr>
          <w:rFonts w:ascii="Arial" w:hAnsi="Arial" w:cs="Arial"/>
          <w:sz w:val="24"/>
          <w:szCs w:val="24"/>
        </w:rPr>
        <w:t xml:space="preserve">, Wilcoxon and </w:t>
      </w:r>
      <w:proofErr w:type="spellStart"/>
      <w:r w:rsidR="001258E2" w:rsidRPr="0043752D">
        <w:rPr>
          <w:rFonts w:ascii="Arial" w:hAnsi="Arial" w:cs="Arial"/>
          <w:sz w:val="24"/>
          <w:szCs w:val="24"/>
        </w:rPr>
        <w:t>Satcher</w:t>
      </w:r>
      <w:proofErr w:type="spellEnd"/>
      <w:r w:rsidR="001258E2" w:rsidRPr="0043752D">
        <w:rPr>
          <w:rFonts w:ascii="Arial" w:hAnsi="Arial" w:cs="Arial"/>
          <w:sz w:val="24"/>
          <w:szCs w:val="24"/>
        </w:rPr>
        <w:t xml:space="preserve"> (2003) </w:t>
      </w:r>
    </w:p>
    <w:p w14:paraId="229B003E" w14:textId="32089010"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 xml:space="preserve">Examined personal, including a history of sexual trauma, and professional risk factors for VT in 114 female therapists, comparing differences between therapists who work with adults and therapists who work with children. </w:t>
      </w:r>
      <w:r w:rsidR="00B71D97" w:rsidRPr="0043752D">
        <w:rPr>
          <w:rFonts w:ascii="Arial" w:hAnsi="Arial" w:cs="Arial"/>
          <w:sz w:val="24"/>
          <w:szCs w:val="24"/>
        </w:rPr>
        <w:t>The</w:t>
      </w:r>
      <w:r w:rsidRPr="0043752D">
        <w:rPr>
          <w:rFonts w:ascii="Arial" w:hAnsi="Arial" w:cs="Arial"/>
          <w:sz w:val="24"/>
          <w:szCs w:val="24"/>
        </w:rPr>
        <w:t xml:space="preserve"> adult group </w:t>
      </w:r>
      <w:r w:rsidR="00B71D97" w:rsidRPr="0043752D">
        <w:rPr>
          <w:rFonts w:ascii="Arial" w:hAnsi="Arial" w:cs="Arial"/>
          <w:sz w:val="24"/>
          <w:szCs w:val="24"/>
        </w:rPr>
        <w:t>showed</w:t>
      </w:r>
      <w:r w:rsidRPr="0043752D">
        <w:rPr>
          <w:rFonts w:ascii="Arial" w:hAnsi="Arial" w:cs="Arial"/>
          <w:sz w:val="24"/>
          <w:szCs w:val="24"/>
        </w:rPr>
        <w:t xml:space="preserve"> no significant relationship between TH and VT</w:t>
      </w:r>
      <w:r w:rsidR="00B71D97" w:rsidRPr="0043752D">
        <w:rPr>
          <w:rFonts w:ascii="Arial" w:hAnsi="Arial" w:cs="Arial"/>
          <w:sz w:val="24"/>
          <w:szCs w:val="24"/>
        </w:rPr>
        <w:t>. A</w:t>
      </w:r>
      <w:r w:rsidRPr="0043752D">
        <w:rPr>
          <w:rFonts w:ascii="Arial" w:hAnsi="Arial" w:cs="Arial"/>
          <w:sz w:val="24"/>
          <w:szCs w:val="24"/>
        </w:rPr>
        <w:t xml:space="preserve"> significant association </w:t>
      </w:r>
      <w:r w:rsidR="00B71D97" w:rsidRPr="0043752D">
        <w:rPr>
          <w:rFonts w:ascii="Arial" w:hAnsi="Arial" w:cs="Arial"/>
          <w:sz w:val="24"/>
          <w:szCs w:val="24"/>
        </w:rPr>
        <w:t xml:space="preserve">was found </w:t>
      </w:r>
      <w:r w:rsidRPr="0043752D">
        <w:rPr>
          <w:rFonts w:ascii="Arial" w:hAnsi="Arial" w:cs="Arial"/>
          <w:sz w:val="24"/>
          <w:szCs w:val="24"/>
        </w:rPr>
        <w:t>in the therapists who worked with children.</w:t>
      </w:r>
    </w:p>
    <w:p w14:paraId="2F651D19" w14:textId="341B7526" w:rsidR="001258E2" w:rsidRPr="0043752D" w:rsidRDefault="0071329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(14)</w:t>
      </w:r>
      <w:r w:rsidRPr="0043752D">
        <w:rPr>
          <w:rFonts w:ascii="Arial" w:hAnsi="Arial" w:cs="Arial"/>
          <w:sz w:val="24"/>
          <w:szCs w:val="24"/>
        </w:rPr>
        <w:tab/>
      </w:r>
      <w:r w:rsidR="001258E2" w:rsidRPr="0043752D">
        <w:rPr>
          <w:rFonts w:ascii="Arial" w:hAnsi="Arial" w:cs="Arial"/>
          <w:sz w:val="24"/>
          <w:szCs w:val="24"/>
        </w:rPr>
        <w:t xml:space="preserve">Williams, Helm and Clemens (2012) </w:t>
      </w:r>
    </w:p>
    <w:p w14:paraId="551A0200" w14:textId="50ABD86B" w:rsidR="001258E2" w:rsidRPr="0043752D" w:rsidRDefault="001258E2" w:rsidP="006656E3">
      <w:pPr>
        <w:pStyle w:val="NoSpacing"/>
        <w:spacing w:line="360" w:lineRule="auto"/>
        <w:ind w:left="720"/>
        <w:jc w:val="both"/>
        <w:rPr>
          <w:rFonts w:ascii="Arial" w:hAnsi="Arial" w:cs="Arial"/>
          <w:sz w:val="24"/>
          <w:szCs w:val="24"/>
        </w:rPr>
      </w:pPr>
      <w:r w:rsidRPr="0043752D">
        <w:rPr>
          <w:rFonts w:ascii="Arial" w:hAnsi="Arial" w:cs="Arial"/>
          <w:sz w:val="24"/>
          <w:szCs w:val="24"/>
        </w:rPr>
        <w:t>Aimed to test a model, which was based in Constructivist Self Development Theory, of factors contributing to the development of VT using a path analysis with a sample of 131 therapists. TH was a significant predictor of VT, and TH partially mediated the relationship between engaging in personal wellness activities and VT.</w:t>
      </w:r>
    </w:p>
    <w:p w14:paraId="61CBA37F" w14:textId="77777777" w:rsidR="001258E2" w:rsidRPr="0043752D" w:rsidRDefault="001258E2" w:rsidP="006656E3">
      <w:pPr>
        <w:pStyle w:val="NoSpacing"/>
        <w:spacing w:line="360" w:lineRule="auto"/>
        <w:jc w:val="both"/>
        <w:rPr>
          <w:rFonts w:ascii="Arial" w:hAnsi="Arial" w:cs="Arial"/>
          <w:sz w:val="24"/>
          <w:szCs w:val="24"/>
        </w:rPr>
      </w:pPr>
    </w:p>
    <w:p w14:paraId="5C4C35BF" w14:textId="1936359B"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More detailed key characteristics of each study are summarised in Appendix </w:t>
      </w:r>
      <w:r w:rsidR="00F455A7" w:rsidRPr="0043752D">
        <w:rPr>
          <w:rFonts w:ascii="Arial" w:hAnsi="Arial" w:cs="Arial"/>
          <w:sz w:val="24"/>
          <w:szCs w:val="24"/>
        </w:rPr>
        <w:t>A</w:t>
      </w:r>
      <w:r w:rsidRPr="0043752D">
        <w:rPr>
          <w:rFonts w:ascii="Arial" w:hAnsi="Arial" w:cs="Arial"/>
          <w:sz w:val="24"/>
          <w:szCs w:val="24"/>
        </w:rPr>
        <w:t>.</w:t>
      </w:r>
    </w:p>
    <w:p w14:paraId="72B6CED4" w14:textId="77777777" w:rsidR="001258E2" w:rsidRPr="0043752D" w:rsidRDefault="001258E2" w:rsidP="006656E3">
      <w:pPr>
        <w:pStyle w:val="NoSpacing"/>
        <w:spacing w:line="360" w:lineRule="auto"/>
        <w:jc w:val="both"/>
        <w:rPr>
          <w:rFonts w:ascii="Arial" w:hAnsi="Arial" w:cs="Arial"/>
          <w:sz w:val="24"/>
          <w:szCs w:val="24"/>
        </w:rPr>
      </w:pPr>
    </w:p>
    <w:p w14:paraId="6A29912D" w14:textId="77777777" w:rsidR="001258E2" w:rsidRPr="0043752D" w:rsidRDefault="001258E2" w:rsidP="006656E3">
      <w:pPr>
        <w:pStyle w:val="NoSpacing"/>
        <w:spacing w:line="360" w:lineRule="auto"/>
        <w:jc w:val="both"/>
        <w:rPr>
          <w:rFonts w:ascii="Arial" w:hAnsi="Arial" w:cs="Arial"/>
          <w:i/>
          <w:iCs/>
          <w:sz w:val="24"/>
          <w:szCs w:val="24"/>
        </w:rPr>
      </w:pPr>
      <w:r w:rsidRPr="0043752D">
        <w:rPr>
          <w:rFonts w:ascii="Arial" w:hAnsi="Arial" w:cs="Arial"/>
          <w:i/>
          <w:iCs/>
          <w:sz w:val="24"/>
          <w:szCs w:val="24"/>
        </w:rPr>
        <w:lastRenderedPageBreak/>
        <w:t>Research Designs</w:t>
      </w:r>
    </w:p>
    <w:p w14:paraId="57B3566B" w14:textId="16A996CB"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All studies used cross-sectional designs, with one paper (Killian, 2008) using a mixed method design of qualitative interviews for study one and a cross-sectional design for study two. For the purpose of this review only study two is included as relevant. Two of the studies included a comparison group, with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w:t>
      </w:r>
      <w:r w:rsidR="00FC6670" w:rsidRPr="0043752D">
        <w:rPr>
          <w:rFonts w:ascii="Arial" w:hAnsi="Arial" w:cs="Arial"/>
          <w:sz w:val="24"/>
          <w:szCs w:val="24"/>
        </w:rPr>
        <w:t>7</w:t>
      </w:r>
      <w:r w:rsidRPr="0043752D">
        <w:rPr>
          <w:rFonts w:ascii="Arial" w:hAnsi="Arial" w:cs="Arial"/>
          <w:sz w:val="24"/>
          <w:szCs w:val="24"/>
        </w:rPr>
        <w:t xml:space="preserve">) comparing trauma specialist therapists with general mental health therapists and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comparing child therapists and adult therapists. Irrespective of design, all studies measured the relationship between trauma history and vicarious trauma (or the related term chosen by each author), at a single point in time, using questionnaires as a measure. One study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w:t>
      </w:r>
      <w:r w:rsidR="00F3082F" w:rsidRPr="0043752D">
        <w:rPr>
          <w:rFonts w:ascii="Arial" w:hAnsi="Arial" w:cs="Arial"/>
          <w:sz w:val="24"/>
          <w:szCs w:val="24"/>
        </w:rPr>
        <w:t>&amp;</w:t>
      </w:r>
      <w:r w:rsidRPr="0043752D">
        <w:rPr>
          <w:rFonts w:ascii="Arial" w:hAnsi="Arial" w:cs="Arial"/>
          <w:sz w:val="24"/>
          <w:szCs w:val="24"/>
        </w:rPr>
        <w:t xml:space="preserve"> Motta, 2017) used a non-questionnaire method to measure VT, the modified Stroop Procedure.</w:t>
      </w:r>
    </w:p>
    <w:p w14:paraId="1607365E" w14:textId="77777777" w:rsidR="001258E2" w:rsidRPr="0043752D" w:rsidRDefault="001258E2" w:rsidP="006656E3">
      <w:pPr>
        <w:pStyle w:val="NoSpacing"/>
        <w:spacing w:line="360" w:lineRule="auto"/>
        <w:jc w:val="both"/>
        <w:rPr>
          <w:rFonts w:ascii="Arial" w:hAnsi="Arial" w:cs="Arial"/>
          <w:sz w:val="24"/>
          <w:szCs w:val="24"/>
        </w:rPr>
      </w:pPr>
    </w:p>
    <w:p w14:paraId="2DBD726A" w14:textId="1965C38C"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The main analyses used were correlational, with thirteen studies using a regression analysis as the main analysis, one of which used a path mediation analysis (Williams et al., 2012), and employed additional tests such as MANOVA, ANO</w:t>
      </w:r>
      <w:r w:rsidR="00091EEC" w:rsidRPr="0043752D">
        <w:rPr>
          <w:rFonts w:ascii="Arial" w:hAnsi="Arial" w:cs="Arial"/>
          <w:sz w:val="24"/>
          <w:szCs w:val="24"/>
        </w:rPr>
        <w:t>V</w:t>
      </w:r>
      <w:r w:rsidRPr="0043752D">
        <w:rPr>
          <w:rFonts w:ascii="Arial" w:hAnsi="Arial" w:cs="Arial"/>
          <w:sz w:val="24"/>
          <w:szCs w:val="24"/>
        </w:rPr>
        <w:t xml:space="preserve">A, MANCOVA, various t-tests and Pearson or Spearman correlations. Adams and Riggs (2008) used a multifactorial MANOVA for their main analysis. </w:t>
      </w:r>
    </w:p>
    <w:p w14:paraId="57DB242C" w14:textId="77777777" w:rsidR="001258E2" w:rsidRPr="0043752D" w:rsidRDefault="001258E2" w:rsidP="006656E3">
      <w:pPr>
        <w:pStyle w:val="NoSpacing"/>
        <w:spacing w:line="360" w:lineRule="auto"/>
        <w:jc w:val="both"/>
        <w:rPr>
          <w:rFonts w:ascii="Arial" w:hAnsi="Arial" w:cs="Arial"/>
          <w:sz w:val="24"/>
          <w:szCs w:val="24"/>
        </w:rPr>
      </w:pPr>
    </w:p>
    <w:p w14:paraId="0D0799C2" w14:textId="77777777" w:rsidR="001258E2" w:rsidRPr="0043752D" w:rsidRDefault="001258E2" w:rsidP="006656E3">
      <w:pPr>
        <w:pStyle w:val="NoSpacing"/>
        <w:spacing w:line="360" w:lineRule="auto"/>
        <w:jc w:val="both"/>
        <w:rPr>
          <w:rFonts w:ascii="Arial" w:hAnsi="Arial" w:cs="Arial"/>
          <w:b/>
          <w:bCs/>
          <w:sz w:val="24"/>
          <w:szCs w:val="24"/>
        </w:rPr>
      </w:pPr>
      <w:r w:rsidRPr="0043752D">
        <w:rPr>
          <w:rFonts w:ascii="Arial" w:hAnsi="Arial" w:cs="Arial"/>
          <w:b/>
          <w:bCs/>
          <w:i/>
          <w:iCs/>
          <w:sz w:val="24"/>
          <w:szCs w:val="24"/>
        </w:rPr>
        <w:t>Sample</w:t>
      </w:r>
    </w:p>
    <w:p w14:paraId="77A25EE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Across studies, the sample was majority female, with individual samples ranging from 63% to 100% female, and a total average of 77% female. All but two of the samples are comprised of qualified therapy professionals, with Adams and Riggs (2008) and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using samples of trainee therapists. </w:t>
      </w:r>
    </w:p>
    <w:p w14:paraId="2B206D76" w14:textId="77777777" w:rsidR="001258E2" w:rsidRPr="0043752D" w:rsidRDefault="001258E2" w:rsidP="006656E3">
      <w:pPr>
        <w:pStyle w:val="NoSpacing"/>
        <w:spacing w:line="360" w:lineRule="auto"/>
        <w:jc w:val="both"/>
        <w:rPr>
          <w:rFonts w:ascii="Arial" w:hAnsi="Arial" w:cs="Arial"/>
          <w:sz w:val="24"/>
          <w:szCs w:val="24"/>
        </w:rPr>
      </w:pPr>
    </w:p>
    <w:p w14:paraId="161406BC"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Measures</w:t>
      </w:r>
    </w:p>
    <w:p w14:paraId="19531CFC" w14:textId="030A9535"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When measuring trauma history, no study specifically defines trauma, and all but two papers </w:t>
      </w:r>
      <w:r w:rsidR="00FF2722" w:rsidRPr="0043752D">
        <w:rPr>
          <w:rFonts w:ascii="Arial" w:hAnsi="Arial" w:cs="Arial"/>
          <w:sz w:val="24"/>
          <w:szCs w:val="24"/>
        </w:rPr>
        <w:t>adopted</w:t>
      </w:r>
      <w:r w:rsidRPr="0043752D">
        <w:rPr>
          <w:rFonts w:ascii="Arial" w:hAnsi="Arial" w:cs="Arial"/>
          <w:sz w:val="24"/>
          <w:szCs w:val="24"/>
        </w:rPr>
        <w:t xml:space="preserve"> a</w:t>
      </w:r>
      <w:r w:rsidR="00FF2722" w:rsidRPr="0043752D">
        <w:rPr>
          <w:rFonts w:ascii="Arial" w:hAnsi="Arial" w:cs="Arial"/>
          <w:sz w:val="24"/>
          <w:szCs w:val="24"/>
        </w:rPr>
        <w:t>n</w:t>
      </w:r>
      <w:r w:rsidRPr="0043752D">
        <w:rPr>
          <w:rFonts w:ascii="Arial" w:hAnsi="Arial" w:cs="Arial"/>
          <w:sz w:val="24"/>
          <w:szCs w:val="24"/>
        </w:rPr>
        <w:t xml:space="preserve"> interpretation which </w:t>
      </w:r>
      <w:r w:rsidR="00FF2722" w:rsidRPr="0043752D">
        <w:rPr>
          <w:rFonts w:ascii="Arial" w:hAnsi="Arial" w:cs="Arial"/>
          <w:sz w:val="24"/>
          <w:szCs w:val="24"/>
        </w:rPr>
        <w:t>included</w:t>
      </w:r>
      <w:r w:rsidRPr="0043752D">
        <w:rPr>
          <w:rFonts w:ascii="Arial" w:hAnsi="Arial" w:cs="Arial"/>
          <w:sz w:val="24"/>
          <w:szCs w:val="24"/>
        </w:rPr>
        <w:t xml:space="preserve"> a variety of possible traumatic experiences.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specified that they assessed for sexual trauma, and Williams et al. (2012) measured childhood trauma. A wide range of measures were used, with eight using measures self-developed by the author</w:t>
      </w:r>
      <w:r w:rsidR="00FF2722" w:rsidRPr="0043752D">
        <w:rPr>
          <w:rFonts w:ascii="Arial" w:hAnsi="Arial" w:cs="Arial"/>
          <w:sz w:val="24"/>
          <w:szCs w:val="24"/>
        </w:rPr>
        <w:t>s</w:t>
      </w:r>
      <w:r w:rsidRPr="0043752D">
        <w:rPr>
          <w:rFonts w:ascii="Arial" w:hAnsi="Arial" w:cs="Arial"/>
          <w:sz w:val="24"/>
          <w:szCs w:val="24"/>
        </w:rPr>
        <w:t xml:space="preserve">. Three studies measured TH by listing traumatic events and asking </w:t>
      </w:r>
      <w:r w:rsidRPr="0043752D">
        <w:rPr>
          <w:rFonts w:ascii="Arial" w:hAnsi="Arial" w:cs="Arial"/>
          <w:sz w:val="24"/>
          <w:szCs w:val="24"/>
        </w:rPr>
        <w:lastRenderedPageBreak/>
        <w:t xml:space="preserve">respondents if they had experienced them (Adams &amp; Riggs, 2008;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Killian, 2008). Four studies describe gathering information about personal trauma history within demographic items but </w:t>
      </w:r>
      <w:r w:rsidR="00FF2722" w:rsidRPr="0043752D">
        <w:rPr>
          <w:rFonts w:ascii="Arial" w:hAnsi="Arial" w:cs="Arial"/>
          <w:sz w:val="24"/>
          <w:szCs w:val="24"/>
        </w:rPr>
        <w:t>provide no</w:t>
      </w:r>
      <w:r w:rsidRPr="0043752D">
        <w:rPr>
          <w:rFonts w:ascii="Arial" w:hAnsi="Arial" w:cs="Arial"/>
          <w:sz w:val="24"/>
          <w:szCs w:val="24"/>
        </w:rPr>
        <w:t xml:space="preserve"> information on how</w:t>
      </w:r>
      <w:r w:rsidR="00FF2722" w:rsidRPr="0043752D">
        <w:rPr>
          <w:rFonts w:ascii="Arial" w:hAnsi="Arial" w:cs="Arial"/>
          <w:sz w:val="24"/>
          <w:szCs w:val="24"/>
        </w:rPr>
        <w:t xml:space="preserve"> or what was gathered</w:t>
      </w:r>
      <w:r w:rsidRPr="0043752D">
        <w:rPr>
          <w:rFonts w:ascii="Arial" w:hAnsi="Arial" w:cs="Arial"/>
          <w:sz w:val="24"/>
          <w:szCs w:val="24"/>
        </w:rPr>
        <w:t xml:space="preserve"> (</w:t>
      </w:r>
      <w:proofErr w:type="spellStart"/>
      <w:r w:rsidRPr="0043752D">
        <w:rPr>
          <w:rFonts w:ascii="Arial" w:hAnsi="Arial" w:cs="Arial"/>
          <w:sz w:val="24"/>
          <w:szCs w:val="24"/>
        </w:rPr>
        <w:t>Diehm</w:t>
      </w:r>
      <w:proofErr w:type="spellEnd"/>
      <w:r w:rsidRPr="0043752D">
        <w:rPr>
          <w:rFonts w:ascii="Arial" w:hAnsi="Arial" w:cs="Arial"/>
          <w:sz w:val="24"/>
          <w:szCs w:val="24"/>
        </w:rPr>
        <w:t xml:space="preserve"> et al., 2018;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w:t>
      </w:r>
      <w:proofErr w:type="spellStart"/>
      <w:r w:rsidRPr="0043752D">
        <w:rPr>
          <w:rFonts w:ascii="Arial" w:hAnsi="Arial" w:cs="Arial"/>
          <w:sz w:val="24"/>
          <w:szCs w:val="24"/>
        </w:rPr>
        <w:t>Sodeke</w:t>
      </w:r>
      <w:proofErr w:type="spellEnd"/>
      <w:r w:rsidRPr="0043752D">
        <w:rPr>
          <w:rFonts w:ascii="Arial" w:hAnsi="Arial" w:cs="Arial"/>
          <w:sz w:val="24"/>
          <w:szCs w:val="24"/>
        </w:rPr>
        <w:t xml:space="preserve">-Gregson et al., 2013;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Linley and Joseph (2007) provide even less information, only describing a dichotomised ‘yes’ and ‘no’ trauma history variable in the statistical analysis without explanation </w:t>
      </w:r>
      <w:r w:rsidR="002E522F" w:rsidRPr="0043752D">
        <w:rPr>
          <w:rFonts w:ascii="Arial" w:hAnsi="Arial" w:cs="Arial"/>
          <w:sz w:val="24"/>
          <w:szCs w:val="24"/>
        </w:rPr>
        <w:t xml:space="preserve">of </w:t>
      </w:r>
      <w:r w:rsidRPr="0043752D">
        <w:rPr>
          <w:rFonts w:ascii="Arial" w:hAnsi="Arial" w:cs="Arial"/>
          <w:sz w:val="24"/>
          <w:szCs w:val="24"/>
        </w:rPr>
        <w:t>how this information was collected. Validated measures of trauma history are used in six studies (</w:t>
      </w:r>
      <w:proofErr w:type="spellStart"/>
      <w:r w:rsidRPr="0043752D">
        <w:rPr>
          <w:rFonts w:ascii="Arial" w:hAnsi="Arial" w:cs="Arial"/>
          <w:sz w:val="24"/>
          <w:szCs w:val="24"/>
        </w:rPr>
        <w:t>Cosden</w:t>
      </w:r>
      <w:proofErr w:type="spellEnd"/>
      <w:r w:rsidRPr="0043752D">
        <w:rPr>
          <w:rFonts w:ascii="Arial" w:hAnsi="Arial" w:cs="Arial"/>
          <w:sz w:val="24"/>
          <w:szCs w:val="24"/>
        </w:rPr>
        <w:t xml:space="preserve"> et al., 2016; Creamer &amp; Liddle, 2005;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2017;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&amp; Motta, 2017; McKim &amp; Smith-Adcock, 2014; Williams et al., 2012). VT was measured using a total of seven different measures. The VT measures used are listed in Appendix 1.</w:t>
      </w:r>
    </w:p>
    <w:p w14:paraId="248BBC5A" w14:textId="77777777" w:rsidR="001258E2" w:rsidRPr="0043752D" w:rsidRDefault="001258E2" w:rsidP="006656E3">
      <w:pPr>
        <w:pStyle w:val="NoSpacing"/>
        <w:spacing w:line="360" w:lineRule="auto"/>
        <w:jc w:val="both"/>
        <w:rPr>
          <w:rFonts w:ascii="Arial" w:hAnsi="Arial" w:cs="Arial"/>
          <w:sz w:val="24"/>
          <w:szCs w:val="24"/>
        </w:rPr>
      </w:pPr>
    </w:p>
    <w:p w14:paraId="1FC58324"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 xml:space="preserve">Study Findings </w:t>
      </w:r>
    </w:p>
    <w:p w14:paraId="7744C9A0" w14:textId="77777777" w:rsidR="001258E2" w:rsidRPr="0043752D" w:rsidRDefault="001258E2" w:rsidP="006656E3">
      <w:pPr>
        <w:pStyle w:val="NoSpacing"/>
        <w:spacing w:line="360" w:lineRule="auto"/>
        <w:jc w:val="both"/>
        <w:rPr>
          <w:rFonts w:ascii="Arial" w:hAnsi="Arial" w:cs="Arial"/>
          <w:i/>
          <w:iCs/>
          <w:sz w:val="24"/>
          <w:szCs w:val="24"/>
        </w:rPr>
      </w:pPr>
      <w:r w:rsidRPr="0043752D">
        <w:rPr>
          <w:rFonts w:ascii="Arial" w:hAnsi="Arial" w:cs="Arial"/>
          <w:i/>
          <w:iCs/>
          <w:sz w:val="24"/>
          <w:szCs w:val="24"/>
        </w:rPr>
        <w:t xml:space="preserve">Personal Trauma History and Vicarious Trauma </w:t>
      </w:r>
    </w:p>
    <w:p w14:paraId="24F7FF41" w14:textId="26939889"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Broadly, eight studies found a significant relationship between a trauma history and vicarious trauma in therapists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w:t>
      </w:r>
      <w:proofErr w:type="spellStart"/>
      <w:r w:rsidRPr="0043752D">
        <w:rPr>
          <w:rFonts w:ascii="Arial" w:hAnsi="Arial" w:cs="Arial"/>
          <w:sz w:val="24"/>
          <w:szCs w:val="24"/>
        </w:rPr>
        <w:t>Cosden</w:t>
      </w:r>
      <w:proofErr w:type="spellEnd"/>
      <w:r w:rsidRPr="0043752D">
        <w:rPr>
          <w:rFonts w:ascii="Arial" w:hAnsi="Arial" w:cs="Arial"/>
          <w:sz w:val="24"/>
          <w:szCs w:val="24"/>
        </w:rPr>
        <w:t xml:space="preserve"> et al., 2016; </w:t>
      </w:r>
      <w:proofErr w:type="spellStart"/>
      <w:r w:rsidRPr="0043752D">
        <w:rPr>
          <w:rFonts w:ascii="Arial" w:hAnsi="Arial" w:cs="Arial"/>
          <w:sz w:val="24"/>
          <w:szCs w:val="24"/>
        </w:rPr>
        <w:t>Diehm</w:t>
      </w:r>
      <w:proofErr w:type="spellEnd"/>
      <w:r w:rsidRPr="0043752D">
        <w:rPr>
          <w:rFonts w:ascii="Arial" w:hAnsi="Arial" w:cs="Arial"/>
          <w:sz w:val="24"/>
          <w:szCs w:val="24"/>
        </w:rPr>
        <w:t xml:space="preserve"> et al., 2018;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2017;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&amp; Motta, 2017; Killian, 2008;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Williams et al., 2012). These studies used a regression analysis, and the contribution of the regression model to the variance, as reported by the adjusted R², in VT ranged from 10% - 67%. Seven studies found no association (Adams &amp; Riggs, 2008; Creamer &amp; </w:t>
      </w:r>
      <w:proofErr w:type="spellStart"/>
      <w:r w:rsidRPr="0043752D">
        <w:rPr>
          <w:rFonts w:ascii="Arial" w:hAnsi="Arial" w:cs="Arial"/>
          <w:sz w:val="24"/>
          <w:szCs w:val="24"/>
        </w:rPr>
        <w:t>Lidle</w:t>
      </w:r>
      <w:proofErr w:type="spellEnd"/>
      <w:r w:rsidRPr="0043752D">
        <w:rPr>
          <w:rFonts w:ascii="Arial" w:hAnsi="Arial" w:cs="Arial"/>
          <w:sz w:val="24"/>
          <w:szCs w:val="24"/>
        </w:rPr>
        <w:t xml:space="preserve">, 2005; Linley &amp; Joseph, 2007;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McKim &amp; Smith-Adcock, 2014; </w:t>
      </w:r>
      <w:proofErr w:type="spellStart"/>
      <w:r w:rsidRPr="0043752D">
        <w:rPr>
          <w:rFonts w:ascii="Arial" w:hAnsi="Arial" w:cs="Arial"/>
          <w:sz w:val="24"/>
          <w:szCs w:val="24"/>
        </w:rPr>
        <w:t>Sodeke</w:t>
      </w:r>
      <w:proofErr w:type="spellEnd"/>
      <w:r w:rsidRPr="0043752D">
        <w:rPr>
          <w:rFonts w:ascii="Arial" w:hAnsi="Arial" w:cs="Arial"/>
          <w:sz w:val="24"/>
          <w:szCs w:val="24"/>
        </w:rPr>
        <w:t xml:space="preserve">-Gregson et al., 2013;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w:t>
      </w:r>
      <w:proofErr w:type="spellStart"/>
      <w:r w:rsidR="00B71D97" w:rsidRPr="0043752D">
        <w:rPr>
          <w:rFonts w:ascii="Arial" w:hAnsi="Arial" w:cs="Arial"/>
          <w:sz w:val="24"/>
          <w:szCs w:val="24"/>
        </w:rPr>
        <w:t>Trippany</w:t>
      </w:r>
      <w:proofErr w:type="spellEnd"/>
      <w:r w:rsidR="00B71D97" w:rsidRPr="0043752D">
        <w:rPr>
          <w:rFonts w:ascii="Arial" w:hAnsi="Arial" w:cs="Arial"/>
          <w:sz w:val="24"/>
          <w:szCs w:val="24"/>
        </w:rPr>
        <w:t xml:space="preserve"> et al. (2003) is present in both groups due to that study comparing two samples, </w:t>
      </w:r>
      <w:r w:rsidR="00DB7D10" w:rsidRPr="0043752D">
        <w:rPr>
          <w:rFonts w:ascii="Arial" w:hAnsi="Arial" w:cs="Arial"/>
          <w:sz w:val="24"/>
          <w:szCs w:val="24"/>
        </w:rPr>
        <w:t xml:space="preserve">adult </w:t>
      </w:r>
      <w:proofErr w:type="gramStart"/>
      <w:r w:rsidR="00B71D97" w:rsidRPr="0043752D">
        <w:rPr>
          <w:rFonts w:ascii="Arial" w:hAnsi="Arial" w:cs="Arial"/>
          <w:sz w:val="24"/>
          <w:szCs w:val="24"/>
        </w:rPr>
        <w:t>therapists</w:t>
      </w:r>
      <w:proofErr w:type="gramEnd"/>
      <w:r w:rsidR="00B71D97" w:rsidRPr="0043752D">
        <w:rPr>
          <w:rFonts w:ascii="Arial" w:hAnsi="Arial" w:cs="Arial"/>
          <w:sz w:val="24"/>
          <w:szCs w:val="24"/>
        </w:rPr>
        <w:t xml:space="preserve"> and</w:t>
      </w:r>
      <w:r w:rsidR="00DB7D10" w:rsidRPr="0043752D">
        <w:rPr>
          <w:rFonts w:ascii="Arial" w:hAnsi="Arial" w:cs="Arial"/>
          <w:sz w:val="24"/>
          <w:szCs w:val="24"/>
        </w:rPr>
        <w:t xml:space="preserve"> child</w:t>
      </w:r>
      <w:r w:rsidR="00B71D97" w:rsidRPr="0043752D">
        <w:rPr>
          <w:rFonts w:ascii="Arial" w:hAnsi="Arial" w:cs="Arial"/>
          <w:sz w:val="24"/>
          <w:szCs w:val="24"/>
        </w:rPr>
        <w:t xml:space="preserve"> therapists</w:t>
      </w:r>
      <w:r w:rsidR="00DB7D10" w:rsidRPr="0043752D">
        <w:rPr>
          <w:rFonts w:ascii="Arial" w:hAnsi="Arial" w:cs="Arial"/>
          <w:sz w:val="24"/>
          <w:szCs w:val="24"/>
        </w:rPr>
        <w:t>, with the groups yielding different results</w:t>
      </w:r>
      <w:r w:rsidR="00B71D97" w:rsidRPr="0043752D">
        <w:rPr>
          <w:rFonts w:ascii="Arial" w:hAnsi="Arial" w:cs="Arial"/>
          <w:sz w:val="24"/>
          <w:szCs w:val="24"/>
        </w:rPr>
        <w:t>.</w:t>
      </w:r>
      <w:r w:rsidR="00F3082F" w:rsidRPr="0043752D">
        <w:rPr>
          <w:rFonts w:ascii="Arial" w:hAnsi="Arial" w:cs="Arial"/>
          <w:sz w:val="24"/>
          <w:szCs w:val="24"/>
        </w:rPr>
        <w:t xml:space="preserve"> </w:t>
      </w:r>
      <w:r w:rsidR="00B71D97" w:rsidRPr="0043752D">
        <w:rPr>
          <w:rFonts w:ascii="Arial" w:hAnsi="Arial" w:cs="Arial"/>
          <w:sz w:val="24"/>
          <w:szCs w:val="24"/>
        </w:rPr>
        <w:t xml:space="preserve">This links with </w:t>
      </w:r>
      <w:r w:rsidR="00FF2722" w:rsidRPr="0043752D">
        <w:rPr>
          <w:rFonts w:ascii="Arial" w:hAnsi="Arial" w:cs="Arial"/>
          <w:sz w:val="24"/>
          <w:szCs w:val="24"/>
        </w:rPr>
        <w:t>previous</w:t>
      </w:r>
      <w:r w:rsidR="00B71D97" w:rsidRPr="0043752D">
        <w:rPr>
          <w:rFonts w:ascii="Arial" w:hAnsi="Arial" w:cs="Arial"/>
          <w:sz w:val="24"/>
          <w:szCs w:val="24"/>
        </w:rPr>
        <w:t xml:space="preserve"> studies finding that the involvement of other factors influenced the relationship between TH and VT</w:t>
      </w:r>
      <w:r w:rsidR="00FF2722" w:rsidRPr="0043752D">
        <w:rPr>
          <w:rFonts w:ascii="Arial" w:hAnsi="Arial" w:cs="Arial"/>
          <w:sz w:val="24"/>
          <w:szCs w:val="24"/>
        </w:rPr>
        <w:t>.</w:t>
      </w:r>
    </w:p>
    <w:p w14:paraId="59082B77" w14:textId="77777777" w:rsidR="001258E2" w:rsidRPr="0043752D" w:rsidRDefault="001258E2" w:rsidP="006656E3">
      <w:pPr>
        <w:pStyle w:val="NoSpacing"/>
        <w:spacing w:line="360" w:lineRule="auto"/>
        <w:jc w:val="both"/>
        <w:rPr>
          <w:rFonts w:ascii="Arial" w:hAnsi="Arial" w:cs="Arial"/>
          <w:sz w:val="24"/>
          <w:szCs w:val="24"/>
        </w:rPr>
      </w:pPr>
    </w:p>
    <w:p w14:paraId="29785FAE" w14:textId="77777777" w:rsidR="001258E2" w:rsidRPr="0043752D" w:rsidRDefault="001258E2" w:rsidP="006656E3">
      <w:pPr>
        <w:pStyle w:val="NoSpacing"/>
        <w:spacing w:line="360" w:lineRule="auto"/>
        <w:jc w:val="both"/>
        <w:rPr>
          <w:rFonts w:ascii="Arial" w:hAnsi="Arial" w:cs="Arial"/>
          <w:i/>
          <w:iCs/>
          <w:sz w:val="24"/>
          <w:szCs w:val="24"/>
        </w:rPr>
      </w:pPr>
      <w:r w:rsidRPr="0043752D">
        <w:rPr>
          <w:rFonts w:ascii="Arial" w:hAnsi="Arial" w:cs="Arial"/>
          <w:i/>
          <w:iCs/>
          <w:sz w:val="24"/>
          <w:szCs w:val="24"/>
        </w:rPr>
        <w:t>Related Factors</w:t>
      </w:r>
    </w:p>
    <w:p w14:paraId="09FB5BD3" w14:textId="5E40D36B" w:rsidR="001258E2" w:rsidRPr="0043752D" w:rsidRDefault="001258E2" w:rsidP="006656E3">
      <w:pPr>
        <w:pStyle w:val="NoSpacing"/>
        <w:spacing w:line="360" w:lineRule="auto"/>
        <w:jc w:val="both"/>
        <w:rPr>
          <w:rFonts w:ascii="Arial" w:hAnsi="Arial" w:cs="Arial"/>
          <w:sz w:val="24"/>
          <w:szCs w:val="24"/>
        </w:rPr>
      </w:pPr>
      <w:proofErr w:type="spellStart"/>
      <w:r w:rsidRPr="0043752D">
        <w:rPr>
          <w:rFonts w:ascii="Arial" w:hAnsi="Arial" w:cs="Arial"/>
          <w:sz w:val="24"/>
          <w:szCs w:val="24"/>
        </w:rPr>
        <w:t>Diehm</w:t>
      </w:r>
      <w:proofErr w:type="spellEnd"/>
      <w:r w:rsidRPr="0043752D">
        <w:rPr>
          <w:rFonts w:ascii="Arial" w:hAnsi="Arial" w:cs="Arial"/>
          <w:sz w:val="24"/>
          <w:szCs w:val="24"/>
        </w:rPr>
        <w:t xml:space="preserve"> et al. (2018) found that </w:t>
      </w:r>
      <w:r w:rsidR="00AA44F2" w:rsidRPr="0043752D">
        <w:rPr>
          <w:rFonts w:ascii="Arial" w:hAnsi="Arial" w:cs="Arial"/>
          <w:sz w:val="24"/>
          <w:szCs w:val="24"/>
        </w:rPr>
        <w:t>al</w:t>
      </w:r>
      <w:r w:rsidRPr="0043752D">
        <w:rPr>
          <w:rFonts w:ascii="Arial" w:hAnsi="Arial" w:cs="Arial"/>
          <w:sz w:val="24"/>
          <w:szCs w:val="24"/>
        </w:rPr>
        <w:t>though TH significantly predicted VT, the individuals’ own perception of the resolution of their trauma was a stronger predictor of VT scores. Similarly, Creamer and Liddle (2005) found no relationship between VT and TH; however</w:t>
      </w:r>
      <w:r w:rsidR="00FF77E4" w:rsidRPr="0043752D">
        <w:rPr>
          <w:rFonts w:ascii="Arial" w:hAnsi="Arial" w:cs="Arial"/>
          <w:sz w:val="24"/>
          <w:szCs w:val="24"/>
        </w:rPr>
        <w:t>,</w:t>
      </w:r>
      <w:r w:rsidRPr="0043752D">
        <w:rPr>
          <w:rFonts w:ascii="Arial" w:hAnsi="Arial" w:cs="Arial"/>
          <w:sz w:val="24"/>
          <w:szCs w:val="24"/>
        </w:rPr>
        <w:t xml:space="preserve"> they did find that therapists who </w:t>
      </w:r>
      <w:r w:rsidRPr="0043752D">
        <w:rPr>
          <w:rFonts w:ascii="Arial" w:hAnsi="Arial" w:cs="Arial"/>
          <w:sz w:val="24"/>
          <w:szCs w:val="24"/>
        </w:rPr>
        <w:lastRenderedPageBreak/>
        <w:t xml:space="preserve">had discussed personal trauma in therapy had significantly higher VT levels than those who had not discussed it. William, </w:t>
      </w:r>
      <w:proofErr w:type="gramStart"/>
      <w:r w:rsidRPr="0043752D">
        <w:rPr>
          <w:rFonts w:ascii="Arial" w:hAnsi="Arial" w:cs="Arial"/>
          <w:sz w:val="24"/>
          <w:szCs w:val="24"/>
        </w:rPr>
        <w:t>Helms</w:t>
      </w:r>
      <w:proofErr w:type="gramEnd"/>
      <w:r w:rsidRPr="0043752D">
        <w:rPr>
          <w:rFonts w:ascii="Arial" w:hAnsi="Arial" w:cs="Arial"/>
          <w:sz w:val="24"/>
          <w:szCs w:val="24"/>
        </w:rPr>
        <w:t xml:space="preserve"> and Clemens (2012) found that engagement in personal wellness activities reduced the vulnerability to VT, even when a history of childhood trauma was present. In trainee therapists, </w:t>
      </w:r>
      <w:proofErr w:type="gramStart"/>
      <w:r w:rsidRPr="0043752D">
        <w:rPr>
          <w:rFonts w:ascii="Arial" w:hAnsi="Arial" w:cs="Arial"/>
          <w:sz w:val="24"/>
          <w:szCs w:val="24"/>
        </w:rPr>
        <w:t>Adams</w:t>
      </w:r>
      <w:proofErr w:type="gramEnd"/>
      <w:r w:rsidRPr="0043752D">
        <w:rPr>
          <w:rFonts w:ascii="Arial" w:hAnsi="Arial" w:cs="Arial"/>
          <w:sz w:val="24"/>
          <w:szCs w:val="24"/>
        </w:rPr>
        <w:t xml:space="preserve"> and Riggs (2008) found no significant main effect for TH and VT; however, they did find that a self-sacrificing </w:t>
      </w:r>
      <w:proofErr w:type="spellStart"/>
      <w:r w:rsidRPr="0043752D">
        <w:rPr>
          <w:rFonts w:ascii="Arial" w:hAnsi="Arial" w:cs="Arial"/>
          <w:sz w:val="24"/>
          <w:szCs w:val="24"/>
        </w:rPr>
        <w:t>defense</w:t>
      </w:r>
      <w:proofErr w:type="spellEnd"/>
      <w:r w:rsidRPr="0043752D">
        <w:rPr>
          <w:rFonts w:ascii="Arial" w:hAnsi="Arial" w:cs="Arial"/>
          <w:sz w:val="24"/>
          <w:szCs w:val="24"/>
        </w:rPr>
        <w:t xml:space="preserve"> style increased vulnerability to VT in those with TH.</w:t>
      </w:r>
    </w:p>
    <w:p w14:paraId="0AFE5751" w14:textId="77777777" w:rsidR="001258E2" w:rsidRPr="0043752D" w:rsidRDefault="001258E2" w:rsidP="006656E3">
      <w:pPr>
        <w:pStyle w:val="NoSpacing"/>
        <w:spacing w:line="360" w:lineRule="auto"/>
        <w:jc w:val="both"/>
        <w:rPr>
          <w:rFonts w:ascii="Arial" w:hAnsi="Arial" w:cs="Arial"/>
          <w:i/>
          <w:iCs/>
          <w:sz w:val="24"/>
          <w:szCs w:val="24"/>
        </w:rPr>
      </w:pPr>
    </w:p>
    <w:p w14:paraId="5A68719A" w14:textId="31438A95" w:rsidR="001258E2" w:rsidRPr="0043752D" w:rsidRDefault="001258E2" w:rsidP="006656E3">
      <w:pPr>
        <w:pStyle w:val="NoSpacing"/>
        <w:spacing w:line="360" w:lineRule="auto"/>
        <w:jc w:val="both"/>
        <w:rPr>
          <w:rFonts w:ascii="Arial" w:hAnsi="Arial" w:cs="Arial"/>
          <w:sz w:val="24"/>
          <w:szCs w:val="24"/>
        </w:rPr>
      </w:pP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found that type of client group may play a role; </w:t>
      </w:r>
      <w:r w:rsidR="00352B8C" w:rsidRPr="0043752D">
        <w:rPr>
          <w:rFonts w:ascii="Arial" w:hAnsi="Arial" w:cs="Arial"/>
          <w:sz w:val="24"/>
          <w:szCs w:val="24"/>
        </w:rPr>
        <w:t>finding</w:t>
      </w:r>
      <w:r w:rsidRPr="0043752D">
        <w:rPr>
          <w:rFonts w:ascii="Arial" w:hAnsi="Arial" w:cs="Arial"/>
          <w:sz w:val="24"/>
          <w:szCs w:val="24"/>
        </w:rPr>
        <w:t xml:space="preserve"> a significant relationship for therapists working with children, but not in therapists who worked with adults.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(2017) assessed individual categories of possible trauma</w:t>
      </w:r>
      <w:r w:rsidR="00352B8C" w:rsidRPr="0043752D">
        <w:rPr>
          <w:rFonts w:ascii="Arial" w:hAnsi="Arial" w:cs="Arial"/>
          <w:sz w:val="24"/>
          <w:szCs w:val="24"/>
        </w:rPr>
        <w:t>tic</w:t>
      </w:r>
      <w:r w:rsidRPr="0043752D">
        <w:rPr>
          <w:rFonts w:ascii="Arial" w:hAnsi="Arial" w:cs="Arial"/>
          <w:sz w:val="24"/>
          <w:szCs w:val="24"/>
        </w:rPr>
        <w:t xml:space="preserve"> </w:t>
      </w:r>
      <w:r w:rsidR="00352B8C" w:rsidRPr="0043752D">
        <w:rPr>
          <w:rFonts w:ascii="Arial" w:hAnsi="Arial" w:cs="Arial"/>
          <w:sz w:val="24"/>
          <w:szCs w:val="24"/>
        </w:rPr>
        <w:t>experiences</w:t>
      </w:r>
      <w:r w:rsidRPr="0043752D">
        <w:rPr>
          <w:rFonts w:ascii="Arial" w:hAnsi="Arial" w:cs="Arial"/>
          <w:sz w:val="24"/>
          <w:szCs w:val="24"/>
        </w:rPr>
        <w:t xml:space="preserve"> </w:t>
      </w:r>
      <w:r w:rsidR="00352B8C" w:rsidRPr="0043752D">
        <w:rPr>
          <w:rFonts w:ascii="Arial" w:hAnsi="Arial" w:cs="Arial"/>
          <w:sz w:val="24"/>
          <w:szCs w:val="24"/>
        </w:rPr>
        <w:t>using</w:t>
      </w:r>
      <w:r w:rsidRPr="0043752D">
        <w:rPr>
          <w:rFonts w:ascii="Arial" w:hAnsi="Arial" w:cs="Arial"/>
          <w:sz w:val="24"/>
          <w:szCs w:val="24"/>
        </w:rPr>
        <w:t xml:space="preserve"> Trauma History Questionnaire (THQ; Green, 1996), and found that the category ‘Crime Related Events’, which involved being the victim</w:t>
      </w:r>
      <w:r w:rsidR="00352B8C" w:rsidRPr="0043752D">
        <w:rPr>
          <w:rFonts w:ascii="Arial" w:hAnsi="Arial" w:cs="Arial"/>
          <w:sz w:val="24"/>
          <w:szCs w:val="24"/>
        </w:rPr>
        <w:t xml:space="preserve"> </w:t>
      </w:r>
      <w:r w:rsidRPr="0043752D">
        <w:rPr>
          <w:rFonts w:ascii="Arial" w:hAnsi="Arial" w:cs="Arial"/>
          <w:sz w:val="24"/>
          <w:szCs w:val="24"/>
        </w:rPr>
        <w:t xml:space="preserve">of violent and non-violent crime, was the only category of personal traumatic experiences associated with higher VT in therapists. </w:t>
      </w:r>
    </w:p>
    <w:p w14:paraId="73DAFD1B" w14:textId="77777777" w:rsidR="001258E2" w:rsidRPr="0043752D" w:rsidRDefault="001258E2" w:rsidP="006656E3">
      <w:pPr>
        <w:pStyle w:val="NoSpacing"/>
        <w:spacing w:line="360" w:lineRule="auto"/>
        <w:jc w:val="both"/>
        <w:rPr>
          <w:rFonts w:ascii="Arial" w:hAnsi="Arial" w:cs="Arial"/>
          <w:sz w:val="24"/>
          <w:szCs w:val="24"/>
        </w:rPr>
      </w:pPr>
    </w:p>
    <w:p w14:paraId="332CDEAF" w14:textId="77777777" w:rsidR="001258E2" w:rsidRPr="0043752D" w:rsidRDefault="001258E2" w:rsidP="006656E3">
      <w:pPr>
        <w:pStyle w:val="NoSpacing"/>
        <w:spacing w:line="360" w:lineRule="auto"/>
        <w:jc w:val="both"/>
        <w:rPr>
          <w:rFonts w:ascii="Arial" w:hAnsi="Arial" w:cs="Arial"/>
          <w:i/>
          <w:iCs/>
          <w:sz w:val="24"/>
          <w:szCs w:val="24"/>
        </w:rPr>
      </w:pPr>
      <w:r w:rsidRPr="0043752D">
        <w:rPr>
          <w:rFonts w:ascii="Arial" w:hAnsi="Arial" w:cs="Arial"/>
          <w:i/>
          <w:iCs/>
          <w:sz w:val="24"/>
          <w:szCs w:val="24"/>
        </w:rPr>
        <w:t>Use of Concept</w:t>
      </w:r>
    </w:p>
    <w:p w14:paraId="5B67AC60" w14:textId="5DF1A214"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Nine of the studies did not define or differentiate between the concepts of VT, STS and CF within their introduction, and the fourteen reviewed studies cover all three terms. The four studies using the term CF measured this using the CF subscale on the Professional Quality of Life-III scale (</w:t>
      </w:r>
      <w:proofErr w:type="spellStart"/>
      <w:r w:rsidRPr="0043752D">
        <w:rPr>
          <w:rFonts w:ascii="Arial" w:hAnsi="Arial" w:cs="Arial"/>
          <w:sz w:val="24"/>
          <w:szCs w:val="24"/>
        </w:rPr>
        <w:t>ProQOL</w:t>
      </w:r>
      <w:proofErr w:type="spellEnd"/>
      <w:r w:rsidRPr="0043752D">
        <w:rPr>
          <w:rFonts w:ascii="Arial" w:hAnsi="Arial" w:cs="Arial"/>
          <w:sz w:val="24"/>
          <w:szCs w:val="24"/>
        </w:rPr>
        <w:t xml:space="preserve"> III; </w:t>
      </w:r>
      <w:proofErr w:type="spellStart"/>
      <w:r w:rsidRPr="0043752D">
        <w:rPr>
          <w:rFonts w:ascii="Arial" w:hAnsi="Arial" w:cs="Arial"/>
          <w:sz w:val="24"/>
          <w:szCs w:val="24"/>
        </w:rPr>
        <w:t>Stamm</w:t>
      </w:r>
      <w:proofErr w:type="spellEnd"/>
      <w:r w:rsidRPr="0043752D">
        <w:rPr>
          <w:rFonts w:ascii="Arial" w:hAnsi="Arial" w:cs="Arial"/>
          <w:sz w:val="24"/>
          <w:szCs w:val="24"/>
        </w:rPr>
        <w:t xml:space="preserve">, 2005) which is appropriate; however in the other five studies the measures used were not always appropriate to the chosen concept, for example using </w:t>
      </w:r>
      <w:r w:rsidR="00352B8C" w:rsidRPr="0043752D">
        <w:rPr>
          <w:rFonts w:ascii="Arial" w:hAnsi="Arial" w:cs="Arial"/>
          <w:sz w:val="24"/>
          <w:szCs w:val="24"/>
        </w:rPr>
        <w:t>the term STS in the paper</w:t>
      </w:r>
      <w:r w:rsidR="00FF77E4" w:rsidRPr="0043752D">
        <w:rPr>
          <w:rFonts w:ascii="Arial" w:hAnsi="Arial" w:cs="Arial"/>
          <w:sz w:val="24"/>
          <w:szCs w:val="24"/>
        </w:rPr>
        <w:t xml:space="preserve"> whilst</w:t>
      </w:r>
      <w:r w:rsidR="00352B8C" w:rsidRPr="0043752D">
        <w:rPr>
          <w:rFonts w:ascii="Arial" w:hAnsi="Arial" w:cs="Arial"/>
          <w:sz w:val="24"/>
          <w:szCs w:val="24"/>
        </w:rPr>
        <w:t xml:space="preserve"> using </w:t>
      </w:r>
      <w:r w:rsidRPr="0043752D">
        <w:rPr>
          <w:rFonts w:ascii="Arial" w:hAnsi="Arial" w:cs="Arial"/>
          <w:sz w:val="24"/>
          <w:szCs w:val="24"/>
        </w:rPr>
        <w:t>a measure that focusses on cognitive changes, which would be more appropriate for VT</w:t>
      </w:r>
      <w:r w:rsidR="00352B8C" w:rsidRPr="0043752D">
        <w:rPr>
          <w:rFonts w:ascii="Arial" w:hAnsi="Arial" w:cs="Arial"/>
          <w:sz w:val="24"/>
          <w:szCs w:val="24"/>
        </w:rPr>
        <w:t>.</w:t>
      </w:r>
    </w:p>
    <w:p w14:paraId="334CBFAF" w14:textId="77777777" w:rsidR="001258E2" w:rsidRPr="0043752D" w:rsidRDefault="001258E2" w:rsidP="006656E3">
      <w:pPr>
        <w:pStyle w:val="NoSpacing"/>
        <w:spacing w:line="360" w:lineRule="auto"/>
        <w:jc w:val="both"/>
        <w:rPr>
          <w:rFonts w:ascii="Arial" w:hAnsi="Arial" w:cs="Arial"/>
          <w:sz w:val="24"/>
          <w:szCs w:val="24"/>
        </w:rPr>
      </w:pPr>
    </w:p>
    <w:p w14:paraId="22626A21" w14:textId="7D4BCB6C"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The five remaining studies define the concepts and distinguish their use of a particular term. VT was used in one study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and STS was used in two studies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&amp; Motta, 2017) and concept specific measures were used.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and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(2017) differentiated the concepts and included both VT and STS, using measures specifically developed from the theoretical origins for VT and STS.  </w:t>
      </w:r>
      <w:r w:rsidR="006B67A1" w:rsidRPr="0043752D">
        <w:rPr>
          <w:rFonts w:ascii="Arial" w:hAnsi="Arial" w:cs="Arial"/>
          <w:sz w:val="24"/>
          <w:szCs w:val="24"/>
        </w:rPr>
        <w:t xml:space="preserve">In these studies,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(2017) found that TH was a predictor of both VT and STS; </w:t>
      </w:r>
      <w:r w:rsidRPr="0043752D">
        <w:rPr>
          <w:rFonts w:ascii="Arial" w:hAnsi="Arial" w:cs="Arial"/>
          <w:sz w:val="24"/>
          <w:szCs w:val="24"/>
        </w:rPr>
        <w:lastRenderedPageBreak/>
        <w:t>however</w:t>
      </w:r>
      <w:r w:rsidR="0002074A" w:rsidRPr="0043752D">
        <w:rPr>
          <w:rFonts w:ascii="Arial" w:hAnsi="Arial" w:cs="Arial"/>
          <w:sz w:val="24"/>
          <w:szCs w:val="24"/>
        </w:rPr>
        <w:t>,</w:t>
      </w:r>
      <w:r w:rsidRPr="0043752D">
        <w:rPr>
          <w:rFonts w:ascii="Arial" w:hAnsi="Arial" w:cs="Arial"/>
          <w:sz w:val="24"/>
          <w:szCs w:val="24"/>
        </w:rPr>
        <w:t xml:space="preserve">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found no significant relationship between TH and STS and TH and VT. </w:t>
      </w:r>
    </w:p>
    <w:p w14:paraId="348E2764" w14:textId="77777777" w:rsidR="001258E2" w:rsidRPr="0043752D" w:rsidRDefault="001258E2" w:rsidP="006656E3">
      <w:pPr>
        <w:pStyle w:val="NoSpacing"/>
        <w:spacing w:line="360" w:lineRule="auto"/>
        <w:jc w:val="both"/>
        <w:rPr>
          <w:rFonts w:ascii="Arial" w:hAnsi="Arial" w:cs="Arial"/>
          <w:sz w:val="24"/>
          <w:szCs w:val="24"/>
        </w:rPr>
      </w:pPr>
    </w:p>
    <w:p w14:paraId="4C89F208" w14:textId="35F36B82" w:rsidR="001258E2" w:rsidRPr="0043752D" w:rsidRDefault="00352B8C" w:rsidP="006656E3">
      <w:pPr>
        <w:pStyle w:val="NoSpacing"/>
        <w:spacing w:line="360" w:lineRule="auto"/>
        <w:jc w:val="both"/>
        <w:rPr>
          <w:rFonts w:ascii="Arial" w:hAnsi="Arial" w:cs="Arial"/>
          <w:sz w:val="24"/>
          <w:szCs w:val="24"/>
        </w:rPr>
      </w:pPr>
      <w:r w:rsidRPr="0043752D">
        <w:rPr>
          <w:rFonts w:ascii="Arial" w:hAnsi="Arial" w:cs="Arial"/>
          <w:sz w:val="24"/>
          <w:szCs w:val="24"/>
        </w:rPr>
        <w:t>A</w:t>
      </w:r>
      <w:r w:rsidR="001258E2" w:rsidRPr="0043752D">
        <w:rPr>
          <w:rFonts w:ascii="Arial" w:hAnsi="Arial" w:cs="Arial"/>
          <w:sz w:val="24"/>
          <w:szCs w:val="24"/>
        </w:rPr>
        <w:t>ll but one of the five studies (</w:t>
      </w:r>
      <w:proofErr w:type="spellStart"/>
      <w:r w:rsidR="001258E2" w:rsidRPr="0043752D">
        <w:rPr>
          <w:rFonts w:ascii="Arial" w:hAnsi="Arial" w:cs="Arial"/>
          <w:sz w:val="24"/>
          <w:szCs w:val="24"/>
        </w:rPr>
        <w:t>Makadia</w:t>
      </w:r>
      <w:proofErr w:type="spellEnd"/>
      <w:r w:rsidR="001258E2" w:rsidRPr="0043752D">
        <w:rPr>
          <w:rFonts w:ascii="Arial" w:hAnsi="Arial" w:cs="Arial"/>
          <w:sz w:val="24"/>
          <w:szCs w:val="24"/>
        </w:rPr>
        <w:t xml:space="preserve"> et al., 2017) that specifically defined the term chosen and used an appropriate measure found a relationship between the variables. Of the nine studies that did not define or differentiate concepts, five of them did not find a relationship (Adams &amp; Riggs, 2008; Creamer &amp; Liddle, 2005; Linley &amp; Joseph, 2007; McKim &amp; Smith-Adcock, 2014; </w:t>
      </w:r>
      <w:proofErr w:type="spellStart"/>
      <w:r w:rsidR="001258E2" w:rsidRPr="0043752D">
        <w:rPr>
          <w:rFonts w:ascii="Arial" w:hAnsi="Arial" w:cs="Arial"/>
          <w:sz w:val="24"/>
          <w:szCs w:val="24"/>
        </w:rPr>
        <w:t>Sodeke</w:t>
      </w:r>
      <w:proofErr w:type="spellEnd"/>
      <w:r w:rsidR="001258E2" w:rsidRPr="0043752D">
        <w:rPr>
          <w:rFonts w:ascii="Arial" w:hAnsi="Arial" w:cs="Arial"/>
          <w:sz w:val="24"/>
          <w:szCs w:val="24"/>
        </w:rPr>
        <w:t>-Gregson et al., 2013).</w:t>
      </w:r>
    </w:p>
    <w:p w14:paraId="6316FA6A" w14:textId="77777777" w:rsidR="001258E2" w:rsidRPr="0043752D" w:rsidRDefault="001258E2" w:rsidP="006656E3">
      <w:pPr>
        <w:pStyle w:val="NoSpacing"/>
        <w:spacing w:line="360" w:lineRule="auto"/>
        <w:jc w:val="both"/>
        <w:rPr>
          <w:rFonts w:ascii="Arial" w:hAnsi="Arial" w:cs="Arial"/>
          <w:sz w:val="24"/>
          <w:szCs w:val="24"/>
        </w:rPr>
      </w:pPr>
    </w:p>
    <w:p w14:paraId="0391A8BA"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 xml:space="preserve">Methodological Quality </w:t>
      </w:r>
    </w:p>
    <w:p w14:paraId="0602907C" w14:textId="19E3C7A3"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When examining against the STROBE checklist quality scores, there seem</w:t>
      </w:r>
      <w:r w:rsidR="00352B8C" w:rsidRPr="0043752D">
        <w:rPr>
          <w:rFonts w:ascii="Arial" w:hAnsi="Arial" w:cs="Arial"/>
          <w:sz w:val="24"/>
          <w:szCs w:val="24"/>
        </w:rPr>
        <w:t>ed</w:t>
      </w:r>
      <w:r w:rsidRPr="0043752D">
        <w:rPr>
          <w:rFonts w:ascii="Arial" w:hAnsi="Arial" w:cs="Arial"/>
          <w:sz w:val="24"/>
          <w:szCs w:val="24"/>
        </w:rPr>
        <w:t xml:space="preserve"> to be no noticeable difference between the studies that did find a relationship and those that did not in their overall quality, with each group having a range of quality scores. The quality scores of those that found a relationship ranged from 12 to 20, with a mean score of 17. In studies that did not find a relationship, the score range was also 12 to 20, with a mean of 17. Individual scores are shown in Appendix </w:t>
      </w:r>
      <w:r w:rsidR="00F455A7" w:rsidRPr="0043752D">
        <w:rPr>
          <w:rFonts w:ascii="Arial" w:hAnsi="Arial" w:cs="Arial"/>
          <w:sz w:val="24"/>
          <w:szCs w:val="24"/>
        </w:rPr>
        <w:t>C</w:t>
      </w:r>
      <w:r w:rsidRPr="0043752D">
        <w:rPr>
          <w:rFonts w:ascii="Arial" w:hAnsi="Arial" w:cs="Arial"/>
          <w:sz w:val="24"/>
          <w:szCs w:val="24"/>
        </w:rPr>
        <w:t>. This could suggest that quality score overall might not be a simple explanation for the mixed findings; however</w:t>
      </w:r>
      <w:r w:rsidR="00FF77E4" w:rsidRPr="0043752D">
        <w:rPr>
          <w:rFonts w:ascii="Arial" w:hAnsi="Arial" w:cs="Arial"/>
          <w:sz w:val="24"/>
          <w:szCs w:val="24"/>
        </w:rPr>
        <w:t>,</w:t>
      </w:r>
      <w:r w:rsidRPr="0043752D">
        <w:rPr>
          <w:rFonts w:ascii="Arial" w:hAnsi="Arial" w:cs="Arial"/>
          <w:sz w:val="24"/>
          <w:szCs w:val="24"/>
        </w:rPr>
        <w:t xml:space="preserve"> there were consistent methodological difficulties across all studies, whether </w:t>
      </w:r>
      <w:r w:rsidR="00AA44F2" w:rsidRPr="0043752D">
        <w:rPr>
          <w:rFonts w:ascii="Arial" w:hAnsi="Arial" w:cs="Arial"/>
          <w:sz w:val="24"/>
          <w:szCs w:val="24"/>
        </w:rPr>
        <w:t xml:space="preserve">or not </w:t>
      </w:r>
      <w:r w:rsidRPr="0043752D">
        <w:rPr>
          <w:rFonts w:ascii="Arial" w:hAnsi="Arial" w:cs="Arial"/>
          <w:sz w:val="24"/>
          <w:szCs w:val="24"/>
        </w:rPr>
        <w:t xml:space="preserve">they </w:t>
      </w:r>
      <w:r w:rsidR="00AA44F2" w:rsidRPr="0043752D">
        <w:rPr>
          <w:rFonts w:ascii="Arial" w:hAnsi="Arial" w:cs="Arial"/>
          <w:sz w:val="24"/>
          <w:szCs w:val="24"/>
        </w:rPr>
        <w:t>found</w:t>
      </w:r>
      <w:r w:rsidRPr="0043752D">
        <w:rPr>
          <w:rFonts w:ascii="Arial" w:hAnsi="Arial" w:cs="Arial"/>
          <w:sz w:val="24"/>
          <w:szCs w:val="24"/>
        </w:rPr>
        <w:t xml:space="preserve"> a relationship, that are important to consider as a potential contributor to the unclear relationship between TH and VT.</w:t>
      </w:r>
    </w:p>
    <w:p w14:paraId="2B6D9F45" w14:textId="77777777" w:rsidR="001258E2" w:rsidRPr="0043752D" w:rsidRDefault="001258E2" w:rsidP="006656E3">
      <w:pPr>
        <w:pStyle w:val="NoSpacing"/>
        <w:spacing w:line="360" w:lineRule="auto"/>
        <w:jc w:val="both"/>
        <w:rPr>
          <w:rFonts w:ascii="Arial" w:hAnsi="Arial" w:cs="Arial"/>
          <w:sz w:val="24"/>
          <w:szCs w:val="24"/>
        </w:rPr>
      </w:pPr>
    </w:p>
    <w:p w14:paraId="2783D2B7" w14:textId="3A1D8AC9"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All studies in this review had clear research questions or hypotheses. All were cross-sectional in design, which was appropriate for looking at relationships between variables, as many variables can be considered at once. It was also an appropriate design because there was no manipulation of variables or the environment by the researchers that needed to be investigated. However</w:t>
      </w:r>
      <w:r w:rsidR="00AA44F2" w:rsidRPr="0043752D">
        <w:rPr>
          <w:rFonts w:ascii="Arial" w:hAnsi="Arial" w:cs="Arial"/>
          <w:sz w:val="24"/>
          <w:szCs w:val="24"/>
        </w:rPr>
        <w:t>,</w:t>
      </w:r>
      <w:r w:rsidRPr="0043752D">
        <w:rPr>
          <w:rFonts w:ascii="Arial" w:hAnsi="Arial" w:cs="Arial"/>
          <w:sz w:val="24"/>
          <w:szCs w:val="24"/>
        </w:rPr>
        <w:t xml:space="preserve"> a crucial limitation with a cross-sectional design, and by extension the studies included, is that it cannot show causality. </w:t>
      </w:r>
    </w:p>
    <w:p w14:paraId="07377640" w14:textId="77777777" w:rsidR="001258E2" w:rsidRPr="0043752D" w:rsidRDefault="001258E2" w:rsidP="006656E3">
      <w:pPr>
        <w:pStyle w:val="NoSpacing"/>
        <w:spacing w:line="360" w:lineRule="auto"/>
        <w:jc w:val="both"/>
        <w:rPr>
          <w:rFonts w:ascii="Arial" w:hAnsi="Arial" w:cs="Arial"/>
          <w:sz w:val="24"/>
          <w:szCs w:val="24"/>
        </w:rPr>
      </w:pPr>
    </w:p>
    <w:p w14:paraId="75C01877" w14:textId="136977FE" w:rsidR="001258E2" w:rsidRPr="0043752D" w:rsidRDefault="00352B8C" w:rsidP="006656E3">
      <w:pPr>
        <w:pStyle w:val="NoSpacing"/>
        <w:spacing w:line="360" w:lineRule="auto"/>
        <w:jc w:val="both"/>
        <w:rPr>
          <w:rFonts w:ascii="Arial" w:hAnsi="Arial" w:cs="Arial"/>
          <w:sz w:val="24"/>
          <w:szCs w:val="24"/>
        </w:rPr>
      </w:pPr>
      <w:r w:rsidRPr="0043752D">
        <w:rPr>
          <w:rFonts w:ascii="Arial" w:hAnsi="Arial" w:cs="Arial"/>
          <w:sz w:val="24"/>
          <w:szCs w:val="24"/>
        </w:rPr>
        <w:t>In</w:t>
      </w:r>
      <w:r w:rsidR="001258E2" w:rsidRPr="0043752D">
        <w:rPr>
          <w:rFonts w:ascii="Arial" w:hAnsi="Arial" w:cs="Arial"/>
          <w:sz w:val="24"/>
          <w:szCs w:val="24"/>
        </w:rPr>
        <w:t xml:space="preserve"> many of the studies, TH was one variable that was examined in conjunction with other variables in their relationship with VT; no one study examined TH alone. Though understandable for a study to consider several variables </w:t>
      </w:r>
      <w:r w:rsidRPr="0043752D">
        <w:rPr>
          <w:rFonts w:ascii="Arial" w:hAnsi="Arial" w:cs="Arial"/>
          <w:sz w:val="24"/>
          <w:szCs w:val="24"/>
        </w:rPr>
        <w:lastRenderedPageBreak/>
        <w:t>simultaneously</w:t>
      </w:r>
      <w:r w:rsidR="001258E2" w:rsidRPr="0043752D">
        <w:rPr>
          <w:rFonts w:ascii="Arial" w:hAnsi="Arial" w:cs="Arial"/>
          <w:sz w:val="24"/>
          <w:szCs w:val="24"/>
        </w:rPr>
        <w:t xml:space="preserve"> to offer greater insight, there are difficulties with this. The first relates to how this is reported. In the thirteen studies using regression analysis, </w:t>
      </w:r>
      <w:r w:rsidR="00AA44F2" w:rsidRPr="0043752D">
        <w:rPr>
          <w:rFonts w:ascii="Arial" w:hAnsi="Arial" w:cs="Arial"/>
          <w:sz w:val="24"/>
          <w:szCs w:val="24"/>
        </w:rPr>
        <w:t>al</w:t>
      </w:r>
      <w:r w:rsidR="001258E2" w:rsidRPr="0043752D">
        <w:rPr>
          <w:rFonts w:ascii="Arial" w:hAnsi="Arial" w:cs="Arial"/>
          <w:sz w:val="24"/>
          <w:szCs w:val="24"/>
        </w:rPr>
        <w:t xml:space="preserve">though all studies reported the standardized beta coefficients of each predictor, very few of these reported in a way that gave the specific contribution of TH to the variance in a regression model. This was done by </w:t>
      </w:r>
      <w:proofErr w:type="spellStart"/>
      <w:r w:rsidR="001258E2" w:rsidRPr="0043752D">
        <w:rPr>
          <w:rFonts w:ascii="Arial" w:hAnsi="Arial" w:cs="Arial"/>
          <w:sz w:val="24"/>
          <w:szCs w:val="24"/>
        </w:rPr>
        <w:t>Diehm</w:t>
      </w:r>
      <w:proofErr w:type="spellEnd"/>
      <w:r w:rsidR="001258E2" w:rsidRPr="0043752D">
        <w:rPr>
          <w:rFonts w:ascii="Arial" w:hAnsi="Arial" w:cs="Arial"/>
          <w:sz w:val="24"/>
          <w:szCs w:val="24"/>
        </w:rPr>
        <w:t xml:space="preserve"> et al. (2018), who used a hierarchical regression model with two steps, each step containing one predictor, so it was able to deduce the individual contribution. </w:t>
      </w:r>
      <w:proofErr w:type="spellStart"/>
      <w:r w:rsidR="00FC6670" w:rsidRPr="0043752D">
        <w:rPr>
          <w:rFonts w:ascii="Arial" w:hAnsi="Arial" w:cs="Arial"/>
          <w:sz w:val="24"/>
          <w:szCs w:val="24"/>
        </w:rPr>
        <w:t>Gulin</w:t>
      </w:r>
      <w:proofErr w:type="spellEnd"/>
      <w:r w:rsidR="001258E2" w:rsidRPr="0043752D">
        <w:rPr>
          <w:rFonts w:ascii="Arial" w:hAnsi="Arial" w:cs="Arial"/>
          <w:sz w:val="24"/>
          <w:szCs w:val="24"/>
        </w:rPr>
        <w:t xml:space="preserve"> (201</w:t>
      </w:r>
      <w:r w:rsidR="00FC6670" w:rsidRPr="0043752D">
        <w:rPr>
          <w:rFonts w:ascii="Arial" w:hAnsi="Arial" w:cs="Arial"/>
          <w:sz w:val="24"/>
          <w:szCs w:val="24"/>
        </w:rPr>
        <w:t>7</w:t>
      </w:r>
      <w:r w:rsidR="001258E2" w:rsidRPr="0043752D">
        <w:rPr>
          <w:rFonts w:ascii="Arial" w:hAnsi="Arial" w:cs="Arial"/>
          <w:sz w:val="24"/>
          <w:szCs w:val="24"/>
        </w:rPr>
        <w:t xml:space="preserve">) </w:t>
      </w:r>
      <w:r w:rsidRPr="0043752D">
        <w:rPr>
          <w:rFonts w:ascii="Arial" w:hAnsi="Arial" w:cs="Arial"/>
          <w:sz w:val="24"/>
          <w:szCs w:val="24"/>
        </w:rPr>
        <w:t>took a similar approach</w:t>
      </w:r>
      <w:r w:rsidR="001258E2" w:rsidRPr="0043752D">
        <w:rPr>
          <w:rFonts w:ascii="Arial" w:hAnsi="Arial" w:cs="Arial"/>
          <w:sz w:val="24"/>
          <w:szCs w:val="24"/>
        </w:rPr>
        <w:t>.</w:t>
      </w:r>
    </w:p>
    <w:p w14:paraId="6577754E" w14:textId="77777777" w:rsidR="001258E2" w:rsidRPr="0043752D" w:rsidRDefault="001258E2" w:rsidP="006656E3">
      <w:pPr>
        <w:pStyle w:val="NoSpacing"/>
        <w:spacing w:line="360" w:lineRule="auto"/>
        <w:jc w:val="both"/>
        <w:rPr>
          <w:rFonts w:ascii="Arial" w:hAnsi="Arial" w:cs="Arial"/>
          <w:sz w:val="24"/>
          <w:szCs w:val="24"/>
        </w:rPr>
      </w:pPr>
    </w:p>
    <w:p w14:paraId="32DC16B7" w14:textId="55BA9131"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In the other eleven regression studies this was harder to deduce, with the results reporting overall variance explained by a model containing from two to five predictors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&amp; Motta, 2017; Killian, 2007; </w:t>
      </w:r>
      <w:proofErr w:type="spellStart"/>
      <w:r w:rsidRPr="0043752D">
        <w:rPr>
          <w:rFonts w:ascii="Arial" w:hAnsi="Arial" w:cs="Arial"/>
          <w:sz w:val="24"/>
          <w:szCs w:val="24"/>
        </w:rPr>
        <w:t>Sodeke</w:t>
      </w:r>
      <w:proofErr w:type="spellEnd"/>
      <w:r w:rsidRPr="0043752D">
        <w:rPr>
          <w:rFonts w:ascii="Arial" w:hAnsi="Arial" w:cs="Arial"/>
          <w:sz w:val="24"/>
          <w:szCs w:val="24"/>
        </w:rPr>
        <w:t xml:space="preserve">-Gregson et al., 2013;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Williams et al., 2012). </w:t>
      </w:r>
      <w:r w:rsidR="00352B8C" w:rsidRPr="0043752D">
        <w:rPr>
          <w:rFonts w:ascii="Arial" w:hAnsi="Arial" w:cs="Arial"/>
          <w:sz w:val="24"/>
          <w:szCs w:val="24"/>
        </w:rPr>
        <w:t xml:space="preserve">Due to this, it </w:t>
      </w:r>
      <w:r w:rsidRPr="0043752D">
        <w:rPr>
          <w:rFonts w:ascii="Arial" w:hAnsi="Arial" w:cs="Arial"/>
          <w:sz w:val="24"/>
          <w:szCs w:val="24"/>
        </w:rPr>
        <w:t>is difficult to infer the specific relationship between TH and VT</w:t>
      </w:r>
      <w:r w:rsidR="00352B8C" w:rsidRPr="0043752D">
        <w:rPr>
          <w:rFonts w:ascii="Arial" w:hAnsi="Arial" w:cs="Arial"/>
          <w:sz w:val="24"/>
          <w:szCs w:val="24"/>
        </w:rPr>
        <w:t xml:space="preserve"> based on these results</w:t>
      </w:r>
      <w:r w:rsidRPr="0043752D">
        <w:rPr>
          <w:rFonts w:ascii="Arial" w:hAnsi="Arial" w:cs="Arial"/>
          <w:sz w:val="24"/>
          <w:szCs w:val="24"/>
        </w:rPr>
        <w:t xml:space="preserve">. </w:t>
      </w:r>
    </w:p>
    <w:p w14:paraId="40603B1B" w14:textId="77777777" w:rsidR="001258E2" w:rsidRPr="0043752D" w:rsidRDefault="001258E2" w:rsidP="006656E3">
      <w:pPr>
        <w:pStyle w:val="NoSpacing"/>
        <w:spacing w:line="360" w:lineRule="auto"/>
        <w:jc w:val="both"/>
        <w:rPr>
          <w:rFonts w:ascii="Arial" w:hAnsi="Arial" w:cs="Arial"/>
          <w:sz w:val="24"/>
          <w:szCs w:val="24"/>
        </w:rPr>
      </w:pPr>
    </w:p>
    <w:p w14:paraId="46C83F5E" w14:textId="6B15E7D2"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A further difficulty in having multiple predictors relates to the power and effect size of the study, which is tied in closely with sample size. The sample size used in the studies</w:t>
      </w:r>
      <w:r w:rsidR="00D061B9" w:rsidRPr="0043752D">
        <w:rPr>
          <w:rFonts w:ascii="Arial" w:hAnsi="Arial" w:cs="Arial"/>
          <w:sz w:val="24"/>
          <w:szCs w:val="24"/>
        </w:rPr>
        <w:t xml:space="preserve"> varied</w:t>
      </w:r>
      <w:r w:rsidRPr="0043752D">
        <w:rPr>
          <w:rFonts w:ascii="Arial" w:hAnsi="Arial" w:cs="Arial"/>
          <w:sz w:val="24"/>
          <w:szCs w:val="24"/>
        </w:rPr>
        <w:t>, with a large number of studies having samples</w:t>
      </w:r>
      <w:r w:rsidR="00D061B9" w:rsidRPr="0043752D">
        <w:rPr>
          <w:rFonts w:ascii="Arial" w:hAnsi="Arial" w:cs="Arial"/>
          <w:sz w:val="24"/>
          <w:szCs w:val="24"/>
        </w:rPr>
        <w:t xml:space="preserve"> small enough</w:t>
      </w:r>
      <w:r w:rsidRPr="0043752D">
        <w:rPr>
          <w:rFonts w:ascii="Arial" w:hAnsi="Arial" w:cs="Arial"/>
          <w:sz w:val="24"/>
          <w:szCs w:val="24"/>
        </w:rPr>
        <w:t xml:space="preserve"> to raise </w:t>
      </w:r>
      <w:r w:rsidR="00D061B9" w:rsidRPr="0043752D">
        <w:rPr>
          <w:rFonts w:ascii="Arial" w:hAnsi="Arial" w:cs="Arial"/>
          <w:sz w:val="24"/>
          <w:szCs w:val="24"/>
        </w:rPr>
        <w:t>concerns</w:t>
      </w:r>
      <w:r w:rsidRPr="0043752D">
        <w:rPr>
          <w:rFonts w:ascii="Arial" w:hAnsi="Arial" w:cs="Arial"/>
          <w:sz w:val="24"/>
          <w:szCs w:val="24"/>
        </w:rPr>
        <w:t xml:space="preserve"> with the interpretation of results. Six studies used sample sizes of fewer than 100 participants (</w:t>
      </w:r>
      <w:proofErr w:type="spellStart"/>
      <w:r w:rsidRPr="0043752D">
        <w:rPr>
          <w:rFonts w:ascii="Arial" w:hAnsi="Arial" w:cs="Arial"/>
          <w:sz w:val="24"/>
          <w:szCs w:val="24"/>
        </w:rPr>
        <w:t>Cosden</w:t>
      </w:r>
      <w:proofErr w:type="spellEnd"/>
      <w:r w:rsidRPr="0043752D">
        <w:rPr>
          <w:rFonts w:ascii="Arial" w:hAnsi="Arial" w:cs="Arial"/>
          <w:sz w:val="24"/>
          <w:szCs w:val="24"/>
        </w:rPr>
        <w:t xml:space="preserve"> et al., 2016; Creamer &amp; Liddle, 2005; </w:t>
      </w:r>
      <w:proofErr w:type="spellStart"/>
      <w:r w:rsidRPr="0043752D">
        <w:rPr>
          <w:rFonts w:ascii="Arial" w:hAnsi="Arial" w:cs="Arial"/>
          <w:sz w:val="24"/>
          <w:szCs w:val="24"/>
        </w:rPr>
        <w:t>Diehm</w:t>
      </w:r>
      <w:proofErr w:type="spellEnd"/>
      <w:r w:rsidRPr="0043752D">
        <w:rPr>
          <w:rFonts w:ascii="Arial" w:hAnsi="Arial" w:cs="Arial"/>
          <w:sz w:val="24"/>
          <w:szCs w:val="24"/>
        </w:rPr>
        <w:t xml:space="preserve"> et al., 2018;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&amp; Motta, 2007; McKim &amp; Smith-Adcock, 2014), with the smallest being 51 (</w:t>
      </w:r>
      <w:proofErr w:type="spellStart"/>
      <w:r w:rsidRPr="0043752D">
        <w:rPr>
          <w:rFonts w:ascii="Arial" w:hAnsi="Arial" w:cs="Arial"/>
          <w:sz w:val="24"/>
          <w:szCs w:val="24"/>
        </w:rPr>
        <w:t>Cosden</w:t>
      </w:r>
      <w:proofErr w:type="spellEnd"/>
      <w:r w:rsidRPr="0043752D">
        <w:rPr>
          <w:rFonts w:ascii="Arial" w:hAnsi="Arial" w:cs="Arial"/>
          <w:sz w:val="24"/>
          <w:szCs w:val="24"/>
        </w:rPr>
        <w:t xml:space="preserve"> et al., 2016) and only four studies had samples that exceeded 200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2017;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w:t>
      </w:r>
      <w:proofErr w:type="spellStart"/>
      <w:r w:rsidRPr="0043752D">
        <w:rPr>
          <w:rFonts w:ascii="Arial" w:hAnsi="Arial" w:cs="Arial"/>
          <w:sz w:val="24"/>
          <w:szCs w:val="24"/>
        </w:rPr>
        <w:t>Sodeke</w:t>
      </w:r>
      <w:proofErr w:type="spellEnd"/>
      <w:r w:rsidRPr="0043752D">
        <w:rPr>
          <w:rFonts w:ascii="Arial" w:hAnsi="Arial" w:cs="Arial"/>
          <w:sz w:val="24"/>
          <w:szCs w:val="24"/>
        </w:rPr>
        <w:t xml:space="preserve">-Gregson et al., 2013).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had a total sample size of 114; however</w:t>
      </w:r>
      <w:r w:rsidR="00AA44F2" w:rsidRPr="0043752D">
        <w:rPr>
          <w:rFonts w:ascii="Arial" w:hAnsi="Arial" w:cs="Arial"/>
          <w:sz w:val="24"/>
          <w:szCs w:val="24"/>
        </w:rPr>
        <w:t>,</w:t>
      </w:r>
      <w:r w:rsidRPr="0043752D">
        <w:rPr>
          <w:rFonts w:ascii="Arial" w:hAnsi="Arial" w:cs="Arial"/>
          <w:sz w:val="24"/>
          <w:szCs w:val="24"/>
        </w:rPr>
        <w:t xml:space="preserve"> their sample was split into two groups for comparison (66 and 48). The authors specifically state in the introduction that they would not have group sizes smaller than 50 participants in each, then did not address that they did not achieve this.</w:t>
      </w:r>
    </w:p>
    <w:p w14:paraId="0B33DAB5" w14:textId="77777777" w:rsidR="001258E2" w:rsidRPr="0043752D" w:rsidRDefault="001258E2" w:rsidP="006656E3">
      <w:pPr>
        <w:pStyle w:val="NoSpacing"/>
        <w:spacing w:line="360" w:lineRule="auto"/>
        <w:jc w:val="both"/>
        <w:rPr>
          <w:rFonts w:ascii="Arial" w:hAnsi="Arial" w:cs="Arial"/>
          <w:sz w:val="24"/>
          <w:szCs w:val="24"/>
        </w:rPr>
      </w:pPr>
    </w:p>
    <w:p w14:paraId="5F5A1843" w14:textId="4C7076F1"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The number of predictors </w:t>
      </w:r>
      <w:r w:rsidR="00247E7A" w:rsidRPr="0043752D">
        <w:rPr>
          <w:rFonts w:ascii="Arial" w:hAnsi="Arial" w:cs="Arial"/>
          <w:sz w:val="24"/>
          <w:szCs w:val="24"/>
        </w:rPr>
        <w:t>used,</w:t>
      </w:r>
      <w:r w:rsidRPr="0043752D">
        <w:rPr>
          <w:rFonts w:ascii="Arial" w:hAnsi="Arial" w:cs="Arial"/>
          <w:sz w:val="24"/>
          <w:szCs w:val="24"/>
        </w:rPr>
        <w:t xml:space="preserve"> and the sample size</w:t>
      </w:r>
      <w:r w:rsidR="00C00F1C" w:rsidRPr="0043752D">
        <w:rPr>
          <w:rFonts w:ascii="Arial" w:hAnsi="Arial" w:cs="Arial"/>
          <w:sz w:val="24"/>
          <w:szCs w:val="24"/>
        </w:rPr>
        <w:t>,</w:t>
      </w:r>
      <w:r w:rsidRPr="0043752D">
        <w:rPr>
          <w:rFonts w:ascii="Arial" w:hAnsi="Arial" w:cs="Arial"/>
          <w:sz w:val="24"/>
          <w:szCs w:val="24"/>
        </w:rPr>
        <w:t xml:space="preserve"> is intrinsically linked to the statistical power of a study. A power analysis informs the recommended sample size that is necessary for the results of a study to have statistical power, yet of the fourteen studies, only three (</w:t>
      </w:r>
      <w:proofErr w:type="spellStart"/>
      <w:r w:rsidR="00FC6670" w:rsidRPr="0043752D">
        <w:rPr>
          <w:rFonts w:ascii="Arial" w:hAnsi="Arial" w:cs="Arial"/>
          <w:sz w:val="24"/>
          <w:szCs w:val="24"/>
        </w:rPr>
        <w:t>Gulin</w:t>
      </w:r>
      <w:proofErr w:type="spellEnd"/>
      <w:r w:rsidRPr="0043752D">
        <w:rPr>
          <w:rFonts w:ascii="Arial" w:hAnsi="Arial" w:cs="Arial"/>
          <w:sz w:val="24"/>
          <w:szCs w:val="24"/>
        </w:rPr>
        <w:t>, 201</w:t>
      </w:r>
      <w:r w:rsidR="00FC6670" w:rsidRPr="0043752D">
        <w:rPr>
          <w:rFonts w:ascii="Arial" w:hAnsi="Arial" w:cs="Arial"/>
          <w:sz w:val="24"/>
          <w:szCs w:val="24"/>
        </w:rPr>
        <w:t>7</w:t>
      </w:r>
      <w:r w:rsidRPr="0043752D">
        <w:rPr>
          <w:rFonts w:ascii="Arial" w:hAnsi="Arial" w:cs="Arial"/>
          <w:sz w:val="24"/>
          <w:szCs w:val="24"/>
        </w:rPr>
        <w:t xml:space="preserve">;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w:t>
      </w:r>
      <w:r w:rsidRPr="0043752D">
        <w:rPr>
          <w:rFonts w:ascii="Arial" w:hAnsi="Arial" w:cs="Arial"/>
          <w:sz w:val="24"/>
          <w:szCs w:val="24"/>
        </w:rPr>
        <w:lastRenderedPageBreak/>
        <w:t xml:space="preserve">2017; </w:t>
      </w:r>
      <w:proofErr w:type="spellStart"/>
      <w:r w:rsidRPr="0043752D">
        <w:rPr>
          <w:rFonts w:ascii="Arial" w:hAnsi="Arial" w:cs="Arial"/>
          <w:sz w:val="24"/>
          <w:szCs w:val="24"/>
        </w:rPr>
        <w:t>Sodeke</w:t>
      </w:r>
      <w:proofErr w:type="spellEnd"/>
      <w:r w:rsidRPr="0043752D">
        <w:rPr>
          <w:rFonts w:ascii="Arial" w:hAnsi="Arial" w:cs="Arial"/>
          <w:sz w:val="24"/>
          <w:szCs w:val="24"/>
        </w:rPr>
        <w:t xml:space="preserve">-Gregson et al., 2013) detailed a power calculation. There is, therefore, a lack of transparency across the rest of the studies. This lack of transparency, and the small sample sizes in many of the studies, </w:t>
      </w:r>
      <w:r w:rsidR="00D061B9" w:rsidRPr="0043752D">
        <w:rPr>
          <w:rFonts w:ascii="Arial" w:hAnsi="Arial" w:cs="Arial"/>
          <w:sz w:val="24"/>
          <w:szCs w:val="24"/>
        </w:rPr>
        <w:t xml:space="preserve">makes it </w:t>
      </w:r>
      <w:r w:rsidRPr="0043752D">
        <w:rPr>
          <w:rFonts w:ascii="Arial" w:hAnsi="Arial" w:cs="Arial"/>
          <w:sz w:val="24"/>
          <w:szCs w:val="24"/>
        </w:rPr>
        <w:t xml:space="preserve">difficult to conclude if certain studies </w:t>
      </w:r>
      <w:r w:rsidR="00D061B9" w:rsidRPr="0043752D">
        <w:rPr>
          <w:rFonts w:ascii="Arial" w:hAnsi="Arial" w:cs="Arial"/>
          <w:sz w:val="24"/>
          <w:szCs w:val="24"/>
        </w:rPr>
        <w:t>were</w:t>
      </w:r>
      <w:r w:rsidRPr="0043752D">
        <w:rPr>
          <w:rFonts w:ascii="Arial" w:hAnsi="Arial" w:cs="Arial"/>
          <w:sz w:val="24"/>
          <w:szCs w:val="24"/>
        </w:rPr>
        <w:t xml:space="preserve"> underpowered. Being under-powered increases the risk that a statistically significant finding is falsely positive (</w:t>
      </w:r>
      <w:proofErr w:type="spellStart"/>
      <w:r w:rsidRPr="0043752D">
        <w:rPr>
          <w:rFonts w:ascii="Arial" w:hAnsi="Arial" w:cs="Arial"/>
          <w:sz w:val="24"/>
          <w:szCs w:val="24"/>
        </w:rPr>
        <w:t>Christley</w:t>
      </w:r>
      <w:proofErr w:type="spellEnd"/>
      <w:r w:rsidRPr="0043752D">
        <w:rPr>
          <w:rFonts w:ascii="Arial" w:hAnsi="Arial" w:cs="Arial"/>
          <w:sz w:val="24"/>
          <w:szCs w:val="24"/>
        </w:rPr>
        <w:t>, 2010), raising concerns about the reliability of results.</w:t>
      </w:r>
    </w:p>
    <w:p w14:paraId="1E619942" w14:textId="77777777" w:rsidR="001258E2" w:rsidRPr="0043752D" w:rsidRDefault="001258E2" w:rsidP="006656E3">
      <w:pPr>
        <w:pStyle w:val="NoSpacing"/>
        <w:spacing w:line="360" w:lineRule="auto"/>
        <w:jc w:val="both"/>
        <w:rPr>
          <w:rFonts w:ascii="Arial" w:hAnsi="Arial" w:cs="Arial"/>
          <w:i/>
          <w:iCs/>
          <w:sz w:val="24"/>
          <w:szCs w:val="24"/>
        </w:rPr>
      </w:pPr>
    </w:p>
    <w:p w14:paraId="2141476E" w14:textId="728D0863"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All studies </w:t>
      </w:r>
      <w:proofErr w:type="gramStart"/>
      <w:r w:rsidRPr="0043752D">
        <w:rPr>
          <w:rFonts w:ascii="Arial" w:hAnsi="Arial" w:cs="Arial"/>
          <w:sz w:val="24"/>
          <w:szCs w:val="24"/>
        </w:rPr>
        <w:t>make reference</w:t>
      </w:r>
      <w:proofErr w:type="gramEnd"/>
      <w:r w:rsidRPr="0043752D">
        <w:rPr>
          <w:rFonts w:ascii="Arial" w:hAnsi="Arial" w:cs="Arial"/>
          <w:sz w:val="24"/>
          <w:szCs w:val="24"/>
        </w:rPr>
        <w:t xml:space="preserve"> to the psychometric properties of their chosen measures except when a measure was self-developed by the authors for that current study. The use of either adapted measures for VT or self-developed measures for TH is a limitation across these studies. Both impact reliability and validity of results, and self-developed, poorly explained measures make comparison across studies challenging. No study </w:t>
      </w:r>
      <w:r w:rsidR="00AD048A" w:rsidRPr="0043752D">
        <w:rPr>
          <w:rFonts w:ascii="Arial" w:hAnsi="Arial" w:cs="Arial"/>
          <w:sz w:val="24"/>
          <w:szCs w:val="24"/>
        </w:rPr>
        <w:t>which</w:t>
      </w:r>
      <w:r w:rsidRPr="0043752D">
        <w:rPr>
          <w:rFonts w:ascii="Arial" w:hAnsi="Arial" w:cs="Arial"/>
          <w:sz w:val="24"/>
          <w:szCs w:val="24"/>
        </w:rPr>
        <w:t xml:space="preserve"> </w:t>
      </w:r>
      <w:r w:rsidR="00AD048A" w:rsidRPr="0043752D">
        <w:rPr>
          <w:rFonts w:ascii="Arial" w:hAnsi="Arial" w:cs="Arial"/>
          <w:sz w:val="24"/>
          <w:szCs w:val="24"/>
        </w:rPr>
        <w:t>self-</w:t>
      </w:r>
      <w:r w:rsidRPr="0043752D">
        <w:rPr>
          <w:rFonts w:ascii="Arial" w:hAnsi="Arial" w:cs="Arial"/>
          <w:sz w:val="24"/>
          <w:szCs w:val="24"/>
        </w:rPr>
        <w:t xml:space="preserve">developed </w:t>
      </w:r>
      <w:r w:rsidR="00AD048A" w:rsidRPr="0043752D">
        <w:rPr>
          <w:rFonts w:ascii="Arial" w:hAnsi="Arial" w:cs="Arial"/>
          <w:sz w:val="24"/>
          <w:szCs w:val="24"/>
        </w:rPr>
        <w:t>a</w:t>
      </w:r>
      <w:r w:rsidRPr="0043752D">
        <w:rPr>
          <w:rFonts w:ascii="Arial" w:hAnsi="Arial" w:cs="Arial"/>
          <w:sz w:val="24"/>
          <w:szCs w:val="24"/>
        </w:rPr>
        <w:t xml:space="preserve"> tool to measure TH acknowledged this as a potential limitation. Only two studies use measures for both TH and VT that were validated and developed to measure specifically </w:t>
      </w:r>
      <w:r w:rsidR="00AD048A" w:rsidRPr="0043752D">
        <w:rPr>
          <w:rFonts w:ascii="Arial" w:hAnsi="Arial" w:cs="Arial"/>
          <w:sz w:val="24"/>
          <w:szCs w:val="24"/>
        </w:rPr>
        <w:t>what is was designed to measure</w:t>
      </w:r>
      <w:r w:rsidRPr="0043752D">
        <w:rPr>
          <w:rFonts w:ascii="Arial" w:hAnsi="Arial" w:cs="Arial"/>
          <w:sz w:val="24"/>
          <w:szCs w:val="24"/>
        </w:rPr>
        <w:t xml:space="preserve"> (McKim &amp; Smith-Adcock, 2014;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&amp; Motta, 2017).</w:t>
      </w:r>
    </w:p>
    <w:p w14:paraId="605E0141" w14:textId="77777777" w:rsidR="001258E2" w:rsidRPr="0043752D" w:rsidRDefault="001258E2" w:rsidP="006656E3">
      <w:pPr>
        <w:pStyle w:val="NoSpacing"/>
        <w:spacing w:line="360" w:lineRule="auto"/>
        <w:jc w:val="both"/>
        <w:rPr>
          <w:rFonts w:ascii="Arial" w:hAnsi="Arial" w:cs="Arial"/>
          <w:sz w:val="24"/>
          <w:szCs w:val="24"/>
        </w:rPr>
      </w:pPr>
    </w:p>
    <w:p w14:paraId="11630098" w14:textId="7459721D"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The Impact of Events Scale- Revised (IES-R; Weiss, 2004), the Trauma and Attachment Belief Scale (TABS; Pearlman, 2003), Traumatic Stress Institute Belief Scale Revision-L (TSIBS-L; Pearlman, 1996),  and the Trauma Symptom Inventory (TSI; Briere, Elliott, Harris,</w:t>
      </w:r>
      <w:r w:rsidR="000C1F86" w:rsidRPr="0043752D">
        <w:rPr>
          <w:rFonts w:ascii="Arial" w:hAnsi="Arial" w:cs="Arial"/>
          <w:sz w:val="24"/>
          <w:szCs w:val="24"/>
        </w:rPr>
        <w:t xml:space="preserve"> &amp;</w:t>
      </w:r>
      <w:r w:rsidRPr="0043752D">
        <w:rPr>
          <w:rFonts w:ascii="Arial" w:hAnsi="Arial" w:cs="Arial"/>
          <w:sz w:val="24"/>
          <w:szCs w:val="24"/>
        </w:rPr>
        <w:t xml:space="preserve"> Cotman, 1995), were used in six of the studies as a measure for VT (</w:t>
      </w:r>
      <w:proofErr w:type="spellStart"/>
      <w:r w:rsidRPr="0043752D">
        <w:rPr>
          <w:rFonts w:ascii="Arial" w:hAnsi="Arial" w:cs="Arial"/>
          <w:sz w:val="24"/>
          <w:szCs w:val="24"/>
        </w:rPr>
        <w:t>Cosden</w:t>
      </w:r>
      <w:proofErr w:type="spellEnd"/>
      <w:r w:rsidRPr="0043752D">
        <w:rPr>
          <w:rFonts w:ascii="Arial" w:hAnsi="Arial" w:cs="Arial"/>
          <w:sz w:val="24"/>
          <w:szCs w:val="24"/>
        </w:rPr>
        <w:t xml:space="preserve"> et al., 2016; Creamer &amp; Liddle, 2005;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2017;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Williams et al., 2012). These measures were developed to measure the impact of a direct experience of trauma, rather than vicarious experience. Adaptations were made to make </w:t>
      </w:r>
      <w:r w:rsidR="00AD048A" w:rsidRPr="0043752D">
        <w:rPr>
          <w:rFonts w:ascii="Arial" w:hAnsi="Arial" w:cs="Arial"/>
          <w:sz w:val="24"/>
          <w:szCs w:val="24"/>
        </w:rPr>
        <w:t>the measure</w:t>
      </w:r>
      <w:r w:rsidRPr="0043752D">
        <w:rPr>
          <w:rFonts w:ascii="Arial" w:hAnsi="Arial" w:cs="Arial"/>
          <w:sz w:val="24"/>
          <w:szCs w:val="24"/>
        </w:rPr>
        <w:t xml:space="preserve"> more suited to VT, asking participants to rate their current reactions specifically to clients’ traumatic material, discarding their personal experiences (Adams &amp; Riggs, 2008; </w:t>
      </w:r>
      <w:proofErr w:type="spellStart"/>
      <w:r w:rsidRPr="0043752D">
        <w:rPr>
          <w:rFonts w:ascii="Arial" w:hAnsi="Arial" w:cs="Arial"/>
          <w:sz w:val="24"/>
          <w:szCs w:val="24"/>
        </w:rPr>
        <w:t>Cosden</w:t>
      </w:r>
      <w:proofErr w:type="spellEnd"/>
      <w:r w:rsidRPr="0043752D">
        <w:rPr>
          <w:rFonts w:ascii="Arial" w:hAnsi="Arial" w:cs="Arial"/>
          <w:sz w:val="24"/>
          <w:szCs w:val="24"/>
        </w:rPr>
        <w:t xml:space="preserve"> et al., 2016; Creamer &amp; Liddle; </w:t>
      </w:r>
      <w:proofErr w:type="spellStart"/>
      <w:r w:rsidR="00FC6670" w:rsidRPr="0043752D">
        <w:rPr>
          <w:rFonts w:ascii="Arial" w:hAnsi="Arial" w:cs="Arial"/>
          <w:sz w:val="24"/>
          <w:szCs w:val="24"/>
        </w:rPr>
        <w:t>Gulin</w:t>
      </w:r>
      <w:proofErr w:type="spellEnd"/>
      <w:r w:rsidRPr="0043752D">
        <w:rPr>
          <w:rFonts w:ascii="Arial" w:hAnsi="Arial" w:cs="Arial"/>
          <w:sz w:val="24"/>
          <w:szCs w:val="24"/>
        </w:rPr>
        <w:t>, 2017), but arguably this could be challenging for a participant to do. It introduced the possibility of a confounding variable, trauma symptoms resulting from own trauma, which only two studies acknowledge</w:t>
      </w:r>
      <w:r w:rsidR="00AD048A" w:rsidRPr="0043752D">
        <w:rPr>
          <w:rFonts w:ascii="Arial" w:hAnsi="Arial" w:cs="Arial"/>
          <w:sz w:val="24"/>
          <w:szCs w:val="24"/>
        </w:rPr>
        <w:t>d</w:t>
      </w:r>
      <w:r w:rsidRPr="0043752D">
        <w:rPr>
          <w:rFonts w:ascii="Arial" w:hAnsi="Arial" w:cs="Arial"/>
          <w:sz w:val="24"/>
          <w:szCs w:val="24"/>
        </w:rPr>
        <w:t xml:space="preserve"> and attempted to control for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However</w:t>
      </w:r>
      <w:r w:rsidR="00FF77E4" w:rsidRPr="0043752D">
        <w:rPr>
          <w:rFonts w:ascii="Arial" w:hAnsi="Arial" w:cs="Arial"/>
          <w:sz w:val="24"/>
          <w:szCs w:val="24"/>
        </w:rPr>
        <w:t>,</w:t>
      </w:r>
      <w:r w:rsidRPr="0043752D">
        <w:rPr>
          <w:rFonts w:ascii="Arial" w:hAnsi="Arial" w:cs="Arial"/>
          <w:sz w:val="24"/>
          <w:szCs w:val="24"/>
        </w:rPr>
        <w:t xml:space="preserve"> it is noted that the listed measures have been used in </w:t>
      </w:r>
      <w:r w:rsidR="00AD048A" w:rsidRPr="0043752D">
        <w:rPr>
          <w:rFonts w:ascii="Arial" w:hAnsi="Arial" w:cs="Arial"/>
          <w:sz w:val="24"/>
          <w:szCs w:val="24"/>
        </w:rPr>
        <w:t>previous</w:t>
      </w:r>
      <w:r w:rsidRPr="0043752D">
        <w:rPr>
          <w:rFonts w:ascii="Arial" w:hAnsi="Arial" w:cs="Arial"/>
          <w:sz w:val="24"/>
          <w:szCs w:val="24"/>
        </w:rPr>
        <w:t xml:space="preserve"> studies of VT </w:t>
      </w:r>
      <w:r w:rsidRPr="0043752D">
        <w:rPr>
          <w:rFonts w:ascii="Arial" w:hAnsi="Arial" w:cs="Arial"/>
          <w:sz w:val="24"/>
          <w:szCs w:val="24"/>
        </w:rPr>
        <w:lastRenderedPageBreak/>
        <w:t xml:space="preserve">(Bride, et al., 2007b) so this use of adapted, direct trauma measures for VT is not </w:t>
      </w:r>
      <w:r w:rsidR="00AD048A" w:rsidRPr="0043752D">
        <w:rPr>
          <w:rFonts w:ascii="Arial" w:hAnsi="Arial" w:cs="Arial"/>
          <w:sz w:val="24"/>
          <w:szCs w:val="24"/>
        </w:rPr>
        <w:t>uncommon</w:t>
      </w:r>
      <w:r w:rsidRPr="0043752D">
        <w:rPr>
          <w:rFonts w:ascii="Arial" w:hAnsi="Arial" w:cs="Arial"/>
          <w:sz w:val="24"/>
          <w:szCs w:val="24"/>
        </w:rPr>
        <w:t xml:space="preserve"> in VT literature.</w:t>
      </w:r>
    </w:p>
    <w:p w14:paraId="1E1A82DD" w14:textId="77777777" w:rsidR="001258E2" w:rsidRPr="0043752D" w:rsidRDefault="001258E2" w:rsidP="006656E3">
      <w:pPr>
        <w:pStyle w:val="NoSpacing"/>
        <w:spacing w:line="360" w:lineRule="auto"/>
        <w:jc w:val="both"/>
        <w:rPr>
          <w:rFonts w:ascii="Arial" w:hAnsi="Arial" w:cs="Arial"/>
          <w:sz w:val="24"/>
          <w:szCs w:val="24"/>
        </w:rPr>
      </w:pPr>
    </w:p>
    <w:p w14:paraId="7A1B223C" w14:textId="31FB1BD2"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For the majority of studies</w:t>
      </w:r>
      <w:r w:rsidR="00FF4BE7" w:rsidRPr="0043752D">
        <w:rPr>
          <w:rFonts w:ascii="Arial" w:hAnsi="Arial" w:cs="Arial"/>
          <w:sz w:val="24"/>
          <w:szCs w:val="24"/>
        </w:rPr>
        <w:t>,</w:t>
      </w:r>
      <w:r w:rsidRPr="0043752D">
        <w:rPr>
          <w:rFonts w:ascii="Arial" w:hAnsi="Arial" w:cs="Arial"/>
          <w:sz w:val="24"/>
          <w:szCs w:val="24"/>
        </w:rPr>
        <w:t xml:space="preserve"> the method of data analysis was clear and appeared appropriate to the research question. Only in one study,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and Motta (2016), was the analysis unclear; they report using two measures (the STSS and Modified Stroop) but only report the findings in relation to the Modified Stroop without </w:t>
      </w:r>
      <w:r w:rsidR="00AD048A" w:rsidRPr="0043752D">
        <w:rPr>
          <w:rFonts w:ascii="Arial" w:hAnsi="Arial" w:cs="Arial"/>
          <w:sz w:val="24"/>
          <w:szCs w:val="24"/>
        </w:rPr>
        <w:t>explanation</w:t>
      </w:r>
      <w:r w:rsidRPr="0043752D">
        <w:rPr>
          <w:rFonts w:ascii="Arial" w:hAnsi="Arial" w:cs="Arial"/>
          <w:sz w:val="24"/>
          <w:szCs w:val="24"/>
        </w:rPr>
        <w:t xml:space="preserve">. </w:t>
      </w:r>
      <w:r w:rsidR="00AD048A" w:rsidRPr="0043752D">
        <w:rPr>
          <w:rFonts w:ascii="Arial" w:hAnsi="Arial" w:cs="Arial"/>
          <w:sz w:val="24"/>
          <w:szCs w:val="24"/>
        </w:rPr>
        <w:t>Across studies, t</w:t>
      </w:r>
      <w:r w:rsidRPr="0043752D">
        <w:rPr>
          <w:rFonts w:ascii="Arial" w:hAnsi="Arial" w:cs="Arial"/>
          <w:sz w:val="24"/>
          <w:szCs w:val="24"/>
        </w:rPr>
        <w:t xml:space="preserve">he main methodological consideration in data analysis relates to variation in the transparency in reporting. Some studies received high quality scores for their analysis and reporting due to a clear, transparent explanation of analyses and bias considerations. The best examples of this were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w:t>
      </w:r>
      <w:proofErr w:type="spellStart"/>
      <w:r w:rsidRPr="0043752D">
        <w:rPr>
          <w:rFonts w:ascii="Arial" w:hAnsi="Arial" w:cs="Arial"/>
          <w:sz w:val="24"/>
          <w:szCs w:val="24"/>
        </w:rPr>
        <w:t>Diehm</w:t>
      </w:r>
      <w:proofErr w:type="spellEnd"/>
      <w:r w:rsidRPr="0043752D">
        <w:rPr>
          <w:rFonts w:ascii="Arial" w:hAnsi="Arial" w:cs="Arial"/>
          <w:sz w:val="24"/>
          <w:szCs w:val="24"/>
        </w:rPr>
        <w:t xml:space="preserve"> et al. (2018), </w:t>
      </w:r>
      <w:proofErr w:type="spellStart"/>
      <w:r w:rsidR="00FC6670" w:rsidRPr="0043752D">
        <w:rPr>
          <w:rFonts w:ascii="Arial" w:hAnsi="Arial" w:cs="Arial"/>
          <w:sz w:val="24"/>
          <w:szCs w:val="24"/>
        </w:rPr>
        <w:t>Gulin</w:t>
      </w:r>
      <w:proofErr w:type="spellEnd"/>
      <w:r w:rsidRPr="0043752D">
        <w:rPr>
          <w:rFonts w:ascii="Arial" w:hAnsi="Arial" w:cs="Arial"/>
          <w:sz w:val="24"/>
          <w:szCs w:val="24"/>
        </w:rPr>
        <w:t>, (201</w:t>
      </w:r>
      <w:r w:rsidR="00FC6670" w:rsidRPr="0043752D">
        <w:rPr>
          <w:rFonts w:ascii="Arial" w:hAnsi="Arial" w:cs="Arial"/>
          <w:sz w:val="24"/>
          <w:szCs w:val="24"/>
        </w:rPr>
        <w:t>7</w:t>
      </w:r>
      <w:r w:rsidRPr="0043752D">
        <w:rPr>
          <w:rFonts w:ascii="Arial" w:hAnsi="Arial" w:cs="Arial"/>
          <w:sz w:val="24"/>
          <w:szCs w:val="24"/>
        </w:rPr>
        <w:t xml:space="preserve">),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and </w:t>
      </w:r>
      <w:proofErr w:type="spellStart"/>
      <w:r w:rsidRPr="0043752D">
        <w:rPr>
          <w:rFonts w:ascii="Arial" w:hAnsi="Arial" w:cs="Arial"/>
          <w:sz w:val="24"/>
          <w:szCs w:val="24"/>
        </w:rPr>
        <w:t>Sodeke</w:t>
      </w:r>
      <w:proofErr w:type="spellEnd"/>
      <w:r w:rsidRPr="0043752D">
        <w:rPr>
          <w:rFonts w:ascii="Arial" w:hAnsi="Arial" w:cs="Arial"/>
          <w:sz w:val="24"/>
          <w:szCs w:val="24"/>
        </w:rPr>
        <w:t xml:space="preserve">-Gregson et al. (2013). </w:t>
      </w:r>
    </w:p>
    <w:p w14:paraId="7DFD62B6" w14:textId="77777777" w:rsidR="001258E2" w:rsidRPr="0043752D" w:rsidRDefault="001258E2" w:rsidP="006656E3">
      <w:pPr>
        <w:pStyle w:val="NoSpacing"/>
        <w:spacing w:line="360" w:lineRule="auto"/>
        <w:jc w:val="both"/>
        <w:rPr>
          <w:rFonts w:ascii="Arial" w:hAnsi="Arial" w:cs="Arial"/>
          <w:sz w:val="24"/>
          <w:szCs w:val="24"/>
        </w:rPr>
      </w:pPr>
    </w:p>
    <w:p w14:paraId="7CC0D753" w14:textId="3F868005" w:rsidR="001258E2" w:rsidRPr="0043752D" w:rsidRDefault="00AD048A" w:rsidP="006656E3">
      <w:pPr>
        <w:pStyle w:val="NoSpacing"/>
        <w:spacing w:line="360" w:lineRule="auto"/>
        <w:jc w:val="both"/>
        <w:rPr>
          <w:rFonts w:ascii="Arial" w:hAnsi="Arial" w:cs="Arial"/>
          <w:sz w:val="24"/>
          <w:szCs w:val="24"/>
        </w:rPr>
      </w:pPr>
      <w:r w:rsidRPr="0043752D">
        <w:rPr>
          <w:rFonts w:ascii="Arial" w:hAnsi="Arial" w:cs="Arial"/>
          <w:sz w:val="24"/>
          <w:szCs w:val="24"/>
        </w:rPr>
        <w:t>Some studies</w:t>
      </w:r>
      <w:r w:rsidR="001258E2" w:rsidRPr="0043752D">
        <w:rPr>
          <w:rFonts w:ascii="Arial" w:hAnsi="Arial" w:cs="Arial"/>
          <w:sz w:val="24"/>
          <w:szCs w:val="24"/>
        </w:rPr>
        <w:t xml:space="preserve"> received considerably lower quality ratings due to the statistical analysis process being unclear, and/or missing key information. Examples of this come from Creamer and Liddle (2005) who </w:t>
      </w:r>
      <w:r w:rsidRPr="0043752D">
        <w:rPr>
          <w:rFonts w:ascii="Arial" w:hAnsi="Arial" w:cs="Arial"/>
          <w:sz w:val="24"/>
          <w:szCs w:val="24"/>
        </w:rPr>
        <w:t>provide no</w:t>
      </w:r>
      <w:r w:rsidR="001258E2" w:rsidRPr="0043752D">
        <w:rPr>
          <w:rFonts w:ascii="Arial" w:hAnsi="Arial" w:cs="Arial"/>
          <w:sz w:val="24"/>
          <w:szCs w:val="24"/>
        </w:rPr>
        <w:t xml:space="preserve"> clear information on tests used, group sizes for analysis or descriptions of the data collected, making this study impossible to replicate. Killian (2008) had similar methodological limitations. It is difficult to ascertain how </w:t>
      </w:r>
      <w:r w:rsidRPr="0043752D">
        <w:rPr>
          <w:rFonts w:ascii="Arial" w:hAnsi="Arial" w:cs="Arial"/>
          <w:sz w:val="24"/>
          <w:szCs w:val="24"/>
        </w:rPr>
        <w:t>this</w:t>
      </w:r>
      <w:r w:rsidR="001258E2" w:rsidRPr="0043752D">
        <w:rPr>
          <w:rFonts w:ascii="Arial" w:hAnsi="Arial" w:cs="Arial"/>
          <w:sz w:val="24"/>
          <w:szCs w:val="24"/>
        </w:rPr>
        <w:t xml:space="preserve"> may have impacted the individual </w:t>
      </w:r>
      <w:r w:rsidRPr="0043752D">
        <w:rPr>
          <w:rFonts w:ascii="Arial" w:hAnsi="Arial" w:cs="Arial"/>
          <w:sz w:val="24"/>
          <w:szCs w:val="24"/>
        </w:rPr>
        <w:t xml:space="preserve">study results, </w:t>
      </w:r>
      <w:r w:rsidR="001258E2" w:rsidRPr="0043752D">
        <w:rPr>
          <w:rFonts w:ascii="Arial" w:hAnsi="Arial" w:cs="Arial"/>
          <w:sz w:val="24"/>
          <w:szCs w:val="24"/>
        </w:rPr>
        <w:t>and</w:t>
      </w:r>
      <w:r w:rsidRPr="0043752D">
        <w:rPr>
          <w:rFonts w:ascii="Arial" w:hAnsi="Arial" w:cs="Arial"/>
          <w:sz w:val="24"/>
          <w:szCs w:val="24"/>
        </w:rPr>
        <w:t xml:space="preserve"> subsequently the results of this review as a whole, </w:t>
      </w:r>
      <w:r w:rsidR="001258E2" w:rsidRPr="0043752D">
        <w:rPr>
          <w:rFonts w:ascii="Arial" w:hAnsi="Arial" w:cs="Arial"/>
          <w:sz w:val="24"/>
          <w:szCs w:val="24"/>
        </w:rPr>
        <w:t>as it is not clear what was not performed, and what may have been performed but omitted from the paper. Appendix 3</w:t>
      </w:r>
      <w:r w:rsidR="00FF4BE7" w:rsidRPr="0043752D">
        <w:rPr>
          <w:rFonts w:ascii="Arial" w:hAnsi="Arial" w:cs="Arial"/>
          <w:sz w:val="24"/>
          <w:szCs w:val="24"/>
        </w:rPr>
        <w:t xml:space="preserve"> shows </w:t>
      </w:r>
      <w:r w:rsidR="001258E2" w:rsidRPr="0043752D">
        <w:rPr>
          <w:rFonts w:ascii="Arial" w:hAnsi="Arial" w:cs="Arial"/>
          <w:sz w:val="24"/>
          <w:szCs w:val="24"/>
        </w:rPr>
        <w:t>the individual quality scores.</w:t>
      </w:r>
    </w:p>
    <w:p w14:paraId="0D118B0F" w14:textId="77777777" w:rsidR="001258E2" w:rsidRPr="0043752D" w:rsidRDefault="001258E2" w:rsidP="006656E3">
      <w:pPr>
        <w:pStyle w:val="NoSpacing"/>
        <w:spacing w:line="360" w:lineRule="auto"/>
        <w:jc w:val="both"/>
        <w:rPr>
          <w:rFonts w:ascii="Arial" w:hAnsi="Arial" w:cs="Arial"/>
          <w:sz w:val="24"/>
          <w:szCs w:val="24"/>
        </w:rPr>
      </w:pPr>
    </w:p>
    <w:p w14:paraId="75107452" w14:textId="714FE7FE"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The exact significance values of the statistical findings were reported in all studies, and all reported some </w:t>
      </w:r>
      <w:r w:rsidR="00AD048A" w:rsidRPr="0043752D">
        <w:rPr>
          <w:rFonts w:ascii="Arial" w:hAnsi="Arial" w:cs="Arial"/>
          <w:sz w:val="24"/>
          <w:szCs w:val="24"/>
        </w:rPr>
        <w:t xml:space="preserve">effect </w:t>
      </w:r>
      <w:r w:rsidRPr="0043752D">
        <w:rPr>
          <w:rFonts w:ascii="Arial" w:hAnsi="Arial" w:cs="Arial"/>
          <w:sz w:val="24"/>
          <w:szCs w:val="24"/>
        </w:rPr>
        <w:t>size measure (e.g. correlation, regression, or path coefficients), which is positive. However</w:t>
      </w:r>
      <w:r w:rsidR="00FF77E4" w:rsidRPr="0043752D">
        <w:rPr>
          <w:rFonts w:ascii="Arial" w:hAnsi="Arial" w:cs="Arial"/>
          <w:sz w:val="24"/>
          <w:szCs w:val="24"/>
        </w:rPr>
        <w:t>,</w:t>
      </w:r>
      <w:r w:rsidRPr="0043752D">
        <w:rPr>
          <w:rFonts w:ascii="Arial" w:hAnsi="Arial" w:cs="Arial"/>
          <w:sz w:val="24"/>
          <w:szCs w:val="24"/>
        </w:rPr>
        <w:t xml:space="preserve"> confidence intervals were only reported in three studies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w:t>
      </w:r>
      <w:proofErr w:type="spellStart"/>
      <w:r w:rsidRPr="0043752D">
        <w:rPr>
          <w:rFonts w:ascii="Arial" w:hAnsi="Arial" w:cs="Arial"/>
          <w:sz w:val="24"/>
          <w:szCs w:val="24"/>
        </w:rPr>
        <w:t>Diehm</w:t>
      </w:r>
      <w:proofErr w:type="spellEnd"/>
      <w:r w:rsidRPr="0043752D">
        <w:rPr>
          <w:rFonts w:ascii="Arial" w:hAnsi="Arial" w:cs="Arial"/>
          <w:sz w:val="24"/>
          <w:szCs w:val="24"/>
        </w:rPr>
        <w:t xml:space="preserve"> et al., 2018;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Confidence intervals provide the range in which the true value lies, therefore providing a more accurate evaluation of the data (Greenland et al., 2016). In the absence of confidence intervals, it is </w:t>
      </w:r>
      <w:r w:rsidRPr="0043752D">
        <w:rPr>
          <w:rFonts w:ascii="Arial" w:hAnsi="Arial" w:cs="Arial"/>
          <w:sz w:val="24"/>
          <w:szCs w:val="24"/>
        </w:rPr>
        <w:lastRenderedPageBreak/>
        <w:t>difficult to determine the true effect</w:t>
      </w:r>
      <w:r w:rsidR="00FC743E" w:rsidRPr="0043752D">
        <w:rPr>
          <w:rFonts w:ascii="Arial" w:hAnsi="Arial" w:cs="Arial"/>
          <w:sz w:val="24"/>
          <w:szCs w:val="24"/>
        </w:rPr>
        <w:t>,</w:t>
      </w:r>
      <w:r w:rsidRPr="0043752D">
        <w:rPr>
          <w:rFonts w:ascii="Arial" w:hAnsi="Arial" w:cs="Arial"/>
          <w:sz w:val="24"/>
          <w:szCs w:val="24"/>
        </w:rPr>
        <w:t xml:space="preserve"> which leaves questions as to the precision and reliability of the conclusions</w:t>
      </w:r>
      <w:r w:rsidR="00FC743E" w:rsidRPr="0043752D">
        <w:rPr>
          <w:rFonts w:ascii="Arial" w:hAnsi="Arial" w:cs="Arial"/>
          <w:sz w:val="24"/>
          <w:szCs w:val="24"/>
        </w:rPr>
        <w:t xml:space="preserve"> made</w:t>
      </w:r>
      <w:r w:rsidRPr="0043752D">
        <w:rPr>
          <w:rFonts w:ascii="Arial" w:hAnsi="Arial" w:cs="Arial"/>
          <w:sz w:val="24"/>
          <w:szCs w:val="24"/>
        </w:rPr>
        <w:t>.</w:t>
      </w:r>
    </w:p>
    <w:p w14:paraId="134B5EA2" w14:textId="77777777" w:rsidR="001258E2" w:rsidRPr="0043752D" w:rsidRDefault="001258E2" w:rsidP="006656E3">
      <w:pPr>
        <w:pStyle w:val="NoSpacing"/>
        <w:spacing w:line="360" w:lineRule="auto"/>
        <w:jc w:val="both"/>
        <w:rPr>
          <w:rFonts w:ascii="Arial" w:hAnsi="Arial" w:cs="Arial"/>
          <w:sz w:val="24"/>
          <w:szCs w:val="24"/>
        </w:rPr>
      </w:pPr>
    </w:p>
    <w:p w14:paraId="4D7A359B" w14:textId="5301B115"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Missing data was referred to in </w:t>
      </w:r>
      <w:r w:rsidR="002F6228" w:rsidRPr="0043752D">
        <w:rPr>
          <w:rFonts w:ascii="Arial" w:hAnsi="Arial" w:cs="Arial"/>
          <w:sz w:val="24"/>
          <w:szCs w:val="24"/>
        </w:rPr>
        <w:t>five</w:t>
      </w:r>
      <w:r w:rsidRPr="0043752D">
        <w:rPr>
          <w:rFonts w:ascii="Arial" w:hAnsi="Arial" w:cs="Arial"/>
          <w:sz w:val="24"/>
          <w:szCs w:val="24"/>
        </w:rPr>
        <w:t xml:space="preserve"> studies, with </w:t>
      </w:r>
      <w:r w:rsidR="002F6228" w:rsidRPr="0043752D">
        <w:rPr>
          <w:rFonts w:ascii="Arial" w:hAnsi="Arial" w:cs="Arial"/>
          <w:sz w:val="24"/>
          <w:szCs w:val="24"/>
        </w:rPr>
        <w:t xml:space="preserve">three of these detailing the </w:t>
      </w:r>
      <w:r w:rsidR="00FA6BFA" w:rsidRPr="0043752D">
        <w:rPr>
          <w:rFonts w:ascii="Arial" w:hAnsi="Arial" w:cs="Arial"/>
          <w:sz w:val="24"/>
          <w:szCs w:val="24"/>
        </w:rPr>
        <w:t>imputation</w:t>
      </w:r>
      <w:r w:rsidR="00064D31" w:rsidRPr="0043752D">
        <w:rPr>
          <w:rFonts w:ascii="Arial" w:hAnsi="Arial" w:cs="Arial"/>
          <w:sz w:val="24"/>
          <w:szCs w:val="24"/>
        </w:rPr>
        <w:t xml:space="preserve"> or substitution</w:t>
      </w:r>
      <w:r w:rsidR="002F6228" w:rsidRPr="0043752D">
        <w:rPr>
          <w:rFonts w:ascii="Arial" w:hAnsi="Arial" w:cs="Arial"/>
          <w:sz w:val="24"/>
          <w:szCs w:val="24"/>
        </w:rPr>
        <w:t xml:space="preserve"> method used to </w:t>
      </w:r>
      <w:r w:rsidR="00437E57" w:rsidRPr="0043752D">
        <w:rPr>
          <w:rFonts w:ascii="Arial" w:hAnsi="Arial" w:cs="Arial"/>
          <w:sz w:val="24"/>
          <w:szCs w:val="24"/>
        </w:rPr>
        <w:t>replace missing responses</w:t>
      </w:r>
      <w:r w:rsidR="002F6228" w:rsidRPr="0043752D">
        <w:rPr>
          <w:rFonts w:ascii="Arial" w:hAnsi="Arial" w:cs="Arial"/>
          <w:sz w:val="24"/>
          <w:szCs w:val="24"/>
        </w:rPr>
        <w:t xml:space="preserve"> (</w:t>
      </w:r>
      <w:proofErr w:type="spellStart"/>
      <w:r w:rsidR="00437E57" w:rsidRPr="0043752D">
        <w:rPr>
          <w:rFonts w:ascii="Arial" w:hAnsi="Arial" w:cs="Arial"/>
          <w:sz w:val="24"/>
          <w:szCs w:val="24"/>
        </w:rPr>
        <w:t>Diehm</w:t>
      </w:r>
      <w:proofErr w:type="spellEnd"/>
      <w:r w:rsidR="00437E57" w:rsidRPr="0043752D">
        <w:rPr>
          <w:rFonts w:ascii="Arial" w:hAnsi="Arial" w:cs="Arial"/>
          <w:sz w:val="24"/>
          <w:szCs w:val="24"/>
        </w:rPr>
        <w:t xml:space="preserve"> et al., 2018; </w:t>
      </w:r>
      <w:proofErr w:type="spellStart"/>
      <w:r w:rsidR="00FC6670" w:rsidRPr="0043752D">
        <w:rPr>
          <w:rFonts w:ascii="Arial" w:hAnsi="Arial" w:cs="Arial"/>
          <w:sz w:val="24"/>
          <w:szCs w:val="24"/>
        </w:rPr>
        <w:t>Gulin</w:t>
      </w:r>
      <w:proofErr w:type="spellEnd"/>
      <w:r w:rsidR="00437E57" w:rsidRPr="0043752D">
        <w:rPr>
          <w:rFonts w:ascii="Arial" w:hAnsi="Arial" w:cs="Arial"/>
          <w:sz w:val="24"/>
          <w:szCs w:val="24"/>
        </w:rPr>
        <w:t xml:space="preserve">, 2017; </w:t>
      </w:r>
      <w:proofErr w:type="spellStart"/>
      <w:r w:rsidR="00437E57" w:rsidRPr="0043752D">
        <w:rPr>
          <w:rFonts w:ascii="Arial" w:hAnsi="Arial" w:cs="Arial"/>
          <w:sz w:val="24"/>
          <w:szCs w:val="24"/>
        </w:rPr>
        <w:t>Ivicic</w:t>
      </w:r>
      <w:proofErr w:type="spellEnd"/>
      <w:r w:rsidR="00437E57" w:rsidRPr="0043752D">
        <w:rPr>
          <w:rFonts w:ascii="Arial" w:hAnsi="Arial" w:cs="Arial"/>
          <w:sz w:val="24"/>
          <w:szCs w:val="24"/>
        </w:rPr>
        <w:t xml:space="preserve"> &amp; Motta, 2016</w:t>
      </w:r>
      <w:r w:rsidR="002F6228" w:rsidRPr="0043752D">
        <w:rPr>
          <w:rFonts w:ascii="Arial" w:hAnsi="Arial" w:cs="Arial"/>
          <w:sz w:val="24"/>
          <w:szCs w:val="24"/>
        </w:rPr>
        <w:t>), and one</w:t>
      </w:r>
      <w:r w:rsidRPr="0043752D">
        <w:rPr>
          <w:rFonts w:ascii="Arial" w:hAnsi="Arial" w:cs="Arial"/>
          <w:sz w:val="24"/>
          <w:szCs w:val="24"/>
        </w:rPr>
        <w:t xml:space="preserve"> removing</w:t>
      </w:r>
      <w:r w:rsidR="002F6228" w:rsidRPr="0043752D">
        <w:rPr>
          <w:rFonts w:ascii="Arial" w:hAnsi="Arial" w:cs="Arial"/>
          <w:sz w:val="24"/>
          <w:szCs w:val="24"/>
        </w:rPr>
        <w:t xml:space="preserve"> the affected datasets</w:t>
      </w:r>
      <w:r w:rsidRPr="0043752D">
        <w:rPr>
          <w:rFonts w:ascii="Arial" w:hAnsi="Arial" w:cs="Arial"/>
          <w:sz w:val="24"/>
          <w:szCs w:val="24"/>
        </w:rPr>
        <w:t xml:space="preserve"> it prior to analysis</w:t>
      </w:r>
      <w:r w:rsidR="000E1703" w:rsidRPr="0043752D">
        <w:rPr>
          <w:rFonts w:ascii="Arial" w:hAnsi="Arial" w:cs="Arial"/>
          <w:sz w:val="24"/>
          <w:szCs w:val="24"/>
        </w:rPr>
        <w:t>, giving a clear rationale for choice of resolution method</w:t>
      </w:r>
      <w:r w:rsidRPr="0043752D">
        <w:rPr>
          <w:rFonts w:ascii="Arial" w:hAnsi="Arial" w:cs="Arial"/>
          <w:sz w:val="24"/>
          <w:szCs w:val="24"/>
        </w:rPr>
        <w:t xml:space="preserve"> (Williams et al., 2012).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report missing data</w:t>
      </w:r>
      <w:r w:rsidR="000E1703" w:rsidRPr="0043752D">
        <w:rPr>
          <w:rFonts w:ascii="Arial" w:hAnsi="Arial" w:cs="Arial"/>
          <w:sz w:val="24"/>
          <w:szCs w:val="24"/>
        </w:rPr>
        <w:t>,</w:t>
      </w:r>
      <w:r w:rsidRPr="0043752D">
        <w:rPr>
          <w:rFonts w:ascii="Arial" w:hAnsi="Arial" w:cs="Arial"/>
          <w:sz w:val="24"/>
          <w:szCs w:val="24"/>
        </w:rPr>
        <w:t xml:space="preserve"> but give</w:t>
      </w:r>
      <w:r w:rsidR="00437E57" w:rsidRPr="0043752D">
        <w:rPr>
          <w:rFonts w:ascii="Arial" w:hAnsi="Arial" w:cs="Arial"/>
          <w:sz w:val="24"/>
          <w:szCs w:val="24"/>
        </w:rPr>
        <w:t xml:space="preserve"> </w:t>
      </w:r>
      <w:r w:rsidRPr="0043752D">
        <w:rPr>
          <w:rFonts w:ascii="Arial" w:hAnsi="Arial" w:cs="Arial"/>
          <w:sz w:val="24"/>
          <w:szCs w:val="24"/>
        </w:rPr>
        <w:t xml:space="preserve">no information on how or if this was </w:t>
      </w:r>
      <w:r w:rsidR="00437E57" w:rsidRPr="0043752D">
        <w:rPr>
          <w:rFonts w:ascii="Arial" w:hAnsi="Arial" w:cs="Arial"/>
          <w:sz w:val="24"/>
          <w:szCs w:val="24"/>
        </w:rPr>
        <w:t>resolved prior to analysis</w:t>
      </w:r>
      <w:r w:rsidRPr="0043752D">
        <w:rPr>
          <w:rFonts w:ascii="Arial" w:hAnsi="Arial" w:cs="Arial"/>
          <w:sz w:val="24"/>
          <w:szCs w:val="24"/>
        </w:rPr>
        <w:t xml:space="preserve">. Nine studies made no reference to missing data. </w:t>
      </w:r>
      <w:r w:rsidR="00FC743E" w:rsidRPr="0043752D">
        <w:rPr>
          <w:rFonts w:ascii="Arial" w:hAnsi="Arial" w:cs="Arial"/>
          <w:sz w:val="24"/>
          <w:szCs w:val="24"/>
        </w:rPr>
        <w:t>In the remaining nine studies i</w:t>
      </w:r>
      <w:r w:rsidRPr="0043752D">
        <w:rPr>
          <w:rFonts w:ascii="Arial" w:hAnsi="Arial" w:cs="Arial"/>
          <w:sz w:val="24"/>
          <w:szCs w:val="24"/>
        </w:rPr>
        <w:t>t is</w:t>
      </w:r>
      <w:r w:rsidR="00B57F8D" w:rsidRPr="0043752D">
        <w:rPr>
          <w:rFonts w:ascii="Arial" w:hAnsi="Arial" w:cs="Arial"/>
          <w:sz w:val="24"/>
          <w:szCs w:val="24"/>
        </w:rPr>
        <w:t xml:space="preserve"> </w:t>
      </w:r>
      <w:r w:rsidRPr="0043752D">
        <w:rPr>
          <w:rFonts w:ascii="Arial" w:hAnsi="Arial" w:cs="Arial"/>
          <w:sz w:val="24"/>
          <w:szCs w:val="24"/>
        </w:rPr>
        <w:t>unlikely that</w:t>
      </w:r>
      <w:r w:rsidR="00FC743E" w:rsidRPr="0043752D">
        <w:rPr>
          <w:rFonts w:ascii="Arial" w:hAnsi="Arial" w:cs="Arial"/>
          <w:sz w:val="24"/>
          <w:szCs w:val="24"/>
        </w:rPr>
        <w:t xml:space="preserve"> </w:t>
      </w:r>
      <w:r w:rsidR="00B57F8D" w:rsidRPr="0043752D">
        <w:rPr>
          <w:rFonts w:ascii="Arial" w:hAnsi="Arial" w:cs="Arial"/>
          <w:sz w:val="24"/>
          <w:szCs w:val="24"/>
        </w:rPr>
        <w:t>none</w:t>
      </w:r>
      <w:r w:rsidRPr="0043752D">
        <w:rPr>
          <w:rFonts w:ascii="Arial" w:hAnsi="Arial" w:cs="Arial"/>
          <w:sz w:val="24"/>
          <w:szCs w:val="24"/>
        </w:rPr>
        <w:t xml:space="preserve"> </w:t>
      </w:r>
      <w:r w:rsidR="00B57F8D" w:rsidRPr="0043752D">
        <w:rPr>
          <w:rFonts w:ascii="Arial" w:hAnsi="Arial" w:cs="Arial"/>
          <w:sz w:val="24"/>
          <w:szCs w:val="24"/>
        </w:rPr>
        <w:t>had</w:t>
      </w:r>
      <w:r w:rsidRPr="0043752D">
        <w:rPr>
          <w:rFonts w:ascii="Arial" w:hAnsi="Arial" w:cs="Arial"/>
          <w:sz w:val="24"/>
          <w:szCs w:val="24"/>
        </w:rPr>
        <w:t xml:space="preserve"> missing data, as </w:t>
      </w:r>
      <w:r w:rsidR="00064D31" w:rsidRPr="0043752D">
        <w:rPr>
          <w:rFonts w:ascii="Arial" w:hAnsi="Arial" w:cs="Arial"/>
          <w:sz w:val="24"/>
          <w:szCs w:val="24"/>
        </w:rPr>
        <w:t>missing values</w:t>
      </w:r>
      <w:r w:rsidRPr="0043752D">
        <w:rPr>
          <w:rFonts w:ascii="Arial" w:hAnsi="Arial" w:cs="Arial"/>
          <w:sz w:val="24"/>
          <w:szCs w:val="24"/>
        </w:rPr>
        <w:t xml:space="preserve"> is common in studies using multiple questionnaires (</w:t>
      </w:r>
      <w:proofErr w:type="spellStart"/>
      <w:r w:rsidRPr="0043752D">
        <w:rPr>
          <w:rFonts w:ascii="Arial" w:hAnsi="Arial" w:cs="Arial"/>
          <w:sz w:val="24"/>
          <w:szCs w:val="24"/>
        </w:rPr>
        <w:t>Eekhout</w:t>
      </w:r>
      <w:proofErr w:type="spellEnd"/>
      <w:r w:rsidRPr="0043752D">
        <w:rPr>
          <w:rFonts w:ascii="Arial" w:hAnsi="Arial" w:cs="Arial"/>
          <w:sz w:val="24"/>
          <w:szCs w:val="24"/>
        </w:rPr>
        <w:t xml:space="preserve"> et al., 2014). </w:t>
      </w:r>
      <w:r w:rsidR="00064D31" w:rsidRPr="0043752D">
        <w:rPr>
          <w:rFonts w:ascii="Arial" w:hAnsi="Arial" w:cs="Arial"/>
          <w:sz w:val="24"/>
          <w:szCs w:val="24"/>
        </w:rPr>
        <w:t>Most included studies performed regression analyses, a test which requires a full data set with no missing items</w:t>
      </w:r>
      <w:r w:rsidR="00792B67" w:rsidRPr="0043752D">
        <w:rPr>
          <w:rFonts w:ascii="Arial" w:hAnsi="Arial" w:cs="Arial"/>
          <w:sz w:val="24"/>
          <w:szCs w:val="24"/>
        </w:rPr>
        <w:t xml:space="preserve"> (Rubin, </w:t>
      </w:r>
      <w:proofErr w:type="spellStart"/>
      <w:r w:rsidR="00792B67" w:rsidRPr="0043752D">
        <w:rPr>
          <w:rFonts w:ascii="Arial" w:hAnsi="Arial" w:cs="Arial"/>
          <w:sz w:val="24"/>
          <w:szCs w:val="24"/>
        </w:rPr>
        <w:t>Witkiewitz</w:t>
      </w:r>
      <w:proofErr w:type="spellEnd"/>
      <w:r w:rsidR="00792B67" w:rsidRPr="0043752D">
        <w:rPr>
          <w:rFonts w:ascii="Arial" w:hAnsi="Arial" w:cs="Arial"/>
          <w:sz w:val="24"/>
          <w:szCs w:val="24"/>
        </w:rPr>
        <w:t>, Andre &amp; Reilly, 2007), therefore it could be assumed that action was taken to resolve this where data was missing</w:t>
      </w:r>
      <w:r w:rsidR="00064D31" w:rsidRPr="0043752D">
        <w:rPr>
          <w:rFonts w:ascii="Arial" w:hAnsi="Arial" w:cs="Arial"/>
          <w:sz w:val="24"/>
          <w:szCs w:val="24"/>
        </w:rPr>
        <w:t xml:space="preserve">. </w:t>
      </w:r>
      <w:r w:rsidR="00792B67" w:rsidRPr="0043752D">
        <w:rPr>
          <w:rFonts w:ascii="Arial" w:hAnsi="Arial" w:cs="Arial"/>
          <w:sz w:val="24"/>
          <w:szCs w:val="24"/>
        </w:rPr>
        <w:t xml:space="preserve">How missing data is approached can create various problems; omitting whole cases with missing data can </w:t>
      </w:r>
      <w:r w:rsidRPr="0043752D">
        <w:rPr>
          <w:rFonts w:ascii="Arial" w:hAnsi="Arial" w:cs="Arial"/>
          <w:sz w:val="24"/>
          <w:szCs w:val="24"/>
        </w:rPr>
        <w:t xml:space="preserve">cause bias in estimation of the parameters, </w:t>
      </w:r>
      <w:r w:rsidR="00792B67" w:rsidRPr="0043752D">
        <w:rPr>
          <w:rFonts w:ascii="Arial" w:hAnsi="Arial" w:cs="Arial"/>
          <w:sz w:val="24"/>
          <w:szCs w:val="24"/>
        </w:rPr>
        <w:t>particularly when</w:t>
      </w:r>
      <w:r w:rsidRPr="0043752D">
        <w:rPr>
          <w:rFonts w:ascii="Arial" w:hAnsi="Arial" w:cs="Arial"/>
          <w:sz w:val="24"/>
          <w:szCs w:val="24"/>
        </w:rPr>
        <w:t xml:space="preserve"> studies are underpowered (</w:t>
      </w:r>
      <w:r w:rsidR="00792B67" w:rsidRPr="0043752D">
        <w:rPr>
          <w:rFonts w:ascii="Arial" w:hAnsi="Arial" w:cs="Arial"/>
          <w:sz w:val="24"/>
          <w:szCs w:val="24"/>
        </w:rPr>
        <w:t>Kang, 2013</w:t>
      </w:r>
      <w:r w:rsidRPr="0043752D">
        <w:rPr>
          <w:rFonts w:ascii="Arial" w:hAnsi="Arial" w:cs="Arial"/>
          <w:sz w:val="24"/>
          <w:szCs w:val="24"/>
        </w:rPr>
        <w:t xml:space="preserve">). As previously discussed, there is a risk </w:t>
      </w:r>
      <w:r w:rsidR="00FF4BE7" w:rsidRPr="0043752D">
        <w:rPr>
          <w:rFonts w:ascii="Arial" w:hAnsi="Arial" w:cs="Arial"/>
          <w:sz w:val="24"/>
          <w:szCs w:val="24"/>
        </w:rPr>
        <w:t xml:space="preserve">that </w:t>
      </w:r>
      <w:r w:rsidRPr="0043752D">
        <w:rPr>
          <w:rFonts w:ascii="Arial" w:hAnsi="Arial" w:cs="Arial"/>
          <w:sz w:val="24"/>
          <w:szCs w:val="24"/>
        </w:rPr>
        <w:t xml:space="preserve">some of these studies were underpowered, </w:t>
      </w:r>
      <w:r w:rsidR="00792B67" w:rsidRPr="0043752D">
        <w:rPr>
          <w:rFonts w:ascii="Arial" w:hAnsi="Arial" w:cs="Arial"/>
          <w:sz w:val="24"/>
          <w:szCs w:val="24"/>
        </w:rPr>
        <w:t>which raises</w:t>
      </w:r>
      <w:r w:rsidRPr="0043752D">
        <w:rPr>
          <w:rFonts w:ascii="Arial" w:hAnsi="Arial" w:cs="Arial"/>
          <w:sz w:val="24"/>
          <w:szCs w:val="24"/>
        </w:rPr>
        <w:t xml:space="preserve"> concern. In contrast, if </w:t>
      </w:r>
      <w:r w:rsidR="00792B67" w:rsidRPr="0043752D">
        <w:rPr>
          <w:rFonts w:ascii="Arial" w:hAnsi="Arial" w:cs="Arial"/>
          <w:sz w:val="24"/>
          <w:szCs w:val="24"/>
        </w:rPr>
        <w:t xml:space="preserve">no action had been taken to resolve missing data, </w:t>
      </w:r>
      <w:r w:rsidRPr="0043752D">
        <w:rPr>
          <w:rFonts w:ascii="Arial" w:hAnsi="Arial" w:cs="Arial"/>
          <w:sz w:val="24"/>
          <w:szCs w:val="24"/>
        </w:rPr>
        <w:t xml:space="preserve">this violation </w:t>
      </w:r>
      <w:r w:rsidR="00FA6BFA" w:rsidRPr="0043752D">
        <w:rPr>
          <w:rFonts w:ascii="Arial" w:hAnsi="Arial" w:cs="Arial"/>
          <w:sz w:val="24"/>
          <w:szCs w:val="24"/>
        </w:rPr>
        <w:t xml:space="preserve">of test assumptions </w:t>
      </w:r>
      <w:r w:rsidRPr="0043752D">
        <w:rPr>
          <w:rFonts w:ascii="Arial" w:hAnsi="Arial" w:cs="Arial"/>
          <w:sz w:val="24"/>
          <w:szCs w:val="24"/>
        </w:rPr>
        <w:t>could have also impacted the result</w:t>
      </w:r>
      <w:r w:rsidR="00FA6BFA" w:rsidRPr="0043752D">
        <w:rPr>
          <w:rFonts w:ascii="Arial" w:hAnsi="Arial" w:cs="Arial"/>
          <w:sz w:val="24"/>
          <w:szCs w:val="24"/>
        </w:rPr>
        <w:t>s</w:t>
      </w:r>
      <w:r w:rsidR="000E1703" w:rsidRPr="0043752D">
        <w:rPr>
          <w:rFonts w:ascii="Arial" w:hAnsi="Arial" w:cs="Arial"/>
          <w:sz w:val="24"/>
          <w:szCs w:val="24"/>
        </w:rPr>
        <w:t xml:space="preserve"> (</w:t>
      </w:r>
      <w:proofErr w:type="spellStart"/>
      <w:r w:rsidR="000E1703" w:rsidRPr="0043752D">
        <w:rPr>
          <w:rFonts w:ascii="Arial" w:hAnsi="Arial" w:cs="Arial"/>
          <w:sz w:val="24"/>
          <w:szCs w:val="24"/>
        </w:rPr>
        <w:t>Pampaka</w:t>
      </w:r>
      <w:proofErr w:type="spellEnd"/>
      <w:r w:rsidR="000E1703" w:rsidRPr="0043752D">
        <w:rPr>
          <w:rFonts w:ascii="Arial" w:hAnsi="Arial" w:cs="Arial"/>
          <w:sz w:val="24"/>
          <w:szCs w:val="24"/>
        </w:rPr>
        <w:t>, Hutcheson &amp; Williams, 2016)</w:t>
      </w:r>
      <w:r w:rsidRPr="0043752D">
        <w:rPr>
          <w:rFonts w:ascii="Arial" w:hAnsi="Arial" w:cs="Arial"/>
          <w:sz w:val="24"/>
          <w:szCs w:val="24"/>
        </w:rPr>
        <w:t xml:space="preserve">. </w:t>
      </w:r>
      <w:r w:rsidR="000E1703" w:rsidRPr="0043752D">
        <w:rPr>
          <w:rFonts w:ascii="Arial" w:hAnsi="Arial" w:cs="Arial"/>
          <w:sz w:val="24"/>
          <w:szCs w:val="24"/>
        </w:rPr>
        <w:t>Therefore,</w:t>
      </w:r>
      <w:r w:rsidR="00792B67" w:rsidRPr="0043752D">
        <w:rPr>
          <w:rFonts w:ascii="Arial" w:hAnsi="Arial" w:cs="Arial"/>
          <w:sz w:val="24"/>
          <w:szCs w:val="24"/>
        </w:rPr>
        <w:t xml:space="preserve"> this</w:t>
      </w:r>
      <w:r w:rsidRPr="0043752D">
        <w:rPr>
          <w:rFonts w:ascii="Arial" w:hAnsi="Arial" w:cs="Arial"/>
          <w:sz w:val="24"/>
          <w:szCs w:val="24"/>
        </w:rPr>
        <w:t xml:space="preserve"> lack of transparency in reporting</w:t>
      </w:r>
      <w:r w:rsidR="00792B67" w:rsidRPr="0043752D">
        <w:rPr>
          <w:rFonts w:ascii="Arial" w:hAnsi="Arial" w:cs="Arial"/>
          <w:sz w:val="24"/>
          <w:szCs w:val="24"/>
        </w:rPr>
        <w:t xml:space="preserve"> </w:t>
      </w:r>
      <w:r w:rsidRPr="0043752D">
        <w:rPr>
          <w:rFonts w:ascii="Arial" w:hAnsi="Arial" w:cs="Arial"/>
          <w:sz w:val="24"/>
          <w:szCs w:val="24"/>
        </w:rPr>
        <w:t xml:space="preserve">means the results should be interpreted </w:t>
      </w:r>
      <w:r w:rsidR="00792B67" w:rsidRPr="0043752D">
        <w:rPr>
          <w:rFonts w:ascii="Arial" w:hAnsi="Arial" w:cs="Arial"/>
          <w:sz w:val="24"/>
          <w:szCs w:val="24"/>
        </w:rPr>
        <w:t>with caution</w:t>
      </w:r>
      <w:r w:rsidRPr="0043752D">
        <w:rPr>
          <w:rFonts w:ascii="Arial" w:hAnsi="Arial" w:cs="Arial"/>
          <w:sz w:val="24"/>
          <w:szCs w:val="24"/>
        </w:rPr>
        <w:t>.</w:t>
      </w:r>
    </w:p>
    <w:p w14:paraId="64676375" w14:textId="77777777" w:rsidR="001258E2" w:rsidRPr="0043752D" w:rsidRDefault="001258E2" w:rsidP="006656E3">
      <w:pPr>
        <w:pStyle w:val="NoSpacing"/>
        <w:spacing w:line="360" w:lineRule="auto"/>
        <w:jc w:val="both"/>
        <w:rPr>
          <w:rFonts w:ascii="Arial" w:hAnsi="Arial" w:cs="Arial"/>
          <w:sz w:val="24"/>
          <w:szCs w:val="24"/>
        </w:rPr>
      </w:pPr>
    </w:p>
    <w:p w14:paraId="6D5F6BC6"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 xml:space="preserve">Generalisability and Representativeness </w:t>
      </w:r>
    </w:p>
    <w:p w14:paraId="00B676D5" w14:textId="05CBF503" w:rsidR="001258E2" w:rsidRPr="0043752D" w:rsidRDefault="001258E2" w:rsidP="006656E3">
      <w:pPr>
        <w:pStyle w:val="NoSpacing"/>
        <w:spacing w:line="360" w:lineRule="auto"/>
        <w:jc w:val="both"/>
        <w:rPr>
          <w:rFonts w:ascii="Arial" w:hAnsi="Arial" w:cs="Arial"/>
          <w:sz w:val="24"/>
          <w:szCs w:val="24"/>
        </w:rPr>
      </w:pPr>
      <w:bookmarkStart w:id="10" w:name="_Hlk10898154"/>
      <w:r w:rsidRPr="0043752D">
        <w:rPr>
          <w:rFonts w:ascii="Arial" w:hAnsi="Arial" w:cs="Arial"/>
          <w:sz w:val="24"/>
          <w:szCs w:val="24"/>
        </w:rPr>
        <w:t xml:space="preserve">There was evident variability in the quality of studies in relation to recruitment, sample size, and sample characteristics. </w:t>
      </w:r>
      <w:r w:rsidR="004D3058" w:rsidRPr="0043752D">
        <w:rPr>
          <w:rFonts w:ascii="Arial" w:hAnsi="Arial" w:cs="Arial"/>
          <w:sz w:val="24"/>
          <w:szCs w:val="24"/>
        </w:rPr>
        <w:t>T</w:t>
      </w:r>
      <w:r w:rsidRPr="0043752D">
        <w:rPr>
          <w:rFonts w:ascii="Arial" w:hAnsi="Arial" w:cs="Arial"/>
          <w:sz w:val="24"/>
          <w:szCs w:val="24"/>
        </w:rPr>
        <w:t xml:space="preserve">he </w:t>
      </w:r>
      <w:r w:rsidR="004D3058" w:rsidRPr="0043752D">
        <w:rPr>
          <w:rFonts w:ascii="Arial" w:hAnsi="Arial" w:cs="Arial"/>
          <w:sz w:val="24"/>
          <w:szCs w:val="24"/>
        </w:rPr>
        <w:t>largely female samples of</w:t>
      </w:r>
      <w:r w:rsidRPr="0043752D">
        <w:rPr>
          <w:rFonts w:ascii="Arial" w:hAnsi="Arial" w:cs="Arial"/>
          <w:sz w:val="24"/>
          <w:szCs w:val="24"/>
        </w:rPr>
        <w:t xml:space="preserve"> </w:t>
      </w:r>
      <w:r w:rsidR="004D3058" w:rsidRPr="0043752D">
        <w:rPr>
          <w:rFonts w:ascii="Arial" w:hAnsi="Arial" w:cs="Arial"/>
          <w:sz w:val="24"/>
          <w:szCs w:val="24"/>
        </w:rPr>
        <w:t xml:space="preserve">the </w:t>
      </w:r>
      <w:r w:rsidRPr="0043752D">
        <w:rPr>
          <w:rFonts w:ascii="Arial" w:hAnsi="Arial" w:cs="Arial"/>
          <w:sz w:val="24"/>
          <w:szCs w:val="24"/>
        </w:rPr>
        <w:t>studies</w:t>
      </w:r>
      <w:r w:rsidR="004D3058" w:rsidRPr="0043752D">
        <w:rPr>
          <w:rFonts w:ascii="Arial" w:hAnsi="Arial" w:cs="Arial"/>
          <w:sz w:val="24"/>
          <w:szCs w:val="24"/>
        </w:rPr>
        <w:t xml:space="preserve"> </w:t>
      </w:r>
      <w:proofErr w:type="gramStart"/>
      <w:r w:rsidR="004D3058" w:rsidRPr="0043752D">
        <w:rPr>
          <w:rFonts w:ascii="Arial" w:hAnsi="Arial" w:cs="Arial"/>
          <w:sz w:val="24"/>
          <w:szCs w:val="24"/>
        </w:rPr>
        <w:t>is</w:t>
      </w:r>
      <w:proofErr w:type="gramEnd"/>
      <w:r w:rsidR="004D3058" w:rsidRPr="0043752D">
        <w:rPr>
          <w:rFonts w:ascii="Arial" w:hAnsi="Arial" w:cs="Arial"/>
          <w:sz w:val="24"/>
          <w:szCs w:val="24"/>
        </w:rPr>
        <w:t xml:space="preserve"> a notable bias</w:t>
      </w:r>
      <w:r w:rsidRPr="0043752D">
        <w:rPr>
          <w:rFonts w:ascii="Arial" w:hAnsi="Arial" w:cs="Arial"/>
          <w:sz w:val="24"/>
          <w:szCs w:val="24"/>
        </w:rPr>
        <w:t xml:space="preserve">, with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recruiting female participants only, with no justification as to why this was done. Most studies recruited samples through methods which meant a representative sample of therapists, recruiting from registries or directories of therapy professions from across national and international geographical locations. Four of the studies conducted in the US focussed on a smaller geographical area, such as a single city or state, which does impact the representativeness of their results (Adams </w:t>
      </w:r>
      <w:r w:rsidRPr="0043752D">
        <w:rPr>
          <w:rFonts w:ascii="Arial" w:hAnsi="Arial" w:cs="Arial"/>
          <w:sz w:val="24"/>
          <w:szCs w:val="24"/>
        </w:rPr>
        <w:lastRenderedPageBreak/>
        <w:t xml:space="preserve">&amp; Riggs, 2008; </w:t>
      </w:r>
      <w:proofErr w:type="spellStart"/>
      <w:r w:rsidRPr="0043752D">
        <w:rPr>
          <w:rFonts w:ascii="Arial" w:hAnsi="Arial" w:cs="Arial"/>
          <w:sz w:val="24"/>
          <w:szCs w:val="24"/>
        </w:rPr>
        <w:t>Cosden</w:t>
      </w:r>
      <w:proofErr w:type="spellEnd"/>
      <w:r w:rsidRPr="0043752D">
        <w:rPr>
          <w:rFonts w:ascii="Arial" w:hAnsi="Arial" w:cs="Arial"/>
          <w:sz w:val="24"/>
          <w:szCs w:val="24"/>
        </w:rPr>
        <w:t xml:space="preserve"> et al., 2016;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&amp; Motta, 2016; Killian, 2008). That two studies (Adams &amp; Riggs, 2008;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focussed on therapy trainees is </w:t>
      </w:r>
      <w:r w:rsidR="00FC743E" w:rsidRPr="0043752D">
        <w:rPr>
          <w:rFonts w:ascii="Arial" w:hAnsi="Arial" w:cs="Arial"/>
          <w:sz w:val="24"/>
          <w:szCs w:val="24"/>
        </w:rPr>
        <w:t>a further</w:t>
      </w:r>
      <w:r w:rsidRPr="0043752D">
        <w:rPr>
          <w:rFonts w:ascii="Arial" w:hAnsi="Arial" w:cs="Arial"/>
          <w:sz w:val="24"/>
          <w:szCs w:val="24"/>
        </w:rPr>
        <w:t xml:space="preserve"> consideration in the representativeness of the studies, as arguably it is difficult to generalise to qualified professionals; depending on the discipline, trainees potentially have less cumulative experience of working with trauma, have smaller caseloads and can receive a greater amount of supervision, all of which could be factors impacting the relationship between TH and VT. However, both studies acknowledged this as a limitation to generalisability.</w:t>
      </w:r>
      <w:bookmarkEnd w:id="10"/>
    </w:p>
    <w:p w14:paraId="72F96C11" w14:textId="77777777" w:rsidR="001258E2" w:rsidRPr="0043752D" w:rsidRDefault="001258E2" w:rsidP="006656E3">
      <w:pPr>
        <w:pStyle w:val="NoSpacing"/>
        <w:spacing w:line="360" w:lineRule="auto"/>
        <w:jc w:val="both"/>
        <w:rPr>
          <w:rFonts w:ascii="Arial" w:hAnsi="Arial" w:cs="Arial"/>
          <w:sz w:val="24"/>
          <w:szCs w:val="24"/>
        </w:rPr>
      </w:pPr>
    </w:p>
    <w:p w14:paraId="65B3CC33" w14:textId="77777777" w:rsidR="001258E2" w:rsidRPr="0043752D" w:rsidRDefault="001258E2" w:rsidP="003A7629">
      <w:pPr>
        <w:pStyle w:val="Heading1"/>
        <w:spacing w:line="360" w:lineRule="auto"/>
        <w:rPr>
          <w:rFonts w:ascii="Arial" w:hAnsi="Arial" w:cs="Arial"/>
          <w:b/>
          <w:bCs/>
          <w:color w:val="auto"/>
          <w:sz w:val="24"/>
          <w:szCs w:val="24"/>
        </w:rPr>
      </w:pPr>
      <w:bookmarkStart w:id="11" w:name="_Toc45956760"/>
      <w:r w:rsidRPr="0043752D">
        <w:rPr>
          <w:rFonts w:ascii="Arial" w:hAnsi="Arial" w:cs="Arial"/>
          <w:b/>
          <w:bCs/>
          <w:color w:val="auto"/>
          <w:sz w:val="24"/>
          <w:szCs w:val="24"/>
        </w:rPr>
        <w:t>Discussion</w:t>
      </w:r>
      <w:bookmarkEnd w:id="11"/>
    </w:p>
    <w:p w14:paraId="3DADA7DB" w14:textId="01426274"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This paper aimed to review the evidence-base to identify what is known about the relationship between a personal trauma history and vicarious trauma in therapists. Fourteen articles met the inclusion criteria. The studies showed mixed results, with eight studies finding a statistically significant relationship, and seven finding no relationship. The evidence suggests that a relationship </w:t>
      </w:r>
      <w:r w:rsidR="00FF4BE7" w:rsidRPr="0043752D">
        <w:rPr>
          <w:rFonts w:ascii="Arial" w:hAnsi="Arial" w:cs="Arial"/>
          <w:sz w:val="24"/>
          <w:szCs w:val="24"/>
        </w:rPr>
        <w:t xml:space="preserve">is </w:t>
      </w:r>
      <w:r w:rsidRPr="0043752D">
        <w:rPr>
          <w:rFonts w:ascii="Arial" w:hAnsi="Arial" w:cs="Arial"/>
          <w:sz w:val="24"/>
          <w:szCs w:val="24"/>
        </w:rPr>
        <w:t xml:space="preserve">likely </w:t>
      </w:r>
      <w:r w:rsidR="00FF4BE7" w:rsidRPr="0043752D">
        <w:rPr>
          <w:rFonts w:ascii="Arial" w:hAnsi="Arial" w:cs="Arial"/>
          <w:sz w:val="24"/>
          <w:szCs w:val="24"/>
        </w:rPr>
        <w:t xml:space="preserve">to </w:t>
      </w:r>
      <w:r w:rsidRPr="0043752D">
        <w:rPr>
          <w:rFonts w:ascii="Arial" w:hAnsi="Arial" w:cs="Arial"/>
          <w:sz w:val="24"/>
          <w:szCs w:val="24"/>
        </w:rPr>
        <w:t xml:space="preserve">exist between TH and VT, but it is a complex one influenced by </w:t>
      </w:r>
      <w:r w:rsidR="00FC743E" w:rsidRPr="0043752D">
        <w:rPr>
          <w:rFonts w:ascii="Arial" w:hAnsi="Arial" w:cs="Arial"/>
          <w:sz w:val="24"/>
          <w:szCs w:val="24"/>
        </w:rPr>
        <w:t>additional</w:t>
      </w:r>
      <w:r w:rsidRPr="0043752D">
        <w:rPr>
          <w:rFonts w:ascii="Arial" w:hAnsi="Arial" w:cs="Arial"/>
          <w:sz w:val="24"/>
          <w:szCs w:val="24"/>
        </w:rPr>
        <w:t xml:space="preserve"> personal and professional factors, and as each study examined different variables in conjunction with TH, it is difficult to establish a clear picture of the relationship. This is reflected in the split findings. The critical appraisal of the evidence showed methodological problems within the literature in this area, the most crucial arguably being in the measurement of TH and VT. </w:t>
      </w:r>
    </w:p>
    <w:p w14:paraId="4A0D428B" w14:textId="77777777" w:rsidR="001258E2" w:rsidRPr="0043752D" w:rsidRDefault="001258E2" w:rsidP="006656E3">
      <w:pPr>
        <w:pStyle w:val="NoSpacing"/>
        <w:spacing w:line="360" w:lineRule="auto"/>
        <w:jc w:val="both"/>
        <w:rPr>
          <w:rFonts w:ascii="Arial" w:hAnsi="Arial" w:cs="Arial"/>
          <w:sz w:val="24"/>
          <w:szCs w:val="24"/>
        </w:rPr>
      </w:pPr>
    </w:p>
    <w:p w14:paraId="79BE9AFF"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 xml:space="preserve">Review of findings </w:t>
      </w:r>
    </w:p>
    <w:p w14:paraId="204D13F0" w14:textId="2183F51C"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This review faced difficulties from the outset in </w:t>
      </w:r>
      <w:r w:rsidR="00FC743E" w:rsidRPr="0043752D">
        <w:rPr>
          <w:rFonts w:ascii="Arial" w:hAnsi="Arial" w:cs="Arial"/>
          <w:sz w:val="24"/>
          <w:szCs w:val="24"/>
        </w:rPr>
        <w:t>determining</w:t>
      </w:r>
      <w:r w:rsidRPr="0043752D">
        <w:rPr>
          <w:rFonts w:ascii="Arial" w:hAnsi="Arial" w:cs="Arial"/>
          <w:sz w:val="24"/>
          <w:szCs w:val="24"/>
        </w:rPr>
        <w:t xml:space="preserve"> how to manage the lack of clarity around the use of the </w:t>
      </w:r>
      <w:r w:rsidR="00FC743E" w:rsidRPr="0043752D">
        <w:rPr>
          <w:rFonts w:ascii="Arial" w:hAnsi="Arial" w:cs="Arial"/>
          <w:sz w:val="24"/>
          <w:szCs w:val="24"/>
        </w:rPr>
        <w:t xml:space="preserve">related </w:t>
      </w:r>
      <w:r w:rsidRPr="0043752D">
        <w:rPr>
          <w:rFonts w:ascii="Arial" w:hAnsi="Arial" w:cs="Arial"/>
          <w:sz w:val="24"/>
          <w:szCs w:val="24"/>
        </w:rPr>
        <w:t xml:space="preserve">concepts of VT, STS and CF. Based on previous research, the decision was made to incorporate all terms under a broad definition of VT, but to factor in the different use of concepts where the authors have specifically differentiated or measured more than one of the concepts. Interestingly, where studies had appropriately defined and differentiated based on the theoretical origins of the concepts, and used the appropriate corresponding measures, there were more significant findings of </w:t>
      </w:r>
      <w:r w:rsidRPr="0043752D">
        <w:rPr>
          <w:rFonts w:ascii="Arial" w:hAnsi="Arial" w:cs="Arial"/>
          <w:sz w:val="24"/>
          <w:szCs w:val="24"/>
        </w:rPr>
        <w:lastRenderedPageBreak/>
        <w:t xml:space="preserve">a relationship between VT, or STS, depending on the study. However, without further research, this is only speculation based on the observation of these findings. It raises the possibility that the lack of clarity in the relationship between TH and VT is related to the validity within the studies of what concept is being measured. In this review, when VT and STS were distinct and measured alongside each other,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(2017), found no difference in the relationship between </w:t>
      </w:r>
      <w:r w:rsidR="00FC743E" w:rsidRPr="0043752D">
        <w:rPr>
          <w:rFonts w:ascii="Arial" w:hAnsi="Arial" w:cs="Arial"/>
          <w:sz w:val="24"/>
          <w:szCs w:val="24"/>
        </w:rPr>
        <w:t xml:space="preserve">TH and </w:t>
      </w:r>
      <w:r w:rsidRPr="0043752D">
        <w:rPr>
          <w:rFonts w:ascii="Arial" w:hAnsi="Arial" w:cs="Arial"/>
          <w:sz w:val="24"/>
          <w:szCs w:val="24"/>
        </w:rPr>
        <w:t xml:space="preserve">STS and TH and VT, with </w:t>
      </w:r>
      <w:r w:rsidR="00FC743E" w:rsidRPr="0043752D">
        <w:rPr>
          <w:rFonts w:ascii="Arial" w:hAnsi="Arial" w:cs="Arial"/>
          <w:sz w:val="24"/>
          <w:szCs w:val="24"/>
        </w:rPr>
        <w:t xml:space="preserve">TH </w:t>
      </w:r>
      <w:r w:rsidRPr="0043752D">
        <w:rPr>
          <w:rFonts w:ascii="Arial" w:hAnsi="Arial" w:cs="Arial"/>
          <w:sz w:val="24"/>
          <w:szCs w:val="24"/>
        </w:rPr>
        <w:t xml:space="preserve">significantly predicting </w:t>
      </w:r>
      <w:r w:rsidR="00FC743E" w:rsidRPr="0043752D">
        <w:rPr>
          <w:rFonts w:ascii="Arial" w:hAnsi="Arial" w:cs="Arial"/>
          <w:sz w:val="24"/>
          <w:szCs w:val="24"/>
        </w:rPr>
        <w:t xml:space="preserve">both </w:t>
      </w:r>
      <w:r w:rsidRPr="0043752D">
        <w:rPr>
          <w:rFonts w:ascii="Arial" w:hAnsi="Arial" w:cs="Arial"/>
          <w:sz w:val="24"/>
          <w:szCs w:val="24"/>
        </w:rPr>
        <w:t>VT</w:t>
      </w:r>
      <w:r w:rsidR="000C1F86" w:rsidRPr="0043752D">
        <w:rPr>
          <w:rFonts w:ascii="Arial" w:hAnsi="Arial" w:cs="Arial"/>
          <w:sz w:val="24"/>
          <w:szCs w:val="24"/>
        </w:rPr>
        <w:t xml:space="preserve"> and</w:t>
      </w:r>
      <w:r w:rsidR="00FC743E" w:rsidRPr="0043752D">
        <w:rPr>
          <w:rFonts w:ascii="Arial" w:hAnsi="Arial" w:cs="Arial"/>
          <w:sz w:val="24"/>
          <w:szCs w:val="24"/>
        </w:rPr>
        <w:t xml:space="preserve"> </w:t>
      </w:r>
      <w:r w:rsidRPr="0043752D">
        <w:rPr>
          <w:rFonts w:ascii="Arial" w:hAnsi="Arial" w:cs="Arial"/>
          <w:sz w:val="24"/>
          <w:szCs w:val="24"/>
        </w:rPr>
        <w:t xml:space="preserve">STS.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found no statistical association between STS and TH, or VT and TH; however</w:t>
      </w:r>
      <w:r w:rsidR="00FF77E4" w:rsidRPr="0043752D">
        <w:rPr>
          <w:rFonts w:ascii="Arial" w:hAnsi="Arial" w:cs="Arial"/>
          <w:sz w:val="24"/>
          <w:szCs w:val="24"/>
        </w:rPr>
        <w:t>,</w:t>
      </w:r>
      <w:r w:rsidRPr="0043752D">
        <w:rPr>
          <w:rFonts w:ascii="Arial" w:hAnsi="Arial" w:cs="Arial"/>
          <w:sz w:val="24"/>
          <w:szCs w:val="24"/>
        </w:rPr>
        <w:t xml:space="preserve"> they did find a positive association between STS, but not VT, and exposure to trauma work, suggesting possible differences in risk factors between these concepts.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do add a caveat that</w:t>
      </w:r>
      <w:r w:rsidR="003650A1" w:rsidRPr="0043752D">
        <w:rPr>
          <w:rFonts w:ascii="Arial" w:hAnsi="Arial" w:cs="Arial"/>
          <w:sz w:val="24"/>
          <w:szCs w:val="24"/>
        </w:rPr>
        <w:t>,</w:t>
      </w:r>
      <w:r w:rsidRPr="0043752D">
        <w:rPr>
          <w:rFonts w:ascii="Arial" w:hAnsi="Arial" w:cs="Arial"/>
          <w:sz w:val="24"/>
          <w:szCs w:val="24"/>
        </w:rPr>
        <w:t xml:space="preserve"> as their studies used trainees, the cognitive changes characteristic of VT might not have yet developed due to the early stage of career, based in the Constructivist Self-Development Theory of VT which suggests that the effect is cumulative and the onset gradual (McCann &amp; Pearlman, 1990).</w:t>
      </w:r>
    </w:p>
    <w:p w14:paraId="480295DC" w14:textId="77777777" w:rsidR="001258E2" w:rsidRPr="0043752D" w:rsidRDefault="001258E2" w:rsidP="006656E3">
      <w:pPr>
        <w:pStyle w:val="NoSpacing"/>
        <w:spacing w:line="360" w:lineRule="auto"/>
        <w:jc w:val="both"/>
        <w:rPr>
          <w:rFonts w:ascii="Arial" w:hAnsi="Arial" w:cs="Arial"/>
          <w:sz w:val="24"/>
          <w:szCs w:val="24"/>
        </w:rPr>
      </w:pPr>
    </w:p>
    <w:p w14:paraId="263BF13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Differences in validity between the various concepts has been supported in past research. Jenkins and Baird (2002) found that counsellors with an interpersonal trauma history scored higher in STS, as measured by the Compassion Fatigue Self-Test (Figley, 1995), than in VT, as measured by the TSI-BSL, (Pearlman, 1996). Overall, it is possible that TH might contribute differently to STS and VT, and this could be reflected in the current mixed findings. This is something that is difficult to truly establish, whilst there is such interchangeable use of terms and measures. </w:t>
      </w:r>
    </w:p>
    <w:p w14:paraId="64A0973A" w14:textId="77777777" w:rsidR="001258E2" w:rsidRPr="0043752D" w:rsidRDefault="001258E2" w:rsidP="006656E3">
      <w:pPr>
        <w:pStyle w:val="NoSpacing"/>
        <w:spacing w:line="360" w:lineRule="auto"/>
        <w:jc w:val="both"/>
        <w:rPr>
          <w:rFonts w:ascii="Arial" w:hAnsi="Arial" w:cs="Arial"/>
          <w:sz w:val="24"/>
          <w:szCs w:val="24"/>
        </w:rPr>
      </w:pPr>
    </w:p>
    <w:p w14:paraId="7FD66F46" w14:textId="48DCC271"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The review also highlighted personal factors that may be involved in the relationship between VT and TH. </w:t>
      </w:r>
      <w:proofErr w:type="spellStart"/>
      <w:r w:rsidR="00FC6670" w:rsidRPr="0043752D">
        <w:rPr>
          <w:rFonts w:ascii="Arial" w:hAnsi="Arial" w:cs="Arial"/>
          <w:sz w:val="24"/>
          <w:szCs w:val="24"/>
        </w:rPr>
        <w:t>Gulin</w:t>
      </w:r>
      <w:proofErr w:type="spellEnd"/>
      <w:r w:rsidRPr="0043752D">
        <w:rPr>
          <w:rFonts w:ascii="Arial" w:hAnsi="Arial" w:cs="Arial"/>
          <w:sz w:val="24"/>
          <w:szCs w:val="24"/>
        </w:rPr>
        <w:t xml:space="preserve"> (2017) found that only ‘crime related events’ from the trauma type subscales was significantly associated with VT. Within this review it could not be established if this was a consistent finding, due to many TH measures </w:t>
      </w:r>
      <w:r w:rsidR="003650A1" w:rsidRPr="0043752D">
        <w:rPr>
          <w:rFonts w:ascii="Arial" w:hAnsi="Arial" w:cs="Arial"/>
          <w:sz w:val="24"/>
          <w:szCs w:val="24"/>
        </w:rPr>
        <w:t>using</w:t>
      </w:r>
      <w:r w:rsidRPr="0043752D">
        <w:rPr>
          <w:rFonts w:ascii="Arial" w:hAnsi="Arial" w:cs="Arial"/>
          <w:sz w:val="24"/>
          <w:szCs w:val="24"/>
        </w:rPr>
        <w:t xml:space="preserve"> a categorical yes or no format, but regardless, it is an interesting finding and other studies have explained discrepancies in the </w:t>
      </w:r>
      <w:r w:rsidR="003650A1" w:rsidRPr="0043752D">
        <w:rPr>
          <w:rFonts w:ascii="Arial" w:hAnsi="Arial" w:cs="Arial"/>
          <w:sz w:val="24"/>
          <w:szCs w:val="24"/>
        </w:rPr>
        <w:t xml:space="preserve">VT </w:t>
      </w:r>
      <w:r w:rsidRPr="0043752D">
        <w:rPr>
          <w:rFonts w:ascii="Arial" w:hAnsi="Arial" w:cs="Arial"/>
          <w:sz w:val="24"/>
          <w:szCs w:val="24"/>
        </w:rPr>
        <w:t xml:space="preserve">literature by distinguishing between types of traumatic experiences. For instance, </w:t>
      </w:r>
      <w:proofErr w:type="spellStart"/>
      <w:r w:rsidRPr="0043752D">
        <w:rPr>
          <w:rFonts w:ascii="Arial" w:hAnsi="Arial" w:cs="Arial"/>
          <w:sz w:val="24"/>
          <w:szCs w:val="24"/>
        </w:rPr>
        <w:t>VanDeusen</w:t>
      </w:r>
      <w:proofErr w:type="spellEnd"/>
      <w:r w:rsidRPr="0043752D">
        <w:rPr>
          <w:rFonts w:ascii="Arial" w:hAnsi="Arial" w:cs="Arial"/>
          <w:sz w:val="24"/>
          <w:szCs w:val="24"/>
        </w:rPr>
        <w:t xml:space="preserve"> and Way (2006) and Way, </w:t>
      </w:r>
      <w:proofErr w:type="spellStart"/>
      <w:r w:rsidRPr="0043752D">
        <w:rPr>
          <w:rFonts w:ascii="Arial" w:hAnsi="Arial" w:cs="Arial"/>
          <w:sz w:val="24"/>
          <w:szCs w:val="24"/>
        </w:rPr>
        <w:t>VanDeusen</w:t>
      </w:r>
      <w:proofErr w:type="spellEnd"/>
      <w:r w:rsidRPr="0043752D">
        <w:rPr>
          <w:rFonts w:ascii="Arial" w:hAnsi="Arial" w:cs="Arial"/>
          <w:sz w:val="24"/>
          <w:szCs w:val="24"/>
        </w:rPr>
        <w:t xml:space="preserve">, and Cottrell </w:t>
      </w:r>
      <w:r w:rsidRPr="0043752D">
        <w:rPr>
          <w:rFonts w:ascii="Arial" w:hAnsi="Arial" w:cs="Arial"/>
          <w:sz w:val="24"/>
          <w:szCs w:val="24"/>
        </w:rPr>
        <w:lastRenderedPageBreak/>
        <w:t xml:space="preserve">(2007) found that while a history of childhood sexual abuse was not associated with greater VT, childhood emotional neglect was. It is possible that there is further complexity in this, in that personal trauma type may interact with the type of trauma the therapist is working with. In </w:t>
      </w:r>
      <w:r w:rsidR="003650A1" w:rsidRPr="0043752D">
        <w:rPr>
          <w:rFonts w:ascii="Arial" w:hAnsi="Arial" w:cs="Arial"/>
          <w:sz w:val="24"/>
          <w:szCs w:val="24"/>
        </w:rPr>
        <w:t>their</w:t>
      </w:r>
      <w:r w:rsidRPr="0043752D">
        <w:rPr>
          <w:rFonts w:ascii="Arial" w:hAnsi="Arial" w:cs="Arial"/>
          <w:sz w:val="24"/>
          <w:szCs w:val="24"/>
        </w:rPr>
        <w:t xml:space="preserve"> meta-analysis, Hensel et al. (2015) found higher effect sizes in the association between TH and VT among professionals with a history of sexual or domestic abuse who were supporting victims of sexual or domestic abuse, but lower effect sizes when the history differed from clients being supported. Such findings suggest the potential utility in differentiating between types of trauma when examining personal trauma history.</w:t>
      </w:r>
    </w:p>
    <w:p w14:paraId="6077BD26" w14:textId="77777777" w:rsidR="001258E2" w:rsidRPr="0043752D" w:rsidRDefault="001258E2" w:rsidP="006656E3">
      <w:pPr>
        <w:pStyle w:val="NoSpacing"/>
        <w:spacing w:line="360" w:lineRule="auto"/>
        <w:jc w:val="both"/>
        <w:rPr>
          <w:rFonts w:ascii="Arial" w:hAnsi="Arial" w:cs="Arial"/>
          <w:sz w:val="24"/>
          <w:szCs w:val="24"/>
        </w:rPr>
      </w:pPr>
    </w:p>
    <w:p w14:paraId="6CA04A38" w14:textId="4DCDBEC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The results highlighted the perception of the trauma resolution</w:t>
      </w:r>
      <w:r w:rsidR="003650A1" w:rsidRPr="0043752D">
        <w:rPr>
          <w:rFonts w:ascii="Arial" w:hAnsi="Arial" w:cs="Arial"/>
          <w:sz w:val="24"/>
          <w:szCs w:val="24"/>
        </w:rPr>
        <w:t xml:space="preserve"> as another potentially influential factor</w:t>
      </w:r>
      <w:r w:rsidRPr="0043752D">
        <w:rPr>
          <w:rFonts w:ascii="Arial" w:hAnsi="Arial" w:cs="Arial"/>
          <w:sz w:val="24"/>
          <w:szCs w:val="24"/>
        </w:rPr>
        <w:t xml:space="preserve">. In this review, </w:t>
      </w:r>
      <w:proofErr w:type="spellStart"/>
      <w:r w:rsidRPr="0043752D">
        <w:rPr>
          <w:rFonts w:ascii="Arial" w:hAnsi="Arial" w:cs="Arial"/>
          <w:sz w:val="24"/>
          <w:szCs w:val="24"/>
        </w:rPr>
        <w:t>Diehm</w:t>
      </w:r>
      <w:proofErr w:type="spellEnd"/>
      <w:r w:rsidRPr="0043752D">
        <w:rPr>
          <w:rFonts w:ascii="Arial" w:hAnsi="Arial" w:cs="Arial"/>
          <w:sz w:val="24"/>
          <w:szCs w:val="24"/>
        </w:rPr>
        <w:t xml:space="preserve"> et al. (2018) found that perception of trauma resolution was a greater predictor of VT than TH score. Creamer and Liddle (2005) found that previously engaging in personal trauma therapy, but not the TH score itself, was associated with VT. The authors explained this finding as evidence of unresolved trauma, which although speculative based on their findings alone, is an interesting theory. Again, the disparity in the measures made it difficult to examine further, as only two considered this, though findings in the wider evidence base could support this. In volunteer crisis-workers, </w:t>
      </w:r>
      <w:proofErr w:type="spellStart"/>
      <w:r w:rsidRPr="0043752D">
        <w:rPr>
          <w:rFonts w:ascii="Arial" w:hAnsi="Arial" w:cs="Arial"/>
          <w:sz w:val="24"/>
          <w:szCs w:val="24"/>
        </w:rPr>
        <w:t>Hargreve</w:t>
      </w:r>
      <w:proofErr w:type="spellEnd"/>
      <w:r w:rsidRPr="0043752D">
        <w:rPr>
          <w:rFonts w:ascii="Arial" w:hAnsi="Arial" w:cs="Arial"/>
          <w:sz w:val="24"/>
          <w:szCs w:val="24"/>
        </w:rPr>
        <w:t xml:space="preserve">, Scott and McDowell (2006) found that those with self-rated non-resolved personal trauma had higher VT scores than volunteers whose trauma histories were perceived to be resolved. This is a difficult area to research due to the perception of trauma resolution being a subjective concept. </w:t>
      </w:r>
    </w:p>
    <w:p w14:paraId="5C4C4A5E" w14:textId="77777777" w:rsidR="001258E2" w:rsidRPr="0043752D" w:rsidRDefault="001258E2" w:rsidP="006656E3">
      <w:pPr>
        <w:pStyle w:val="NoSpacing"/>
        <w:spacing w:line="360" w:lineRule="auto"/>
        <w:jc w:val="both"/>
        <w:rPr>
          <w:rFonts w:ascii="Arial" w:hAnsi="Arial" w:cs="Arial"/>
          <w:sz w:val="24"/>
          <w:szCs w:val="24"/>
        </w:rPr>
      </w:pPr>
    </w:p>
    <w:p w14:paraId="75CDD415" w14:textId="77777777" w:rsidR="001258E2" w:rsidRPr="0043752D" w:rsidRDefault="001258E2" w:rsidP="006656E3">
      <w:pPr>
        <w:pStyle w:val="NoSpacing"/>
        <w:spacing w:line="360" w:lineRule="auto"/>
        <w:jc w:val="both"/>
        <w:rPr>
          <w:rFonts w:ascii="Arial" w:hAnsi="Arial" w:cs="Arial"/>
          <w:b/>
          <w:bCs/>
          <w:i/>
          <w:iCs/>
          <w:sz w:val="24"/>
          <w:szCs w:val="24"/>
        </w:rPr>
      </w:pPr>
      <w:r w:rsidRPr="0043752D">
        <w:rPr>
          <w:rFonts w:ascii="Arial" w:hAnsi="Arial" w:cs="Arial"/>
          <w:b/>
          <w:bCs/>
          <w:i/>
          <w:iCs/>
          <w:sz w:val="24"/>
          <w:szCs w:val="24"/>
        </w:rPr>
        <w:t>Critical Appraisal</w:t>
      </w:r>
    </w:p>
    <w:p w14:paraId="744E24F5" w14:textId="376E86FE"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Overall, the methodological rigour of included research was mixed, with no study meeting all the quality criteria as measured by the STROBE. It raises questions</w:t>
      </w:r>
      <w:r w:rsidR="003650A1" w:rsidRPr="0043752D">
        <w:rPr>
          <w:rFonts w:ascii="Arial" w:hAnsi="Arial" w:cs="Arial"/>
          <w:sz w:val="24"/>
          <w:szCs w:val="24"/>
        </w:rPr>
        <w:t xml:space="preserve"> which cannot be ignored</w:t>
      </w:r>
      <w:r w:rsidRPr="0043752D">
        <w:rPr>
          <w:rFonts w:ascii="Arial" w:hAnsi="Arial" w:cs="Arial"/>
          <w:sz w:val="24"/>
          <w:szCs w:val="24"/>
        </w:rPr>
        <w:t xml:space="preserve"> about the ability to draw conclusions based on the findings.</w:t>
      </w:r>
    </w:p>
    <w:p w14:paraId="74ECCA9B" w14:textId="77777777" w:rsidR="001258E2" w:rsidRPr="0043752D" w:rsidRDefault="001258E2" w:rsidP="006656E3">
      <w:pPr>
        <w:pStyle w:val="NoSpacing"/>
        <w:spacing w:line="360" w:lineRule="auto"/>
        <w:jc w:val="both"/>
        <w:rPr>
          <w:rFonts w:ascii="Arial" w:hAnsi="Arial" w:cs="Arial"/>
          <w:sz w:val="24"/>
          <w:szCs w:val="24"/>
        </w:rPr>
      </w:pPr>
    </w:p>
    <w:p w14:paraId="3B25830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All studies included were cross-sectional, which is reflective of this research area more generally. Due to the inability to establish temporal precedence in </w:t>
      </w:r>
      <w:r w:rsidRPr="0043752D">
        <w:rPr>
          <w:rFonts w:ascii="Arial" w:hAnsi="Arial" w:cs="Arial"/>
          <w:sz w:val="24"/>
          <w:szCs w:val="24"/>
        </w:rPr>
        <w:lastRenderedPageBreak/>
        <w:t xml:space="preserve">cross-sectional studies, despite more than half of the included studies in this paper finding a significant relationship, the evidence presented in this review cannot provide confirmation of a causal relationship between TH and VT. Also, the contribution of other influencing factors cannot be fully assessed. The majority of studies were limited by the representativeness of the sample, lack of generalisability and lack of transparency about statistical power. The samples had a large female gender bias, though it could be argued that the sample is reflective of the gender ratio in therapy professions. </w:t>
      </w:r>
    </w:p>
    <w:p w14:paraId="2920CB4F" w14:textId="77777777" w:rsidR="001258E2" w:rsidRPr="0043752D" w:rsidRDefault="001258E2" w:rsidP="006656E3">
      <w:pPr>
        <w:pStyle w:val="NoSpacing"/>
        <w:spacing w:line="360" w:lineRule="auto"/>
        <w:jc w:val="both"/>
        <w:rPr>
          <w:rFonts w:ascii="Arial" w:hAnsi="Arial" w:cs="Arial"/>
          <w:sz w:val="24"/>
          <w:szCs w:val="24"/>
        </w:rPr>
      </w:pPr>
    </w:p>
    <w:p w14:paraId="6A2463C6" w14:textId="5E5EF422"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Arguably, a crucial methodological flaw lies in the use of measures across the studies. The use of adapting direct trauma impact measures for assessing VT does appear to be common practice in the VT literature (Bride et al., 2007b); however</w:t>
      </w:r>
      <w:r w:rsidR="00FF77E4" w:rsidRPr="0043752D">
        <w:rPr>
          <w:rFonts w:ascii="Arial" w:hAnsi="Arial" w:cs="Arial"/>
          <w:sz w:val="24"/>
          <w:szCs w:val="24"/>
        </w:rPr>
        <w:t>,</w:t>
      </w:r>
      <w:r w:rsidRPr="0043752D">
        <w:rPr>
          <w:rFonts w:ascii="Arial" w:hAnsi="Arial" w:cs="Arial"/>
          <w:sz w:val="24"/>
          <w:szCs w:val="24"/>
        </w:rPr>
        <w:t xml:space="preserve"> the result is that it is difficult to distinguish what might be symptoms based on the therapist’s own trauma experience, and what is a result of vicarious exposure during therapeutic work. For example, Rossi et al. (2012) found that higher levels of VT were found in professionals who had experienced a negative life-event in the previous year, therefore what might have been being measured were the participants’ own reactions to personal events. Only one study included in this review attempted to control for this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et al., 2017). This raises further questions about the validity of the evidence, in this review and in </w:t>
      </w:r>
      <w:r w:rsidR="003650A1" w:rsidRPr="0043752D">
        <w:rPr>
          <w:rFonts w:ascii="Arial" w:hAnsi="Arial" w:cs="Arial"/>
          <w:sz w:val="24"/>
          <w:szCs w:val="24"/>
        </w:rPr>
        <w:t xml:space="preserve">the </w:t>
      </w:r>
      <w:r w:rsidRPr="0043752D">
        <w:rPr>
          <w:rFonts w:ascii="Arial" w:hAnsi="Arial" w:cs="Arial"/>
          <w:sz w:val="24"/>
          <w:szCs w:val="24"/>
        </w:rPr>
        <w:t xml:space="preserve">VT literature </w:t>
      </w:r>
      <w:r w:rsidR="003650A1" w:rsidRPr="0043752D">
        <w:rPr>
          <w:rFonts w:ascii="Arial" w:hAnsi="Arial" w:cs="Arial"/>
          <w:sz w:val="24"/>
          <w:szCs w:val="24"/>
        </w:rPr>
        <w:t>generally</w:t>
      </w:r>
      <w:r w:rsidRPr="0043752D">
        <w:rPr>
          <w:rFonts w:ascii="Arial" w:hAnsi="Arial" w:cs="Arial"/>
          <w:sz w:val="24"/>
          <w:szCs w:val="24"/>
        </w:rPr>
        <w:t>. Without fully untangling these factors, it is arguably very challenging to then measure the individual contribution of TH to VT specifically.</w:t>
      </w:r>
    </w:p>
    <w:p w14:paraId="1114871D" w14:textId="77777777" w:rsidR="001258E2" w:rsidRPr="0043752D" w:rsidRDefault="001258E2" w:rsidP="006656E3">
      <w:pPr>
        <w:pStyle w:val="NoSpacing"/>
        <w:spacing w:line="360" w:lineRule="auto"/>
        <w:jc w:val="both"/>
        <w:rPr>
          <w:rFonts w:ascii="Arial" w:hAnsi="Arial" w:cs="Arial"/>
          <w:sz w:val="24"/>
          <w:szCs w:val="24"/>
        </w:rPr>
      </w:pPr>
    </w:p>
    <w:p w14:paraId="5B901164" w14:textId="114C6706"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The wide variation in TH measurement is a concern and raises questions </w:t>
      </w:r>
      <w:r w:rsidR="003650A1" w:rsidRPr="0043752D">
        <w:rPr>
          <w:rFonts w:ascii="Arial" w:hAnsi="Arial" w:cs="Arial"/>
          <w:sz w:val="24"/>
          <w:szCs w:val="24"/>
        </w:rPr>
        <w:t>as to</w:t>
      </w:r>
      <w:r w:rsidRPr="0043752D">
        <w:rPr>
          <w:rFonts w:ascii="Arial" w:hAnsi="Arial" w:cs="Arial"/>
          <w:sz w:val="24"/>
          <w:szCs w:val="24"/>
        </w:rPr>
        <w:t xml:space="preserve"> whether the entire potential range of traumatic experiences are being captured, and critically, if the same underlying construct is being measured across studies. Furthermore, TH is showing itself to be more complex, with type of trauma and its resolution playing a role. The individual’s </w:t>
      </w:r>
      <w:r w:rsidR="003650A1" w:rsidRPr="0043752D">
        <w:rPr>
          <w:rFonts w:ascii="Arial" w:hAnsi="Arial" w:cs="Arial"/>
          <w:sz w:val="24"/>
          <w:szCs w:val="24"/>
        </w:rPr>
        <w:t xml:space="preserve">general </w:t>
      </w:r>
      <w:r w:rsidRPr="0043752D">
        <w:rPr>
          <w:rFonts w:ascii="Arial" w:hAnsi="Arial" w:cs="Arial"/>
          <w:sz w:val="24"/>
          <w:szCs w:val="24"/>
        </w:rPr>
        <w:t>perception of the trauma is also ignored in many of these measures. This adds further difficulty, as one person may define an event as traumatic whilst another may not</w:t>
      </w:r>
      <w:r w:rsidR="004D3058" w:rsidRPr="0043752D">
        <w:rPr>
          <w:rFonts w:ascii="Arial" w:hAnsi="Arial" w:cs="Arial"/>
          <w:sz w:val="24"/>
          <w:szCs w:val="24"/>
        </w:rPr>
        <w:t xml:space="preserve"> (Creamer &amp; Liddle, 2005), therefore</w:t>
      </w:r>
      <w:r w:rsidRPr="0043752D">
        <w:rPr>
          <w:rFonts w:ascii="Arial" w:hAnsi="Arial" w:cs="Arial"/>
          <w:sz w:val="24"/>
          <w:szCs w:val="24"/>
        </w:rPr>
        <w:t xml:space="preserve"> </w:t>
      </w:r>
      <w:r w:rsidR="004D3058" w:rsidRPr="0043752D">
        <w:rPr>
          <w:rFonts w:ascii="Arial" w:hAnsi="Arial" w:cs="Arial"/>
          <w:sz w:val="24"/>
          <w:szCs w:val="24"/>
        </w:rPr>
        <w:t>c</w:t>
      </w:r>
      <w:r w:rsidRPr="0043752D">
        <w:rPr>
          <w:rFonts w:ascii="Arial" w:hAnsi="Arial" w:cs="Arial"/>
          <w:sz w:val="24"/>
          <w:szCs w:val="24"/>
        </w:rPr>
        <w:t xml:space="preserve">ollecting a binary response of </w:t>
      </w:r>
      <w:r w:rsidR="0043628C" w:rsidRPr="0043752D">
        <w:rPr>
          <w:rFonts w:ascii="Arial" w:hAnsi="Arial" w:cs="Arial"/>
          <w:sz w:val="24"/>
          <w:szCs w:val="24"/>
        </w:rPr>
        <w:t xml:space="preserve">whether </w:t>
      </w:r>
      <w:r w:rsidR="004D3058" w:rsidRPr="0043752D">
        <w:rPr>
          <w:rFonts w:ascii="Arial" w:hAnsi="Arial" w:cs="Arial"/>
          <w:sz w:val="24"/>
          <w:szCs w:val="24"/>
        </w:rPr>
        <w:t xml:space="preserve">or not </w:t>
      </w:r>
      <w:r w:rsidRPr="0043752D">
        <w:rPr>
          <w:rFonts w:ascii="Arial" w:hAnsi="Arial" w:cs="Arial"/>
          <w:sz w:val="24"/>
          <w:szCs w:val="24"/>
        </w:rPr>
        <w:t xml:space="preserve">an event has been experienced may be adding a </w:t>
      </w:r>
      <w:r w:rsidRPr="0043752D">
        <w:rPr>
          <w:rFonts w:ascii="Arial" w:hAnsi="Arial" w:cs="Arial"/>
          <w:sz w:val="24"/>
          <w:szCs w:val="24"/>
        </w:rPr>
        <w:lastRenderedPageBreak/>
        <w:t>confounding factor</w:t>
      </w:r>
      <w:r w:rsidR="004D3058" w:rsidRPr="0043752D">
        <w:rPr>
          <w:rFonts w:ascii="Arial" w:hAnsi="Arial" w:cs="Arial"/>
          <w:sz w:val="24"/>
          <w:szCs w:val="24"/>
        </w:rPr>
        <w:t xml:space="preserve">. </w:t>
      </w:r>
      <w:r w:rsidRPr="0043752D">
        <w:rPr>
          <w:rFonts w:ascii="Arial" w:hAnsi="Arial" w:cs="Arial"/>
          <w:sz w:val="24"/>
          <w:szCs w:val="24"/>
        </w:rPr>
        <w:t xml:space="preserve">The mix of these potential confounding factors make seeing the nature of this relationship a challenge. </w:t>
      </w:r>
    </w:p>
    <w:p w14:paraId="40F80976" w14:textId="77777777" w:rsidR="001258E2" w:rsidRPr="0043752D" w:rsidRDefault="001258E2" w:rsidP="006656E3">
      <w:pPr>
        <w:pStyle w:val="NoSpacing"/>
        <w:spacing w:line="360" w:lineRule="auto"/>
        <w:jc w:val="both"/>
        <w:rPr>
          <w:rFonts w:ascii="Arial" w:hAnsi="Arial" w:cs="Arial"/>
          <w:b/>
          <w:bCs/>
          <w:i/>
          <w:iCs/>
          <w:sz w:val="24"/>
          <w:szCs w:val="24"/>
        </w:rPr>
      </w:pPr>
    </w:p>
    <w:p w14:paraId="068FCF6F" w14:textId="77777777" w:rsidR="001258E2" w:rsidRPr="0043752D" w:rsidRDefault="001258E2" w:rsidP="003A7629">
      <w:pPr>
        <w:pStyle w:val="Heading1"/>
        <w:spacing w:line="360" w:lineRule="auto"/>
        <w:rPr>
          <w:rFonts w:ascii="Arial" w:hAnsi="Arial" w:cs="Arial"/>
          <w:b/>
          <w:bCs/>
          <w:i/>
          <w:iCs/>
          <w:color w:val="auto"/>
          <w:sz w:val="24"/>
          <w:szCs w:val="24"/>
        </w:rPr>
      </w:pPr>
      <w:bookmarkStart w:id="12" w:name="_Toc45956761"/>
      <w:r w:rsidRPr="0043752D">
        <w:rPr>
          <w:rFonts w:ascii="Arial" w:hAnsi="Arial" w:cs="Arial"/>
          <w:b/>
          <w:bCs/>
          <w:i/>
          <w:iCs/>
          <w:color w:val="auto"/>
          <w:sz w:val="24"/>
          <w:szCs w:val="24"/>
        </w:rPr>
        <w:t>Review Limitations</w:t>
      </w:r>
      <w:bookmarkEnd w:id="12"/>
    </w:p>
    <w:p w14:paraId="56158773" w14:textId="715BF2BE"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This review was constrained by limitations which are important to consider. A decision was made to use a single</w:t>
      </w:r>
      <w:r w:rsidR="003650A1" w:rsidRPr="0043752D">
        <w:rPr>
          <w:rFonts w:ascii="Arial" w:hAnsi="Arial" w:cs="Arial"/>
          <w:sz w:val="24"/>
          <w:szCs w:val="24"/>
        </w:rPr>
        <w:t xml:space="preserve"> quality</w:t>
      </w:r>
      <w:r w:rsidRPr="0043752D">
        <w:rPr>
          <w:rFonts w:ascii="Arial" w:hAnsi="Arial" w:cs="Arial"/>
          <w:sz w:val="24"/>
          <w:szCs w:val="24"/>
        </w:rPr>
        <w:t xml:space="preserve"> appraisal tool rather than create an unstandardized tool from a combination of different tools, so as not to decrease the reliability and validity of the appraisal process. However, in doing this, the quality check may not have been as </w:t>
      </w:r>
      <w:r w:rsidR="003650A1" w:rsidRPr="0043752D">
        <w:rPr>
          <w:rFonts w:ascii="Arial" w:hAnsi="Arial" w:cs="Arial"/>
          <w:sz w:val="24"/>
          <w:szCs w:val="24"/>
        </w:rPr>
        <w:t>extensive</w:t>
      </w:r>
      <w:r w:rsidRPr="0043752D">
        <w:rPr>
          <w:rFonts w:ascii="Arial" w:hAnsi="Arial" w:cs="Arial"/>
          <w:sz w:val="24"/>
          <w:szCs w:val="24"/>
        </w:rPr>
        <w:t xml:space="preserve"> as </w:t>
      </w:r>
      <w:r w:rsidR="003650A1" w:rsidRPr="0043752D">
        <w:rPr>
          <w:rFonts w:ascii="Arial" w:hAnsi="Arial" w:cs="Arial"/>
          <w:sz w:val="24"/>
          <w:szCs w:val="24"/>
        </w:rPr>
        <w:t>it could have been</w:t>
      </w:r>
      <w:r w:rsidRPr="0043752D">
        <w:rPr>
          <w:rFonts w:ascii="Arial" w:hAnsi="Arial" w:cs="Arial"/>
          <w:sz w:val="24"/>
          <w:szCs w:val="24"/>
        </w:rPr>
        <w:t>. Whilst the review of the literature was conducted in a systematic manner, it is possible that some relevant evidence may have been overlooked during the process of hand-searching or reviewing database lists. During the search process</w:t>
      </w:r>
      <w:r w:rsidR="00D567C6" w:rsidRPr="0043752D">
        <w:rPr>
          <w:rFonts w:ascii="Arial" w:hAnsi="Arial" w:cs="Arial"/>
          <w:sz w:val="24"/>
          <w:szCs w:val="24"/>
        </w:rPr>
        <w:t>,</w:t>
      </w:r>
      <w:r w:rsidRPr="0043752D">
        <w:rPr>
          <w:rFonts w:ascii="Arial" w:hAnsi="Arial" w:cs="Arial"/>
          <w:sz w:val="24"/>
          <w:szCs w:val="24"/>
        </w:rPr>
        <w:t xml:space="preserve"> attempts were made to avoid publication bias, through the searching of unpublished theses, </w:t>
      </w:r>
      <w:proofErr w:type="gramStart"/>
      <w:r w:rsidRPr="0043752D">
        <w:rPr>
          <w:rFonts w:ascii="Arial" w:hAnsi="Arial" w:cs="Arial"/>
          <w:sz w:val="24"/>
          <w:szCs w:val="24"/>
        </w:rPr>
        <w:t>dissertations</w:t>
      </w:r>
      <w:proofErr w:type="gramEnd"/>
      <w:r w:rsidRPr="0043752D">
        <w:rPr>
          <w:rFonts w:ascii="Arial" w:hAnsi="Arial" w:cs="Arial"/>
          <w:sz w:val="24"/>
          <w:szCs w:val="24"/>
        </w:rPr>
        <w:t xml:space="preserve"> and grey literature databases, but only one unpublished piece of research made it into the final analysis.  Finally, the majority of this review was carried out by one independent researcher, with an independent review conducted by another researcher after articles had already been screened by full text. To address this potential limitation, the stages and process of the review were described in a detailed and transparent way.</w:t>
      </w:r>
    </w:p>
    <w:p w14:paraId="12FA347A" w14:textId="77777777" w:rsidR="001258E2" w:rsidRPr="0043752D" w:rsidRDefault="001258E2" w:rsidP="006656E3">
      <w:pPr>
        <w:pStyle w:val="NoSpacing"/>
        <w:spacing w:line="360" w:lineRule="auto"/>
        <w:jc w:val="both"/>
        <w:rPr>
          <w:rFonts w:ascii="Arial" w:hAnsi="Arial" w:cs="Arial"/>
          <w:sz w:val="24"/>
          <w:szCs w:val="24"/>
        </w:rPr>
      </w:pPr>
    </w:p>
    <w:p w14:paraId="23BBDCCD" w14:textId="1DE03616" w:rsidR="001258E2" w:rsidRPr="0043752D" w:rsidRDefault="00716E1C" w:rsidP="003A7629">
      <w:pPr>
        <w:pStyle w:val="Heading1"/>
        <w:spacing w:line="360" w:lineRule="auto"/>
        <w:rPr>
          <w:rFonts w:ascii="Arial" w:hAnsi="Arial" w:cs="Arial"/>
          <w:b/>
          <w:bCs/>
          <w:i/>
          <w:iCs/>
          <w:color w:val="auto"/>
          <w:sz w:val="24"/>
          <w:szCs w:val="24"/>
        </w:rPr>
      </w:pPr>
      <w:bookmarkStart w:id="13" w:name="_Toc45956762"/>
      <w:bookmarkStart w:id="14" w:name="_Hlk10996384"/>
      <w:r w:rsidRPr="0043752D">
        <w:rPr>
          <w:rFonts w:ascii="Arial" w:hAnsi="Arial" w:cs="Arial"/>
          <w:b/>
          <w:bCs/>
          <w:i/>
          <w:iCs/>
          <w:color w:val="auto"/>
          <w:sz w:val="24"/>
          <w:szCs w:val="24"/>
        </w:rPr>
        <w:t xml:space="preserve">Directions for </w:t>
      </w:r>
      <w:r w:rsidR="001258E2" w:rsidRPr="0043752D">
        <w:rPr>
          <w:rFonts w:ascii="Arial" w:hAnsi="Arial" w:cs="Arial"/>
          <w:b/>
          <w:bCs/>
          <w:i/>
          <w:iCs/>
          <w:color w:val="auto"/>
          <w:sz w:val="24"/>
          <w:szCs w:val="24"/>
        </w:rPr>
        <w:t>Future Research</w:t>
      </w:r>
      <w:bookmarkEnd w:id="13"/>
    </w:p>
    <w:p w14:paraId="79126BF3" w14:textId="0C72F455"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The key focus of future research should be to attempt to further clarify, differentiate and validate the terms of VT, STS and CF. Without this, future research will only add to the confusion. With a more robust understanding of the similarities and differences between these terms, a link between them and TH</w:t>
      </w:r>
      <w:r w:rsidR="00D567C6" w:rsidRPr="0043752D">
        <w:rPr>
          <w:rFonts w:ascii="Arial" w:hAnsi="Arial" w:cs="Arial"/>
          <w:sz w:val="24"/>
          <w:szCs w:val="24"/>
        </w:rPr>
        <w:t>, if present,</w:t>
      </w:r>
      <w:r w:rsidRPr="0043752D">
        <w:rPr>
          <w:rFonts w:ascii="Arial" w:hAnsi="Arial" w:cs="Arial"/>
          <w:sz w:val="24"/>
          <w:szCs w:val="24"/>
        </w:rPr>
        <w:t xml:space="preserve"> will be easier to establish. To further the understanding in this area, consistent use of valid measures specifically designed to measure the effects of vicarious exposure to trauma, rather than direct trauma exposure, will be important. The same is said of developing validated personal trauma measures that can capture a full range of trauma experiences, as well as perception of their impact and resolution. With this it might be possible to begin </w:t>
      </w:r>
      <w:r w:rsidRPr="0043752D">
        <w:rPr>
          <w:rFonts w:ascii="Arial" w:hAnsi="Arial" w:cs="Arial"/>
          <w:sz w:val="24"/>
          <w:szCs w:val="24"/>
        </w:rPr>
        <w:lastRenderedPageBreak/>
        <w:t xml:space="preserve">to tease out the way these factors may interact with a professional’s current practice. </w:t>
      </w:r>
      <w:bookmarkEnd w:id="14"/>
    </w:p>
    <w:p w14:paraId="52C4546B" w14:textId="77777777" w:rsidR="001258E2" w:rsidRPr="0043752D" w:rsidRDefault="001258E2" w:rsidP="006656E3">
      <w:pPr>
        <w:pStyle w:val="NoSpacing"/>
        <w:spacing w:line="360" w:lineRule="auto"/>
        <w:jc w:val="both"/>
        <w:rPr>
          <w:rFonts w:ascii="Arial" w:hAnsi="Arial" w:cs="Arial"/>
          <w:sz w:val="24"/>
          <w:szCs w:val="24"/>
        </w:rPr>
      </w:pPr>
    </w:p>
    <w:p w14:paraId="6C0BED31" w14:textId="77777777" w:rsidR="001258E2" w:rsidRPr="0043752D" w:rsidRDefault="001258E2" w:rsidP="003A7629">
      <w:pPr>
        <w:pStyle w:val="Heading1"/>
        <w:spacing w:line="360" w:lineRule="auto"/>
        <w:rPr>
          <w:rFonts w:ascii="Arial" w:hAnsi="Arial" w:cs="Arial"/>
          <w:b/>
          <w:bCs/>
          <w:i/>
          <w:iCs/>
          <w:color w:val="auto"/>
          <w:sz w:val="24"/>
          <w:szCs w:val="24"/>
        </w:rPr>
      </w:pPr>
      <w:bookmarkStart w:id="15" w:name="_Toc45956763"/>
      <w:r w:rsidRPr="0043752D">
        <w:rPr>
          <w:rFonts w:ascii="Arial" w:hAnsi="Arial" w:cs="Arial"/>
          <w:b/>
          <w:bCs/>
          <w:i/>
          <w:iCs/>
          <w:color w:val="auto"/>
          <w:sz w:val="24"/>
          <w:szCs w:val="24"/>
        </w:rPr>
        <w:t>Conclusions</w:t>
      </w:r>
      <w:bookmarkEnd w:id="15"/>
    </w:p>
    <w:p w14:paraId="65CE4F17" w14:textId="77777777" w:rsidR="003731B9"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 xml:space="preserve">The evidence in this review gives a mixed picture of the relationship between a personal trauma history and vicarious trauma, which mirrors previous </w:t>
      </w:r>
      <w:r w:rsidR="00D567C6" w:rsidRPr="0043752D">
        <w:rPr>
          <w:rFonts w:ascii="Arial" w:hAnsi="Arial" w:cs="Arial"/>
          <w:sz w:val="24"/>
          <w:szCs w:val="24"/>
        </w:rPr>
        <w:t>research</w:t>
      </w:r>
      <w:r w:rsidRPr="0043752D">
        <w:rPr>
          <w:rFonts w:ascii="Arial" w:hAnsi="Arial" w:cs="Arial"/>
          <w:sz w:val="24"/>
          <w:szCs w:val="24"/>
        </w:rPr>
        <w:t xml:space="preserve">. It could be argued that it shows a link is present, but it is a complex one potentially influenced by a dynamic interaction of personal and professional factors in need of further exploration. Quality assessment of individual studies revealed significant concerns related to statistical reporting, </w:t>
      </w:r>
      <w:proofErr w:type="gramStart"/>
      <w:r w:rsidRPr="0043752D">
        <w:rPr>
          <w:rFonts w:ascii="Arial" w:hAnsi="Arial" w:cs="Arial"/>
          <w:sz w:val="24"/>
          <w:szCs w:val="24"/>
        </w:rPr>
        <w:t>samples</w:t>
      </w:r>
      <w:proofErr w:type="gramEnd"/>
      <w:r w:rsidRPr="0043752D">
        <w:rPr>
          <w:rFonts w:ascii="Arial" w:hAnsi="Arial" w:cs="Arial"/>
          <w:sz w:val="24"/>
          <w:szCs w:val="24"/>
        </w:rPr>
        <w:t xml:space="preserve"> and measurement of variables, which should be considered when interpreting the findings. To advance this topic, research in this area should focus attention on the validation of VT, its related concepts and its measures, and the development of a measure for trauma history that can begin to unpick the influencing factors, such as frequency and perception of trauma and its resolution. The review suggests that there is </w:t>
      </w:r>
      <w:r w:rsidR="00D567C6" w:rsidRPr="0043752D">
        <w:rPr>
          <w:rFonts w:ascii="Arial" w:hAnsi="Arial" w:cs="Arial"/>
          <w:sz w:val="24"/>
          <w:szCs w:val="24"/>
        </w:rPr>
        <w:t>a relationship</w:t>
      </w:r>
      <w:r w:rsidRPr="0043752D">
        <w:rPr>
          <w:rFonts w:ascii="Arial" w:hAnsi="Arial" w:cs="Arial"/>
          <w:sz w:val="24"/>
          <w:szCs w:val="24"/>
        </w:rPr>
        <w:t xml:space="preserve"> between TH and VT, but </w:t>
      </w:r>
      <w:r w:rsidR="00D567C6" w:rsidRPr="0043752D">
        <w:rPr>
          <w:rFonts w:ascii="Arial" w:hAnsi="Arial" w:cs="Arial"/>
          <w:sz w:val="24"/>
          <w:szCs w:val="24"/>
        </w:rPr>
        <w:t>the nature of that relationship</w:t>
      </w:r>
      <w:r w:rsidRPr="0043752D">
        <w:rPr>
          <w:rFonts w:ascii="Arial" w:hAnsi="Arial" w:cs="Arial"/>
          <w:sz w:val="24"/>
          <w:szCs w:val="24"/>
        </w:rPr>
        <w:t xml:space="preserve"> will not be evident until some of the confusion is cleared away. </w:t>
      </w:r>
    </w:p>
    <w:p w14:paraId="0E853116" w14:textId="77777777" w:rsidR="003731B9" w:rsidRPr="0043752D" w:rsidRDefault="003731B9" w:rsidP="006656E3">
      <w:pPr>
        <w:pStyle w:val="NoSpacing"/>
        <w:spacing w:line="360" w:lineRule="auto"/>
        <w:jc w:val="both"/>
        <w:rPr>
          <w:rFonts w:ascii="Arial" w:hAnsi="Arial" w:cs="Arial"/>
          <w:sz w:val="24"/>
          <w:szCs w:val="24"/>
        </w:rPr>
      </w:pPr>
    </w:p>
    <w:p w14:paraId="20974FBD" w14:textId="36BD12C0" w:rsidR="001258E2" w:rsidRPr="0043752D" w:rsidRDefault="00D567C6" w:rsidP="006656E3">
      <w:pPr>
        <w:pStyle w:val="NoSpacing"/>
        <w:spacing w:line="360" w:lineRule="auto"/>
        <w:jc w:val="both"/>
        <w:rPr>
          <w:rFonts w:ascii="Arial" w:hAnsi="Arial" w:cs="Arial"/>
          <w:sz w:val="24"/>
          <w:szCs w:val="24"/>
        </w:rPr>
      </w:pPr>
      <w:r w:rsidRPr="0043752D">
        <w:rPr>
          <w:rFonts w:ascii="Arial" w:hAnsi="Arial" w:cs="Arial"/>
          <w:sz w:val="24"/>
          <w:szCs w:val="24"/>
        </w:rPr>
        <w:t>It is important to continue in the attempt to understand this relationship due to its implications; t</w:t>
      </w:r>
      <w:r w:rsidR="001258E2" w:rsidRPr="0043752D">
        <w:rPr>
          <w:rFonts w:ascii="Arial" w:hAnsi="Arial" w:cs="Arial"/>
          <w:sz w:val="24"/>
          <w:szCs w:val="24"/>
        </w:rPr>
        <w:t>heoretically, experiencing vicarious trauma could negatively impact the mental health of a practising therapist</w:t>
      </w:r>
      <w:r w:rsidRPr="0043752D">
        <w:rPr>
          <w:rFonts w:ascii="Arial" w:hAnsi="Arial" w:cs="Arial"/>
          <w:sz w:val="24"/>
          <w:szCs w:val="24"/>
        </w:rPr>
        <w:t xml:space="preserve"> </w:t>
      </w:r>
      <w:r w:rsidR="001258E2" w:rsidRPr="0043752D">
        <w:rPr>
          <w:rFonts w:ascii="Arial" w:hAnsi="Arial" w:cs="Arial"/>
          <w:sz w:val="24"/>
          <w:szCs w:val="24"/>
        </w:rPr>
        <w:t>which could</w:t>
      </w:r>
      <w:r w:rsidRPr="0043752D">
        <w:rPr>
          <w:rFonts w:ascii="Arial" w:hAnsi="Arial" w:cs="Arial"/>
          <w:sz w:val="24"/>
          <w:szCs w:val="24"/>
        </w:rPr>
        <w:t xml:space="preserve"> in turn</w:t>
      </w:r>
      <w:r w:rsidR="001258E2" w:rsidRPr="0043752D">
        <w:rPr>
          <w:rFonts w:ascii="Arial" w:hAnsi="Arial" w:cs="Arial"/>
          <w:sz w:val="24"/>
          <w:szCs w:val="24"/>
        </w:rPr>
        <w:t xml:space="preserve"> negatively impact their clients. </w:t>
      </w:r>
      <w:r w:rsidRPr="0043752D">
        <w:rPr>
          <w:rFonts w:ascii="Arial" w:hAnsi="Arial" w:cs="Arial"/>
          <w:sz w:val="24"/>
          <w:szCs w:val="24"/>
        </w:rPr>
        <w:t>If research can support its presence</w:t>
      </w:r>
      <w:r w:rsidR="001258E2" w:rsidRPr="0043752D">
        <w:rPr>
          <w:rFonts w:ascii="Arial" w:hAnsi="Arial" w:cs="Arial"/>
          <w:sz w:val="24"/>
          <w:szCs w:val="24"/>
        </w:rPr>
        <w:t>, a potential vulnerability to the adverse effects of client work should be considered in the recruitment, training and supervision of therapists, ensuring first and foremost that those with a potential vulnerability</w:t>
      </w:r>
      <w:r w:rsidRPr="0043752D">
        <w:rPr>
          <w:rFonts w:ascii="Arial" w:hAnsi="Arial" w:cs="Arial"/>
          <w:sz w:val="24"/>
          <w:szCs w:val="24"/>
        </w:rPr>
        <w:t xml:space="preserve"> </w:t>
      </w:r>
      <w:r w:rsidR="001258E2" w:rsidRPr="0043752D">
        <w:rPr>
          <w:rFonts w:ascii="Arial" w:hAnsi="Arial" w:cs="Arial"/>
          <w:sz w:val="24"/>
          <w:szCs w:val="24"/>
        </w:rPr>
        <w:t xml:space="preserve">are prepared, supported and are able to plan to prioritise their wellbeing. In the context of an emotionally demanding vocation, continued open dialogue about the impact of the work, and how therapists take care of themselves could improve lives for them, for the people they support and for mental health services. </w:t>
      </w:r>
    </w:p>
    <w:p w14:paraId="67DABE87" w14:textId="77777777" w:rsidR="001258E2" w:rsidRPr="0043752D" w:rsidRDefault="001258E2" w:rsidP="006656E3">
      <w:pPr>
        <w:spacing w:line="360" w:lineRule="auto"/>
        <w:rPr>
          <w:rFonts w:ascii="Arial" w:hAnsi="Arial" w:cs="Arial"/>
        </w:rPr>
      </w:pPr>
      <w:r w:rsidRPr="0043752D">
        <w:rPr>
          <w:rFonts w:ascii="Arial" w:hAnsi="Arial" w:cs="Arial"/>
        </w:rPr>
        <w:br w:type="page"/>
      </w:r>
    </w:p>
    <w:p w14:paraId="4DCC3C13" w14:textId="77777777" w:rsidR="001258E2" w:rsidRPr="0043752D" w:rsidRDefault="001258E2" w:rsidP="003A7629">
      <w:pPr>
        <w:pStyle w:val="Heading1"/>
        <w:spacing w:line="360" w:lineRule="auto"/>
        <w:rPr>
          <w:rFonts w:ascii="Arial" w:hAnsi="Arial" w:cs="Arial"/>
          <w:b/>
          <w:bCs/>
          <w:color w:val="auto"/>
          <w:sz w:val="24"/>
          <w:szCs w:val="24"/>
        </w:rPr>
      </w:pPr>
      <w:bookmarkStart w:id="16" w:name="_Toc45956764"/>
      <w:r w:rsidRPr="0043752D">
        <w:rPr>
          <w:rFonts w:ascii="Arial" w:hAnsi="Arial" w:cs="Arial"/>
          <w:b/>
          <w:bCs/>
          <w:color w:val="auto"/>
          <w:sz w:val="24"/>
          <w:szCs w:val="24"/>
        </w:rPr>
        <w:lastRenderedPageBreak/>
        <w:t>References</w:t>
      </w:r>
      <w:bookmarkEnd w:id="16"/>
      <w:r w:rsidRPr="0043752D">
        <w:rPr>
          <w:rFonts w:ascii="Arial" w:hAnsi="Arial" w:cs="Arial"/>
          <w:b/>
          <w:bCs/>
          <w:color w:val="auto"/>
          <w:sz w:val="24"/>
          <w:szCs w:val="24"/>
        </w:rPr>
        <w:t xml:space="preserve"> </w:t>
      </w:r>
    </w:p>
    <w:p w14:paraId="2F29887C"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Adams, S. A., &amp; Riggs, S. A. (2008). An exploratory study of vicarious trauma among therapist trainees.</w:t>
      </w:r>
      <w:r w:rsidRPr="0043752D">
        <w:rPr>
          <w:rFonts w:ascii="Arial" w:hAnsi="Arial" w:cs="Arial"/>
          <w:i/>
          <w:iCs/>
          <w:sz w:val="24"/>
          <w:szCs w:val="24"/>
        </w:rPr>
        <w:t xml:space="preserve"> Training and Education in Professional Psychology, 2</w:t>
      </w:r>
      <w:r w:rsidRPr="0043752D">
        <w:rPr>
          <w:rFonts w:ascii="Arial" w:hAnsi="Arial" w:cs="Arial"/>
          <w:sz w:val="24"/>
          <w:szCs w:val="24"/>
        </w:rPr>
        <w:t xml:space="preserve">, 26-34. </w:t>
      </w:r>
    </w:p>
    <w:p w14:paraId="6765BFE1"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Baird, K., &amp; </w:t>
      </w:r>
      <w:proofErr w:type="spellStart"/>
      <w:r w:rsidRPr="0043752D">
        <w:rPr>
          <w:rFonts w:ascii="Arial" w:hAnsi="Arial" w:cs="Arial"/>
          <w:sz w:val="24"/>
          <w:szCs w:val="24"/>
        </w:rPr>
        <w:t>Kracen</w:t>
      </w:r>
      <w:proofErr w:type="spellEnd"/>
      <w:r w:rsidRPr="0043752D">
        <w:rPr>
          <w:rFonts w:ascii="Arial" w:hAnsi="Arial" w:cs="Arial"/>
          <w:sz w:val="24"/>
          <w:szCs w:val="24"/>
        </w:rPr>
        <w:t>, A. C. (2006). Vicarious traumatization and secondary traumatic stress: A research synthesis.</w:t>
      </w:r>
      <w:r w:rsidRPr="0043752D">
        <w:rPr>
          <w:rFonts w:ascii="Arial" w:hAnsi="Arial" w:cs="Arial"/>
          <w:i/>
          <w:iCs/>
          <w:sz w:val="24"/>
          <w:szCs w:val="24"/>
        </w:rPr>
        <w:t xml:space="preserve"> Counselling Psychology Quarterly, 19</w:t>
      </w:r>
      <w:r w:rsidRPr="0043752D">
        <w:rPr>
          <w:rFonts w:ascii="Arial" w:hAnsi="Arial" w:cs="Arial"/>
          <w:sz w:val="24"/>
          <w:szCs w:val="24"/>
        </w:rPr>
        <w:t xml:space="preserve">, 181-188. </w:t>
      </w:r>
    </w:p>
    <w:p w14:paraId="457F1BD7"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Benatar, M. (2000). A qualitative study of the effect of a history of childhood sexual abuse on therapists who treat survivors of sexual abuse. </w:t>
      </w:r>
      <w:r w:rsidRPr="0043752D">
        <w:rPr>
          <w:rFonts w:ascii="Arial" w:hAnsi="Arial" w:cs="Arial"/>
          <w:i/>
          <w:iCs/>
          <w:sz w:val="24"/>
          <w:szCs w:val="24"/>
        </w:rPr>
        <w:t xml:space="preserve">Journal of Trauma &amp; Dissociation, 1, </w:t>
      </w:r>
      <w:r w:rsidRPr="0043752D">
        <w:rPr>
          <w:rFonts w:ascii="Arial" w:hAnsi="Arial" w:cs="Arial"/>
          <w:sz w:val="24"/>
          <w:szCs w:val="24"/>
        </w:rPr>
        <w:t>9-28.</w:t>
      </w:r>
    </w:p>
    <w:p w14:paraId="385BDFAC"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hAnsi="Arial" w:cs="Arial"/>
          <w:sz w:val="24"/>
          <w:szCs w:val="24"/>
        </w:rPr>
        <w:t xml:space="preserve">Bernstein, D. P., &amp; Fink, L. (1998). </w:t>
      </w:r>
      <w:r w:rsidRPr="0043752D">
        <w:rPr>
          <w:rFonts w:ascii="Arial" w:hAnsi="Arial" w:cs="Arial"/>
          <w:i/>
          <w:iCs/>
          <w:sz w:val="24"/>
          <w:szCs w:val="24"/>
        </w:rPr>
        <w:t>Childhood Trauma Questionnaire: A retrospective self-report.</w:t>
      </w:r>
      <w:r w:rsidRPr="0043752D">
        <w:rPr>
          <w:rFonts w:ascii="Arial" w:hAnsi="Arial" w:cs="Arial"/>
          <w:sz w:val="24"/>
          <w:szCs w:val="24"/>
        </w:rPr>
        <w:t xml:space="preserve"> San Antonio, TX: The Psychological Corporation.</w:t>
      </w:r>
    </w:p>
    <w:p w14:paraId="37A097C9"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Blake, D. D., Weathers, F. W., Nagy, L. M., </w:t>
      </w:r>
      <w:proofErr w:type="spellStart"/>
      <w:r w:rsidRPr="0043752D">
        <w:rPr>
          <w:rFonts w:ascii="Arial" w:eastAsia="Times New Roman" w:hAnsi="Arial" w:cs="Arial"/>
          <w:sz w:val="24"/>
          <w:szCs w:val="24"/>
          <w:lang w:eastAsia="en-GB"/>
        </w:rPr>
        <w:t>Kaloupek</w:t>
      </w:r>
      <w:proofErr w:type="spellEnd"/>
      <w:r w:rsidRPr="0043752D">
        <w:rPr>
          <w:rFonts w:ascii="Arial" w:eastAsia="Times New Roman" w:hAnsi="Arial" w:cs="Arial"/>
          <w:sz w:val="24"/>
          <w:szCs w:val="24"/>
          <w:lang w:eastAsia="en-GB"/>
        </w:rPr>
        <w:t xml:space="preserve">, D. G., </w:t>
      </w:r>
      <w:proofErr w:type="spellStart"/>
      <w:r w:rsidRPr="0043752D">
        <w:rPr>
          <w:rFonts w:ascii="Arial" w:eastAsia="Times New Roman" w:hAnsi="Arial" w:cs="Arial"/>
          <w:sz w:val="24"/>
          <w:szCs w:val="24"/>
          <w:lang w:eastAsia="en-GB"/>
        </w:rPr>
        <w:t>Gusman</w:t>
      </w:r>
      <w:proofErr w:type="spellEnd"/>
      <w:r w:rsidRPr="0043752D">
        <w:rPr>
          <w:rFonts w:ascii="Arial" w:eastAsia="Times New Roman" w:hAnsi="Arial" w:cs="Arial"/>
          <w:sz w:val="24"/>
          <w:szCs w:val="24"/>
          <w:lang w:eastAsia="en-GB"/>
        </w:rPr>
        <w:t xml:space="preserve">, F. D., Charney, D. S., &amp; Keane, T. M. (1995). The development of a clinician-administered PTSD scale. </w:t>
      </w:r>
      <w:r w:rsidRPr="0043752D">
        <w:rPr>
          <w:rFonts w:ascii="Arial" w:eastAsia="Times New Roman" w:hAnsi="Arial" w:cs="Arial"/>
          <w:i/>
          <w:iCs/>
          <w:sz w:val="24"/>
          <w:szCs w:val="24"/>
          <w:lang w:eastAsia="en-GB"/>
        </w:rPr>
        <w:t>Journal of Traumatic Stress</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8</w:t>
      </w:r>
      <w:r w:rsidRPr="0043752D">
        <w:rPr>
          <w:rFonts w:ascii="Arial" w:eastAsia="Times New Roman" w:hAnsi="Arial" w:cs="Arial"/>
          <w:sz w:val="24"/>
          <w:szCs w:val="24"/>
          <w:lang w:eastAsia="en-GB"/>
        </w:rPr>
        <w:t>, 75-90.</w:t>
      </w:r>
    </w:p>
    <w:p w14:paraId="26EBCCBE"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Bride, B. E., Jones, J. L., &amp; </w:t>
      </w:r>
      <w:proofErr w:type="spellStart"/>
      <w:r w:rsidRPr="0043752D">
        <w:rPr>
          <w:rFonts w:ascii="Arial" w:eastAsia="Times New Roman" w:hAnsi="Arial" w:cs="Arial"/>
          <w:sz w:val="24"/>
          <w:szCs w:val="24"/>
          <w:lang w:eastAsia="en-GB"/>
        </w:rPr>
        <w:t>MacMaster</w:t>
      </w:r>
      <w:proofErr w:type="spellEnd"/>
      <w:r w:rsidRPr="0043752D">
        <w:rPr>
          <w:rFonts w:ascii="Arial" w:eastAsia="Times New Roman" w:hAnsi="Arial" w:cs="Arial"/>
          <w:sz w:val="24"/>
          <w:szCs w:val="24"/>
          <w:lang w:eastAsia="en-GB"/>
        </w:rPr>
        <w:t xml:space="preserve">, S. A. (2007a). Correlates of secondary traumatic stress in child protective services workers. </w:t>
      </w:r>
      <w:r w:rsidRPr="0043752D">
        <w:rPr>
          <w:rFonts w:ascii="Arial" w:eastAsia="Times New Roman" w:hAnsi="Arial" w:cs="Arial"/>
          <w:i/>
          <w:iCs/>
          <w:sz w:val="24"/>
          <w:szCs w:val="24"/>
          <w:lang w:eastAsia="en-GB"/>
        </w:rPr>
        <w:t>Journal of Evidence-Based Social Work</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4</w:t>
      </w:r>
      <w:r w:rsidRPr="0043752D">
        <w:rPr>
          <w:rFonts w:ascii="Arial" w:eastAsia="Times New Roman" w:hAnsi="Arial" w:cs="Arial"/>
          <w:sz w:val="24"/>
          <w:szCs w:val="24"/>
          <w:lang w:eastAsia="en-GB"/>
        </w:rPr>
        <w:t>, 69-80.</w:t>
      </w:r>
    </w:p>
    <w:p w14:paraId="3F1A5CE1"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Bride, B. E., </w:t>
      </w:r>
      <w:proofErr w:type="spellStart"/>
      <w:r w:rsidRPr="0043752D">
        <w:rPr>
          <w:rFonts w:ascii="Arial" w:eastAsia="Times New Roman" w:hAnsi="Arial" w:cs="Arial"/>
          <w:sz w:val="24"/>
          <w:szCs w:val="24"/>
          <w:lang w:eastAsia="en-GB"/>
        </w:rPr>
        <w:t>Radey</w:t>
      </w:r>
      <w:proofErr w:type="spellEnd"/>
      <w:r w:rsidRPr="0043752D">
        <w:rPr>
          <w:rFonts w:ascii="Arial" w:eastAsia="Times New Roman" w:hAnsi="Arial" w:cs="Arial"/>
          <w:sz w:val="24"/>
          <w:szCs w:val="24"/>
          <w:lang w:eastAsia="en-GB"/>
        </w:rPr>
        <w:t xml:space="preserve">, M., &amp; Figley, C. R. (2007b). Measuring compassion fatigue. </w:t>
      </w:r>
      <w:r w:rsidRPr="0043752D">
        <w:rPr>
          <w:rFonts w:ascii="Arial" w:eastAsia="Times New Roman" w:hAnsi="Arial" w:cs="Arial"/>
          <w:i/>
          <w:iCs/>
          <w:sz w:val="24"/>
          <w:szCs w:val="24"/>
          <w:lang w:eastAsia="en-GB"/>
        </w:rPr>
        <w:t>Clinical Social Work Journal</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35</w:t>
      </w:r>
      <w:r w:rsidRPr="0043752D">
        <w:rPr>
          <w:rFonts w:ascii="Arial" w:eastAsia="Times New Roman" w:hAnsi="Arial" w:cs="Arial"/>
          <w:sz w:val="24"/>
          <w:szCs w:val="24"/>
          <w:lang w:eastAsia="en-GB"/>
        </w:rPr>
        <w:t>, 155-163.</w:t>
      </w:r>
    </w:p>
    <w:p w14:paraId="716A04FE"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Bride, B. E., Robinson, M. M., </w:t>
      </w:r>
      <w:proofErr w:type="spellStart"/>
      <w:r w:rsidRPr="0043752D">
        <w:rPr>
          <w:rFonts w:ascii="Arial" w:eastAsia="Times New Roman" w:hAnsi="Arial" w:cs="Arial"/>
          <w:sz w:val="24"/>
          <w:szCs w:val="24"/>
          <w:lang w:eastAsia="en-GB"/>
        </w:rPr>
        <w:t>Yegidis</w:t>
      </w:r>
      <w:proofErr w:type="spellEnd"/>
      <w:r w:rsidRPr="0043752D">
        <w:rPr>
          <w:rFonts w:ascii="Arial" w:eastAsia="Times New Roman" w:hAnsi="Arial" w:cs="Arial"/>
          <w:sz w:val="24"/>
          <w:szCs w:val="24"/>
          <w:lang w:eastAsia="en-GB"/>
        </w:rPr>
        <w:t xml:space="preserve">, B., &amp; Figley, C. R. (2004). Development and validation of the secondary traumatic stress scale. </w:t>
      </w:r>
      <w:r w:rsidRPr="0043752D">
        <w:rPr>
          <w:rFonts w:ascii="Arial" w:eastAsia="Times New Roman" w:hAnsi="Arial" w:cs="Arial"/>
          <w:i/>
          <w:iCs/>
          <w:sz w:val="24"/>
          <w:szCs w:val="24"/>
          <w:lang w:eastAsia="en-GB"/>
        </w:rPr>
        <w:t>Research on Social Work Practice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14</w:t>
      </w:r>
      <w:r w:rsidRPr="0043752D">
        <w:rPr>
          <w:rFonts w:ascii="Arial" w:eastAsia="Times New Roman" w:hAnsi="Arial" w:cs="Arial"/>
          <w:sz w:val="24"/>
          <w:szCs w:val="24"/>
          <w:lang w:eastAsia="en-GB"/>
        </w:rPr>
        <w:t>, 27-35.</w:t>
      </w:r>
    </w:p>
    <w:p w14:paraId="0B4E7BA3"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Briere, J., Elliott, D. M., Harris, K., &amp; Cotman, A. (1995). Trauma symptom inventory. </w:t>
      </w:r>
      <w:r w:rsidRPr="0043752D">
        <w:rPr>
          <w:rFonts w:ascii="Arial" w:eastAsia="Times New Roman" w:hAnsi="Arial" w:cs="Arial"/>
          <w:i/>
          <w:iCs/>
          <w:sz w:val="24"/>
          <w:szCs w:val="24"/>
          <w:lang w:eastAsia="en-GB"/>
        </w:rPr>
        <w:t>Journal of Interpersonal Violence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10</w:t>
      </w:r>
      <w:r w:rsidRPr="0043752D">
        <w:rPr>
          <w:rFonts w:ascii="Arial" w:eastAsia="Times New Roman" w:hAnsi="Arial" w:cs="Arial"/>
          <w:sz w:val="24"/>
          <w:szCs w:val="24"/>
          <w:lang w:eastAsia="en-GB"/>
        </w:rPr>
        <w:t>, 387-401.</w:t>
      </w:r>
    </w:p>
    <w:p w14:paraId="5CE9DD53"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Carlson, E. B., Smith, S. R., Palmieri, P. A., </w:t>
      </w:r>
      <w:proofErr w:type="spellStart"/>
      <w:r w:rsidRPr="0043752D">
        <w:rPr>
          <w:rFonts w:ascii="Arial" w:eastAsia="Times New Roman" w:hAnsi="Arial" w:cs="Arial"/>
          <w:sz w:val="24"/>
          <w:szCs w:val="24"/>
          <w:lang w:eastAsia="en-GB"/>
        </w:rPr>
        <w:t>Dalenberg</w:t>
      </w:r>
      <w:proofErr w:type="spellEnd"/>
      <w:r w:rsidRPr="0043752D">
        <w:rPr>
          <w:rFonts w:ascii="Arial" w:eastAsia="Times New Roman" w:hAnsi="Arial" w:cs="Arial"/>
          <w:sz w:val="24"/>
          <w:szCs w:val="24"/>
          <w:lang w:eastAsia="en-GB"/>
        </w:rPr>
        <w:t xml:space="preserve">, C., </w:t>
      </w:r>
      <w:proofErr w:type="spellStart"/>
      <w:r w:rsidRPr="0043752D">
        <w:rPr>
          <w:rFonts w:ascii="Arial" w:eastAsia="Times New Roman" w:hAnsi="Arial" w:cs="Arial"/>
          <w:sz w:val="24"/>
          <w:szCs w:val="24"/>
          <w:lang w:eastAsia="en-GB"/>
        </w:rPr>
        <w:t>Ruzek</w:t>
      </w:r>
      <w:proofErr w:type="spellEnd"/>
      <w:r w:rsidRPr="0043752D">
        <w:rPr>
          <w:rFonts w:ascii="Arial" w:eastAsia="Times New Roman" w:hAnsi="Arial" w:cs="Arial"/>
          <w:sz w:val="24"/>
          <w:szCs w:val="24"/>
          <w:lang w:eastAsia="en-GB"/>
        </w:rPr>
        <w:t xml:space="preserve">, J. I., </w:t>
      </w:r>
      <w:proofErr w:type="spellStart"/>
      <w:r w:rsidRPr="0043752D">
        <w:rPr>
          <w:rFonts w:ascii="Arial" w:eastAsia="Times New Roman" w:hAnsi="Arial" w:cs="Arial"/>
          <w:sz w:val="24"/>
          <w:szCs w:val="24"/>
          <w:lang w:eastAsia="en-GB"/>
        </w:rPr>
        <w:t>Kimerling</w:t>
      </w:r>
      <w:proofErr w:type="spellEnd"/>
      <w:r w:rsidRPr="0043752D">
        <w:rPr>
          <w:rFonts w:ascii="Arial" w:eastAsia="Times New Roman" w:hAnsi="Arial" w:cs="Arial"/>
          <w:sz w:val="24"/>
          <w:szCs w:val="24"/>
          <w:lang w:eastAsia="en-GB"/>
        </w:rPr>
        <w:t xml:space="preserve">, R., Burling, T. A, &amp; Spain, D. A. (2011). Development and validation of a brief self-report measure of trauma exposure: The Trauma History Screen. </w:t>
      </w:r>
      <w:r w:rsidRPr="0043752D">
        <w:rPr>
          <w:rFonts w:ascii="Arial" w:eastAsia="Times New Roman" w:hAnsi="Arial" w:cs="Arial"/>
          <w:i/>
          <w:iCs/>
          <w:sz w:val="24"/>
          <w:szCs w:val="24"/>
          <w:lang w:eastAsia="en-GB"/>
        </w:rPr>
        <w:t>Psychological Assessment</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23</w:t>
      </w:r>
      <w:r w:rsidRPr="0043752D">
        <w:rPr>
          <w:rFonts w:ascii="Arial" w:eastAsia="Times New Roman" w:hAnsi="Arial" w:cs="Arial"/>
          <w:sz w:val="24"/>
          <w:szCs w:val="24"/>
          <w:lang w:eastAsia="en-GB"/>
        </w:rPr>
        <w:t>, 463.</w:t>
      </w:r>
    </w:p>
    <w:p w14:paraId="12DCB370"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proofErr w:type="spellStart"/>
      <w:r w:rsidRPr="0043752D">
        <w:rPr>
          <w:rFonts w:ascii="Arial" w:eastAsia="Times New Roman" w:hAnsi="Arial" w:cs="Arial"/>
          <w:sz w:val="24"/>
          <w:szCs w:val="24"/>
          <w:lang w:eastAsia="en-GB"/>
        </w:rPr>
        <w:t>Christley</w:t>
      </w:r>
      <w:proofErr w:type="spellEnd"/>
      <w:r w:rsidRPr="0043752D">
        <w:rPr>
          <w:rFonts w:ascii="Arial" w:eastAsia="Times New Roman" w:hAnsi="Arial" w:cs="Arial"/>
          <w:sz w:val="24"/>
          <w:szCs w:val="24"/>
          <w:lang w:eastAsia="en-GB"/>
        </w:rPr>
        <w:t xml:space="preserve">, R. M. (2010). Power and error: Increased risk of false positive results in underpowered studies. </w:t>
      </w:r>
      <w:r w:rsidRPr="0043752D">
        <w:rPr>
          <w:rFonts w:ascii="Arial" w:eastAsia="Times New Roman" w:hAnsi="Arial" w:cs="Arial"/>
          <w:i/>
          <w:iCs/>
          <w:sz w:val="24"/>
          <w:szCs w:val="24"/>
          <w:lang w:eastAsia="en-GB"/>
        </w:rPr>
        <w:t>The Open Epidemiology Journal</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w:t>
      </w:r>
      <w:r w:rsidRPr="0043752D">
        <w:rPr>
          <w:rFonts w:ascii="Arial" w:eastAsia="Times New Roman" w:hAnsi="Arial" w:cs="Arial"/>
          <w:sz w:val="24"/>
          <w:szCs w:val="24"/>
          <w:lang w:eastAsia="en-GB"/>
        </w:rPr>
        <w:t>.</w:t>
      </w:r>
    </w:p>
    <w:p w14:paraId="37DC93F3"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Cieslak</w:t>
      </w:r>
      <w:proofErr w:type="spellEnd"/>
      <w:r w:rsidRPr="0043752D">
        <w:rPr>
          <w:rFonts w:ascii="Arial" w:hAnsi="Arial" w:cs="Arial"/>
          <w:sz w:val="24"/>
          <w:szCs w:val="24"/>
        </w:rPr>
        <w:t xml:space="preserve">, R., Anderson, V., Bock, J., Moore, B. A., Peterson, A. L., &amp; Benight, C. C. (2013). Secondary traumatic stress among mental health </w:t>
      </w:r>
      <w:r w:rsidRPr="0043752D">
        <w:rPr>
          <w:rFonts w:ascii="Arial" w:hAnsi="Arial" w:cs="Arial"/>
          <w:sz w:val="24"/>
          <w:szCs w:val="24"/>
        </w:rPr>
        <w:lastRenderedPageBreak/>
        <w:t>providers working with the military: Prevalence and its work-and exposure-related correlates.</w:t>
      </w:r>
      <w:r w:rsidRPr="0043752D">
        <w:rPr>
          <w:rFonts w:ascii="Arial" w:hAnsi="Arial" w:cs="Arial"/>
          <w:i/>
          <w:iCs/>
          <w:sz w:val="24"/>
          <w:szCs w:val="24"/>
        </w:rPr>
        <w:t xml:space="preserve"> The Journal of Nervous and Mental Disease, 201</w:t>
      </w:r>
      <w:r w:rsidRPr="0043752D">
        <w:rPr>
          <w:rFonts w:ascii="Arial" w:hAnsi="Arial" w:cs="Arial"/>
          <w:sz w:val="24"/>
          <w:szCs w:val="24"/>
        </w:rPr>
        <w:t xml:space="preserve">, 917. </w:t>
      </w:r>
    </w:p>
    <w:p w14:paraId="242496F6"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Collins, S., &amp; Long, A. (2003). Working with the psychological effects of trauma: consequences for mental health</w:t>
      </w:r>
      <w:r w:rsidRPr="0043752D">
        <w:rPr>
          <w:rFonts w:ascii="Cambria Math" w:eastAsia="Times New Roman" w:hAnsi="Cambria Math" w:cs="Cambria Math"/>
          <w:sz w:val="24"/>
          <w:szCs w:val="24"/>
          <w:lang w:eastAsia="en-GB"/>
        </w:rPr>
        <w:t>‐</w:t>
      </w:r>
      <w:r w:rsidRPr="0043752D">
        <w:rPr>
          <w:rFonts w:ascii="Arial" w:eastAsia="Times New Roman" w:hAnsi="Arial" w:cs="Arial"/>
          <w:sz w:val="24"/>
          <w:szCs w:val="24"/>
          <w:lang w:eastAsia="en-GB"/>
        </w:rPr>
        <w:t xml:space="preserve">care workers–a literature review. </w:t>
      </w:r>
      <w:r w:rsidRPr="0043752D">
        <w:rPr>
          <w:rFonts w:ascii="Arial" w:eastAsia="Times New Roman" w:hAnsi="Arial" w:cs="Arial"/>
          <w:i/>
          <w:iCs/>
          <w:sz w:val="24"/>
          <w:szCs w:val="24"/>
          <w:lang w:eastAsia="en-GB"/>
        </w:rPr>
        <w:t>Journal of Psychiatric and Mental Health Nursing</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10</w:t>
      </w:r>
      <w:r w:rsidRPr="0043752D">
        <w:rPr>
          <w:rFonts w:ascii="Arial" w:eastAsia="Times New Roman" w:hAnsi="Arial" w:cs="Arial"/>
          <w:sz w:val="24"/>
          <w:szCs w:val="24"/>
          <w:lang w:eastAsia="en-GB"/>
        </w:rPr>
        <w:t>, 417-424.</w:t>
      </w:r>
    </w:p>
    <w:p w14:paraId="2AC0325C"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Conrad, D., &amp; </w:t>
      </w:r>
      <w:proofErr w:type="spellStart"/>
      <w:r w:rsidRPr="0043752D">
        <w:rPr>
          <w:rFonts w:ascii="Arial" w:eastAsia="Times New Roman" w:hAnsi="Arial" w:cs="Arial"/>
          <w:sz w:val="24"/>
          <w:szCs w:val="24"/>
          <w:lang w:eastAsia="en-GB"/>
        </w:rPr>
        <w:t>Kellar</w:t>
      </w:r>
      <w:proofErr w:type="spellEnd"/>
      <w:r w:rsidRPr="0043752D">
        <w:rPr>
          <w:rFonts w:ascii="Arial" w:eastAsia="Times New Roman" w:hAnsi="Arial" w:cs="Arial"/>
          <w:sz w:val="24"/>
          <w:szCs w:val="24"/>
          <w:lang w:eastAsia="en-GB"/>
        </w:rPr>
        <w:t xml:space="preserve">-Guenther, Y. (2006). Compassion fatigue, burnout, and compassion satisfaction among Colorado child protection workers. </w:t>
      </w:r>
      <w:r w:rsidRPr="0043752D">
        <w:rPr>
          <w:rFonts w:ascii="Arial" w:eastAsia="Times New Roman" w:hAnsi="Arial" w:cs="Arial"/>
          <w:i/>
          <w:iCs/>
          <w:sz w:val="24"/>
          <w:szCs w:val="24"/>
          <w:lang w:eastAsia="en-GB"/>
        </w:rPr>
        <w:t>Child Abuse &amp; Neglect</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30</w:t>
      </w:r>
      <w:r w:rsidRPr="0043752D">
        <w:rPr>
          <w:rFonts w:ascii="Arial" w:eastAsia="Times New Roman" w:hAnsi="Arial" w:cs="Arial"/>
          <w:sz w:val="24"/>
          <w:szCs w:val="24"/>
          <w:lang w:eastAsia="en-GB"/>
        </w:rPr>
        <w:t>, 1071-1080.</w:t>
      </w:r>
    </w:p>
    <w:p w14:paraId="2A58C8D7"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Cosden</w:t>
      </w:r>
      <w:proofErr w:type="spellEnd"/>
      <w:r w:rsidRPr="0043752D">
        <w:rPr>
          <w:rFonts w:ascii="Arial" w:hAnsi="Arial" w:cs="Arial"/>
          <w:sz w:val="24"/>
          <w:szCs w:val="24"/>
        </w:rPr>
        <w:t>, M., Sanford, A., Koch, L. M., &amp; Lepore, C. E. (2016). Vicarious trauma and vicarious posttraumatic growth among substance abuse treatment providers.</w:t>
      </w:r>
      <w:r w:rsidRPr="0043752D">
        <w:rPr>
          <w:rFonts w:ascii="Arial" w:hAnsi="Arial" w:cs="Arial"/>
          <w:i/>
          <w:iCs/>
          <w:sz w:val="24"/>
          <w:szCs w:val="24"/>
        </w:rPr>
        <w:t xml:space="preserve"> Substance Abuse, 37</w:t>
      </w:r>
      <w:r w:rsidRPr="0043752D">
        <w:rPr>
          <w:rFonts w:ascii="Arial" w:hAnsi="Arial" w:cs="Arial"/>
          <w:sz w:val="24"/>
          <w:szCs w:val="24"/>
        </w:rPr>
        <w:t xml:space="preserve">, 619-624. </w:t>
      </w:r>
    </w:p>
    <w:p w14:paraId="2B1DBCA5"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Creamer, T. L., &amp; Liddle, B. J. (2005). Secondary traumatic stress among disaster mental health workers responding to the </w:t>
      </w:r>
      <w:proofErr w:type="spellStart"/>
      <w:r w:rsidRPr="0043752D">
        <w:rPr>
          <w:rFonts w:ascii="Arial" w:hAnsi="Arial" w:cs="Arial"/>
          <w:sz w:val="24"/>
          <w:szCs w:val="24"/>
        </w:rPr>
        <w:t>september</w:t>
      </w:r>
      <w:proofErr w:type="spellEnd"/>
      <w:r w:rsidRPr="0043752D">
        <w:rPr>
          <w:rFonts w:ascii="Arial" w:hAnsi="Arial" w:cs="Arial"/>
          <w:sz w:val="24"/>
          <w:szCs w:val="24"/>
        </w:rPr>
        <w:t xml:space="preserve"> 11 attacks.</w:t>
      </w:r>
      <w:r w:rsidRPr="0043752D">
        <w:rPr>
          <w:rFonts w:ascii="Arial" w:hAnsi="Arial" w:cs="Arial"/>
          <w:i/>
          <w:iCs/>
          <w:sz w:val="24"/>
          <w:szCs w:val="24"/>
        </w:rPr>
        <w:t xml:space="preserve"> Journal of Traumatic Stress, 18</w:t>
      </w:r>
      <w:r w:rsidRPr="0043752D">
        <w:rPr>
          <w:rFonts w:ascii="Arial" w:hAnsi="Arial" w:cs="Arial"/>
          <w:sz w:val="24"/>
          <w:szCs w:val="24"/>
        </w:rPr>
        <w:t xml:space="preserve">, 89-96. </w:t>
      </w:r>
    </w:p>
    <w:p w14:paraId="2EDAC5EE" w14:textId="64B105FC"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Deighton, R. M., </w:t>
      </w:r>
      <w:proofErr w:type="spellStart"/>
      <w:r w:rsidRPr="0043752D">
        <w:rPr>
          <w:rFonts w:ascii="Arial" w:eastAsia="Times New Roman" w:hAnsi="Arial" w:cs="Arial"/>
          <w:sz w:val="24"/>
          <w:szCs w:val="24"/>
          <w:lang w:eastAsia="en-GB"/>
        </w:rPr>
        <w:t>Gurris</w:t>
      </w:r>
      <w:proofErr w:type="spellEnd"/>
      <w:r w:rsidRPr="0043752D">
        <w:rPr>
          <w:rFonts w:ascii="Arial" w:eastAsia="Times New Roman" w:hAnsi="Arial" w:cs="Arial"/>
          <w:sz w:val="24"/>
          <w:szCs w:val="24"/>
          <w:lang w:eastAsia="en-GB"/>
        </w:rPr>
        <w:t xml:space="preserve">, N., &amp; </w:t>
      </w:r>
      <w:proofErr w:type="spellStart"/>
      <w:r w:rsidRPr="0043752D">
        <w:rPr>
          <w:rFonts w:ascii="Arial" w:eastAsia="Times New Roman" w:hAnsi="Arial" w:cs="Arial"/>
          <w:sz w:val="24"/>
          <w:szCs w:val="24"/>
          <w:lang w:eastAsia="en-GB"/>
        </w:rPr>
        <w:t>Traue</w:t>
      </w:r>
      <w:proofErr w:type="spellEnd"/>
      <w:r w:rsidRPr="0043752D">
        <w:rPr>
          <w:rFonts w:ascii="Arial" w:eastAsia="Times New Roman" w:hAnsi="Arial" w:cs="Arial"/>
          <w:sz w:val="24"/>
          <w:szCs w:val="24"/>
          <w:lang w:eastAsia="en-GB"/>
        </w:rPr>
        <w:t xml:space="preserve">, H. (2007). Factors affecting burnout and compassion fatigue in psychotherapists treating torture survivors: Is the therapist's attitude to working through trauma relevant? </w:t>
      </w:r>
      <w:r w:rsidRPr="0043752D">
        <w:rPr>
          <w:rFonts w:ascii="Arial" w:eastAsia="Times New Roman" w:hAnsi="Arial" w:cs="Arial"/>
          <w:i/>
          <w:iCs/>
          <w:sz w:val="24"/>
          <w:szCs w:val="24"/>
          <w:lang w:eastAsia="en-GB"/>
        </w:rPr>
        <w:t>Journal of traumatic stress</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20</w:t>
      </w:r>
      <w:r w:rsidRPr="0043752D">
        <w:rPr>
          <w:rFonts w:ascii="Arial" w:eastAsia="Times New Roman" w:hAnsi="Arial" w:cs="Arial"/>
          <w:sz w:val="24"/>
          <w:szCs w:val="24"/>
          <w:lang w:eastAsia="en-GB"/>
        </w:rPr>
        <w:t>, 63-75.</w:t>
      </w:r>
    </w:p>
    <w:p w14:paraId="19E819F3"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bookmarkStart w:id="17" w:name="_Hlk11585240"/>
      <w:proofErr w:type="spellStart"/>
      <w:r w:rsidRPr="0043752D">
        <w:rPr>
          <w:rFonts w:ascii="Arial" w:eastAsia="Times New Roman" w:hAnsi="Arial" w:cs="Arial"/>
          <w:sz w:val="24"/>
          <w:szCs w:val="24"/>
          <w:lang w:eastAsia="en-GB"/>
        </w:rPr>
        <w:t>Devilly</w:t>
      </w:r>
      <w:proofErr w:type="spellEnd"/>
      <w:r w:rsidRPr="0043752D">
        <w:rPr>
          <w:rFonts w:ascii="Arial" w:eastAsia="Times New Roman" w:hAnsi="Arial" w:cs="Arial"/>
          <w:sz w:val="24"/>
          <w:szCs w:val="24"/>
          <w:lang w:eastAsia="en-GB"/>
        </w:rPr>
        <w:t xml:space="preserve">, G. J., Wright, R., &amp; </w:t>
      </w:r>
      <w:proofErr w:type="spellStart"/>
      <w:r w:rsidRPr="0043752D">
        <w:rPr>
          <w:rFonts w:ascii="Arial" w:eastAsia="Times New Roman" w:hAnsi="Arial" w:cs="Arial"/>
          <w:sz w:val="24"/>
          <w:szCs w:val="24"/>
          <w:lang w:eastAsia="en-GB"/>
        </w:rPr>
        <w:t>Varker</w:t>
      </w:r>
      <w:proofErr w:type="spellEnd"/>
      <w:r w:rsidRPr="0043752D">
        <w:rPr>
          <w:rFonts w:ascii="Arial" w:eastAsia="Times New Roman" w:hAnsi="Arial" w:cs="Arial"/>
          <w:sz w:val="24"/>
          <w:szCs w:val="24"/>
          <w:lang w:eastAsia="en-GB"/>
        </w:rPr>
        <w:t>, T. (2009</w:t>
      </w:r>
      <w:bookmarkEnd w:id="17"/>
      <w:r w:rsidRPr="0043752D">
        <w:rPr>
          <w:rFonts w:ascii="Arial" w:eastAsia="Times New Roman" w:hAnsi="Arial" w:cs="Arial"/>
          <w:sz w:val="24"/>
          <w:szCs w:val="24"/>
          <w:lang w:eastAsia="en-GB"/>
        </w:rPr>
        <w:t xml:space="preserve">). Vicarious trauma, secondary traumatic stress or simply burnout? Effect of trauma therapy on mental health professionals. </w:t>
      </w:r>
      <w:r w:rsidRPr="0043752D">
        <w:rPr>
          <w:rFonts w:ascii="Arial" w:eastAsia="Times New Roman" w:hAnsi="Arial" w:cs="Arial"/>
          <w:i/>
          <w:iCs/>
          <w:sz w:val="24"/>
          <w:szCs w:val="24"/>
          <w:lang w:eastAsia="en-GB"/>
        </w:rPr>
        <w:t>Australian and New Zealand Journal of Psychiatry</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43</w:t>
      </w:r>
      <w:r w:rsidRPr="0043752D">
        <w:rPr>
          <w:rFonts w:ascii="Arial" w:eastAsia="Times New Roman" w:hAnsi="Arial" w:cs="Arial"/>
          <w:sz w:val="24"/>
          <w:szCs w:val="24"/>
          <w:lang w:eastAsia="en-GB"/>
        </w:rPr>
        <w:t>, 373-385.</w:t>
      </w:r>
    </w:p>
    <w:p w14:paraId="44ECEC05" w14:textId="53D59219" w:rsidR="00DC029D" w:rsidRPr="0043752D" w:rsidRDefault="00DC029D"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Diehm</w:t>
      </w:r>
      <w:proofErr w:type="spellEnd"/>
      <w:r w:rsidRPr="0043752D">
        <w:rPr>
          <w:rFonts w:ascii="Arial" w:hAnsi="Arial" w:cs="Arial"/>
          <w:sz w:val="24"/>
          <w:szCs w:val="24"/>
        </w:rPr>
        <w:t>, R. M., Mankowitz, N. N., &amp; King, R. M. (2019). Secondary traumatic stress in Australian psychologists: Individual risk and protective factors. Traumatology, 25, 196.</w:t>
      </w:r>
    </w:p>
    <w:p w14:paraId="1F47C48E"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Dunkley, J., &amp; Whelan, T. A. (2006). Vicarious traumatisation: Current status and future directions. </w:t>
      </w:r>
      <w:r w:rsidRPr="0043752D">
        <w:rPr>
          <w:rFonts w:ascii="Arial" w:eastAsia="Times New Roman" w:hAnsi="Arial" w:cs="Arial"/>
          <w:i/>
          <w:iCs/>
          <w:sz w:val="24"/>
          <w:szCs w:val="24"/>
          <w:lang w:eastAsia="en-GB"/>
        </w:rPr>
        <w:t>British Journal of Guidance &amp; Counselling</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34</w:t>
      </w:r>
      <w:r w:rsidRPr="0043752D">
        <w:rPr>
          <w:rFonts w:ascii="Arial" w:eastAsia="Times New Roman" w:hAnsi="Arial" w:cs="Arial"/>
          <w:sz w:val="24"/>
          <w:szCs w:val="24"/>
          <w:lang w:eastAsia="en-GB"/>
        </w:rPr>
        <w:t>, 107-116.</w:t>
      </w:r>
    </w:p>
    <w:p w14:paraId="1F4C3AC1"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bookmarkStart w:id="18" w:name="_Hlk11597597"/>
      <w:proofErr w:type="spellStart"/>
      <w:r w:rsidRPr="0043752D">
        <w:rPr>
          <w:rFonts w:ascii="Arial" w:eastAsia="Times New Roman" w:hAnsi="Arial" w:cs="Arial"/>
          <w:sz w:val="24"/>
          <w:szCs w:val="24"/>
          <w:lang w:eastAsia="en-GB"/>
        </w:rPr>
        <w:t>Eekhout</w:t>
      </w:r>
      <w:proofErr w:type="spellEnd"/>
      <w:r w:rsidRPr="0043752D">
        <w:rPr>
          <w:rFonts w:ascii="Arial" w:eastAsia="Times New Roman" w:hAnsi="Arial" w:cs="Arial"/>
          <w:sz w:val="24"/>
          <w:szCs w:val="24"/>
          <w:lang w:eastAsia="en-GB"/>
        </w:rPr>
        <w:t xml:space="preserve">, I., de Vet, H. C., </w:t>
      </w:r>
      <w:proofErr w:type="spellStart"/>
      <w:r w:rsidRPr="0043752D">
        <w:rPr>
          <w:rFonts w:ascii="Arial" w:eastAsia="Times New Roman" w:hAnsi="Arial" w:cs="Arial"/>
          <w:sz w:val="24"/>
          <w:szCs w:val="24"/>
          <w:lang w:eastAsia="en-GB"/>
        </w:rPr>
        <w:t>Twisk</w:t>
      </w:r>
      <w:proofErr w:type="spellEnd"/>
      <w:r w:rsidRPr="0043752D">
        <w:rPr>
          <w:rFonts w:ascii="Arial" w:eastAsia="Times New Roman" w:hAnsi="Arial" w:cs="Arial"/>
          <w:sz w:val="24"/>
          <w:szCs w:val="24"/>
          <w:lang w:eastAsia="en-GB"/>
        </w:rPr>
        <w:t xml:space="preserve">, J. W., Brand, J. P., de Boer, M. R., &amp; Heymans, M. W. (2014). </w:t>
      </w:r>
      <w:bookmarkEnd w:id="18"/>
      <w:r w:rsidRPr="0043752D">
        <w:rPr>
          <w:rFonts w:ascii="Arial" w:eastAsia="Times New Roman" w:hAnsi="Arial" w:cs="Arial"/>
          <w:sz w:val="24"/>
          <w:szCs w:val="24"/>
          <w:lang w:eastAsia="en-GB"/>
        </w:rPr>
        <w:t xml:space="preserve">Missing data in a multi-item instrument were best handled by multiple imputation at the item score level. </w:t>
      </w:r>
      <w:r w:rsidRPr="0043752D">
        <w:rPr>
          <w:rFonts w:ascii="Arial" w:eastAsia="Times New Roman" w:hAnsi="Arial" w:cs="Arial"/>
          <w:i/>
          <w:iCs/>
          <w:sz w:val="24"/>
          <w:szCs w:val="24"/>
          <w:lang w:eastAsia="en-GB"/>
        </w:rPr>
        <w:t>Journal of Clinical Epidemiology</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67</w:t>
      </w:r>
      <w:r w:rsidRPr="0043752D">
        <w:rPr>
          <w:rFonts w:ascii="Arial" w:eastAsia="Times New Roman" w:hAnsi="Arial" w:cs="Arial"/>
          <w:sz w:val="24"/>
          <w:szCs w:val="24"/>
          <w:lang w:eastAsia="en-GB"/>
        </w:rPr>
        <w:t>, 335-342.</w:t>
      </w:r>
    </w:p>
    <w:p w14:paraId="4A76B64F"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lastRenderedPageBreak/>
        <w:t xml:space="preserve">Elliott, D. M., &amp; Guy, J. D. (1993). Mental health professionals versus non-mental-health professionals: Childhood trauma and adult functioning. </w:t>
      </w:r>
      <w:r w:rsidRPr="0043752D">
        <w:rPr>
          <w:rFonts w:ascii="Arial" w:eastAsia="Times New Roman" w:hAnsi="Arial" w:cs="Arial"/>
          <w:i/>
          <w:iCs/>
          <w:sz w:val="24"/>
          <w:szCs w:val="24"/>
          <w:lang w:eastAsia="en-GB"/>
        </w:rPr>
        <w:t>Professional Psychology: Research and Practice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24</w:t>
      </w:r>
      <w:r w:rsidRPr="0043752D">
        <w:rPr>
          <w:rFonts w:ascii="Arial" w:eastAsia="Times New Roman" w:hAnsi="Arial" w:cs="Arial"/>
          <w:sz w:val="24"/>
          <w:szCs w:val="24"/>
          <w:lang w:eastAsia="en-GB"/>
        </w:rPr>
        <w:t>, 83.</w:t>
      </w:r>
    </w:p>
    <w:p w14:paraId="473CD761"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bookmarkStart w:id="19" w:name="_Hlk11584524"/>
      <w:r w:rsidRPr="0043752D">
        <w:rPr>
          <w:rFonts w:ascii="Arial" w:eastAsia="Times New Roman" w:hAnsi="Arial" w:cs="Arial"/>
          <w:sz w:val="24"/>
          <w:szCs w:val="24"/>
          <w:lang w:eastAsia="en-GB"/>
        </w:rPr>
        <w:t xml:space="preserve">Elwood, L. S., Mott, J., </w:t>
      </w:r>
      <w:proofErr w:type="spellStart"/>
      <w:r w:rsidRPr="0043752D">
        <w:rPr>
          <w:rFonts w:ascii="Arial" w:eastAsia="Times New Roman" w:hAnsi="Arial" w:cs="Arial"/>
          <w:sz w:val="24"/>
          <w:szCs w:val="24"/>
          <w:lang w:eastAsia="en-GB"/>
        </w:rPr>
        <w:t>Lohr</w:t>
      </w:r>
      <w:proofErr w:type="spellEnd"/>
      <w:r w:rsidRPr="0043752D">
        <w:rPr>
          <w:rFonts w:ascii="Arial" w:eastAsia="Times New Roman" w:hAnsi="Arial" w:cs="Arial"/>
          <w:sz w:val="24"/>
          <w:szCs w:val="24"/>
          <w:lang w:eastAsia="en-GB"/>
        </w:rPr>
        <w:t xml:space="preserve">, J. M., &amp; </w:t>
      </w:r>
      <w:proofErr w:type="spellStart"/>
      <w:r w:rsidRPr="0043752D">
        <w:rPr>
          <w:rFonts w:ascii="Arial" w:eastAsia="Times New Roman" w:hAnsi="Arial" w:cs="Arial"/>
          <w:sz w:val="24"/>
          <w:szCs w:val="24"/>
          <w:lang w:eastAsia="en-GB"/>
        </w:rPr>
        <w:t>Galovski</w:t>
      </w:r>
      <w:proofErr w:type="spellEnd"/>
      <w:r w:rsidRPr="0043752D">
        <w:rPr>
          <w:rFonts w:ascii="Arial" w:eastAsia="Times New Roman" w:hAnsi="Arial" w:cs="Arial"/>
          <w:sz w:val="24"/>
          <w:szCs w:val="24"/>
          <w:lang w:eastAsia="en-GB"/>
        </w:rPr>
        <w:t>, T. E. (2011</w:t>
      </w:r>
      <w:bookmarkEnd w:id="19"/>
      <w:r w:rsidRPr="0043752D">
        <w:rPr>
          <w:rFonts w:ascii="Arial" w:eastAsia="Times New Roman" w:hAnsi="Arial" w:cs="Arial"/>
          <w:sz w:val="24"/>
          <w:szCs w:val="24"/>
          <w:lang w:eastAsia="en-GB"/>
        </w:rPr>
        <w:t xml:space="preserve">). Secondary trauma symptoms in clinicians: A critical review of the construct, specificity, and implications for trauma-focused treatment. </w:t>
      </w:r>
      <w:r w:rsidRPr="0043752D">
        <w:rPr>
          <w:rFonts w:ascii="Arial" w:eastAsia="Times New Roman" w:hAnsi="Arial" w:cs="Arial"/>
          <w:i/>
          <w:iCs/>
          <w:sz w:val="24"/>
          <w:szCs w:val="24"/>
          <w:lang w:eastAsia="en-GB"/>
        </w:rPr>
        <w:t>Clinical psychology review</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31</w:t>
      </w:r>
      <w:r w:rsidRPr="0043752D">
        <w:rPr>
          <w:rFonts w:ascii="Arial" w:eastAsia="Times New Roman" w:hAnsi="Arial" w:cs="Arial"/>
          <w:sz w:val="24"/>
          <w:szCs w:val="24"/>
          <w:lang w:eastAsia="en-GB"/>
        </w:rPr>
        <w:t>, 25-36.</w:t>
      </w:r>
    </w:p>
    <w:p w14:paraId="041F868C"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Style w:val="highlight"/>
          <w:rFonts w:ascii="Arial" w:hAnsi="Arial" w:cs="Arial"/>
          <w:sz w:val="24"/>
          <w:szCs w:val="24"/>
        </w:rPr>
        <w:t>Ennis</w:t>
      </w:r>
      <w:r w:rsidRPr="0043752D">
        <w:rPr>
          <w:rFonts w:ascii="Arial" w:hAnsi="Arial" w:cs="Arial"/>
          <w:sz w:val="24"/>
          <w:szCs w:val="24"/>
        </w:rPr>
        <w:t xml:space="preserve">, L.P., &amp; Horne, S. (2003). Predicting psychological distress in sex offender therapists. </w:t>
      </w:r>
      <w:r w:rsidRPr="0043752D">
        <w:rPr>
          <w:rFonts w:ascii="Arial" w:hAnsi="Arial" w:cs="Arial"/>
          <w:i/>
          <w:iCs/>
          <w:sz w:val="24"/>
          <w:szCs w:val="24"/>
        </w:rPr>
        <w:t>Sexual Abuse: A Journal of Research and Treatment, 15</w:t>
      </w:r>
      <w:r w:rsidRPr="0043752D">
        <w:rPr>
          <w:rFonts w:ascii="Arial" w:hAnsi="Arial" w:cs="Arial"/>
          <w:sz w:val="24"/>
          <w:szCs w:val="24"/>
        </w:rPr>
        <w:t>, 149-158.</w:t>
      </w:r>
    </w:p>
    <w:p w14:paraId="48796853"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Figley, C. R. (1995). Compassion fatigue: Toward a new understanding of the costs of caring. In B. H. </w:t>
      </w:r>
      <w:proofErr w:type="spellStart"/>
      <w:r w:rsidRPr="0043752D">
        <w:rPr>
          <w:rFonts w:ascii="Arial" w:hAnsi="Arial" w:cs="Arial"/>
          <w:sz w:val="24"/>
          <w:szCs w:val="24"/>
        </w:rPr>
        <w:t>Stamm</w:t>
      </w:r>
      <w:proofErr w:type="spellEnd"/>
      <w:r w:rsidRPr="0043752D">
        <w:rPr>
          <w:rFonts w:ascii="Arial" w:hAnsi="Arial" w:cs="Arial"/>
          <w:sz w:val="24"/>
          <w:szCs w:val="24"/>
        </w:rPr>
        <w:t xml:space="preserve"> (Ed.), </w:t>
      </w:r>
      <w:r w:rsidRPr="0043752D">
        <w:rPr>
          <w:rFonts w:ascii="Arial" w:hAnsi="Arial" w:cs="Arial"/>
          <w:i/>
          <w:iCs/>
          <w:sz w:val="24"/>
          <w:szCs w:val="24"/>
        </w:rPr>
        <w:t xml:space="preserve">Secondary traumatic stress: Self-care issues for clinicians, researchers, and educators </w:t>
      </w:r>
      <w:r w:rsidRPr="0043752D">
        <w:rPr>
          <w:rFonts w:ascii="Arial" w:hAnsi="Arial" w:cs="Arial"/>
          <w:sz w:val="24"/>
          <w:szCs w:val="24"/>
        </w:rPr>
        <w:t>(pp. 3-28). Baltimore, US: The Sidran Press.</w:t>
      </w:r>
    </w:p>
    <w:p w14:paraId="74A40C38"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Figley, C. R. (1999). Police compassion fatigue (PCF): </w:t>
      </w:r>
      <w:r w:rsidRPr="0043752D">
        <w:rPr>
          <w:rFonts w:ascii="Arial" w:eastAsia="Times New Roman" w:hAnsi="Arial" w:cs="Arial"/>
          <w:i/>
          <w:iCs/>
          <w:sz w:val="24"/>
          <w:szCs w:val="24"/>
          <w:lang w:eastAsia="en-GB"/>
        </w:rPr>
        <w:t>Theory, research, assessment, treatment, and prevention</w:t>
      </w:r>
      <w:r w:rsidRPr="0043752D">
        <w:rPr>
          <w:rFonts w:ascii="Arial" w:eastAsia="Times New Roman" w:hAnsi="Arial" w:cs="Arial"/>
          <w:sz w:val="24"/>
          <w:szCs w:val="24"/>
          <w:lang w:eastAsia="en-GB"/>
        </w:rPr>
        <w:t xml:space="preserve">. In J. M. </w:t>
      </w:r>
      <w:proofErr w:type="spellStart"/>
      <w:r w:rsidRPr="0043752D">
        <w:rPr>
          <w:rFonts w:ascii="Arial" w:eastAsia="Times New Roman" w:hAnsi="Arial" w:cs="Arial"/>
          <w:sz w:val="24"/>
          <w:szCs w:val="24"/>
          <w:lang w:eastAsia="en-GB"/>
        </w:rPr>
        <w:t>Violanti</w:t>
      </w:r>
      <w:proofErr w:type="spellEnd"/>
      <w:r w:rsidRPr="0043752D">
        <w:rPr>
          <w:rFonts w:ascii="Arial" w:eastAsia="Times New Roman" w:hAnsi="Arial" w:cs="Arial"/>
          <w:sz w:val="24"/>
          <w:szCs w:val="24"/>
          <w:lang w:eastAsia="en-GB"/>
        </w:rPr>
        <w:t xml:space="preserve"> &amp; D. Paton (Eds.), Police trauma: Psychological aftermath of civilian combat (pp. 37-53). Springfield, IL: Charles C Thomas Publisher.</w:t>
      </w:r>
    </w:p>
    <w:p w14:paraId="5475B8E7"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Follette, V. M., </w:t>
      </w:r>
      <w:proofErr w:type="spellStart"/>
      <w:r w:rsidRPr="0043752D">
        <w:rPr>
          <w:rFonts w:ascii="Arial" w:eastAsia="Times New Roman" w:hAnsi="Arial" w:cs="Arial"/>
          <w:sz w:val="24"/>
          <w:szCs w:val="24"/>
          <w:lang w:eastAsia="en-GB"/>
        </w:rPr>
        <w:t>Polusny</w:t>
      </w:r>
      <w:proofErr w:type="spellEnd"/>
      <w:r w:rsidRPr="0043752D">
        <w:rPr>
          <w:rFonts w:ascii="Arial" w:eastAsia="Times New Roman" w:hAnsi="Arial" w:cs="Arial"/>
          <w:sz w:val="24"/>
          <w:szCs w:val="24"/>
          <w:lang w:eastAsia="en-GB"/>
        </w:rPr>
        <w:t xml:space="preserve">, M. M., &amp; </w:t>
      </w:r>
      <w:proofErr w:type="spellStart"/>
      <w:r w:rsidRPr="0043752D">
        <w:rPr>
          <w:rFonts w:ascii="Arial" w:eastAsia="Times New Roman" w:hAnsi="Arial" w:cs="Arial"/>
          <w:sz w:val="24"/>
          <w:szCs w:val="24"/>
          <w:lang w:eastAsia="en-GB"/>
        </w:rPr>
        <w:t>Milbeck</w:t>
      </w:r>
      <w:proofErr w:type="spellEnd"/>
      <w:r w:rsidRPr="0043752D">
        <w:rPr>
          <w:rFonts w:ascii="Arial" w:eastAsia="Times New Roman" w:hAnsi="Arial" w:cs="Arial"/>
          <w:sz w:val="24"/>
          <w:szCs w:val="24"/>
          <w:lang w:eastAsia="en-GB"/>
        </w:rPr>
        <w:t xml:space="preserve">, K. (1994). Mental health and law enforcement professionals: Trauma history, psychological symptoms, and impact of providing services to child sexual abuse survivors. </w:t>
      </w:r>
      <w:r w:rsidRPr="0043752D">
        <w:rPr>
          <w:rFonts w:ascii="Arial" w:eastAsia="Times New Roman" w:hAnsi="Arial" w:cs="Arial"/>
          <w:i/>
          <w:iCs/>
          <w:sz w:val="24"/>
          <w:szCs w:val="24"/>
          <w:lang w:eastAsia="en-GB"/>
        </w:rPr>
        <w:t>Professional psychology: Research and Practice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25</w:t>
      </w:r>
      <w:r w:rsidRPr="0043752D">
        <w:rPr>
          <w:rFonts w:ascii="Arial" w:eastAsia="Times New Roman" w:hAnsi="Arial" w:cs="Arial"/>
          <w:sz w:val="24"/>
          <w:szCs w:val="24"/>
          <w:lang w:eastAsia="en-GB"/>
        </w:rPr>
        <w:t>, 275.</w:t>
      </w:r>
    </w:p>
    <w:p w14:paraId="434359CC"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Ghahramanlou</w:t>
      </w:r>
      <w:proofErr w:type="spellEnd"/>
      <w:r w:rsidRPr="0043752D">
        <w:rPr>
          <w:rFonts w:ascii="Arial" w:hAnsi="Arial" w:cs="Arial"/>
          <w:sz w:val="24"/>
          <w:szCs w:val="24"/>
        </w:rPr>
        <w:t xml:space="preserve">, M., &amp; </w:t>
      </w:r>
      <w:proofErr w:type="spellStart"/>
      <w:r w:rsidRPr="0043752D">
        <w:rPr>
          <w:rFonts w:ascii="Arial" w:hAnsi="Arial" w:cs="Arial"/>
          <w:sz w:val="24"/>
          <w:szCs w:val="24"/>
        </w:rPr>
        <w:t>Brodbeck</w:t>
      </w:r>
      <w:proofErr w:type="spellEnd"/>
      <w:r w:rsidRPr="0043752D">
        <w:rPr>
          <w:rFonts w:ascii="Arial" w:hAnsi="Arial" w:cs="Arial"/>
          <w:sz w:val="24"/>
          <w:szCs w:val="24"/>
        </w:rPr>
        <w:t xml:space="preserve">, C. (2000). Predictors of secondary trauma in sexual assault trauma </w:t>
      </w:r>
      <w:proofErr w:type="spellStart"/>
      <w:r w:rsidRPr="0043752D">
        <w:rPr>
          <w:rFonts w:ascii="Arial" w:hAnsi="Arial" w:cs="Arial"/>
          <w:sz w:val="24"/>
          <w:szCs w:val="24"/>
        </w:rPr>
        <w:t>counselors</w:t>
      </w:r>
      <w:proofErr w:type="spellEnd"/>
      <w:r w:rsidRPr="0043752D">
        <w:rPr>
          <w:rFonts w:ascii="Arial" w:hAnsi="Arial" w:cs="Arial"/>
          <w:sz w:val="24"/>
          <w:szCs w:val="24"/>
        </w:rPr>
        <w:t xml:space="preserve">. </w:t>
      </w:r>
      <w:r w:rsidRPr="0043752D">
        <w:rPr>
          <w:rFonts w:ascii="Arial" w:hAnsi="Arial" w:cs="Arial"/>
          <w:i/>
          <w:iCs/>
          <w:sz w:val="24"/>
          <w:szCs w:val="24"/>
        </w:rPr>
        <w:t>International Journal of Emergency Mental Health, 2,</w:t>
      </w:r>
      <w:r w:rsidRPr="0043752D">
        <w:rPr>
          <w:rFonts w:ascii="Arial" w:hAnsi="Arial" w:cs="Arial"/>
          <w:sz w:val="24"/>
          <w:szCs w:val="24"/>
        </w:rPr>
        <w:t xml:space="preserve"> 229-240.</w:t>
      </w:r>
    </w:p>
    <w:p w14:paraId="09D8C5D3" w14:textId="77777777" w:rsidR="001258E2" w:rsidRPr="0043752D" w:rsidRDefault="001258E2" w:rsidP="006656E3">
      <w:pPr>
        <w:pStyle w:val="NoSpacing"/>
        <w:spacing w:line="360" w:lineRule="auto"/>
        <w:ind w:left="720" w:hanging="720"/>
        <w:jc w:val="both"/>
        <w:rPr>
          <w:rFonts w:ascii="Arial" w:hAnsi="Arial" w:cs="Arial"/>
          <w:i/>
          <w:iCs/>
          <w:sz w:val="24"/>
          <w:szCs w:val="24"/>
        </w:rPr>
      </w:pPr>
      <w:r w:rsidRPr="0043752D">
        <w:rPr>
          <w:rFonts w:ascii="Arial" w:hAnsi="Arial" w:cs="Arial"/>
          <w:sz w:val="24"/>
          <w:szCs w:val="24"/>
        </w:rPr>
        <w:t xml:space="preserve">Green, B. L. (1996). Trauma history questionnaire. In B. H. </w:t>
      </w:r>
      <w:proofErr w:type="spellStart"/>
      <w:r w:rsidRPr="0043752D">
        <w:rPr>
          <w:rFonts w:ascii="Arial" w:hAnsi="Arial" w:cs="Arial"/>
          <w:sz w:val="24"/>
          <w:szCs w:val="24"/>
        </w:rPr>
        <w:t>Stamm</w:t>
      </w:r>
      <w:proofErr w:type="spellEnd"/>
      <w:r w:rsidRPr="0043752D">
        <w:rPr>
          <w:rFonts w:ascii="Arial" w:hAnsi="Arial" w:cs="Arial"/>
          <w:sz w:val="24"/>
          <w:szCs w:val="24"/>
        </w:rPr>
        <w:t xml:space="preserve"> (Ed.), </w:t>
      </w:r>
      <w:r w:rsidRPr="0043752D">
        <w:rPr>
          <w:rFonts w:ascii="Arial" w:hAnsi="Arial" w:cs="Arial"/>
          <w:i/>
          <w:iCs/>
          <w:sz w:val="24"/>
          <w:szCs w:val="24"/>
        </w:rPr>
        <w:t xml:space="preserve">Measurement of stress, trauma, and adaptation </w:t>
      </w:r>
      <w:r w:rsidRPr="0043752D">
        <w:rPr>
          <w:rFonts w:ascii="Arial" w:hAnsi="Arial" w:cs="Arial"/>
          <w:sz w:val="24"/>
          <w:szCs w:val="24"/>
        </w:rPr>
        <w:t>(pp. 366-369). Lutherville, MD: Sidran Press.</w:t>
      </w:r>
    </w:p>
    <w:p w14:paraId="5C29D38B"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Greenland, S., </w:t>
      </w:r>
      <w:proofErr w:type="spellStart"/>
      <w:r w:rsidRPr="0043752D">
        <w:rPr>
          <w:rFonts w:ascii="Arial" w:eastAsia="Times New Roman" w:hAnsi="Arial" w:cs="Arial"/>
          <w:sz w:val="24"/>
          <w:szCs w:val="24"/>
          <w:lang w:eastAsia="en-GB"/>
        </w:rPr>
        <w:t>Senn</w:t>
      </w:r>
      <w:proofErr w:type="spellEnd"/>
      <w:r w:rsidRPr="0043752D">
        <w:rPr>
          <w:rFonts w:ascii="Arial" w:eastAsia="Times New Roman" w:hAnsi="Arial" w:cs="Arial"/>
          <w:sz w:val="24"/>
          <w:szCs w:val="24"/>
          <w:lang w:eastAsia="en-GB"/>
        </w:rPr>
        <w:t xml:space="preserve">, S. J., Rothman, K. J., Carlin, J. B., Poole, C., Goodman, S. N., &amp; Altman, D. G. (2016). Statistical tests, P values, confidence intervals, and power: a guide to misinterpretations. </w:t>
      </w:r>
      <w:r w:rsidRPr="0043752D">
        <w:rPr>
          <w:rFonts w:ascii="Arial" w:eastAsia="Times New Roman" w:hAnsi="Arial" w:cs="Arial"/>
          <w:i/>
          <w:iCs/>
          <w:sz w:val="24"/>
          <w:szCs w:val="24"/>
          <w:lang w:eastAsia="en-GB"/>
        </w:rPr>
        <w:t>European Journal of Epidemiology</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31</w:t>
      </w:r>
      <w:r w:rsidRPr="0043752D">
        <w:rPr>
          <w:rFonts w:ascii="Arial" w:eastAsia="Times New Roman" w:hAnsi="Arial" w:cs="Arial"/>
          <w:sz w:val="24"/>
          <w:szCs w:val="24"/>
          <w:lang w:eastAsia="en-GB"/>
        </w:rPr>
        <w:t>, 337-350.</w:t>
      </w:r>
    </w:p>
    <w:p w14:paraId="4BA5558F"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lastRenderedPageBreak/>
        <w:t xml:space="preserve">Grice, T., </w:t>
      </w:r>
      <w:proofErr w:type="spellStart"/>
      <w:r w:rsidRPr="0043752D">
        <w:rPr>
          <w:rFonts w:ascii="Arial" w:hAnsi="Arial" w:cs="Arial"/>
          <w:sz w:val="24"/>
          <w:szCs w:val="24"/>
        </w:rPr>
        <w:t>Alcock</w:t>
      </w:r>
      <w:proofErr w:type="spellEnd"/>
      <w:r w:rsidRPr="0043752D">
        <w:rPr>
          <w:rFonts w:ascii="Arial" w:hAnsi="Arial" w:cs="Arial"/>
          <w:sz w:val="24"/>
          <w:szCs w:val="24"/>
        </w:rPr>
        <w:t xml:space="preserve">, K., &amp; </w:t>
      </w:r>
      <w:proofErr w:type="spellStart"/>
      <w:r w:rsidRPr="0043752D">
        <w:rPr>
          <w:rFonts w:ascii="Arial" w:hAnsi="Arial" w:cs="Arial"/>
          <w:sz w:val="24"/>
          <w:szCs w:val="24"/>
        </w:rPr>
        <w:t>Scior</w:t>
      </w:r>
      <w:proofErr w:type="spellEnd"/>
      <w:r w:rsidRPr="0043752D">
        <w:rPr>
          <w:rFonts w:ascii="Arial" w:hAnsi="Arial" w:cs="Arial"/>
          <w:sz w:val="24"/>
          <w:szCs w:val="24"/>
        </w:rPr>
        <w:t xml:space="preserve">, K. (2018). Mental health disclosure amongst clinical psychologists in training: Perfectionism and pragmatism. </w:t>
      </w:r>
      <w:r w:rsidRPr="0043752D">
        <w:rPr>
          <w:rFonts w:ascii="Arial" w:hAnsi="Arial" w:cs="Arial"/>
          <w:i/>
          <w:iCs/>
          <w:sz w:val="24"/>
          <w:szCs w:val="24"/>
        </w:rPr>
        <w:t>Clinical psychology &amp; psychotherapy, 25, 721</w:t>
      </w:r>
      <w:r w:rsidRPr="0043752D">
        <w:rPr>
          <w:rFonts w:ascii="Arial" w:hAnsi="Arial" w:cs="Arial"/>
          <w:sz w:val="24"/>
          <w:szCs w:val="24"/>
        </w:rPr>
        <w:t>-729.</w:t>
      </w:r>
    </w:p>
    <w:p w14:paraId="20D03587" w14:textId="2192EB84" w:rsidR="001258E2" w:rsidRPr="0043752D" w:rsidRDefault="00FC6670"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Gulin</w:t>
      </w:r>
      <w:proofErr w:type="spellEnd"/>
      <w:r w:rsidR="001258E2" w:rsidRPr="0043752D">
        <w:rPr>
          <w:rFonts w:ascii="Arial" w:hAnsi="Arial" w:cs="Arial"/>
          <w:sz w:val="24"/>
          <w:szCs w:val="24"/>
        </w:rPr>
        <w:t>, S. (201</w:t>
      </w:r>
      <w:r w:rsidRPr="0043752D">
        <w:rPr>
          <w:rFonts w:ascii="Arial" w:hAnsi="Arial" w:cs="Arial"/>
          <w:sz w:val="24"/>
          <w:szCs w:val="24"/>
        </w:rPr>
        <w:t>7</w:t>
      </w:r>
      <w:r w:rsidR="001258E2" w:rsidRPr="0043752D">
        <w:rPr>
          <w:rFonts w:ascii="Arial" w:hAnsi="Arial" w:cs="Arial"/>
          <w:sz w:val="24"/>
          <w:szCs w:val="24"/>
        </w:rPr>
        <w:t xml:space="preserve">). </w:t>
      </w:r>
      <w:r w:rsidR="001258E2" w:rsidRPr="0043752D">
        <w:rPr>
          <w:rFonts w:ascii="Arial" w:hAnsi="Arial" w:cs="Arial"/>
          <w:i/>
          <w:iCs/>
          <w:sz w:val="24"/>
          <w:szCs w:val="24"/>
        </w:rPr>
        <w:t>Predictors of vicarious traumatization among trauma clinicians and general mental health providers: A compariso</w:t>
      </w:r>
      <w:r w:rsidR="009765BA" w:rsidRPr="0043752D">
        <w:rPr>
          <w:rFonts w:ascii="Arial" w:hAnsi="Arial" w:cs="Arial"/>
          <w:i/>
          <w:iCs/>
          <w:sz w:val="24"/>
          <w:szCs w:val="24"/>
        </w:rPr>
        <w:t xml:space="preserve">n </w:t>
      </w:r>
      <w:r w:rsidR="000C4E9C" w:rsidRPr="0043752D">
        <w:rPr>
          <w:rFonts w:ascii="Arial" w:hAnsi="Arial" w:cs="Arial"/>
          <w:sz w:val="24"/>
          <w:szCs w:val="24"/>
        </w:rPr>
        <w:t>(</w:t>
      </w:r>
      <w:r w:rsidR="009765BA" w:rsidRPr="0043752D">
        <w:rPr>
          <w:rFonts w:ascii="Arial" w:hAnsi="Arial" w:cs="Arial"/>
          <w:sz w:val="24"/>
          <w:szCs w:val="24"/>
        </w:rPr>
        <w:t>U</w:t>
      </w:r>
      <w:r w:rsidR="001258E2" w:rsidRPr="0043752D">
        <w:rPr>
          <w:rFonts w:ascii="Arial" w:hAnsi="Arial" w:cs="Arial"/>
          <w:sz w:val="24"/>
          <w:szCs w:val="24"/>
        </w:rPr>
        <w:t>npublished doctoral dissertation</w:t>
      </w:r>
      <w:r w:rsidR="000C4E9C" w:rsidRPr="0043752D">
        <w:rPr>
          <w:rFonts w:ascii="Arial" w:hAnsi="Arial" w:cs="Arial"/>
          <w:sz w:val="24"/>
          <w:szCs w:val="24"/>
        </w:rPr>
        <w:t>)</w:t>
      </w:r>
      <w:r w:rsidR="009765BA" w:rsidRPr="0043752D">
        <w:rPr>
          <w:rFonts w:ascii="Arial" w:hAnsi="Arial" w:cs="Arial"/>
          <w:sz w:val="24"/>
          <w:szCs w:val="24"/>
        </w:rPr>
        <w:t>.</w:t>
      </w:r>
      <w:r w:rsidR="001258E2" w:rsidRPr="0043752D">
        <w:rPr>
          <w:rFonts w:ascii="Arial" w:hAnsi="Arial" w:cs="Arial"/>
          <w:sz w:val="24"/>
          <w:szCs w:val="24"/>
        </w:rPr>
        <w:t xml:space="preserve"> Virginia Commonwealth Universit</w:t>
      </w:r>
      <w:r w:rsidR="009765BA" w:rsidRPr="0043752D">
        <w:rPr>
          <w:rFonts w:ascii="Arial" w:hAnsi="Arial" w:cs="Arial"/>
          <w:sz w:val="24"/>
          <w:szCs w:val="24"/>
        </w:rPr>
        <w:t>y.</w:t>
      </w:r>
    </w:p>
    <w:p w14:paraId="6EA24911" w14:textId="4DB14680"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Guy, J. D., </w:t>
      </w:r>
      <w:proofErr w:type="spellStart"/>
      <w:r w:rsidRPr="0043752D">
        <w:rPr>
          <w:rFonts w:ascii="Arial" w:eastAsia="Times New Roman" w:hAnsi="Arial" w:cs="Arial"/>
          <w:sz w:val="24"/>
          <w:szCs w:val="24"/>
          <w:lang w:eastAsia="en-GB"/>
        </w:rPr>
        <w:t>Poelstra</w:t>
      </w:r>
      <w:proofErr w:type="spellEnd"/>
      <w:r w:rsidRPr="0043752D">
        <w:rPr>
          <w:rFonts w:ascii="Arial" w:eastAsia="Times New Roman" w:hAnsi="Arial" w:cs="Arial"/>
          <w:sz w:val="24"/>
          <w:szCs w:val="24"/>
          <w:lang w:eastAsia="en-GB"/>
        </w:rPr>
        <w:t xml:space="preserve">, P. L., &amp; Stark, M. J. (1989). Personal distress and therapeutic effectiveness: National survey of psychologists practicing psychotherapy. </w:t>
      </w:r>
      <w:r w:rsidRPr="0043752D">
        <w:rPr>
          <w:rFonts w:ascii="Arial" w:eastAsia="Times New Roman" w:hAnsi="Arial" w:cs="Arial"/>
          <w:i/>
          <w:iCs/>
          <w:sz w:val="24"/>
          <w:szCs w:val="24"/>
          <w:lang w:eastAsia="en-GB"/>
        </w:rPr>
        <w:t>Professional Psychology: Research and Practice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20</w:t>
      </w:r>
      <w:r w:rsidRPr="0043752D">
        <w:rPr>
          <w:rFonts w:ascii="Arial" w:eastAsia="Times New Roman" w:hAnsi="Arial" w:cs="Arial"/>
          <w:sz w:val="24"/>
          <w:szCs w:val="24"/>
          <w:lang w:eastAsia="en-GB"/>
        </w:rPr>
        <w:t>, 48</w:t>
      </w:r>
      <w:r w:rsidR="00056F60" w:rsidRPr="0043752D">
        <w:rPr>
          <w:rFonts w:ascii="Arial" w:eastAsia="Times New Roman" w:hAnsi="Arial" w:cs="Arial"/>
          <w:sz w:val="24"/>
          <w:szCs w:val="24"/>
          <w:lang w:eastAsia="en-GB"/>
        </w:rPr>
        <w:t>-50</w:t>
      </w:r>
      <w:r w:rsidRPr="0043752D">
        <w:rPr>
          <w:rFonts w:ascii="Arial" w:eastAsia="Times New Roman" w:hAnsi="Arial" w:cs="Arial"/>
          <w:sz w:val="24"/>
          <w:szCs w:val="24"/>
          <w:lang w:eastAsia="en-GB"/>
        </w:rPr>
        <w:t>.</w:t>
      </w:r>
    </w:p>
    <w:p w14:paraId="62DA06E3"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Hargrave, P. A., Scott, K. M., &amp; McDowall, J. (2006). To resolve or not to resolve: Past trauma and secondary traumatic stress in volunteer crisis workers. </w:t>
      </w:r>
      <w:r w:rsidRPr="0043752D">
        <w:rPr>
          <w:rFonts w:ascii="Arial" w:hAnsi="Arial" w:cs="Arial"/>
          <w:i/>
          <w:iCs/>
          <w:sz w:val="24"/>
          <w:szCs w:val="24"/>
        </w:rPr>
        <w:t>Journal of Trauma Practice, 5</w:t>
      </w:r>
      <w:r w:rsidRPr="0043752D">
        <w:rPr>
          <w:rFonts w:ascii="Arial" w:hAnsi="Arial" w:cs="Arial"/>
          <w:sz w:val="24"/>
          <w:szCs w:val="24"/>
        </w:rPr>
        <w:t>, 37-55.</w:t>
      </w:r>
    </w:p>
    <w:p w14:paraId="61471A17"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bookmarkStart w:id="20" w:name="_Hlk11584635"/>
      <w:r w:rsidRPr="0043752D">
        <w:rPr>
          <w:rFonts w:ascii="Arial" w:eastAsia="Times New Roman" w:hAnsi="Arial" w:cs="Arial"/>
          <w:sz w:val="24"/>
          <w:szCs w:val="24"/>
          <w:lang w:eastAsia="en-GB"/>
        </w:rPr>
        <w:t>Hensel, J. M., Ruiz, C., Finney, C., &amp; Dewa, C. S. (2015</w:t>
      </w:r>
      <w:bookmarkEnd w:id="20"/>
      <w:r w:rsidRPr="0043752D">
        <w:rPr>
          <w:rFonts w:ascii="Arial" w:eastAsia="Times New Roman" w:hAnsi="Arial" w:cs="Arial"/>
          <w:sz w:val="24"/>
          <w:szCs w:val="24"/>
          <w:lang w:eastAsia="en-GB"/>
        </w:rPr>
        <w:t>). Meta</w:t>
      </w:r>
      <w:r w:rsidRPr="0043752D">
        <w:rPr>
          <w:rFonts w:ascii="Cambria Math" w:eastAsia="Times New Roman" w:hAnsi="Cambria Math" w:cs="Cambria Math"/>
          <w:sz w:val="24"/>
          <w:szCs w:val="24"/>
          <w:lang w:eastAsia="en-GB"/>
        </w:rPr>
        <w:t>‐</w:t>
      </w:r>
      <w:r w:rsidRPr="0043752D">
        <w:rPr>
          <w:rFonts w:ascii="Arial" w:eastAsia="Times New Roman" w:hAnsi="Arial" w:cs="Arial"/>
          <w:sz w:val="24"/>
          <w:szCs w:val="24"/>
          <w:lang w:eastAsia="en-GB"/>
        </w:rPr>
        <w:t xml:space="preserve">analysis of risk factors for secondary traumatic stress in therapeutic work with trauma victims. </w:t>
      </w:r>
      <w:r w:rsidRPr="0043752D">
        <w:rPr>
          <w:rFonts w:ascii="Arial" w:eastAsia="Times New Roman" w:hAnsi="Arial" w:cs="Arial"/>
          <w:i/>
          <w:iCs/>
          <w:sz w:val="24"/>
          <w:szCs w:val="24"/>
          <w:lang w:eastAsia="en-GB"/>
        </w:rPr>
        <w:t>Journal of Traumatic Stress</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28</w:t>
      </w:r>
      <w:r w:rsidRPr="0043752D">
        <w:rPr>
          <w:rFonts w:ascii="Arial" w:eastAsia="Times New Roman" w:hAnsi="Arial" w:cs="Arial"/>
          <w:sz w:val="24"/>
          <w:szCs w:val="24"/>
          <w:lang w:eastAsia="en-GB"/>
        </w:rPr>
        <w:t>, 83-91.</w:t>
      </w:r>
    </w:p>
    <w:p w14:paraId="7FC0C635"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Ivicic</w:t>
      </w:r>
      <w:proofErr w:type="spellEnd"/>
      <w:r w:rsidRPr="0043752D">
        <w:rPr>
          <w:rFonts w:ascii="Arial" w:hAnsi="Arial" w:cs="Arial"/>
          <w:sz w:val="24"/>
          <w:szCs w:val="24"/>
        </w:rPr>
        <w:t>, R., &amp; Motta, R. (2017). Variables associated with secondary traumatic stress among mental health professionals.</w:t>
      </w:r>
      <w:r w:rsidRPr="0043752D">
        <w:rPr>
          <w:rFonts w:ascii="Arial" w:hAnsi="Arial" w:cs="Arial"/>
          <w:i/>
          <w:iCs/>
          <w:sz w:val="24"/>
          <w:szCs w:val="24"/>
        </w:rPr>
        <w:t xml:space="preserve"> Traumatology, 23</w:t>
      </w:r>
      <w:r w:rsidRPr="0043752D">
        <w:rPr>
          <w:rFonts w:ascii="Arial" w:hAnsi="Arial" w:cs="Arial"/>
          <w:sz w:val="24"/>
          <w:szCs w:val="24"/>
        </w:rPr>
        <w:t xml:space="preserve">, 196-204. </w:t>
      </w:r>
    </w:p>
    <w:p w14:paraId="2180E800"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Ivicic</w:t>
      </w:r>
      <w:proofErr w:type="spellEnd"/>
      <w:r w:rsidRPr="0043752D">
        <w:rPr>
          <w:rFonts w:ascii="Arial" w:hAnsi="Arial" w:cs="Arial"/>
          <w:sz w:val="24"/>
          <w:szCs w:val="24"/>
        </w:rPr>
        <w:t>, R., &amp; Motta, R. (2017). Variables associated with secondary traumatic stress among mental health professionals.</w:t>
      </w:r>
      <w:r w:rsidRPr="0043752D">
        <w:rPr>
          <w:rFonts w:ascii="Arial" w:hAnsi="Arial" w:cs="Arial"/>
          <w:i/>
          <w:iCs/>
          <w:sz w:val="24"/>
          <w:szCs w:val="24"/>
        </w:rPr>
        <w:t xml:space="preserve"> Traumatology, 23</w:t>
      </w:r>
      <w:r w:rsidRPr="0043752D">
        <w:rPr>
          <w:rFonts w:ascii="Arial" w:hAnsi="Arial" w:cs="Arial"/>
          <w:sz w:val="24"/>
          <w:szCs w:val="24"/>
        </w:rPr>
        <w:t xml:space="preserve">, 196-204. </w:t>
      </w:r>
    </w:p>
    <w:p w14:paraId="69510E81"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bookmarkStart w:id="21" w:name="_Hlk38388209"/>
      <w:r w:rsidRPr="0043752D">
        <w:rPr>
          <w:rFonts w:ascii="Arial" w:eastAsia="Times New Roman" w:hAnsi="Arial" w:cs="Arial"/>
          <w:sz w:val="24"/>
          <w:szCs w:val="24"/>
          <w:lang w:eastAsia="en-GB"/>
        </w:rPr>
        <w:t xml:space="preserve">Jenkins, S. R., &amp; Baird, S. (2002). Secondary traumatic stress and vicarious trauma: A </w:t>
      </w:r>
      <w:proofErr w:type="spellStart"/>
      <w:r w:rsidRPr="0043752D">
        <w:rPr>
          <w:rFonts w:ascii="Arial" w:eastAsia="Times New Roman" w:hAnsi="Arial" w:cs="Arial"/>
          <w:sz w:val="24"/>
          <w:szCs w:val="24"/>
          <w:lang w:eastAsia="en-GB"/>
        </w:rPr>
        <w:t>validational</w:t>
      </w:r>
      <w:proofErr w:type="spellEnd"/>
      <w:r w:rsidRPr="0043752D">
        <w:rPr>
          <w:rFonts w:ascii="Arial" w:eastAsia="Times New Roman" w:hAnsi="Arial" w:cs="Arial"/>
          <w:sz w:val="24"/>
          <w:szCs w:val="24"/>
          <w:lang w:eastAsia="en-GB"/>
        </w:rPr>
        <w:t xml:space="preserve"> study. </w:t>
      </w:r>
      <w:r w:rsidRPr="0043752D">
        <w:rPr>
          <w:rFonts w:ascii="Arial" w:eastAsia="Times New Roman" w:hAnsi="Arial" w:cs="Arial"/>
          <w:i/>
          <w:iCs/>
          <w:sz w:val="24"/>
          <w:szCs w:val="24"/>
          <w:lang w:eastAsia="en-GB"/>
        </w:rPr>
        <w:t>Journal of Traumatic Stress: Official Publication of The International Society for Traumatic Stress Studies</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15</w:t>
      </w:r>
      <w:r w:rsidRPr="0043752D">
        <w:rPr>
          <w:rFonts w:ascii="Arial" w:eastAsia="Times New Roman" w:hAnsi="Arial" w:cs="Arial"/>
          <w:sz w:val="24"/>
          <w:szCs w:val="24"/>
          <w:lang w:eastAsia="en-GB"/>
        </w:rPr>
        <w:t>, 423-432.</w:t>
      </w:r>
    </w:p>
    <w:bookmarkEnd w:id="21"/>
    <w:p w14:paraId="65A66824"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Joinson</w:t>
      </w:r>
      <w:proofErr w:type="spellEnd"/>
      <w:r w:rsidRPr="0043752D">
        <w:rPr>
          <w:rFonts w:ascii="Arial" w:hAnsi="Arial" w:cs="Arial"/>
          <w:sz w:val="24"/>
          <w:szCs w:val="24"/>
        </w:rPr>
        <w:t xml:space="preserve">, C. (1992). Coping with compassion fatigue. </w:t>
      </w:r>
      <w:r w:rsidRPr="0043752D">
        <w:rPr>
          <w:rFonts w:ascii="Arial" w:hAnsi="Arial" w:cs="Arial"/>
          <w:i/>
          <w:iCs/>
          <w:sz w:val="24"/>
          <w:szCs w:val="24"/>
        </w:rPr>
        <w:t>Nursing, 22,</w:t>
      </w:r>
      <w:r w:rsidRPr="0043752D">
        <w:rPr>
          <w:rFonts w:ascii="Arial" w:hAnsi="Arial" w:cs="Arial"/>
          <w:sz w:val="24"/>
          <w:szCs w:val="24"/>
        </w:rPr>
        <w:t xml:space="preserve"> 116-118.</w:t>
      </w:r>
    </w:p>
    <w:p w14:paraId="3BF621E4" w14:textId="042A36F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proofErr w:type="spellStart"/>
      <w:r w:rsidRPr="0043752D">
        <w:rPr>
          <w:rFonts w:ascii="Arial" w:eastAsia="Times New Roman" w:hAnsi="Arial" w:cs="Arial"/>
          <w:sz w:val="24"/>
          <w:szCs w:val="24"/>
          <w:lang w:eastAsia="en-GB"/>
        </w:rPr>
        <w:t>Kadambi</w:t>
      </w:r>
      <w:proofErr w:type="spellEnd"/>
      <w:r w:rsidRPr="0043752D">
        <w:rPr>
          <w:rFonts w:ascii="Arial" w:eastAsia="Times New Roman" w:hAnsi="Arial" w:cs="Arial"/>
          <w:sz w:val="24"/>
          <w:szCs w:val="24"/>
          <w:lang w:eastAsia="en-GB"/>
        </w:rPr>
        <w:t xml:space="preserve">, M. A., &amp; Truscott, D. (2003). Vicarious traumatization and burnout among therapists working with sex offenders. </w:t>
      </w:r>
      <w:r w:rsidRPr="0043752D">
        <w:rPr>
          <w:rFonts w:ascii="Arial" w:eastAsia="Times New Roman" w:hAnsi="Arial" w:cs="Arial"/>
          <w:i/>
          <w:iCs/>
          <w:sz w:val="24"/>
          <w:szCs w:val="24"/>
          <w:lang w:eastAsia="en-GB"/>
        </w:rPr>
        <w:t>Traumatology</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9</w:t>
      </w:r>
      <w:r w:rsidRPr="0043752D">
        <w:rPr>
          <w:rFonts w:ascii="Arial" w:eastAsia="Times New Roman" w:hAnsi="Arial" w:cs="Arial"/>
          <w:sz w:val="24"/>
          <w:szCs w:val="24"/>
          <w:lang w:eastAsia="en-GB"/>
        </w:rPr>
        <w:t>, 216-230.</w:t>
      </w:r>
    </w:p>
    <w:p w14:paraId="628B5E0C" w14:textId="4C33DAE4" w:rsidR="000641AF" w:rsidRPr="0043752D" w:rsidRDefault="000641AF"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Kang, H. (2013). The prevention and handling of the missing data. </w:t>
      </w:r>
      <w:r w:rsidRPr="0043752D">
        <w:rPr>
          <w:rFonts w:ascii="Arial" w:eastAsia="Times New Roman" w:hAnsi="Arial" w:cs="Arial"/>
          <w:i/>
          <w:iCs/>
          <w:sz w:val="24"/>
          <w:szCs w:val="24"/>
          <w:lang w:eastAsia="en-GB"/>
        </w:rPr>
        <w:t xml:space="preserve">Korean Journal of </w:t>
      </w:r>
      <w:proofErr w:type="spellStart"/>
      <w:r w:rsidRPr="0043752D">
        <w:rPr>
          <w:rFonts w:ascii="Arial" w:eastAsia="Times New Roman" w:hAnsi="Arial" w:cs="Arial"/>
          <w:i/>
          <w:iCs/>
          <w:sz w:val="24"/>
          <w:szCs w:val="24"/>
          <w:lang w:eastAsia="en-GB"/>
        </w:rPr>
        <w:t>Anesthesiology</w:t>
      </w:r>
      <w:proofErr w:type="spellEnd"/>
      <w:r w:rsidRPr="0043752D">
        <w:rPr>
          <w:rFonts w:ascii="Arial" w:eastAsia="Times New Roman" w:hAnsi="Arial" w:cs="Arial"/>
          <w:i/>
          <w:iCs/>
          <w:sz w:val="24"/>
          <w:szCs w:val="24"/>
          <w:lang w:eastAsia="en-GB"/>
        </w:rPr>
        <w:t xml:space="preserve">, 64, </w:t>
      </w:r>
      <w:r w:rsidRPr="0043752D">
        <w:rPr>
          <w:rFonts w:ascii="Arial" w:eastAsia="Times New Roman" w:hAnsi="Arial" w:cs="Arial"/>
          <w:sz w:val="24"/>
          <w:szCs w:val="24"/>
          <w:lang w:eastAsia="en-GB"/>
        </w:rPr>
        <w:t>402-406.</w:t>
      </w:r>
    </w:p>
    <w:p w14:paraId="6C7F087C"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Kassam-Adams, N. (1995).</w:t>
      </w:r>
      <w:r w:rsidRPr="0043752D">
        <w:rPr>
          <w:rFonts w:ascii="Arial" w:eastAsia="Times New Roman" w:hAnsi="Arial" w:cs="Arial"/>
          <w:i/>
          <w:iCs/>
          <w:sz w:val="24"/>
          <w:szCs w:val="24"/>
          <w:lang w:eastAsia="en-GB"/>
        </w:rPr>
        <w:t xml:space="preserve"> The risks of treating sexual trauma: Stress and secondary trauma in psychotherapists.</w:t>
      </w:r>
      <w:r w:rsidRPr="0043752D">
        <w:rPr>
          <w:rFonts w:ascii="Arial" w:eastAsia="Times New Roman" w:hAnsi="Arial" w:cs="Arial"/>
          <w:sz w:val="24"/>
          <w:szCs w:val="24"/>
          <w:lang w:eastAsia="en-GB"/>
        </w:rPr>
        <w:t xml:space="preserve"> In B. H. </w:t>
      </w:r>
      <w:proofErr w:type="spellStart"/>
      <w:r w:rsidRPr="0043752D">
        <w:rPr>
          <w:rFonts w:ascii="Arial" w:eastAsia="Times New Roman" w:hAnsi="Arial" w:cs="Arial"/>
          <w:sz w:val="24"/>
          <w:szCs w:val="24"/>
          <w:lang w:eastAsia="en-GB"/>
        </w:rPr>
        <w:t>Stamm</w:t>
      </w:r>
      <w:proofErr w:type="spellEnd"/>
      <w:r w:rsidRPr="0043752D">
        <w:rPr>
          <w:rFonts w:ascii="Arial" w:eastAsia="Times New Roman" w:hAnsi="Arial" w:cs="Arial"/>
          <w:sz w:val="24"/>
          <w:szCs w:val="24"/>
          <w:lang w:eastAsia="en-GB"/>
        </w:rPr>
        <w:t xml:space="preserve"> (Ed.), Secondary traumatic stress: Self-care issues for clinicians, researchers, and educators (pp. 37-48). Baltimore, MD: The Sidran Press.</w:t>
      </w:r>
    </w:p>
    <w:p w14:paraId="60756306"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lastRenderedPageBreak/>
        <w:t>Killian, K. D. (2008). Helping till it hurts? A multimethod study of compassion fatigue, burnout, and self-care in clinicians working with trauma survivors.</w:t>
      </w:r>
      <w:r w:rsidRPr="0043752D">
        <w:rPr>
          <w:rFonts w:ascii="Arial" w:hAnsi="Arial" w:cs="Arial"/>
          <w:i/>
          <w:iCs/>
          <w:sz w:val="24"/>
          <w:szCs w:val="24"/>
        </w:rPr>
        <w:t xml:space="preserve"> Traumatology, 14</w:t>
      </w:r>
      <w:r w:rsidRPr="0043752D">
        <w:rPr>
          <w:rFonts w:ascii="Arial" w:hAnsi="Arial" w:cs="Arial"/>
          <w:sz w:val="24"/>
          <w:szCs w:val="24"/>
        </w:rPr>
        <w:t xml:space="preserve">, 32-44. </w:t>
      </w:r>
    </w:p>
    <w:p w14:paraId="1264BF44"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Linley, P. A., &amp; Joseph, S. (2007). Therapy work and therapists' positive and negative well-being.</w:t>
      </w:r>
      <w:r w:rsidRPr="0043752D">
        <w:rPr>
          <w:rFonts w:ascii="Arial" w:hAnsi="Arial" w:cs="Arial"/>
          <w:i/>
          <w:iCs/>
          <w:sz w:val="24"/>
          <w:szCs w:val="24"/>
        </w:rPr>
        <w:t xml:space="preserve"> Journal of Social and Clinical Psychology, 26</w:t>
      </w:r>
      <w:r w:rsidRPr="0043752D">
        <w:rPr>
          <w:rFonts w:ascii="Arial" w:hAnsi="Arial" w:cs="Arial"/>
          <w:sz w:val="24"/>
          <w:szCs w:val="24"/>
        </w:rPr>
        <w:t xml:space="preserve">, 385-403. </w:t>
      </w:r>
    </w:p>
    <w:p w14:paraId="3E0A3E43"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Makadia</w:t>
      </w:r>
      <w:proofErr w:type="spellEnd"/>
      <w:r w:rsidRPr="0043752D">
        <w:rPr>
          <w:rFonts w:ascii="Arial" w:hAnsi="Arial" w:cs="Arial"/>
          <w:sz w:val="24"/>
          <w:szCs w:val="24"/>
        </w:rPr>
        <w:t>, R., Sabin</w:t>
      </w:r>
      <w:r w:rsidRPr="0043752D">
        <w:rPr>
          <w:rFonts w:ascii="Cambria Math" w:hAnsi="Cambria Math" w:cs="Cambria Math"/>
          <w:sz w:val="24"/>
          <w:szCs w:val="24"/>
        </w:rPr>
        <w:t>‐</w:t>
      </w:r>
      <w:r w:rsidRPr="0043752D">
        <w:rPr>
          <w:rFonts w:ascii="Arial" w:hAnsi="Arial" w:cs="Arial"/>
          <w:sz w:val="24"/>
          <w:szCs w:val="24"/>
        </w:rPr>
        <w:t>Farrell, R., &amp; Turpin, G. (2017). Indirect exposure to client trauma and the impact on trainee clinical psychologists: Secondary traumatic stress or vicarious traumatization?</w:t>
      </w:r>
      <w:r w:rsidRPr="0043752D">
        <w:rPr>
          <w:rFonts w:ascii="Arial" w:hAnsi="Arial" w:cs="Arial"/>
          <w:i/>
          <w:iCs/>
          <w:sz w:val="24"/>
          <w:szCs w:val="24"/>
        </w:rPr>
        <w:t xml:space="preserve"> Clinical Psychology &amp; Psychotherapy, 24</w:t>
      </w:r>
      <w:r w:rsidRPr="0043752D">
        <w:rPr>
          <w:rFonts w:ascii="Arial" w:hAnsi="Arial" w:cs="Arial"/>
          <w:sz w:val="24"/>
          <w:szCs w:val="24"/>
        </w:rPr>
        <w:t xml:space="preserve">, 1059-1068. </w:t>
      </w:r>
    </w:p>
    <w:p w14:paraId="2A0370C6"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McCann, I. L., &amp; Pearlman, L. A. (1990). Vicarious traumatization: A framework for understanding the psychological effects of working with victims. </w:t>
      </w:r>
      <w:r w:rsidRPr="0043752D">
        <w:rPr>
          <w:rFonts w:ascii="Arial" w:eastAsia="Times New Roman" w:hAnsi="Arial" w:cs="Arial"/>
          <w:i/>
          <w:iCs/>
          <w:sz w:val="24"/>
          <w:szCs w:val="24"/>
          <w:lang w:eastAsia="en-GB"/>
        </w:rPr>
        <w:t>Journal of traumatic stress</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w:t>
      </w:r>
      <w:r w:rsidRPr="0043752D">
        <w:rPr>
          <w:rFonts w:ascii="Arial" w:eastAsia="Times New Roman" w:hAnsi="Arial" w:cs="Arial"/>
          <w:sz w:val="24"/>
          <w:szCs w:val="24"/>
          <w:lang w:eastAsia="en-GB"/>
        </w:rPr>
        <w:t>, 131-149.</w:t>
      </w:r>
    </w:p>
    <w:p w14:paraId="610A2D00"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McKim, L. L., &amp; Smith-Adcock, S. (2014). Trauma counsellors’ quality of life.</w:t>
      </w:r>
      <w:r w:rsidRPr="0043752D">
        <w:rPr>
          <w:rFonts w:ascii="Arial" w:hAnsi="Arial" w:cs="Arial"/>
          <w:i/>
          <w:iCs/>
          <w:sz w:val="24"/>
          <w:szCs w:val="24"/>
        </w:rPr>
        <w:t xml:space="preserve"> International Journal for the Advancement of Counselling, 36</w:t>
      </w:r>
      <w:r w:rsidRPr="0043752D">
        <w:rPr>
          <w:rFonts w:ascii="Arial" w:hAnsi="Arial" w:cs="Arial"/>
          <w:sz w:val="24"/>
          <w:szCs w:val="24"/>
        </w:rPr>
        <w:t xml:space="preserve">, 58-69. </w:t>
      </w:r>
    </w:p>
    <w:p w14:paraId="5E6D475E"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McNally, R. J., English, G. E., &amp; </w:t>
      </w:r>
      <w:proofErr w:type="spellStart"/>
      <w:r w:rsidRPr="0043752D">
        <w:rPr>
          <w:rFonts w:ascii="Arial" w:eastAsia="Times New Roman" w:hAnsi="Arial" w:cs="Arial"/>
          <w:sz w:val="24"/>
          <w:szCs w:val="24"/>
          <w:lang w:eastAsia="en-GB"/>
        </w:rPr>
        <w:t>Lipke</w:t>
      </w:r>
      <w:proofErr w:type="spellEnd"/>
      <w:r w:rsidRPr="0043752D">
        <w:rPr>
          <w:rFonts w:ascii="Arial" w:eastAsia="Times New Roman" w:hAnsi="Arial" w:cs="Arial"/>
          <w:sz w:val="24"/>
          <w:szCs w:val="24"/>
          <w:lang w:eastAsia="en-GB"/>
        </w:rPr>
        <w:t xml:space="preserve">, H. J. (1993). Assessment of intrusive cognition in PTSD: Use of the modified Stroop paradigm. </w:t>
      </w:r>
      <w:r w:rsidRPr="0043752D">
        <w:rPr>
          <w:rFonts w:ascii="Arial" w:eastAsia="Times New Roman" w:hAnsi="Arial" w:cs="Arial"/>
          <w:i/>
          <w:iCs/>
          <w:sz w:val="24"/>
          <w:szCs w:val="24"/>
          <w:lang w:eastAsia="en-GB"/>
        </w:rPr>
        <w:t>Journal of Traumatic Stress</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6</w:t>
      </w:r>
      <w:r w:rsidRPr="0043752D">
        <w:rPr>
          <w:rFonts w:ascii="Arial" w:eastAsia="Times New Roman" w:hAnsi="Arial" w:cs="Arial"/>
          <w:sz w:val="24"/>
          <w:szCs w:val="24"/>
          <w:lang w:eastAsia="en-GB"/>
        </w:rPr>
        <w:t>, 33-41.</w:t>
      </w:r>
    </w:p>
    <w:p w14:paraId="2157D058"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Najjar, N., Davis, L. W., Beck-Coon, K., &amp; Carney </w:t>
      </w:r>
      <w:proofErr w:type="spellStart"/>
      <w:r w:rsidRPr="0043752D">
        <w:rPr>
          <w:rFonts w:ascii="Arial" w:eastAsia="Times New Roman" w:hAnsi="Arial" w:cs="Arial"/>
          <w:sz w:val="24"/>
          <w:szCs w:val="24"/>
          <w:lang w:eastAsia="en-GB"/>
        </w:rPr>
        <w:t>Doebbeling</w:t>
      </w:r>
      <w:proofErr w:type="spellEnd"/>
      <w:r w:rsidRPr="0043752D">
        <w:rPr>
          <w:rFonts w:ascii="Arial" w:eastAsia="Times New Roman" w:hAnsi="Arial" w:cs="Arial"/>
          <w:sz w:val="24"/>
          <w:szCs w:val="24"/>
          <w:lang w:eastAsia="en-GB"/>
        </w:rPr>
        <w:t xml:space="preserve">, C. (2009). Compassion fatigue: A review of the research to date and relevance to cancer-care providers. </w:t>
      </w:r>
      <w:r w:rsidRPr="0043752D">
        <w:rPr>
          <w:rFonts w:ascii="Arial" w:eastAsia="Times New Roman" w:hAnsi="Arial" w:cs="Arial"/>
          <w:i/>
          <w:iCs/>
          <w:sz w:val="24"/>
          <w:szCs w:val="24"/>
          <w:lang w:eastAsia="en-GB"/>
        </w:rPr>
        <w:t>Journal of Health Psychology</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14</w:t>
      </w:r>
      <w:r w:rsidRPr="0043752D">
        <w:rPr>
          <w:rFonts w:ascii="Arial" w:eastAsia="Times New Roman" w:hAnsi="Arial" w:cs="Arial"/>
          <w:sz w:val="24"/>
          <w:szCs w:val="24"/>
          <w:lang w:eastAsia="en-GB"/>
        </w:rPr>
        <w:t>, 267-277.</w:t>
      </w:r>
    </w:p>
    <w:p w14:paraId="40E088B9"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Newell, J. M., &amp; MacNeil, G. A. (2010). Professional burnout, vicarious trauma, secondary traumatic stress, and compassion fatigue. </w:t>
      </w:r>
      <w:r w:rsidRPr="0043752D">
        <w:rPr>
          <w:rFonts w:ascii="Arial" w:eastAsia="Times New Roman" w:hAnsi="Arial" w:cs="Arial"/>
          <w:i/>
          <w:iCs/>
          <w:sz w:val="24"/>
          <w:szCs w:val="24"/>
          <w:lang w:eastAsia="en-GB"/>
        </w:rPr>
        <w:t>Best Practices in Mental Health</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6</w:t>
      </w:r>
      <w:r w:rsidRPr="0043752D">
        <w:rPr>
          <w:rFonts w:ascii="Arial" w:eastAsia="Times New Roman" w:hAnsi="Arial" w:cs="Arial"/>
          <w:sz w:val="24"/>
          <w:szCs w:val="24"/>
          <w:lang w:eastAsia="en-GB"/>
        </w:rPr>
        <w:t>, 57-68.</w:t>
      </w:r>
    </w:p>
    <w:p w14:paraId="00EA095D" w14:textId="77777777" w:rsidR="001258E2" w:rsidRPr="0043752D" w:rsidRDefault="001258E2" w:rsidP="006656E3">
      <w:pPr>
        <w:pStyle w:val="NoSpacing"/>
        <w:spacing w:line="360" w:lineRule="auto"/>
        <w:ind w:left="720" w:hanging="720"/>
        <w:jc w:val="both"/>
        <w:rPr>
          <w:rFonts w:ascii="Arial" w:hAnsi="Arial" w:cs="Arial"/>
          <w:sz w:val="24"/>
          <w:szCs w:val="24"/>
        </w:rPr>
      </w:pPr>
      <w:bookmarkStart w:id="22" w:name="_Hlk11937760"/>
      <w:r w:rsidRPr="0043752D">
        <w:rPr>
          <w:rFonts w:ascii="Arial" w:hAnsi="Arial" w:cs="Arial"/>
          <w:sz w:val="24"/>
          <w:szCs w:val="24"/>
        </w:rPr>
        <w:t xml:space="preserve">Nishith, P., Mechanic, M. B., &amp; </w:t>
      </w:r>
      <w:proofErr w:type="spellStart"/>
      <w:r w:rsidRPr="0043752D">
        <w:rPr>
          <w:rFonts w:ascii="Arial" w:hAnsi="Arial" w:cs="Arial"/>
          <w:sz w:val="24"/>
          <w:szCs w:val="24"/>
        </w:rPr>
        <w:t>Resick</w:t>
      </w:r>
      <w:proofErr w:type="spellEnd"/>
      <w:r w:rsidRPr="0043752D">
        <w:rPr>
          <w:rFonts w:ascii="Arial" w:hAnsi="Arial" w:cs="Arial"/>
          <w:sz w:val="24"/>
          <w:szCs w:val="24"/>
        </w:rPr>
        <w:t xml:space="preserve">, P. A. (2000). </w:t>
      </w:r>
      <w:bookmarkEnd w:id="22"/>
      <w:r w:rsidRPr="0043752D">
        <w:rPr>
          <w:rFonts w:ascii="Arial" w:hAnsi="Arial" w:cs="Arial"/>
          <w:sz w:val="24"/>
          <w:szCs w:val="24"/>
        </w:rPr>
        <w:t xml:space="preserve">Prior interpersonal trauma: The contribution to current PTSD symptoms in female rape victims. </w:t>
      </w:r>
      <w:r w:rsidRPr="0043752D">
        <w:rPr>
          <w:rFonts w:ascii="Arial" w:hAnsi="Arial" w:cs="Arial"/>
          <w:i/>
          <w:iCs/>
          <w:sz w:val="24"/>
          <w:szCs w:val="24"/>
        </w:rPr>
        <w:t>Journal of Abnormal Psychology, 109</w:t>
      </w:r>
      <w:r w:rsidRPr="0043752D">
        <w:rPr>
          <w:rFonts w:ascii="Arial" w:hAnsi="Arial" w:cs="Arial"/>
          <w:sz w:val="24"/>
          <w:szCs w:val="24"/>
        </w:rPr>
        <w:t>, 20-25.</w:t>
      </w:r>
    </w:p>
    <w:p w14:paraId="2D75D455"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O'Connor, M. F. (2001). On the </w:t>
      </w:r>
      <w:proofErr w:type="spellStart"/>
      <w:r w:rsidRPr="0043752D">
        <w:rPr>
          <w:rFonts w:ascii="Arial" w:eastAsia="Times New Roman" w:hAnsi="Arial" w:cs="Arial"/>
          <w:sz w:val="24"/>
          <w:szCs w:val="24"/>
          <w:lang w:eastAsia="en-GB"/>
        </w:rPr>
        <w:t>etiology</w:t>
      </w:r>
      <w:proofErr w:type="spellEnd"/>
      <w:r w:rsidRPr="0043752D">
        <w:rPr>
          <w:rFonts w:ascii="Arial" w:eastAsia="Times New Roman" w:hAnsi="Arial" w:cs="Arial"/>
          <w:sz w:val="24"/>
          <w:szCs w:val="24"/>
          <w:lang w:eastAsia="en-GB"/>
        </w:rPr>
        <w:t xml:space="preserve"> and effective management of professional distress and impairment among psychologists. </w:t>
      </w:r>
      <w:r w:rsidRPr="0043752D">
        <w:rPr>
          <w:rFonts w:ascii="Arial" w:eastAsia="Times New Roman" w:hAnsi="Arial" w:cs="Arial"/>
          <w:i/>
          <w:iCs/>
          <w:sz w:val="24"/>
          <w:szCs w:val="24"/>
          <w:lang w:eastAsia="en-GB"/>
        </w:rPr>
        <w:t>Professional Psychology: Research and Practice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32</w:t>
      </w:r>
      <w:r w:rsidRPr="0043752D">
        <w:rPr>
          <w:rFonts w:ascii="Arial" w:eastAsia="Times New Roman" w:hAnsi="Arial" w:cs="Arial"/>
          <w:sz w:val="24"/>
          <w:szCs w:val="24"/>
          <w:lang w:eastAsia="en-GB"/>
        </w:rPr>
        <w:t>, 345.</w:t>
      </w:r>
    </w:p>
    <w:p w14:paraId="1C5F866B"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proofErr w:type="spellStart"/>
      <w:r w:rsidRPr="0043752D">
        <w:rPr>
          <w:rFonts w:ascii="Arial" w:eastAsia="Times New Roman" w:hAnsi="Arial" w:cs="Arial"/>
          <w:sz w:val="24"/>
          <w:szCs w:val="24"/>
          <w:lang w:eastAsia="en-GB"/>
        </w:rPr>
        <w:t>Pampaka</w:t>
      </w:r>
      <w:proofErr w:type="spellEnd"/>
      <w:r w:rsidRPr="0043752D">
        <w:rPr>
          <w:rFonts w:ascii="Arial" w:eastAsia="Times New Roman" w:hAnsi="Arial" w:cs="Arial"/>
          <w:sz w:val="24"/>
          <w:szCs w:val="24"/>
          <w:lang w:eastAsia="en-GB"/>
        </w:rPr>
        <w:t xml:space="preserve">, M., Hutcheson, G., &amp; Williams, J. (2016). Handling missing data: analysis of a challenging data set using multiple imputation. </w:t>
      </w:r>
      <w:r w:rsidRPr="0043752D">
        <w:rPr>
          <w:rFonts w:ascii="Arial" w:eastAsia="Times New Roman" w:hAnsi="Arial" w:cs="Arial"/>
          <w:i/>
          <w:iCs/>
          <w:sz w:val="24"/>
          <w:szCs w:val="24"/>
          <w:lang w:eastAsia="en-GB"/>
        </w:rPr>
        <w:t>International Journal of Research &amp; Method in Education</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39</w:t>
      </w:r>
      <w:r w:rsidRPr="0043752D">
        <w:rPr>
          <w:rFonts w:ascii="Arial" w:eastAsia="Times New Roman" w:hAnsi="Arial" w:cs="Arial"/>
          <w:sz w:val="24"/>
          <w:szCs w:val="24"/>
          <w:lang w:eastAsia="en-GB"/>
        </w:rPr>
        <w:t>, 19-37.</w:t>
      </w:r>
    </w:p>
    <w:p w14:paraId="17B46511"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lastRenderedPageBreak/>
        <w:t xml:space="preserve">Pearlman, L. A. (1996). Psychometric review of TSI Belief Scale, revision L. In B.H. </w:t>
      </w:r>
      <w:proofErr w:type="spellStart"/>
      <w:r w:rsidRPr="0043752D">
        <w:rPr>
          <w:rFonts w:ascii="Arial" w:hAnsi="Arial" w:cs="Arial"/>
          <w:sz w:val="24"/>
          <w:szCs w:val="24"/>
        </w:rPr>
        <w:t>Stamm</w:t>
      </w:r>
      <w:proofErr w:type="spellEnd"/>
      <w:r w:rsidRPr="0043752D">
        <w:rPr>
          <w:rFonts w:ascii="Arial" w:hAnsi="Arial" w:cs="Arial"/>
          <w:sz w:val="24"/>
          <w:szCs w:val="24"/>
        </w:rPr>
        <w:t xml:space="preserve"> (Ed.), </w:t>
      </w:r>
      <w:r w:rsidRPr="0043752D">
        <w:rPr>
          <w:rFonts w:ascii="Arial" w:hAnsi="Arial" w:cs="Arial"/>
          <w:i/>
          <w:iCs/>
          <w:sz w:val="24"/>
          <w:szCs w:val="24"/>
        </w:rPr>
        <w:t>Measurement of stress, trauma, and adaptation</w:t>
      </w:r>
      <w:r w:rsidRPr="0043752D">
        <w:rPr>
          <w:rFonts w:ascii="Arial" w:hAnsi="Arial" w:cs="Arial"/>
          <w:sz w:val="24"/>
          <w:szCs w:val="24"/>
        </w:rPr>
        <w:t>, (pp. 415-417). Lutherville, MD: The Sidran Press.</w:t>
      </w:r>
    </w:p>
    <w:p w14:paraId="7E96031E"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Pearlman, L. A. (2003). </w:t>
      </w:r>
      <w:r w:rsidRPr="0043752D">
        <w:rPr>
          <w:rFonts w:ascii="Arial" w:hAnsi="Arial" w:cs="Arial"/>
          <w:i/>
          <w:iCs/>
          <w:sz w:val="24"/>
          <w:szCs w:val="24"/>
        </w:rPr>
        <w:t>Trauma and attachment belief scale</w:t>
      </w:r>
      <w:r w:rsidRPr="0043752D">
        <w:rPr>
          <w:rFonts w:ascii="Arial" w:hAnsi="Arial" w:cs="Arial"/>
          <w:sz w:val="24"/>
          <w:szCs w:val="24"/>
        </w:rPr>
        <w:t>. Los Angeles, CA: Western</w:t>
      </w:r>
    </w:p>
    <w:p w14:paraId="5C029876"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Pearlman, L. A., &amp; Mac Ian, P. S. (1995). Vicarious traumatization: An empirical study of the effects of trauma work on trauma therapists. </w:t>
      </w:r>
      <w:r w:rsidRPr="0043752D">
        <w:rPr>
          <w:rFonts w:ascii="Arial" w:eastAsia="Times New Roman" w:hAnsi="Arial" w:cs="Arial"/>
          <w:i/>
          <w:iCs/>
          <w:sz w:val="24"/>
          <w:szCs w:val="24"/>
          <w:lang w:eastAsia="en-GB"/>
        </w:rPr>
        <w:t>Professional Psychology: Research and Practice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26</w:t>
      </w:r>
      <w:r w:rsidRPr="0043752D">
        <w:rPr>
          <w:rFonts w:ascii="Arial" w:eastAsia="Times New Roman" w:hAnsi="Arial" w:cs="Arial"/>
          <w:sz w:val="24"/>
          <w:szCs w:val="24"/>
          <w:lang w:eastAsia="en-GB"/>
        </w:rPr>
        <w:t>, 558.</w:t>
      </w:r>
    </w:p>
    <w:p w14:paraId="6A9FC127"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Pearlman, L. A., &amp; </w:t>
      </w:r>
      <w:proofErr w:type="spellStart"/>
      <w:r w:rsidRPr="0043752D">
        <w:rPr>
          <w:rFonts w:ascii="Arial" w:eastAsia="Times New Roman" w:hAnsi="Arial" w:cs="Arial"/>
          <w:sz w:val="24"/>
          <w:szCs w:val="24"/>
          <w:lang w:eastAsia="en-GB"/>
        </w:rPr>
        <w:t>Saakvitne</w:t>
      </w:r>
      <w:proofErr w:type="spellEnd"/>
      <w:r w:rsidRPr="0043752D">
        <w:rPr>
          <w:rFonts w:ascii="Arial" w:eastAsia="Times New Roman" w:hAnsi="Arial" w:cs="Arial"/>
          <w:sz w:val="24"/>
          <w:szCs w:val="24"/>
          <w:lang w:eastAsia="en-GB"/>
        </w:rPr>
        <w:t xml:space="preserve">, K. W. (1995). Treating therapists with vicarious traumatization and secondary traumatic stress disorders. </w:t>
      </w:r>
      <w:r w:rsidRPr="0043752D">
        <w:rPr>
          <w:rFonts w:ascii="Arial" w:eastAsia="Times New Roman" w:hAnsi="Arial" w:cs="Arial"/>
          <w:i/>
          <w:iCs/>
          <w:sz w:val="24"/>
          <w:szCs w:val="24"/>
          <w:lang w:eastAsia="en-GB"/>
        </w:rPr>
        <w:t>Compassion fatigue: Coping with secondary traumatic stress disorder in those who treat the traumatized</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23</w:t>
      </w:r>
      <w:r w:rsidRPr="0043752D">
        <w:rPr>
          <w:rFonts w:ascii="Arial" w:eastAsia="Times New Roman" w:hAnsi="Arial" w:cs="Arial"/>
          <w:sz w:val="24"/>
          <w:szCs w:val="24"/>
          <w:lang w:eastAsia="en-GB"/>
        </w:rPr>
        <w:t>, 150-177.</w:t>
      </w:r>
    </w:p>
    <w:p w14:paraId="0DC1F0A7"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Pope, K. S., &amp; Feldman-Summers, S. (1992). National survey of psychologists' sexual and physical abuse history and their evaluation of training and competence in these areas. </w:t>
      </w:r>
      <w:r w:rsidRPr="0043752D">
        <w:rPr>
          <w:rFonts w:ascii="Arial" w:eastAsia="Times New Roman" w:hAnsi="Arial" w:cs="Arial"/>
          <w:i/>
          <w:iCs/>
          <w:sz w:val="24"/>
          <w:szCs w:val="24"/>
          <w:lang w:eastAsia="en-GB"/>
        </w:rPr>
        <w:t>Professional Psychology: Research and Practice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23</w:t>
      </w:r>
      <w:r w:rsidRPr="0043752D">
        <w:rPr>
          <w:rFonts w:ascii="Arial" w:eastAsia="Times New Roman" w:hAnsi="Arial" w:cs="Arial"/>
          <w:sz w:val="24"/>
          <w:szCs w:val="24"/>
          <w:lang w:eastAsia="en-GB"/>
        </w:rPr>
        <w:t>, 353.</w:t>
      </w:r>
    </w:p>
    <w:p w14:paraId="6439F754"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proofErr w:type="spellStart"/>
      <w:r w:rsidRPr="0043752D">
        <w:rPr>
          <w:rFonts w:ascii="Arial" w:eastAsia="Times New Roman" w:hAnsi="Arial" w:cs="Arial"/>
          <w:sz w:val="24"/>
          <w:szCs w:val="24"/>
          <w:lang w:eastAsia="en-GB"/>
        </w:rPr>
        <w:t>Radeke</w:t>
      </w:r>
      <w:proofErr w:type="spellEnd"/>
      <w:r w:rsidRPr="0043752D">
        <w:rPr>
          <w:rFonts w:ascii="Arial" w:eastAsia="Times New Roman" w:hAnsi="Arial" w:cs="Arial"/>
          <w:sz w:val="24"/>
          <w:szCs w:val="24"/>
          <w:lang w:eastAsia="en-GB"/>
        </w:rPr>
        <w:t xml:space="preserve">, J. T., &amp; Mahoney, M. J. (2000). Comparing the personal lives of psychotherapists and research psychologists. </w:t>
      </w:r>
      <w:r w:rsidRPr="0043752D">
        <w:rPr>
          <w:rFonts w:ascii="Arial" w:eastAsia="Times New Roman" w:hAnsi="Arial" w:cs="Arial"/>
          <w:i/>
          <w:iCs/>
          <w:sz w:val="24"/>
          <w:szCs w:val="24"/>
          <w:lang w:eastAsia="en-GB"/>
        </w:rPr>
        <w:t>Professional Psychology: Research and Practice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31</w:t>
      </w:r>
      <w:r w:rsidRPr="0043752D">
        <w:rPr>
          <w:rFonts w:ascii="Arial" w:eastAsia="Times New Roman" w:hAnsi="Arial" w:cs="Arial"/>
          <w:sz w:val="24"/>
          <w:szCs w:val="24"/>
          <w:lang w:eastAsia="en-GB"/>
        </w:rPr>
        <w:t>, 82.</w:t>
      </w:r>
    </w:p>
    <w:p w14:paraId="1ED2485B"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Robinson-</w:t>
      </w:r>
      <w:proofErr w:type="spellStart"/>
      <w:r w:rsidRPr="0043752D">
        <w:rPr>
          <w:rFonts w:ascii="Arial" w:eastAsia="Times New Roman" w:hAnsi="Arial" w:cs="Arial"/>
          <w:sz w:val="24"/>
          <w:szCs w:val="24"/>
          <w:lang w:eastAsia="en-GB"/>
        </w:rPr>
        <w:t>Keilig</w:t>
      </w:r>
      <w:proofErr w:type="spellEnd"/>
      <w:r w:rsidRPr="0043752D">
        <w:rPr>
          <w:rFonts w:ascii="Arial" w:eastAsia="Times New Roman" w:hAnsi="Arial" w:cs="Arial"/>
          <w:sz w:val="24"/>
          <w:szCs w:val="24"/>
          <w:lang w:eastAsia="en-GB"/>
        </w:rPr>
        <w:t xml:space="preserve">, R. A. (2014). Secondary traumatic stress and disruptions to interpersonal functioning among mental health therapists. </w:t>
      </w:r>
      <w:r w:rsidRPr="0043752D">
        <w:rPr>
          <w:rFonts w:ascii="Arial" w:eastAsia="Times New Roman" w:hAnsi="Arial" w:cs="Arial"/>
          <w:i/>
          <w:iCs/>
          <w:sz w:val="24"/>
          <w:szCs w:val="24"/>
          <w:lang w:eastAsia="en-GB"/>
        </w:rPr>
        <w:t>Journal of interpersonal violence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29</w:t>
      </w:r>
      <w:r w:rsidRPr="0043752D">
        <w:rPr>
          <w:rFonts w:ascii="Arial" w:eastAsia="Times New Roman" w:hAnsi="Arial" w:cs="Arial"/>
          <w:sz w:val="24"/>
          <w:szCs w:val="24"/>
          <w:lang w:eastAsia="en-GB"/>
        </w:rPr>
        <w:t>, 1477-1496.</w:t>
      </w:r>
    </w:p>
    <w:p w14:paraId="042E81AF"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Rossi, A., </w:t>
      </w:r>
      <w:proofErr w:type="spellStart"/>
      <w:r w:rsidRPr="0043752D">
        <w:rPr>
          <w:rFonts w:ascii="Arial" w:hAnsi="Arial" w:cs="Arial"/>
          <w:sz w:val="24"/>
          <w:szCs w:val="24"/>
        </w:rPr>
        <w:t>Cetrano</w:t>
      </w:r>
      <w:proofErr w:type="spellEnd"/>
      <w:r w:rsidRPr="0043752D">
        <w:rPr>
          <w:rFonts w:ascii="Arial" w:hAnsi="Arial" w:cs="Arial"/>
          <w:sz w:val="24"/>
          <w:szCs w:val="24"/>
        </w:rPr>
        <w:t xml:space="preserve">, G., </w:t>
      </w:r>
      <w:proofErr w:type="spellStart"/>
      <w:r w:rsidRPr="0043752D">
        <w:rPr>
          <w:rFonts w:ascii="Arial" w:hAnsi="Arial" w:cs="Arial"/>
          <w:sz w:val="24"/>
          <w:szCs w:val="24"/>
        </w:rPr>
        <w:t>Pertile</w:t>
      </w:r>
      <w:proofErr w:type="spellEnd"/>
      <w:r w:rsidRPr="0043752D">
        <w:rPr>
          <w:rFonts w:ascii="Arial" w:hAnsi="Arial" w:cs="Arial"/>
          <w:sz w:val="24"/>
          <w:szCs w:val="24"/>
        </w:rPr>
        <w:t xml:space="preserve">, R., Rabbi, L., </w:t>
      </w:r>
      <w:proofErr w:type="spellStart"/>
      <w:r w:rsidRPr="0043752D">
        <w:rPr>
          <w:rFonts w:ascii="Arial" w:hAnsi="Arial" w:cs="Arial"/>
          <w:sz w:val="24"/>
          <w:szCs w:val="24"/>
        </w:rPr>
        <w:t>Donisi</w:t>
      </w:r>
      <w:proofErr w:type="spellEnd"/>
      <w:r w:rsidRPr="0043752D">
        <w:rPr>
          <w:rFonts w:ascii="Arial" w:hAnsi="Arial" w:cs="Arial"/>
          <w:sz w:val="24"/>
          <w:szCs w:val="24"/>
        </w:rPr>
        <w:t xml:space="preserve">, V., </w:t>
      </w:r>
      <w:proofErr w:type="spellStart"/>
      <w:r w:rsidRPr="0043752D">
        <w:rPr>
          <w:rFonts w:ascii="Arial" w:hAnsi="Arial" w:cs="Arial"/>
          <w:sz w:val="24"/>
          <w:szCs w:val="24"/>
        </w:rPr>
        <w:t>Grigoletti</w:t>
      </w:r>
      <w:proofErr w:type="spellEnd"/>
      <w:r w:rsidRPr="0043752D">
        <w:rPr>
          <w:rFonts w:ascii="Arial" w:hAnsi="Arial" w:cs="Arial"/>
          <w:sz w:val="24"/>
          <w:szCs w:val="24"/>
        </w:rPr>
        <w:t xml:space="preserve">, L., </w:t>
      </w:r>
      <w:proofErr w:type="spellStart"/>
      <w:r w:rsidRPr="0043752D">
        <w:rPr>
          <w:rFonts w:ascii="Arial" w:hAnsi="Arial" w:cs="Arial"/>
          <w:sz w:val="24"/>
          <w:szCs w:val="24"/>
        </w:rPr>
        <w:t>Curtolo</w:t>
      </w:r>
      <w:proofErr w:type="spellEnd"/>
      <w:r w:rsidRPr="0043752D">
        <w:rPr>
          <w:rFonts w:ascii="Arial" w:hAnsi="Arial" w:cs="Arial"/>
          <w:sz w:val="24"/>
          <w:szCs w:val="24"/>
        </w:rPr>
        <w:t xml:space="preserve">, C., </w:t>
      </w:r>
      <w:proofErr w:type="spellStart"/>
      <w:r w:rsidRPr="0043752D">
        <w:rPr>
          <w:rFonts w:ascii="Arial" w:hAnsi="Arial" w:cs="Arial"/>
          <w:sz w:val="24"/>
          <w:szCs w:val="24"/>
        </w:rPr>
        <w:t>Tansella</w:t>
      </w:r>
      <w:proofErr w:type="spellEnd"/>
      <w:r w:rsidRPr="0043752D">
        <w:rPr>
          <w:rFonts w:ascii="Arial" w:hAnsi="Arial" w:cs="Arial"/>
          <w:sz w:val="24"/>
          <w:szCs w:val="24"/>
        </w:rPr>
        <w:t xml:space="preserve">, M., Thornicroft, G., &amp; </w:t>
      </w:r>
      <w:proofErr w:type="spellStart"/>
      <w:r w:rsidRPr="0043752D">
        <w:rPr>
          <w:rFonts w:ascii="Arial" w:hAnsi="Arial" w:cs="Arial"/>
          <w:sz w:val="24"/>
          <w:szCs w:val="24"/>
        </w:rPr>
        <w:t>Amaddeo</w:t>
      </w:r>
      <w:proofErr w:type="spellEnd"/>
      <w:r w:rsidRPr="0043752D">
        <w:rPr>
          <w:rFonts w:ascii="Arial" w:hAnsi="Arial" w:cs="Arial"/>
          <w:sz w:val="24"/>
          <w:szCs w:val="24"/>
        </w:rPr>
        <w:t xml:space="preserve">, F. (2012). Burnout, compassion fatigue, and compassion satisfaction among staff in community-based mental health services. </w:t>
      </w:r>
      <w:r w:rsidRPr="0043752D">
        <w:rPr>
          <w:rFonts w:ascii="Arial" w:hAnsi="Arial" w:cs="Arial"/>
          <w:i/>
          <w:iCs/>
          <w:sz w:val="24"/>
          <w:szCs w:val="24"/>
        </w:rPr>
        <w:t>Psychiatry Research, 200,</w:t>
      </w:r>
      <w:r w:rsidRPr="0043752D">
        <w:rPr>
          <w:rFonts w:ascii="Arial" w:hAnsi="Arial" w:cs="Arial"/>
          <w:sz w:val="24"/>
          <w:szCs w:val="24"/>
        </w:rPr>
        <w:t xml:space="preserve"> 933-938.</w:t>
      </w:r>
    </w:p>
    <w:p w14:paraId="0731DA03"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Rubin, L. H., </w:t>
      </w:r>
      <w:proofErr w:type="spellStart"/>
      <w:r w:rsidRPr="0043752D">
        <w:rPr>
          <w:rFonts w:ascii="Arial" w:eastAsia="Times New Roman" w:hAnsi="Arial" w:cs="Arial"/>
          <w:sz w:val="24"/>
          <w:szCs w:val="24"/>
          <w:lang w:eastAsia="en-GB"/>
        </w:rPr>
        <w:t>Witkiewitz</w:t>
      </w:r>
      <w:proofErr w:type="spellEnd"/>
      <w:r w:rsidRPr="0043752D">
        <w:rPr>
          <w:rFonts w:ascii="Arial" w:eastAsia="Times New Roman" w:hAnsi="Arial" w:cs="Arial"/>
          <w:sz w:val="24"/>
          <w:szCs w:val="24"/>
          <w:lang w:eastAsia="en-GB"/>
        </w:rPr>
        <w:t xml:space="preserve">, K., Andre, J. S., &amp; Reilly, S. (2007). Methods for handling missing data in the </w:t>
      </w:r>
      <w:proofErr w:type="spellStart"/>
      <w:r w:rsidRPr="0043752D">
        <w:rPr>
          <w:rFonts w:ascii="Arial" w:eastAsia="Times New Roman" w:hAnsi="Arial" w:cs="Arial"/>
          <w:sz w:val="24"/>
          <w:szCs w:val="24"/>
          <w:lang w:eastAsia="en-GB"/>
        </w:rPr>
        <w:t>behavioral</w:t>
      </w:r>
      <w:proofErr w:type="spellEnd"/>
      <w:r w:rsidRPr="0043752D">
        <w:rPr>
          <w:rFonts w:ascii="Arial" w:eastAsia="Times New Roman" w:hAnsi="Arial" w:cs="Arial"/>
          <w:sz w:val="24"/>
          <w:szCs w:val="24"/>
          <w:lang w:eastAsia="en-GB"/>
        </w:rPr>
        <w:t xml:space="preserve"> neurosciences: </w:t>
      </w:r>
      <w:proofErr w:type="gramStart"/>
      <w:r w:rsidRPr="0043752D">
        <w:rPr>
          <w:rFonts w:ascii="Arial" w:eastAsia="Times New Roman" w:hAnsi="Arial" w:cs="Arial"/>
          <w:sz w:val="24"/>
          <w:szCs w:val="24"/>
          <w:lang w:eastAsia="en-GB"/>
        </w:rPr>
        <w:t>Don’t</w:t>
      </w:r>
      <w:proofErr w:type="gramEnd"/>
      <w:r w:rsidRPr="0043752D">
        <w:rPr>
          <w:rFonts w:ascii="Arial" w:eastAsia="Times New Roman" w:hAnsi="Arial" w:cs="Arial"/>
          <w:sz w:val="24"/>
          <w:szCs w:val="24"/>
          <w:lang w:eastAsia="en-GB"/>
        </w:rPr>
        <w:t xml:space="preserve"> throw the baby rat out with the bath water. </w:t>
      </w:r>
      <w:r w:rsidRPr="0043752D">
        <w:rPr>
          <w:rFonts w:ascii="Arial" w:eastAsia="Times New Roman" w:hAnsi="Arial" w:cs="Arial"/>
          <w:i/>
          <w:iCs/>
          <w:sz w:val="24"/>
          <w:szCs w:val="24"/>
          <w:lang w:eastAsia="en-GB"/>
        </w:rPr>
        <w:t>Journal of Undergraduate Neuroscience Education</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5</w:t>
      </w:r>
      <w:r w:rsidRPr="0043752D">
        <w:rPr>
          <w:rFonts w:ascii="Arial" w:eastAsia="Times New Roman" w:hAnsi="Arial" w:cs="Arial"/>
          <w:sz w:val="24"/>
          <w:szCs w:val="24"/>
          <w:lang w:eastAsia="en-GB"/>
        </w:rPr>
        <w:t>, A71.</w:t>
      </w:r>
    </w:p>
    <w:p w14:paraId="1E856ADA"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proofErr w:type="spellStart"/>
      <w:r w:rsidRPr="0043752D">
        <w:rPr>
          <w:rFonts w:ascii="Arial" w:eastAsia="Times New Roman" w:hAnsi="Arial" w:cs="Arial"/>
          <w:sz w:val="24"/>
          <w:szCs w:val="24"/>
          <w:lang w:eastAsia="en-GB"/>
        </w:rPr>
        <w:t>Rzeszutek</w:t>
      </w:r>
      <w:proofErr w:type="spellEnd"/>
      <w:r w:rsidRPr="0043752D">
        <w:rPr>
          <w:rFonts w:ascii="Arial" w:eastAsia="Times New Roman" w:hAnsi="Arial" w:cs="Arial"/>
          <w:sz w:val="24"/>
          <w:szCs w:val="24"/>
          <w:lang w:eastAsia="en-GB"/>
        </w:rPr>
        <w:t xml:space="preserve">, M., </w:t>
      </w:r>
      <w:proofErr w:type="spellStart"/>
      <w:r w:rsidRPr="0043752D">
        <w:rPr>
          <w:rFonts w:ascii="Arial" w:eastAsia="Times New Roman" w:hAnsi="Arial" w:cs="Arial"/>
          <w:sz w:val="24"/>
          <w:szCs w:val="24"/>
          <w:lang w:eastAsia="en-GB"/>
        </w:rPr>
        <w:t>Partyka</w:t>
      </w:r>
      <w:proofErr w:type="spellEnd"/>
      <w:r w:rsidRPr="0043752D">
        <w:rPr>
          <w:rFonts w:ascii="Arial" w:eastAsia="Times New Roman" w:hAnsi="Arial" w:cs="Arial"/>
          <w:sz w:val="24"/>
          <w:szCs w:val="24"/>
          <w:lang w:eastAsia="en-GB"/>
        </w:rPr>
        <w:t xml:space="preserve">, M., &amp; </w:t>
      </w:r>
      <w:proofErr w:type="spellStart"/>
      <w:r w:rsidRPr="0043752D">
        <w:rPr>
          <w:rFonts w:ascii="Arial" w:eastAsia="Times New Roman" w:hAnsi="Arial" w:cs="Arial"/>
          <w:sz w:val="24"/>
          <w:szCs w:val="24"/>
          <w:lang w:eastAsia="en-GB"/>
        </w:rPr>
        <w:t>Gołąb</w:t>
      </w:r>
      <w:proofErr w:type="spellEnd"/>
      <w:r w:rsidRPr="0043752D">
        <w:rPr>
          <w:rFonts w:ascii="Arial" w:eastAsia="Times New Roman" w:hAnsi="Arial" w:cs="Arial"/>
          <w:sz w:val="24"/>
          <w:szCs w:val="24"/>
          <w:lang w:eastAsia="en-GB"/>
        </w:rPr>
        <w:t xml:space="preserve">, A. (2015). Temperament traits, social support, and secondary traumatic stress disorder symptoms in a </w:t>
      </w:r>
      <w:r w:rsidRPr="0043752D">
        <w:rPr>
          <w:rFonts w:ascii="Arial" w:eastAsia="Times New Roman" w:hAnsi="Arial" w:cs="Arial"/>
          <w:sz w:val="24"/>
          <w:szCs w:val="24"/>
          <w:lang w:eastAsia="en-GB"/>
        </w:rPr>
        <w:lastRenderedPageBreak/>
        <w:t xml:space="preserve">sample of trauma therapists. </w:t>
      </w:r>
      <w:r w:rsidRPr="0043752D">
        <w:rPr>
          <w:rFonts w:ascii="Arial" w:eastAsia="Times New Roman" w:hAnsi="Arial" w:cs="Arial"/>
          <w:i/>
          <w:iCs/>
          <w:sz w:val="24"/>
          <w:szCs w:val="24"/>
          <w:lang w:eastAsia="en-GB"/>
        </w:rPr>
        <w:t>Professional Psychology: Research and Practice</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46</w:t>
      </w:r>
      <w:r w:rsidRPr="0043752D">
        <w:rPr>
          <w:rFonts w:ascii="Arial" w:eastAsia="Times New Roman" w:hAnsi="Arial" w:cs="Arial"/>
          <w:sz w:val="24"/>
          <w:szCs w:val="24"/>
          <w:lang w:eastAsia="en-GB"/>
        </w:rPr>
        <w:t>, 213.</w:t>
      </w:r>
    </w:p>
    <w:p w14:paraId="7F60E4CA" w14:textId="77777777" w:rsidR="001258E2" w:rsidRPr="0043752D" w:rsidRDefault="001258E2" w:rsidP="006656E3">
      <w:pPr>
        <w:pStyle w:val="NoSpacing"/>
        <w:spacing w:line="360" w:lineRule="auto"/>
        <w:ind w:left="720" w:hanging="720"/>
        <w:jc w:val="both"/>
        <w:rPr>
          <w:rFonts w:ascii="Arial" w:hAnsi="Arial" w:cs="Arial"/>
          <w:sz w:val="24"/>
          <w:szCs w:val="24"/>
        </w:rPr>
      </w:pPr>
      <w:bookmarkStart w:id="23" w:name="_Hlk38878064"/>
      <w:r w:rsidRPr="0043752D">
        <w:rPr>
          <w:rFonts w:ascii="Arial" w:hAnsi="Arial" w:cs="Arial"/>
          <w:sz w:val="24"/>
          <w:szCs w:val="24"/>
        </w:rPr>
        <w:t>Sabin-Farrell, R., &amp; Turpin, G. (2003). Vicarious traumatization: Implications for the mental health of health workers?</w:t>
      </w:r>
      <w:r w:rsidRPr="0043752D">
        <w:rPr>
          <w:rFonts w:ascii="Arial" w:hAnsi="Arial" w:cs="Arial"/>
          <w:i/>
          <w:iCs/>
          <w:sz w:val="24"/>
          <w:szCs w:val="24"/>
        </w:rPr>
        <w:t xml:space="preserve"> Clinical Psychology Review, 23</w:t>
      </w:r>
      <w:r w:rsidRPr="0043752D">
        <w:rPr>
          <w:rFonts w:ascii="Arial" w:hAnsi="Arial" w:cs="Arial"/>
          <w:sz w:val="24"/>
          <w:szCs w:val="24"/>
        </w:rPr>
        <w:t xml:space="preserve">, 449-480. </w:t>
      </w:r>
    </w:p>
    <w:bookmarkEnd w:id="23"/>
    <w:p w14:paraId="4336110B"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proofErr w:type="spellStart"/>
      <w:r w:rsidRPr="0043752D">
        <w:rPr>
          <w:rFonts w:ascii="Arial" w:eastAsia="Times New Roman" w:hAnsi="Arial" w:cs="Arial"/>
          <w:sz w:val="24"/>
          <w:szCs w:val="24"/>
          <w:lang w:eastAsia="en-GB"/>
        </w:rPr>
        <w:t>Schauben</w:t>
      </w:r>
      <w:proofErr w:type="spellEnd"/>
      <w:r w:rsidRPr="0043752D">
        <w:rPr>
          <w:rFonts w:ascii="Arial" w:eastAsia="Times New Roman" w:hAnsi="Arial" w:cs="Arial"/>
          <w:sz w:val="24"/>
          <w:szCs w:val="24"/>
          <w:lang w:eastAsia="en-GB"/>
        </w:rPr>
        <w:t xml:space="preserve">, L. J., &amp; Frazier, P. A. (1995). Vicarious trauma the effects on female </w:t>
      </w:r>
      <w:proofErr w:type="spellStart"/>
      <w:r w:rsidRPr="0043752D">
        <w:rPr>
          <w:rFonts w:ascii="Arial" w:eastAsia="Times New Roman" w:hAnsi="Arial" w:cs="Arial"/>
          <w:sz w:val="24"/>
          <w:szCs w:val="24"/>
          <w:lang w:eastAsia="en-GB"/>
        </w:rPr>
        <w:t>counselors</w:t>
      </w:r>
      <w:proofErr w:type="spellEnd"/>
      <w:r w:rsidRPr="0043752D">
        <w:rPr>
          <w:rFonts w:ascii="Arial" w:eastAsia="Times New Roman" w:hAnsi="Arial" w:cs="Arial"/>
          <w:sz w:val="24"/>
          <w:szCs w:val="24"/>
          <w:lang w:eastAsia="en-GB"/>
        </w:rPr>
        <w:t xml:space="preserve"> of working with sexual violence survivors. </w:t>
      </w:r>
      <w:r w:rsidRPr="0043752D">
        <w:rPr>
          <w:rFonts w:ascii="Arial" w:eastAsia="Times New Roman" w:hAnsi="Arial" w:cs="Arial"/>
          <w:i/>
          <w:iCs/>
          <w:sz w:val="24"/>
          <w:szCs w:val="24"/>
          <w:lang w:eastAsia="en-GB"/>
        </w:rPr>
        <w:t>Psychology of Women Quarterly</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19</w:t>
      </w:r>
      <w:r w:rsidRPr="0043752D">
        <w:rPr>
          <w:rFonts w:ascii="Arial" w:eastAsia="Times New Roman" w:hAnsi="Arial" w:cs="Arial"/>
          <w:sz w:val="24"/>
          <w:szCs w:val="24"/>
          <w:lang w:eastAsia="en-GB"/>
        </w:rPr>
        <w:t>, 49-64.</w:t>
      </w:r>
    </w:p>
    <w:p w14:paraId="0C38AFFC"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Sodeke</w:t>
      </w:r>
      <w:proofErr w:type="spellEnd"/>
      <w:r w:rsidRPr="0043752D">
        <w:rPr>
          <w:rFonts w:ascii="Arial" w:hAnsi="Arial" w:cs="Arial"/>
          <w:sz w:val="24"/>
          <w:szCs w:val="24"/>
        </w:rPr>
        <w:t xml:space="preserve">-Gregson, E., </w:t>
      </w:r>
      <w:proofErr w:type="spellStart"/>
      <w:r w:rsidRPr="0043752D">
        <w:rPr>
          <w:rFonts w:ascii="Arial" w:hAnsi="Arial" w:cs="Arial"/>
          <w:sz w:val="24"/>
          <w:szCs w:val="24"/>
        </w:rPr>
        <w:t>Holttum</w:t>
      </w:r>
      <w:proofErr w:type="spellEnd"/>
      <w:r w:rsidRPr="0043752D">
        <w:rPr>
          <w:rFonts w:ascii="Arial" w:hAnsi="Arial" w:cs="Arial"/>
          <w:sz w:val="24"/>
          <w:szCs w:val="24"/>
        </w:rPr>
        <w:t>, S., &amp; Billings, J. (2013). Compassion satisfaction, burnout, and secondary traumatic stress in UK therapists who work with adult trauma clients.</w:t>
      </w:r>
      <w:r w:rsidRPr="0043752D">
        <w:rPr>
          <w:rFonts w:ascii="Arial" w:hAnsi="Arial" w:cs="Arial"/>
          <w:i/>
          <w:iCs/>
          <w:sz w:val="24"/>
          <w:szCs w:val="24"/>
        </w:rPr>
        <w:t xml:space="preserve"> European Journal of </w:t>
      </w:r>
      <w:proofErr w:type="spellStart"/>
      <w:r w:rsidRPr="0043752D">
        <w:rPr>
          <w:rFonts w:ascii="Arial" w:hAnsi="Arial" w:cs="Arial"/>
          <w:i/>
          <w:iCs/>
          <w:sz w:val="24"/>
          <w:szCs w:val="24"/>
        </w:rPr>
        <w:t>Psychotraumatology</w:t>
      </w:r>
      <w:proofErr w:type="spellEnd"/>
      <w:r w:rsidRPr="0043752D">
        <w:rPr>
          <w:rFonts w:ascii="Arial" w:hAnsi="Arial" w:cs="Arial"/>
          <w:i/>
          <w:iCs/>
          <w:sz w:val="24"/>
          <w:szCs w:val="24"/>
        </w:rPr>
        <w:t>, 4</w:t>
      </w:r>
      <w:r w:rsidRPr="0043752D">
        <w:rPr>
          <w:rFonts w:ascii="Arial" w:hAnsi="Arial" w:cs="Arial"/>
          <w:sz w:val="24"/>
          <w:szCs w:val="24"/>
        </w:rPr>
        <w:t>.</w:t>
      </w:r>
    </w:p>
    <w:p w14:paraId="75C419FB"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bookmarkStart w:id="24" w:name="_Hlk11585109"/>
      <w:r w:rsidRPr="0043752D">
        <w:rPr>
          <w:rFonts w:ascii="Arial" w:eastAsia="Times New Roman" w:hAnsi="Arial" w:cs="Arial"/>
          <w:sz w:val="24"/>
          <w:szCs w:val="24"/>
          <w:lang w:eastAsia="en-GB"/>
        </w:rPr>
        <w:t>Sprang, G., Clark, J. J., &amp; Whitt-</w:t>
      </w:r>
      <w:proofErr w:type="spellStart"/>
      <w:r w:rsidRPr="0043752D">
        <w:rPr>
          <w:rFonts w:ascii="Arial" w:eastAsia="Times New Roman" w:hAnsi="Arial" w:cs="Arial"/>
          <w:sz w:val="24"/>
          <w:szCs w:val="24"/>
          <w:lang w:eastAsia="en-GB"/>
        </w:rPr>
        <w:t>Woosley</w:t>
      </w:r>
      <w:proofErr w:type="spellEnd"/>
      <w:r w:rsidRPr="0043752D">
        <w:rPr>
          <w:rFonts w:ascii="Arial" w:eastAsia="Times New Roman" w:hAnsi="Arial" w:cs="Arial"/>
          <w:sz w:val="24"/>
          <w:szCs w:val="24"/>
          <w:lang w:eastAsia="en-GB"/>
        </w:rPr>
        <w:t>, A. (2007</w:t>
      </w:r>
      <w:bookmarkEnd w:id="24"/>
      <w:r w:rsidRPr="0043752D">
        <w:rPr>
          <w:rFonts w:ascii="Arial" w:eastAsia="Times New Roman" w:hAnsi="Arial" w:cs="Arial"/>
          <w:sz w:val="24"/>
          <w:szCs w:val="24"/>
          <w:lang w:eastAsia="en-GB"/>
        </w:rPr>
        <w:t xml:space="preserve">). Compassion fatigue, compassion satisfaction, and burnout: Factors impacting a professional's quality of life. </w:t>
      </w:r>
      <w:r w:rsidRPr="0043752D">
        <w:rPr>
          <w:rFonts w:ascii="Arial" w:eastAsia="Times New Roman" w:hAnsi="Arial" w:cs="Arial"/>
          <w:i/>
          <w:iCs/>
          <w:sz w:val="24"/>
          <w:szCs w:val="24"/>
          <w:lang w:eastAsia="en-GB"/>
        </w:rPr>
        <w:t>Journal of Loss and Trauma</w:t>
      </w:r>
      <w:r w:rsidRPr="0043752D">
        <w:rPr>
          <w:rFonts w:ascii="Arial" w:eastAsia="Times New Roman" w:hAnsi="Arial" w:cs="Arial"/>
          <w:sz w:val="24"/>
          <w:szCs w:val="24"/>
          <w:lang w:eastAsia="en-GB"/>
        </w:rPr>
        <w:t xml:space="preserve">, </w:t>
      </w:r>
      <w:r w:rsidRPr="0043752D">
        <w:rPr>
          <w:rFonts w:ascii="Arial" w:eastAsia="Times New Roman" w:hAnsi="Arial" w:cs="Arial"/>
          <w:i/>
          <w:iCs/>
          <w:sz w:val="24"/>
          <w:szCs w:val="24"/>
          <w:lang w:eastAsia="en-GB"/>
        </w:rPr>
        <w:t>12</w:t>
      </w:r>
      <w:r w:rsidRPr="0043752D">
        <w:rPr>
          <w:rFonts w:ascii="Arial" w:eastAsia="Times New Roman" w:hAnsi="Arial" w:cs="Arial"/>
          <w:sz w:val="24"/>
          <w:szCs w:val="24"/>
          <w:lang w:eastAsia="en-GB"/>
        </w:rPr>
        <w:t>, 259-280.</w:t>
      </w:r>
    </w:p>
    <w:p w14:paraId="7F259E4D"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proofErr w:type="spellStart"/>
      <w:r w:rsidRPr="0043752D">
        <w:rPr>
          <w:rFonts w:ascii="Arial" w:eastAsia="Times New Roman" w:hAnsi="Arial" w:cs="Arial"/>
          <w:sz w:val="24"/>
          <w:szCs w:val="24"/>
          <w:lang w:eastAsia="en-GB"/>
        </w:rPr>
        <w:t>Stamm</w:t>
      </w:r>
      <w:proofErr w:type="spellEnd"/>
      <w:r w:rsidRPr="0043752D">
        <w:rPr>
          <w:rFonts w:ascii="Arial" w:eastAsia="Times New Roman" w:hAnsi="Arial" w:cs="Arial"/>
          <w:sz w:val="24"/>
          <w:szCs w:val="24"/>
          <w:lang w:eastAsia="en-GB"/>
        </w:rPr>
        <w:t xml:space="preserve">, B. H. (2005). </w:t>
      </w:r>
      <w:r w:rsidRPr="0043752D">
        <w:rPr>
          <w:rFonts w:ascii="Arial" w:eastAsia="Times New Roman" w:hAnsi="Arial" w:cs="Arial"/>
          <w:i/>
          <w:iCs/>
          <w:sz w:val="24"/>
          <w:szCs w:val="24"/>
          <w:lang w:eastAsia="en-GB"/>
        </w:rPr>
        <w:t xml:space="preserve">The </w:t>
      </w:r>
      <w:proofErr w:type="spellStart"/>
      <w:r w:rsidRPr="0043752D">
        <w:rPr>
          <w:rFonts w:ascii="Arial" w:eastAsia="Times New Roman" w:hAnsi="Arial" w:cs="Arial"/>
          <w:i/>
          <w:iCs/>
          <w:sz w:val="24"/>
          <w:szCs w:val="24"/>
          <w:lang w:eastAsia="en-GB"/>
        </w:rPr>
        <w:t>ProQOL</w:t>
      </w:r>
      <w:proofErr w:type="spellEnd"/>
      <w:r w:rsidRPr="0043752D">
        <w:rPr>
          <w:rFonts w:ascii="Arial" w:eastAsia="Times New Roman" w:hAnsi="Arial" w:cs="Arial"/>
          <w:i/>
          <w:iCs/>
          <w:sz w:val="24"/>
          <w:szCs w:val="24"/>
          <w:lang w:eastAsia="en-GB"/>
        </w:rPr>
        <w:t xml:space="preserve"> Manual: The Professional Quality of Life Scale: Compassion satisfaction, burnout &amp; compassion fatigue/secondary trauma scales.</w:t>
      </w:r>
      <w:r w:rsidRPr="0043752D">
        <w:rPr>
          <w:rFonts w:ascii="Arial" w:eastAsia="Times New Roman" w:hAnsi="Arial" w:cs="Arial"/>
          <w:sz w:val="24"/>
          <w:szCs w:val="24"/>
          <w:lang w:eastAsia="en-GB"/>
        </w:rPr>
        <w:t xml:space="preserve"> Baltimore, MD: Sidran Press.</w:t>
      </w:r>
    </w:p>
    <w:p w14:paraId="6136F45F"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Stamm</w:t>
      </w:r>
      <w:proofErr w:type="spellEnd"/>
      <w:r w:rsidRPr="0043752D">
        <w:rPr>
          <w:rFonts w:ascii="Arial" w:hAnsi="Arial" w:cs="Arial"/>
          <w:sz w:val="24"/>
          <w:szCs w:val="24"/>
        </w:rPr>
        <w:t xml:space="preserve">, B. H. (2009). </w:t>
      </w:r>
      <w:r w:rsidRPr="0043752D">
        <w:rPr>
          <w:rFonts w:ascii="Arial" w:hAnsi="Arial" w:cs="Arial"/>
          <w:i/>
          <w:iCs/>
          <w:sz w:val="24"/>
          <w:szCs w:val="24"/>
        </w:rPr>
        <w:t xml:space="preserve">The concise </w:t>
      </w:r>
      <w:proofErr w:type="spellStart"/>
      <w:r w:rsidRPr="0043752D">
        <w:rPr>
          <w:rFonts w:ascii="Arial" w:hAnsi="Arial" w:cs="Arial"/>
          <w:i/>
          <w:iCs/>
          <w:sz w:val="24"/>
          <w:szCs w:val="24"/>
        </w:rPr>
        <w:t>ProQOL</w:t>
      </w:r>
      <w:proofErr w:type="spellEnd"/>
      <w:r w:rsidRPr="0043752D">
        <w:rPr>
          <w:rFonts w:ascii="Arial" w:hAnsi="Arial" w:cs="Arial"/>
          <w:i/>
          <w:iCs/>
          <w:sz w:val="24"/>
          <w:szCs w:val="24"/>
        </w:rPr>
        <w:t xml:space="preserve"> manual.</w:t>
      </w:r>
      <w:r w:rsidRPr="0043752D">
        <w:rPr>
          <w:rFonts w:ascii="Arial" w:hAnsi="Arial" w:cs="Arial"/>
          <w:sz w:val="24"/>
          <w:szCs w:val="24"/>
        </w:rPr>
        <w:t xml:space="preserve"> Pocatello, ID.</w:t>
      </w:r>
    </w:p>
    <w:p w14:paraId="1449B8DB"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proofErr w:type="spellStart"/>
      <w:r w:rsidRPr="0043752D">
        <w:rPr>
          <w:rFonts w:ascii="Arial" w:eastAsia="Times New Roman" w:hAnsi="Arial" w:cs="Arial"/>
          <w:sz w:val="24"/>
          <w:szCs w:val="24"/>
          <w:lang w:eastAsia="en-GB"/>
        </w:rPr>
        <w:t>Stamm</w:t>
      </w:r>
      <w:proofErr w:type="spellEnd"/>
      <w:r w:rsidRPr="0043752D">
        <w:rPr>
          <w:rFonts w:ascii="Arial" w:eastAsia="Times New Roman" w:hAnsi="Arial" w:cs="Arial"/>
          <w:sz w:val="24"/>
          <w:szCs w:val="24"/>
          <w:lang w:eastAsia="en-GB"/>
        </w:rPr>
        <w:t xml:space="preserve">, B.H. (1997). </w:t>
      </w:r>
      <w:r w:rsidRPr="0043752D">
        <w:rPr>
          <w:rFonts w:ascii="Arial" w:eastAsia="Times New Roman" w:hAnsi="Arial" w:cs="Arial"/>
          <w:i/>
          <w:iCs/>
          <w:sz w:val="24"/>
          <w:szCs w:val="24"/>
          <w:lang w:eastAsia="en-GB"/>
        </w:rPr>
        <w:t>Stressful life experiences screening – Short form.</w:t>
      </w:r>
      <w:r w:rsidRPr="0043752D">
        <w:rPr>
          <w:rFonts w:ascii="Arial" w:eastAsia="Times New Roman" w:hAnsi="Arial" w:cs="Arial"/>
          <w:sz w:val="24"/>
          <w:szCs w:val="24"/>
          <w:lang w:eastAsia="en-GB"/>
        </w:rPr>
        <w:t xml:space="preserve"> Idaho State University: Sidran Press.</w:t>
      </w:r>
    </w:p>
    <w:p w14:paraId="6B4562F4"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Tay, S., </w:t>
      </w:r>
      <w:proofErr w:type="spellStart"/>
      <w:r w:rsidRPr="0043752D">
        <w:rPr>
          <w:rFonts w:ascii="Arial" w:hAnsi="Arial" w:cs="Arial"/>
          <w:sz w:val="24"/>
          <w:szCs w:val="24"/>
        </w:rPr>
        <w:t>Alcock</w:t>
      </w:r>
      <w:proofErr w:type="spellEnd"/>
      <w:r w:rsidRPr="0043752D">
        <w:rPr>
          <w:rFonts w:ascii="Arial" w:hAnsi="Arial" w:cs="Arial"/>
          <w:sz w:val="24"/>
          <w:szCs w:val="24"/>
        </w:rPr>
        <w:t xml:space="preserve">, K., &amp; </w:t>
      </w:r>
      <w:proofErr w:type="spellStart"/>
      <w:r w:rsidRPr="0043752D">
        <w:rPr>
          <w:rFonts w:ascii="Arial" w:hAnsi="Arial" w:cs="Arial"/>
          <w:sz w:val="24"/>
          <w:szCs w:val="24"/>
        </w:rPr>
        <w:t>Scior</w:t>
      </w:r>
      <w:proofErr w:type="spellEnd"/>
      <w:r w:rsidRPr="0043752D">
        <w:rPr>
          <w:rFonts w:ascii="Arial" w:hAnsi="Arial" w:cs="Arial"/>
          <w:sz w:val="24"/>
          <w:szCs w:val="24"/>
        </w:rPr>
        <w:t>, K. (2018). Mental health problems among clinical psychologists: Stigma and its impact on disclosure and help</w:t>
      </w:r>
      <w:r w:rsidRPr="0043752D">
        <w:rPr>
          <w:rFonts w:ascii="Cambria Math" w:hAnsi="Cambria Math" w:cs="Cambria Math"/>
          <w:sz w:val="24"/>
          <w:szCs w:val="24"/>
        </w:rPr>
        <w:t>‐</w:t>
      </w:r>
      <w:r w:rsidRPr="0043752D">
        <w:rPr>
          <w:rFonts w:ascii="Arial" w:hAnsi="Arial" w:cs="Arial"/>
          <w:sz w:val="24"/>
          <w:szCs w:val="24"/>
        </w:rPr>
        <w:t xml:space="preserve">seeking. </w:t>
      </w:r>
      <w:r w:rsidRPr="0043752D">
        <w:rPr>
          <w:rFonts w:ascii="Arial" w:hAnsi="Arial" w:cs="Arial"/>
          <w:i/>
          <w:iCs/>
          <w:sz w:val="24"/>
          <w:szCs w:val="24"/>
        </w:rPr>
        <w:t>Journal of Clinical Psychology, 74,</w:t>
      </w:r>
      <w:r w:rsidRPr="0043752D">
        <w:rPr>
          <w:rFonts w:ascii="Arial" w:hAnsi="Arial" w:cs="Arial"/>
          <w:sz w:val="24"/>
          <w:szCs w:val="24"/>
        </w:rPr>
        <w:t xml:space="preserve"> 1545-1555.</w:t>
      </w:r>
    </w:p>
    <w:p w14:paraId="5FF209B9"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Trippany</w:t>
      </w:r>
      <w:proofErr w:type="spellEnd"/>
      <w:r w:rsidRPr="0043752D">
        <w:rPr>
          <w:rFonts w:ascii="Arial" w:hAnsi="Arial" w:cs="Arial"/>
          <w:sz w:val="24"/>
          <w:szCs w:val="24"/>
        </w:rPr>
        <w:t xml:space="preserve">, R. L., Wilcoxon, S. A., &amp; </w:t>
      </w:r>
      <w:proofErr w:type="spellStart"/>
      <w:r w:rsidRPr="0043752D">
        <w:rPr>
          <w:rFonts w:ascii="Arial" w:hAnsi="Arial" w:cs="Arial"/>
          <w:sz w:val="24"/>
          <w:szCs w:val="24"/>
        </w:rPr>
        <w:t>Satcher</w:t>
      </w:r>
      <w:proofErr w:type="spellEnd"/>
      <w:r w:rsidRPr="0043752D">
        <w:rPr>
          <w:rFonts w:ascii="Arial" w:hAnsi="Arial" w:cs="Arial"/>
          <w:sz w:val="24"/>
          <w:szCs w:val="24"/>
        </w:rPr>
        <w:t>, J. F. (2003). Factors influencing vicarious traumatization for therapists of survivors of sexual victimization.</w:t>
      </w:r>
      <w:r w:rsidRPr="0043752D">
        <w:rPr>
          <w:rFonts w:ascii="Arial" w:hAnsi="Arial" w:cs="Arial"/>
          <w:i/>
          <w:iCs/>
          <w:sz w:val="24"/>
          <w:szCs w:val="24"/>
        </w:rPr>
        <w:t xml:space="preserve"> Journal of Trauma Practice, 2</w:t>
      </w:r>
      <w:r w:rsidRPr="0043752D">
        <w:rPr>
          <w:rFonts w:ascii="Arial" w:hAnsi="Arial" w:cs="Arial"/>
          <w:sz w:val="24"/>
          <w:szCs w:val="24"/>
        </w:rPr>
        <w:t xml:space="preserve">, 47-60. </w:t>
      </w:r>
    </w:p>
    <w:p w14:paraId="636BEB60"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VanDeusen</w:t>
      </w:r>
      <w:proofErr w:type="spellEnd"/>
      <w:r w:rsidRPr="0043752D">
        <w:rPr>
          <w:rFonts w:ascii="Arial" w:hAnsi="Arial" w:cs="Arial"/>
          <w:sz w:val="24"/>
          <w:szCs w:val="24"/>
        </w:rPr>
        <w:t xml:space="preserve">, K. M., &amp; Way, I. (2006). Vicarious trauma: An exploratory study of the impact of providing sexual abuse treatment on clinicians' trust and intimacy. </w:t>
      </w:r>
      <w:r w:rsidRPr="0043752D">
        <w:rPr>
          <w:rFonts w:ascii="Arial" w:hAnsi="Arial" w:cs="Arial"/>
          <w:i/>
          <w:iCs/>
          <w:sz w:val="24"/>
          <w:szCs w:val="24"/>
        </w:rPr>
        <w:t>Journal of Child Sexual Abuse, 15</w:t>
      </w:r>
      <w:r w:rsidRPr="0043752D">
        <w:rPr>
          <w:rFonts w:ascii="Arial" w:hAnsi="Arial" w:cs="Arial"/>
          <w:sz w:val="24"/>
          <w:szCs w:val="24"/>
        </w:rPr>
        <w:t>, 69-85.</w:t>
      </w:r>
    </w:p>
    <w:p w14:paraId="3E31B4AA" w14:textId="77777777" w:rsidR="001258E2" w:rsidRPr="0043752D" w:rsidRDefault="001258E2" w:rsidP="006656E3">
      <w:pPr>
        <w:pStyle w:val="NoSpacing"/>
        <w:spacing w:line="360" w:lineRule="auto"/>
        <w:ind w:left="720" w:hanging="720"/>
        <w:jc w:val="both"/>
        <w:rPr>
          <w:rFonts w:ascii="Arial" w:eastAsia="Times New Roman" w:hAnsi="Arial" w:cs="Arial"/>
          <w:sz w:val="24"/>
          <w:szCs w:val="24"/>
          <w:lang w:eastAsia="en-GB"/>
        </w:rPr>
      </w:pPr>
      <w:r w:rsidRPr="0043752D">
        <w:rPr>
          <w:rFonts w:ascii="Arial" w:eastAsia="Times New Roman" w:hAnsi="Arial" w:cs="Arial"/>
          <w:sz w:val="24"/>
          <w:szCs w:val="24"/>
          <w:lang w:eastAsia="en-GB"/>
        </w:rPr>
        <w:t xml:space="preserve">Von Elm, E., Altman, D. G., Egger, M., Pocock, S. J., </w:t>
      </w:r>
      <w:proofErr w:type="spellStart"/>
      <w:r w:rsidRPr="0043752D">
        <w:rPr>
          <w:rFonts w:ascii="Arial" w:eastAsia="Times New Roman" w:hAnsi="Arial" w:cs="Arial"/>
          <w:sz w:val="24"/>
          <w:szCs w:val="24"/>
          <w:lang w:eastAsia="en-GB"/>
        </w:rPr>
        <w:t>Gotzsche</w:t>
      </w:r>
      <w:proofErr w:type="spellEnd"/>
      <w:r w:rsidRPr="0043752D">
        <w:rPr>
          <w:rFonts w:ascii="Arial" w:eastAsia="Times New Roman" w:hAnsi="Arial" w:cs="Arial"/>
          <w:sz w:val="24"/>
          <w:szCs w:val="24"/>
          <w:lang w:eastAsia="en-GB"/>
        </w:rPr>
        <w:t xml:space="preserve">, P. C., &amp; </w:t>
      </w:r>
      <w:proofErr w:type="spellStart"/>
      <w:r w:rsidRPr="0043752D">
        <w:rPr>
          <w:rFonts w:ascii="Arial" w:eastAsia="Times New Roman" w:hAnsi="Arial" w:cs="Arial"/>
          <w:sz w:val="24"/>
          <w:szCs w:val="24"/>
          <w:lang w:eastAsia="en-GB"/>
        </w:rPr>
        <w:t>Vandenbroucke</w:t>
      </w:r>
      <w:proofErr w:type="spellEnd"/>
      <w:r w:rsidRPr="0043752D">
        <w:rPr>
          <w:rFonts w:ascii="Arial" w:eastAsia="Times New Roman" w:hAnsi="Arial" w:cs="Arial"/>
          <w:sz w:val="24"/>
          <w:szCs w:val="24"/>
          <w:lang w:eastAsia="en-GB"/>
        </w:rPr>
        <w:t xml:space="preserve">, J. P. (2008). The Strengthening and Reporting of Observational Studies in Epidemiology (STROBE) statement: </w:t>
      </w:r>
      <w:r w:rsidRPr="0043752D">
        <w:rPr>
          <w:rFonts w:ascii="Arial" w:eastAsia="Times New Roman" w:hAnsi="Arial" w:cs="Arial"/>
          <w:sz w:val="24"/>
          <w:szCs w:val="24"/>
          <w:lang w:eastAsia="en-GB"/>
        </w:rPr>
        <w:lastRenderedPageBreak/>
        <w:t xml:space="preserve">guidelines for reporting observational studies. </w:t>
      </w:r>
      <w:r w:rsidRPr="0043752D">
        <w:rPr>
          <w:rFonts w:ascii="Arial" w:eastAsia="Times New Roman" w:hAnsi="Arial" w:cs="Arial"/>
          <w:i/>
          <w:iCs/>
          <w:sz w:val="24"/>
          <w:szCs w:val="24"/>
          <w:lang w:eastAsia="en-GB"/>
        </w:rPr>
        <w:t>Journal of Clinical Epidemiology, 61</w:t>
      </w:r>
      <w:r w:rsidRPr="0043752D">
        <w:rPr>
          <w:rFonts w:ascii="Arial" w:eastAsia="Times New Roman" w:hAnsi="Arial" w:cs="Arial"/>
          <w:sz w:val="24"/>
          <w:szCs w:val="24"/>
          <w:lang w:eastAsia="en-GB"/>
        </w:rPr>
        <w:t>, 344-9.</w:t>
      </w:r>
    </w:p>
    <w:p w14:paraId="13ECC217"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Way, I., </w:t>
      </w:r>
      <w:proofErr w:type="spellStart"/>
      <w:r w:rsidRPr="0043752D">
        <w:rPr>
          <w:rFonts w:ascii="Arial" w:hAnsi="Arial" w:cs="Arial"/>
          <w:sz w:val="24"/>
          <w:szCs w:val="24"/>
        </w:rPr>
        <w:t>VanDeusen</w:t>
      </w:r>
      <w:proofErr w:type="spellEnd"/>
      <w:r w:rsidRPr="0043752D">
        <w:rPr>
          <w:rFonts w:ascii="Arial" w:hAnsi="Arial" w:cs="Arial"/>
          <w:sz w:val="24"/>
          <w:szCs w:val="24"/>
        </w:rPr>
        <w:t xml:space="preserve">, K. M., Martin, G., Applegate, B., &amp; </w:t>
      </w:r>
      <w:proofErr w:type="spellStart"/>
      <w:r w:rsidRPr="0043752D">
        <w:rPr>
          <w:rFonts w:ascii="Arial" w:hAnsi="Arial" w:cs="Arial"/>
          <w:sz w:val="24"/>
          <w:szCs w:val="24"/>
        </w:rPr>
        <w:t>Jandle</w:t>
      </w:r>
      <w:proofErr w:type="spellEnd"/>
      <w:r w:rsidRPr="0043752D">
        <w:rPr>
          <w:rFonts w:ascii="Arial" w:hAnsi="Arial" w:cs="Arial"/>
          <w:sz w:val="24"/>
          <w:szCs w:val="24"/>
        </w:rPr>
        <w:t xml:space="preserve">, D. (2004). Vicarious trauma: A comparison of clinicians who treat survivors of sexual abuse and sexual offenders. </w:t>
      </w:r>
      <w:r w:rsidRPr="0043752D">
        <w:rPr>
          <w:rFonts w:ascii="Arial" w:hAnsi="Arial" w:cs="Arial"/>
          <w:i/>
          <w:iCs/>
          <w:sz w:val="24"/>
          <w:szCs w:val="24"/>
        </w:rPr>
        <w:t>Journal of Interpersonal Violence</w:t>
      </w:r>
      <w:r w:rsidRPr="0043752D">
        <w:rPr>
          <w:rFonts w:ascii="Arial" w:hAnsi="Arial" w:cs="Arial"/>
          <w:sz w:val="24"/>
          <w:szCs w:val="24"/>
        </w:rPr>
        <w:t xml:space="preserve">, </w:t>
      </w:r>
      <w:r w:rsidRPr="0043752D">
        <w:rPr>
          <w:rFonts w:ascii="Arial" w:hAnsi="Arial" w:cs="Arial"/>
          <w:i/>
          <w:iCs/>
          <w:sz w:val="24"/>
          <w:szCs w:val="24"/>
        </w:rPr>
        <w:t>19,</w:t>
      </w:r>
      <w:r w:rsidRPr="0043752D">
        <w:rPr>
          <w:rFonts w:ascii="Arial" w:hAnsi="Arial" w:cs="Arial"/>
          <w:sz w:val="24"/>
          <w:szCs w:val="24"/>
        </w:rPr>
        <w:t xml:space="preserve"> 49-71.</w:t>
      </w:r>
    </w:p>
    <w:p w14:paraId="7CDEA825"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Way, I., </w:t>
      </w:r>
      <w:proofErr w:type="spellStart"/>
      <w:r w:rsidRPr="0043752D">
        <w:rPr>
          <w:rFonts w:ascii="Arial" w:hAnsi="Arial" w:cs="Arial"/>
          <w:sz w:val="24"/>
          <w:szCs w:val="24"/>
        </w:rPr>
        <w:t>VanDeusen</w:t>
      </w:r>
      <w:proofErr w:type="spellEnd"/>
      <w:r w:rsidRPr="0043752D">
        <w:rPr>
          <w:rFonts w:ascii="Arial" w:hAnsi="Arial" w:cs="Arial"/>
          <w:sz w:val="24"/>
          <w:szCs w:val="24"/>
        </w:rPr>
        <w:t xml:space="preserve">, K., &amp; Cottrell, T. (2007). Vicarious trauma: Predictors of clinicians' disrupted cognitions about self-esteem and self-intimacy. </w:t>
      </w:r>
      <w:r w:rsidRPr="0043752D">
        <w:rPr>
          <w:rFonts w:ascii="Arial" w:hAnsi="Arial" w:cs="Arial"/>
          <w:i/>
          <w:iCs/>
          <w:sz w:val="24"/>
          <w:szCs w:val="24"/>
        </w:rPr>
        <w:t xml:space="preserve">Journal of Child Sexual Abuse, 16, </w:t>
      </w:r>
      <w:r w:rsidRPr="0043752D">
        <w:rPr>
          <w:rFonts w:ascii="Arial" w:hAnsi="Arial" w:cs="Arial"/>
          <w:sz w:val="24"/>
          <w:szCs w:val="24"/>
        </w:rPr>
        <w:t>81-98.</w:t>
      </w:r>
    </w:p>
    <w:p w14:paraId="04E591B3" w14:textId="77777777" w:rsidR="001258E2" w:rsidRPr="0043752D" w:rsidRDefault="001258E2" w:rsidP="006656E3">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Weaks</w:t>
      </w:r>
      <w:proofErr w:type="spellEnd"/>
      <w:r w:rsidRPr="0043752D">
        <w:rPr>
          <w:rFonts w:ascii="Arial" w:hAnsi="Arial" w:cs="Arial"/>
          <w:sz w:val="24"/>
          <w:szCs w:val="24"/>
        </w:rPr>
        <w:t xml:space="preserve">, K. A. (2000). Effects of treating trauma survivors: Vicarious traumatization and style of coping. </w:t>
      </w:r>
      <w:r w:rsidRPr="0043752D">
        <w:rPr>
          <w:rFonts w:ascii="Arial" w:hAnsi="Arial" w:cs="Arial"/>
          <w:i/>
          <w:iCs/>
          <w:sz w:val="24"/>
          <w:szCs w:val="24"/>
        </w:rPr>
        <w:t>Dissertation Abstracts International: Section B: The Sciences and Engineering, 60</w:t>
      </w:r>
      <w:r w:rsidRPr="0043752D">
        <w:rPr>
          <w:rFonts w:ascii="Arial" w:hAnsi="Arial" w:cs="Arial"/>
          <w:sz w:val="24"/>
          <w:szCs w:val="24"/>
        </w:rPr>
        <w:t>(9-B), 4915.</w:t>
      </w:r>
    </w:p>
    <w:p w14:paraId="7613360C" w14:textId="77777777"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Weiss, D. S. (2004). The Impact of Event Scale-Revised. In J. P. Wilson &amp; T. M. Keane (Eds.), </w:t>
      </w:r>
      <w:r w:rsidRPr="0043752D">
        <w:rPr>
          <w:rFonts w:ascii="Arial" w:hAnsi="Arial" w:cs="Arial"/>
          <w:i/>
          <w:iCs/>
          <w:sz w:val="24"/>
          <w:szCs w:val="24"/>
        </w:rPr>
        <w:t>Assessing psychological trauma and PTSD</w:t>
      </w:r>
      <w:r w:rsidRPr="0043752D">
        <w:rPr>
          <w:rFonts w:ascii="Arial" w:hAnsi="Arial" w:cs="Arial"/>
          <w:sz w:val="24"/>
          <w:szCs w:val="24"/>
        </w:rPr>
        <w:t xml:space="preserve"> (pp. 168-189). New York, NY: The Guilford Press.</w:t>
      </w:r>
    </w:p>
    <w:p w14:paraId="4F874A71" w14:textId="1FB2348A" w:rsidR="001258E2" w:rsidRPr="0043752D" w:rsidRDefault="001258E2" w:rsidP="006656E3">
      <w:pPr>
        <w:pStyle w:val="NoSpacing"/>
        <w:spacing w:line="360" w:lineRule="auto"/>
        <w:ind w:left="720" w:hanging="720"/>
        <w:jc w:val="both"/>
        <w:rPr>
          <w:rFonts w:ascii="Arial" w:hAnsi="Arial" w:cs="Arial"/>
          <w:sz w:val="24"/>
          <w:szCs w:val="24"/>
        </w:rPr>
      </w:pPr>
      <w:r w:rsidRPr="0043752D">
        <w:rPr>
          <w:rFonts w:ascii="Arial" w:hAnsi="Arial" w:cs="Arial"/>
          <w:sz w:val="24"/>
          <w:szCs w:val="24"/>
        </w:rPr>
        <w:t>Williams, A., Helm, H., &amp; Clemens, E. (2012). The effect of childhood trauma, personal wellness, supervisory working alliance, and organizational factors on vicarious traumatization.</w:t>
      </w:r>
      <w:r w:rsidRPr="0043752D">
        <w:rPr>
          <w:rFonts w:ascii="Arial" w:hAnsi="Arial" w:cs="Arial"/>
          <w:i/>
          <w:iCs/>
          <w:sz w:val="24"/>
          <w:szCs w:val="24"/>
        </w:rPr>
        <w:t xml:space="preserve"> Journal of Mental Health </w:t>
      </w:r>
      <w:proofErr w:type="spellStart"/>
      <w:r w:rsidRPr="0043752D">
        <w:rPr>
          <w:rFonts w:ascii="Arial" w:hAnsi="Arial" w:cs="Arial"/>
          <w:i/>
          <w:iCs/>
          <w:sz w:val="24"/>
          <w:szCs w:val="24"/>
        </w:rPr>
        <w:t>Counseling</w:t>
      </w:r>
      <w:proofErr w:type="spellEnd"/>
      <w:r w:rsidRPr="0043752D">
        <w:rPr>
          <w:rFonts w:ascii="Arial" w:hAnsi="Arial" w:cs="Arial"/>
          <w:i/>
          <w:iCs/>
          <w:sz w:val="24"/>
          <w:szCs w:val="24"/>
        </w:rPr>
        <w:t>, 34</w:t>
      </w:r>
      <w:r w:rsidRPr="0043752D">
        <w:rPr>
          <w:rFonts w:ascii="Arial" w:hAnsi="Arial" w:cs="Arial"/>
          <w:sz w:val="24"/>
          <w:szCs w:val="24"/>
        </w:rPr>
        <w:t>, 133-153.</w:t>
      </w:r>
    </w:p>
    <w:p w14:paraId="143FAC04" w14:textId="77777777" w:rsidR="001258E2" w:rsidRPr="0043752D" w:rsidRDefault="001258E2" w:rsidP="006656E3">
      <w:pPr>
        <w:spacing w:line="360" w:lineRule="auto"/>
        <w:jc w:val="both"/>
        <w:rPr>
          <w:rFonts w:ascii="Arial" w:hAnsi="Arial" w:cs="Arial"/>
        </w:rPr>
        <w:sectPr w:rsidR="001258E2" w:rsidRPr="0043752D" w:rsidSect="00F765A4">
          <w:footerReference w:type="default" r:id="rId14"/>
          <w:pgSz w:w="11906" w:h="16838"/>
          <w:pgMar w:top="1418" w:right="1418" w:bottom="1418" w:left="2268" w:header="709" w:footer="709" w:gutter="0"/>
          <w:cols w:space="708"/>
          <w:docGrid w:linePitch="360"/>
        </w:sectPr>
      </w:pPr>
    </w:p>
    <w:p w14:paraId="57B2EDAB" w14:textId="1D8A11F6" w:rsidR="00716E1C" w:rsidRPr="0043752D" w:rsidRDefault="00716E1C" w:rsidP="003A7629">
      <w:pPr>
        <w:pStyle w:val="Heading1"/>
        <w:spacing w:line="360" w:lineRule="auto"/>
        <w:rPr>
          <w:rFonts w:ascii="Arial" w:hAnsi="Arial" w:cs="Arial"/>
          <w:b/>
          <w:bCs/>
          <w:color w:val="auto"/>
          <w:sz w:val="24"/>
          <w:szCs w:val="24"/>
        </w:rPr>
      </w:pPr>
      <w:bookmarkStart w:id="25" w:name="_Toc45956765"/>
      <w:bookmarkStart w:id="26" w:name="_Hlk38565767"/>
      <w:r w:rsidRPr="0043752D">
        <w:rPr>
          <w:rFonts w:ascii="Arial" w:hAnsi="Arial" w:cs="Arial"/>
          <w:b/>
          <w:bCs/>
          <w:color w:val="auto"/>
          <w:sz w:val="24"/>
          <w:szCs w:val="24"/>
        </w:rPr>
        <w:lastRenderedPageBreak/>
        <w:t>Appendices</w:t>
      </w:r>
      <w:bookmarkEnd w:id="25"/>
      <w:r w:rsidRPr="0043752D">
        <w:rPr>
          <w:rFonts w:ascii="Arial" w:hAnsi="Arial" w:cs="Arial"/>
          <w:b/>
          <w:bCs/>
          <w:color w:val="auto"/>
          <w:sz w:val="24"/>
          <w:szCs w:val="24"/>
        </w:rPr>
        <w:t xml:space="preserve"> </w:t>
      </w:r>
    </w:p>
    <w:p w14:paraId="69B6DC8F" w14:textId="37E7EE6F" w:rsidR="001258E2" w:rsidRPr="0043752D" w:rsidRDefault="001258E2" w:rsidP="00F455A7">
      <w:pPr>
        <w:pStyle w:val="NoSpacing"/>
        <w:spacing w:line="360" w:lineRule="auto"/>
        <w:rPr>
          <w:rFonts w:ascii="Arial" w:hAnsi="Arial" w:cs="Arial"/>
          <w:b/>
          <w:bCs/>
          <w:sz w:val="24"/>
          <w:szCs w:val="24"/>
        </w:rPr>
      </w:pPr>
      <w:r w:rsidRPr="0043752D">
        <w:rPr>
          <w:rFonts w:ascii="Arial" w:hAnsi="Arial" w:cs="Arial"/>
          <w:b/>
          <w:bCs/>
          <w:sz w:val="24"/>
          <w:szCs w:val="24"/>
        </w:rPr>
        <w:t xml:space="preserve">Appendix </w:t>
      </w:r>
      <w:r w:rsidR="000452AA" w:rsidRPr="0043752D">
        <w:rPr>
          <w:rFonts w:ascii="Arial" w:hAnsi="Arial" w:cs="Arial"/>
          <w:b/>
          <w:bCs/>
          <w:sz w:val="24"/>
          <w:szCs w:val="24"/>
        </w:rPr>
        <w:t>A</w:t>
      </w:r>
      <w:r w:rsidRPr="0043752D">
        <w:rPr>
          <w:rFonts w:ascii="Arial" w:hAnsi="Arial" w:cs="Arial"/>
          <w:b/>
          <w:bCs/>
          <w:sz w:val="24"/>
          <w:szCs w:val="24"/>
        </w:rPr>
        <w:t>. – Summary of studies included in literature review</w:t>
      </w:r>
    </w:p>
    <w:tbl>
      <w:tblPr>
        <w:tblStyle w:val="TableGrid"/>
        <w:tblW w:w="12753" w:type="dxa"/>
        <w:tblLayout w:type="fixed"/>
        <w:tblLook w:val="04A0" w:firstRow="1" w:lastRow="0" w:firstColumn="1" w:lastColumn="0" w:noHBand="0" w:noVBand="1"/>
      </w:tblPr>
      <w:tblGrid>
        <w:gridCol w:w="1129"/>
        <w:gridCol w:w="709"/>
        <w:gridCol w:w="1134"/>
        <w:gridCol w:w="1985"/>
        <w:gridCol w:w="3402"/>
        <w:gridCol w:w="1842"/>
        <w:gridCol w:w="1701"/>
        <w:gridCol w:w="851"/>
      </w:tblGrid>
      <w:tr w:rsidR="001258E2" w:rsidRPr="0043752D" w14:paraId="59590571" w14:textId="77777777" w:rsidTr="00B166D3">
        <w:trPr>
          <w:trHeight w:val="559"/>
          <w:tblHeader/>
        </w:trPr>
        <w:tc>
          <w:tcPr>
            <w:tcW w:w="1129" w:type="dxa"/>
            <w:vAlign w:val="center"/>
          </w:tcPr>
          <w:p w14:paraId="27384240" w14:textId="77777777" w:rsidR="001258E2" w:rsidRPr="0043752D" w:rsidRDefault="001258E2" w:rsidP="009A3A34">
            <w:pPr>
              <w:pStyle w:val="NoSpacing"/>
              <w:rPr>
                <w:rFonts w:ascii="Arial" w:hAnsi="Arial" w:cs="Arial"/>
                <w:b/>
                <w:sz w:val="18"/>
                <w:szCs w:val="20"/>
              </w:rPr>
            </w:pPr>
            <w:bookmarkStart w:id="27" w:name="_Hlk10479008"/>
            <w:bookmarkEnd w:id="26"/>
            <w:r w:rsidRPr="0043752D">
              <w:rPr>
                <w:rFonts w:ascii="Arial" w:hAnsi="Arial" w:cs="Arial"/>
                <w:b/>
                <w:sz w:val="18"/>
                <w:szCs w:val="20"/>
              </w:rPr>
              <w:t>Author(s)</w:t>
            </w:r>
          </w:p>
        </w:tc>
        <w:tc>
          <w:tcPr>
            <w:tcW w:w="709" w:type="dxa"/>
            <w:vAlign w:val="center"/>
          </w:tcPr>
          <w:p w14:paraId="34526519" w14:textId="77777777" w:rsidR="001258E2" w:rsidRPr="0043752D" w:rsidRDefault="001258E2" w:rsidP="009A3A34">
            <w:pPr>
              <w:pStyle w:val="NoSpacing"/>
              <w:rPr>
                <w:rFonts w:ascii="Arial" w:hAnsi="Arial" w:cs="Arial"/>
                <w:b/>
                <w:sz w:val="18"/>
                <w:szCs w:val="20"/>
              </w:rPr>
            </w:pPr>
            <w:r w:rsidRPr="0043752D">
              <w:rPr>
                <w:rFonts w:ascii="Arial" w:hAnsi="Arial" w:cs="Arial"/>
                <w:b/>
                <w:sz w:val="18"/>
                <w:szCs w:val="20"/>
              </w:rPr>
              <w:t>Date</w:t>
            </w:r>
          </w:p>
        </w:tc>
        <w:tc>
          <w:tcPr>
            <w:tcW w:w="1134" w:type="dxa"/>
            <w:vAlign w:val="center"/>
          </w:tcPr>
          <w:p w14:paraId="57FD2D5F" w14:textId="77777777" w:rsidR="001258E2" w:rsidRPr="0043752D" w:rsidRDefault="001258E2" w:rsidP="009A3A34">
            <w:pPr>
              <w:pStyle w:val="NoSpacing"/>
              <w:rPr>
                <w:rFonts w:ascii="Arial" w:hAnsi="Arial" w:cs="Arial"/>
                <w:b/>
                <w:sz w:val="18"/>
                <w:szCs w:val="20"/>
              </w:rPr>
            </w:pPr>
            <w:r w:rsidRPr="0043752D">
              <w:rPr>
                <w:rFonts w:ascii="Arial" w:hAnsi="Arial" w:cs="Arial"/>
                <w:b/>
                <w:sz w:val="18"/>
                <w:szCs w:val="20"/>
              </w:rPr>
              <w:t>Sample</w:t>
            </w:r>
          </w:p>
        </w:tc>
        <w:tc>
          <w:tcPr>
            <w:tcW w:w="1985" w:type="dxa"/>
            <w:vAlign w:val="center"/>
          </w:tcPr>
          <w:p w14:paraId="26C285AE" w14:textId="77777777" w:rsidR="001258E2" w:rsidRPr="0043752D" w:rsidRDefault="001258E2" w:rsidP="009A3A34">
            <w:pPr>
              <w:pStyle w:val="NoSpacing"/>
              <w:rPr>
                <w:rFonts w:ascii="Arial" w:hAnsi="Arial" w:cs="Arial"/>
                <w:b/>
                <w:sz w:val="18"/>
                <w:szCs w:val="20"/>
              </w:rPr>
            </w:pPr>
            <w:r w:rsidRPr="0043752D">
              <w:rPr>
                <w:rFonts w:ascii="Arial" w:hAnsi="Arial" w:cs="Arial"/>
                <w:b/>
                <w:sz w:val="18"/>
                <w:szCs w:val="20"/>
              </w:rPr>
              <w:t xml:space="preserve">Methods/ Measures </w:t>
            </w:r>
          </w:p>
        </w:tc>
        <w:tc>
          <w:tcPr>
            <w:tcW w:w="3402" w:type="dxa"/>
            <w:vAlign w:val="center"/>
          </w:tcPr>
          <w:p w14:paraId="0F8F3AD5" w14:textId="77777777" w:rsidR="001258E2" w:rsidRPr="0043752D" w:rsidRDefault="001258E2" w:rsidP="009A3A34">
            <w:pPr>
              <w:pStyle w:val="NoSpacing"/>
              <w:rPr>
                <w:rFonts w:ascii="Arial" w:hAnsi="Arial" w:cs="Arial"/>
                <w:b/>
                <w:sz w:val="18"/>
                <w:szCs w:val="20"/>
              </w:rPr>
            </w:pPr>
            <w:r w:rsidRPr="0043752D">
              <w:rPr>
                <w:rFonts w:ascii="Arial" w:hAnsi="Arial" w:cs="Arial"/>
                <w:b/>
                <w:sz w:val="18"/>
                <w:szCs w:val="20"/>
              </w:rPr>
              <w:t>Key Findings</w:t>
            </w:r>
          </w:p>
        </w:tc>
        <w:tc>
          <w:tcPr>
            <w:tcW w:w="1842" w:type="dxa"/>
            <w:vAlign w:val="center"/>
          </w:tcPr>
          <w:p w14:paraId="04D0AFF6" w14:textId="77777777" w:rsidR="001258E2" w:rsidRPr="0043752D" w:rsidRDefault="001258E2" w:rsidP="009A3A34">
            <w:pPr>
              <w:pStyle w:val="NoSpacing"/>
              <w:rPr>
                <w:rFonts w:ascii="Arial" w:hAnsi="Arial" w:cs="Arial"/>
                <w:b/>
                <w:sz w:val="18"/>
                <w:szCs w:val="20"/>
              </w:rPr>
            </w:pPr>
            <w:r w:rsidRPr="0043752D">
              <w:rPr>
                <w:rFonts w:ascii="Arial" w:hAnsi="Arial" w:cs="Arial"/>
                <w:b/>
                <w:sz w:val="18"/>
                <w:szCs w:val="20"/>
              </w:rPr>
              <w:t xml:space="preserve">Strengths </w:t>
            </w:r>
          </w:p>
        </w:tc>
        <w:tc>
          <w:tcPr>
            <w:tcW w:w="1701" w:type="dxa"/>
            <w:vAlign w:val="center"/>
          </w:tcPr>
          <w:p w14:paraId="54FB14C8" w14:textId="77777777" w:rsidR="001258E2" w:rsidRPr="0043752D" w:rsidRDefault="001258E2" w:rsidP="009A3A34">
            <w:pPr>
              <w:pStyle w:val="NoSpacing"/>
              <w:rPr>
                <w:rFonts w:ascii="Arial" w:hAnsi="Arial" w:cs="Arial"/>
                <w:b/>
                <w:sz w:val="18"/>
                <w:szCs w:val="20"/>
              </w:rPr>
            </w:pPr>
            <w:r w:rsidRPr="0043752D">
              <w:rPr>
                <w:rFonts w:ascii="Arial" w:hAnsi="Arial" w:cs="Arial"/>
                <w:b/>
                <w:sz w:val="18"/>
                <w:szCs w:val="20"/>
              </w:rPr>
              <w:t xml:space="preserve">Limitations </w:t>
            </w:r>
          </w:p>
        </w:tc>
        <w:tc>
          <w:tcPr>
            <w:tcW w:w="851" w:type="dxa"/>
            <w:vAlign w:val="center"/>
          </w:tcPr>
          <w:p w14:paraId="3F592123" w14:textId="5071E51A" w:rsidR="001258E2" w:rsidRPr="0043752D" w:rsidRDefault="001258E2" w:rsidP="009A3A34">
            <w:pPr>
              <w:pStyle w:val="NoSpacing"/>
              <w:rPr>
                <w:rFonts w:ascii="Arial" w:hAnsi="Arial" w:cs="Arial"/>
                <w:b/>
                <w:sz w:val="16"/>
                <w:szCs w:val="18"/>
              </w:rPr>
            </w:pPr>
            <w:r w:rsidRPr="0043752D">
              <w:rPr>
                <w:rFonts w:ascii="Arial" w:hAnsi="Arial" w:cs="Arial"/>
                <w:b/>
                <w:sz w:val="16"/>
                <w:szCs w:val="18"/>
              </w:rPr>
              <w:t>Quality</w:t>
            </w:r>
            <w:r w:rsidR="00593BBD" w:rsidRPr="0043752D">
              <w:rPr>
                <w:rFonts w:ascii="Arial" w:hAnsi="Arial" w:cs="Arial"/>
                <w:b/>
                <w:sz w:val="16"/>
                <w:szCs w:val="18"/>
              </w:rPr>
              <w:t xml:space="preserve"> </w:t>
            </w:r>
            <w:r w:rsidRPr="0043752D">
              <w:rPr>
                <w:rFonts w:ascii="Arial" w:hAnsi="Arial" w:cs="Arial"/>
                <w:b/>
                <w:sz w:val="16"/>
                <w:szCs w:val="18"/>
              </w:rPr>
              <w:t xml:space="preserve">Score </w:t>
            </w:r>
          </w:p>
        </w:tc>
      </w:tr>
      <w:tr w:rsidR="001258E2" w:rsidRPr="0043752D" w14:paraId="7B8F91D8" w14:textId="77777777" w:rsidTr="00B166D3">
        <w:trPr>
          <w:trHeight w:val="2938"/>
        </w:trPr>
        <w:tc>
          <w:tcPr>
            <w:tcW w:w="1129" w:type="dxa"/>
          </w:tcPr>
          <w:p w14:paraId="4732B610" w14:textId="77777777" w:rsidR="001258E2" w:rsidRPr="0043752D" w:rsidRDefault="001258E2" w:rsidP="009A3A34">
            <w:pPr>
              <w:pStyle w:val="NoSpacing"/>
              <w:rPr>
                <w:rFonts w:ascii="Arial" w:hAnsi="Arial" w:cs="Arial"/>
                <w:sz w:val="18"/>
                <w:szCs w:val="20"/>
              </w:rPr>
            </w:pPr>
          </w:p>
          <w:p w14:paraId="7F7F60D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Adams</w:t>
            </w:r>
          </w:p>
          <w:p w14:paraId="54B43BC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Riggs</w:t>
            </w:r>
          </w:p>
        </w:tc>
        <w:tc>
          <w:tcPr>
            <w:tcW w:w="709" w:type="dxa"/>
          </w:tcPr>
          <w:p w14:paraId="2166295F" w14:textId="77777777" w:rsidR="001258E2" w:rsidRPr="0043752D" w:rsidRDefault="001258E2" w:rsidP="009A3A34">
            <w:pPr>
              <w:pStyle w:val="NoSpacing"/>
              <w:rPr>
                <w:rFonts w:ascii="Arial" w:hAnsi="Arial" w:cs="Arial"/>
                <w:sz w:val="18"/>
                <w:szCs w:val="20"/>
              </w:rPr>
            </w:pPr>
          </w:p>
          <w:p w14:paraId="674DE07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2008</w:t>
            </w:r>
          </w:p>
        </w:tc>
        <w:tc>
          <w:tcPr>
            <w:tcW w:w="1134" w:type="dxa"/>
          </w:tcPr>
          <w:p w14:paraId="31A88BCC" w14:textId="77777777" w:rsidR="001258E2" w:rsidRPr="0043752D" w:rsidRDefault="001258E2" w:rsidP="009A3A34">
            <w:pPr>
              <w:pStyle w:val="NoSpacing"/>
              <w:rPr>
                <w:rFonts w:ascii="Arial" w:hAnsi="Arial" w:cs="Arial"/>
                <w:sz w:val="18"/>
                <w:szCs w:val="20"/>
              </w:rPr>
            </w:pPr>
          </w:p>
          <w:p w14:paraId="2A07D9C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129 therapist trainees </w:t>
            </w:r>
          </w:p>
          <w:p w14:paraId="0A3AFB92" w14:textId="77777777" w:rsidR="001258E2" w:rsidRPr="0043752D" w:rsidRDefault="001258E2" w:rsidP="009A3A34">
            <w:pPr>
              <w:pStyle w:val="NoSpacing"/>
              <w:rPr>
                <w:rFonts w:ascii="Arial" w:hAnsi="Arial" w:cs="Arial"/>
                <w:sz w:val="18"/>
                <w:szCs w:val="20"/>
              </w:rPr>
            </w:pPr>
          </w:p>
          <w:p w14:paraId="13D1B3B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83.7% female</w:t>
            </w:r>
          </w:p>
          <w:p w14:paraId="6EE7EBE9" w14:textId="77777777" w:rsidR="001258E2" w:rsidRPr="0043752D" w:rsidRDefault="001258E2" w:rsidP="009A3A34">
            <w:pPr>
              <w:pStyle w:val="NoSpacing"/>
              <w:rPr>
                <w:rFonts w:ascii="Arial" w:hAnsi="Arial" w:cs="Arial"/>
                <w:sz w:val="18"/>
                <w:szCs w:val="20"/>
              </w:rPr>
            </w:pPr>
          </w:p>
          <w:p w14:paraId="52523C9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Recruited from APA accredited programmes  </w:t>
            </w:r>
          </w:p>
          <w:p w14:paraId="37EB128C" w14:textId="77777777" w:rsidR="001258E2" w:rsidRPr="0043752D" w:rsidRDefault="001258E2" w:rsidP="009A3A34">
            <w:pPr>
              <w:pStyle w:val="NoSpacing"/>
              <w:rPr>
                <w:rFonts w:ascii="Arial" w:hAnsi="Arial" w:cs="Arial"/>
                <w:sz w:val="18"/>
                <w:szCs w:val="20"/>
              </w:rPr>
            </w:pPr>
          </w:p>
          <w:p w14:paraId="5033465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w:t>
            </w:r>
          </w:p>
          <w:p w14:paraId="5A1E94B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Texas</w:t>
            </w:r>
          </w:p>
        </w:tc>
        <w:tc>
          <w:tcPr>
            <w:tcW w:w="1985" w:type="dxa"/>
          </w:tcPr>
          <w:p w14:paraId="623C9FF3" w14:textId="77777777" w:rsidR="001258E2" w:rsidRPr="0043752D" w:rsidRDefault="001258E2" w:rsidP="009A3A34">
            <w:pPr>
              <w:pStyle w:val="NoSpacing"/>
              <w:rPr>
                <w:rFonts w:ascii="Arial" w:hAnsi="Arial" w:cs="Arial"/>
                <w:sz w:val="18"/>
                <w:szCs w:val="20"/>
              </w:rPr>
            </w:pPr>
          </w:p>
          <w:p w14:paraId="4AD11B3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Cross-sectional survey design. </w:t>
            </w:r>
          </w:p>
          <w:p w14:paraId="530D38E9" w14:textId="77777777" w:rsidR="001258E2" w:rsidRPr="0043752D" w:rsidRDefault="001258E2" w:rsidP="009A3A34">
            <w:pPr>
              <w:pStyle w:val="NoSpacing"/>
              <w:rPr>
                <w:rFonts w:ascii="Arial" w:hAnsi="Arial" w:cs="Arial"/>
                <w:sz w:val="18"/>
                <w:szCs w:val="20"/>
              </w:rPr>
            </w:pPr>
          </w:p>
          <w:p w14:paraId="3D4D242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Multi factorial MANOVA </w:t>
            </w:r>
          </w:p>
          <w:p w14:paraId="536FC58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ANOVA</w:t>
            </w:r>
          </w:p>
          <w:p w14:paraId="01F9A716" w14:textId="77777777" w:rsidR="001258E2" w:rsidRPr="0043752D" w:rsidRDefault="001258E2" w:rsidP="009A3A34">
            <w:pPr>
              <w:pStyle w:val="NoSpacing"/>
              <w:rPr>
                <w:rFonts w:ascii="Arial" w:hAnsi="Arial" w:cs="Arial"/>
                <w:sz w:val="18"/>
                <w:szCs w:val="20"/>
              </w:rPr>
            </w:pPr>
          </w:p>
          <w:p w14:paraId="618B9EB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4454439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The Trauma Symptom Inventory (TSI; Briere, Elliott, Harris, Cotman, 1995)</w:t>
            </w:r>
          </w:p>
          <w:p w14:paraId="6FB12342" w14:textId="77777777" w:rsidR="001258E2" w:rsidRPr="0043752D" w:rsidRDefault="001258E2" w:rsidP="009A3A34">
            <w:pPr>
              <w:pStyle w:val="NoSpacing"/>
              <w:rPr>
                <w:rFonts w:ascii="Arial" w:hAnsi="Arial" w:cs="Arial"/>
                <w:sz w:val="18"/>
                <w:szCs w:val="20"/>
              </w:rPr>
            </w:pPr>
          </w:p>
          <w:p w14:paraId="79A2986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31084FB9" w14:textId="22AD163A" w:rsidR="001258E2" w:rsidRPr="0043752D" w:rsidRDefault="001258E2" w:rsidP="009A3A34">
            <w:pPr>
              <w:pStyle w:val="NoSpacing"/>
              <w:rPr>
                <w:rFonts w:ascii="Arial" w:hAnsi="Arial" w:cs="Arial"/>
                <w:sz w:val="18"/>
                <w:szCs w:val="20"/>
              </w:rPr>
            </w:pPr>
            <w:r w:rsidRPr="0043752D">
              <w:rPr>
                <w:rFonts w:ascii="Arial" w:hAnsi="Arial" w:cs="Arial"/>
                <w:sz w:val="18"/>
                <w:szCs w:val="20"/>
              </w:rPr>
              <w:t>TH yes or no on 7 trauma events</w:t>
            </w:r>
          </w:p>
        </w:tc>
        <w:tc>
          <w:tcPr>
            <w:tcW w:w="3402" w:type="dxa"/>
          </w:tcPr>
          <w:p w14:paraId="26E74AC5" w14:textId="77777777" w:rsidR="001258E2" w:rsidRPr="0043752D" w:rsidRDefault="001258E2" w:rsidP="009A3A34">
            <w:pPr>
              <w:autoSpaceDE w:val="0"/>
              <w:autoSpaceDN w:val="0"/>
              <w:adjustRightInd w:val="0"/>
              <w:rPr>
                <w:rFonts w:ascii="Arial" w:hAnsi="Arial" w:cs="Arial"/>
                <w:sz w:val="18"/>
                <w:szCs w:val="20"/>
              </w:rPr>
            </w:pPr>
          </w:p>
          <w:p w14:paraId="122C23E3" w14:textId="77777777" w:rsidR="001258E2" w:rsidRPr="0043752D" w:rsidRDefault="001258E2" w:rsidP="009A3A34">
            <w:pPr>
              <w:autoSpaceDE w:val="0"/>
              <w:autoSpaceDN w:val="0"/>
              <w:adjustRightInd w:val="0"/>
              <w:rPr>
                <w:rFonts w:ascii="Arial" w:hAnsi="Arial" w:cs="Arial"/>
                <w:sz w:val="18"/>
                <w:szCs w:val="20"/>
              </w:rPr>
            </w:pPr>
            <w:bookmarkStart w:id="28" w:name="_Hlk10562150"/>
            <w:r w:rsidRPr="0043752D">
              <w:rPr>
                <w:rFonts w:ascii="Arial" w:hAnsi="Arial" w:cs="Arial"/>
                <w:sz w:val="18"/>
                <w:szCs w:val="20"/>
              </w:rPr>
              <w:t>No sig effect for TH and VT.</w:t>
            </w:r>
          </w:p>
          <w:p w14:paraId="42697768" w14:textId="77777777" w:rsidR="001258E2" w:rsidRPr="0043752D" w:rsidRDefault="001258E2" w:rsidP="009A3A34">
            <w:pPr>
              <w:autoSpaceDE w:val="0"/>
              <w:autoSpaceDN w:val="0"/>
              <w:adjustRightInd w:val="0"/>
              <w:rPr>
                <w:rFonts w:ascii="Arial" w:hAnsi="Arial" w:cs="Arial"/>
                <w:sz w:val="18"/>
                <w:szCs w:val="20"/>
              </w:rPr>
            </w:pPr>
            <w:proofErr w:type="spellStart"/>
            <w:r w:rsidRPr="0043752D">
              <w:rPr>
                <w:rFonts w:ascii="Arial" w:hAnsi="Arial" w:cs="Arial"/>
                <w:sz w:val="18"/>
                <w:szCs w:val="20"/>
              </w:rPr>
              <w:t>Defense</w:t>
            </w:r>
            <w:proofErr w:type="spellEnd"/>
            <w:r w:rsidRPr="0043752D">
              <w:rPr>
                <w:rFonts w:ascii="Arial" w:hAnsi="Arial" w:cs="Arial"/>
                <w:sz w:val="18"/>
                <w:szCs w:val="20"/>
              </w:rPr>
              <w:t xml:space="preserve"> style </w:t>
            </w:r>
            <w:proofErr w:type="gramStart"/>
            <w:r w:rsidRPr="0043752D">
              <w:rPr>
                <w:rFonts w:ascii="Arial" w:hAnsi="Arial" w:cs="Arial"/>
                <w:sz w:val="18"/>
                <w:szCs w:val="20"/>
              </w:rPr>
              <w:t>moderates</w:t>
            </w:r>
            <w:proofErr w:type="gramEnd"/>
            <w:r w:rsidRPr="0043752D">
              <w:rPr>
                <w:rFonts w:ascii="Arial" w:hAnsi="Arial" w:cs="Arial"/>
                <w:sz w:val="18"/>
                <w:szCs w:val="20"/>
              </w:rPr>
              <w:t xml:space="preserve"> TH and VT.</w:t>
            </w:r>
          </w:p>
          <w:p w14:paraId="6316B69B" w14:textId="77777777" w:rsidR="001258E2" w:rsidRPr="0043752D" w:rsidRDefault="001258E2" w:rsidP="009A3A34">
            <w:pPr>
              <w:autoSpaceDE w:val="0"/>
              <w:autoSpaceDN w:val="0"/>
              <w:adjustRightInd w:val="0"/>
              <w:rPr>
                <w:rFonts w:ascii="Arial" w:hAnsi="Arial" w:cs="Arial"/>
                <w:sz w:val="18"/>
                <w:szCs w:val="20"/>
              </w:rPr>
            </w:pPr>
          </w:p>
          <w:p w14:paraId="796852BD"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 xml:space="preserve">Adaptive </w:t>
            </w:r>
            <w:proofErr w:type="spellStart"/>
            <w:r w:rsidRPr="0043752D">
              <w:rPr>
                <w:rFonts w:ascii="Arial" w:hAnsi="Arial" w:cs="Arial"/>
                <w:sz w:val="18"/>
                <w:szCs w:val="20"/>
              </w:rPr>
              <w:t>defense</w:t>
            </w:r>
            <w:proofErr w:type="spellEnd"/>
            <w:r w:rsidRPr="0043752D">
              <w:rPr>
                <w:rFonts w:ascii="Arial" w:hAnsi="Arial" w:cs="Arial"/>
                <w:sz w:val="18"/>
                <w:szCs w:val="20"/>
              </w:rPr>
              <w:t xml:space="preserve"> style protective against VT regardless TH.</w:t>
            </w:r>
            <w:bookmarkEnd w:id="28"/>
          </w:p>
        </w:tc>
        <w:tc>
          <w:tcPr>
            <w:tcW w:w="1842" w:type="dxa"/>
          </w:tcPr>
          <w:p w14:paraId="323B1539" w14:textId="77777777" w:rsidR="001258E2" w:rsidRPr="0043752D" w:rsidRDefault="001258E2" w:rsidP="009A3A34">
            <w:pPr>
              <w:pStyle w:val="NoSpacing"/>
              <w:rPr>
                <w:rFonts w:ascii="Arial" w:hAnsi="Arial" w:cs="Arial"/>
                <w:sz w:val="18"/>
                <w:szCs w:val="20"/>
              </w:rPr>
            </w:pPr>
          </w:p>
          <w:p w14:paraId="1FA9E93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Potential impact of demographics as confounders, considered in analysis. </w:t>
            </w:r>
          </w:p>
          <w:p w14:paraId="54650E6A" w14:textId="77777777" w:rsidR="001258E2" w:rsidRPr="0043752D" w:rsidRDefault="001258E2" w:rsidP="009A3A34">
            <w:pPr>
              <w:pStyle w:val="NoSpacing"/>
              <w:rPr>
                <w:rFonts w:ascii="Arial" w:hAnsi="Arial" w:cs="Arial"/>
                <w:sz w:val="18"/>
                <w:szCs w:val="20"/>
              </w:rPr>
            </w:pPr>
          </w:p>
          <w:p w14:paraId="43E6E920" w14:textId="77777777" w:rsidR="001258E2" w:rsidRPr="0043752D" w:rsidRDefault="001258E2" w:rsidP="009A3A34">
            <w:pPr>
              <w:pStyle w:val="NoSpacing"/>
              <w:rPr>
                <w:rFonts w:ascii="Arial" w:hAnsi="Arial" w:cs="Arial"/>
                <w:sz w:val="18"/>
                <w:szCs w:val="20"/>
              </w:rPr>
            </w:pPr>
          </w:p>
          <w:p w14:paraId="0C8A4AB1" w14:textId="77777777" w:rsidR="001258E2" w:rsidRPr="0043752D" w:rsidRDefault="001258E2" w:rsidP="009A3A34">
            <w:pPr>
              <w:pStyle w:val="NoSpacing"/>
              <w:rPr>
                <w:rFonts w:ascii="Arial" w:hAnsi="Arial" w:cs="Arial"/>
                <w:sz w:val="18"/>
                <w:szCs w:val="20"/>
              </w:rPr>
            </w:pPr>
          </w:p>
        </w:tc>
        <w:tc>
          <w:tcPr>
            <w:tcW w:w="1701" w:type="dxa"/>
          </w:tcPr>
          <w:p w14:paraId="30602884" w14:textId="77777777" w:rsidR="001258E2" w:rsidRPr="0043752D" w:rsidRDefault="001258E2" w:rsidP="009A3A34">
            <w:pPr>
              <w:pStyle w:val="NoSpacing"/>
              <w:rPr>
                <w:rFonts w:ascii="Arial" w:hAnsi="Arial" w:cs="Arial"/>
                <w:sz w:val="18"/>
                <w:szCs w:val="20"/>
              </w:rPr>
            </w:pPr>
          </w:p>
          <w:p w14:paraId="73FF1CF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Used own developed, non-validated TH measure.</w:t>
            </w:r>
          </w:p>
          <w:p w14:paraId="1D079889" w14:textId="77777777" w:rsidR="001258E2" w:rsidRPr="0043752D" w:rsidRDefault="001258E2" w:rsidP="009A3A34">
            <w:pPr>
              <w:pStyle w:val="NoSpacing"/>
              <w:rPr>
                <w:rFonts w:ascii="Arial" w:hAnsi="Arial" w:cs="Arial"/>
                <w:sz w:val="18"/>
                <w:szCs w:val="20"/>
              </w:rPr>
            </w:pPr>
          </w:p>
          <w:p w14:paraId="4773810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Only recruited from programmes in one state – generalisability and bias.</w:t>
            </w:r>
          </w:p>
          <w:p w14:paraId="3529F1C3" w14:textId="77777777" w:rsidR="001258E2" w:rsidRPr="0043752D" w:rsidRDefault="001258E2" w:rsidP="009A3A34">
            <w:pPr>
              <w:pStyle w:val="NoSpacing"/>
              <w:rPr>
                <w:rFonts w:ascii="Arial" w:hAnsi="Arial" w:cs="Arial"/>
                <w:sz w:val="18"/>
                <w:szCs w:val="20"/>
              </w:rPr>
            </w:pPr>
          </w:p>
          <w:p w14:paraId="252CA83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Small sample size.</w:t>
            </w:r>
          </w:p>
        </w:tc>
        <w:tc>
          <w:tcPr>
            <w:tcW w:w="851" w:type="dxa"/>
          </w:tcPr>
          <w:p w14:paraId="3D3E5924" w14:textId="77777777" w:rsidR="001258E2" w:rsidRPr="0043752D" w:rsidRDefault="001258E2" w:rsidP="009A3A34">
            <w:pPr>
              <w:pStyle w:val="NoSpacing"/>
              <w:rPr>
                <w:rFonts w:ascii="Arial" w:hAnsi="Arial" w:cs="Arial"/>
                <w:sz w:val="16"/>
                <w:szCs w:val="18"/>
              </w:rPr>
            </w:pPr>
          </w:p>
          <w:p w14:paraId="1BEE8A07"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16/22</w:t>
            </w:r>
          </w:p>
          <w:p w14:paraId="2932011E" w14:textId="77777777" w:rsidR="001258E2" w:rsidRPr="0043752D" w:rsidRDefault="001258E2" w:rsidP="009A3A34">
            <w:pPr>
              <w:pStyle w:val="NoSpacing"/>
              <w:rPr>
                <w:rFonts w:ascii="Arial" w:hAnsi="Arial" w:cs="Arial"/>
                <w:sz w:val="16"/>
                <w:szCs w:val="18"/>
              </w:rPr>
            </w:pPr>
          </w:p>
          <w:p w14:paraId="7E6195D1" w14:textId="77777777" w:rsidR="001258E2" w:rsidRPr="0043752D" w:rsidRDefault="001258E2" w:rsidP="009A3A34">
            <w:pPr>
              <w:pStyle w:val="NoSpacing"/>
              <w:rPr>
                <w:rFonts w:ascii="Arial" w:hAnsi="Arial" w:cs="Arial"/>
                <w:sz w:val="16"/>
                <w:szCs w:val="18"/>
              </w:rPr>
            </w:pPr>
          </w:p>
          <w:p w14:paraId="00BD5C6E" w14:textId="77777777" w:rsidR="001258E2" w:rsidRPr="0043752D" w:rsidRDefault="001258E2" w:rsidP="009A3A34">
            <w:pPr>
              <w:pStyle w:val="NoSpacing"/>
              <w:rPr>
                <w:rFonts w:ascii="Arial" w:hAnsi="Arial" w:cs="Arial"/>
                <w:sz w:val="16"/>
                <w:szCs w:val="18"/>
              </w:rPr>
            </w:pPr>
          </w:p>
        </w:tc>
      </w:tr>
      <w:tr w:rsidR="001258E2" w:rsidRPr="0043752D" w14:paraId="378922ED" w14:textId="77777777" w:rsidTr="00B166D3">
        <w:trPr>
          <w:trHeight w:val="1493"/>
        </w:trPr>
        <w:tc>
          <w:tcPr>
            <w:tcW w:w="1129" w:type="dxa"/>
          </w:tcPr>
          <w:p w14:paraId="4DDAF9EA" w14:textId="77777777" w:rsidR="001258E2" w:rsidRPr="0043752D" w:rsidRDefault="001258E2" w:rsidP="009A3A34">
            <w:pPr>
              <w:pStyle w:val="NoSpacing"/>
              <w:rPr>
                <w:rFonts w:ascii="Arial" w:hAnsi="Arial" w:cs="Arial"/>
                <w:sz w:val="18"/>
                <w:szCs w:val="20"/>
              </w:rPr>
            </w:pPr>
          </w:p>
          <w:p w14:paraId="64B26158"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Cieslak</w:t>
            </w:r>
            <w:proofErr w:type="spellEnd"/>
            <w:r w:rsidRPr="0043752D">
              <w:rPr>
                <w:rFonts w:ascii="Arial" w:hAnsi="Arial" w:cs="Arial"/>
                <w:sz w:val="18"/>
                <w:szCs w:val="20"/>
              </w:rPr>
              <w:t>, Anderson</w:t>
            </w:r>
          </w:p>
          <w:p w14:paraId="2A4D56E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Bock</w:t>
            </w:r>
          </w:p>
          <w:p w14:paraId="740C491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Moore</w:t>
            </w:r>
          </w:p>
          <w:p w14:paraId="165BE6E6"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Peterson</w:t>
            </w:r>
          </w:p>
          <w:p w14:paraId="5EB5B13D" w14:textId="61BB3E7F" w:rsidR="001258E2" w:rsidRPr="0043752D" w:rsidRDefault="001258E2" w:rsidP="009A3A34">
            <w:pPr>
              <w:pStyle w:val="NoSpacing"/>
              <w:rPr>
                <w:rFonts w:ascii="Arial" w:hAnsi="Arial" w:cs="Arial"/>
                <w:sz w:val="18"/>
                <w:szCs w:val="20"/>
              </w:rPr>
            </w:pPr>
            <w:r w:rsidRPr="0043752D">
              <w:rPr>
                <w:rFonts w:ascii="Arial" w:hAnsi="Arial" w:cs="Arial"/>
                <w:sz w:val="18"/>
                <w:szCs w:val="20"/>
              </w:rPr>
              <w:t>Benight</w:t>
            </w:r>
          </w:p>
          <w:p w14:paraId="7B5D4706" w14:textId="77777777" w:rsidR="001258E2" w:rsidRPr="0043752D" w:rsidRDefault="001258E2" w:rsidP="009A3A34">
            <w:pPr>
              <w:pStyle w:val="NoSpacing"/>
              <w:rPr>
                <w:rFonts w:ascii="Arial" w:hAnsi="Arial" w:cs="Arial"/>
                <w:sz w:val="18"/>
                <w:szCs w:val="20"/>
              </w:rPr>
            </w:pPr>
          </w:p>
        </w:tc>
        <w:tc>
          <w:tcPr>
            <w:tcW w:w="709" w:type="dxa"/>
          </w:tcPr>
          <w:p w14:paraId="447AB787" w14:textId="77777777" w:rsidR="001258E2" w:rsidRPr="0043752D" w:rsidRDefault="001258E2" w:rsidP="009A3A34">
            <w:pPr>
              <w:pStyle w:val="NoSpacing"/>
              <w:rPr>
                <w:rFonts w:ascii="Arial" w:hAnsi="Arial" w:cs="Arial"/>
                <w:sz w:val="18"/>
                <w:szCs w:val="20"/>
              </w:rPr>
            </w:pPr>
          </w:p>
          <w:p w14:paraId="32DF83B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2013</w:t>
            </w:r>
          </w:p>
        </w:tc>
        <w:tc>
          <w:tcPr>
            <w:tcW w:w="1134" w:type="dxa"/>
          </w:tcPr>
          <w:p w14:paraId="43CDF7B9" w14:textId="77777777" w:rsidR="001258E2" w:rsidRPr="0043752D" w:rsidRDefault="001258E2" w:rsidP="009A3A34">
            <w:pPr>
              <w:pStyle w:val="NoSpacing"/>
              <w:rPr>
                <w:rFonts w:ascii="Arial" w:hAnsi="Arial" w:cs="Arial"/>
                <w:sz w:val="18"/>
                <w:szCs w:val="20"/>
              </w:rPr>
            </w:pPr>
          </w:p>
          <w:p w14:paraId="4FA55D0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224 MH therapists.</w:t>
            </w:r>
          </w:p>
          <w:p w14:paraId="15EEDA2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67% female.</w:t>
            </w:r>
          </w:p>
          <w:p w14:paraId="07346A6F" w14:textId="77777777" w:rsidR="001258E2" w:rsidRPr="0043752D" w:rsidRDefault="001258E2" w:rsidP="009A3A34">
            <w:pPr>
              <w:pStyle w:val="NoSpacing"/>
              <w:rPr>
                <w:rFonts w:ascii="Arial" w:hAnsi="Arial" w:cs="Arial"/>
                <w:sz w:val="18"/>
                <w:szCs w:val="20"/>
              </w:rPr>
            </w:pPr>
          </w:p>
          <w:p w14:paraId="00E3CA6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Working with those in the military.</w:t>
            </w:r>
          </w:p>
          <w:p w14:paraId="3DD81C4B" w14:textId="77777777" w:rsidR="001258E2" w:rsidRPr="0043752D" w:rsidRDefault="001258E2" w:rsidP="009A3A34">
            <w:pPr>
              <w:pStyle w:val="NoSpacing"/>
              <w:rPr>
                <w:rFonts w:ascii="Arial" w:hAnsi="Arial" w:cs="Arial"/>
                <w:sz w:val="18"/>
                <w:szCs w:val="20"/>
              </w:rPr>
            </w:pPr>
          </w:p>
          <w:p w14:paraId="26C24B6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w:t>
            </w:r>
          </w:p>
        </w:tc>
        <w:tc>
          <w:tcPr>
            <w:tcW w:w="1985" w:type="dxa"/>
          </w:tcPr>
          <w:p w14:paraId="06D391C7" w14:textId="77777777" w:rsidR="001258E2" w:rsidRPr="0043752D" w:rsidRDefault="001258E2" w:rsidP="009A3A34">
            <w:pPr>
              <w:pStyle w:val="NoSpacing"/>
              <w:rPr>
                <w:rFonts w:ascii="Arial" w:hAnsi="Arial" w:cs="Arial"/>
                <w:sz w:val="18"/>
                <w:szCs w:val="20"/>
              </w:rPr>
            </w:pPr>
          </w:p>
          <w:p w14:paraId="7D8C2D3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05AFCAD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Online.</w:t>
            </w:r>
          </w:p>
          <w:p w14:paraId="44043EA4" w14:textId="77777777" w:rsidR="001258E2" w:rsidRPr="0043752D" w:rsidRDefault="001258E2" w:rsidP="009A3A34">
            <w:pPr>
              <w:autoSpaceDE w:val="0"/>
              <w:autoSpaceDN w:val="0"/>
              <w:adjustRightInd w:val="0"/>
              <w:rPr>
                <w:rFonts w:ascii="Arial" w:hAnsi="Arial" w:cs="Arial"/>
                <w:sz w:val="18"/>
                <w:szCs w:val="20"/>
              </w:rPr>
            </w:pPr>
          </w:p>
          <w:p w14:paraId="71E3F271"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Correlation</w:t>
            </w:r>
          </w:p>
          <w:p w14:paraId="50D8C339"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Hierarchical Regression</w:t>
            </w:r>
          </w:p>
          <w:p w14:paraId="26C64A62" w14:textId="77777777" w:rsidR="001258E2" w:rsidRPr="0043752D" w:rsidRDefault="001258E2" w:rsidP="009A3A34">
            <w:pPr>
              <w:pStyle w:val="NoSpacing"/>
              <w:rPr>
                <w:rFonts w:ascii="Arial" w:hAnsi="Arial" w:cs="Arial"/>
                <w:sz w:val="18"/>
                <w:szCs w:val="20"/>
              </w:rPr>
            </w:pPr>
          </w:p>
          <w:p w14:paraId="202061E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15599026"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The Secondary Traumatic Stress Scale, (STSS; Bride, Robinson &amp; Figley, 2004)</w:t>
            </w:r>
          </w:p>
          <w:p w14:paraId="27FBCD7C" w14:textId="77777777" w:rsidR="001258E2" w:rsidRPr="0043752D" w:rsidRDefault="001258E2" w:rsidP="009A3A34">
            <w:pPr>
              <w:autoSpaceDE w:val="0"/>
              <w:autoSpaceDN w:val="0"/>
              <w:adjustRightInd w:val="0"/>
              <w:rPr>
                <w:rFonts w:ascii="Arial" w:hAnsi="Arial" w:cs="Arial"/>
                <w:sz w:val="18"/>
                <w:szCs w:val="20"/>
              </w:rPr>
            </w:pPr>
          </w:p>
          <w:p w14:paraId="0206D30F"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TH:</w:t>
            </w:r>
          </w:p>
          <w:p w14:paraId="37593781" w14:textId="2BE4CD3B"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lastRenderedPageBreak/>
              <w:t>‘a question referring list of 10 potentially traumatic events’</w:t>
            </w:r>
          </w:p>
        </w:tc>
        <w:tc>
          <w:tcPr>
            <w:tcW w:w="3402" w:type="dxa"/>
          </w:tcPr>
          <w:p w14:paraId="74B319AA" w14:textId="77777777" w:rsidR="001258E2" w:rsidRPr="0043752D" w:rsidRDefault="001258E2" w:rsidP="009A3A34">
            <w:pPr>
              <w:pStyle w:val="NoSpacing"/>
              <w:rPr>
                <w:rFonts w:ascii="Arial" w:hAnsi="Arial" w:cs="Arial"/>
                <w:sz w:val="18"/>
                <w:szCs w:val="20"/>
              </w:rPr>
            </w:pPr>
          </w:p>
          <w:p w14:paraId="15EC8BB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Direct trauma exposure (TH) significantly correlated with STS.</w:t>
            </w:r>
          </w:p>
          <w:p w14:paraId="2EB9AA9A" w14:textId="77777777" w:rsidR="001258E2" w:rsidRPr="0043752D" w:rsidRDefault="001258E2" w:rsidP="009A3A34">
            <w:pPr>
              <w:pStyle w:val="NoSpacing"/>
              <w:rPr>
                <w:rFonts w:ascii="Arial" w:hAnsi="Arial" w:cs="Arial"/>
                <w:sz w:val="18"/>
                <w:szCs w:val="20"/>
              </w:rPr>
            </w:pPr>
          </w:p>
          <w:p w14:paraId="23D2A0BA"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sz w:val="20"/>
                <w:szCs w:val="20"/>
              </w:rPr>
              <w:t>Model (3 sig predictors) explained 27% of variance.</w:t>
            </w:r>
          </w:p>
          <w:p w14:paraId="626CBDAF" w14:textId="77777777" w:rsidR="001258E2" w:rsidRPr="0043752D" w:rsidRDefault="001258E2" w:rsidP="009A3A34">
            <w:pPr>
              <w:autoSpaceDE w:val="0"/>
              <w:autoSpaceDN w:val="0"/>
              <w:adjustRightInd w:val="0"/>
              <w:rPr>
                <w:rFonts w:ascii="Arial" w:hAnsi="Arial" w:cs="Arial"/>
                <w:sz w:val="20"/>
                <w:szCs w:val="20"/>
              </w:rPr>
            </w:pPr>
          </w:p>
          <w:p w14:paraId="00B5D2AC"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sz w:val="20"/>
                <w:szCs w:val="20"/>
              </w:rPr>
              <w:t xml:space="preserve">Having too many patients (β = 0.27, p &lt; 0.001), </w:t>
            </w:r>
          </w:p>
          <w:p w14:paraId="5A5FB9C5" w14:textId="77777777" w:rsidR="001258E2" w:rsidRPr="0043752D" w:rsidRDefault="001258E2" w:rsidP="009A3A34">
            <w:pPr>
              <w:autoSpaceDE w:val="0"/>
              <w:autoSpaceDN w:val="0"/>
              <w:adjustRightInd w:val="0"/>
              <w:rPr>
                <w:rFonts w:ascii="Arial" w:hAnsi="Arial" w:cs="Arial"/>
                <w:b/>
                <w:sz w:val="20"/>
                <w:szCs w:val="20"/>
              </w:rPr>
            </w:pPr>
            <w:r w:rsidRPr="0043752D">
              <w:rPr>
                <w:rFonts w:ascii="Arial" w:hAnsi="Arial" w:cs="Arial"/>
                <w:b/>
                <w:sz w:val="20"/>
                <w:szCs w:val="20"/>
              </w:rPr>
              <w:t>Higher levels of direct trauma (β = 0.17, p = 0.004)</w:t>
            </w:r>
          </w:p>
          <w:p w14:paraId="256697A1"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sz w:val="20"/>
                <w:szCs w:val="20"/>
              </w:rPr>
              <w:t>More negative appraisal of impact of indirect exposure (β = 0.33, p &lt; 0.001)</w:t>
            </w:r>
          </w:p>
          <w:p w14:paraId="6BD3D15B" w14:textId="77777777" w:rsidR="001258E2" w:rsidRPr="0043752D" w:rsidRDefault="001258E2" w:rsidP="009A3A34">
            <w:pPr>
              <w:pStyle w:val="NoSpacing"/>
              <w:rPr>
                <w:rFonts w:ascii="Arial" w:hAnsi="Arial" w:cs="Arial"/>
                <w:sz w:val="18"/>
                <w:szCs w:val="20"/>
              </w:rPr>
            </w:pPr>
          </w:p>
        </w:tc>
        <w:tc>
          <w:tcPr>
            <w:tcW w:w="1842" w:type="dxa"/>
          </w:tcPr>
          <w:p w14:paraId="3813700B" w14:textId="77777777" w:rsidR="001258E2" w:rsidRPr="0043752D" w:rsidRDefault="001258E2" w:rsidP="009A3A34">
            <w:pPr>
              <w:pStyle w:val="NoSpacing"/>
              <w:rPr>
                <w:rFonts w:ascii="Arial" w:hAnsi="Arial" w:cs="Arial"/>
                <w:sz w:val="18"/>
                <w:szCs w:val="20"/>
              </w:rPr>
            </w:pPr>
          </w:p>
          <w:p w14:paraId="5CBE23B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Provided confidence intervals.</w:t>
            </w:r>
          </w:p>
          <w:p w14:paraId="056C4B5E" w14:textId="77777777" w:rsidR="001258E2" w:rsidRPr="0043752D" w:rsidRDefault="001258E2" w:rsidP="009A3A34">
            <w:pPr>
              <w:pStyle w:val="NoSpacing"/>
              <w:rPr>
                <w:rFonts w:ascii="Arial" w:hAnsi="Arial" w:cs="Arial"/>
                <w:sz w:val="18"/>
                <w:szCs w:val="20"/>
              </w:rPr>
            </w:pPr>
          </w:p>
          <w:p w14:paraId="2694179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Considered and accounted for confounding of own direct exposure when serving in military.</w:t>
            </w:r>
          </w:p>
          <w:p w14:paraId="1A5A99EF" w14:textId="77777777" w:rsidR="001258E2" w:rsidRPr="0043752D" w:rsidRDefault="001258E2" w:rsidP="009A3A34">
            <w:pPr>
              <w:pStyle w:val="NoSpacing"/>
              <w:rPr>
                <w:rFonts w:ascii="Arial" w:hAnsi="Arial" w:cs="Arial"/>
                <w:sz w:val="18"/>
                <w:szCs w:val="20"/>
              </w:rPr>
            </w:pPr>
          </w:p>
          <w:p w14:paraId="20D02CA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Good limitation section which acknowledges bias.</w:t>
            </w:r>
          </w:p>
          <w:p w14:paraId="6D4D0F47" w14:textId="77777777" w:rsidR="001258E2" w:rsidRPr="0043752D" w:rsidRDefault="001258E2" w:rsidP="009A3A34">
            <w:pPr>
              <w:pStyle w:val="NoSpacing"/>
              <w:rPr>
                <w:rFonts w:ascii="Arial" w:hAnsi="Arial" w:cs="Arial"/>
                <w:sz w:val="18"/>
                <w:szCs w:val="20"/>
              </w:rPr>
            </w:pPr>
          </w:p>
          <w:p w14:paraId="404FFB1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lastRenderedPageBreak/>
              <w:t>Clear description of statistical methods.</w:t>
            </w:r>
          </w:p>
        </w:tc>
        <w:tc>
          <w:tcPr>
            <w:tcW w:w="1701" w:type="dxa"/>
          </w:tcPr>
          <w:p w14:paraId="5761B67E" w14:textId="77777777" w:rsidR="001258E2" w:rsidRPr="0043752D" w:rsidRDefault="001258E2" w:rsidP="009A3A34">
            <w:pPr>
              <w:pStyle w:val="NoSpacing"/>
              <w:rPr>
                <w:rFonts w:ascii="Arial" w:hAnsi="Arial" w:cs="Arial"/>
                <w:sz w:val="18"/>
                <w:szCs w:val="20"/>
              </w:rPr>
            </w:pPr>
          </w:p>
          <w:p w14:paraId="5AA2DEA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Used </w:t>
            </w:r>
            <w:proofErr w:type="spellStart"/>
            <w:r w:rsidRPr="0043752D">
              <w:rPr>
                <w:rFonts w:ascii="Arial" w:hAnsi="Arial" w:cs="Arial"/>
                <w:sz w:val="18"/>
                <w:szCs w:val="20"/>
              </w:rPr>
              <w:t>self developed</w:t>
            </w:r>
            <w:proofErr w:type="spellEnd"/>
            <w:r w:rsidRPr="0043752D">
              <w:rPr>
                <w:rFonts w:ascii="Arial" w:hAnsi="Arial" w:cs="Arial"/>
                <w:sz w:val="18"/>
                <w:szCs w:val="20"/>
              </w:rPr>
              <w:t xml:space="preserve"> TH survey with no explanation how traumatic events listed were chosen.</w:t>
            </w:r>
          </w:p>
          <w:p w14:paraId="3543C50B" w14:textId="77777777" w:rsidR="001258E2" w:rsidRPr="0043752D" w:rsidRDefault="001258E2" w:rsidP="009A3A34">
            <w:pPr>
              <w:pStyle w:val="NoSpacing"/>
              <w:rPr>
                <w:rFonts w:ascii="Arial" w:hAnsi="Arial" w:cs="Arial"/>
                <w:sz w:val="18"/>
                <w:szCs w:val="20"/>
              </w:rPr>
            </w:pPr>
          </w:p>
          <w:p w14:paraId="03EB08D2" w14:textId="77777777" w:rsidR="001258E2" w:rsidRPr="0043752D" w:rsidRDefault="001258E2" w:rsidP="009A3A34">
            <w:pPr>
              <w:pStyle w:val="NoSpacing"/>
              <w:rPr>
                <w:rFonts w:ascii="Arial" w:hAnsi="Arial" w:cs="Arial"/>
                <w:sz w:val="18"/>
                <w:szCs w:val="20"/>
              </w:rPr>
            </w:pPr>
          </w:p>
        </w:tc>
        <w:tc>
          <w:tcPr>
            <w:tcW w:w="851" w:type="dxa"/>
          </w:tcPr>
          <w:p w14:paraId="6ABE2140" w14:textId="77777777" w:rsidR="001258E2" w:rsidRPr="0043752D" w:rsidRDefault="001258E2" w:rsidP="009A3A34">
            <w:pPr>
              <w:pStyle w:val="NoSpacing"/>
              <w:rPr>
                <w:rFonts w:ascii="Arial" w:hAnsi="Arial" w:cs="Arial"/>
                <w:sz w:val="16"/>
                <w:szCs w:val="18"/>
              </w:rPr>
            </w:pPr>
          </w:p>
          <w:p w14:paraId="1B0E8099"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20/22</w:t>
            </w:r>
          </w:p>
          <w:p w14:paraId="16683A16" w14:textId="77777777" w:rsidR="001258E2" w:rsidRPr="0043752D" w:rsidRDefault="001258E2" w:rsidP="009A3A34">
            <w:pPr>
              <w:pStyle w:val="NoSpacing"/>
              <w:rPr>
                <w:rFonts w:ascii="Arial" w:hAnsi="Arial" w:cs="Arial"/>
                <w:sz w:val="16"/>
                <w:szCs w:val="18"/>
              </w:rPr>
            </w:pPr>
          </w:p>
        </w:tc>
      </w:tr>
      <w:tr w:rsidR="001258E2" w:rsidRPr="0043752D" w14:paraId="0B0C1F74" w14:textId="77777777" w:rsidTr="00B166D3">
        <w:trPr>
          <w:trHeight w:val="1493"/>
        </w:trPr>
        <w:tc>
          <w:tcPr>
            <w:tcW w:w="1129" w:type="dxa"/>
          </w:tcPr>
          <w:p w14:paraId="230DBC22" w14:textId="77777777" w:rsidR="001258E2" w:rsidRPr="0043752D" w:rsidRDefault="001258E2" w:rsidP="009A3A34">
            <w:pPr>
              <w:pStyle w:val="NoSpacing"/>
              <w:rPr>
                <w:rFonts w:ascii="Arial" w:hAnsi="Arial" w:cs="Arial"/>
                <w:sz w:val="18"/>
                <w:szCs w:val="20"/>
              </w:rPr>
            </w:pPr>
          </w:p>
          <w:p w14:paraId="60F73C9E"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Cosden</w:t>
            </w:r>
            <w:proofErr w:type="spellEnd"/>
          </w:p>
          <w:p w14:paraId="07DD523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Sanford</w:t>
            </w:r>
          </w:p>
          <w:p w14:paraId="50A6DEA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Koch</w:t>
            </w:r>
          </w:p>
          <w:p w14:paraId="2CB8264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Lepore</w:t>
            </w:r>
          </w:p>
          <w:p w14:paraId="2FA220F4" w14:textId="77777777" w:rsidR="001258E2" w:rsidRPr="0043752D" w:rsidRDefault="001258E2" w:rsidP="009A3A34">
            <w:pPr>
              <w:pStyle w:val="NoSpacing"/>
              <w:rPr>
                <w:rFonts w:ascii="Arial" w:hAnsi="Arial" w:cs="Arial"/>
                <w:sz w:val="18"/>
                <w:szCs w:val="20"/>
              </w:rPr>
            </w:pPr>
          </w:p>
        </w:tc>
        <w:tc>
          <w:tcPr>
            <w:tcW w:w="709" w:type="dxa"/>
          </w:tcPr>
          <w:p w14:paraId="79D70754" w14:textId="77777777" w:rsidR="001258E2" w:rsidRPr="0043752D" w:rsidRDefault="001258E2" w:rsidP="009A3A34">
            <w:pPr>
              <w:pStyle w:val="NoSpacing"/>
              <w:rPr>
                <w:rFonts w:ascii="Arial" w:hAnsi="Arial" w:cs="Arial"/>
                <w:sz w:val="18"/>
                <w:szCs w:val="20"/>
              </w:rPr>
            </w:pPr>
          </w:p>
          <w:p w14:paraId="494127C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2016</w:t>
            </w:r>
          </w:p>
        </w:tc>
        <w:tc>
          <w:tcPr>
            <w:tcW w:w="1134" w:type="dxa"/>
          </w:tcPr>
          <w:p w14:paraId="63A0370A" w14:textId="77777777" w:rsidR="001258E2" w:rsidRPr="0043752D" w:rsidRDefault="001258E2" w:rsidP="009A3A34">
            <w:pPr>
              <w:pStyle w:val="NoSpacing"/>
              <w:rPr>
                <w:rFonts w:ascii="Arial" w:hAnsi="Arial" w:cs="Arial"/>
                <w:sz w:val="18"/>
                <w:szCs w:val="20"/>
              </w:rPr>
            </w:pPr>
          </w:p>
          <w:p w14:paraId="146C5F7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51 substance abuse counsellors.</w:t>
            </w:r>
          </w:p>
          <w:p w14:paraId="1C98049F" w14:textId="77777777" w:rsidR="001258E2" w:rsidRPr="0043752D" w:rsidRDefault="001258E2" w:rsidP="009A3A34">
            <w:pPr>
              <w:pStyle w:val="NoSpacing"/>
              <w:rPr>
                <w:rFonts w:ascii="Arial" w:hAnsi="Arial" w:cs="Arial"/>
                <w:sz w:val="18"/>
                <w:szCs w:val="20"/>
              </w:rPr>
            </w:pPr>
          </w:p>
          <w:p w14:paraId="0EF602C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71% female.</w:t>
            </w:r>
          </w:p>
          <w:p w14:paraId="0ED677C6" w14:textId="77777777" w:rsidR="001258E2" w:rsidRPr="0043752D" w:rsidRDefault="001258E2" w:rsidP="009A3A34">
            <w:pPr>
              <w:pStyle w:val="NoSpacing"/>
              <w:rPr>
                <w:rFonts w:ascii="Arial" w:hAnsi="Arial" w:cs="Arial"/>
                <w:sz w:val="18"/>
                <w:szCs w:val="20"/>
              </w:rPr>
            </w:pPr>
          </w:p>
          <w:p w14:paraId="54BD9FB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w:t>
            </w:r>
          </w:p>
        </w:tc>
        <w:tc>
          <w:tcPr>
            <w:tcW w:w="1985" w:type="dxa"/>
          </w:tcPr>
          <w:p w14:paraId="09A57046" w14:textId="77777777" w:rsidR="001258E2" w:rsidRPr="0043752D" w:rsidRDefault="001258E2" w:rsidP="009A3A34">
            <w:pPr>
              <w:pStyle w:val="NoSpacing"/>
              <w:rPr>
                <w:rFonts w:ascii="Arial" w:hAnsi="Arial" w:cs="Arial"/>
                <w:sz w:val="18"/>
                <w:szCs w:val="20"/>
              </w:rPr>
            </w:pPr>
          </w:p>
          <w:p w14:paraId="2AD0EEC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2C64BE0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Online.</w:t>
            </w:r>
          </w:p>
          <w:p w14:paraId="2FDAF0CE" w14:textId="77777777" w:rsidR="001258E2" w:rsidRPr="0043752D" w:rsidRDefault="001258E2" w:rsidP="009A3A34">
            <w:pPr>
              <w:pStyle w:val="NoSpacing"/>
              <w:rPr>
                <w:rFonts w:ascii="Arial" w:hAnsi="Arial" w:cs="Arial"/>
                <w:sz w:val="18"/>
                <w:szCs w:val="20"/>
              </w:rPr>
            </w:pPr>
          </w:p>
          <w:p w14:paraId="7D54D5A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Hierarchical regression</w:t>
            </w:r>
          </w:p>
          <w:p w14:paraId="3A94E75E" w14:textId="77777777" w:rsidR="001258E2" w:rsidRPr="0043752D" w:rsidRDefault="001258E2" w:rsidP="009A3A34">
            <w:pPr>
              <w:pStyle w:val="NoSpacing"/>
              <w:rPr>
                <w:rFonts w:ascii="Arial" w:hAnsi="Arial" w:cs="Arial"/>
                <w:sz w:val="18"/>
                <w:szCs w:val="20"/>
              </w:rPr>
            </w:pPr>
          </w:p>
          <w:p w14:paraId="7D7CE57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3B7C5B7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Impact of Events Scale- Revised </w:t>
            </w:r>
          </w:p>
          <w:p w14:paraId="2CCE2F5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(IES-R; Weiss, 2004)</w:t>
            </w:r>
          </w:p>
          <w:p w14:paraId="7CFBC6AB" w14:textId="77777777" w:rsidR="001258E2" w:rsidRPr="0043752D" w:rsidRDefault="001258E2" w:rsidP="009A3A34">
            <w:pPr>
              <w:pStyle w:val="NoSpacing"/>
              <w:rPr>
                <w:rFonts w:ascii="Arial" w:hAnsi="Arial" w:cs="Arial"/>
                <w:sz w:val="18"/>
                <w:szCs w:val="20"/>
              </w:rPr>
            </w:pPr>
          </w:p>
          <w:p w14:paraId="62017DB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6E3FB49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Trauma History Screen </w:t>
            </w:r>
          </w:p>
          <w:p w14:paraId="438E71BF" w14:textId="040D4278" w:rsidR="001258E2" w:rsidRPr="0043752D" w:rsidRDefault="001258E2" w:rsidP="009A3A34">
            <w:pPr>
              <w:pStyle w:val="NoSpacing"/>
              <w:rPr>
                <w:rFonts w:ascii="Arial" w:hAnsi="Arial" w:cs="Arial"/>
                <w:sz w:val="18"/>
                <w:szCs w:val="20"/>
              </w:rPr>
            </w:pPr>
            <w:r w:rsidRPr="0043752D">
              <w:rPr>
                <w:rFonts w:ascii="Arial" w:hAnsi="Arial" w:cs="Arial"/>
                <w:sz w:val="18"/>
                <w:szCs w:val="20"/>
              </w:rPr>
              <w:t>(Carlson, et al.</w:t>
            </w:r>
            <w:r w:rsidR="00355F5F" w:rsidRPr="0043752D">
              <w:rPr>
                <w:rFonts w:ascii="Arial" w:hAnsi="Arial" w:cs="Arial"/>
                <w:sz w:val="18"/>
                <w:szCs w:val="20"/>
              </w:rPr>
              <w:t>,</w:t>
            </w:r>
            <w:r w:rsidRPr="0043752D">
              <w:rPr>
                <w:rFonts w:ascii="Arial" w:hAnsi="Arial" w:cs="Arial"/>
                <w:sz w:val="18"/>
                <w:szCs w:val="20"/>
              </w:rPr>
              <w:t xml:space="preserve"> 2011)</w:t>
            </w:r>
          </w:p>
        </w:tc>
        <w:tc>
          <w:tcPr>
            <w:tcW w:w="3402" w:type="dxa"/>
          </w:tcPr>
          <w:p w14:paraId="4AAE7DFC" w14:textId="77777777" w:rsidR="001258E2" w:rsidRPr="0043752D" w:rsidRDefault="001258E2" w:rsidP="009A3A34">
            <w:pPr>
              <w:pStyle w:val="NoSpacing"/>
              <w:rPr>
                <w:rFonts w:ascii="Arial" w:hAnsi="Arial" w:cs="Arial"/>
                <w:sz w:val="18"/>
                <w:szCs w:val="20"/>
              </w:rPr>
            </w:pPr>
          </w:p>
          <w:p w14:paraId="2323FEF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TH significantly predicted VT. </w:t>
            </w:r>
          </w:p>
          <w:p w14:paraId="36F94271" w14:textId="77777777" w:rsidR="001258E2" w:rsidRPr="0043752D" w:rsidRDefault="001258E2" w:rsidP="009A3A34">
            <w:pPr>
              <w:pStyle w:val="NoSpacing"/>
              <w:rPr>
                <w:rFonts w:ascii="Arial" w:hAnsi="Arial" w:cs="Arial"/>
                <w:sz w:val="18"/>
                <w:szCs w:val="20"/>
              </w:rPr>
            </w:pPr>
          </w:p>
          <w:p w14:paraId="1376B46F"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Model (1 significant predictor) explained 67% of the variance.</w:t>
            </w:r>
          </w:p>
          <w:p w14:paraId="4BF4AF76" w14:textId="77777777" w:rsidR="001258E2" w:rsidRPr="0043752D" w:rsidRDefault="001258E2" w:rsidP="009A3A34">
            <w:pPr>
              <w:pStyle w:val="NoSpacing"/>
              <w:rPr>
                <w:rFonts w:ascii="Arial" w:hAnsi="Arial" w:cs="Arial"/>
                <w:sz w:val="20"/>
                <w:szCs w:val="20"/>
              </w:rPr>
            </w:pPr>
          </w:p>
          <w:p w14:paraId="04FC10FF"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The regression analysis for IES-R scores was significant, R = .82, R2 = .67, adj. R2 = .62, F (6, 43) = 14.33, p &lt; .01.</w:t>
            </w:r>
          </w:p>
          <w:p w14:paraId="5524B2EB" w14:textId="77777777" w:rsidR="001258E2" w:rsidRPr="0043752D" w:rsidRDefault="001258E2" w:rsidP="009A3A34">
            <w:pPr>
              <w:pStyle w:val="NoSpacing"/>
              <w:rPr>
                <w:rFonts w:ascii="Arial" w:hAnsi="Arial" w:cs="Arial"/>
                <w:b/>
                <w:sz w:val="20"/>
                <w:szCs w:val="20"/>
              </w:rPr>
            </w:pPr>
            <w:r w:rsidRPr="0043752D">
              <w:rPr>
                <w:rFonts w:ascii="Arial" w:hAnsi="Arial" w:cs="Arial"/>
                <w:b/>
                <w:sz w:val="20"/>
                <w:szCs w:val="20"/>
              </w:rPr>
              <w:t xml:space="preserve">β = </w:t>
            </w:r>
            <w:r w:rsidRPr="0043752D">
              <w:rPr>
                <w:rFonts w:ascii="Arial" w:hAnsi="Arial" w:cs="Arial"/>
                <w:b/>
                <w:sz w:val="20"/>
                <w:szCs w:val="24"/>
              </w:rPr>
              <w:t>.51**</w:t>
            </w:r>
          </w:p>
          <w:p w14:paraId="7BF0C89E" w14:textId="77777777" w:rsidR="001258E2" w:rsidRPr="0043752D" w:rsidRDefault="001258E2" w:rsidP="009A3A34">
            <w:pPr>
              <w:pStyle w:val="NoSpacing"/>
              <w:rPr>
                <w:rFonts w:ascii="Arial" w:hAnsi="Arial" w:cs="Arial"/>
                <w:sz w:val="18"/>
                <w:szCs w:val="20"/>
              </w:rPr>
            </w:pPr>
          </w:p>
        </w:tc>
        <w:tc>
          <w:tcPr>
            <w:tcW w:w="1842" w:type="dxa"/>
          </w:tcPr>
          <w:p w14:paraId="5F4D6123" w14:textId="77777777" w:rsidR="001258E2" w:rsidRPr="0043752D" w:rsidRDefault="001258E2" w:rsidP="009A3A34">
            <w:pPr>
              <w:pStyle w:val="NoSpacing"/>
              <w:rPr>
                <w:rFonts w:ascii="Arial" w:hAnsi="Arial" w:cs="Arial"/>
                <w:sz w:val="18"/>
                <w:szCs w:val="20"/>
              </w:rPr>
            </w:pPr>
          </w:p>
          <w:p w14:paraId="369472C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Considered multicollinearity and addressed.</w:t>
            </w:r>
          </w:p>
          <w:p w14:paraId="780407D1" w14:textId="77777777" w:rsidR="001258E2" w:rsidRPr="0043752D" w:rsidRDefault="001258E2" w:rsidP="009A3A34">
            <w:pPr>
              <w:pStyle w:val="NoSpacing"/>
              <w:rPr>
                <w:rFonts w:ascii="Arial" w:hAnsi="Arial" w:cs="Arial"/>
                <w:sz w:val="18"/>
                <w:szCs w:val="20"/>
              </w:rPr>
            </w:pPr>
          </w:p>
        </w:tc>
        <w:tc>
          <w:tcPr>
            <w:tcW w:w="1701" w:type="dxa"/>
          </w:tcPr>
          <w:p w14:paraId="4DACE0B9" w14:textId="77777777" w:rsidR="001258E2" w:rsidRPr="0043752D" w:rsidRDefault="001258E2" w:rsidP="009A3A34">
            <w:pPr>
              <w:pStyle w:val="NoSpacing"/>
              <w:rPr>
                <w:rFonts w:ascii="Arial" w:hAnsi="Arial" w:cs="Arial"/>
                <w:sz w:val="18"/>
                <w:szCs w:val="20"/>
              </w:rPr>
            </w:pPr>
          </w:p>
          <w:p w14:paraId="7C360686"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Small sample size.</w:t>
            </w:r>
          </w:p>
          <w:p w14:paraId="3FA54368" w14:textId="77777777" w:rsidR="001258E2" w:rsidRPr="0043752D" w:rsidRDefault="001258E2" w:rsidP="009A3A34">
            <w:pPr>
              <w:pStyle w:val="NoSpacing"/>
              <w:rPr>
                <w:rFonts w:ascii="Arial" w:hAnsi="Arial" w:cs="Arial"/>
                <w:sz w:val="18"/>
                <w:szCs w:val="20"/>
              </w:rPr>
            </w:pPr>
          </w:p>
          <w:p w14:paraId="4217C90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Minimal description of statistical tests.</w:t>
            </w:r>
          </w:p>
          <w:p w14:paraId="25878F4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Adapted measures.</w:t>
            </w:r>
          </w:p>
          <w:p w14:paraId="5C911F37" w14:textId="77777777" w:rsidR="001258E2" w:rsidRPr="0043752D" w:rsidRDefault="001258E2" w:rsidP="009A3A34">
            <w:pPr>
              <w:pStyle w:val="NoSpacing"/>
              <w:rPr>
                <w:rFonts w:ascii="Arial" w:hAnsi="Arial" w:cs="Arial"/>
                <w:sz w:val="18"/>
                <w:szCs w:val="20"/>
              </w:rPr>
            </w:pPr>
          </w:p>
          <w:p w14:paraId="46675B3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Unclear of job role of participants – possible confounder.</w:t>
            </w:r>
          </w:p>
          <w:p w14:paraId="06225B51" w14:textId="77777777" w:rsidR="001258E2" w:rsidRPr="0043752D" w:rsidRDefault="001258E2" w:rsidP="009A3A34">
            <w:pPr>
              <w:pStyle w:val="NoSpacing"/>
              <w:rPr>
                <w:rFonts w:ascii="Arial" w:hAnsi="Arial" w:cs="Arial"/>
                <w:sz w:val="18"/>
                <w:szCs w:val="20"/>
              </w:rPr>
            </w:pPr>
          </w:p>
          <w:p w14:paraId="6F15F735" w14:textId="77777777" w:rsidR="001258E2" w:rsidRPr="0043752D" w:rsidRDefault="001258E2" w:rsidP="009A3A34">
            <w:pPr>
              <w:pStyle w:val="NoSpacing"/>
              <w:rPr>
                <w:rFonts w:ascii="Arial" w:hAnsi="Arial" w:cs="Arial"/>
                <w:sz w:val="18"/>
                <w:szCs w:val="20"/>
              </w:rPr>
            </w:pPr>
          </w:p>
        </w:tc>
        <w:tc>
          <w:tcPr>
            <w:tcW w:w="851" w:type="dxa"/>
          </w:tcPr>
          <w:p w14:paraId="38B9A2B7" w14:textId="77777777" w:rsidR="001258E2" w:rsidRPr="0043752D" w:rsidRDefault="001258E2" w:rsidP="009A3A34">
            <w:pPr>
              <w:pStyle w:val="NoSpacing"/>
              <w:rPr>
                <w:rFonts w:ascii="Arial" w:hAnsi="Arial" w:cs="Arial"/>
                <w:sz w:val="16"/>
                <w:szCs w:val="18"/>
              </w:rPr>
            </w:pPr>
          </w:p>
          <w:p w14:paraId="44A42710"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16/22</w:t>
            </w:r>
          </w:p>
          <w:p w14:paraId="687B6FD2" w14:textId="77777777" w:rsidR="001258E2" w:rsidRPr="0043752D" w:rsidRDefault="001258E2" w:rsidP="009A3A34">
            <w:pPr>
              <w:pStyle w:val="NoSpacing"/>
              <w:rPr>
                <w:rFonts w:ascii="Arial" w:hAnsi="Arial" w:cs="Arial"/>
                <w:sz w:val="16"/>
                <w:szCs w:val="18"/>
              </w:rPr>
            </w:pPr>
          </w:p>
          <w:p w14:paraId="627DB16A" w14:textId="77777777" w:rsidR="001258E2" w:rsidRPr="0043752D" w:rsidRDefault="001258E2" w:rsidP="009A3A34">
            <w:pPr>
              <w:pStyle w:val="NoSpacing"/>
              <w:rPr>
                <w:rFonts w:ascii="Arial" w:hAnsi="Arial" w:cs="Arial"/>
                <w:sz w:val="16"/>
                <w:szCs w:val="18"/>
              </w:rPr>
            </w:pPr>
          </w:p>
        </w:tc>
      </w:tr>
      <w:tr w:rsidR="001258E2" w:rsidRPr="0043752D" w14:paraId="6AA23DA4" w14:textId="77777777" w:rsidTr="00B166D3">
        <w:trPr>
          <w:trHeight w:val="1493"/>
        </w:trPr>
        <w:tc>
          <w:tcPr>
            <w:tcW w:w="1129" w:type="dxa"/>
          </w:tcPr>
          <w:p w14:paraId="6B1F66DA" w14:textId="77777777" w:rsidR="001258E2" w:rsidRPr="0043752D" w:rsidRDefault="001258E2" w:rsidP="009A3A34">
            <w:pPr>
              <w:pStyle w:val="NoSpacing"/>
              <w:rPr>
                <w:rFonts w:ascii="Arial" w:hAnsi="Arial" w:cs="Arial"/>
                <w:sz w:val="18"/>
                <w:szCs w:val="20"/>
              </w:rPr>
            </w:pPr>
          </w:p>
          <w:p w14:paraId="2EB99E8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Creamer</w:t>
            </w:r>
          </w:p>
          <w:p w14:paraId="22025E2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Liddle</w:t>
            </w:r>
          </w:p>
        </w:tc>
        <w:tc>
          <w:tcPr>
            <w:tcW w:w="709" w:type="dxa"/>
          </w:tcPr>
          <w:p w14:paraId="4FE2ED36" w14:textId="77777777" w:rsidR="001258E2" w:rsidRPr="0043752D" w:rsidRDefault="001258E2" w:rsidP="009A3A34">
            <w:pPr>
              <w:pStyle w:val="NoSpacing"/>
              <w:rPr>
                <w:rFonts w:ascii="Arial" w:hAnsi="Arial" w:cs="Arial"/>
                <w:sz w:val="18"/>
                <w:szCs w:val="20"/>
              </w:rPr>
            </w:pPr>
          </w:p>
          <w:p w14:paraId="4FB311C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2005</w:t>
            </w:r>
          </w:p>
        </w:tc>
        <w:tc>
          <w:tcPr>
            <w:tcW w:w="1134" w:type="dxa"/>
          </w:tcPr>
          <w:p w14:paraId="23BEAF81" w14:textId="77777777" w:rsidR="001258E2" w:rsidRPr="0043752D" w:rsidRDefault="001258E2" w:rsidP="009A3A34">
            <w:pPr>
              <w:pStyle w:val="NoSpacing"/>
              <w:rPr>
                <w:rFonts w:ascii="Arial" w:hAnsi="Arial" w:cs="Arial"/>
                <w:sz w:val="18"/>
                <w:szCs w:val="20"/>
              </w:rPr>
            </w:pPr>
          </w:p>
          <w:p w14:paraId="655FAD0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81 disaster mental health (DMH) workers.</w:t>
            </w:r>
          </w:p>
          <w:p w14:paraId="227D8BC2" w14:textId="77777777" w:rsidR="001258E2" w:rsidRPr="0043752D" w:rsidRDefault="001258E2" w:rsidP="009A3A34">
            <w:pPr>
              <w:pStyle w:val="NoSpacing"/>
              <w:rPr>
                <w:rFonts w:ascii="Arial" w:hAnsi="Arial" w:cs="Arial"/>
                <w:sz w:val="18"/>
                <w:szCs w:val="20"/>
              </w:rPr>
            </w:pPr>
          </w:p>
          <w:p w14:paraId="45675D6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63% female.</w:t>
            </w:r>
          </w:p>
          <w:p w14:paraId="29762C27" w14:textId="77777777" w:rsidR="001258E2" w:rsidRPr="0043752D" w:rsidRDefault="001258E2" w:rsidP="009A3A34">
            <w:pPr>
              <w:pStyle w:val="NoSpacing"/>
              <w:rPr>
                <w:rFonts w:ascii="Arial" w:hAnsi="Arial" w:cs="Arial"/>
                <w:sz w:val="18"/>
                <w:szCs w:val="20"/>
              </w:rPr>
            </w:pPr>
          </w:p>
          <w:p w14:paraId="3588ACC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Responders to the 9/11 attacks.</w:t>
            </w:r>
          </w:p>
          <w:p w14:paraId="575A5677" w14:textId="77777777" w:rsidR="001258E2" w:rsidRPr="0043752D" w:rsidRDefault="001258E2" w:rsidP="009A3A34">
            <w:pPr>
              <w:pStyle w:val="NoSpacing"/>
              <w:rPr>
                <w:rFonts w:ascii="Arial" w:hAnsi="Arial" w:cs="Arial"/>
                <w:sz w:val="18"/>
                <w:szCs w:val="20"/>
              </w:rPr>
            </w:pPr>
          </w:p>
          <w:p w14:paraId="3FB4083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US </w:t>
            </w:r>
          </w:p>
          <w:p w14:paraId="78AB2E6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lastRenderedPageBreak/>
              <w:t>Canada</w:t>
            </w:r>
          </w:p>
          <w:p w14:paraId="5A1FB66D" w14:textId="77777777" w:rsidR="001258E2" w:rsidRPr="0043752D" w:rsidRDefault="001258E2" w:rsidP="009A3A34">
            <w:pPr>
              <w:pStyle w:val="NoSpacing"/>
              <w:rPr>
                <w:rFonts w:ascii="Arial" w:hAnsi="Arial" w:cs="Arial"/>
                <w:sz w:val="18"/>
                <w:szCs w:val="20"/>
              </w:rPr>
            </w:pPr>
          </w:p>
        </w:tc>
        <w:tc>
          <w:tcPr>
            <w:tcW w:w="1985" w:type="dxa"/>
          </w:tcPr>
          <w:p w14:paraId="0DA6566E" w14:textId="77777777" w:rsidR="001258E2" w:rsidRPr="0043752D" w:rsidRDefault="001258E2" w:rsidP="009A3A34">
            <w:pPr>
              <w:pStyle w:val="NoSpacing"/>
              <w:rPr>
                <w:rFonts w:ascii="Arial" w:hAnsi="Arial" w:cs="Arial"/>
                <w:sz w:val="18"/>
                <w:szCs w:val="20"/>
              </w:rPr>
            </w:pPr>
          </w:p>
          <w:p w14:paraId="414E83D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7C24ACB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 </w:t>
            </w:r>
          </w:p>
          <w:p w14:paraId="2601D71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Correlation</w:t>
            </w:r>
          </w:p>
          <w:p w14:paraId="2FA68B6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Multiple Regression</w:t>
            </w:r>
          </w:p>
          <w:p w14:paraId="233F4278" w14:textId="77777777" w:rsidR="001258E2" w:rsidRPr="0043752D" w:rsidRDefault="001258E2" w:rsidP="009A3A34">
            <w:pPr>
              <w:pStyle w:val="NoSpacing"/>
              <w:rPr>
                <w:rFonts w:ascii="Arial" w:hAnsi="Arial" w:cs="Arial"/>
                <w:sz w:val="18"/>
                <w:szCs w:val="20"/>
              </w:rPr>
            </w:pPr>
          </w:p>
          <w:p w14:paraId="4CE5AAB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21D3265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IES-R (Weiss, 2004)</w:t>
            </w:r>
          </w:p>
          <w:p w14:paraId="3C73AF9A" w14:textId="77777777" w:rsidR="001258E2" w:rsidRPr="0043752D" w:rsidRDefault="001258E2" w:rsidP="009A3A34">
            <w:pPr>
              <w:pStyle w:val="NoSpacing"/>
              <w:rPr>
                <w:rFonts w:ascii="Arial" w:hAnsi="Arial" w:cs="Arial"/>
                <w:sz w:val="18"/>
                <w:szCs w:val="20"/>
              </w:rPr>
            </w:pPr>
          </w:p>
          <w:p w14:paraId="3D247D6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3BEC168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Life Events Checklist</w:t>
            </w:r>
          </w:p>
          <w:p w14:paraId="6B28729C" w14:textId="0BBB9524" w:rsidR="001258E2" w:rsidRPr="0043752D" w:rsidRDefault="001258E2" w:rsidP="009A3A34">
            <w:pPr>
              <w:pStyle w:val="NoSpacing"/>
              <w:rPr>
                <w:rFonts w:ascii="Arial" w:hAnsi="Arial" w:cs="Arial"/>
                <w:sz w:val="18"/>
                <w:szCs w:val="20"/>
              </w:rPr>
            </w:pPr>
            <w:r w:rsidRPr="0043752D">
              <w:rPr>
                <w:rFonts w:ascii="Arial" w:hAnsi="Arial" w:cs="Arial"/>
                <w:sz w:val="18"/>
                <w:szCs w:val="20"/>
              </w:rPr>
              <w:t>(Blake, et al.</w:t>
            </w:r>
            <w:r w:rsidR="00355F5F" w:rsidRPr="0043752D">
              <w:rPr>
                <w:rFonts w:ascii="Arial" w:hAnsi="Arial" w:cs="Arial"/>
                <w:sz w:val="18"/>
                <w:szCs w:val="20"/>
              </w:rPr>
              <w:t>,</w:t>
            </w:r>
            <w:r w:rsidRPr="0043752D">
              <w:rPr>
                <w:rFonts w:ascii="Arial" w:hAnsi="Arial" w:cs="Arial"/>
                <w:sz w:val="18"/>
                <w:szCs w:val="20"/>
              </w:rPr>
              <w:t xml:space="preserve"> 1995), </w:t>
            </w:r>
          </w:p>
        </w:tc>
        <w:tc>
          <w:tcPr>
            <w:tcW w:w="3402" w:type="dxa"/>
          </w:tcPr>
          <w:p w14:paraId="09C1AE68" w14:textId="77777777" w:rsidR="001258E2" w:rsidRPr="0043752D" w:rsidRDefault="001258E2" w:rsidP="009A3A34">
            <w:pPr>
              <w:pStyle w:val="NoSpacing"/>
              <w:rPr>
                <w:rFonts w:ascii="Arial" w:hAnsi="Arial" w:cs="Arial"/>
                <w:sz w:val="18"/>
                <w:szCs w:val="20"/>
              </w:rPr>
            </w:pPr>
          </w:p>
          <w:p w14:paraId="664C764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No significant relationship between STS </w:t>
            </w:r>
          </w:p>
          <w:p w14:paraId="1E61E82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and TH</w:t>
            </w:r>
            <w:r w:rsidRPr="0043752D">
              <w:rPr>
                <w:rFonts w:ascii="Arial" w:hAnsi="Arial" w:cs="Arial"/>
                <w:sz w:val="20"/>
                <w:szCs w:val="20"/>
              </w:rPr>
              <w:t xml:space="preserve">, r = .17, ns. </w:t>
            </w:r>
          </w:p>
          <w:p w14:paraId="2D148ED1" w14:textId="77777777" w:rsidR="001258E2" w:rsidRPr="0043752D" w:rsidRDefault="001258E2" w:rsidP="009A3A34">
            <w:pPr>
              <w:pStyle w:val="NoSpacing"/>
              <w:rPr>
                <w:rFonts w:ascii="Arial" w:hAnsi="Arial" w:cs="Arial"/>
                <w:sz w:val="20"/>
                <w:szCs w:val="20"/>
              </w:rPr>
            </w:pPr>
          </w:p>
          <w:p w14:paraId="08B7AF90"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Therapists  who had discussed their own past trauma in their own past therapy had higher IES scores (M = 20.62; SD = 14.51) than those who had not (M = 11.86; SD = 11.76), t(24.8) = 2.35,p &lt; .05, η2 = .18.</w:t>
            </w:r>
          </w:p>
          <w:p w14:paraId="09D6CD4E" w14:textId="77777777" w:rsidR="001258E2" w:rsidRPr="0043752D" w:rsidRDefault="001258E2" w:rsidP="009A3A34">
            <w:pPr>
              <w:pStyle w:val="NoSpacing"/>
              <w:rPr>
                <w:rFonts w:ascii="Arial" w:hAnsi="Arial" w:cs="Arial"/>
                <w:sz w:val="18"/>
                <w:szCs w:val="20"/>
              </w:rPr>
            </w:pPr>
          </w:p>
        </w:tc>
        <w:tc>
          <w:tcPr>
            <w:tcW w:w="1842" w:type="dxa"/>
          </w:tcPr>
          <w:p w14:paraId="108EE056" w14:textId="77777777" w:rsidR="001258E2" w:rsidRPr="0043752D" w:rsidRDefault="001258E2" w:rsidP="009A3A34">
            <w:pPr>
              <w:pStyle w:val="NoSpacing"/>
              <w:rPr>
                <w:rFonts w:ascii="Arial" w:hAnsi="Arial" w:cs="Arial"/>
                <w:sz w:val="18"/>
                <w:szCs w:val="20"/>
              </w:rPr>
            </w:pPr>
          </w:p>
          <w:p w14:paraId="54410328" w14:textId="77777777" w:rsidR="001258E2" w:rsidRPr="0043752D" w:rsidRDefault="001258E2" w:rsidP="009A3A34">
            <w:pPr>
              <w:pStyle w:val="NoSpacing"/>
              <w:rPr>
                <w:rFonts w:ascii="Arial" w:hAnsi="Arial" w:cs="Arial"/>
                <w:sz w:val="18"/>
                <w:szCs w:val="20"/>
              </w:rPr>
            </w:pPr>
          </w:p>
          <w:p w14:paraId="5D22ED0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Considered personal involvement in 9/11 as a confounder in exclusion criteria.</w:t>
            </w:r>
          </w:p>
        </w:tc>
        <w:tc>
          <w:tcPr>
            <w:tcW w:w="1701" w:type="dxa"/>
          </w:tcPr>
          <w:p w14:paraId="1FECC532" w14:textId="77777777" w:rsidR="001258E2" w:rsidRPr="0043752D" w:rsidRDefault="001258E2" w:rsidP="009A3A34">
            <w:pPr>
              <w:pStyle w:val="NoSpacing"/>
              <w:rPr>
                <w:rFonts w:ascii="Arial" w:hAnsi="Arial" w:cs="Arial"/>
                <w:sz w:val="18"/>
                <w:szCs w:val="20"/>
              </w:rPr>
            </w:pPr>
          </w:p>
          <w:p w14:paraId="5955CED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Small sample size.</w:t>
            </w:r>
          </w:p>
          <w:p w14:paraId="4BED6A2B" w14:textId="77777777" w:rsidR="001258E2" w:rsidRPr="0043752D" w:rsidRDefault="001258E2" w:rsidP="009A3A34">
            <w:pPr>
              <w:pStyle w:val="NoSpacing"/>
              <w:rPr>
                <w:rFonts w:ascii="Arial" w:hAnsi="Arial" w:cs="Arial"/>
                <w:sz w:val="18"/>
                <w:szCs w:val="20"/>
              </w:rPr>
            </w:pPr>
          </w:p>
          <w:p w14:paraId="6E0EDFD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Representativeness - only therapists who responded to the 9/11 attacks.</w:t>
            </w:r>
          </w:p>
          <w:p w14:paraId="4BAD39DB" w14:textId="77777777" w:rsidR="001258E2" w:rsidRPr="0043752D" w:rsidRDefault="001258E2" w:rsidP="009A3A34">
            <w:pPr>
              <w:pStyle w:val="NoSpacing"/>
              <w:rPr>
                <w:rFonts w:ascii="Arial" w:hAnsi="Arial" w:cs="Arial"/>
                <w:sz w:val="18"/>
                <w:szCs w:val="20"/>
              </w:rPr>
            </w:pPr>
          </w:p>
          <w:p w14:paraId="4F9153C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Adapted measures.</w:t>
            </w:r>
          </w:p>
          <w:p w14:paraId="15491075" w14:textId="77777777" w:rsidR="001258E2" w:rsidRPr="0043752D" w:rsidRDefault="001258E2" w:rsidP="009A3A34">
            <w:pPr>
              <w:pStyle w:val="NoSpacing"/>
              <w:rPr>
                <w:rFonts w:ascii="Arial" w:hAnsi="Arial" w:cs="Arial"/>
                <w:sz w:val="18"/>
                <w:szCs w:val="20"/>
              </w:rPr>
            </w:pPr>
          </w:p>
          <w:p w14:paraId="2F090D5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Poor description of statistics. </w:t>
            </w:r>
          </w:p>
          <w:p w14:paraId="09512B88" w14:textId="77777777" w:rsidR="001258E2" w:rsidRPr="0043752D" w:rsidRDefault="001258E2" w:rsidP="009A3A34">
            <w:pPr>
              <w:pStyle w:val="NoSpacing"/>
              <w:rPr>
                <w:rFonts w:ascii="Arial" w:hAnsi="Arial" w:cs="Arial"/>
                <w:sz w:val="18"/>
                <w:szCs w:val="20"/>
              </w:rPr>
            </w:pPr>
          </w:p>
          <w:p w14:paraId="31F53327" w14:textId="7D0C0A51" w:rsidR="001258E2" w:rsidRPr="0043752D" w:rsidRDefault="001258E2" w:rsidP="009A3A34">
            <w:pPr>
              <w:pStyle w:val="NoSpacing"/>
              <w:rPr>
                <w:rFonts w:ascii="Arial" w:hAnsi="Arial" w:cs="Arial"/>
                <w:sz w:val="18"/>
                <w:szCs w:val="20"/>
              </w:rPr>
            </w:pPr>
            <w:r w:rsidRPr="0043752D">
              <w:rPr>
                <w:rFonts w:ascii="Arial" w:hAnsi="Arial" w:cs="Arial"/>
                <w:sz w:val="18"/>
                <w:szCs w:val="20"/>
              </w:rPr>
              <w:lastRenderedPageBreak/>
              <w:t>Do not provide group sizes for ANOVA – possible uneven groups.</w:t>
            </w:r>
          </w:p>
        </w:tc>
        <w:tc>
          <w:tcPr>
            <w:tcW w:w="851" w:type="dxa"/>
          </w:tcPr>
          <w:p w14:paraId="26B83842" w14:textId="77777777" w:rsidR="001258E2" w:rsidRPr="0043752D" w:rsidRDefault="001258E2" w:rsidP="009A3A34">
            <w:pPr>
              <w:pStyle w:val="NoSpacing"/>
              <w:rPr>
                <w:rFonts w:ascii="Arial" w:hAnsi="Arial" w:cs="Arial"/>
                <w:sz w:val="16"/>
                <w:szCs w:val="18"/>
              </w:rPr>
            </w:pPr>
          </w:p>
          <w:p w14:paraId="045314B2"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12/22</w:t>
            </w:r>
          </w:p>
          <w:p w14:paraId="024DA68B" w14:textId="77777777" w:rsidR="001258E2" w:rsidRPr="0043752D" w:rsidRDefault="001258E2" w:rsidP="009A3A34">
            <w:pPr>
              <w:pStyle w:val="NoSpacing"/>
              <w:rPr>
                <w:rFonts w:ascii="Arial" w:hAnsi="Arial" w:cs="Arial"/>
                <w:sz w:val="16"/>
                <w:szCs w:val="18"/>
              </w:rPr>
            </w:pPr>
          </w:p>
          <w:p w14:paraId="77FAC69C" w14:textId="77777777" w:rsidR="001258E2" w:rsidRPr="0043752D" w:rsidRDefault="001258E2" w:rsidP="009A3A34">
            <w:pPr>
              <w:pStyle w:val="NoSpacing"/>
              <w:rPr>
                <w:rFonts w:ascii="Arial" w:hAnsi="Arial" w:cs="Arial"/>
                <w:sz w:val="16"/>
                <w:szCs w:val="18"/>
              </w:rPr>
            </w:pPr>
          </w:p>
        </w:tc>
      </w:tr>
      <w:tr w:rsidR="001258E2" w:rsidRPr="0043752D" w14:paraId="2DDEADF3" w14:textId="77777777" w:rsidTr="00B166D3">
        <w:trPr>
          <w:trHeight w:val="1493"/>
        </w:trPr>
        <w:tc>
          <w:tcPr>
            <w:tcW w:w="1129" w:type="dxa"/>
          </w:tcPr>
          <w:p w14:paraId="6D23ADCB" w14:textId="77777777" w:rsidR="001258E2" w:rsidRPr="0043752D" w:rsidRDefault="001258E2" w:rsidP="009A3A34">
            <w:pPr>
              <w:pStyle w:val="NoSpacing"/>
              <w:rPr>
                <w:rFonts w:ascii="Arial" w:hAnsi="Arial" w:cs="Arial"/>
                <w:sz w:val="18"/>
                <w:szCs w:val="20"/>
              </w:rPr>
            </w:pPr>
          </w:p>
          <w:p w14:paraId="0CCF3032"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Diehm</w:t>
            </w:r>
            <w:proofErr w:type="spellEnd"/>
          </w:p>
          <w:p w14:paraId="0378B3E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Mankowitz</w:t>
            </w:r>
          </w:p>
          <w:p w14:paraId="489B42B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King</w:t>
            </w:r>
          </w:p>
        </w:tc>
        <w:tc>
          <w:tcPr>
            <w:tcW w:w="709" w:type="dxa"/>
          </w:tcPr>
          <w:p w14:paraId="075A77F7" w14:textId="77777777" w:rsidR="001258E2" w:rsidRPr="0043752D" w:rsidRDefault="001258E2" w:rsidP="009A3A34">
            <w:pPr>
              <w:pStyle w:val="NoSpacing"/>
              <w:rPr>
                <w:rFonts w:ascii="Arial" w:hAnsi="Arial" w:cs="Arial"/>
                <w:sz w:val="18"/>
                <w:szCs w:val="20"/>
              </w:rPr>
            </w:pPr>
          </w:p>
          <w:p w14:paraId="34B8F54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2018</w:t>
            </w:r>
          </w:p>
        </w:tc>
        <w:tc>
          <w:tcPr>
            <w:tcW w:w="1134" w:type="dxa"/>
          </w:tcPr>
          <w:p w14:paraId="36A687A0" w14:textId="77777777" w:rsidR="001258E2" w:rsidRPr="0043752D" w:rsidRDefault="001258E2" w:rsidP="009A3A34">
            <w:pPr>
              <w:pStyle w:val="NoSpacing"/>
              <w:rPr>
                <w:rFonts w:ascii="Arial" w:hAnsi="Arial" w:cs="Arial"/>
                <w:sz w:val="18"/>
                <w:szCs w:val="20"/>
              </w:rPr>
            </w:pPr>
          </w:p>
          <w:p w14:paraId="2DADCF0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77 Psychologists.</w:t>
            </w:r>
          </w:p>
          <w:p w14:paraId="7FEB36F2" w14:textId="77777777" w:rsidR="001258E2" w:rsidRPr="0043752D" w:rsidRDefault="001258E2" w:rsidP="009A3A34">
            <w:pPr>
              <w:pStyle w:val="NoSpacing"/>
              <w:rPr>
                <w:rFonts w:ascii="Arial" w:hAnsi="Arial" w:cs="Arial"/>
                <w:sz w:val="18"/>
                <w:szCs w:val="20"/>
              </w:rPr>
            </w:pPr>
          </w:p>
          <w:p w14:paraId="7DA7DD1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83% female.</w:t>
            </w:r>
          </w:p>
          <w:p w14:paraId="2BD9D33D" w14:textId="77777777" w:rsidR="001258E2" w:rsidRPr="0043752D" w:rsidRDefault="001258E2" w:rsidP="009A3A34">
            <w:pPr>
              <w:pStyle w:val="NoSpacing"/>
              <w:rPr>
                <w:rFonts w:ascii="Arial" w:hAnsi="Arial" w:cs="Arial"/>
                <w:sz w:val="18"/>
                <w:szCs w:val="20"/>
              </w:rPr>
            </w:pPr>
          </w:p>
          <w:p w14:paraId="5E8985D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Australia</w:t>
            </w:r>
          </w:p>
          <w:p w14:paraId="5CDFF878" w14:textId="77777777" w:rsidR="001258E2" w:rsidRPr="0043752D" w:rsidRDefault="001258E2" w:rsidP="009A3A34">
            <w:pPr>
              <w:pStyle w:val="NoSpacing"/>
              <w:rPr>
                <w:rFonts w:ascii="Arial" w:hAnsi="Arial" w:cs="Arial"/>
                <w:sz w:val="18"/>
                <w:szCs w:val="20"/>
              </w:rPr>
            </w:pPr>
          </w:p>
          <w:p w14:paraId="174C075C" w14:textId="77777777" w:rsidR="001258E2" w:rsidRPr="0043752D" w:rsidRDefault="001258E2" w:rsidP="009A3A34">
            <w:pPr>
              <w:pStyle w:val="NoSpacing"/>
              <w:rPr>
                <w:rFonts w:ascii="Arial" w:hAnsi="Arial" w:cs="Arial"/>
                <w:sz w:val="18"/>
                <w:szCs w:val="20"/>
              </w:rPr>
            </w:pPr>
          </w:p>
          <w:p w14:paraId="5AC3203F" w14:textId="77777777" w:rsidR="001258E2" w:rsidRPr="0043752D" w:rsidRDefault="001258E2" w:rsidP="009A3A34">
            <w:pPr>
              <w:pStyle w:val="NoSpacing"/>
              <w:rPr>
                <w:rFonts w:ascii="Arial" w:hAnsi="Arial" w:cs="Arial"/>
                <w:sz w:val="18"/>
                <w:szCs w:val="20"/>
              </w:rPr>
            </w:pPr>
          </w:p>
          <w:p w14:paraId="0AB90A33" w14:textId="77777777" w:rsidR="001258E2" w:rsidRPr="0043752D" w:rsidRDefault="001258E2" w:rsidP="009A3A34">
            <w:pPr>
              <w:pStyle w:val="NoSpacing"/>
              <w:rPr>
                <w:rFonts w:ascii="Arial" w:hAnsi="Arial" w:cs="Arial"/>
                <w:sz w:val="18"/>
                <w:szCs w:val="20"/>
              </w:rPr>
            </w:pPr>
          </w:p>
          <w:p w14:paraId="77C8FCEC" w14:textId="77777777" w:rsidR="001258E2" w:rsidRPr="0043752D" w:rsidRDefault="001258E2" w:rsidP="009A3A34">
            <w:pPr>
              <w:pStyle w:val="NoSpacing"/>
              <w:rPr>
                <w:rFonts w:ascii="Arial" w:hAnsi="Arial" w:cs="Arial"/>
                <w:sz w:val="18"/>
                <w:szCs w:val="20"/>
              </w:rPr>
            </w:pPr>
          </w:p>
          <w:p w14:paraId="749BE4FD" w14:textId="77777777" w:rsidR="001258E2" w:rsidRPr="0043752D" w:rsidRDefault="001258E2" w:rsidP="009A3A34">
            <w:pPr>
              <w:pStyle w:val="NoSpacing"/>
              <w:rPr>
                <w:rFonts w:ascii="Arial" w:hAnsi="Arial" w:cs="Arial"/>
                <w:sz w:val="18"/>
                <w:szCs w:val="20"/>
              </w:rPr>
            </w:pPr>
          </w:p>
        </w:tc>
        <w:tc>
          <w:tcPr>
            <w:tcW w:w="1985" w:type="dxa"/>
          </w:tcPr>
          <w:p w14:paraId="1BACB679" w14:textId="77777777" w:rsidR="001258E2" w:rsidRPr="0043752D" w:rsidRDefault="001258E2" w:rsidP="009A3A34">
            <w:pPr>
              <w:pStyle w:val="NoSpacing"/>
              <w:rPr>
                <w:rFonts w:ascii="Arial" w:hAnsi="Arial" w:cs="Arial"/>
                <w:sz w:val="18"/>
                <w:szCs w:val="20"/>
              </w:rPr>
            </w:pPr>
          </w:p>
          <w:p w14:paraId="4BE0FD7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1168E9A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Online.</w:t>
            </w:r>
          </w:p>
          <w:p w14:paraId="00D90F61" w14:textId="77777777" w:rsidR="001258E2" w:rsidRPr="0043752D" w:rsidRDefault="001258E2" w:rsidP="009A3A34">
            <w:pPr>
              <w:pStyle w:val="NoSpacing"/>
              <w:rPr>
                <w:rFonts w:ascii="Arial" w:hAnsi="Arial" w:cs="Arial"/>
                <w:sz w:val="18"/>
                <w:szCs w:val="20"/>
              </w:rPr>
            </w:pPr>
          </w:p>
          <w:p w14:paraId="222FAFF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Hierarchical Regression</w:t>
            </w:r>
          </w:p>
          <w:p w14:paraId="1A7D70C5" w14:textId="77777777" w:rsidR="001258E2" w:rsidRPr="0043752D" w:rsidRDefault="001258E2" w:rsidP="009A3A34">
            <w:pPr>
              <w:pStyle w:val="NoSpacing"/>
              <w:rPr>
                <w:rFonts w:ascii="Arial" w:hAnsi="Arial" w:cs="Arial"/>
                <w:sz w:val="18"/>
                <w:szCs w:val="20"/>
              </w:rPr>
            </w:pPr>
          </w:p>
          <w:p w14:paraId="595BE7B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35D5CEE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Secondary Traumatic Stress Scale</w:t>
            </w:r>
          </w:p>
          <w:p w14:paraId="66706876"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(STSS; Bride, Robinson &amp; Figley, 2004) </w:t>
            </w:r>
          </w:p>
          <w:p w14:paraId="01645535" w14:textId="77777777" w:rsidR="001258E2" w:rsidRPr="0043752D" w:rsidRDefault="001258E2" w:rsidP="009A3A34">
            <w:pPr>
              <w:pStyle w:val="NoSpacing"/>
              <w:rPr>
                <w:rFonts w:ascii="Arial" w:hAnsi="Arial" w:cs="Arial"/>
                <w:sz w:val="18"/>
                <w:szCs w:val="20"/>
              </w:rPr>
            </w:pPr>
          </w:p>
          <w:p w14:paraId="012579A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183EA4C1" w14:textId="1296526D" w:rsidR="001258E2" w:rsidRPr="0043752D" w:rsidRDefault="001258E2" w:rsidP="009A3A34">
            <w:pPr>
              <w:pStyle w:val="NoSpacing"/>
              <w:rPr>
                <w:rFonts w:ascii="Arial" w:hAnsi="Arial" w:cs="Arial"/>
                <w:sz w:val="18"/>
                <w:szCs w:val="20"/>
              </w:rPr>
            </w:pPr>
            <w:r w:rsidRPr="0043752D">
              <w:rPr>
                <w:rFonts w:ascii="Arial" w:hAnsi="Arial" w:cs="Arial"/>
                <w:sz w:val="18"/>
                <w:szCs w:val="20"/>
              </w:rPr>
              <w:t>Own developed question.</w:t>
            </w:r>
          </w:p>
        </w:tc>
        <w:tc>
          <w:tcPr>
            <w:tcW w:w="3402" w:type="dxa"/>
          </w:tcPr>
          <w:p w14:paraId="36434CE1" w14:textId="77777777" w:rsidR="001258E2" w:rsidRPr="0043752D" w:rsidRDefault="001258E2" w:rsidP="009A3A34">
            <w:pPr>
              <w:pStyle w:val="NoSpacing"/>
              <w:rPr>
                <w:rFonts w:ascii="Arial" w:hAnsi="Arial" w:cs="Arial"/>
                <w:sz w:val="18"/>
                <w:szCs w:val="20"/>
              </w:rPr>
            </w:pPr>
          </w:p>
          <w:p w14:paraId="4EE934E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 a significant predictor of TV.</w:t>
            </w:r>
          </w:p>
          <w:p w14:paraId="639E9BDD" w14:textId="77777777" w:rsidR="001258E2" w:rsidRPr="0043752D" w:rsidRDefault="001258E2" w:rsidP="009A3A34">
            <w:pPr>
              <w:pStyle w:val="NoSpacing"/>
              <w:rPr>
                <w:rFonts w:ascii="Arial" w:hAnsi="Arial" w:cs="Arial"/>
                <w:sz w:val="18"/>
                <w:szCs w:val="20"/>
              </w:rPr>
            </w:pPr>
          </w:p>
          <w:p w14:paraId="56CE5E5A"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sz w:val="20"/>
                <w:szCs w:val="20"/>
              </w:rPr>
              <w:t>Step 1: TH and VT</w:t>
            </w:r>
          </w:p>
          <w:p w14:paraId="46068035"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sz w:val="20"/>
                <w:szCs w:val="20"/>
              </w:rPr>
              <w:t xml:space="preserve">Accounted for 13.69% of variance </w:t>
            </w:r>
          </w:p>
          <w:p w14:paraId="02713F1C"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b/>
                <w:sz w:val="20"/>
                <w:szCs w:val="20"/>
              </w:rPr>
              <w:t>β = .37</w:t>
            </w:r>
          </w:p>
          <w:p w14:paraId="4D8EBE15"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sz w:val="20"/>
                <w:szCs w:val="20"/>
              </w:rPr>
              <w:t>Step 2: TH, perception of TH resolution &amp; VT</w:t>
            </w:r>
          </w:p>
          <w:p w14:paraId="781F0C36"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b/>
                <w:bCs/>
                <w:sz w:val="20"/>
                <w:szCs w:val="20"/>
              </w:rPr>
              <w:t>Accounted for 28.99%</w:t>
            </w:r>
            <w:r w:rsidRPr="0043752D">
              <w:rPr>
                <w:rFonts w:ascii="Arial" w:hAnsi="Arial" w:cs="Arial"/>
                <w:sz w:val="20"/>
                <w:szCs w:val="20"/>
              </w:rPr>
              <w:t xml:space="preserve"> (15.30% extra)</w:t>
            </w:r>
          </w:p>
          <w:p w14:paraId="5A2469A1"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b/>
                <w:sz w:val="20"/>
                <w:szCs w:val="20"/>
              </w:rPr>
              <w:t>β = .48</w:t>
            </w:r>
          </w:p>
          <w:p w14:paraId="41F522A0" w14:textId="77777777" w:rsidR="001258E2" w:rsidRPr="0043752D" w:rsidRDefault="001258E2" w:rsidP="009A3A34">
            <w:pPr>
              <w:pStyle w:val="NoSpacing"/>
              <w:rPr>
                <w:rFonts w:ascii="Arial" w:hAnsi="Arial" w:cs="Arial"/>
                <w:sz w:val="18"/>
                <w:szCs w:val="20"/>
              </w:rPr>
            </w:pPr>
          </w:p>
        </w:tc>
        <w:tc>
          <w:tcPr>
            <w:tcW w:w="1842" w:type="dxa"/>
          </w:tcPr>
          <w:p w14:paraId="743E257F" w14:textId="77777777" w:rsidR="001258E2" w:rsidRPr="0043752D" w:rsidRDefault="001258E2" w:rsidP="009A3A34">
            <w:pPr>
              <w:pStyle w:val="NoSpacing"/>
              <w:rPr>
                <w:rFonts w:ascii="Arial" w:hAnsi="Arial" w:cs="Arial"/>
                <w:sz w:val="18"/>
                <w:szCs w:val="20"/>
              </w:rPr>
            </w:pPr>
          </w:p>
          <w:p w14:paraId="0F315D0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Detailed description of measures.</w:t>
            </w:r>
          </w:p>
          <w:p w14:paraId="73CA413C" w14:textId="77777777" w:rsidR="001258E2" w:rsidRPr="0043752D" w:rsidRDefault="001258E2" w:rsidP="009A3A34">
            <w:pPr>
              <w:pStyle w:val="NoSpacing"/>
              <w:rPr>
                <w:rFonts w:ascii="Arial" w:hAnsi="Arial" w:cs="Arial"/>
                <w:sz w:val="18"/>
                <w:szCs w:val="20"/>
              </w:rPr>
            </w:pPr>
          </w:p>
          <w:p w14:paraId="3135926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Includes effect size.</w:t>
            </w:r>
          </w:p>
          <w:p w14:paraId="6F3D8F8B" w14:textId="77777777" w:rsidR="001258E2" w:rsidRPr="0043752D" w:rsidRDefault="001258E2" w:rsidP="009A3A34">
            <w:pPr>
              <w:pStyle w:val="NoSpacing"/>
              <w:rPr>
                <w:rFonts w:ascii="Arial" w:hAnsi="Arial" w:cs="Arial"/>
                <w:sz w:val="18"/>
                <w:szCs w:val="20"/>
              </w:rPr>
            </w:pPr>
          </w:p>
          <w:p w14:paraId="27B8AE7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Description of normality, missing and abnormal data and how this was managed. </w:t>
            </w:r>
          </w:p>
          <w:p w14:paraId="73093B6E" w14:textId="77777777" w:rsidR="001258E2" w:rsidRPr="0043752D" w:rsidRDefault="001258E2" w:rsidP="009A3A34">
            <w:pPr>
              <w:pStyle w:val="NoSpacing"/>
              <w:rPr>
                <w:rFonts w:ascii="Arial" w:hAnsi="Arial" w:cs="Arial"/>
                <w:sz w:val="18"/>
                <w:szCs w:val="20"/>
              </w:rPr>
            </w:pPr>
          </w:p>
        </w:tc>
        <w:tc>
          <w:tcPr>
            <w:tcW w:w="1701" w:type="dxa"/>
          </w:tcPr>
          <w:p w14:paraId="4439DA01" w14:textId="77777777" w:rsidR="001258E2" w:rsidRPr="0043752D" w:rsidRDefault="001258E2" w:rsidP="009A3A34">
            <w:pPr>
              <w:pStyle w:val="NoSpacing"/>
              <w:rPr>
                <w:rFonts w:ascii="Arial" w:hAnsi="Arial" w:cs="Arial"/>
                <w:sz w:val="18"/>
                <w:szCs w:val="20"/>
              </w:rPr>
            </w:pPr>
          </w:p>
          <w:p w14:paraId="7A6D39B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Small sample size.</w:t>
            </w:r>
          </w:p>
          <w:p w14:paraId="4B4B39A1" w14:textId="77777777" w:rsidR="001258E2" w:rsidRPr="0043752D" w:rsidRDefault="001258E2" w:rsidP="009A3A34">
            <w:pPr>
              <w:pStyle w:val="NoSpacing"/>
              <w:rPr>
                <w:rFonts w:ascii="Arial" w:hAnsi="Arial" w:cs="Arial"/>
                <w:sz w:val="18"/>
                <w:szCs w:val="20"/>
              </w:rPr>
            </w:pPr>
          </w:p>
          <w:p w14:paraId="1FEEB8E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Not enough information on self-developed TH measure.</w:t>
            </w:r>
          </w:p>
          <w:p w14:paraId="2438EAA3" w14:textId="77777777" w:rsidR="001258E2" w:rsidRPr="0043752D" w:rsidRDefault="001258E2" w:rsidP="009A3A34">
            <w:pPr>
              <w:pStyle w:val="NoSpacing"/>
              <w:rPr>
                <w:rFonts w:ascii="Arial" w:hAnsi="Arial" w:cs="Arial"/>
                <w:sz w:val="18"/>
                <w:szCs w:val="20"/>
              </w:rPr>
            </w:pPr>
          </w:p>
          <w:p w14:paraId="368E2BD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Not enough information on recruitment or procedure.</w:t>
            </w:r>
          </w:p>
          <w:p w14:paraId="07346233" w14:textId="77777777" w:rsidR="001258E2" w:rsidRPr="0043752D" w:rsidRDefault="001258E2" w:rsidP="009A3A34">
            <w:pPr>
              <w:pStyle w:val="NoSpacing"/>
              <w:rPr>
                <w:rFonts w:ascii="Arial" w:hAnsi="Arial" w:cs="Arial"/>
                <w:sz w:val="18"/>
                <w:szCs w:val="20"/>
              </w:rPr>
            </w:pPr>
          </w:p>
          <w:p w14:paraId="7FA7ED81" w14:textId="77777777" w:rsidR="001258E2" w:rsidRPr="0043752D" w:rsidRDefault="001258E2" w:rsidP="009A3A34">
            <w:pPr>
              <w:pStyle w:val="NoSpacing"/>
              <w:rPr>
                <w:rFonts w:ascii="Arial" w:hAnsi="Arial" w:cs="Arial"/>
                <w:sz w:val="18"/>
                <w:szCs w:val="20"/>
              </w:rPr>
            </w:pPr>
          </w:p>
        </w:tc>
        <w:tc>
          <w:tcPr>
            <w:tcW w:w="851" w:type="dxa"/>
          </w:tcPr>
          <w:p w14:paraId="684F69CB" w14:textId="77777777" w:rsidR="001258E2" w:rsidRPr="0043752D" w:rsidRDefault="001258E2" w:rsidP="009A3A34">
            <w:pPr>
              <w:pStyle w:val="NoSpacing"/>
              <w:rPr>
                <w:rFonts w:ascii="Arial" w:hAnsi="Arial" w:cs="Arial"/>
                <w:sz w:val="16"/>
                <w:szCs w:val="18"/>
              </w:rPr>
            </w:pPr>
          </w:p>
          <w:p w14:paraId="499A7B5E"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16/22</w:t>
            </w:r>
          </w:p>
          <w:p w14:paraId="467BB132" w14:textId="77777777" w:rsidR="001258E2" w:rsidRPr="0043752D" w:rsidRDefault="001258E2" w:rsidP="009A3A34">
            <w:pPr>
              <w:pStyle w:val="NoSpacing"/>
              <w:rPr>
                <w:rFonts w:ascii="Arial" w:hAnsi="Arial" w:cs="Arial"/>
                <w:sz w:val="16"/>
                <w:szCs w:val="18"/>
              </w:rPr>
            </w:pPr>
          </w:p>
          <w:p w14:paraId="1249A229" w14:textId="77777777" w:rsidR="001258E2" w:rsidRPr="0043752D" w:rsidRDefault="001258E2" w:rsidP="009A3A34">
            <w:pPr>
              <w:pStyle w:val="NoSpacing"/>
              <w:rPr>
                <w:rFonts w:ascii="Arial" w:hAnsi="Arial" w:cs="Arial"/>
                <w:sz w:val="16"/>
                <w:szCs w:val="18"/>
              </w:rPr>
            </w:pPr>
          </w:p>
        </w:tc>
      </w:tr>
      <w:tr w:rsidR="001258E2" w:rsidRPr="0043752D" w14:paraId="5AFD9A16" w14:textId="77777777" w:rsidTr="00851BE7">
        <w:trPr>
          <w:trHeight w:val="971"/>
        </w:trPr>
        <w:tc>
          <w:tcPr>
            <w:tcW w:w="1129" w:type="dxa"/>
          </w:tcPr>
          <w:p w14:paraId="52C41FD0" w14:textId="77777777" w:rsidR="001258E2" w:rsidRPr="0043752D" w:rsidRDefault="001258E2" w:rsidP="009A3A34">
            <w:pPr>
              <w:pStyle w:val="NoSpacing"/>
              <w:rPr>
                <w:rFonts w:ascii="Arial" w:hAnsi="Arial" w:cs="Arial"/>
                <w:sz w:val="18"/>
                <w:szCs w:val="20"/>
              </w:rPr>
            </w:pPr>
          </w:p>
          <w:p w14:paraId="490554EA"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Gulin</w:t>
            </w:r>
            <w:proofErr w:type="spellEnd"/>
          </w:p>
        </w:tc>
        <w:tc>
          <w:tcPr>
            <w:tcW w:w="709" w:type="dxa"/>
          </w:tcPr>
          <w:p w14:paraId="6C97737D" w14:textId="77777777" w:rsidR="001258E2" w:rsidRPr="0043752D" w:rsidRDefault="001258E2" w:rsidP="009A3A34">
            <w:pPr>
              <w:pStyle w:val="NoSpacing"/>
              <w:rPr>
                <w:rFonts w:ascii="Arial" w:hAnsi="Arial" w:cs="Arial"/>
                <w:sz w:val="18"/>
                <w:szCs w:val="20"/>
              </w:rPr>
            </w:pPr>
          </w:p>
          <w:p w14:paraId="0936847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2017</w:t>
            </w:r>
          </w:p>
        </w:tc>
        <w:tc>
          <w:tcPr>
            <w:tcW w:w="1134" w:type="dxa"/>
          </w:tcPr>
          <w:p w14:paraId="0B856F7A" w14:textId="77777777" w:rsidR="001258E2" w:rsidRPr="0043752D" w:rsidRDefault="001258E2" w:rsidP="009A3A34">
            <w:pPr>
              <w:pStyle w:val="NoSpacing"/>
              <w:rPr>
                <w:rFonts w:ascii="Arial" w:hAnsi="Arial" w:cs="Arial"/>
                <w:sz w:val="18"/>
                <w:szCs w:val="20"/>
              </w:rPr>
            </w:pPr>
          </w:p>
          <w:p w14:paraId="19125A6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221 mental health treatment providers (total)</w:t>
            </w:r>
          </w:p>
          <w:p w14:paraId="702345BC" w14:textId="77777777" w:rsidR="001258E2" w:rsidRPr="0043752D" w:rsidRDefault="001258E2" w:rsidP="009A3A34">
            <w:pPr>
              <w:pStyle w:val="NoSpacing"/>
              <w:rPr>
                <w:rFonts w:ascii="Arial" w:hAnsi="Arial" w:cs="Arial"/>
                <w:sz w:val="18"/>
                <w:szCs w:val="20"/>
              </w:rPr>
            </w:pPr>
          </w:p>
          <w:p w14:paraId="1437241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107 trauma clinicians </w:t>
            </w:r>
          </w:p>
          <w:p w14:paraId="2270B50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75% female</w:t>
            </w:r>
          </w:p>
          <w:p w14:paraId="58DD1D70" w14:textId="77777777" w:rsidR="001258E2" w:rsidRPr="0043752D" w:rsidRDefault="001258E2" w:rsidP="009A3A34">
            <w:pPr>
              <w:pStyle w:val="NoSpacing"/>
              <w:rPr>
                <w:rFonts w:ascii="Arial" w:hAnsi="Arial" w:cs="Arial"/>
                <w:sz w:val="18"/>
                <w:szCs w:val="20"/>
              </w:rPr>
            </w:pPr>
          </w:p>
          <w:p w14:paraId="35BF3A5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114 generalist providers</w:t>
            </w:r>
          </w:p>
          <w:p w14:paraId="042ED21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lastRenderedPageBreak/>
              <w:t>81% female</w:t>
            </w:r>
          </w:p>
          <w:p w14:paraId="133F4B39" w14:textId="77777777" w:rsidR="001258E2" w:rsidRPr="0043752D" w:rsidRDefault="001258E2" w:rsidP="009A3A34">
            <w:pPr>
              <w:pStyle w:val="NoSpacing"/>
              <w:rPr>
                <w:rFonts w:ascii="Arial" w:hAnsi="Arial" w:cs="Arial"/>
                <w:sz w:val="18"/>
                <w:szCs w:val="20"/>
              </w:rPr>
            </w:pPr>
          </w:p>
          <w:p w14:paraId="7E35956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 (97%)</w:t>
            </w:r>
          </w:p>
          <w:p w14:paraId="68B0BBF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UK</w:t>
            </w:r>
          </w:p>
          <w:p w14:paraId="5F28248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Canada </w:t>
            </w:r>
          </w:p>
          <w:p w14:paraId="220E76E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Cyprus</w:t>
            </w:r>
          </w:p>
        </w:tc>
        <w:tc>
          <w:tcPr>
            <w:tcW w:w="1985" w:type="dxa"/>
          </w:tcPr>
          <w:p w14:paraId="1FF39126" w14:textId="77777777" w:rsidR="001258E2" w:rsidRPr="0043752D" w:rsidRDefault="001258E2" w:rsidP="009A3A34">
            <w:pPr>
              <w:pStyle w:val="NoSpacing"/>
              <w:rPr>
                <w:rFonts w:ascii="Arial" w:hAnsi="Arial" w:cs="Arial"/>
                <w:sz w:val="18"/>
                <w:szCs w:val="20"/>
              </w:rPr>
            </w:pPr>
          </w:p>
          <w:p w14:paraId="5E14187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43FCBB1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Online.</w:t>
            </w:r>
          </w:p>
          <w:p w14:paraId="51A26454" w14:textId="77777777" w:rsidR="001258E2" w:rsidRPr="0043752D" w:rsidRDefault="001258E2" w:rsidP="009A3A34">
            <w:pPr>
              <w:pStyle w:val="NoSpacing"/>
              <w:rPr>
                <w:rFonts w:ascii="Arial" w:hAnsi="Arial" w:cs="Arial"/>
                <w:sz w:val="18"/>
                <w:szCs w:val="20"/>
              </w:rPr>
            </w:pPr>
          </w:p>
          <w:p w14:paraId="5DEFD7D6"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Correlation</w:t>
            </w:r>
          </w:p>
          <w:p w14:paraId="5538071B"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Hierarchical Regression</w:t>
            </w:r>
          </w:p>
          <w:p w14:paraId="617572E5" w14:textId="77777777" w:rsidR="001258E2" w:rsidRPr="0043752D" w:rsidRDefault="001258E2" w:rsidP="009A3A34">
            <w:pPr>
              <w:pStyle w:val="NoSpacing"/>
              <w:rPr>
                <w:rFonts w:ascii="Arial" w:hAnsi="Arial" w:cs="Arial"/>
                <w:sz w:val="18"/>
                <w:szCs w:val="20"/>
              </w:rPr>
            </w:pPr>
          </w:p>
          <w:p w14:paraId="71C59E18" w14:textId="77777777" w:rsidR="001258E2" w:rsidRPr="0043752D" w:rsidRDefault="001258E2" w:rsidP="009A3A34">
            <w:pPr>
              <w:pStyle w:val="NoSpacing"/>
              <w:rPr>
                <w:rFonts w:ascii="Arial" w:hAnsi="Arial" w:cs="Arial"/>
                <w:sz w:val="18"/>
                <w:szCs w:val="20"/>
              </w:rPr>
            </w:pPr>
          </w:p>
          <w:p w14:paraId="454EF5E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VT: </w:t>
            </w:r>
          </w:p>
          <w:p w14:paraId="013D850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Trauma and Attachment Belief Scale </w:t>
            </w:r>
          </w:p>
          <w:p w14:paraId="30242D2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lastRenderedPageBreak/>
              <w:t xml:space="preserve">(TABS; Pearlman, 2003) </w:t>
            </w:r>
          </w:p>
          <w:p w14:paraId="76E567C4" w14:textId="77777777" w:rsidR="001258E2" w:rsidRPr="0043752D" w:rsidRDefault="001258E2" w:rsidP="009A3A34">
            <w:pPr>
              <w:pStyle w:val="NoSpacing"/>
              <w:rPr>
                <w:rFonts w:ascii="Arial" w:hAnsi="Arial" w:cs="Arial"/>
                <w:sz w:val="18"/>
                <w:szCs w:val="20"/>
              </w:rPr>
            </w:pPr>
          </w:p>
          <w:p w14:paraId="59CAC8C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STS:</w:t>
            </w:r>
          </w:p>
          <w:p w14:paraId="5385FC4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IES-R (Weiss, 2004)</w:t>
            </w:r>
          </w:p>
          <w:p w14:paraId="562BCBD1" w14:textId="77777777" w:rsidR="001258E2" w:rsidRPr="0043752D" w:rsidRDefault="001258E2" w:rsidP="009A3A34">
            <w:pPr>
              <w:pStyle w:val="NoSpacing"/>
              <w:rPr>
                <w:rFonts w:ascii="Arial" w:hAnsi="Arial" w:cs="Arial"/>
                <w:sz w:val="18"/>
                <w:szCs w:val="20"/>
              </w:rPr>
            </w:pPr>
          </w:p>
          <w:p w14:paraId="6936E83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7A77774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Trauma History Questionnaire </w:t>
            </w:r>
          </w:p>
          <w:p w14:paraId="57C51A0A" w14:textId="51F4C328" w:rsidR="001258E2" w:rsidRPr="0043752D" w:rsidRDefault="001258E2" w:rsidP="009A3A34">
            <w:pPr>
              <w:pStyle w:val="NoSpacing"/>
              <w:rPr>
                <w:rFonts w:ascii="Arial" w:hAnsi="Arial" w:cs="Arial"/>
                <w:sz w:val="18"/>
                <w:szCs w:val="20"/>
              </w:rPr>
            </w:pPr>
            <w:r w:rsidRPr="0043752D">
              <w:rPr>
                <w:rFonts w:ascii="Arial" w:hAnsi="Arial" w:cs="Arial"/>
                <w:sz w:val="18"/>
                <w:szCs w:val="20"/>
              </w:rPr>
              <w:t>(Green, 1996)</w:t>
            </w:r>
          </w:p>
        </w:tc>
        <w:tc>
          <w:tcPr>
            <w:tcW w:w="3402" w:type="dxa"/>
          </w:tcPr>
          <w:p w14:paraId="3F84C388" w14:textId="77777777" w:rsidR="001258E2" w:rsidRPr="0043752D" w:rsidRDefault="001258E2" w:rsidP="009A3A34">
            <w:pPr>
              <w:pStyle w:val="NoSpacing"/>
              <w:rPr>
                <w:rFonts w:ascii="Arial" w:hAnsi="Arial" w:cs="Arial"/>
                <w:sz w:val="18"/>
                <w:szCs w:val="20"/>
              </w:rPr>
            </w:pPr>
          </w:p>
          <w:p w14:paraId="634E0056"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Having TH significantly predicted higher TABS (VT) and IES (STS) scores.</w:t>
            </w:r>
          </w:p>
          <w:p w14:paraId="426FCB7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Across whole sample – no difference between groups in interaction.</w:t>
            </w:r>
          </w:p>
          <w:p w14:paraId="55DD8778" w14:textId="77777777" w:rsidR="001258E2" w:rsidRPr="0043752D" w:rsidRDefault="001258E2" w:rsidP="009A3A34">
            <w:pPr>
              <w:pStyle w:val="NoSpacing"/>
              <w:rPr>
                <w:rFonts w:ascii="Arial" w:hAnsi="Arial" w:cs="Arial"/>
                <w:sz w:val="18"/>
                <w:szCs w:val="20"/>
              </w:rPr>
            </w:pPr>
          </w:p>
          <w:p w14:paraId="2EA2EE5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No difference between general and trauma therapists in VT and STS score.</w:t>
            </w:r>
          </w:p>
          <w:p w14:paraId="3B9F7BF1" w14:textId="77777777" w:rsidR="001258E2" w:rsidRPr="0043752D" w:rsidRDefault="001258E2" w:rsidP="009A3A34">
            <w:pPr>
              <w:pStyle w:val="NoSpacing"/>
              <w:rPr>
                <w:rFonts w:ascii="Arial" w:hAnsi="Arial" w:cs="Arial"/>
                <w:sz w:val="18"/>
                <w:szCs w:val="20"/>
              </w:rPr>
            </w:pPr>
          </w:p>
          <w:p w14:paraId="7062A6B0" w14:textId="77777777" w:rsidR="001258E2" w:rsidRPr="0043752D" w:rsidRDefault="001258E2" w:rsidP="009A3A34">
            <w:pPr>
              <w:pStyle w:val="NoSpacing"/>
              <w:rPr>
                <w:rFonts w:ascii="Arial" w:hAnsi="Arial" w:cs="Arial"/>
                <w:b/>
                <w:sz w:val="20"/>
                <w:szCs w:val="20"/>
              </w:rPr>
            </w:pPr>
            <w:r w:rsidRPr="0043752D">
              <w:rPr>
                <w:rFonts w:ascii="Arial" w:hAnsi="Arial" w:cs="Arial"/>
                <w:sz w:val="18"/>
                <w:szCs w:val="20"/>
              </w:rPr>
              <w:t>TH significant predictor of VT (</w:t>
            </w:r>
            <w:r w:rsidRPr="0043752D">
              <w:rPr>
                <w:rFonts w:ascii="Arial" w:hAnsi="Arial" w:cs="Arial"/>
                <w:sz w:val="20"/>
                <w:szCs w:val="20"/>
              </w:rPr>
              <w:t xml:space="preserve">36% of the variance, </w:t>
            </w:r>
            <w:r w:rsidRPr="0043752D">
              <w:rPr>
                <w:rFonts w:ascii="Arial" w:hAnsi="Arial" w:cs="Arial"/>
                <w:b/>
                <w:sz w:val="20"/>
                <w:szCs w:val="20"/>
              </w:rPr>
              <w:t>TH β = .29</w:t>
            </w:r>
            <w:r w:rsidRPr="0043752D">
              <w:rPr>
                <w:rFonts w:ascii="Arial" w:hAnsi="Arial" w:cs="Arial"/>
                <w:sz w:val="18"/>
                <w:szCs w:val="20"/>
              </w:rPr>
              <w:t xml:space="preserve">) </w:t>
            </w:r>
          </w:p>
          <w:p w14:paraId="13A19B7C" w14:textId="77777777" w:rsidR="001258E2" w:rsidRPr="0043752D" w:rsidRDefault="001258E2" w:rsidP="009A3A34">
            <w:pPr>
              <w:autoSpaceDE w:val="0"/>
              <w:autoSpaceDN w:val="0"/>
              <w:adjustRightInd w:val="0"/>
              <w:rPr>
                <w:rFonts w:ascii="Arial" w:hAnsi="Arial" w:cs="Arial"/>
                <w:sz w:val="18"/>
                <w:szCs w:val="20"/>
              </w:rPr>
            </w:pPr>
          </w:p>
          <w:p w14:paraId="39D6AD1A" w14:textId="77777777" w:rsidR="001258E2" w:rsidRPr="0043752D" w:rsidRDefault="001258E2" w:rsidP="009A3A34">
            <w:pPr>
              <w:autoSpaceDE w:val="0"/>
              <w:autoSpaceDN w:val="0"/>
              <w:adjustRightInd w:val="0"/>
              <w:rPr>
                <w:rFonts w:ascii="Arial" w:hAnsi="Arial" w:cs="Arial"/>
                <w:b/>
                <w:sz w:val="20"/>
                <w:szCs w:val="20"/>
              </w:rPr>
            </w:pPr>
            <w:r w:rsidRPr="0043752D">
              <w:rPr>
                <w:rFonts w:ascii="Arial" w:hAnsi="Arial" w:cs="Arial"/>
                <w:sz w:val="18"/>
                <w:szCs w:val="20"/>
              </w:rPr>
              <w:t xml:space="preserve">and STS (21% of the variance, </w:t>
            </w:r>
            <w:r w:rsidRPr="0043752D">
              <w:rPr>
                <w:rFonts w:ascii="Arial" w:hAnsi="Arial" w:cs="Arial"/>
                <w:b/>
                <w:sz w:val="20"/>
                <w:szCs w:val="20"/>
              </w:rPr>
              <w:t>TH β = .18</w:t>
            </w:r>
            <w:r w:rsidRPr="0043752D">
              <w:rPr>
                <w:rFonts w:ascii="Arial" w:hAnsi="Arial" w:cs="Arial"/>
                <w:sz w:val="20"/>
                <w:szCs w:val="20"/>
              </w:rPr>
              <w:t>)</w:t>
            </w:r>
          </w:p>
          <w:p w14:paraId="7BBB9C1A" w14:textId="77777777" w:rsidR="001258E2" w:rsidRPr="0043752D" w:rsidRDefault="001258E2" w:rsidP="009A3A34">
            <w:pPr>
              <w:pStyle w:val="NoSpacing"/>
              <w:rPr>
                <w:rFonts w:ascii="Arial" w:hAnsi="Arial" w:cs="Arial"/>
                <w:sz w:val="18"/>
                <w:szCs w:val="20"/>
              </w:rPr>
            </w:pPr>
          </w:p>
          <w:p w14:paraId="6760939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lastRenderedPageBreak/>
              <w:t>Out of categories of events</w:t>
            </w:r>
          </w:p>
          <w:p w14:paraId="7F0B1BA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from THQ, being the victim of a crime was uniquely associated with</w:t>
            </w:r>
          </w:p>
          <w:p w14:paraId="6832173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higher VT.</w:t>
            </w:r>
          </w:p>
          <w:p w14:paraId="64B2530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 </w:t>
            </w:r>
          </w:p>
        </w:tc>
        <w:tc>
          <w:tcPr>
            <w:tcW w:w="1842" w:type="dxa"/>
          </w:tcPr>
          <w:p w14:paraId="28273105" w14:textId="77777777" w:rsidR="001258E2" w:rsidRPr="0043752D" w:rsidRDefault="001258E2" w:rsidP="009A3A34">
            <w:pPr>
              <w:pStyle w:val="NoSpacing"/>
              <w:rPr>
                <w:rFonts w:ascii="Arial" w:hAnsi="Arial" w:cs="Arial"/>
                <w:sz w:val="18"/>
                <w:szCs w:val="20"/>
              </w:rPr>
            </w:pPr>
          </w:p>
          <w:p w14:paraId="029056A0" w14:textId="67598679" w:rsidR="001258E2" w:rsidRPr="0043752D" w:rsidRDefault="001258E2" w:rsidP="009A3A34">
            <w:pPr>
              <w:pStyle w:val="NoSpacing"/>
              <w:rPr>
                <w:rFonts w:ascii="Arial" w:hAnsi="Arial" w:cs="Arial"/>
                <w:sz w:val="18"/>
                <w:szCs w:val="20"/>
              </w:rPr>
            </w:pPr>
            <w:r w:rsidRPr="0043752D">
              <w:rPr>
                <w:rFonts w:ascii="Arial" w:hAnsi="Arial" w:cs="Arial"/>
                <w:sz w:val="18"/>
                <w:szCs w:val="20"/>
              </w:rPr>
              <w:t>Give full inclusion and exclusion criteria</w:t>
            </w:r>
            <w:r w:rsidR="0043628C" w:rsidRPr="0043752D">
              <w:rPr>
                <w:rFonts w:ascii="Arial" w:hAnsi="Arial" w:cs="Arial"/>
                <w:sz w:val="18"/>
                <w:szCs w:val="20"/>
              </w:rPr>
              <w:t>.</w:t>
            </w:r>
          </w:p>
          <w:p w14:paraId="7657E860" w14:textId="77777777" w:rsidR="001258E2" w:rsidRPr="0043752D" w:rsidRDefault="001258E2" w:rsidP="009A3A34">
            <w:pPr>
              <w:pStyle w:val="NoSpacing"/>
              <w:rPr>
                <w:rFonts w:ascii="Arial" w:hAnsi="Arial" w:cs="Arial"/>
                <w:sz w:val="18"/>
                <w:szCs w:val="20"/>
              </w:rPr>
            </w:pPr>
          </w:p>
          <w:p w14:paraId="257AAA2F" w14:textId="7088B5DB" w:rsidR="001258E2" w:rsidRPr="0043752D" w:rsidRDefault="001258E2" w:rsidP="009A3A34">
            <w:pPr>
              <w:pStyle w:val="NoSpacing"/>
              <w:rPr>
                <w:rFonts w:ascii="Arial" w:hAnsi="Arial" w:cs="Arial"/>
                <w:sz w:val="18"/>
                <w:szCs w:val="20"/>
              </w:rPr>
            </w:pPr>
            <w:r w:rsidRPr="0043752D">
              <w:rPr>
                <w:rFonts w:ascii="Arial" w:hAnsi="Arial" w:cs="Arial"/>
                <w:sz w:val="18"/>
                <w:szCs w:val="20"/>
              </w:rPr>
              <w:t>Recruited from a range of sources</w:t>
            </w:r>
            <w:r w:rsidR="0043628C" w:rsidRPr="0043752D">
              <w:rPr>
                <w:rFonts w:ascii="Arial" w:hAnsi="Arial" w:cs="Arial"/>
                <w:sz w:val="18"/>
                <w:szCs w:val="20"/>
              </w:rPr>
              <w:t>.</w:t>
            </w:r>
          </w:p>
          <w:p w14:paraId="6DDF887D" w14:textId="77777777" w:rsidR="001258E2" w:rsidRPr="0043752D" w:rsidRDefault="001258E2" w:rsidP="009A3A34">
            <w:pPr>
              <w:pStyle w:val="NoSpacing"/>
              <w:rPr>
                <w:rFonts w:ascii="Arial" w:hAnsi="Arial" w:cs="Arial"/>
                <w:sz w:val="18"/>
                <w:szCs w:val="20"/>
              </w:rPr>
            </w:pPr>
          </w:p>
          <w:p w14:paraId="33842530" w14:textId="47B593F6" w:rsidR="001258E2" w:rsidRPr="0043752D" w:rsidRDefault="001258E2" w:rsidP="009A3A34">
            <w:pPr>
              <w:pStyle w:val="NoSpacing"/>
              <w:rPr>
                <w:rFonts w:ascii="Arial" w:hAnsi="Arial" w:cs="Arial"/>
                <w:sz w:val="18"/>
                <w:szCs w:val="20"/>
              </w:rPr>
            </w:pPr>
            <w:r w:rsidRPr="0043752D">
              <w:rPr>
                <w:rFonts w:ascii="Arial" w:hAnsi="Arial" w:cs="Arial"/>
                <w:sz w:val="18"/>
                <w:szCs w:val="20"/>
              </w:rPr>
              <w:t>Large sample size</w:t>
            </w:r>
            <w:r w:rsidR="0043628C" w:rsidRPr="0043752D">
              <w:rPr>
                <w:rFonts w:ascii="Arial" w:hAnsi="Arial" w:cs="Arial"/>
                <w:sz w:val="18"/>
                <w:szCs w:val="20"/>
              </w:rPr>
              <w:t>.</w:t>
            </w:r>
          </w:p>
          <w:p w14:paraId="6F936CFD" w14:textId="77777777" w:rsidR="001258E2" w:rsidRPr="0043752D" w:rsidRDefault="001258E2" w:rsidP="009A3A34">
            <w:pPr>
              <w:pStyle w:val="NoSpacing"/>
              <w:rPr>
                <w:rFonts w:ascii="Arial" w:hAnsi="Arial" w:cs="Arial"/>
                <w:sz w:val="18"/>
                <w:szCs w:val="20"/>
              </w:rPr>
            </w:pPr>
          </w:p>
          <w:p w14:paraId="05C91BD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Controlled for bias in measures with a measure to detect random responding.</w:t>
            </w:r>
          </w:p>
          <w:p w14:paraId="0F3E2A14" w14:textId="77777777" w:rsidR="001258E2" w:rsidRPr="0043752D" w:rsidRDefault="001258E2" w:rsidP="009A3A34">
            <w:pPr>
              <w:pStyle w:val="NoSpacing"/>
              <w:rPr>
                <w:rFonts w:ascii="Arial" w:hAnsi="Arial" w:cs="Arial"/>
                <w:sz w:val="18"/>
                <w:szCs w:val="20"/>
              </w:rPr>
            </w:pPr>
          </w:p>
          <w:p w14:paraId="5EE0F75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lastRenderedPageBreak/>
              <w:t>Description of power analysis and effect size.</w:t>
            </w:r>
          </w:p>
          <w:p w14:paraId="777E8A2A" w14:textId="77777777" w:rsidR="001258E2" w:rsidRPr="0043752D" w:rsidRDefault="001258E2" w:rsidP="009A3A34">
            <w:pPr>
              <w:pStyle w:val="NoSpacing"/>
              <w:rPr>
                <w:rFonts w:ascii="Arial" w:hAnsi="Arial" w:cs="Arial"/>
                <w:sz w:val="18"/>
                <w:szCs w:val="20"/>
              </w:rPr>
            </w:pPr>
          </w:p>
          <w:p w14:paraId="4C87763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Thorough description of statistical analysis and tests used.</w:t>
            </w:r>
          </w:p>
        </w:tc>
        <w:tc>
          <w:tcPr>
            <w:tcW w:w="1701" w:type="dxa"/>
          </w:tcPr>
          <w:p w14:paraId="03CF6A69" w14:textId="77777777" w:rsidR="001258E2" w:rsidRPr="0043752D" w:rsidRDefault="001258E2" w:rsidP="009A3A34">
            <w:pPr>
              <w:pStyle w:val="NoSpacing"/>
              <w:rPr>
                <w:rFonts w:ascii="Arial" w:hAnsi="Arial" w:cs="Arial"/>
                <w:sz w:val="18"/>
                <w:szCs w:val="20"/>
              </w:rPr>
            </w:pPr>
          </w:p>
          <w:p w14:paraId="473201B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Use of adapted VT without explanation.</w:t>
            </w:r>
          </w:p>
        </w:tc>
        <w:tc>
          <w:tcPr>
            <w:tcW w:w="851" w:type="dxa"/>
          </w:tcPr>
          <w:p w14:paraId="647936A0" w14:textId="77777777" w:rsidR="001258E2" w:rsidRPr="0043752D" w:rsidRDefault="001258E2" w:rsidP="009A3A34">
            <w:pPr>
              <w:pStyle w:val="NoSpacing"/>
              <w:rPr>
                <w:rFonts w:ascii="Arial" w:hAnsi="Arial" w:cs="Arial"/>
                <w:sz w:val="16"/>
                <w:szCs w:val="18"/>
              </w:rPr>
            </w:pPr>
          </w:p>
          <w:p w14:paraId="19319435"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20/22</w:t>
            </w:r>
          </w:p>
          <w:p w14:paraId="1E0F874E" w14:textId="77777777" w:rsidR="001258E2" w:rsidRPr="0043752D" w:rsidRDefault="001258E2" w:rsidP="009A3A34">
            <w:pPr>
              <w:pStyle w:val="NoSpacing"/>
              <w:rPr>
                <w:rFonts w:ascii="Arial" w:hAnsi="Arial" w:cs="Arial"/>
                <w:sz w:val="16"/>
                <w:szCs w:val="18"/>
              </w:rPr>
            </w:pPr>
          </w:p>
          <w:p w14:paraId="54C66AD7" w14:textId="77777777" w:rsidR="001258E2" w:rsidRPr="0043752D" w:rsidRDefault="001258E2" w:rsidP="009A3A34">
            <w:pPr>
              <w:pStyle w:val="NoSpacing"/>
              <w:rPr>
                <w:rFonts w:ascii="Arial" w:hAnsi="Arial" w:cs="Arial"/>
                <w:sz w:val="16"/>
                <w:szCs w:val="18"/>
              </w:rPr>
            </w:pPr>
          </w:p>
        </w:tc>
      </w:tr>
      <w:tr w:rsidR="001258E2" w:rsidRPr="0043752D" w14:paraId="2DDAC0EC" w14:textId="77777777" w:rsidTr="00B166D3">
        <w:trPr>
          <w:trHeight w:val="1493"/>
        </w:trPr>
        <w:tc>
          <w:tcPr>
            <w:tcW w:w="1129" w:type="dxa"/>
          </w:tcPr>
          <w:p w14:paraId="4E0D31FB" w14:textId="77777777" w:rsidR="001258E2" w:rsidRPr="0043752D" w:rsidRDefault="001258E2" w:rsidP="009A3A34">
            <w:pPr>
              <w:pStyle w:val="NoSpacing"/>
              <w:rPr>
                <w:rFonts w:ascii="Arial" w:hAnsi="Arial" w:cs="Arial"/>
                <w:sz w:val="18"/>
                <w:szCs w:val="20"/>
              </w:rPr>
            </w:pPr>
          </w:p>
          <w:p w14:paraId="6B434AEA"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Ivicic</w:t>
            </w:r>
            <w:proofErr w:type="spellEnd"/>
          </w:p>
          <w:p w14:paraId="0F9DDFF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Motta</w:t>
            </w:r>
          </w:p>
        </w:tc>
        <w:tc>
          <w:tcPr>
            <w:tcW w:w="709" w:type="dxa"/>
          </w:tcPr>
          <w:p w14:paraId="36A571AD" w14:textId="77777777" w:rsidR="001258E2" w:rsidRPr="0043752D" w:rsidRDefault="001258E2" w:rsidP="009A3A34">
            <w:pPr>
              <w:pStyle w:val="NoSpacing"/>
              <w:rPr>
                <w:rFonts w:ascii="Arial" w:hAnsi="Arial" w:cs="Arial"/>
                <w:sz w:val="18"/>
                <w:szCs w:val="20"/>
              </w:rPr>
            </w:pPr>
          </w:p>
          <w:p w14:paraId="0406D21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2017</w:t>
            </w:r>
          </w:p>
        </w:tc>
        <w:tc>
          <w:tcPr>
            <w:tcW w:w="1134" w:type="dxa"/>
          </w:tcPr>
          <w:p w14:paraId="14B77B54" w14:textId="77777777" w:rsidR="001258E2" w:rsidRPr="0043752D" w:rsidRDefault="001258E2" w:rsidP="009A3A34">
            <w:pPr>
              <w:pStyle w:val="NoSpacing"/>
              <w:rPr>
                <w:rFonts w:ascii="Arial" w:hAnsi="Arial" w:cs="Arial"/>
                <w:sz w:val="18"/>
                <w:szCs w:val="20"/>
              </w:rPr>
            </w:pPr>
          </w:p>
          <w:p w14:paraId="5E03025B"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88 mental health professionals.</w:t>
            </w:r>
          </w:p>
          <w:p w14:paraId="347E49C8" w14:textId="77777777" w:rsidR="001258E2" w:rsidRPr="0043752D" w:rsidRDefault="001258E2" w:rsidP="009A3A34">
            <w:pPr>
              <w:pStyle w:val="NoSpacing"/>
              <w:rPr>
                <w:rFonts w:ascii="Arial" w:hAnsi="Arial" w:cs="Arial"/>
                <w:sz w:val="18"/>
                <w:szCs w:val="20"/>
              </w:rPr>
            </w:pPr>
          </w:p>
          <w:p w14:paraId="6BE146A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78% female.</w:t>
            </w:r>
          </w:p>
          <w:p w14:paraId="3C5FB1E8" w14:textId="77777777" w:rsidR="001258E2" w:rsidRPr="0043752D" w:rsidRDefault="001258E2" w:rsidP="009A3A34">
            <w:pPr>
              <w:pStyle w:val="NoSpacing"/>
              <w:rPr>
                <w:rFonts w:ascii="Arial" w:hAnsi="Arial" w:cs="Arial"/>
                <w:sz w:val="18"/>
                <w:szCs w:val="20"/>
              </w:rPr>
            </w:pPr>
          </w:p>
          <w:p w14:paraId="3E38F14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w:t>
            </w:r>
          </w:p>
          <w:p w14:paraId="298C8B55" w14:textId="77777777" w:rsidR="001258E2" w:rsidRPr="0043752D" w:rsidRDefault="001258E2" w:rsidP="009A3A34">
            <w:pPr>
              <w:pStyle w:val="NoSpacing"/>
              <w:rPr>
                <w:rFonts w:ascii="Arial" w:hAnsi="Arial" w:cs="Arial"/>
                <w:sz w:val="18"/>
                <w:szCs w:val="20"/>
              </w:rPr>
            </w:pPr>
          </w:p>
        </w:tc>
        <w:tc>
          <w:tcPr>
            <w:tcW w:w="1985" w:type="dxa"/>
          </w:tcPr>
          <w:p w14:paraId="0FC9F640" w14:textId="77777777" w:rsidR="001258E2" w:rsidRPr="0043752D" w:rsidRDefault="001258E2" w:rsidP="009A3A34">
            <w:pPr>
              <w:pStyle w:val="NoSpacing"/>
              <w:rPr>
                <w:rFonts w:ascii="Arial" w:hAnsi="Arial" w:cs="Arial"/>
                <w:sz w:val="18"/>
                <w:szCs w:val="20"/>
              </w:rPr>
            </w:pPr>
          </w:p>
          <w:p w14:paraId="51F8BBD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4E4AB843" w14:textId="77777777" w:rsidR="001258E2" w:rsidRPr="0043752D" w:rsidRDefault="001258E2" w:rsidP="009A3A34">
            <w:pPr>
              <w:pStyle w:val="NoSpacing"/>
              <w:rPr>
                <w:rFonts w:ascii="Arial" w:hAnsi="Arial" w:cs="Arial"/>
                <w:sz w:val="18"/>
                <w:szCs w:val="20"/>
              </w:rPr>
            </w:pPr>
          </w:p>
          <w:p w14:paraId="238BD309"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 xml:space="preserve">Hierarchical Regression </w:t>
            </w:r>
          </w:p>
          <w:p w14:paraId="462BBAF0" w14:textId="77777777" w:rsidR="001258E2" w:rsidRPr="0043752D" w:rsidRDefault="001258E2" w:rsidP="009A3A34">
            <w:pPr>
              <w:pStyle w:val="NoSpacing"/>
              <w:rPr>
                <w:rFonts w:ascii="Arial" w:hAnsi="Arial" w:cs="Arial"/>
                <w:sz w:val="18"/>
                <w:szCs w:val="20"/>
              </w:rPr>
            </w:pPr>
          </w:p>
          <w:p w14:paraId="16AF6BA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62C1665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Modified Stroop procedure </w:t>
            </w:r>
          </w:p>
          <w:p w14:paraId="308009C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(McNally, English &amp; </w:t>
            </w:r>
            <w:proofErr w:type="spellStart"/>
            <w:r w:rsidRPr="0043752D">
              <w:rPr>
                <w:rFonts w:ascii="Arial" w:hAnsi="Arial" w:cs="Arial"/>
                <w:sz w:val="18"/>
                <w:szCs w:val="20"/>
              </w:rPr>
              <w:t>Lipke</w:t>
            </w:r>
            <w:proofErr w:type="spellEnd"/>
            <w:r w:rsidRPr="0043752D">
              <w:rPr>
                <w:rFonts w:ascii="Arial" w:hAnsi="Arial" w:cs="Arial"/>
                <w:sz w:val="18"/>
                <w:szCs w:val="20"/>
              </w:rPr>
              <w:t>, 1993)</w:t>
            </w:r>
          </w:p>
          <w:p w14:paraId="3B04AA0E" w14:textId="77777777" w:rsidR="001258E2" w:rsidRPr="0043752D" w:rsidRDefault="001258E2" w:rsidP="009A3A34">
            <w:pPr>
              <w:pStyle w:val="NoSpacing"/>
              <w:rPr>
                <w:rFonts w:ascii="Arial" w:hAnsi="Arial" w:cs="Arial"/>
                <w:sz w:val="18"/>
                <w:szCs w:val="20"/>
              </w:rPr>
            </w:pPr>
          </w:p>
          <w:p w14:paraId="3CFCB7D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STSS (Bride, Robinson &amp; Figley, 2004)</w:t>
            </w:r>
          </w:p>
          <w:p w14:paraId="4625D4BA" w14:textId="77777777" w:rsidR="001258E2" w:rsidRPr="0043752D" w:rsidRDefault="001258E2" w:rsidP="009A3A34">
            <w:pPr>
              <w:pStyle w:val="NoSpacing"/>
              <w:rPr>
                <w:rFonts w:ascii="Arial" w:hAnsi="Arial" w:cs="Arial"/>
                <w:sz w:val="18"/>
                <w:szCs w:val="20"/>
              </w:rPr>
            </w:pPr>
          </w:p>
          <w:p w14:paraId="345EB5B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306D242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Life Events Checklist </w:t>
            </w:r>
          </w:p>
          <w:p w14:paraId="15D7B1C5" w14:textId="36554B9D" w:rsidR="001258E2" w:rsidRPr="0043752D" w:rsidRDefault="001258E2" w:rsidP="009A3A34">
            <w:pPr>
              <w:pStyle w:val="NoSpacing"/>
              <w:rPr>
                <w:rFonts w:ascii="Arial" w:hAnsi="Arial" w:cs="Arial"/>
                <w:sz w:val="18"/>
                <w:szCs w:val="20"/>
              </w:rPr>
            </w:pPr>
            <w:r w:rsidRPr="0043752D">
              <w:rPr>
                <w:rFonts w:ascii="Arial" w:hAnsi="Arial" w:cs="Arial"/>
                <w:sz w:val="18"/>
                <w:szCs w:val="20"/>
              </w:rPr>
              <w:t>(LEC; Blake, et al.</w:t>
            </w:r>
            <w:r w:rsidR="00355F5F" w:rsidRPr="0043752D">
              <w:rPr>
                <w:rFonts w:ascii="Arial" w:hAnsi="Arial" w:cs="Arial"/>
                <w:sz w:val="18"/>
                <w:szCs w:val="20"/>
              </w:rPr>
              <w:t>,</w:t>
            </w:r>
            <w:r w:rsidRPr="0043752D">
              <w:rPr>
                <w:rFonts w:ascii="Arial" w:hAnsi="Arial" w:cs="Arial"/>
                <w:sz w:val="18"/>
                <w:szCs w:val="20"/>
              </w:rPr>
              <w:t xml:space="preserve"> 1995)</w:t>
            </w:r>
          </w:p>
        </w:tc>
        <w:tc>
          <w:tcPr>
            <w:tcW w:w="3402" w:type="dxa"/>
          </w:tcPr>
          <w:p w14:paraId="0ECB896B" w14:textId="77777777" w:rsidR="001258E2" w:rsidRPr="0043752D" w:rsidRDefault="001258E2" w:rsidP="009A3A34">
            <w:pPr>
              <w:pStyle w:val="NoSpacing"/>
              <w:rPr>
                <w:rFonts w:ascii="Arial" w:hAnsi="Arial" w:cs="Arial"/>
                <w:sz w:val="18"/>
                <w:szCs w:val="20"/>
              </w:rPr>
            </w:pPr>
          </w:p>
          <w:p w14:paraId="31637FD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TH was significantly associated with Stroop scores. </w:t>
            </w:r>
          </w:p>
          <w:p w14:paraId="512C8797" w14:textId="77777777" w:rsidR="001258E2" w:rsidRPr="0043752D" w:rsidRDefault="001258E2" w:rsidP="009A3A34">
            <w:pPr>
              <w:pStyle w:val="NoSpacing"/>
              <w:rPr>
                <w:rFonts w:ascii="Arial" w:hAnsi="Arial" w:cs="Arial"/>
                <w:sz w:val="18"/>
                <w:szCs w:val="20"/>
              </w:rPr>
            </w:pPr>
          </w:p>
          <w:p w14:paraId="345A8AF1"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 xml:space="preserve">Accounted for 24.4% of variance  </w:t>
            </w:r>
          </w:p>
          <w:p w14:paraId="10910649"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 xml:space="preserve">Individual TH contribution: 4.9% </w:t>
            </w:r>
          </w:p>
          <w:p w14:paraId="26AAE3FB" w14:textId="77777777" w:rsidR="001258E2" w:rsidRPr="0043752D" w:rsidRDefault="001258E2" w:rsidP="009A3A34">
            <w:pPr>
              <w:pStyle w:val="NoSpacing"/>
              <w:rPr>
                <w:rFonts w:ascii="Arial" w:hAnsi="Arial" w:cs="Arial"/>
                <w:sz w:val="18"/>
                <w:szCs w:val="20"/>
              </w:rPr>
            </w:pPr>
          </w:p>
        </w:tc>
        <w:tc>
          <w:tcPr>
            <w:tcW w:w="1842" w:type="dxa"/>
          </w:tcPr>
          <w:p w14:paraId="04F8D646" w14:textId="77777777" w:rsidR="001258E2" w:rsidRPr="0043752D" w:rsidRDefault="001258E2" w:rsidP="009A3A34">
            <w:pPr>
              <w:pStyle w:val="NoSpacing"/>
              <w:rPr>
                <w:rFonts w:ascii="Arial" w:hAnsi="Arial" w:cs="Arial"/>
                <w:sz w:val="18"/>
                <w:szCs w:val="20"/>
              </w:rPr>
            </w:pPr>
          </w:p>
          <w:p w14:paraId="5940F6D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Use of validated measures for both TH and VT.</w:t>
            </w:r>
          </w:p>
          <w:p w14:paraId="2C4ABE3F" w14:textId="77777777" w:rsidR="001258E2" w:rsidRPr="0043752D" w:rsidRDefault="001258E2" w:rsidP="009A3A34">
            <w:pPr>
              <w:pStyle w:val="NoSpacing"/>
              <w:rPr>
                <w:rFonts w:ascii="Arial" w:hAnsi="Arial" w:cs="Arial"/>
                <w:sz w:val="18"/>
                <w:szCs w:val="20"/>
              </w:rPr>
            </w:pPr>
          </w:p>
          <w:p w14:paraId="4A71417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Good description of psychometrics of measures used.</w:t>
            </w:r>
          </w:p>
        </w:tc>
        <w:tc>
          <w:tcPr>
            <w:tcW w:w="1701" w:type="dxa"/>
          </w:tcPr>
          <w:p w14:paraId="75E85B9F" w14:textId="77777777" w:rsidR="001258E2" w:rsidRPr="0043752D" w:rsidRDefault="001258E2" w:rsidP="009A3A34">
            <w:pPr>
              <w:pStyle w:val="NoSpacing"/>
              <w:rPr>
                <w:rFonts w:ascii="Arial" w:hAnsi="Arial" w:cs="Arial"/>
                <w:sz w:val="18"/>
                <w:szCs w:val="20"/>
              </w:rPr>
            </w:pPr>
          </w:p>
          <w:p w14:paraId="6E0FDF3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Small sample size.</w:t>
            </w:r>
          </w:p>
          <w:p w14:paraId="71F335F1" w14:textId="77777777" w:rsidR="001258E2" w:rsidRPr="0043752D" w:rsidRDefault="001258E2" w:rsidP="009A3A34">
            <w:pPr>
              <w:pStyle w:val="NoSpacing"/>
              <w:rPr>
                <w:rFonts w:ascii="Arial" w:hAnsi="Arial" w:cs="Arial"/>
                <w:sz w:val="18"/>
                <w:szCs w:val="20"/>
              </w:rPr>
            </w:pPr>
          </w:p>
          <w:p w14:paraId="1A694D3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Analysis of TH with only one measure and rationale for this not explained.</w:t>
            </w:r>
          </w:p>
          <w:p w14:paraId="54C4421F" w14:textId="77777777" w:rsidR="001258E2" w:rsidRPr="0043752D" w:rsidRDefault="001258E2" w:rsidP="009A3A34">
            <w:pPr>
              <w:pStyle w:val="NoSpacing"/>
              <w:rPr>
                <w:rFonts w:ascii="Arial" w:hAnsi="Arial" w:cs="Arial"/>
                <w:sz w:val="18"/>
                <w:szCs w:val="20"/>
              </w:rPr>
            </w:pPr>
          </w:p>
          <w:p w14:paraId="082984D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Modified Stroop harder to control for own experience of trauma.</w:t>
            </w:r>
          </w:p>
          <w:p w14:paraId="3BDAF7D0" w14:textId="77777777" w:rsidR="001258E2" w:rsidRPr="0043752D" w:rsidRDefault="001258E2" w:rsidP="009A3A34">
            <w:pPr>
              <w:pStyle w:val="NoSpacing"/>
              <w:rPr>
                <w:rFonts w:ascii="Arial" w:hAnsi="Arial" w:cs="Arial"/>
                <w:sz w:val="18"/>
                <w:szCs w:val="20"/>
              </w:rPr>
            </w:pPr>
          </w:p>
          <w:p w14:paraId="5A61C51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Recruitment and procedure not clear.</w:t>
            </w:r>
          </w:p>
          <w:p w14:paraId="73D418F0" w14:textId="77777777" w:rsidR="001258E2" w:rsidRPr="0043752D" w:rsidRDefault="001258E2" w:rsidP="009A3A34">
            <w:pPr>
              <w:pStyle w:val="NoSpacing"/>
              <w:rPr>
                <w:rFonts w:ascii="Arial" w:hAnsi="Arial" w:cs="Arial"/>
                <w:sz w:val="18"/>
                <w:szCs w:val="20"/>
              </w:rPr>
            </w:pPr>
          </w:p>
          <w:p w14:paraId="2ACDB7D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Description of statistical analysis unclear.</w:t>
            </w:r>
          </w:p>
          <w:p w14:paraId="31133263" w14:textId="77777777" w:rsidR="001258E2" w:rsidRPr="0043752D" w:rsidRDefault="001258E2" w:rsidP="009A3A34">
            <w:pPr>
              <w:pStyle w:val="NoSpacing"/>
              <w:rPr>
                <w:rFonts w:ascii="Arial" w:hAnsi="Arial" w:cs="Arial"/>
                <w:sz w:val="18"/>
                <w:szCs w:val="20"/>
              </w:rPr>
            </w:pPr>
          </w:p>
        </w:tc>
        <w:tc>
          <w:tcPr>
            <w:tcW w:w="851" w:type="dxa"/>
          </w:tcPr>
          <w:p w14:paraId="4880D409" w14:textId="77777777" w:rsidR="001258E2" w:rsidRPr="0043752D" w:rsidRDefault="001258E2" w:rsidP="009A3A34">
            <w:pPr>
              <w:pStyle w:val="NoSpacing"/>
              <w:rPr>
                <w:rFonts w:ascii="Arial" w:hAnsi="Arial" w:cs="Arial"/>
                <w:sz w:val="16"/>
                <w:szCs w:val="18"/>
              </w:rPr>
            </w:pPr>
          </w:p>
          <w:p w14:paraId="11532F78"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16/22</w:t>
            </w:r>
          </w:p>
          <w:p w14:paraId="3F50CC09" w14:textId="77777777" w:rsidR="001258E2" w:rsidRPr="0043752D" w:rsidRDefault="001258E2" w:rsidP="009A3A34">
            <w:pPr>
              <w:pStyle w:val="NoSpacing"/>
              <w:rPr>
                <w:rFonts w:ascii="Arial" w:hAnsi="Arial" w:cs="Arial"/>
                <w:sz w:val="16"/>
                <w:szCs w:val="18"/>
              </w:rPr>
            </w:pPr>
          </w:p>
          <w:p w14:paraId="19B04D03" w14:textId="77777777" w:rsidR="001258E2" w:rsidRPr="0043752D" w:rsidRDefault="001258E2" w:rsidP="009A3A34">
            <w:pPr>
              <w:pStyle w:val="NoSpacing"/>
              <w:rPr>
                <w:rFonts w:ascii="Arial" w:hAnsi="Arial" w:cs="Arial"/>
                <w:sz w:val="16"/>
                <w:szCs w:val="18"/>
              </w:rPr>
            </w:pPr>
          </w:p>
          <w:p w14:paraId="1B873A78" w14:textId="77777777" w:rsidR="001258E2" w:rsidRPr="0043752D" w:rsidRDefault="001258E2" w:rsidP="009A3A34">
            <w:pPr>
              <w:pStyle w:val="NoSpacing"/>
              <w:rPr>
                <w:rFonts w:ascii="Arial" w:hAnsi="Arial" w:cs="Arial"/>
                <w:sz w:val="16"/>
                <w:szCs w:val="18"/>
              </w:rPr>
            </w:pPr>
          </w:p>
        </w:tc>
      </w:tr>
      <w:tr w:rsidR="001258E2" w:rsidRPr="0043752D" w14:paraId="09154592" w14:textId="77777777" w:rsidTr="00B166D3">
        <w:trPr>
          <w:trHeight w:val="1493"/>
        </w:trPr>
        <w:tc>
          <w:tcPr>
            <w:tcW w:w="1129" w:type="dxa"/>
          </w:tcPr>
          <w:p w14:paraId="3C27E178" w14:textId="77777777" w:rsidR="001258E2" w:rsidRPr="0043752D" w:rsidRDefault="001258E2" w:rsidP="009A3A34">
            <w:pPr>
              <w:pStyle w:val="NoSpacing"/>
              <w:rPr>
                <w:rFonts w:ascii="Arial" w:hAnsi="Arial" w:cs="Arial"/>
                <w:sz w:val="18"/>
                <w:szCs w:val="20"/>
              </w:rPr>
            </w:pPr>
          </w:p>
          <w:p w14:paraId="61019A3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Killian</w:t>
            </w:r>
          </w:p>
        </w:tc>
        <w:tc>
          <w:tcPr>
            <w:tcW w:w="709" w:type="dxa"/>
          </w:tcPr>
          <w:p w14:paraId="1586708D" w14:textId="77777777" w:rsidR="001258E2" w:rsidRPr="0043752D" w:rsidRDefault="001258E2" w:rsidP="009A3A34">
            <w:pPr>
              <w:pStyle w:val="NoSpacing"/>
              <w:rPr>
                <w:rFonts w:ascii="Arial" w:hAnsi="Arial" w:cs="Arial"/>
                <w:sz w:val="18"/>
                <w:szCs w:val="20"/>
              </w:rPr>
            </w:pPr>
          </w:p>
          <w:p w14:paraId="61987DA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2008</w:t>
            </w:r>
          </w:p>
        </w:tc>
        <w:tc>
          <w:tcPr>
            <w:tcW w:w="1134" w:type="dxa"/>
          </w:tcPr>
          <w:p w14:paraId="321964DB" w14:textId="77777777" w:rsidR="001258E2" w:rsidRPr="0043752D" w:rsidRDefault="001258E2" w:rsidP="009A3A34">
            <w:pPr>
              <w:pStyle w:val="NoSpacing"/>
              <w:rPr>
                <w:rFonts w:ascii="Arial" w:hAnsi="Arial" w:cs="Arial"/>
                <w:sz w:val="18"/>
                <w:szCs w:val="20"/>
              </w:rPr>
            </w:pPr>
          </w:p>
          <w:p w14:paraId="133F02B3" w14:textId="77777777" w:rsidR="001258E2" w:rsidRPr="0043752D" w:rsidRDefault="001258E2" w:rsidP="009A3A34">
            <w:pPr>
              <w:pStyle w:val="NoSpacing"/>
              <w:rPr>
                <w:rFonts w:ascii="Arial" w:hAnsi="Arial" w:cs="Arial"/>
                <w:sz w:val="18"/>
                <w:szCs w:val="20"/>
              </w:rPr>
            </w:pPr>
          </w:p>
          <w:p w14:paraId="7357380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104 trauma therapists </w:t>
            </w:r>
          </w:p>
          <w:p w14:paraId="740D9525" w14:textId="77777777" w:rsidR="001258E2" w:rsidRPr="0043752D" w:rsidRDefault="001258E2" w:rsidP="009A3A34">
            <w:pPr>
              <w:pStyle w:val="NoSpacing"/>
              <w:rPr>
                <w:rFonts w:ascii="Arial" w:hAnsi="Arial" w:cs="Arial"/>
                <w:sz w:val="18"/>
                <w:szCs w:val="20"/>
              </w:rPr>
            </w:pPr>
          </w:p>
          <w:p w14:paraId="481FB19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80% female</w:t>
            </w:r>
          </w:p>
          <w:p w14:paraId="02ECBF28" w14:textId="77777777" w:rsidR="001258E2" w:rsidRPr="0043752D" w:rsidRDefault="001258E2" w:rsidP="009A3A34">
            <w:pPr>
              <w:pStyle w:val="NoSpacing"/>
              <w:rPr>
                <w:rFonts w:ascii="Arial" w:hAnsi="Arial" w:cs="Arial"/>
                <w:sz w:val="18"/>
                <w:szCs w:val="20"/>
              </w:rPr>
            </w:pPr>
          </w:p>
          <w:p w14:paraId="4F6E181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w:t>
            </w:r>
          </w:p>
        </w:tc>
        <w:tc>
          <w:tcPr>
            <w:tcW w:w="1985" w:type="dxa"/>
          </w:tcPr>
          <w:p w14:paraId="4D9E9A19" w14:textId="77777777" w:rsidR="001258E2" w:rsidRPr="0043752D" w:rsidRDefault="001258E2" w:rsidP="009A3A34">
            <w:pPr>
              <w:pStyle w:val="NoSpacing"/>
              <w:rPr>
                <w:rFonts w:ascii="Arial" w:hAnsi="Arial" w:cs="Arial"/>
                <w:sz w:val="18"/>
                <w:szCs w:val="20"/>
              </w:rPr>
            </w:pPr>
          </w:p>
          <w:p w14:paraId="588A91F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Mixed method:</w:t>
            </w:r>
          </w:p>
          <w:p w14:paraId="570E854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Cross-sectional Survey design.  </w:t>
            </w:r>
          </w:p>
          <w:p w14:paraId="631ABDE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Qualitative Interview </w:t>
            </w:r>
          </w:p>
          <w:p w14:paraId="13F3C546" w14:textId="77777777" w:rsidR="001258E2" w:rsidRPr="0043752D" w:rsidRDefault="001258E2" w:rsidP="009A3A34">
            <w:pPr>
              <w:pStyle w:val="NoSpacing"/>
              <w:rPr>
                <w:rFonts w:ascii="Arial" w:hAnsi="Arial" w:cs="Arial"/>
                <w:sz w:val="18"/>
                <w:szCs w:val="20"/>
              </w:rPr>
            </w:pPr>
          </w:p>
          <w:p w14:paraId="09E3C20F" w14:textId="77777777" w:rsidR="001258E2" w:rsidRPr="0043752D" w:rsidRDefault="001258E2" w:rsidP="009A3A34">
            <w:pPr>
              <w:pStyle w:val="NoSpacing"/>
              <w:rPr>
                <w:rFonts w:ascii="Arial" w:hAnsi="Arial" w:cs="Arial"/>
                <w:sz w:val="18"/>
                <w:szCs w:val="20"/>
              </w:rPr>
            </w:pPr>
          </w:p>
          <w:p w14:paraId="019872B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5074E7D0" w14:textId="77777777" w:rsidR="001258E2" w:rsidRPr="0043752D" w:rsidRDefault="001258E2" w:rsidP="009A3A34">
            <w:pPr>
              <w:pStyle w:val="NoSpacing"/>
              <w:rPr>
                <w:rFonts w:ascii="Arial" w:hAnsi="Arial" w:cs="Arial"/>
                <w:sz w:val="18"/>
                <w:szCs w:val="20"/>
              </w:rPr>
            </w:pPr>
            <w:bookmarkStart w:id="29" w:name="_Hlk12270708"/>
            <w:r w:rsidRPr="0043752D">
              <w:rPr>
                <w:rFonts w:ascii="Arial" w:hAnsi="Arial" w:cs="Arial"/>
                <w:sz w:val="18"/>
                <w:szCs w:val="20"/>
              </w:rPr>
              <w:t>Professional Quality of Life scale</w:t>
            </w:r>
          </w:p>
          <w:p w14:paraId="2FEDE58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w:t>
            </w:r>
            <w:proofErr w:type="spellStart"/>
            <w:r w:rsidRPr="0043752D">
              <w:rPr>
                <w:rFonts w:ascii="Arial" w:hAnsi="Arial" w:cs="Arial"/>
                <w:sz w:val="18"/>
                <w:szCs w:val="20"/>
              </w:rPr>
              <w:t>ProQOL</w:t>
            </w:r>
            <w:proofErr w:type="spellEnd"/>
            <w:r w:rsidRPr="0043752D">
              <w:rPr>
                <w:rFonts w:ascii="Arial" w:hAnsi="Arial" w:cs="Arial"/>
                <w:sz w:val="18"/>
                <w:szCs w:val="20"/>
              </w:rPr>
              <w:t xml:space="preserve">; </w:t>
            </w:r>
            <w:proofErr w:type="spellStart"/>
            <w:r w:rsidRPr="0043752D">
              <w:rPr>
                <w:rFonts w:ascii="Arial" w:hAnsi="Arial" w:cs="Arial"/>
                <w:sz w:val="18"/>
                <w:szCs w:val="20"/>
              </w:rPr>
              <w:t>Stamm</w:t>
            </w:r>
            <w:proofErr w:type="spellEnd"/>
            <w:r w:rsidRPr="0043752D">
              <w:rPr>
                <w:rFonts w:ascii="Arial" w:hAnsi="Arial" w:cs="Arial"/>
                <w:sz w:val="18"/>
                <w:szCs w:val="20"/>
              </w:rPr>
              <w:t xml:space="preserve">, 2005) </w:t>
            </w:r>
          </w:p>
          <w:bookmarkEnd w:id="29"/>
          <w:p w14:paraId="548BAF4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Compassion Fatigue</w:t>
            </w:r>
          </w:p>
          <w:p w14:paraId="0DD12AD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subscale</w:t>
            </w:r>
          </w:p>
          <w:p w14:paraId="2C64417C" w14:textId="77777777" w:rsidR="001258E2" w:rsidRPr="0043752D" w:rsidRDefault="001258E2" w:rsidP="009A3A34">
            <w:pPr>
              <w:pStyle w:val="NoSpacing"/>
              <w:rPr>
                <w:rFonts w:ascii="Arial" w:hAnsi="Arial" w:cs="Arial"/>
                <w:sz w:val="18"/>
                <w:szCs w:val="20"/>
              </w:rPr>
            </w:pPr>
          </w:p>
          <w:p w14:paraId="1D30F64F" w14:textId="77777777" w:rsidR="001258E2" w:rsidRPr="0043752D" w:rsidRDefault="001258E2" w:rsidP="009A3A34">
            <w:pPr>
              <w:pStyle w:val="NoSpacing"/>
              <w:rPr>
                <w:rFonts w:ascii="Arial" w:hAnsi="Arial" w:cs="Arial"/>
                <w:sz w:val="18"/>
                <w:szCs w:val="20"/>
              </w:rPr>
            </w:pPr>
          </w:p>
          <w:p w14:paraId="7A65FA6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3543589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Self-developed measure. </w:t>
            </w:r>
          </w:p>
          <w:p w14:paraId="73AA94B6" w14:textId="77777777" w:rsidR="001258E2" w:rsidRPr="0043752D" w:rsidRDefault="001258E2" w:rsidP="009A3A34">
            <w:pPr>
              <w:pStyle w:val="NoSpacing"/>
              <w:rPr>
                <w:rFonts w:ascii="Arial" w:hAnsi="Arial" w:cs="Arial"/>
                <w:sz w:val="18"/>
                <w:szCs w:val="20"/>
              </w:rPr>
            </w:pPr>
          </w:p>
        </w:tc>
        <w:tc>
          <w:tcPr>
            <w:tcW w:w="3402" w:type="dxa"/>
          </w:tcPr>
          <w:p w14:paraId="7217ED9F" w14:textId="77777777" w:rsidR="001258E2" w:rsidRPr="0043752D" w:rsidRDefault="001258E2" w:rsidP="009A3A34">
            <w:pPr>
              <w:pStyle w:val="NoSpacing"/>
              <w:rPr>
                <w:rFonts w:ascii="Arial" w:hAnsi="Arial" w:cs="Arial"/>
                <w:sz w:val="18"/>
                <w:szCs w:val="20"/>
              </w:rPr>
            </w:pPr>
          </w:p>
          <w:p w14:paraId="1B03CEF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 was a significant predictor of CF score.</w:t>
            </w:r>
          </w:p>
          <w:p w14:paraId="7C28C534" w14:textId="77777777" w:rsidR="001258E2" w:rsidRPr="0043752D" w:rsidRDefault="001258E2" w:rsidP="009A3A34">
            <w:pPr>
              <w:pStyle w:val="NoSpacing"/>
              <w:rPr>
                <w:rFonts w:ascii="Arial" w:hAnsi="Arial" w:cs="Arial"/>
                <w:sz w:val="18"/>
                <w:szCs w:val="20"/>
              </w:rPr>
            </w:pPr>
          </w:p>
          <w:p w14:paraId="4322616A"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Model (four variables) accounted for 54% of the variance in CF</w:t>
            </w:r>
          </w:p>
          <w:p w14:paraId="18FFED5C" w14:textId="77777777" w:rsidR="001258E2" w:rsidRPr="0043752D" w:rsidRDefault="001258E2" w:rsidP="009A3A34">
            <w:pPr>
              <w:pStyle w:val="NoSpacing"/>
              <w:rPr>
                <w:rFonts w:ascii="Arial" w:hAnsi="Arial" w:cs="Arial"/>
                <w:sz w:val="20"/>
                <w:szCs w:val="20"/>
              </w:rPr>
            </w:pPr>
            <w:proofErr w:type="gramStart"/>
            <w:r w:rsidRPr="0043752D">
              <w:rPr>
                <w:rFonts w:ascii="Arial" w:hAnsi="Arial" w:cs="Arial"/>
                <w:sz w:val="20"/>
                <w:szCs w:val="20"/>
              </w:rPr>
              <w:t>Doesn’t</w:t>
            </w:r>
            <w:proofErr w:type="gramEnd"/>
            <w:r w:rsidRPr="0043752D">
              <w:rPr>
                <w:rFonts w:ascii="Arial" w:hAnsi="Arial" w:cs="Arial"/>
                <w:sz w:val="20"/>
                <w:szCs w:val="20"/>
              </w:rPr>
              <w:t xml:space="preserve"> say how many was added into the model (only which were significant)</w:t>
            </w:r>
          </w:p>
          <w:p w14:paraId="2D41B1B3" w14:textId="77777777" w:rsidR="001258E2" w:rsidRPr="0043752D" w:rsidRDefault="001258E2" w:rsidP="009A3A34">
            <w:pPr>
              <w:pStyle w:val="NoSpacing"/>
              <w:rPr>
                <w:rFonts w:ascii="Arial" w:hAnsi="Arial" w:cs="Arial"/>
                <w:sz w:val="20"/>
                <w:szCs w:val="20"/>
              </w:rPr>
            </w:pPr>
          </w:p>
          <w:p w14:paraId="4C4ADA3F"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sz w:val="20"/>
                <w:szCs w:val="20"/>
              </w:rPr>
              <w:t>Work drain β = .32</w:t>
            </w:r>
          </w:p>
          <w:p w14:paraId="6EA381E5"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sz w:val="20"/>
                <w:szCs w:val="20"/>
              </w:rPr>
              <w:t>Sense of work powerlessness β = .32</w:t>
            </w:r>
          </w:p>
          <w:p w14:paraId="11BB1452" w14:textId="77777777" w:rsidR="001258E2" w:rsidRPr="0043752D" w:rsidRDefault="001258E2" w:rsidP="009A3A34">
            <w:pPr>
              <w:autoSpaceDE w:val="0"/>
              <w:autoSpaceDN w:val="0"/>
              <w:adjustRightInd w:val="0"/>
              <w:rPr>
                <w:rFonts w:ascii="Arial" w:hAnsi="Arial" w:cs="Arial"/>
                <w:sz w:val="20"/>
                <w:szCs w:val="20"/>
              </w:rPr>
            </w:pPr>
            <w:r w:rsidRPr="0043752D">
              <w:rPr>
                <w:rFonts w:ascii="Arial" w:hAnsi="Arial" w:cs="Arial"/>
                <w:sz w:val="20"/>
                <w:szCs w:val="20"/>
              </w:rPr>
              <w:t>Emotional self-awareness β = -.24</w:t>
            </w:r>
          </w:p>
          <w:p w14:paraId="51075771" w14:textId="77777777" w:rsidR="001258E2" w:rsidRPr="0043752D" w:rsidRDefault="001258E2" w:rsidP="009A3A34">
            <w:pPr>
              <w:autoSpaceDE w:val="0"/>
              <w:autoSpaceDN w:val="0"/>
              <w:adjustRightInd w:val="0"/>
              <w:rPr>
                <w:rFonts w:ascii="Arial" w:hAnsi="Arial" w:cs="Arial"/>
                <w:b/>
                <w:sz w:val="20"/>
                <w:szCs w:val="20"/>
              </w:rPr>
            </w:pPr>
            <w:r w:rsidRPr="0043752D">
              <w:rPr>
                <w:rFonts w:ascii="Arial" w:hAnsi="Arial" w:cs="Arial"/>
                <w:b/>
                <w:sz w:val="20"/>
                <w:szCs w:val="20"/>
              </w:rPr>
              <w:t>TH β = .23</w:t>
            </w:r>
          </w:p>
          <w:p w14:paraId="21B27919" w14:textId="77777777" w:rsidR="001258E2" w:rsidRPr="0043752D" w:rsidRDefault="001258E2" w:rsidP="009A3A34">
            <w:pPr>
              <w:pStyle w:val="NoSpacing"/>
              <w:rPr>
                <w:rFonts w:ascii="Arial" w:hAnsi="Arial" w:cs="Arial"/>
                <w:sz w:val="18"/>
                <w:szCs w:val="20"/>
              </w:rPr>
            </w:pPr>
          </w:p>
        </w:tc>
        <w:tc>
          <w:tcPr>
            <w:tcW w:w="1842" w:type="dxa"/>
          </w:tcPr>
          <w:p w14:paraId="56DC6EE6" w14:textId="77777777" w:rsidR="001258E2" w:rsidRPr="0043752D" w:rsidRDefault="001258E2" w:rsidP="009A3A34">
            <w:pPr>
              <w:pStyle w:val="NoSpacing"/>
              <w:rPr>
                <w:rFonts w:ascii="Arial" w:hAnsi="Arial" w:cs="Arial"/>
                <w:sz w:val="18"/>
                <w:szCs w:val="20"/>
              </w:rPr>
            </w:pPr>
          </w:p>
          <w:p w14:paraId="61975DF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Use of qualitative and quantitative methods.</w:t>
            </w:r>
          </w:p>
          <w:p w14:paraId="06FBF871" w14:textId="77777777" w:rsidR="001258E2" w:rsidRPr="0043752D" w:rsidRDefault="001258E2" w:rsidP="009A3A34">
            <w:pPr>
              <w:pStyle w:val="NoSpacing"/>
              <w:rPr>
                <w:rFonts w:ascii="Arial" w:hAnsi="Arial" w:cs="Arial"/>
                <w:sz w:val="18"/>
                <w:szCs w:val="20"/>
              </w:rPr>
            </w:pPr>
          </w:p>
          <w:p w14:paraId="0B76AD45" w14:textId="77777777" w:rsidR="001258E2" w:rsidRPr="0043752D" w:rsidRDefault="001258E2" w:rsidP="009A3A34">
            <w:pPr>
              <w:pStyle w:val="NoSpacing"/>
              <w:rPr>
                <w:rFonts w:ascii="Arial" w:hAnsi="Arial" w:cs="Arial"/>
                <w:sz w:val="18"/>
                <w:szCs w:val="20"/>
              </w:rPr>
            </w:pPr>
          </w:p>
        </w:tc>
        <w:tc>
          <w:tcPr>
            <w:tcW w:w="1701" w:type="dxa"/>
          </w:tcPr>
          <w:p w14:paraId="62E1D59B" w14:textId="77777777" w:rsidR="001258E2" w:rsidRPr="0043752D" w:rsidRDefault="001258E2" w:rsidP="009A3A34">
            <w:pPr>
              <w:pStyle w:val="NoSpacing"/>
              <w:rPr>
                <w:rFonts w:ascii="Arial" w:hAnsi="Arial" w:cs="Arial"/>
                <w:sz w:val="18"/>
                <w:szCs w:val="20"/>
              </w:rPr>
            </w:pPr>
          </w:p>
          <w:p w14:paraId="0CCC753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Small sample size.</w:t>
            </w:r>
          </w:p>
          <w:p w14:paraId="1AB9E45A" w14:textId="77777777" w:rsidR="001258E2" w:rsidRPr="0043752D" w:rsidRDefault="001258E2" w:rsidP="009A3A34">
            <w:pPr>
              <w:pStyle w:val="NoSpacing"/>
              <w:rPr>
                <w:rFonts w:ascii="Arial" w:hAnsi="Arial" w:cs="Arial"/>
                <w:sz w:val="18"/>
                <w:szCs w:val="20"/>
              </w:rPr>
            </w:pPr>
          </w:p>
          <w:p w14:paraId="6879FF9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Use of self-developed measure and poor description.</w:t>
            </w:r>
          </w:p>
          <w:p w14:paraId="2B4F858C" w14:textId="77777777" w:rsidR="001258E2" w:rsidRPr="0043752D" w:rsidRDefault="001258E2" w:rsidP="009A3A34">
            <w:pPr>
              <w:pStyle w:val="NoSpacing"/>
              <w:rPr>
                <w:rFonts w:ascii="Arial" w:hAnsi="Arial" w:cs="Arial"/>
                <w:sz w:val="18"/>
                <w:szCs w:val="20"/>
              </w:rPr>
            </w:pPr>
          </w:p>
          <w:p w14:paraId="24C3141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Measures completed with researcher in a workplace meeting – potential bias.</w:t>
            </w:r>
          </w:p>
          <w:p w14:paraId="6AE69417" w14:textId="77777777" w:rsidR="001258E2" w:rsidRPr="0043752D" w:rsidRDefault="001258E2" w:rsidP="009A3A34">
            <w:pPr>
              <w:pStyle w:val="NoSpacing"/>
              <w:rPr>
                <w:rFonts w:ascii="Arial" w:hAnsi="Arial" w:cs="Arial"/>
                <w:sz w:val="18"/>
                <w:szCs w:val="20"/>
              </w:rPr>
            </w:pPr>
          </w:p>
          <w:p w14:paraId="2ACC191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Limited description of statistics.</w:t>
            </w:r>
          </w:p>
          <w:p w14:paraId="72EC3098" w14:textId="77777777" w:rsidR="001258E2" w:rsidRPr="0043752D" w:rsidRDefault="001258E2" w:rsidP="009A3A34">
            <w:pPr>
              <w:pStyle w:val="NoSpacing"/>
              <w:rPr>
                <w:rFonts w:ascii="Arial" w:hAnsi="Arial" w:cs="Arial"/>
                <w:sz w:val="18"/>
                <w:szCs w:val="20"/>
              </w:rPr>
            </w:pPr>
          </w:p>
          <w:p w14:paraId="16142294" w14:textId="2A384029" w:rsidR="001258E2" w:rsidRPr="0043752D" w:rsidRDefault="001258E2" w:rsidP="009A3A34">
            <w:pPr>
              <w:pStyle w:val="NoSpacing"/>
              <w:rPr>
                <w:rFonts w:ascii="Arial" w:hAnsi="Arial" w:cs="Arial"/>
                <w:sz w:val="18"/>
                <w:szCs w:val="20"/>
              </w:rPr>
            </w:pPr>
            <w:r w:rsidRPr="0043752D">
              <w:rPr>
                <w:rFonts w:ascii="Arial" w:hAnsi="Arial" w:cs="Arial"/>
                <w:sz w:val="18"/>
                <w:szCs w:val="20"/>
              </w:rPr>
              <w:t>Making interpretations not supported by findings.</w:t>
            </w:r>
          </w:p>
        </w:tc>
        <w:tc>
          <w:tcPr>
            <w:tcW w:w="851" w:type="dxa"/>
          </w:tcPr>
          <w:p w14:paraId="1D7F47AF" w14:textId="77777777" w:rsidR="001258E2" w:rsidRPr="0043752D" w:rsidRDefault="001258E2" w:rsidP="009A3A34">
            <w:pPr>
              <w:pStyle w:val="NoSpacing"/>
              <w:rPr>
                <w:rFonts w:ascii="Arial" w:hAnsi="Arial" w:cs="Arial"/>
                <w:sz w:val="16"/>
                <w:szCs w:val="18"/>
              </w:rPr>
            </w:pPr>
          </w:p>
          <w:p w14:paraId="36EDB5BA"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12/22</w:t>
            </w:r>
          </w:p>
          <w:p w14:paraId="58618067" w14:textId="77777777" w:rsidR="001258E2" w:rsidRPr="0043752D" w:rsidRDefault="001258E2" w:rsidP="009A3A34">
            <w:pPr>
              <w:pStyle w:val="NoSpacing"/>
              <w:rPr>
                <w:rFonts w:ascii="Arial" w:hAnsi="Arial" w:cs="Arial"/>
                <w:sz w:val="16"/>
                <w:szCs w:val="18"/>
              </w:rPr>
            </w:pPr>
          </w:p>
          <w:p w14:paraId="2F87D579" w14:textId="77777777" w:rsidR="001258E2" w:rsidRPr="0043752D" w:rsidRDefault="001258E2" w:rsidP="009A3A34">
            <w:pPr>
              <w:pStyle w:val="NoSpacing"/>
              <w:rPr>
                <w:rFonts w:ascii="Arial" w:hAnsi="Arial" w:cs="Arial"/>
                <w:sz w:val="16"/>
                <w:szCs w:val="18"/>
              </w:rPr>
            </w:pPr>
          </w:p>
        </w:tc>
      </w:tr>
      <w:tr w:rsidR="001258E2" w:rsidRPr="0043752D" w14:paraId="7FE0C4AB" w14:textId="77777777" w:rsidTr="00B166D3">
        <w:trPr>
          <w:trHeight w:val="1493"/>
        </w:trPr>
        <w:tc>
          <w:tcPr>
            <w:tcW w:w="1129" w:type="dxa"/>
          </w:tcPr>
          <w:p w14:paraId="101AB7E0" w14:textId="77777777" w:rsidR="001258E2" w:rsidRPr="0043752D" w:rsidRDefault="001258E2" w:rsidP="009A3A34">
            <w:pPr>
              <w:pStyle w:val="NoSpacing"/>
              <w:rPr>
                <w:rFonts w:ascii="Arial" w:hAnsi="Arial" w:cs="Arial"/>
                <w:sz w:val="18"/>
                <w:szCs w:val="20"/>
              </w:rPr>
            </w:pPr>
          </w:p>
          <w:p w14:paraId="6C0CCAF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Linley</w:t>
            </w:r>
          </w:p>
          <w:p w14:paraId="41D24CB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Joseph</w:t>
            </w:r>
          </w:p>
        </w:tc>
        <w:tc>
          <w:tcPr>
            <w:tcW w:w="709" w:type="dxa"/>
          </w:tcPr>
          <w:p w14:paraId="3BD65902" w14:textId="77777777" w:rsidR="001258E2" w:rsidRPr="0043752D" w:rsidRDefault="001258E2" w:rsidP="009A3A34">
            <w:pPr>
              <w:pStyle w:val="NoSpacing"/>
              <w:rPr>
                <w:rFonts w:ascii="Arial" w:hAnsi="Arial" w:cs="Arial"/>
                <w:sz w:val="18"/>
                <w:szCs w:val="20"/>
              </w:rPr>
            </w:pPr>
          </w:p>
          <w:p w14:paraId="2921689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2007</w:t>
            </w:r>
          </w:p>
        </w:tc>
        <w:tc>
          <w:tcPr>
            <w:tcW w:w="1134" w:type="dxa"/>
          </w:tcPr>
          <w:p w14:paraId="01B6FC12" w14:textId="77777777" w:rsidR="001258E2" w:rsidRPr="0043752D" w:rsidRDefault="001258E2" w:rsidP="009A3A34">
            <w:pPr>
              <w:pStyle w:val="NoSpacing"/>
              <w:rPr>
                <w:rFonts w:ascii="Arial" w:hAnsi="Arial" w:cs="Arial"/>
                <w:sz w:val="18"/>
                <w:szCs w:val="20"/>
              </w:rPr>
            </w:pPr>
          </w:p>
          <w:p w14:paraId="63F0F86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156 therapists</w:t>
            </w:r>
          </w:p>
          <w:p w14:paraId="2E75AA23" w14:textId="77777777" w:rsidR="001258E2" w:rsidRPr="0043752D" w:rsidRDefault="001258E2" w:rsidP="009A3A34">
            <w:pPr>
              <w:pStyle w:val="NoSpacing"/>
              <w:rPr>
                <w:rFonts w:ascii="Arial" w:hAnsi="Arial" w:cs="Arial"/>
                <w:sz w:val="18"/>
                <w:szCs w:val="20"/>
              </w:rPr>
            </w:pPr>
          </w:p>
          <w:p w14:paraId="730CC5B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79% female.</w:t>
            </w:r>
          </w:p>
          <w:p w14:paraId="4C0A2F36" w14:textId="77777777" w:rsidR="001258E2" w:rsidRPr="0043752D" w:rsidRDefault="001258E2" w:rsidP="009A3A34">
            <w:pPr>
              <w:pStyle w:val="NoSpacing"/>
              <w:rPr>
                <w:rFonts w:ascii="Arial" w:hAnsi="Arial" w:cs="Arial"/>
                <w:sz w:val="18"/>
                <w:szCs w:val="20"/>
              </w:rPr>
            </w:pPr>
          </w:p>
          <w:p w14:paraId="3DC1FEC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UK</w:t>
            </w:r>
          </w:p>
        </w:tc>
        <w:tc>
          <w:tcPr>
            <w:tcW w:w="1985" w:type="dxa"/>
          </w:tcPr>
          <w:p w14:paraId="56575801" w14:textId="77777777" w:rsidR="001258E2" w:rsidRPr="0043752D" w:rsidRDefault="001258E2" w:rsidP="009A3A34">
            <w:pPr>
              <w:pStyle w:val="NoSpacing"/>
              <w:rPr>
                <w:rFonts w:ascii="Arial" w:hAnsi="Arial" w:cs="Arial"/>
                <w:sz w:val="18"/>
                <w:szCs w:val="20"/>
              </w:rPr>
            </w:pPr>
          </w:p>
          <w:p w14:paraId="6FD7FE0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4C39EA7A" w14:textId="77777777" w:rsidR="001258E2" w:rsidRPr="0043752D" w:rsidRDefault="001258E2" w:rsidP="009A3A34">
            <w:pPr>
              <w:pStyle w:val="NoSpacing"/>
              <w:rPr>
                <w:rFonts w:ascii="Arial" w:hAnsi="Arial" w:cs="Arial"/>
                <w:sz w:val="18"/>
                <w:szCs w:val="20"/>
              </w:rPr>
            </w:pPr>
          </w:p>
          <w:p w14:paraId="64E5152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MANOVA </w:t>
            </w:r>
          </w:p>
          <w:p w14:paraId="436A246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Correlation</w:t>
            </w:r>
          </w:p>
          <w:p w14:paraId="5A047BE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Multiple Regression.</w:t>
            </w:r>
          </w:p>
          <w:p w14:paraId="79134FD8" w14:textId="77777777" w:rsidR="001258E2" w:rsidRPr="0043752D" w:rsidRDefault="001258E2" w:rsidP="009A3A34">
            <w:pPr>
              <w:pStyle w:val="NoSpacing"/>
              <w:rPr>
                <w:rFonts w:ascii="Arial" w:hAnsi="Arial" w:cs="Arial"/>
                <w:sz w:val="18"/>
                <w:szCs w:val="20"/>
              </w:rPr>
            </w:pPr>
          </w:p>
          <w:p w14:paraId="74EB115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790645BF"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ProQOL</w:t>
            </w:r>
            <w:proofErr w:type="spellEnd"/>
            <w:r w:rsidRPr="0043752D">
              <w:rPr>
                <w:rFonts w:ascii="Arial" w:hAnsi="Arial" w:cs="Arial"/>
                <w:sz w:val="18"/>
                <w:szCs w:val="20"/>
              </w:rPr>
              <w:t>: Compassion Fatigue Subscale (</w:t>
            </w:r>
            <w:proofErr w:type="spellStart"/>
            <w:r w:rsidRPr="0043752D">
              <w:rPr>
                <w:rFonts w:ascii="Arial" w:hAnsi="Arial" w:cs="Arial"/>
                <w:sz w:val="18"/>
                <w:szCs w:val="20"/>
              </w:rPr>
              <w:t>Stamm</w:t>
            </w:r>
            <w:proofErr w:type="spellEnd"/>
            <w:r w:rsidRPr="0043752D">
              <w:rPr>
                <w:rFonts w:ascii="Arial" w:hAnsi="Arial" w:cs="Arial"/>
                <w:sz w:val="18"/>
                <w:szCs w:val="20"/>
              </w:rPr>
              <w:t>, 2005)</w:t>
            </w:r>
          </w:p>
          <w:p w14:paraId="00AEA14F" w14:textId="77777777" w:rsidR="001258E2" w:rsidRPr="0043752D" w:rsidRDefault="001258E2" w:rsidP="009A3A34">
            <w:pPr>
              <w:pStyle w:val="NoSpacing"/>
              <w:rPr>
                <w:rFonts w:ascii="Arial" w:hAnsi="Arial" w:cs="Arial"/>
                <w:sz w:val="18"/>
                <w:szCs w:val="20"/>
              </w:rPr>
            </w:pPr>
          </w:p>
          <w:p w14:paraId="466EFCF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2AEC2C9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Self-developed survey – yes or no.</w:t>
            </w:r>
          </w:p>
          <w:p w14:paraId="4178328A" w14:textId="77777777" w:rsidR="001258E2" w:rsidRPr="0043752D" w:rsidRDefault="001258E2" w:rsidP="009A3A34">
            <w:pPr>
              <w:pStyle w:val="NoSpacing"/>
              <w:rPr>
                <w:rFonts w:ascii="Arial" w:hAnsi="Arial" w:cs="Arial"/>
                <w:sz w:val="18"/>
                <w:szCs w:val="20"/>
              </w:rPr>
            </w:pPr>
          </w:p>
        </w:tc>
        <w:tc>
          <w:tcPr>
            <w:tcW w:w="3402" w:type="dxa"/>
          </w:tcPr>
          <w:p w14:paraId="3B37B81E" w14:textId="77777777" w:rsidR="001258E2" w:rsidRPr="0043752D" w:rsidRDefault="001258E2" w:rsidP="009A3A34">
            <w:pPr>
              <w:pStyle w:val="NoSpacing"/>
              <w:rPr>
                <w:rFonts w:ascii="Arial" w:hAnsi="Arial" w:cs="Arial"/>
                <w:sz w:val="18"/>
                <w:szCs w:val="20"/>
              </w:rPr>
            </w:pPr>
          </w:p>
          <w:p w14:paraId="639F2486"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No significant difference between ‘yes’ and ‘no’ TH groups in CF scores. </w:t>
            </w:r>
          </w:p>
          <w:p w14:paraId="6B490969" w14:textId="77777777" w:rsidR="001258E2" w:rsidRPr="0043752D" w:rsidRDefault="001258E2" w:rsidP="009A3A34">
            <w:pPr>
              <w:pStyle w:val="NoSpacing"/>
              <w:rPr>
                <w:rFonts w:ascii="Arial" w:hAnsi="Arial" w:cs="Arial"/>
                <w:sz w:val="18"/>
                <w:szCs w:val="20"/>
              </w:rPr>
            </w:pPr>
          </w:p>
          <w:p w14:paraId="6BFAEE17" w14:textId="77777777" w:rsidR="001258E2" w:rsidRPr="0043752D" w:rsidRDefault="001258E2" w:rsidP="009A3A34">
            <w:pPr>
              <w:pStyle w:val="NoSpacing"/>
              <w:rPr>
                <w:rFonts w:ascii="Arial" w:hAnsi="Arial" w:cs="Arial"/>
                <w:sz w:val="18"/>
                <w:szCs w:val="20"/>
              </w:rPr>
            </w:pPr>
          </w:p>
        </w:tc>
        <w:tc>
          <w:tcPr>
            <w:tcW w:w="1842" w:type="dxa"/>
          </w:tcPr>
          <w:p w14:paraId="148CC665" w14:textId="77777777" w:rsidR="001258E2" w:rsidRPr="0043752D" w:rsidRDefault="001258E2" w:rsidP="009A3A34">
            <w:pPr>
              <w:pStyle w:val="NoSpacing"/>
              <w:rPr>
                <w:rFonts w:ascii="Arial" w:hAnsi="Arial" w:cs="Arial"/>
                <w:sz w:val="18"/>
                <w:szCs w:val="20"/>
              </w:rPr>
            </w:pPr>
          </w:p>
          <w:p w14:paraId="77A3C2A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Good description of recruitment process.</w:t>
            </w:r>
          </w:p>
          <w:p w14:paraId="606FF9E1" w14:textId="77777777" w:rsidR="001258E2" w:rsidRPr="0043752D" w:rsidRDefault="001258E2" w:rsidP="009A3A34">
            <w:pPr>
              <w:pStyle w:val="NoSpacing"/>
              <w:rPr>
                <w:rFonts w:ascii="Arial" w:hAnsi="Arial" w:cs="Arial"/>
                <w:sz w:val="18"/>
                <w:szCs w:val="20"/>
              </w:rPr>
            </w:pPr>
          </w:p>
          <w:p w14:paraId="42D20BF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Explanation of how some bias was controlled for.</w:t>
            </w:r>
          </w:p>
        </w:tc>
        <w:tc>
          <w:tcPr>
            <w:tcW w:w="1701" w:type="dxa"/>
          </w:tcPr>
          <w:p w14:paraId="0F222421" w14:textId="77777777" w:rsidR="001258E2" w:rsidRPr="0043752D" w:rsidRDefault="001258E2" w:rsidP="009A3A34">
            <w:pPr>
              <w:pStyle w:val="NoSpacing"/>
              <w:rPr>
                <w:rFonts w:ascii="Arial" w:hAnsi="Arial" w:cs="Arial"/>
                <w:sz w:val="18"/>
                <w:szCs w:val="18"/>
              </w:rPr>
            </w:pPr>
          </w:p>
          <w:p w14:paraId="2BD0C335" w14:textId="77777777" w:rsidR="001258E2" w:rsidRPr="0043752D" w:rsidRDefault="001258E2" w:rsidP="009A3A34">
            <w:pPr>
              <w:pStyle w:val="NoSpacing"/>
              <w:rPr>
                <w:rFonts w:ascii="Arial" w:hAnsi="Arial" w:cs="Arial"/>
                <w:sz w:val="18"/>
                <w:szCs w:val="18"/>
              </w:rPr>
            </w:pPr>
            <w:r w:rsidRPr="0043752D">
              <w:rPr>
                <w:rFonts w:ascii="Arial" w:hAnsi="Arial" w:cs="Arial"/>
                <w:sz w:val="18"/>
                <w:szCs w:val="18"/>
              </w:rPr>
              <w:t xml:space="preserve">How groups of PT </w:t>
            </w:r>
            <w:proofErr w:type="gramStart"/>
            <w:r w:rsidRPr="0043752D">
              <w:rPr>
                <w:rFonts w:ascii="Arial" w:hAnsi="Arial" w:cs="Arial"/>
                <w:sz w:val="18"/>
                <w:szCs w:val="18"/>
              </w:rPr>
              <w:t>was</w:t>
            </w:r>
            <w:proofErr w:type="gramEnd"/>
            <w:r w:rsidRPr="0043752D">
              <w:rPr>
                <w:rFonts w:ascii="Arial" w:hAnsi="Arial" w:cs="Arial"/>
                <w:sz w:val="18"/>
                <w:szCs w:val="18"/>
              </w:rPr>
              <w:t xml:space="preserve"> split not clear and does not report group size.</w:t>
            </w:r>
          </w:p>
          <w:p w14:paraId="02DD8B18" w14:textId="77777777" w:rsidR="001258E2" w:rsidRPr="0043752D" w:rsidRDefault="001258E2" w:rsidP="009A3A34">
            <w:pPr>
              <w:pStyle w:val="NoSpacing"/>
              <w:rPr>
                <w:rFonts w:ascii="Arial" w:hAnsi="Arial" w:cs="Arial"/>
                <w:sz w:val="18"/>
                <w:szCs w:val="18"/>
              </w:rPr>
            </w:pPr>
          </w:p>
          <w:p w14:paraId="082DCC19" w14:textId="77777777" w:rsidR="001258E2" w:rsidRPr="0043752D" w:rsidRDefault="001258E2" w:rsidP="009A3A34">
            <w:pPr>
              <w:pStyle w:val="NoSpacing"/>
              <w:rPr>
                <w:rFonts w:ascii="Arial" w:hAnsi="Arial" w:cs="Arial"/>
                <w:sz w:val="18"/>
                <w:szCs w:val="18"/>
              </w:rPr>
            </w:pPr>
            <w:r w:rsidRPr="0043752D">
              <w:rPr>
                <w:rFonts w:ascii="Arial" w:hAnsi="Arial" w:cs="Arial"/>
                <w:sz w:val="18"/>
                <w:szCs w:val="18"/>
              </w:rPr>
              <w:t>No of TH measurement in method section.</w:t>
            </w:r>
          </w:p>
          <w:p w14:paraId="5FFB8D49" w14:textId="77777777" w:rsidR="001258E2" w:rsidRPr="0043752D" w:rsidRDefault="001258E2" w:rsidP="009A3A34">
            <w:pPr>
              <w:pStyle w:val="NoSpacing"/>
              <w:rPr>
                <w:rFonts w:ascii="Arial" w:hAnsi="Arial" w:cs="Arial"/>
                <w:sz w:val="18"/>
                <w:szCs w:val="18"/>
              </w:rPr>
            </w:pPr>
          </w:p>
          <w:p w14:paraId="50680ED0" w14:textId="77777777" w:rsidR="001258E2" w:rsidRPr="0043752D" w:rsidRDefault="001258E2" w:rsidP="009A3A34">
            <w:pPr>
              <w:pStyle w:val="NoSpacing"/>
              <w:rPr>
                <w:rFonts w:ascii="Arial" w:hAnsi="Arial" w:cs="Arial"/>
                <w:sz w:val="18"/>
                <w:szCs w:val="18"/>
              </w:rPr>
            </w:pPr>
            <w:r w:rsidRPr="0043752D">
              <w:rPr>
                <w:rFonts w:ascii="Arial" w:hAnsi="Arial" w:cs="Arial"/>
                <w:sz w:val="18"/>
                <w:szCs w:val="18"/>
              </w:rPr>
              <w:t xml:space="preserve">Large number of measures and a small sample size - no mention of power or effect size.  </w:t>
            </w:r>
          </w:p>
          <w:p w14:paraId="430D224C" w14:textId="77777777" w:rsidR="001258E2" w:rsidRPr="0043752D" w:rsidRDefault="001258E2" w:rsidP="009A3A34">
            <w:pPr>
              <w:pStyle w:val="NoSpacing"/>
              <w:rPr>
                <w:rFonts w:ascii="Arial" w:hAnsi="Arial" w:cs="Arial"/>
                <w:sz w:val="18"/>
                <w:szCs w:val="18"/>
              </w:rPr>
            </w:pPr>
          </w:p>
          <w:p w14:paraId="3E8129B0" w14:textId="4B023ECF" w:rsidR="001258E2" w:rsidRPr="0043752D" w:rsidRDefault="001258E2" w:rsidP="009A3A34">
            <w:pPr>
              <w:pStyle w:val="NoSpacing"/>
              <w:rPr>
                <w:rFonts w:ascii="Arial" w:hAnsi="Arial" w:cs="Arial"/>
                <w:sz w:val="18"/>
                <w:szCs w:val="18"/>
              </w:rPr>
            </w:pPr>
            <w:r w:rsidRPr="0043752D">
              <w:rPr>
                <w:rFonts w:ascii="Arial" w:hAnsi="Arial" w:cs="Arial"/>
                <w:sz w:val="18"/>
                <w:szCs w:val="18"/>
              </w:rPr>
              <w:t>Made adaptation to VT measure but provide no rationale.</w:t>
            </w:r>
          </w:p>
        </w:tc>
        <w:tc>
          <w:tcPr>
            <w:tcW w:w="851" w:type="dxa"/>
          </w:tcPr>
          <w:p w14:paraId="7C290F43" w14:textId="77777777" w:rsidR="001258E2" w:rsidRPr="0043752D" w:rsidRDefault="001258E2" w:rsidP="009A3A34">
            <w:pPr>
              <w:pStyle w:val="NoSpacing"/>
              <w:rPr>
                <w:rFonts w:ascii="Arial" w:hAnsi="Arial" w:cs="Arial"/>
                <w:sz w:val="16"/>
                <w:szCs w:val="18"/>
              </w:rPr>
            </w:pPr>
          </w:p>
          <w:p w14:paraId="4E3B84BC"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17/22</w:t>
            </w:r>
          </w:p>
          <w:p w14:paraId="5C6002D3" w14:textId="77777777" w:rsidR="001258E2" w:rsidRPr="0043752D" w:rsidRDefault="001258E2" w:rsidP="009A3A34">
            <w:pPr>
              <w:pStyle w:val="NoSpacing"/>
              <w:rPr>
                <w:rFonts w:ascii="Arial" w:hAnsi="Arial" w:cs="Arial"/>
                <w:sz w:val="16"/>
                <w:szCs w:val="18"/>
              </w:rPr>
            </w:pPr>
          </w:p>
          <w:p w14:paraId="6A595362" w14:textId="77777777" w:rsidR="001258E2" w:rsidRPr="0043752D" w:rsidRDefault="001258E2" w:rsidP="009A3A34">
            <w:pPr>
              <w:pStyle w:val="NoSpacing"/>
              <w:rPr>
                <w:rFonts w:ascii="Arial" w:hAnsi="Arial" w:cs="Arial"/>
                <w:sz w:val="16"/>
                <w:szCs w:val="18"/>
              </w:rPr>
            </w:pPr>
          </w:p>
        </w:tc>
      </w:tr>
      <w:tr w:rsidR="001258E2" w:rsidRPr="0043752D" w14:paraId="2E304D92" w14:textId="77777777" w:rsidTr="00851BE7">
        <w:trPr>
          <w:trHeight w:val="1254"/>
        </w:trPr>
        <w:tc>
          <w:tcPr>
            <w:tcW w:w="1129" w:type="dxa"/>
          </w:tcPr>
          <w:p w14:paraId="6CE5CDCD" w14:textId="77777777" w:rsidR="001258E2" w:rsidRPr="0043752D" w:rsidRDefault="001258E2" w:rsidP="009A3A34">
            <w:pPr>
              <w:pStyle w:val="NoSpacing"/>
              <w:rPr>
                <w:rFonts w:ascii="Arial" w:hAnsi="Arial" w:cs="Arial"/>
                <w:sz w:val="18"/>
                <w:szCs w:val="20"/>
              </w:rPr>
            </w:pPr>
          </w:p>
          <w:p w14:paraId="47153113"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Makadia</w:t>
            </w:r>
            <w:proofErr w:type="spellEnd"/>
          </w:p>
          <w:p w14:paraId="13088CA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Sabin</w:t>
            </w:r>
            <w:r w:rsidRPr="0043752D">
              <w:rPr>
                <w:rFonts w:ascii="Cambria Math" w:hAnsi="Cambria Math" w:cs="Cambria Math"/>
                <w:sz w:val="18"/>
                <w:szCs w:val="20"/>
              </w:rPr>
              <w:t>‐</w:t>
            </w:r>
            <w:r w:rsidRPr="0043752D">
              <w:rPr>
                <w:rFonts w:ascii="Arial" w:hAnsi="Arial" w:cs="Arial"/>
                <w:sz w:val="18"/>
                <w:szCs w:val="20"/>
              </w:rPr>
              <w:t>Farrell</w:t>
            </w:r>
          </w:p>
          <w:p w14:paraId="4A07D77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Turpin</w:t>
            </w:r>
          </w:p>
        </w:tc>
        <w:tc>
          <w:tcPr>
            <w:tcW w:w="709" w:type="dxa"/>
          </w:tcPr>
          <w:p w14:paraId="29E14440" w14:textId="77777777" w:rsidR="001258E2" w:rsidRPr="0043752D" w:rsidRDefault="001258E2" w:rsidP="009A3A34">
            <w:pPr>
              <w:pStyle w:val="NoSpacing"/>
              <w:rPr>
                <w:rFonts w:ascii="Arial" w:hAnsi="Arial" w:cs="Arial"/>
                <w:sz w:val="18"/>
                <w:szCs w:val="20"/>
              </w:rPr>
            </w:pPr>
          </w:p>
          <w:p w14:paraId="42040D3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2017</w:t>
            </w:r>
          </w:p>
        </w:tc>
        <w:tc>
          <w:tcPr>
            <w:tcW w:w="1134" w:type="dxa"/>
          </w:tcPr>
          <w:p w14:paraId="307ABE49" w14:textId="77777777" w:rsidR="001258E2" w:rsidRPr="0043752D" w:rsidRDefault="001258E2" w:rsidP="009A3A34">
            <w:pPr>
              <w:pStyle w:val="NoSpacing"/>
              <w:rPr>
                <w:rFonts w:ascii="Arial" w:hAnsi="Arial" w:cs="Arial"/>
                <w:sz w:val="18"/>
                <w:szCs w:val="20"/>
              </w:rPr>
            </w:pPr>
          </w:p>
          <w:p w14:paraId="6FE2B3C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564 trainee clinical psychologists</w:t>
            </w:r>
          </w:p>
          <w:p w14:paraId="6718FC5D" w14:textId="77777777" w:rsidR="001258E2" w:rsidRPr="0043752D" w:rsidRDefault="001258E2" w:rsidP="009A3A34">
            <w:pPr>
              <w:pStyle w:val="NoSpacing"/>
              <w:rPr>
                <w:rFonts w:ascii="Arial" w:hAnsi="Arial" w:cs="Arial"/>
                <w:sz w:val="18"/>
                <w:szCs w:val="20"/>
              </w:rPr>
            </w:pPr>
          </w:p>
          <w:p w14:paraId="449678D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90% female </w:t>
            </w:r>
          </w:p>
          <w:p w14:paraId="5BA6B003" w14:textId="77777777" w:rsidR="001258E2" w:rsidRPr="0043752D" w:rsidRDefault="001258E2" w:rsidP="009A3A34">
            <w:pPr>
              <w:pStyle w:val="NoSpacing"/>
              <w:rPr>
                <w:rFonts w:ascii="Arial" w:hAnsi="Arial" w:cs="Arial"/>
                <w:sz w:val="18"/>
                <w:szCs w:val="20"/>
              </w:rPr>
            </w:pPr>
          </w:p>
          <w:p w14:paraId="24BB501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UK </w:t>
            </w:r>
          </w:p>
        </w:tc>
        <w:tc>
          <w:tcPr>
            <w:tcW w:w="1985" w:type="dxa"/>
          </w:tcPr>
          <w:p w14:paraId="40FD2707" w14:textId="77777777" w:rsidR="001258E2" w:rsidRPr="0043752D" w:rsidRDefault="001258E2" w:rsidP="009A3A34">
            <w:pPr>
              <w:pStyle w:val="NoSpacing"/>
              <w:rPr>
                <w:rFonts w:ascii="Arial" w:hAnsi="Arial" w:cs="Arial"/>
                <w:sz w:val="18"/>
                <w:szCs w:val="20"/>
              </w:rPr>
            </w:pPr>
          </w:p>
          <w:p w14:paraId="4ACEFDC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01E99029"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Online.</w:t>
            </w:r>
          </w:p>
          <w:p w14:paraId="784C2D76" w14:textId="77777777" w:rsidR="001258E2" w:rsidRPr="0043752D" w:rsidRDefault="001258E2" w:rsidP="009A3A34">
            <w:pPr>
              <w:autoSpaceDE w:val="0"/>
              <w:autoSpaceDN w:val="0"/>
              <w:adjustRightInd w:val="0"/>
              <w:rPr>
                <w:rFonts w:ascii="Arial" w:hAnsi="Arial" w:cs="Arial"/>
                <w:sz w:val="18"/>
                <w:szCs w:val="20"/>
              </w:rPr>
            </w:pPr>
          </w:p>
          <w:p w14:paraId="1D790D65" w14:textId="77777777" w:rsidR="001258E2" w:rsidRPr="0043752D" w:rsidRDefault="001258E2" w:rsidP="009A3A34">
            <w:pPr>
              <w:pStyle w:val="NoSpacing"/>
              <w:rPr>
                <w:rFonts w:ascii="Arial" w:hAnsi="Arial" w:cs="Arial"/>
                <w:sz w:val="18"/>
                <w:szCs w:val="20"/>
              </w:rPr>
            </w:pPr>
          </w:p>
          <w:p w14:paraId="48039A1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Hierarchical Regression </w:t>
            </w:r>
          </w:p>
          <w:p w14:paraId="4D3BE369" w14:textId="77777777" w:rsidR="001258E2" w:rsidRPr="0043752D" w:rsidRDefault="001258E2" w:rsidP="009A3A34">
            <w:pPr>
              <w:autoSpaceDE w:val="0"/>
              <w:autoSpaceDN w:val="0"/>
              <w:adjustRightInd w:val="0"/>
              <w:rPr>
                <w:rFonts w:ascii="Arial" w:hAnsi="Arial" w:cs="Arial"/>
                <w:sz w:val="18"/>
                <w:szCs w:val="20"/>
              </w:rPr>
            </w:pPr>
          </w:p>
          <w:p w14:paraId="0D9018AD" w14:textId="77777777" w:rsidR="001258E2" w:rsidRPr="0043752D" w:rsidRDefault="001258E2" w:rsidP="009A3A34">
            <w:pPr>
              <w:autoSpaceDE w:val="0"/>
              <w:autoSpaceDN w:val="0"/>
              <w:adjustRightInd w:val="0"/>
              <w:rPr>
                <w:rFonts w:ascii="Arial" w:hAnsi="Arial" w:cs="Arial"/>
                <w:sz w:val="18"/>
                <w:szCs w:val="20"/>
              </w:rPr>
            </w:pPr>
          </w:p>
          <w:p w14:paraId="6C0F5D0B"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VT:</w:t>
            </w:r>
          </w:p>
          <w:p w14:paraId="247151AE"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STSS (Bride, Robinson &amp; Figley, 2004)</w:t>
            </w:r>
          </w:p>
          <w:p w14:paraId="2A573C3B"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TABS (Pearlman, 2003)</w:t>
            </w:r>
          </w:p>
          <w:p w14:paraId="6FAE69DD" w14:textId="77777777" w:rsidR="001258E2" w:rsidRPr="0043752D" w:rsidRDefault="001258E2" w:rsidP="009A3A34">
            <w:pPr>
              <w:autoSpaceDE w:val="0"/>
              <w:autoSpaceDN w:val="0"/>
              <w:adjustRightInd w:val="0"/>
              <w:rPr>
                <w:rFonts w:ascii="Arial" w:hAnsi="Arial" w:cs="Arial"/>
                <w:sz w:val="18"/>
                <w:szCs w:val="20"/>
              </w:rPr>
            </w:pPr>
          </w:p>
          <w:p w14:paraId="1120399A"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TH:</w:t>
            </w:r>
          </w:p>
          <w:p w14:paraId="177C442B" w14:textId="303063D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Self-developed question in demographics.</w:t>
            </w:r>
          </w:p>
        </w:tc>
        <w:tc>
          <w:tcPr>
            <w:tcW w:w="3402" w:type="dxa"/>
          </w:tcPr>
          <w:p w14:paraId="154FF63F" w14:textId="77777777" w:rsidR="001258E2" w:rsidRPr="0043752D" w:rsidRDefault="001258E2" w:rsidP="009A3A34">
            <w:pPr>
              <w:pStyle w:val="NoSpacing"/>
              <w:rPr>
                <w:rFonts w:ascii="Arial" w:hAnsi="Arial" w:cs="Arial"/>
                <w:sz w:val="18"/>
                <w:szCs w:val="20"/>
              </w:rPr>
            </w:pPr>
          </w:p>
          <w:p w14:paraId="37A69372" w14:textId="77777777" w:rsidR="001258E2" w:rsidRPr="0043752D" w:rsidRDefault="001258E2" w:rsidP="009A3A34">
            <w:pPr>
              <w:pStyle w:val="NoSpacing"/>
              <w:rPr>
                <w:rFonts w:ascii="Arial" w:hAnsi="Arial" w:cs="Arial"/>
                <w:sz w:val="18"/>
                <w:szCs w:val="20"/>
              </w:rPr>
            </w:pPr>
            <w:r w:rsidRPr="0043752D">
              <w:rPr>
                <w:rFonts w:ascii="Arial" w:hAnsi="Arial" w:cs="Arial"/>
                <w:b/>
                <w:bCs/>
                <w:sz w:val="18"/>
                <w:szCs w:val="20"/>
              </w:rPr>
              <w:t>VT non-significant</w:t>
            </w:r>
            <w:r w:rsidRPr="0043752D">
              <w:rPr>
                <w:rFonts w:ascii="Arial" w:hAnsi="Arial" w:cs="Arial"/>
                <w:sz w:val="18"/>
                <w:szCs w:val="20"/>
              </w:rPr>
              <w:t xml:space="preserve"> in correlation analysis so not added to regression.</w:t>
            </w:r>
          </w:p>
          <w:p w14:paraId="0C735DF9" w14:textId="77777777" w:rsidR="001258E2" w:rsidRPr="0043752D" w:rsidRDefault="001258E2" w:rsidP="009A3A34">
            <w:pPr>
              <w:pStyle w:val="NoSpacing"/>
              <w:rPr>
                <w:rFonts w:ascii="Arial" w:hAnsi="Arial" w:cs="Arial"/>
                <w:sz w:val="18"/>
                <w:szCs w:val="20"/>
              </w:rPr>
            </w:pPr>
          </w:p>
          <w:p w14:paraId="40E8DFF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STS significant so included in regression. </w:t>
            </w:r>
            <w:r w:rsidRPr="0043752D">
              <w:rPr>
                <w:rFonts w:ascii="Arial" w:hAnsi="Arial" w:cs="Arial"/>
                <w:b/>
                <w:bCs/>
                <w:sz w:val="18"/>
                <w:szCs w:val="20"/>
              </w:rPr>
              <w:t>TH not a significant predictor</w:t>
            </w:r>
            <w:r w:rsidRPr="0043752D">
              <w:rPr>
                <w:rFonts w:ascii="Arial" w:hAnsi="Arial" w:cs="Arial"/>
                <w:sz w:val="18"/>
                <w:szCs w:val="20"/>
              </w:rPr>
              <w:t>.</w:t>
            </w:r>
          </w:p>
          <w:p w14:paraId="40E4DDA6" w14:textId="77777777" w:rsidR="001258E2" w:rsidRPr="0043752D" w:rsidRDefault="001258E2" w:rsidP="009A3A34">
            <w:pPr>
              <w:pStyle w:val="NoSpacing"/>
              <w:rPr>
                <w:rFonts w:ascii="Arial" w:hAnsi="Arial" w:cs="Arial"/>
                <w:sz w:val="18"/>
                <w:szCs w:val="20"/>
              </w:rPr>
            </w:pPr>
          </w:p>
        </w:tc>
        <w:tc>
          <w:tcPr>
            <w:tcW w:w="1842" w:type="dxa"/>
          </w:tcPr>
          <w:p w14:paraId="2717F7C2" w14:textId="77777777" w:rsidR="001258E2" w:rsidRPr="0043752D" w:rsidRDefault="001258E2" w:rsidP="009A3A34">
            <w:pPr>
              <w:pStyle w:val="NoSpacing"/>
              <w:rPr>
                <w:rFonts w:ascii="Arial" w:hAnsi="Arial" w:cs="Arial"/>
                <w:sz w:val="18"/>
                <w:szCs w:val="20"/>
              </w:rPr>
            </w:pPr>
          </w:p>
          <w:p w14:paraId="5D8887C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Large sample.</w:t>
            </w:r>
          </w:p>
          <w:p w14:paraId="59CD768B" w14:textId="77777777" w:rsidR="001258E2" w:rsidRPr="0043752D" w:rsidRDefault="001258E2" w:rsidP="009A3A34">
            <w:pPr>
              <w:pStyle w:val="NoSpacing"/>
              <w:rPr>
                <w:rFonts w:ascii="Arial" w:hAnsi="Arial" w:cs="Arial"/>
                <w:sz w:val="18"/>
                <w:szCs w:val="20"/>
              </w:rPr>
            </w:pPr>
          </w:p>
          <w:p w14:paraId="3A49948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Included power calculation.</w:t>
            </w:r>
          </w:p>
          <w:p w14:paraId="33D2E2D2" w14:textId="77777777" w:rsidR="001258E2" w:rsidRPr="0043752D" w:rsidRDefault="001258E2" w:rsidP="009A3A34">
            <w:pPr>
              <w:pStyle w:val="NoSpacing"/>
              <w:rPr>
                <w:rFonts w:ascii="Arial" w:hAnsi="Arial" w:cs="Arial"/>
                <w:sz w:val="18"/>
                <w:szCs w:val="20"/>
              </w:rPr>
            </w:pPr>
          </w:p>
          <w:p w14:paraId="3C54507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Considered and controlled for impact of PTSD from personal trauma.</w:t>
            </w:r>
          </w:p>
          <w:p w14:paraId="09A04F63" w14:textId="77777777" w:rsidR="001258E2" w:rsidRPr="0043752D" w:rsidRDefault="001258E2" w:rsidP="009A3A34">
            <w:pPr>
              <w:pStyle w:val="NoSpacing"/>
              <w:rPr>
                <w:rFonts w:ascii="Arial" w:hAnsi="Arial" w:cs="Arial"/>
                <w:sz w:val="18"/>
                <w:szCs w:val="20"/>
              </w:rPr>
            </w:pPr>
          </w:p>
          <w:p w14:paraId="66122E2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Clear and transparent description of data handling and analysis.</w:t>
            </w:r>
          </w:p>
        </w:tc>
        <w:tc>
          <w:tcPr>
            <w:tcW w:w="1701" w:type="dxa"/>
          </w:tcPr>
          <w:p w14:paraId="6280856C" w14:textId="77777777" w:rsidR="001258E2" w:rsidRPr="0043752D" w:rsidRDefault="001258E2" w:rsidP="009A3A34">
            <w:pPr>
              <w:pStyle w:val="NoSpacing"/>
              <w:rPr>
                <w:rFonts w:ascii="Arial" w:hAnsi="Arial" w:cs="Arial"/>
                <w:sz w:val="18"/>
                <w:szCs w:val="20"/>
              </w:rPr>
            </w:pPr>
          </w:p>
          <w:p w14:paraId="778B6D7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Use of own TH with little explanation or validation for this.</w:t>
            </w:r>
          </w:p>
        </w:tc>
        <w:tc>
          <w:tcPr>
            <w:tcW w:w="851" w:type="dxa"/>
          </w:tcPr>
          <w:p w14:paraId="3AF3DB14" w14:textId="77777777" w:rsidR="001258E2" w:rsidRPr="0043752D" w:rsidRDefault="001258E2" w:rsidP="009A3A34">
            <w:pPr>
              <w:pStyle w:val="NoSpacing"/>
              <w:rPr>
                <w:rFonts w:ascii="Arial" w:hAnsi="Arial" w:cs="Arial"/>
                <w:sz w:val="16"/>
                <w:szCs w:val="18"/>
              </w:rPr>
            </w:pPr>
          </w:p>
          <w:p w14:paraId="38286E8D"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20/22</w:t>
            </w:r>
          </w:p>
          <w:p w14:paraId="0225DA5D" w14:textId="77777777" w:rsidR="001258E2" w:rsidRPr="0043752D" w:rsidRDefault="001258E2" w:rsidP="009A3A34">
            <w:pPr>
              <w:pStyle w:val="NoSpacing"/>
              <w:rPr>
                <w:rFonts w:ascii="Arial" w:hAnsi="Arial" w:cs="Arial"/>
                <w:sz w:val="16"/>
                <w:szCs w:val="18"/>
              </w:rPr>
            </w:pPr>
          </w:p>
          <w:p w14:paraId="0136CBAD" w14:textId="77777777" w:rsidR="001258E2" w:rsidRPr="0043752D" w:rsidRDefault="001258E2" w:rsidP="009A3A34">
            <w:pPr>
              <w:pStyle w:val="NoSpacing"/>
              <w:rPr>
                <w:rFonts w:ascii="Arial" w:hAnsi="Arial" w:cs="Arial"/>
                <w:sz w:val="16"/>
                <w:szCs w:val="18"/>
              </w:rPr>
            </w:pPr>
          </w:p>
        </w:tc>
      </w:tr>
      <w:tr w:rsidR="001258E2" w:rsidRPr="0043752D" w14:paraId="55AE9DC4" w14:textId="77777777" w:rsidTr="00B166D3">
        <w:trPr>
          <w:trHeight w:val="1493"/>
        </w:trPr>
        <w:tc>
          <w:tcPr>
            <w:tcW w:w="1129" w:type="dxa"/>
          </w:tcPr>
          <w:p w14:paraId="0E1C9A7A" w14:textId="77777777" w:rsidR="001258E2" w:rsidRPr="0043752D" w:rsidRDefault="001258E2" w:rsidP="009A3A34">
            <w:pPr>
              <w:pStyle w:val="NoSpacing"/>
              <w:rPr>
                <w:rFonts w:ascii="Arial" w:hAnsi="Arial" w:cs="Arial"/>
                <w:sz w:val="18"/>
                <w:szCs w:val="20"/>
              </w:rPr>
            </w:pPr>
          </w:p>
          <w:p w14:paraId="7A5EE2B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McKim</w:t>
            </w:r>
          </w:p>
          <w:p w14:paraId="252D7FD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Smith-Adcock</w:t>
            </w:r>
          </w:p>
        </w:tc>
        <w:tc>
          <w:tcPr>
            <w:tcW w:w="709" w:type="dxa"/>
          </w:tcPr>
          <w:p w14:paraId="5D8EDB49" w14:textId="77777777" w:rsidR="001258E2" w:rsidRPr="0043752D" w:rsidRDefault="001258E2" w:rsidP="009A3A34">
            <w:pPr>
              <w:pStyle w:val="NoSpacing"/>
              <w:rPr>
                <w:rFonts w:ascii="Arial" w:hAnsi="Arial" w:cs="Arial"/>
                <w:sz w:val="18"/>
                <w:szCs w:val="20"/>
              </w:rPr>
            </w:pPr>
          </w:p>
          <w:p w14:paraId="4C7F5A7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2014</w:t>
            </w:r>
          </w:p>
        </w:tc>
        <w:tc>
          <w:tcPr>
            <w:tcW w:w="1134" w:type="dxa"/>
          </w:tcPr>
          <w:p w14:paraId="4CBF0E27" w14:textId="77777777" w:rsidR="001258E2" w:rsidRPr="0043752D" w:rsidRDefault="001258E2" w:rsidP="009A3A34">
            <w:pPr>
              <w:pStyle w:val="NoSpacing"/>
              <w:rPr>
                <w:rFonts w:ascii="Arial" w:hAnsi="Arial" w:cs="Arial"/>
                <w:sz w:val="18"/>
                <w:szCs w:val="20"/>
              </w:rPr>
            </w:pPr>
          </w:p>
          <w:p w14:paraId="588ED67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98 trauma therapists.</w:t>
            </w:r>
          </w:p>
          <w:p w14:paraId="7AC68D6F" w14:textId="77777777" w:rsidR="001258E2" w:rsidRPr="0043752D" w:rsidRDefault="001258E2" w:rsidP="009A3A34">
            <w:pPr>
              <w:pStyle w:val="NoSpacing"/>
              <w:rPr>
                <w:rFonts w:ascii="Arial" w:hAnsi="Arial" w:cs="Arial"/>
                <w:sz w:val="18"/>
                <w:szCs w:val="20"/>
              </w:rPr>
            </w:pPr>
          </w:p>
          <w:p w14:paraId="2E2CE55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74% female</w:t>
            </w:r>
          </w:p>
          <w:p w14:paraId="0B672AED" w14:textId="77777777" w:rsidR="001258E2" w:rsidRPr="0043752D" w:rsidRDefault="001258E2" w:rsidP="009A3A34">
            <w:pPr>
              <w:pStyle w:val="NoSpacing"/>
              <w:rPr>
                <w:rFonts w:ascii="Arial" w:hAnsi="Arial" w:cs="Arial"/>
                <w:sz w:val="18"/>
                <w:szCs w:val="20"/>
              </w:rPr>
            </w:pPr>
          </w:p>
          <w:p w14:paraId="0FE6844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Recruited through international registries </w:t>
            </w:r>
            <w:r w:rsidRPr="0043752D">
              <w:rPr>
                <w:rFonts w:ascii="Arial" w:hAnsi="Arial" w:cs="Arial"/>
                <w:sz w:val="18"/>
                <w:szCs w:val="20"/>
              </w:rPr>
              <w:lastRenderedPageBreak/>
              <w:t>of trauma workers.</w:t>
            </w:r>
          </w:p>
          <w:p w14:paraId="196DDB95" w14:textId="77777777" w:rsidR="001258E2" w:rsidRPr="0043752D" w:rsidRDefault="001258E2" w:rsidP="009A3A34">
            <w:pPr>
              <w:pStyle w:val="NoSpacing"/>
              <w:rPr>
                <w:rFonts w:ascii="Arial" w:hAnsi="Arial" w:cs="Arial"/>
                <w:sz w:val="18"/>
                <w:szCs w:val="20"/>
              </w:rPr>
            </w:pPr>
          </w:p>
          <w:p w14:paraId="268DAEA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w:t>
            </w:r>
          </w:p>
          <w:p w14:paraId="2472407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‘International’ </w:t>
            </w:r>
          </w:p>
        </w:tc>
        <w:tc>
          <w:tcPr>
            <w:tcW w:w="1985" w:type="dxa"/>
          </w:tcPr>
          <w:p w14:paraId="4E20027A" w14:textId="77777777" w:rsidR="001258E2" w:rsidRPr="0043752D" w:rsidRDefault="001258E2" w:rsidP="009A3A34">
            <w:pPr>
              <w:pStyle w:val="NoSpacing"/>
              <w:rPr>
                <w:rFonts w:ascii="Arial" w:hAnsi="Arial" w:cs="Arial"/>
                <w:sz w:val="18"/>
                <w:szCs w:val="20"/>
              </w:rPr>
            </w:pPr>
          </w:p>
          <w:p w14:paraId="3D0BD5B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0A12ADB1"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Online.</w:t>
            </w:r>
          </w:p>
          <w:p w14:paraId="099E1B79" w14:textId="77777777" w:rsidR="001258E2" w:rsidRPr="0043752D" w:rsidRDefault="001258E2" w:rsidP="009A3A34">
            <w:pPr>
              <w:pStyle w:val="NoSpacing"/>
              <w:rPr>
                <w:rFonts w:ascii="Arial" w:hAnsi="Arial" w:cs="Arial"/>
                <w:sz w:val="18"/>
                <w:szCs w:val="20"/>
              </w:rPr>
            </w:pPr>
          </w:p>
          <w:p w14:paraId="11909EF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Correlations</w:t>
            </w:r>
          </w:p>
          <w:p w14:paraId="742F316F" w14:textId="77777777" w:rsidR="001258E2" w:rsidRPr="0043752D" w:rsidRDefault="001258E2" w:rsidP="009A3A34">
            <w:pPr>
              <w:pStyle w:val="NoSpacing"/>
              <w:rPr>
                <w:rFonts w:ascii="Arial" w:hAnsi="Arial" w:cs="Arial"/>
                <w:sz w:val="18"/>
                <w:szCs w:val="20"/>
              </w:rPr>
            </w:pPr>
            <w:proofErr w:type="gramStart"/>
            <w:r w:rsidRPr="0043752D">
              <w:rPr>
                <w:rFonts w:ascii="Arial" w:hAnsi="Arial" w:cs="Arial"/>
                <w:sz w:val="18"/>
                <w:szCs w:val="20"/>
              </w:rPr>
              <w:t>Multiple-regression</w:t>
            </w:r>
            <w:proofErr w:type="gramEnd"/>
          </w:p>
          <w:p w14:paraId="51886902" w14:textId="77777777" w:rsidR="001258E2" w:rsidRPr="0043752D" w:rsidRDefault="001258E2" w:rsidP="009A3A34">
            <w:pPr>
              <w:pStyle w:val="NoSpacing"/>
              <w:rPr>
                <w:rFonts w:ascii="Arial" w:hAnsi="Arial" w:cs="Arial"/>
                <w:sz w:val="18"/>
                <w:szCs w:val="20"/>
              </w:rPr>
            </w:pPr>
          </w:p>
          <w:p w14:paraId="79314AF7" w14:textId="77777777" w:rsidR="001258E2" w:rsidRPr="0043752D" w:rsidRDefault="001258E2" w:rsidP="009A3A34">
            <w:pPr>
              <w:pStyle w:val="NoSpacing"/>
              <w:rPr>
                <w:rFonts w:ascii="Arial" w:hAnsi="Arial" w:cs="Arial"/>
                <w:sz w:val="18"/>
                <w:szCs w:val="20"/>
              </w:rPr>
            </w:pPr>
          </w:p>
          <w:p w14:paraId="7315CC6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264E9FBF"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lastRenderedPageBreak/>
              <w:t>ProQOL</w:t>
            </w:r>
            <w:proofErr w:type="spellEnd"/>
            <w:r w:rsidRPr="0043752D">
              <w:rPr>
                <w:rFonts w:ascii="Arial" w:hAnsi="Arial" w:cs="Arial"/>
                <w:sz w:val="18"/>
                <w:szCs w:val="20"/>
              </w:rPr>
              <w:t>: Compassion Fatigue Subscale (</w:t>
            </w:r>
            <w:proofErr w:type="spellStart"/>
            <w:r w:rsidRPr="0043752D">
              <w:rPr>
                <w:rFonts w:ascii="Arial" w:hAnsi="Arial" w:cs="Arial"/>
                <w:sz w:val="18"/>
                <w:szCs w:val="20"/>
              </w:rPr>
              <w:t>Stamm</w:t>
            </w:r>
            <w:proofErr w:type="spellEnd"/>
            <w:r w:rsidRPr="0043752D">
              <w:rPr>
                <w:rFonts w:ascii="Arial" w:hAnsi="Arial" w:cs="Arial"/>
                <w:sz w:val="18"/>
                <w:szCs w:val="20"/>
              </w:rPr>
              <w:t>, 2005)</w:t>
            </w:r>
          </w:p>
          <w:p w14:paraId="31533BA1" w14:textId="77777777" w:rsidR="001258E2" w:rsidRPr="0043752D" w:rsidRDefault="001258E2" w:rsidP="009A3A34">
            <w:pPr>
              <w:pStyle w:val="NoSpacing"/>
              <w:rPr>
                <w:rFonts w:ascii="Arial" w:hAnsi="Arial" w:cs="Arial"/>
                <w:sz w:val="18"/>
                <w:szCs w:val="20"/>
              </w:rPr>
            </w:pPr>
          </w:p>
          <w:p w14:paraId="61234FC6"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22B8594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Stressful Life Experiences – Short Form</w:t>
            </w:r>
          </w:p>
          <w:p w14:paraId="41BD1519" w14:textId="34C4A8C3" w:rsidR="001258E2" w:rsidRPr="0043752D" w:rsidRDefault="001258E2" w:rsidP="009A3A34">
            <w:pPr>
              <w:pStyle w:val="NoSpacing"/>
              <w:rPr>
                <w:rFonts w:ascii="Arial" w:hAnsi="Arial" w:cs="Arial"/>
                <w:sz w:val="18"/>
                <w:szCs w:val="20"/>
              </w:rPr>
            </w:pPr>
            <w:r w:rsidRPr="0043752D">
              <w:rPr>
                <w:rFonts w:ascii="Arial" w:hAnsi="Arial" w:cs="Arial"/>
                <w:sz w:val="24"/>
                <w:szCs w:val="24"/>
              </w:rPr>
              <w:t>(</w:t>
            </w:r>
            <w:proofErr w:type="spellStart"/>
            <w:r w:rsidRPr="0043752D">
              <w:rPr>
                <w:rFonts w:ascii="Arial" w:hAnsi="Arial" w:cs="Arial"/>
                <w:sz w:val="18"/>
                <w:szCs w:val="18"/>
              </w:rPr>
              <w:t>Stamm</w:t>
            </w:r>
            <w:proofErr w:type="spellEnd"/>
            <w:r w:rsidRPr="0043752D">
              <w:rPr>
                <w:rFonts w:ascii="Arial" w:hAnsi="Arial" w:cs="Arial"/>
                <w:sz w:val="18"/>
                <w:szCs w:val="18"/>
              </w:rPr>
              <w:t>, 1997)</w:t>
            </w:r>
          </w:p>
        </w:tc>
        <w:tc>
          <w:tcPr>
            <w:tcW w:w="3402" w:type="dxa"/>
          </w:tcPr>
          <w:p w14:paraId="0DDF3774" w14:textId="77777777" w:rsidR="001258E2" w:rsidRPr="0043752D" w:rsidRDefault="001258E2" w:rsidP="009A3A34">
            <w:pPr>
              <w:pStyle w:val="NoSpacing"/>
              <w:rPr>
                <w:rFonts w:ascii="Arial" w:hAnsi="Arial" w:cs="Arial"/>
                <w:sz w:val="18"/>
                <w:szCs w:val="20"/>
              </w:rPr>
            </w:pPr>
          </w:p>
          <w:p w14:paraId="475F08A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 was not significantly correlated with CF.</w:t>
            </w:r>
          </w:p>
          <w:p w14:paraId="23DC9CC8" w14:textId="77777777" w:rsidR="001258E2" w:rsidRPr="0043752D" w:rsidRDefault="001258E2" w:rsidP="009A3A34">
            <w:pPr>
              <w:pStyle w:val="NoSpacing"/>
              <w:rPr>
                <w:rFonts w:ascii="Arial" w:hAnsi="Arial" w:cs="Arial"/>
                <w:sz w:val="18"/>
                <w:szCs w:val="20"/>
              </w:rPr>
            </w:pPr>
          </w:p>
          <w:p w14:paraId="61776684" w14:textId="77777777" w:rsidR="001258E2" w:rsidRPr="0043752D" w:rsidRDefault="001258E2" w:rsidP="009A3A34">
            <w:pPr>
              <w:pStyle w:val="NoSpacing"/>
              <w:rPr>
                <w:rFonts w:ascii="Arial" w:hAnsi="Arial" w:cs="Arial"/>
                <w:sz w:val="18"/>
                <w:szCs w:val="20"/>
              </w:rPr>
            </w:pPr>
          </w:p>
        </w:tc>
        <w:tc>
          <w:tcPr>
            <w:tcW w:w="1842" w:type="dxa"/>
          </w:tcPr>
          <w:p w14:paraId="3CA4C932" w14:textId="77777777" w:rsidR="001258E2" w:rsidRPr="0043752D" w:rsidRDefault="001258E2" w:rsidP="009A3A34">
            <w:pPr>
              <w:pStyle w:val="NoSpacing"/>
              <w:rPr>
                <w:rFonts w:ascii="Arial" w:hAnsi="Arial" w:cs="Arial"/>
                <w:sz w:val="18"/>
                <w:szCs w:val="20"/>
              </w:rPr>
            </w:pPr>
          </w:p>
          <w:p w14:paraId="18C7449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Good description of inclusion and exclusion criteria, </w:t>
            </w:r>
            <w:proofErr w:type="gramStart"/>
            <w:r w:rsidRPr="0043752D">
              <w:rPr>
                <w:rFonts w:ascii="Arial" w:hAnsi="Arial" w:cs="Arial"/>
                <w:sz w:val="18"/>
                <w:szCs w:val="20"/>
              </w:rPr>
              <w:t>recruitment</w:t>
            </w:r>
            <w:proofErr w:type="gramEnd"/>
            <w:r w:rsidRPr="0043752D">
              <w:rPr>
                <w:rFonts w:ascii="Arial" w:hAnsi="Arial" w:cs="Arial"/>
                <w:sz w:val="18"/>
                <w:szCs w:val="20"/>
              </w:rPr>
              <w:t xml:space="preserve"> and procedure.</w:t>
            </w:r>
          </w:p>
          <w:p w14:paraId="2F9EAB32" w14:textId="77777777" w:rsidR="001258E2" w:rsidRPr="0043752D" w:rsidRDefault="001258E2" w:rsidP="009A3A34">
            <w:pPr>
              <w:pStyle w:val="NoSpacing"/>
              <w:rPr>
                <w:rFonts w:ascii="Arial" w:hAnsi="Arial" w:cs="Arial"/>
                <w:sz w:val="18"/>
                <w:szCs w:val="20"/>
              </w:rPr>
            </w:pPr>
          </w:p>
          <w:p w14:paraId="751A774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Clear and transparent description of data handling and analysis. </w:t>
            </w:r>
          </w:p>
          <w:p w14:paraId="135FB285" w14:textId="77777777" w:rsidR="001258E2" w:rsidRPr="0043752D" w:rsidRDefault="001258E2" w:rsidP="009A3A34">
            <w:pPr>
              <w:pStyle w:val="NoSpacing"/>
              <w:rPr>
                <w:rFonts w:ascii="Arial" w:hAnsi="Arial" w:cs="Arial"/>
                <w:sz w:val="18"/>
                <w:szCs w:val="20"/>
              </w:rPr>
            </w:pPr>
          </w:p>
          <w:p w14:paraId="5950615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Reported all tests to show assumptions for analysis were met.</w:t>
            </w:r>
          </w:p>
          <w:p w14:paraId="7BB4572B" w14:textId="77777777" w:rsidR="001258E2" w:rsidRPr="0043752D" w:rsidRDefault="001258E2" w:rsidP="009A3A34">
            <w:pPr>
              <w:pStyle w:val="NoSpacing"/>
              <w:rPr>
                <w:rFonts w:ascii="Arial" w:hAnsi="Arial" w:cs="Arial"/>
                <w:sz w:val="18"/>
                <w:szCs w:val="20"/>
              </w:rPr>
            </w:pPr>
          </w:p>
          <w:p w14:paraId="50810EC5" w14:textId="77777777" w:rsidR="001258E2" w:rsidRPr="0043752D" w:rsidRDefault="001258E2" w:rsidP="009A3A34">
            <w:pPr>
              <w:pStyle w:val="NoSpacing"/>
              <w:rPr>
                <w:rFonts w:ascii="Arial" w:hAnsi="Arial" w:cs="Arial"/>
                <w:sz w:val="18"/>
                <w:szCs w:val="20"/>
              </w:rPr>
            </w:pPr>
          </w:p>
          <w:p w14:paraId="0220890A" w14:textId="77777777" w:rsidR="001258E2" w:rsidRPr="0043752D" w:rsidRDefault="001258E2" w:rsidP="009A3A34">
            <w:pPr>
              <w:pStyle w:val="NoSpacing"/>
              <w:rPr>
                <w:rFonts w:ascii="Arial" w:hAnsi="Arial" w:cs="Arial"/>
                <w:sz w:val="18"/>
                <w:szCs w:val="20"/>
              </w:rPr>
            </w:pPr>
          </w:p>
        </w:tc>
        <w:tc>
          <w:tcPr>
            <w:tcW w:w="1701" w:type="dxa"/>
          </w:tcPr>
          <w:p w14:paraId="35360692" w14:textId="77777777" w:rsidR="001258E2" w:rsidRPr="0043752D" w:rsidRDefault="001258E2" w:rsidP="009A3A34">
            <w:pPr>
              <w:pStyle w:val="NoSpacing"/>
              <w:rPr>
                <w:rFonts w:ascii="Arial" w:hAnsi="Arial" w:cs="Arial"/>
                <w:sz w:val="18"/>
                <w:szCs w:val="20"/>
              </w:rPr>
            </w:pPr>
          </w:p>
          <w:p w14:paraId="74A6E2E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Small sample size.</w:t>
            </w:r>
          </w:p>
          <w:p w14:paraId="415AF2C2" w14:textId="77777777" w:rsidR="001258E2" w:rsidRPr="0043752D" w:rsidRDefault="001258E2" w:rsidP="009A3A34">
            <w:pPr>
              <w:pStyle w:val="NoSpacing"/>
              <w:rPr>
                <w:rFonts w:ascii="Arial" w:hAnsi="Arial" w:cs="Arial"/>
                <w:sz w:val="18"/>
                <w:szCs w:val="20"/>
              </w:rPr>
            </w:pPr>
          </w:p>
          <w:p w14:paraId="591FE3A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No validation information provided for chosen measures.</w:t>
            </w:r>
          </w:p>
          <w:p w14:paraId="376D5C14" w14:textId="77777777" w:rsidR="001258E2" w:rsidRPr="0043752D" w:rsidRDefault="001258E2" w:rsidP="009A3A34">
            <w:pPr>
              <w:pStyle w:val="NoSpacing"/>
              <w:rPr>
                <w:rFonts w:ascii="Arial" w:hAnsi="Arial" w:cs="Arial"/>
                <w:sz w:val="18"/>
                <w:szCs w:val="20"/>
              </w:rPr>
            </w:pPr>
          </w:p>
          <w:p w14:paraId="7972400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No discussion of bias or limitations.</w:t>
            </w:r>
          </w:p>
        </w:tc>
        <w:tc>
          <w:tcPr>
            <w:tcW w:w="851" w:type="dxa"/>
          </w:tcPr>
          <w:p w14:paraId="2F0E7747" w14:textId="77777777" w:rsidR="001258E2" w:rsidRPr="0043752D" w:rsidRDefault="001258E2" w:rsidP="009A3A34">
            <w:pPr>
              <w:pStyle w:val="NoSpacing"/>
              <w:rPr>
                <w:rFonts w:ascii="Arial" w:hAnsi="Arial" w:cs="Arial"/>
                <w:sz w:val="16"/>
                <w:szCs w:val="18"/>
              </w:rPr>
            </w:pPr>
          </w:p>
          <w:p w14:paraId="59029DA8"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17/22</w:t>
            </w:r>
          </w:p>
          <w:p w14:paraId="54671F14" w14:textId="77777777" w:rsidR="001258E2" w:rsidRPr="0043752D" w:rsidRDefault="001258E2" w:rsidP="009A3A34">
            <w:pPr>
              <w:pStyle w:val="NoSpacing"/>
              <w:rPr>
                <w:rFonts w:ascii="Arial" w:hAnsi="Arial" w:cs="Arial"/>
                <w:sz w:val="16"/>
                <w:szCs w:val="18"/>
              </w:rPr>
            </w:pPr>
          </w:p>
          <w:p w14:paraId="1320356F" w14:textId="77777777" w:rsidR="001258E2" w:rsidRPr="0043752D" w:rsidRDefault="001258E2" w:rsidP="009A3A34">
            <w:pPr>
              <w:pStyle w:val="NoSpacing"/>
              <w:rPr>
                <w:rFonts w:ascii="Arial" w:hAnsi="Arial" w:cs="Arial"/>
                <w:sz w:val="16"/>
                <w:szCs w:val="18"/>
              </w:rPr>
            </w:pPr>
          </w:p>
        </w:tc>
      </w:tr>
      <w:tr w:rsidR="001258E2" w:rsidRPr="0043752D" w14:paraId="3BA5DE9C" w14:textId="77777777" w:rsidTr="00B166D3">
        <w:trPr>
          <w:trHeight w:val="1493"/>
        </w:trPr>
        <w:tc>
          <w:tcPr>
            <w:tcW w:w="1129" w:type="dxa"/>
          </w:tcPr>
          <w:p w14:paraId="26E75C1E" w14:textId="77777777" w:rsidR="001258E2" w:rsidRPr="0043752D" w:rsidRDefault="001258E2" w:rsidP="009A3A34">
            <w:pPr>
              <w:pStyle w:val="NoSpacing"/>
              <w:rPr>
                <w:rFonts w:ascii="Arial" w:hAnsi="Arial" w:cs="Arial"/>
                <w:sz w:val="18"/>
                <w:szCs w:val="20"/>
              </w:rPr>
            </w:pPr>
          </w:p>
          <w:p w14:paraId="14C5C4AA"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Sodeke</w:t>
            </w:r>
            <w:proofErr w:type="spellEnd"/>
            <w:r w:rsidRPr="0043752D">
              <w:rPr>
                <w:rFonts w:ascii="Arial" w:hAnsi="Arial" w:cs="Arial"/>
                <w:sz w:val="18"/>
                <w:szCs w:val="20"/>
              </w:rPr>
              <w:t>-Gregson</w:t>
            </w:r>
          </w:p>
          <w:p w14:paraId="02167877"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Holttum</w:t>
            </w:r>
            <w:proofErr w:type="spellEnd"/>
          </w:p>
          <w:p w14:paraId="3318246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Billings</w:t>
            </w:r>
          </w:p>
        </w:tc>
        <w:tc>
          <w:tcPr>
            <w:tcW w:w="709" w:type="dxa"/>
          </w:tcPr>
          <w:p w14:paraId="40386B17" w14:textId="77777777" w:rsidR="001258E2" w:rsidRPr="0043752D" w:rsidRDefault="001258E2" w:rsidP="009A3A34">
            <w:pPr>
              <w:pStyle w:val="NoSpacing"/>
              <w:rPr>
                <w:rFonts w:ascii="Arial" w:hAnsi="Arial" w:cs="Arial"/>
                <w:sz w:val="18"/>
                <w:szCs w:val="20"/>
              </w:rPr>
            </w:pPr>
          </w:p>
          <w:p w14:paraId="4F7137A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2013</w:t>
            </w:r>
          </w:p>
        </w:tc>
        <w:tc>
          <w:tcPr>
            <w:tcW w:w="1134" w:type="dxa"/>
          </w:tcPr>
          <w:p w14:paraId="4570195E" w14:textId="77777777" w:rsidR="001258E2" w:rsidRPr="0043752D" w:rsidRDefault="001258E2" w:rsidP="009A3A34">
            <w:pPr>
              <w:pStyle w:val="NoSpacing"/>
              <w:rPr>
                <w:rFonts w:ascii="Arial" w:hAnsi="Arial" w:cs="Arial"/>
                <w:sz w:val="18"/>
                <w:szCs w:val="20"/>
              </w:rPr>
            </w:pPr>
          </w:p>
          <w:p w14:paraId="788A0AF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253 therapists </w:t>
            </w:r>
          </w:p>
          <w:p w14:paraId="62D4253C" w14:textId="77777777" w:rsidR="001258E2" w:rsidRPr="0043752D" w:rsidRDefault="001258E2" w:rsidP="009A3A34">
            <w:pPr>
              <w:pStyle w:val="NoSpacing"/>
              <w:rPr>
                <w:rFonts w:ascii="Arial" w:hAnsi="Arial" w:cs="Arial"/>
                <w:sz w:val="18"/>
                <w:szCs w:val="20"/>
              </w:rPr>
            </w:pPr>
          </w:p>
          <w:p w14:paraId="7FA557E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72% female</w:t>
            </w:r>
          </w:p>
          <w:p w14:paraId="052ACC82" w14:textId="77777777" w:rsidR="001258E2" w:rsidRPr="0043752D" w:rsidRDefault="001258E2" w:rsidP="009A3A34">
            <w:pPr>
              <w:pStyle w:val="NoSpacing"/>
              <w:rPr>
                <w:rFonts w:ascii="Arial" w:hAnsi="Arial" w:cs="Arial"/>
                <w:sz w:val="18"/>
                <w:szCs w:val="20"/>
              </w:rPr>
            </w:pPr>
          </w:p>
          <w:p w14:paraId="55F44DB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UK (NHS)</w:t>
            </w:r>
          </w:p>
          <w:p w14:paraId="1855A7E4" w14:textId="77777777" w:rsidR="001258E2" w:rsidRPr="0043752D" w:rsidRDefault="001258E2" w:rsidP="009A3A34">
            <w:pPr>
              <w:pStyle w:val="NoSpacing"/>
              <w:rPr>
                <w:rFonts w:ascii="Arial" w:hAnsi="Arial" w:cs="Arial"/>
                <w:sz w:val="18"/>
                <w:szCs w:val="20"/>
              </w:rPr>
            </w:pPr>
          </w:p>
          <w:p w14:paraId="2916A3D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Working with adult trauma victims.</w:t>
            </w:r>
          </w:p>
          <w:p w14:paraId="6497D939" w14:textId="77777777" w:rsidR="001258E2" w:rsidRPr="0043752D" w:rsidRDefault="001258E2" w:rsidP="009A3A34">
            <w:pPr>
              <w:pStyle w:val="NoSpacing"/>
              <w:rPr>
                <w:rFonts w:ascii="Arial" w:hAnsi="Arial" w:cs="Arial"/>
                <w:sz w:val="18"/>
                <w:szCs w:val="20"/>
              </w:rPr>
            </w:pPr>
          </w:p>
        </w:tc>
        <w:tc>
          <w:tcPr>
            <w:tcW w:w="1985" w:type="dxa"/>
          </w:tcPr>
          <w:p w14:paraId="30755E69" w14:textId="77777777" w:rsidR="001258E2" w:rsidRPr="0043752D" w:rsidRDefault="001258E2" w:rsidP="009A3A34">
            <w:pPr>
              <w:pStyle w:val="NoSpacing"/>
              <w:rPr>
                <w:rFonts w:ascii="Arial" w:hAnsi="Arial" w:cs="Arial"/>
                <w:sz w:val="18"/>
                <w:szCs w:val="20"/>
              </w:rPr>
            </w:pPr>
          </w:p>
          <w:p w14:paraId="21B3C1E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08229A01" w14:textId="77777777" w:rsidR="001258E2" w:rsidRPr="0043752D" w:rsidRDefault="001258E2" w:rsidP="009A3A34">
            <w:pPr>
              <w:autoSpaceDE w:val="0"/>
              <w:autoSpaceDN w:val="0"/>
              <w:adjustRightInd w:val="0"/>
              <w:rPr>
                <w:rFonts w:ascii="Arial" w:hAnsi="Arial" w:cs="Arial"/>
                <w:sz w:val="18"/>
                <w:szCs w:val="20"/>
              </w:rPr>
            </w:pPr>
            <w:r w:rsidRPr="0043752D">
              <w:rPr>
                <w:rFonts w:ascii="Arial" w:hAnsi="Arial" w:cs="Arial"/>
                <w:sz w:val="18"/>
                <w:szCs w:val="20"/>
              </w:rPr>
              <w:t>Online.</w:t>
            </w:r>
          </w:p>
          <w:p w14:paraId="327ADF19" w14:textId="77777777" w:rsidR="001258E2" w:rsidRPr="0043752D" w:rsidRDefault="001258E2" w:rsidP="009A3A34">
            <w:pPr>
              <w:pStyle w:val="NoSpacing"/>
              <w:rPr>
                <w:rFonts w:ascii="Arial" w:hAnsi="Arial" w:cs="Arial"/>
                <w:sz w:val="18"/>
                <w:szCs w:val="20"/>
              </w:rPr>
            </w:pPr>
          </w:p>
          <w:p w14:paraId="2ECD878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Correlation</w:t>
            </w:r>
          </w:p>
          <w:p w14:paraId="1DD5A196"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Multiple Regression</w:t>
            </w:r>
          </w:p>
          <w:p w14:paraId="27A4B2EA" w14:textId="77777777" w:rsidR="001258E2" w:rsidRPr="0043752D" w:rsidRDefault="001258E2" w:rsidP="009A3A34">
            <w:pPr>
              <w:pStyle w:val="NoSpacing"/>
              <w:rPr>
                <w:rFonts w:ascii="Arial" w:hAnsi="Arial" w:cs="Arial"/>
                <w:sz w:val="18"/>
                <w:szCs w:val="20"/>
              </w:rPr>
            </w:pPr>
          </w:p>
          <w:p w14:paraId="7470700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1887BA01"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ProQOL</w:t>
            </w:r>
            <w:proofErr w:type="spellEnd"/>
            <w:r w:rsidRPr="0043752D">
              <w:rPr>
                <w:rFonts w:ascii="Arial" w:hAnsi="Arial" w:cs="Arial"/>
                <w:sz w:val="18"/>
                <w:szCs w:val="20"/>
              </w:rPr>
              <w:t xml:space="preserve"> (Version 5)</w:t>
            </w:r>
          </w:p>
          <w:p w14:paraId="29F7880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w:t>
            </w:r>
            <w:proofErr w:type="spellStart"/>
            <w:r w:rsidRPr="0043752D">
              <w:rPr>
                <w:rFonts w:ascii="Arial" w:hAnsi="Arial" w:cs="Arial"/>
                <w:sz w:val="18"/>
                <w:szCs w:val="20"/>
              </w:rPr>
              <w:t>Stamm</w:t>
            </w:r>
            <w:proofErr w:type="spellEnd"/>
            <w:r w:rsidRPr="0043752D">
              <w:rPr>
                <w:rFonts w:ascii="Arial" w:hAnsi="Arial" w:cs="Arial"/>
                <w:sz w:val="18"/>
                <w:szCs w:val="20"/>
              </w:rPr>
              <w:t>, 2009)</w:t>
            </w:r>
          </w:p>
          <w:p w14:paraId="1829B82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Compassion Fatigue subscale.</w:t>
            </w:r>
          </w:p>
          <w:p w14:paraId="138A7A93" w14:textId="77777777" w:rsidR="001258E2" w:rsidRPr="0043752D" w:rsidRDefault="001258E2" w:rsidP="009A3A34">
            <w:pPr>
              <w:pStyle w:val="NoSpacing"/>
              <w:rPr>
                <w:rFonts w:ascii="Arial" w:hAnsi="Arial" w:cs="Arial"/>
                <w:sz w:val="18"/>
                <w:szCs w:val="20"/>
              </w:rPr>
            </w:pPr>
          </w:p>
          <w:p w14:paraId="428D1B0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3A532CF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Demographic information questionnaire</w:t>
            </w:r>
          </w:p>
          <w:p w14:paraId="3F095A21" w14:textId="778B03BF" w:rsidR="001258E2" w:rsidRPr="0043752D" w:rsidRDefault="001258E2" w:rsidP="009A3A34">
            <w:pPr>
              <w:pStyle w:val="NoSpacing"/>
              <w:rPr>
                <w:rFonts w:ascii="Arial" w:hAnsi="Arial" w:cs="Arial"/>
                <w:sz w:val="18"/>
                <w:szCs w:val="20"/>
              </w:rPr>
            </w:pPr>
            <w:r w:rsidRPr="0043752D">
              <w:rPr>
                <w:rFonts w:ascii="Arial" w:hAnsi="Arial" w:cs="Arial"/>
                <w:sz w:val="18"/>
                <w:szCs w:val="20"/>
              </w:rPr>
              <w:t>(</w:t>
            </w:r>
            <w:proofErr w:type="spellStart"/>
            <w:r w:rsidRPr="0043752D">
              <w:rPr>
                <w:rFonts w:ascii="Arial" w:hAnsi="Arial" w:cs="Arial"/>
                <w:sz w:val="18"/>
                <w:szCs w:val="20"/>
              </w:rPr>
              <w:t>inc.</w:t>
            </w:r>
            <w:proofErr w:type="spellEnd"/>
            <w:r w:rsidRPr="0043752D">
              <w:rPr>
                <w:rFonts w:ascii="Arial" w:hAnsi="Arial" w:cs="Arial"/>
                <w:sz w:val="18"/>
                <w:szCs w:val="20"/>
              </w:rPr>
              <w:t xml:space="preserve"> TH).</w:t>
            </w:r>
          </w:p>
        </w:tc>
        <w:tc>
          <w:tcPr>
            <w:tcW w:w="3402" w:type="dxa"/>
          </w:tcPr>
          <w:p w14:paraId="64D3829F" w14:textId="77777777" w:rsidR="001258E2" w:rsidRPr="0043752D" w:rsidRDefault="001258E2" w:rsidP="009A3A34">
            <w:pPr>
              <w:pStyle w:val="NoSpacing"/>
              <w:rPr>
                <w:rFonts w:ascii="Arial" w:hAnsi="Arial" w:cs="Arial"/>
                <w:sz w:val="18"/>
                <w:szCs w:val="20"/>
              </w:rPr>
            </w:pPr>
          </w:p>
          <w:p w14:paraId="2146F76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 a significant predictor of VT.</w:t>
            </w:r>
          </w:p>
          <w:p w14:paraId="3A8E5554" w14:textId="77777777" w:rsidR="001258E2" w:rsidRPr="0043752D" w:rsidRDefault="001258E2" w:rsidP="009A3A34">
            <w:pPr>
              <w:pStyle w:val="NoSpacing"/>
              <w:rPr>
                <w:rFonts w:ascii="Arial" w:hAnsi="Arial" w:cs="Arial"/>
                <w:sz w:val="18"/>
                <w:szCs w:val="20"/>
              </w:rPr>
            </w:pPr>
          </w:p>
          <w:p w14:paraId="016C5DB9"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Model (5 predictors) accounted for 10% of the variance.</w:t>
            </w:r>
          </w:p>
          <w:p w14:paraId="35542C65"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 xml:space="preserve">3 (TH, </w:t>
            </w:r>
            <w:proofErr w:type="spellStart"/>
            <w:r w:rsidRPr="0043752D">
              <w:rPr>
                <w:rFonts w:ascii="Arial" w:hAnsi="Arial" w:cs="Arial"/>
                <w:sz w:val="20"/>
                <w:szCs w:val="20"/>
              </w:rPr>
              <w:t>supervison</w:t>
            </w:r>
            <w:proofErr w:type="spellEnd"/>
            <w:r w:rsidRPr="0043752D">
              <w:rPr>
                <w:rFonts w:ascii="Arial" w:hAnsi="Arial" w:cs="Arial"/>
                <w:sz w:val="20"/>
                <w:szCs w:val="20"/>
              </w:rPr>
              <w:t xml:space="preserve"> and self-care) significant </w:t>
            </w:r>
          </w:p>
          <w:p w14:paraId="7937DC48" w14:textId="77777777" w:rsidR="001258E2" w:rsidRPr="0043752D" w:rsidRDefault="001258E2" w:rsidP="009A3A34">
            <w:pPr>
              <w:pStyle w:val="NoSpacing"/>
              <w:rPr>
                <w:rFonts w:ascii="Arial" w:hAnsi="Arial" w:cs="Arial"/>
                <w:sz w:val="20"/>
                <w:szCs w:val="20"/>
              </w:rPr>
            </w:pPr>
          </w:p>
          <w:p w14:paraId="6F0AA755" w14:textId="77777777" w:rsidR="001258E2" w:rsidRPr="0043752D" w:rsidRDefault="001258E2" w:rsidP="009A3A34">
            <w:pPr>
              <w:pStyle w:val="NoSpacing"/>
              <w:rPr>
                <w:rFonts w:ascii="Arial" w:hAnsi="Arial" w:cs="Arial"/>
                <w:b/>
                <w:sz w:val="20"/>
                <w:szCs w:val="20"/>
              </w:rPr>
            </w:pPr>
            <w:r w:rsidRPr="0043752D">
              <w:rPr>
                <w:rFonts w:ascii="Arial" w:hAnsi="Arial" w:cs="Arial"/>
                <w:b/>
                <w:sz w:val="20"/>
                <w:szCs w:val="20"/>
              </w:rPr>
              <w:t>TH β = -0.14</w:t>
            </w:r>
          </w:p>
          <w:p w14:paraId="06C26324" w14:textId="77777777" w:rsidR="001258E2" w:rsidRPr="0043752D" w:rsidRDefault="001258E2" w:rsidP="009A3A34">
            <w:pPr>
              <w:pStyle w:val="NoSpacing"/>
              <w:rPr>
                <w:rFonts w:ascii="Arial" w:hAnsi="Arial" w:cs="Arial"/>
                <w:sz w:val="18"/>
                <w:szCs w:val="20"/>
              </w:rPr>
            </w:pPr>
          </w:p>
        </w:tc>
        <w:tc>
          <w:tcPr>
            <w:tcW w:w="1842" w:type="dxa"/>
          </w:tcPr>
          <w:p w14:paraId="6A6207E9" w14:textId="77777777" w:rsidR="001258E2" w:rsidRPr="0043752D" w:rsidRDefault="001258E2" w:rsidP="009A3A34">
            <w:pPr>
              <w:pStyle w:val="NoSpacing"/>
              <w:rPr>
                <w:rFonts w:ascii="Arial" w:hAnsi="Arial" w:cs="Arial"/>
                <w:sz w:val="18"/>
                <w:szCs w:val="20"/>
              </w:rPr>
            </w:pPr>
          </w:p>
          <w:p w14:paraId="4DD6597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Good description of data handling and description.</w:t>
            </w:r>
          </w:p>
          <w:p w14:paraId="33326885" w14:textId="77777777" w:rsidR="001258E2" w:rsidRPr="0043752D" w:rsidRDefault="001258E2" w:rsidP="009A3A34">
            <w:pPr>
              <w:pStyle w:val="NoSpacing"/>
              <w:rPr>
                <w:rFonts w:ascii="Arial" w:hAnsi="Arial" w:cs="Arial"/>
                <w:sz w:val="18"/>
                <w:szCs w:val="20"/>
              </w:rPr>
            </w:pPr>
          </w:p>
          <w:p w14:paraId="2FE084B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Includes power calculation, effect size desired, and recommended sample size.</w:t>
            </w:r>
          </w:p>
        </w:tc>
        <w:tc>
          <w:tcPr>
            <w:tcW w:w="1701" w:type="dxa"/>
          </w:tcPr>
          <w:p w14:paraId="534F53FD" w14:textId="77777777" w:rsidR="001258E2" w:rsidRPr="0043752D" w:rsidRDefault="001258E2" w:rsidP="009A3A34">
            <w:pPr>
              <w:pStyle w:val="NoSpacing"/>
              <w:rPr>
                <w:rFonts w:ascii="Arial" w:hAnsi="Arial" w:cs="Arial"/>
                <w:sz w:val="18"/>
                <w:szCs w:val="20"/>
              </w:rPr>
            </w:pPr>
          </w:p>
          <w:p w14:paraId="2555FB0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Excludes those working with non-working age adults but offer no rationale for exclusion.</w:t>
            </w:r>
          </w:p>
          <w:p w14:paraId="6E8B5D5B" w14:textId="77777777" w:rsidR="001258E2" w:rsidRPr="0043752D" w:rsidRDefault="001258E2" w:rsidP="009A3A34">
            <w:pPr>
              <w:pStyle w:val="NoSpacing"/>
              <w:rPr>
                <w:rFonts w:ascii="Arial" w:hAnsi="Arial" w:cs="Arial"/>
                <w:sz w:val="18"/>
                <w:szCs w:val="20"/>
              </w:rPr>
            </w:pPr>
          </w:p>
          <w:p w14:paraId="73895FE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Use CF and STS term interchangeably which reduces clarity.</w:t>
            </w:r>
          </w:p>
          <w:p w14:paraId="7830CD7F" w14:textId="77777777" w:rsidR="001258E2" w:rsidRPr="0043752D" w:rsidRDefault="001258E2" w:rsidP="009A3A34">
            <w:pPr>
              <w:pStyle w:val="NoSpacing"/>
              <w:rPr>
                <w:rFonts w:ascii="Arial" w:hAnsi="Arial" w:cs="Arial"/>
                <w:sz w:val="18"/>
                <w:szCs w:val="20"/>
              </w:rPr>
            </w:pPr>
          </w:p>
          <w:p w14:paraId="0348845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No explanation for how TH was measured.</w:t>
            </w:r>
          </w:p>
        </w:tc>
        <w:tc>
          <w:tcPr>
            <w:tcW w:w="851" w:type="dxa"/>
          </w:tcPr>
          <w:p w14:paraId="1009B32F" w14:textId="77777777" w:rsidR="001258E2" w:rsidRPr="0043752D" w:rsidRDefault="001258E2" w:rsidP="009A3A34">
            <w:pPr>
              <w:pStyle w:val="NoSpacing"/>
              <w:rPr>
                <w:rFonts w:ascii="Arial" w:hAnsi="Arial" w:cs="Arial"/>
                <w:sz w:val="16"/>
                <w:szCs w:val="18"/>
              </w:rPr>
            </w:pPr>
          </w:p>
          <w:p w14:paraId="5F2BC0AE"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18/22</w:t>
            </w:r>
          </w:p>
          <w:p w14:paraId="2C8BC34E" w14:textId="77777777" w:rsidR="001258E2" w:rsidRPr="0043752D" w:rsidRDefault="001258E2" w:rsidP="009A3A34">
            <w:pPr>
              <w:pStyle w:val="NoSpacing"/>
              <w:rPr>
                <w:rFonts w:ascii="Arial" w:hAnsi="Arial" w:cs="Arial"/>
                <w:sz w:val="16"/>
                <w:szCs w:val="18"/>
              </w:rPr>
            </w:pPr>
          </w:p>
          <w:p w14:paraId="08D056FD" w14:textId="77777777" w:rsidR="001258E2" w:rsidRPr="0043752D" w:rsidRDefault="001258E2" w:rsidP="009A3A34">
            <w:pPr>
              <w:pStyle w:val="NoSpacing"/>
              <w:rPr>
                <w:rFonts w:ascii="Arial" w:hAnsi="Arial" w:cs="Arial"/>
                <w:sz w:val="16"/>
                <w:szCs w:val="18"/>
              </w:rPr>
            </w:pPr>
          </w:p>
        </w:tc>
      </w:tr>
      <w:tr w:rsidR="001258E2" w:rsidRPr="0043752D" w14:paraId="16103011" w14:textId="77777777" w:rsidTr="00B166D3">
        <w:trPr>
          <w:trHeight w:val="1493"/>
        </w:trPr>
        <w:tc>
          <w:tcPr>
            <w:tcW w:w="1129" w:type="dxa"/>
          </w:tcPr>
          <w:p w14:paraId="6559D113" w14:textId="77777777" w:rsidR="001258E2" w:rsidRPr="0043752D" w:rsidRDefault="001258E2" w:rsidP="009A3A34">
            <w:pPr>
              <w:pStyle w:val="NoSpacing"/>
              <w:rPr>
                <w:rFonts w:ascii="Arial" w:hAnsi="Arial" w:cs="Arial"/>
                <w:sz w:val="18"/>
                <w:szCs w:val="20"/>
              </w:rPr>
            </w:pPr>
          </w:p>
          <w:p w14:paraId="41B6ADE7"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Trippany</w:t>
            </w:r>
            <w:proofErr w:type="spellEnd"/>
          </w:p>
          <w:p w14:paraId="183A554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Wilcoxon</w:t>
            </w:r>
          </w:p>
          <w:p w14:paraId="10E56C64" w14:textId="77777777" w:rsidR="001258E2" w:rsidRPr="0043752D" w:rsidRDefault="001258E2" w:rsidP="009A3A34">
            <w:pPr>
              <w:pStyle w:val="NoSpacing"/>
              <w:rPr>
                <w:rFonts w:ascii="Arial" w:hAnsi="Arial" w:cs="Arial"/>
                <w:sz w:val="18"/>
                <w:szCs w:val="20"/>
              </w:rPr>
            </w:pPr>
            <w:proofErr w:type="spellStart"/>
            <w:r w:rsidRPr="0043752D">
              <w:rPr>
                <w:rFonts w:ascii="Arial" w:hAnsi="Arial" w:cs="Arial"/>
                <w:sz w:val="18"/>
                <w:szCs w:val="20"/>
              </w:rPr>
              <w:t>Satcher</w:t>
            </w:r>
            <w:proofErr w:type="spellEnd"/>
          </w:p>
        </w:tc>
        <w:tc>
          <w:tcPr>
            <w:tcW w:w="709" w:type="dxa"/>
          </w:tcPr>
          <w:p w14:paraId="4C7C00A2" w14:textId="77777777" w:rsidR="001258E2" w:rsidRPr="0043752D" w:rsidRDefault="001258E2" w:rsidP="009A3A34">
            <w:pPr>
              <w:pStyle w:val="NoSpacing"/>
              <w:rPr>
                <w:rFonts w:ascii="Arial" w:hAnsi="Arial" w:cs="Arial"/>
                <w:sz w:val="18"/>
                <w:szCs w:val="20"/>
              </w:rPr>
            </w:pPr>
          </w:p>
          <w:p w14:paraId="4C312B8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2003</w:t>
            </w:r>
          </w:p>
        </w:tc>
        <w:tc>
          <w:tcPr>
            <w:tcW w:w="1134" w:type="dxa"/>
          </w:tcPr>
          <w:p w14:paraId="1560C539" w14:textId="77777777" w:rsidR="001258E2" w:rsidRPr="0043752D" w:rsidRDefault="001258E2" w:rsidP="009A3A34">
            <w:pPr>
              <w:pStyle w:val="NoSpacing"/>
              <w:rPr>
                <w:rFonts w:ascii="Arial" w:hAnsi="Arial" w:cs="Arial"/>
                <w:sz w:val="18"/>
                <w:szCs w:val="20"/>
              </w:rPr>
            </w:pPr>
          </w:p>
          <w:p w14:paraId="3C7ADEF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114 sexual</w:t>
            </w:r>
          </w:p>
          <w:p w14:paraId="50C9947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trauma therapists</w:t>
            </w:r>
          </w:p>
          <w:p w14:paraId="605132B4" w14:textId="77777777" w:rsidR="001258E2" w:rsidRPr="0043752D" w:rsidRDefault="001258E2" w:rsidP="009A3A34">
            <w:pPr>
              <w:pStyle w:val="NoSpacing"/>
              <w:rPr>
                <w:rFonts w:ascii="Arial" w:hAnsi="Arial" w:cs="Arial"/>
                <w:sz w:val="18"/>
                <w:szCs w:val="20"/>
              </w:rPr>
            </w:pPr>
          </w:p>
          <w:p w14:paraId="26131A4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child therapists n=66</w:t>
            </w:r>
          </w:p>
          <w:p w14:paraId="45E4DFED" w14:textId="77777777" w:rsidR="001258E2" w:rsidRPr="0043752D" w:rsidRDefault="001258E2" w:rsidP="009A3A34">
            <w:pPr>
              <w:pStyle w:val="NoSpacing"/>
              <w:rPr>
                <w:rFonts w:ascii="Arial" w:hAnsi="Arial" w:cs="Arial"/>
                <w:sz w:val="18"/>
                <w:szCs w:val="20"/>
              </w:rPr>
            </w:pPr>
          </w:p>
          <w:p w14:paraId="786F6CC6"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adult therapists n=48</w:t>
            </w:r>
          </w:p>
          <w:p w14:paraId="65ACD46D" w14:textId="77777777" w:rsidR="001258E2" w:rsidRPr="0043752D" w:rsidRDefault="001258E2" w:rsidP="009A3A34">
            <w:pPr>
              <w:pStyle w:val="NoSpacing"/>
              <w:rPr>
                <w:rFonts w:ascii="Arial" w:hAnsi="Arial" w:cs="Arial"/>
                <w:sz w:val="18"/>
                <w:szCs w:val="20"/>
              </w:rPr>
            </w:pPr>
          </w:p>
          <w:p w14:paraId="325E340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100% female</w:t>
            </w:r>
          </w:p>
          <w:p w14:paraId="62FF2053" w14:textId="77777777" w:rsidR="001258E2" w:rsidRPr="0043752D" w:rsidRDefault="001258E2" w:rsidP="009A3A34">
            <w:pPr>
              <w:pStyle w:val="NoSpacing"/>
              <w:rPr>
                <w:rFonts w:ascii="Arial" w:hAnsi="Arial" w:cs="Arial"/>
                <w:sz w:val="18"/>
                <w:szCs w:val="20"/>
              </w:rPr>
            </w:pPr>
          </w:p>
          <w:p w14:paraId="7087EEE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w:t>
            </w:r>
          </w:p>
          <w:p w14:paraId="29E63E69" w14:textId="77777777" w:rsidR="001258E2" w:rsidRPr="0043752D" w:rsidRDefault="001258E2" w:rsidP="009A3A34">
            <w:pPr>
              <w:pStyle w:val="NoSpacing"/>
              <w:rPr>
                <w:rFonts w:ascii="Arial" w:hAnsi="Arial" w:cs="Arial"/>
                <w:sz w:val="18"/>
                <w:szCs w:val="20"/>
              </w:rPr>
            </w:pPr>
          </w:p>
          <w:p w14:paraId="00F51817" w14:textId="77777777" w:rsidR="001258E2" w:rsidRPr="0043752D" w:rsidRDefault="001258E2" w:rsidP="009A3A34">
            <w:pPr>
              <w:pStyle w:val="NoSpacing"/>
              <w:rPr>
                <w:rFonts w:ascii="Arial" w:hAnsi="Arial" w:cs="Arial"/>
                <w:sz w:val="18"/>
                <w:szCs w:val="20"/>
              </w:rPr>
            </w:pPr>
          </w:p>
          <w:p w14:paraId="55A9EAF1" w14:textId="77777777" w:rsidR="001258E2" w:rsidRPr="0043752D" w:rsidRDefault="001258E2" w:rsidP="009A3A34">
            <w:pPr>
              <w:pStyle w:val="NoSpacing"/>
              <w:rPr>
                <w:rFonts w:ascii="Arial" w:hAnsi="Arial" w:cs="Arial"/>
                <w:sz w:val="18"/>
                <w:szCs w:val="20"/>
              </w:rPr>
            </w:pPr>
          </w:p>
          <w:p w14:paraId="72A70F6B" w14:textId="77777777" w:rsidR="001258E2" w:rsidRPr="0043752D" w:rsidRDefault="001258E2" w:rsidP="009A3A34">
            <w:pPr>
              <w:pStyle w:val="NoSpacing"/>
              <w:rPr>
                <w:rFonts w:ascii="Arial" w:hAnsi="Arial" w:cs="Arial"/>
                <w:sz w:val="18"/>
                <w:szCs w:val="20"/>
              </w:rPr>
            </w:pPr>
          </w:p>
        </w:tc>
        <w:tc>
          <w:tcPr>
            <w:tcW w:w="1985" w:type="dxa"/>
          </w:tcPr>
          <w:p w14:paraId="0E076872" w14:textId="77777777" w:rsidR="001258E2" w:rsidRPr="0043752D" w:rsidRDefault="001258E2" w:rsidP="009A3A34">
            <w:pPr>
              <w:pStyle w:val="NoSpacing"/>
              <w:rPr>
                <w:rFonts w:ascii="Arial" w:hAnsi="Arial" w:cs="Arial"/>
                <w:sz w:val="18"/>
                <w:szCs w:val="20"/>
              </w:rPr>
            </w:pPr>
          </w:p>
          <w:p w14:paraId="4D3E988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756E7F4E" w14:textId="77777777" w:rsidR="001258E2" w:rsidRPr="0043752D" w:rsidRDefault="001258E2" w:rsidP="009A3A34">
            <w:pPr>
              <w:pStyle w:val="NoSpacing"/>
              <w:rPr>
                <w:rFonts w:ascii="Arial" w:hAnsi="Arial" w:cs="Arial"/>
                <w:sz w:val="18"/>
                <w:szCs w:val="20"/>
              </w:rPr>
            </w:pPr>
          </w:p>
          <w:p w14:paraId="2B16D4B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Hierarchical regression</w:t>
            </w:r>
          </w:p>
          <w:p w14:paraId="25EC24D0" w14:textId="77777777" w:rsidR="001258E2" w:rsidRPr="0043752D" w:rsidRDefault="001258E2" w:rsidP="009A3A34">
            <w:pPr>
              <w:pStyle w:val="NoSpacing"/>
              <w:rPr>
                <w:rFonts w:ascii="Arial" w:hAnsi="Arial" w:cs="Arial"/>
                <w:sz w:val="18"/>
                <w:szCs w:val="20"/>
              </w:rPr>
            </w:pPr>
          </w:p>
          <w:p w14:paraId="6F4D0458" w14:textId="77777777" w:rsidR="001258E2" w:rsidRPr="0043752D" w:rsidRDefault="001258E2" w:rsidP="009A3A34">
            <w:pPr>
              <w:pStyle w:val="NoSpacing"/>
              <w:rPr>
                <w:rFonts w:ascii="Arial" w:hAnsi="Arial" w:cs="Arial"/>
                <w:sz w:val="18"/>
                <w:szCs w:val="20"/>
              </w:rPr>
            </w:pPr>
          </w:p>
          <w:p w14:paraId="78AC9A6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10AD4E8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Traumatic Stress Institute Belief Scale Revision L </w:t>
            </w:r>
          </w:p>
          <w:p w14:paraId="63AB099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lastRenderedPageBreak/>
              <w:t>(TSIBS-L; Pearlman, 1996)</w:t>
            </w:r>
          </w:p>
          <w:p w14:paraId="339B5FDD" w14:textId="77777777" w:rsidR="001258E2" w:rsidRPr="0043752D" w:rsidRDefault="001258E2" w:rsidP="009A3A34">
            <w:pPr>
              <w:pStyle w:val="NoSpacing"/>
              <w:rPr>
                <w:rFonts w:ascii="Arial" w:hAnsi="Arial" w:cs="Arial"/>
                <w:sz w:val="18"/>
                <w:szCs w:val="20"/>
              </w:rPr>
            </w:pPr>
          </w:p>
          <w:p w14:paraId="6AB966B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65A76F7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Self-developed – question in demographics</w:t>
            </w:r>
          </w:p>
          <w:p w14:paraId="636C56BD" w14:textId="77777777" w:rsidR="001258E2" w:rsidRPr="0043752D" w:rsidRDefault="001258E2" w:rsidP="009A3A34">
            <w:pPr>
              <w:pStyle w:val="NoSpacing"/>
              <w:rPr>
                <w:rFonts w:ascii="Arial" w:hAnsi="Arial" w:cs="Arial"/>
                <w:sz w:val="18"/>
                <w:szCs w:val="20"/>
              </w:rPr>
            </w:pPr>
          </w:p>
        </w:tc>
        <w:tc>
          <w:tcPr>
            <w:tcW w:w="3402" w:type="dxa"/>
          </w:tcPr>
          <w:p w14:paraId="4E486C12" w14:textId="77777777" w:rsidR="001258E2" w:rsidRPr="0043752D" w:rsidRDefault="001258E2" w:rsidP="009A3A34">
            <w:pPr>
              <w:pStyle w:val="NoSpacing"/>
              <w:rPr>
                <w:rFonts w:ascii="Arial" w:hAnsi="Arial" w:cs="Arial"/>
                <w:sz w:val="18"/>
                <w:szCs w:val="20"/>
              </w:rPr>
            </w:pPr>
          </w:p>
          <w:p w14:paraId="4B66DF75"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Adult Group: Non sig model, no variance accounted for.</w:t>
            </w:r>
          </w:p>
          <w:p w14:paraId="44975B14" w14:textId="77777777" w:rsidR="001258E2" w:rsidRPr="0043752D" w:rsidRDefault="001258E2" w:rsidP="009A3A34">
            <w:pPr>
              <w:pStyle w:val="NoSpacing"/>
              <w:rPr>
                <w:rFonts w:ascii="Arial" w:hAnsi="Arial" w:cs="Arial"/>
                <w:sz w:val="20"/>
                <w:szCs w:val="20"/>
              </w:rPr>
            </w:pPr>
          </w:p>
          <w:p w14:paraId="7D8DE45B"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Child Group:</w:t>
            </w:r>
          </w:p>
          <w:p w14:paraId="477E6BF2"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 xml:space="preserve">Model (4 predictors) accounted for 12% of the variance </w:t>
            </w:r>
          </w:p>
          <w:p w14:paraId="58000A8A"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Only TH was a significant predictor.</w:t>
            </w:r>
          </w:p>
          <w:p w14:paraId="14A131FE" w14:textId="77777777" w:rsidR="001258E2" w:rsidRPr="0043752D" w:rsidRDefault="001258E2" w:rsidP="009A3A34">
            <w:pPr>
              <w:pStyle w:val="NoSpacing"/>
              <w:rPr>
                <w:rFonts w:ascii="Arial" w:hAnsi="Arial" w:cs="Arial"/>
                <w:sz w:val="20"/>
                <w:szCs w:val="20"/>
              </w:rPr>
            </w:pPr>
          </w:p>
          <w:p w14:paraId="0707994B"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Career longevity β = -.264</w:t>
            </w:r>
          </w:p>
          <w:p w14:paraId="499098AE"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Supervision β = -.100</w:t>
            </w:r>
          </w:p>
          <w:p w14:paraId="4B3E1B29" w14:textId="77777777" w:rsidR="001258E2" w:rsidRPr="0043752D" w:rsidRDefault="001258E2" w:rsidP="009A3A34">
            <w:pPr>
              <w:pStyle w:val="NoSpacing"/>
              <w:rPr>
                <w:rFonts w:ascii="Arial" w:hAnsi="Arial" w:cs="Arial"/>
                <w:b/>
                <w:sz w:val="20"/>
                <w:szCs w:val="20"/>
              </w:rPr>
            </w:pPr>
            <w:r w:rsidRPr="0043752D">
              <w:rPr>
                <w:rFonts w:ascii="Arial" w:hAnsi="Arial" w:cs="Arial"/>
                <w:b/>
                <w:sz w:val="20"/>
                <w:szCs w:val="20"/>
              </w:rPr>
              <w:lastRenderedPageBreak/>
              <w:t>TH β = .256</w:t>
            </w:r>
          </w:p>
          <w:p w14:paraId="28A4C678"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Spirituality β = -.084</w:t>
            </w:r>
          </w:p>
          <w:p w14:paraId="545EA383" w14:textId="77777777" w:rsidR="001258E2" w:rsidRPr="0043752D" w:rsidRDefault="001258E2" w:rsidP="009A3A34">
            <w:pPr>
              <w:pStyle w:val="NoSpacing"/>
              <w:rPr>
                <w:rFonts w:ascii="Arial" w:hAnsi="Arial" w:cs="Arial"/>
                <w:sz w:val="20"/>
                <w:szCs w:val="20"/>
              </w:rPr>
            </w:pPr>
          </w:p>
          <w:p w14:paraId="4DB3C21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w:t>
            </w:r>
          </w:p>
          <w:p w14:paraId="0429BC9C" w14:textId="77777777" w:rsidR="001258E2" w:rsidRPr="0043752D" w:rsidRDefault="001258E2" w:rsidP="009A3A34">
            <w:pPr>
              <w:pStyle w:val="NoSpacing"/>
              <w:rPr>
                <w:rFonts w:ascii="Arial" w:hAnsi="Arial" w:cs="Arial"/>
                <w:sz w:val="18"/>
                <w:szCs w:val="20"/>
              </w:rPr>
            </w:pPr>
          </w:p>
          <w:p w14:paraId="50354E64" w14:textId="77777777" w:rsidR="001258E2" w:rsidRPr="0043752D" w:rsidRDefault="001258E2" w:rsidP="009A3A34">
            <w:pPr>
              <w:pStyle w:val="NoSpacing"/>
              <w:rPr>
                <w:rFonts w:ascii="Arial" w:hAnsi="Arial" w:cs="Arial"/>
                <w:sz w:val="18"/>
                <w:szCs w:val="20"/>
              </w:rPr>
            </w:pPr>
          </w:p>
        </w:tc>
        <w:tc>
          <w:tcPr>
            <w:tcW w:w="1842" w:type="dxa"/>
          </w:tcPr>
          <w:p w14:paraId="280D2221" w14:textId="77777777" w:rsidR="001258E2" w:rsidRPr="0043752D" w:rsidRDefault="001258E2" w:rsidP="009A3A34">
            <w:pPr>
              <w:pStyle w:val="NoSpacing"/>
              <w:rPr>
                <w:rFonts w:ascii="Arial" w:hAnsi="Arial" w:cs="Arial"/>
                <w:sz w:val="18"/>
                <w:szCs w:val="20"/>
              </w:rPr>
            </w:pPr>
          </w:p>
          <w:p w14:paraId="1AE310A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Good descriptive information of psychometric properties for TSIBS-L including evidence of it being validated for this population.</w:t>
            </w:r>
          </w:p>
        </w:tc>
        <w:tc>
          <w:tcPr>
            <w:tcW w:w="1701" w:type="dxa"/>
          </w:tcPr>
          <w:p w14:paraId="14018C4A" w14:textId="77777777" w:rsidR="001258E2" w:rsidRPr="0043752D" w:rsidRDefault="001258E2" w:rsidP="009A3A34">
            <w:pPr>
              <w:pStyle w:val="NoSpacing"/>
              <w:rPr>
                <w:rFonts w:ascii="Arial" w:hAnsi="Arial" w:cs="Arial"/>
                <w:sz w:val="18"/>
                <w:szCs w:val="20"/>
              </w:rPr>
            </w:pPr>
          </w:p>
          <w:p w14:paraId="1A6FB546"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Female only sample and no rationale for this.</w:t>
            </w:r>
          </w:p>
          <w:p w14:paraId="4A89EF5C" w14:textId="77777777" w:rsidR="001258E2" w:rsidRPr="0043752D" w:rsidRDefault="001258E2" w:rsidP="009A3A34">
            <w:pPr>
              <w:pStyle w:val="NoSpacing"/>
              <w:rPr>
                <w:rFonts w:ascii="Arial" w:hAnsi="Arial" w:cs="Arial"/>
                <w:sz w:val="18"/>
                <w:szCs w:val="20"/>
              </w:rPr>
            </w:pPr>
          </w:p>
          <w:p w14:paraId="28B0675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Description of TH measurement poor and unclear.</w:t>
            </w:r>
          </w:p>
          <w:p w14:paraId="1279B3C0" w14:textId="77777777" w:rsidR="001258E2" w:rsidRPr="0043752D" w:rsidRDefault="001258E2" w:rsidP="009A3A34">
            <w:pPr>
              <w:pStyle w:val="NoSpacing"/>
              <w:rPr>
                <w:rFonts w:ascii="Arial" w:hAnsi="Arial" w:cs="Arial"/>
                <w:sz w:val="18"/>
                <w:szCs w:val="20"/>
              </w:rPr>
            </w:pPr>
          </w:p>
          <w:p w14:paraId="61F18E3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Limited description of statistics. </w:t>
            </w:r>
          </w:p>
          <w:p w14:paraId="0AEA8A90" w14:textId="77777777" w:rsidR="001258E2" w:rsidRPr="0043752D" w:rsidRDefault="001258E2" w:rsidP="009A3A34">
            <w:pPr>
              <w:pStyle w:val="NoSpacing"/>
              <w:rPr>
                <w:rFonts w:ascii="Arial" w:hAnsi="Arial" w:cs="Arial"/>
                <w:sz w:val="18"/>
                <w:szCs w:val="20"/>
              </w:rPr>
            </w:pPr>
          </w:p>
          <w:p w14:paraId="62D265F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Limited rationale for separating by child and adult therapists.</w:t>
            </w:r>
          </w:p>
          <w:p w14:paraId="3C9EA2A7" w14:textId="77777777" w:rsidR="001258E2" w:rsidRPr="0043752D" w:rsidRDefault="001258E2" w:rsidP="009A3A34">
            <w:pPr>
              <w:pStyle w:val="NoSpacing"/>
              <w:rPr>
                <w:rFonts w:ascii="Arial" w:hAnsi="Arial" w:cs="Arial"/>
                <w:sz w:val="18"/>
                <w:szCs w:val="20"/>
              </w:rPr>
            </w:pPr>
          </w:p>
          <w:p w14:paraId="2CD2A60E"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Small group sizes for analysis.</w:t>
            </w:r>
          </w:p>
          <w:p w14:paraId="28392235" w14:textId="77777777" w:rsidR="001258E2" w:rsidRPr="0043752D" w:rsidRDefault="001258E2" w:rsidP="009A3A34">
            <w:pPr>
              <w:pStyle w:val="NoSpacing"/>
              <w:rPr>
                <w:rFonts w:ascii="Arial" w:hAnsi="Arial" w:cs="Arial"/>
                <w:sz w:val="18"/>
                <w:szCs w:val="20"/>
              </w:rPr>
            </w:pPr>
          </w:p>
          <w:p w14:paraId="32E20ACB"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No description of limitation or bias.</w:t>
            </w:r>
          </w:p>
        </w:tc>
        <w:tc>
          <w:tcPr>
            <w:tcW w:w="851" w:type="dxa"/>
          </w:tcPr>
          <w:p w14:paraId="24C4E8C9" w14:textId="77777777" w:rsidR="001258E2" w:rsidRPr="0043752D" w:rsidRDefault="001258E2" w:rsidP="009A3A34">
            <w:pPr>
              <w:pStyle w:val="NoSpacing"/>
              <w:rPr>
                <w:rFonts w:ascii="Arial" w:hAnsi="Arial" w:cs="Arial"/>
                <w:sz w:val="16"/>
                <w:szCs w:val="18"/>
              </w:rPr>
            </w:pPr>
          </w:p>
          <w:p w14:paraId="31233519"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13/22</w:t>
            </w:r>
          </w:p>
          <w:p w14:paraId="2EB8BDE6" w14:textId="77777777" w:rsidR="001258E2" w:rsidRPr="0043752D" w:rsidRDefault="001258E2" w:rsidP="009A3A34">
            <w:pPr>
              <w:pStyle w:val="NoSpacing"/>
              <w:rPr>
                <w:rFonts w:ascii="Arial" w:hAnsi="Arial" w:cs="Arial"/>
                <w:sz w:val="16"/>
                <w:szCs w:val="18"/>
              </w:rPr>
            </w:pPr>
          </w:p>
          <w:p w14:paraId="0059F4C7" w14:textId="77777777" w:rsidR="001258E2" w:rsidRPr="0043752D" w:rsidRDefault="001258E2" w:rsidP="009A3A34">
            <w:pPr>
              <w:pStyle w:val="NoSpacing"/>
              <w:rPr>
                <w:rFonts w:ascii="Arial" w:hAnsi="Arial" w:cs="Arial"/>
                <w:sz w:val="16"/>
                <w:szCs w:val="18"/>
              </w:rPr>
            </w:pPr>
          </w:p>
        </w:tc>
      </w:tr>
      <w:tr w:rsidR="001258E2" w:rsidRPr="0043752D" w14:paraId="56C8F0A8" w14:textId="77777777" w:rsidTr="00B166D3">
        <w:trPr>
          <w:trHeight w:val="1692"/>
        </w:trPr>
        <w:tc>
          <w:tcPr>
            <w:tcW w:w="1129" w:type="dxa"/>
          </w:tcPr>
          <w:p w14:paraId="0610B161" w14:textId="77777777" w:rsidR="001258E2" w:rsidRPr="0043752D" w:rsidRDefault="001258E2" w:rsidP="009A3A34">
            <w:pPr>
              <w:pStyle w:val="NoSpacing"/>
              <w:rPr>
                <w:rFonts w:ascii="Arial" w:hAnsi="Arial" w:cs="Arial"/>
                <w:sz w:val="18"/>
                <w:szCs w:val="20"/>
              </w:rPr>
            </w:pPr>
          </w:p>
          <w:p w14:paraId="497196B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Williams</w:t>
            </w:r>
          </w:p>
          <w:p w14:paraId="25B074A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Helm</w:t>
            </w:r>
          </w:p>
          <w:p w14:paraId="7D79271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Clemens </w:t>
            </w:r>
          </w:p>
        </w:tc>
        <w:tc>
          <w:tcPr>
            <w:tcW w:w="709" w:type="dxa"/>
          </w:tcPr>
          <w:p w14:paraId="2BDD0B60" w14:textId="77777777" w:rsidR="001258E2" w:rsidRPr="0043752D" w:rsidRDefault="001258E2" w:rsidP="009A3A34">
            <w:pPr>
              <w:pStyle w:val="NoSpacing"/>
              <w:rPr>
                <w:rFonts w:ascii="Arial" w:hAnsi="Arial" w:cs="Arial"/>
                <w:sz w:val="18"/>
                <w:szCs w:val="20"/>
              </w:rPr>
            </w:pPr>
          </w:p>
          <w:p w14:paraId="5A0A24EF"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2012</w:t>
            </w:r>
          </w:p>
        </w:tc>
        <w:tc>
          <w:tcPr>
            <w:tcW w:w="1134" w:type="dxa"/>
          </w:tcPr>
          <w:p w14:paraId="5237D477" w14:textId="77777777" w:rsidR="001258E2" w:rsidRPr="0043752D" w:rsidRDefault="001258E2" w:rsidP="009A3A34">
            <w:pPr>
              <w:pStyle w:val="NoSpacing"/>
              <w:rPr>
                <w:rFonts w:ascii="Arial" w:hAnsi="Arial" w:cs="Arial"/>
                <w:sz w:val="18"/>
                <w:szCs w:val="20"/>
              </w:rPr>
            </w:pPr>
          </w:p>
          <w:p w14:paraId="42DECBC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131 mental health counsellors. </w:t>
            </w:r>
          </w:p>
          <w:p w14:paraId="783D2088" w14:textId="77777777" w:rsidR="001258E2" w:rsidRPr="0043752D" w:rsidRDefault="001258E2" w:rsidP="009A3A34">
            <w:pPr>
              <w:pStyle w:val="NoSpacing"/>
              <w:rPr>
                <w:rFonts w:ascii="Arial" w:hAnsi="Arial" w:cs="Arial"/>
                <w:sz w:val="18"/>
                <w:szCs w:val="20"/>
              </w:rPr>
            </w:pPr>
          </w:p>
          <w:p w14:paraId="5C15EFED"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63% female.</w:t>
            </w:r>
          </w:p>
          <w:p w14:paraId="50A22DF0" w14:textId="77777777" w:rsidR="001258E2" w:rsidRPr="0043752D" w:rsidRDefault="001258E2" w:rsidP="009A3A34">
            <w:pPr>
              <w:pStyle w:val="NoSpacing"/>
              <w:rPr>
                <w:rFonts w:ascii="Arial" w:hAnsi="Arial" w:cs="Arial"/>
                <w:sz w:val="18"/>
                <w:szCs w:val="20"/>
              </w:rPr>
            </w:pPr>
          </w:p>
          <w:p w14:paraId="78C93E0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US </w:t>
            </w:r>
          </w:p>
        </w:tc>
        <w:tc>
          <w:tcPr>
            <w:tcW w:w="1985" w:type="dxa"/>
          </w:tcPr>
          <w:p w14:paraId="5B5D9DAF" w14:textId="77777777" w:rsidR="001258E2" w:rsidRPr="0043752D" w:rsidRDefault="001258E2" w:rsidP="009A3A34">
            <w:pPr>
              <w:pStyle w:val="NoSpacing"/>
              <w:rPr>
                <w:rFonts w:ascii="Arial" w:hAnsi="Arial" w:cs="Arial"/>
                <w:sz w:val="18"/>
                <w:szCs w:val="20"/>
              </w:rPr>
            </w:pPr>
          </w:p>
          <w:p w14:paraId="3177284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Cross-sectional survey design.</w:t>
            </w:r>
          </w:p>
          <w:p w14:paraId="43500BBF" w14:textId="77777777" w:rsidR="001258E2" w:rsidRPr="0043752D" w:rsidRDefault="001258E2" w:rsidP="009A3A34">
            <w:pPr>
              <w:pStyle w:val="NoSpacing"/>
              <w:rPr>
                <w:rFonts w:ascii="Arial" w:hAnsi="Arial" w:cs="Arial"/>
                <w:sz w:val="18"/>
                <w:szCs w:val="20"/>
              </w:rPr>
            </w:pPr>
          </w:p>
          <w:p w14:paraId="70DF78D3"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Path Analysis Model</w:t>
            </w:r>
          </w:p>
          <w:p w14:paraId="482B19B5"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MANCOVA</w:t>
            </w:r>
          </w:p>
          <w:p w14:paraId="388613B0" w14:textId="77777777" w:rsidR="001258E2" w:rsidRPr="0043752D" w:rsidRDefault="001258E2" w:rsidP="009A3A34">
            <w:pPr>
              <w:pStyle w:val="NoSpacing"/>
              <w:rPr>
                <w:rFonts w:ascii="Arial" w:hAnsi="Arial" w:cs="Arial"/>
                <w:sz w:val="18"/>
                <w:szCs w:val="20"/>
              </w:rPr>
            </w:pPr>
          </w:p>
          <w:p w14:paraId="0AAE261A"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VT:</w:t>
            </w:r>
          </w:p>
          <w:p w14:paraId="55F85AC8"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TABS (Pearlman, 2003)</w:t>
            </w:r>
          </w:p>
          <w:p w14:paraId="33BF925C" w14:textId="77777777" w:rsidR="001258E2" w:rsidRPr="0043752D" w:rsidRDefault="001258E2" w:rsidP="009A3A34">
            <w:pPr>
              <w:pStyle w:val="NoSpacing"/>
              <w:rPr>
                <w:rFonts w:ascii="Arial" w:hAnsi="Arial" w:cs="Arial"/>
                <w:sz w:val="18"/>
                <w:szCs w:val="20"/>
              </w:rPr>
            </w:pPr>
          </w:p>
          <w:p w14:paraId="575E95E2"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TH:</w:t>
            </w:r>
          </w:p>
          <w:p w14:paraId="62A8DD5C"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Childhood Trauma Questionnaire </w:t>
            </w:r>
          </w:p>
          <w:p w14:paraId="0340FF9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(Bernstein &amp; Fink, 1998) </w:t>
            </w:r>
          </w:p>
        </w:tc>
        <w:tc>
          <w:tcPr>
            <w:tcW w:w="3402" w:type="dxa"/>
          </w:tcPr>
          <w:p w14:paraId="6F9A36A5" w14:textId="77777777" w:rsidR="001258E2" w:rsidRPr="0043752D" w:rsidRDefault="001258E2" w:rsidP="009A3A34">
            <w:pPr>
              <w:pStyle w:val="NoSpacing"/>
              <w:rPr>
                <w:rFonts w:ascii="Arial" w:hAnsi="Arial" w:cs="Arial"/>
                <w:sz w:val="18"/>
                <w:szCs w:val="20"/>
              </w:rPr>
            </w:pPr>
          </w:p>
          <w:p w14:paraId="0A2F3C47"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 xml:space="preserve">TH a significant predictor. Regression model (5 variables) accounted for 46% of the variance in VT. </w:t>
            </w:r>
          </w:p>
          <w:p w14:paraId="51281C3A" w14:textId="77777777" w:rsidR="001258E2" w:rsidRPr="0043752D" w:rsidRDefault="001258E2" w:rsidP="009A3A34">
            <w:pPr>
              <w:pStyle w:val="NoSpacing"/>
              <w:rPr>
                <w:rFonts w:ascii="Arial" w:hAnsi="Arial" w:cs="Arial"/>
                <w:sz w:val="20"/>
                <w:szCs w:val="20"/>
              </w:rPr>
            </w:pPr>
          </w:p>
          <w:p w14:paraId="0ACFABE6" w14:textId="77777777" w:rsidR="001258E2" w:rsidRPr="0043752D" w:rsidRDefault="001258E2" w:rsidP="009A3A34">
            <w:pPr>
              <w:pStyle w:val="NoSpacing"/>
              <w:rPr>
                <w:rFonts w:ascii="Arial" w:hAnsi="Arial" w:cs="Arial"/>
                <w:sz w:val="20"/>
                <w:szCs w:val="20"/>
              </w:rPr>
            </w:pPr>
            <w:r w:rsidRPr="0043752D">
              <w:rPr>
                <w:rFonts w:ascii="Arial" w:hAnsi="Arial" w:cs="Arial"/>
                <w:sz w:val="20"/>
                <w:szCs w:val="20"/>
              </w:rPr>
              <w:t>Personal wellness partially mediated relationship between VT and childhood trauma (-0.58).</w:t>
            </w:r>
          </w:p>
          <w:p w14:paraId="5C024D53" w14:textId="77777777" w:rsidR="001258E2" w:rsidRPr="0043752D" w:rsidRDefault="001258E2" w:rsidP="009A3A34">
            <w:pPr>
              <w:pStyle w:val="NoSpacing"/>
              <w:rPr>
                <w:rFonts w:ascii="Arial" w:hAnsi="Arial" w:cs="Arial"/>
                <w:sz w:val="18"/>
                <w:szCs w:val="20"/>
              </w:rPr>
            </w:pPr>
          </w:p>
        </w:tc>
        <w:tc>
          <w:tcPr>
            <w:tcW w:w="1842" w:type="dxa"/>
          </w:tcPr>
          <w:p w14:paraId="5F5D60E3" w14:textId="77777777" w:rsidR="001258E2" w:rsidRPr="0043752D" w:rsidRDefault="001258E2" w:rsidP="009A3A34">
            <w:pPr>
              <w:pStyle w:val="NoSpacing"/>
              <w:rPr>
                <w:rFonts w:ascii="Arial" w:hAnsi="Arial" w:cs="Arial"/>
                <w:sz w:val="18"/>
                <w:szCs w:val="20"/>
              </w:rPr>
            </w:pPr>
          </w:p>
          <w:p w14:paraId="1C5AC859"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Describe attempts to control for testing fatigue by randomising survey order.</w:t>
            </w:r>
          </w:p>
          <w:p w14:paraId="61C4B6AD" w14:textId="77777777" w:rsidR="001258E2" w:rsidRPr="0043752D" w:rsidRDefault="001258E2" w:rsidP="009A3A34">
            <w:pPr>
              <w:pStyle w:val="NoSpacing"/>
              <w:rPr>
                <w:rFonts w:ascii="Arial" w:hAnsi="Arial" w:cs="Arial"/>
                <w:sz w:val="18"/>
                <w:szCs w:val="20"/>
              </w:rPr>
            </w:pPr>
          </w:p>
          <w:p w14:paraId="52A0FB77"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 xml:space="preserve">Report of some data handling, </w:t>
            </w:r>
            <w:proofErr w:type="spellStart"/>
            <w:r w:rsidRPr="0043752D">
              <w:rPr>
                <w:rFonts w:ascii="Arial" w:hAnsi="Arial" w:cs="Arial"/>
                <w:sz w:val="18"/>
                <w:szCs w:val="20"/>
              </w:rPr>
              <w:t>ie</w:t>
            </w:r>
            <w:proofErr w:type="spellEnd"/>
            <w:r w:rsidRPr="0043752D">
              <w:rPr>
                <w:rFonts w:ascii="Arial" w:hAnsi="Arial" w:cs="Arial"/>
                <w:sz w:val="18"/>
                <w:szCs w:val="20"/>
              </w:rPr>
              <w:t>. skew and kurtosis.</w:t>
            </w:r>
          </w:p>
          <w:p w14:paraId="04DBDE4C" w14:textId="77777777" w:rsidR="001258E2" w:rsidRPr="0043752D" w:rsidRDefault="001258E2" w:rsidP="009A3A34">
            <w:pPr>
              <w:pStyle w:val="NoSpacing"/>
              <w:rPr>
                <w:rFonts w:ascii="Arial" w:hAnsi="Arial" w:cs="Arial"/>
                <w:sz w:val="18"/>
                <w:szCs w:val="20"/>
              </w:rPr>
            </w:pPr>
          </w:p>
          <w:p w14:paraId="01EBC9D4"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Good description of statistical analysis.</w:t>
            </w:r>
          </w:p>
        </w:tc>
        <w:tc>
          <w:tcPr>
            <w:tcW w:w="1701" w:type="dxa"/>
          </w:tcPr>
          <w:p w14:paraId="4DAA70AE" w14:textId="77777777" w:rsidR="001258E2" w:rsidRPr="0043752D" w:rsidRDefault="001258E2" w:rsidP="009A3A34">
            <w:pPr>
              <w:pStyle w:val="NoSpacing"/>
              <w:rPr>
                <w:rFonts w:ascii="Arial" w:hAnsi="Arial" w:cs="Arial"/>
                <w:sz w:val="18"/>
                <w:szCs w:val="20"/>
              </w:rPr>
            </w:pPr>
          </w:p>
          <w:p w14:paraId="1EB19291"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Use of adapted VT measure.</w:t>
            </w:r>
          </w:p>
          <w:p w14:paraId="1D507681" w14:textId="77777777" w:rsidR="001258E2" w:rsidRPr="0043752D" w:rsidRDefault="001258E2" w:rsidP="009A3A34">
            <w:pPr>
              <w:pStyle w:val="NoSpacing"/>
              <w:rPr>
                <w:rFonts w:ascii="Arial" w:hAnsi="Arial" w:cs="Arial"/>
                <w:sz w:val="18"/>
                <w:szCs w:val="20"/>
              </w:rPr>
            </w:pPr>
          </w:p>
          <w:p w14:paraId="32DF04B0" w14:textId="77777777" w:rsidR="001258E2" w:rsidRPr="0043752D" w:rsidRDefault="001258E2" w:rsidP="009A3A34">
            <w:pPr>
              <w:pStyle w:val="NoSpacing"/>
              <w:rPr>
                <w:rFonts w:ascii="Arial" w:hAnsi="Arial" w:cs="Arial"/>
                <w:sz w:val="18"/>
                <w:szCs w:val="20"/>
              </w:rPr>
            </w:pPr>
            <w:r w:rsidRPr="0043752D">
              <w:rPr>
                <w:rFonts w:ascii="Arial" w:hAnsi="Arial" w:cs="Arial"/>
                <w:sz w:val="18"/>
                <w:szCs w:val="20"/>
              </w:rPr>
              <w:t>Missing details on recruitment.</w:t>
            </w:r>
          </w:p>
        </w:tc>
        <w:tc>
          <w:tcPr>
            <w:tcW w:w="851" w:type="dxa"/>
          </w:tcPr>
          <w:p w14:paraId="30C394E7" w14:textId="77777777" w:rsidR="001258E2" w:rsidRPr="0043752D" w:rsidRDefault="001258E2" w:rsidP="009A3A34">
            <w:pPr>
              <w:pStyle w:val="NoSpacing"/>
              <w:rPr>
                <w:rFonts w:ascii="Arial" w:hAnsi="Arial" w:cs="Arial"/>
                <w:sz w:val="16"/>
                <w:szCs w:val="18"/>
              </w:rPr>
            </w:pPr>
          </w:p>
          <w:p w14:paraId="5A3427E6" w14:textId="77777777" w:rsidR="001258E2" w:rsidRPr="0043752D" w:rsidRDefault="001258E2" w:rsidP="009A3A34">
            <w:pPr>
              <w:pStyle w:val="NoSpacing"/>
              <w:rPr>
                <w:rFonts w:ascii="Arial" w:hAnsi="Arial" w:cs="Arial"/>
                <w:sz w:val="16"/>
                <w:szCs w:val="18"/>
              </w:rPr>
            </w:pPr>
            <w:r w:rsidRPr="0043752D">
              <w:rPr>
                <w:rFonts w:ascii="Arial" w:hAnsi="Arial" w:cs="Arial"/>
                <w:sz w:val="16"/>
                <w:szCs w:val="18"/>
              </w:rPr>
              <w:t>19/22</w:t>
            </w:r>
          </w:p>
          <w:p w14:paraId="1DEB956C" w14:textId="77777777" w:rsidR="001258E2" w:rsidRPr="0043752D" w:rsidRDefault="001258E2" w:rsidP="009A3A34">
            <w:pPr>
              <w:pStyle w:val="NoSpacing"/>
              <w:rPr>
                <w:rFonts w:ascii="Arial" w:hAnsi="Arial" w:cs="Arial"/>
                <w:sz w:val="16"/>
                <w:szCs w:val="18"/>
              </w:rPr>
            </w:pPr>
          </w:p>
          <w:p w14:paraId="71D0152A" w14:textId="77777777" w:rsidR="001258E2" w:rsidRPr="0043752D" w:rsidRDefault="001258E2" w:rsidP="009A3A34">
            <w:pPr>
              <w:pStyle w:val="NoSpacing"/>
              <w:rPr>
                <w:rFonts w:ascii="Arial" w:hAnsi="Arial" w:cs="Arial"/>
                <w:sz w:val="16"/>
                <w:szCs w:val="18"/>
              </w:rPr>
            </w:pPr>
          </w:p>
        </w:tc>
      </w:tr>
      <w:bookmarkEnd w:id="27"/>
    </w:tbl>
    <w:p w14:paraId="75C5355E" w14:textId="77777777" w:rsidR="001258E2" w:rsidRPr="0043752D" w:rsidRDefault="001258E2" w:rsidP="006656E3">
      <w:pPr>
        <w:pStyle w:val="NoSpacing"/>
        <w:spacing w:line="360" w:lineRule="auto"/>
        <w:jc w:val="both"/>
        <w:rPr>
          <w:rFonts w:ascii="Arial" w:hAnsi="Arial" w:cs="Arial"/>
          <w:sz w:val="24"/>
          <w:szCs w:val="24"/>
        </w:rPr>
      </w:pPr>
    </w:p>
    <w:p w14:paraId="299D5D46" w14:textId="77777777" w:rsidR="001258E2" w:rsidRPr="0043752D" w:rsidRDefault="001258E2" w:rsidP="006656E3">
      <w:pPr>
        <w:spacing w:line="360" w:lineRule="auto"/>
        <w:rPr>
          <w:rFonts w:ascii="Arial" w:hAnsi="Arial" w:cs="Arial"/>
        </w:rPr>
      </w:pPr>
      <w:r w:rsidRPr="0043752D">
        <w:rPr>
          <w:rFonts w:ascii="Arial" w:hAnsi="Arial" w:cs="Arial"/>
        </w:rPr>
        <w:br w:type="page"/>
      </w:r>
    </w:p>
    <w:p w14:paraId="150FFF4E" w14:textId="2F567A09" w:rsidR="001258E2" w:rsidRPr="0043752D" w:rsidRDefault="001258E2" w:rsidP="00F455A7">
      <w:pPr>
        <w:pStyle w:val="NoSpacing"/>
        <w:spacing w:line="360" w:lineRule="auto"/>
        <w:rPr>
          <w:rFonts w:ascii="Arial" w:hAnsi="Arial" w:cs="Arial"/>
          <w:b/>
          <w:bCs/>
        </w:rPr>
      </w:pPr>
      <w:r w:rsidRPr="0043752D">
        <w:rPr>
          <w:rFonts w:ascii="Arial" w:hAnsi="Arial" w:cs="Arial"/>
          <w:b/>
          <w:bCs/>
          <w:noProof/>
          <w:sz w:val="24"/>
          <w:szCs w:val="24"/>
        </w:rPr>
        <w:lastRenderedPageBreak/>
        <w:drawing>
          <wp:anchor distT="0" distB="0" distL="114300" distR="114300" simplePos="0" relativeHeight="251686912" behindDoc="0" locked="0" layoutInCell="1" allowOverlap="1" wp14:anchorId="439AF69D" wp14:editId="7FDD55B8">
            <wp:simplePos x="0" y="0"/>
            <wp:positionH relativeFrom="margin">
              <wp:align>left</wp:align>
            </wp:positionH>
            <wp:positionV relativeFrom="paragraph">
              <wp:posOffset>236987</wp:posOffset>
            </wp:positionV>
            <wp:extent cx="4511796" cy="6383047"/>
            <wp:effectExtent l="0" t="0" r="317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1796" cy="63830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0" w:name="_Hlk38565791"/>
      <w:r w:rsidR="000452AA" w:rsidRPr="0043752D">
        <w:rPr>
          <w:rFonts w:ascii="Arial" w:hAnsi="Arial" w:cs="Arial"/>
          <w:b/>
          <w:bCs/>
          <w:sz w:val="24"/>
          <w:szCs w:val="24"/>
        </w:rPr>
        <w:t>A</w:t>
      </w:r>
      <w:r w:rsidRPr="0043752D">
        <w:rPr>
          <w:rFonts w:ascii="Arial" w:hAnsi="Arial" w:cs="Arial"/>
          <w:b/>
          <w:bCs/>
          <w:sz w:val="24"/>
          <w:szCs w:val="24"/>
        </w:rPr>
        <w:t xml:space="preserve">ppendix </w:t>
      </w:r>
      <w:r w:rsidR="000452AA" w:rsidRPr="0043752D">
        <w:rPr>
          <w:rFonts w:ascii="Arial" w:hAnsi="Arial" w:cs="Arial"/>
          <w:b/>
          <w:bCs/>
          <w:sz w:val="24"/>
          <w:szCs w:val="24"/>
        </w:rPr>
        <w:t>B.</w:t>
      </w:r>
      <w:r w:rsidRPr="0043752D">
        <w:rPr>
          <w:rFonts w:ascii="Arial" w:hAnsi="Arial" w:cs="Arial"/>
          <w:b/>
          <w:bCs/>
          <w:sz w:val="24"/>
          <w:szCs w:val="24"/>
        </w:rPr>
        <w:t xml:space="preserve"> – STROBE Statement Critical Appraisal Too</w:t>
      </w:r>
      <w:bookmarkEnd w:id="30"/>
      <w:r w:rsidRPr="0043752D">
        <w:rPr>
          <w:rFonts w:ascii="Arial" w:hAnsi="Arial" w:cs="Arial"/>
          <w:b/>
          <w:bCs/>
          <w:sz w:val="24"/>
          <w:szCs w:val="24"/>
        </w:rPr>
        <w:t>l</w:t>
      </w:r>
      <w:r w:rsidRPr="0043752D">
        <w:rPr>
          <w:rFonts w:ascii="Arial" w:hAnsi="Arial" w:cs="Arial"/>
          <w:b/>
          <w:bCs/>
        </w:rPr>
        <w:t xml:space="preserve"> </w:t>
      </w:r>
    </w:p>
    <w:p w14:paraId="21C201A5" w14:textId="4FF0E7F0" w:rsidR="001258E2" w:rsidRPr="0043752D" w:rsidRDefault="00851BE7" w:rsidP="006656E3">
      <w:pPr>
        <w:spacing w:line="360" w:lineRule="auto"/>
        <w:rPr>
          <w:rFonts w:ascii="Arial" w:hAnsi="Arial" w:cs="Arial"/>
        </w:rPr>
        <w:sectPr w:rsidR="001258E2" w:rsidRPr="0043752D" w:rsidSect="00F765A4">
          <w:pgSz w:w="16838" w:h="11906" w:orient="landscape"/>
          <w:pgMar w:top="1418" w:right="1418" w:bottom="1418" w:left="2268" w:header="709" w:footer="709" w:gutter="0"/>
          <w:cols w:space="708"/>
          <w:docGrid w:linePitch="360"/>
        </w:sectPr>
      </w:pPr>
      <w:r w:rsidRPr="0043752D">
        <w:rPr>
          <w:rFonts w:ascii="Arial" w:hAnsi="Arial" w:cs="Arial"/>
          <w:noProof/>
        </w:rPr>
        <w:drawing>
          <wp:anchor distT="0" distB="0" distL="114300" distR="114300" simplePos="0" relativeHeight="251685888" behindDoc="0" locked="0" layoutInCell="1" allowOverlap="1" wp14:anchorId="6233BCF6" wp14:editId="692E83B4">
            <wp:simplePos x="0" y="0"/>
            <wp:positionH relativeFrom="column">
              <wp:posOffset>4237281</wp:posOffset>
            </wp:positionH>
            <wp:positionV relativeFrom="paragraph">
              <wp:posOffset>154571</wp:posOffset>
            </wp:positionV>
            <wp:extent cx="4133850" cy="604202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604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8E2" w:rsidRPr="0043752D">
        <w:rPr>
          <w:rFonts w:ascii="Arial" w:hAnsi="Arial" w:cs="Arial"/>
        </w:rPr>
        <w:t xml:space="preserve"> </w:t>
      </w:r>
    </w:p>
    <w:p w14:paraId="2AC5D429" w14:textId="2AA59350" w:rsidR="001258E2" w:rsidRPr="0043752D" w:rsidRDefault="001258E2" w:rsidP="006656E3">
      <w:pPr>
        <w:pStyle w:val="NoSpacing"/>
        <w:spacing w:line="360" w:lineRule="auto"/>
        <w:jc w:val="both"/>
        <w:rPr>
          <w:rFonts w:ascii="Arial" w:hAnsi="Arial" w:cs="Arial"/>
          <w:b/>
          <w:bCs/>
          <w:sz w:val="24"/>
          <w:szCs w:val="24"/>
        </w:rPr>
      </w:pPr>
      <w:bookmarkStart w:id="31" w:name="_Hlk38565806"/>
      <w:r w:rsidRPr="0043752D">
        <w:rPr>
          <w:rFonts w:ascii="Arial" w:hAnsi="Arial" w:cs="Arial"/>
          <w:b/>
          <w:bCs/>
          <w:sz w:val="24"/>
          <w:szCs w:val="24"/>
        </w:rPr>
        <w:lastRenderedPageBreak/>
        <w:t xml:space="preserve">Appendix </w:t>
      </w:r>
      <w:r w:rsidR="000452AA" w:rsidRPr="0043752D">
        <w:rPr>
          <w:rFonts w:ascii="Arial" w:hAnsi="Arial" w:cs="Arial"/>
          <w:b/>
          <w:bCs/>
          <w:sz w:val="24"/>
          <w:szCs w:val="24"/>
        </w:rPr>
        <w:t>C.</w:t>
      </w:r>
      <w:r w:rsidRPr="0043752D">
        <w:rPr>
          <w:rFonts w:ascii="Arial" w:hAnsi="Arial" w:cs="Arial"/>
          <w:b/>
          <w:bCs/>
          <w:sz w:val="24"/>
          <w:szCs w:val="24"/>
        </w:rPr>
        <w:t xml:space="preserve"> – Critical appraisal table of STROBE scores for each study</w:t>
      </w:r>
      <w:bookmarkEnd w:id="31"/>
    </w:p>
    <w:p w14:paraId="0268EBB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 = item met</w:t>
      </w:r>
    </w:p>
    <w:p w14:paraId="0E283FA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 = item not met</w:t>
      </w:r>
    </w:p>
    <w:tbl>
      <w:tblPr>
        <w:tblStyle w:val="TableGrid"/>
        <w:tblW w:w="13745" w:type="dxa"/>
        <w:tblLook w:val="04A0" w:firstRow="1" w:lastRow="0" w:firstColumn="1" w:lastColumn="0" w:noHBand="0" w:noVBand="1"/>
      </w:tblPr>
      <w:tblGrid>
        <w:gridCol w:w="661"/>
        <w:gridCol w:w="1447"/>
        <w:gridCol w:w="777"/>
        <w:gridCol w:w="857"/>
        <w:gridCol w:w="887"/>
        <w:gridCol w:w="917"/>
        <w:gridCol w:w="787"/>
        <w:gridCol w:w="637"/>
        <w:gridCol w:w="667"/>
        <w:gridCol w:w="697"/>
        <w:gridCol w:w="797"/>
        <w:gridCol w:w="947"/>
        <w:gridCol w:w="807"/>
        <w:gridCol w:w="957"/>
        <w:gridCol w:w="967"/>
        <w:gridCol w:w="936"/>
      </w:tblGrid>
      <w:tr w:rsidR="00851BE7" w:rsidRPr="0043752D" w14:paraId="5DFF970A" w14:textId="77777777" w:rsidTr="00501B23">
        <w:trPr>
          <w:trHeight w:val="1483"/>
        </w:trPr>
        <w:tc>
          <w:tcPr>
            <w:tcW w:w="1980" w:type="dxa"/>
            <w:gridSpan w:val="2"/>
            <w:vAlign w:val="center"/>
          </w:tcPr>
          <w:p w14:paraId="391F820D"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STROBE Item</w:t>
            </w:r>
          </w:p>
        </w:tc>
        <w:tc>
          <w:tcPr>
            <w:tcW w:w="905" w:type="dxa"/>
          </w:tcPr>
          <w:p w14:paraId="08CD1208"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Adams &amp; Riggs</w:t>
            </w:r>
          </w:p>
          <w:p w14:paraId="3E396033"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2008</w:t>
            </w:r>
          </w:p>
        </w:tc>
        <w:tc>
          <w:tcPr>
            <w:tcW w:w="857" w:type="dxa"/>
          </w:tcPr>
          <w:p w14:paraId="3A2C4D35" w14:textId="77777777" w:rsidR="001258E2" w:rsidRPr="0043752D" w:rsidRDefault="001258E2" w:rsidP="006656E3">
            <w:pPr>
              <w:pStyle w:val="NoSpacing"/>
              <w:spacing w:line="360" w:lineRule="auto"/>
              <w:jc w:val="center"/>
              <w:rPr>
                <w:rFonts w:ascii="Arial" w:hAnsi="Arial" w:cs="Arial"/>
                <w:sz w:val="18"/>
                <w:szCs w:val="18"/>
              </w:rPr>
            </w:pPr>
            <w:proofErr w:type="spellStart"/>
            <w:r w:rsidRPr="0043752D">
              <w:rPr>
                <w:rFonts w:ascii="Arial" w:hAnsi="Arial" w:cs="Arial"/>
                <w:sz w:val="18"/>
                <w:szCs w:val="18"/>
              </w:rPr>
              <w:t>Cieslak</w:t>
            </w:r>
            <w:proofErr w:type="spellEnd"/>
            <w:r w:rsidRPr="0043752D">
              <w:rPr>
                <w:rFonts w:ascii="Arial" w:hAnsi="Arial" w:cs="Arial"/>
                <w:sz w:val="18"/>
                <w:szCs w:val="18"/>
              </w:rPr>
              <w:t>, et al.</w:t>
            </w:r>
          </w:p>
          <w:p w14:paraId="509ACB6F"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2013</w:t>
            </w:r>
          </w:p>
        </w:tc>
        <w:tc>
          <w:tcPr>
            <w:tcW w:w="887" w:type="dxa"/>
          </w:tcPr>
          <w:p w14:paraId="5D7B51B7" w14:textId="77777777" w:rsidR="001258E2" w:rsidRPr="0043752D" w:rsidRDefault="001258E2" w:rsidP="006656E3">
            <w:pPr>
              <w:pStyle w:val="NoSpacing"/>
              <w:spacing w:line="360" w:lineRule="auto"/>
              <w:jc w:val="center"/>
              <w:rPr>
                <w:rFonts w:ascii="Arial" w:hAnsi="Arial" w:cs="Arial"/>
                <w:sz w:val="18"/>
                <w:szCs w:val="18"/>
              </w:rPr>
            </w:pPr>
            <w:proofErr w:type="spellStart"/>
            <w:r w:rsidRPr="0043752D">
              <w:rPr>
                <w:rFonts w:ascii="Arial" w:hAnsi="Arial" w:cs="Arial"/>
                <w:sz w:val="18"/>
                <w:szCs w:val="18"/>
              </w:rPr>
              <w:t>Cosden</w:t>
            </w:r>
            <w:proofErr w:type="spellEnd"/>
            <w:r w:rsidRPr="0043752D">
              <w:rPr>
                <w:rFonts w:ascii="Arial" w:hAnsi="Arial" w:cs="Arial"/>
                <w:sz w:val="18"/>
                <w:szCs w:val="18"/>
              </w:rPr>
              <w:t>, et al.</w:t>
            </w:r>
          </w:p>
          <w:p w14:paraId="5EFAC500"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2016</w:t>
            </w:r>
          </w:p>
        </w:tc>
        <w:tc>
          <w:tcPr>
            <w:tcW w:w="917" w:type="dxa"/>
          </w:tcPr>
          <w:p w14:paraId="556483F0"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Creamer &amp; Liddle</w:t>
            </w:r>
          </w:p>
          <w:p w14:paraId="0C268075"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2005</w:t>
            </w:r>
          </w:p>
        </w:tc>
        <w:tc>
          <w:tcPr>
            <w:tcW w:w="787" w:type="dxa"/>
          </w:tcPr>
          <w:p w14:paraId="3C1ABC0E" w14:textId="77777777" w:rsidR="001258E2" w:rsidRPr="0043752D" w:rsidRDefault="001258E2" w:rsidP="006656E3">
            <w:pPr>
              <w:pStyle w:val="NoSpacing"/>
              <w:spacing w:line="360" w:lineRule="auto"/>
              <w:jc w:val="center"/>
              <w:rPr>
                <w:rFonts w:ascii="Arial" w:hAnsi="Arial" w:cs="Arial"/>
                <w:sz w:val="18"/>
                <w:szCs w:val="18"/>
              </w:rPr>
            </w:pPr>
            <w:proofErr w:type="spellStart"/>
            <w:r w:rsidRPr="0043752D">
              <w:rPr>
                <w:rFonts w:ascii="Arial" w:hAnsi="Arial" w:cs="Arial"/>
                <w:sz w:val="18"/>
                <w:szCs w:val="18"/>
              </w:rPr>
              <w:t>Diehm</w:t>
            </w:r>
            <w:proofErr w:type="spellEnd"/>
            <w:r w:rsidRPr="0043752D">
              <w:rPr>
                <w:rFonts w:ascii="Arial" w:hAnsi="Arial" w:cs="Arial"/>
                <w:sz w:val="18"/>
                <w:szCs w:val="18"/>
              </w:rPr>
              <w:t>, et al.</w:t>
            </w:r>
          </w:p>
          <w:p w14:paraId="68AD3DB9"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2018</w:t>
            </w:r>
          </w:p>
        </w:tc>
        <w:tc>
          <w:tcPr>
            <w:tcW w:w="637" w:type="dxa"/>
          </w:tcPr>
          <w:p w14:paraId="5925DDD6" w14:textId="38870095" w:rsidR="001258E2" w:rsidRPr="0043752D" w:rsidRDefault="00FC6670" w:rsidP="006656E3">
            <w:pPr>
              <w:pStyle w:val="NoSpacing"/>
              <w:spacing w:line="360" w:lineRule="auto"/>
              <w:jc w:val="center"/>
              <w:rPr>
                <w:rFonts w:ascii="Arial" w:hAnsi="Arial" w:cs="Arial"/>
                <w:sz w:val="18"/>
                <w:szCs w:val="18"/>
              </w:rPr>
            </w:pPr>
            <w:proofErr w:type="spellStart"/>
            <w:r w:rsidRPr="0043752D">
              <w:rPr>
                <w:rFonts w:ascii="Arial" w:hAnsi="Arial" w:cs="Arial"/>
                <w:sz w:val="18"/>
                <w:szCs w:val="18"/>
              </w:rPr>
              <w:t>Gulin</w:t>
            </w:r>
            <w:proofErr w:type="spellEnd"/>
          </w:p>
          <w:p w14:paraId="1CBC4FB5"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2017</w:t>
            </w:r>
          </w:p>
        </w:tc>
        <w:tc>
          <w:tcPr>
            <w:tcW w:w="667" w:type="dxa"/>
          </w:tcPr>
          <w:p w14:paraId="7F4A9AFB" w14:textId="77777777" w:rsidR="001258E2" w:rsidRPr="0043752D" w:rsidRDefault="001258E2" w:rsidP="006656E3">
            <w:pPr>
              <w:pStyle w:val="NoSpacing"/>
              <w:spacing w:line="360" w:lineRule="auto"/>
              <w:jc w:val="center"/>
              <w:rPr>
                <w:rFonts w:ascii="Arial" w:hAnsi="Arial" w:cs="Arial"/>
                <w:sz w:val="18"/>
                <w:szCs w:val="18"/>
              </w:rPr>
            </w:pPr>
            <w:proofErr w:type="spellStart"/>
            <w:r w:rsidRPr="0043752D">
              <w:rPr>
                <w:rFonts w:ascii="Arial" w:hAnsi="Arial" w:cs="Arial"/>
                <w:sz w:val="18"/>
                <w:szCs w:val="18"/>
              </w:rPr>
              <w:t>Ivicic</w:t>
            </w:r>
            <w:proofErr w:type="spellEnd"/>
            <w:r w:rsidRPr="0043752D">
              <w:rPr>
                <w:rFonts w:ascii="Arial" w:hAnsi="Arial" w:cs="Arial"/>
                <w:sz w:val="18"/>
                <w:szCs w:val="18"/>
              </w:rPr>
              <w:t xml:space="preserve"> &amp; Motta</w:t>
            </w:r>
          </w:p>
          <w:p w14:paraId="6C289348"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2017</w:t>
            </w:r>
          </w:p>
        </w:tc>
        <w:tc>
          <w:tcPr>
            <w:tcW w:w="697" w:type="dxa"/>
          </w:tcPr>
          <w:p w14:paraId="6BA713FC"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Killian</w:t>
            </w:r>
          </w:p>
          <w:p w14:paraId="03B69ADE"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2008</w:t>
            </w:r>
          </w:p>
        </w:tc>
        <w:tc>
          <w:tcPr>
            <w:tcW w:w="797" w:type="dxa"/>
          </w:tcPr>
          <w:p w14:paraId="0F5FF4EB"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Linley &amp; Joseph</w:t>
            </w:r>
          </w:p>
          <w:p w14:paraId="6F438CAC"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2007</w:t>
            </w:r>
          </w:p>
        </w:tc>
        <w:tc>
          <w:tcPr>
            <w:tcW w:w="947" w:type="dxa"/>
          </w:tcPr>
          <w:p w14:paraId="0D789042" w14:textId="77777777" w:rsidR="001258E2" w:rsidRPr="0043752D" w:rsidRDefault="001258E2" w:rsidP="006656E3">
            <w:pPr>
              <w:pStyle w:val="NoSpacing"/>
              <w:spacing w:line="360" w:lineRule="auto"/>
              <w:jc w:val="center"/>
              <w:rPr>
                <w:rFonts w:ascii="Arial" w:hAnsi="Arial" w:cs="Arial"/>
                <w:sz w:val="18"/>
                <w:szCs w:val="18"/>
              </w:rPr>
            </w:pPr>
            <w:proofErr w:type="spellStart"/>
            <w:r w:rsidRPr="0043752D">
              <w:rPr>
                <w:rFonts w:ascii="Arial" w:hAnsi="Arial" w:cs="Arial"/>
                <w:sz w:val="18"/>
                <w:szCs w:val="18"/>
              </w:rPr>
              <w:t>Makadia</w:t>
            </w:r>
            <w:proofErr w:type="spellEnd"/>
            <w:r w:rsidRPr="0043752D">
              <w:rPr>
                <w:rFonts w:ascii="Arial" w:hAnsi="Arial" w:cs="Arial"/>
                <w:sz w:val="18"/>
                <w:szCs w:val="18"/>
              </w:rPr>
              <w:t>, et al.</w:t>
            </w:r>
          </w:p>
          <w:p w14:paraId="6542EB7F"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2017</w:t>
            </w:r>
          </w:p>
        </w:tc>
        <w:tc>
          <w:tcPr>
            <w:tcW w:w="807" w:type="dxa"/>
          </w:tcPr>
          <w:p w14:paraId="535157D4"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McKim &amp; Smith-Adcock</w:t>
            </w:r>
          </w:p>
          <w:p w14:paraId="72A3410C"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2014</w:t>
            </w:r>
          </w:p>
        </w:tc>
        <w:tc>
          <w:tcPr>
            <w:tcW w:w="957" w:type="dxa"/>
          </w:tcPr>
          <w:p w14:paraId="7C034BD0" w14:textId="77777777" w:rsidR="001258E2" w:rsidRPr="0043752D" w:rsidRDefault="001258E2" w:rsidP="006656E3">
            <w:pPr>
              <w:pStyle w:val="NoSpacing"/>
              <w:spacing w:line="360" w:lineRule="auto"/>
              <w:jc w:val="center"/>
              <w:rPr>
                <w:rFonts w:ascii="Arial" w:hAnsi="Arial" w:cs="Arial"/>
                <w:sz w:val="18"/>
                <w:szCs w:val="18"/>
              </w:rPr>
            </w:pPr>
            <w:proofErr w:type="spellStart"/>
            <w:r w:rsidRPr="0043752D">
              <w:rPr>
                <w:rFonts w:ascii="Arial" w:hAnsi="Arial" w:cs="Arial"/>
                <w:sz w:val="18"/>
                <w:szCs w:val="18"/>
              </w:rPr>
              <w:t>Sodeke</w:t>
            </w:r>
            <w:proofErr w:type="spellEnd"/>
            <w:r w:rsidRPr="0043752D">
              <w:rPr>
                <w:rFonts w:ascii="Arial" w:hAnsi="Arial" w:cs="Arial"/>
                <w:sz w:val="18"/>
                <w:szCs w:val="18"/>
              </w:rPr>
              <w:t>-Gregson, et al.</w:t>
            </w:r>
          </w:p>
          <w:p w14:paraId="25805E7A"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2013</w:t>
            </w:r>
          </w:p>
        </w:tc>
        <w:tc>
          <w:tcPr>
            <w:tcW w:w="967" w:type="dxa"/>
          </w:tcPr>
          <w:p w14:paraId="48B54829" w14:textId="77777777" w:rsidR="001258E2" w:rsidRPr="0043752D" w:rsidRDefault="001258E2" w:rsidP="006656E3">
            <w:pPr>
              <w:pStyle w:val="NoSpacing"/>
              <w:spacing w:line="360" w:lineRule="auto"/>
              <w:jc w:val="center"/>
              <w:rPr>
                <w:rFonts w:ascii="Arial" w:hAnsi="Arial" w:cs="Arial"/>
                <w:sz w:val="18"/>
                <w:szCs w:val="18"/>
              </w:rPr>
            </w:pPr>
            <w:proofErr w:type="spellStart"/>
            <w:r w:rsidRPr="0043752D">
              <w:rPr>
                <w:rFonts w:ascii="Arial" w:hAnsi="Arial" w:cs="Arial"/>
                <w:sz w:val="18"/>
                <w:szCs w:val="18"/>
              </w:rPr>
              <w:t>Trippany</w:t>
            </w:r>
            <w:proofErr w:type="spellEnd"/>
            <w:r w:rsidRPr="0043752D">
              <w:rPr>
                <w:rFonts w:ascii="Arial" w:hAnsi="Arial" w:cs="Arial"/>
                <w:sz w:val="18"/>
                <w:szCs w:val="18"/>
              </w:rPr>
              <w:t>, et al.</w:t>
            </w:r>
          </w:p>
          <w:p w14:paraId="6D9E1E90"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2003</w:t>
            </w:r>
          </w:p>
        </w:tc>
        <w:tc>
          <w:tcPr>
            <w:tcW w:w="936" w:type="dxa"/>
          </w:tcPr>
          <w:p w14:paraId="66077A10"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Williams, et al.</w:t>
            </w:r>
          </w:p>
          <w:p w14:paraId="47E2AC7A" w14:textId="77777777" w:rsidR="001258E2" w:rsidRPr="0043752D" w:rsidRDefault="001258E2" w:rsidP="006656E3">
            <w:pPr>
              <w:pStyle w:val="NoSpacing"/>
              <w:spacing w:line="360" w:lineRule="auto"/>
              <w:jc w:val="center"/>
              <w:rPr>
                <w:rFonts w:ascii="Arial" w:hAnsi="Arial" w:cs="Arial"/>
                <w:sz w:val="18"/>
                <w:szCs w:val="18"/>
              </w:rPr>
            </w:pPr>
            <w:r w:rsidRPr="0043752D">
              <w:rPr>
                <w:rFonts w:ascii="Arial" w:hAnsi="Arial" w:cs="Arial"/>
                <w:sz w:val="18"/>
                <w:szCs w:val="18"/>
              </w:rPr>
              <w:t>2012</w:t>
            </w:r>
          </w:p>
        </w:tc>
      </w:tr>
      <w:tr w:rsidR="00851BE7" w:rsidRPr="0043752D" w14:paraId="4FA09F0B" w14:textId="77777777" w:rsidTr="00501B23">
        <w:trPr>
          <w:trHeight w:val="407"/>
        </w:trPr>
        <w:tc>
          <w:tcPr>
            <w:tcW w:w="661" w:type="dxa"/>
            <w:vAlign w:val="center"/>
          </w:tcPr>
          <w:p w14:paraId="315248DB"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w:t>
            </w:r>
          </w:p>
        </w:tc>
        <w:tc>
          <w:tcPr>
            <w:tcW w:w="1319" w:type="dxa"/>
            <w:shd w:val="clear" w:color="auto" w:fill="auto"/>
          </w:tcPr>
          <w:p w14:paraId="3CC1B474"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Title/abstract</w:t>
            </w:r>
          </w:p>
        </w:tc>
        <w:tc>
          <w:tcPr>
            <w:tcW w:w="905" w:type="dxa"/>
            <w:shd w:val="clear" w:color="auto" w:fill="00B050"/>
          </w:tcPr>
          <w:p w14:paraId="6E34972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7297011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2612A8D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34E47BA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00B050"/>
          </w:tcPr>
          <w:p w14:paraId="3C6881F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104DF74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1A1555B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00B050"/>
          </w:tcPr>
          <w:p w14:paraId="3F86E47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34F6800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6F9AFA4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2780CFF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13B7CDF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0D663BC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2610051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15D634F2" w14:textId="77777777" w:rsidTr="00501B23">
        <w:trPr>
          <w:trHeight w:val="407"/>
        </w:trPr>
        <w:tc>
          <w:tcPr>
            <w:tcW w:w="661" w:type="dxa"/>
            <w:vAlign w:val="center"/>
          </w:tcPr>
          <w:p w14:paraId="600258B6"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2</w:t>
            </w:r>
          </w:p>
        </w:tc>
        <w:tc>
          <w:tcPr>
            <w:tcW w:w="1319" w:type="dxa"/>
            <w:shd w:val="clear" w:color="auto" w:fill="auto"/>
          </w:tcPr>
          <w:p w14:paraId="551237A6"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Rationale</w:t>
            </w:r>
          </w:p>
        </w:tc>
        <w:tc>
          <w:tcPr>
            <w:tcW w:w="905" w:type="dxa"/>
            <w:shd w:val="clear" w:color="auto" w:fill="00B050"/>
          </w:tcPr>
          <w:p w14:paraId="36EDCCF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5BDD34F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5046A12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40A14DC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00B050"/>
          </w:tcPr>
          <w:p w14:paraId="07329C4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3BA0F08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283779F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00B050"/>
          </w:tcPr>
          <w:p w14:paraId="734F41F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42A35C6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101CBF0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39D825D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34305D7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3E7F104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2B9F358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407C3401" w14:textId="77777777" w:rsidTr="00501B23">
        <w:trPr>
          <w:trHeight w:val="407"/>
        </w:trPr>
        <w:tc>
          <w:tcPr>
            <w:tcW w:w="661" w:type="dxa"/>
            <w:vAlign w:val="center"/>
          </w:tcPr>
          <w:p w14:paraId="55B9EFC5"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3</w:t>
            </w:r>
          </w:p>
        </w:tc>
        <w:tc>
          <w:tcPr>
            <w:tcW w:w="1319" w:type="dxa"/>
            <w:shd w:val="clear" w:color="auto" w:fill="auto"/>
          </w:tcPr>
          <w:p w14:paraId="593039D2"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Objectives</w:t>
            </w:r>
          </w:p>
        </w:tc>
        <w:tc>
          <w:tcPr>
            <w:tcW w:w="905" w:type="dxa"/>
            <w:shd w:val="clear" w:color="auto" w:fill="00B050"/>
          </w:tcPr>
          <w:p w14:paraId="2A2724A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3AB5DBB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6DBA7BB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2628972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00B050"/>
          </w:tcPr>
          <w:p w14:paraId="7E3ADF2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3390836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4A0F1B4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00B050"/>
          </w:tcPr>
          <w:p w14:paraId="409575F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40DB470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3741415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5D73B5D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3B13C4C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0071180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0DB3A98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52E71C5C" w14:textId="77777777" w:rsidTr="00501B23">
        <w:trPr>
          <w:trHeight w:val="407"/>
        </w:trPr>
        <w:tc>
          <w:tcPr>
            <w:tcW w:w="661" w:type="dxa"/>
            <w:vAlign w:val="center"/>
          </w:tcPr>
          <w:p w14:paraId="77E3EF07"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4</w:t>
            </w:r>
          </w:p>
        </w:tc>
        <w:tc>
          <w:tcPr>
            <w:tcW w:w="1319" w:type="dxa"/>
            <w:shd w:val="clear" w:color="auto" w:fill="auto"/>
          </w:tcPr>
          <w:p w14:paraId="7E55CDD5"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Design</w:t>
            </w:r>
          </w:p>
        </w:tc>
        <w:tc>
          <w:tcPr>
            <w:tcW w:w="905" w:type="dxa"/>
            <w:shd w:val="clear" w:color="auto" w:fill="00B050"/>
          </w:tcPr>
          <w:p w14:paraId="3CC672F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2435610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2ED8D1B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4EF32B5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00B050"/>
          </w:tcPr>
          <w:p w14:paraId="61D2366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587D845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624B4B5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00B050"/>
          </w:tcPr>
          <w:p w14:paraId="7D96DA0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1F36C43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13132A8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6152889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364F71C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20CDE15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1549FFC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7F10F2D3" w14:textId="77777777" w:rsidTr="00501B23">
        <w:trPr>
          <w:trHeight w:val="407"/>
        </w:trPr>
        <w:tc>
          <w:tcPr>
            <w:tcW w:w="661" w:type="dxa"/>
            <w:vAlign w:val="center"/>
          </w:tcPr>
          <w:p w14:paraId="0737DACE"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5</w:t>
            </w:r>
          </w:p>
        </w:tc>
        <w:tc>
          <w:tcPr>
            <w:tcW w:w="1319" w:type="dxa"/>
            <w:shd w:val="clear" w:color="auto" w:fill="auto"/>
          </w:tcPr>
          <w:p w14:paraId="04D1BB19"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Setting</w:t>
            </w:r>
          </w:p>
        </w:tc>
        <w:tc>
          <w:tcPr>
            <w:tcW w:w="905" w:type="dxa"/>
            <w:shd w:val="clear" w:color="auto" w:fill="00B050"/>
          </w:tcPr>
          <w:p w14:paraId="7D0372A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0851DF2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47EA085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7850095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FF0000"/>
          </w:tcPr>
          <w:p w14:paraId="3184215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37" w:type="dxa"/>
            <w:shd w:val="clear" w:color="auto" w:fill="00B050"/>
          </w:tcPr>
          <w:p w14:paraId="3500818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FF0000"/>
          </w:tcPr>
          <w:p w14:paraId="6F76710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97" w:type="dxa"/>
            <w:shd w:val="clear" w:color="auto" w:fill="00B050"/>
          </w:tcPr>
          <w:p w14:paraId="2DDB414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4F6541D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7A9C0CF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4FAAC94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65F8AFB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107AC4A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50D7BA3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496EAE98" w14:textId="77777777" w:rsidTr="00501B23">
        <w:trPr>
          <w:trHeight w:val="407"/>
        </w:trPr>
        <w:tc>
          <w:tcPr>
            <w:tcW w:w="661" w:type="dxa"/>
            <w:vAlign w:val="center"/>
          </w:tcPr>
          <w:p w14:paraId="48409717"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6</w:t>
            </w:r>
          </w:p>
        </w:tc>
        <w:tc>
          <w:tcPr>
            <w:tcW w:w="1319" w:type="dxa"/>
            <w:shd w:val="clear" w:color="auto" w:fill="auto"/>
          </w:tcPr>
          <w:p w14:paraId="70F132BB"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Participants</w:t>
            </w:r>
          </w:p>
        </w:tc>
        <w:tc>
          <w:tcPr>
            <w:tcW w:w="905" w:type="dxa"/>
            <w:shd w:val="clear" w:color="auto" w:fill="00B050"/>
          </w:tcPr>
          <w:p w14:paraId="703426E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1BC5F04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13A04EE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07FEDB3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FF0000"/>
          </w:tcPr>
          <w:p w14:paraId="572C9FC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37" w:type="dxa"/>
            <w:shd w:val="clear" w:color="auto" w:fill="00B050"/>
          </w:tcPr>
          <w:p w14:paraId="65FA641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51DFB00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FF0000"/>
          </w:tcPr>
          <w:p w14:paraId="0D711AA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FF0000"/>
          </w:tcPr>
          <w:p w14:paraId="4717E97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47" w:type="dxa"/>
            <w:shd w:val="clear" w:color="auto" w:fill="00B050"/>
          </w:tcPr>
          <w:p w14:paraId="7B640C3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4835643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43532BF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68C95D5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FF0000"/>
          </w:tcPr>
          <w:p w14:paraId="100FCE6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r>
      <w:tr w:rsidR="00851BE7" w:rsidRPr="0043752D" w14:paraId="307DF077" w14:textId="77777777" w:rsidTr="00501B23">
        <w:trPr>
          <w:trHeight w:val="407"/>
        </w:trPr>
        <w:tc>
          <w:tcPr>
            <w:tcW w:w="661" w:type="dxa"/>
            <w:vAlign w:val="center"/>
          </w:tcPr>
          <w:p w14:paraId="362CE140"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7</w:t>
            </w:r>
          </w:p>
        </w:tc>
        <w:tc>
          <w:tcPr>
            <w:tcW w:w="1319" w:type="dxa"/>
            <w:shd w:val="clear" w:color="auto" w:fill="auto"/>
          </w:tcPr>
          <w:p w14:paraId="72CA1A88"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Variables</w:t>
            </w:r>
          </w:p>
        </w:tc>
        <w:tc>
          <w:tcPr>
            <w:tcW w:w="905" w:type="dxa"/>
            <w:shd w:val="clear" w:color="auto" w:fill="FF0000"/>
          </w:tcPr>
          <w:p w14:paraId="4E68BBC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57" w:type="dxa"/>
            <w:shd w:val="clear" w:color="auto" w:fill="00B050"/>
          </w:tcPr>
          <w:p w14:paraId="22F8C28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3C4C350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529A070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00B050"/>
          </w:tcPr>
          <w:p w14:paraId="7A0D9DE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7770278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24AA045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00B050"/>
          </w:tcPr>
          <w:p w14:paraId="29757FC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1BB2FC8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3C8DE88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2B1F8DE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FF0000"/>
          </w:tcPr>
          <w:p w14:paraId="74942D4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67" w:type="dxa"/>
            <w:shd w:val="clear" w:color="auto" w:fill="00B050"/>
          </w:tcPr>
          <w:p w14:paraId="739A3D3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7F2B057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0115EA5B" w14:textId="77777777" w:rsidTr="00501B23">
        <w:trPr>
          <w:trHeight w:val="407"/>
        </w:trPr>
        <w:tc>
          <w:tcPr>
            <w:tcW w:w="661" w:type="dxa"/>
            <w:vAlign w:val="center"/>
          </w:tcPr>
          <w:p w14:paraId="6A7EC24B"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8</w:t>
            </w:r>
          </w:p>
        </w:tc>
        <w:tc>
          <w:tcPr>
            <w:tcW w:w="1319" w:type="dxa"/>
            <w:shd w:val="clear" w:color="auto" w:fill="auto"/>
          </w:tcPr>
          <w:p w14:paraId="1BF0B8E0"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Measurement</w:t>
            </w:r>
          </w:p>
        </w:tc>
        <w:tc>
          <w:tcPr>
            <w:tcW w:w="905" w:type="dxa"/>
            <w:shd w:val="clear" w:color="auto" w:fill="00B050"/>
          </w:tcPr>
          <w:p w14:paraId="7CF125F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4A4B591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47A59CB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FF0000"/>
          </w:tcPr>
          <w:p w14:paraId="3779549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FF0000"/>
          </w:tcPr>
          <w:p w14:paraId="44AF35B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37" w:type="dxa"/>
            <w:shd w:val="clear" w:color="auto" w:fill="00B050"/>
          </w:tcPr>
          <w:p w14:paraId="10ABA56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23F58C6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00B050"/>
          </w:tcPr>
          <w:p w14:paraId="1E1739E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7C155CD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FF0000"/>
          </w:tcPr>
          <w:p w14:paraId="5A984D1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07" w:type="dxa"/>
            <w:shd w:val="clear" w:color="auto" w:fill="00B050"/>
          </w:tcPr>
          <w:p w14:paraId="1FD3790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FF0000"/>
          </w:tcPr>
          <w:p w14:paraId="0ED5CD9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67" w:type="dxa"/>
            <w:shd w:val="clear" w:color="auto" w:fill="FF0000"/>
          </w:tcPr>
          <w:p w14:paraId="3B3C01F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36" w:type="dxa"/>
            <w:shd w:val="clear" w:color="auto" w:fill="00B050"/>
          </w:tcPr>
          <w:p w14:paraId="0824A68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2D804B3E" w14:textId="77777777" w:rsidTr="00501B23">
        <w:trPr>
          <w:trHeight w:val="407"/>
        </w:trPr>
        <w:tc>
          <w:tcPr>
            <w:tcW w:w="661" w:type="dxa"/>
            <w:vAlign w:val="center"/>
          </w:tcPr>
          <w:p w14:paraId="40CC5FF4"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9</w:t>
            </w:r>
          </w:p>
        </w:tc>
        <w:tc>
          <w:tcPr>
            <w:tcW w:w="1319" w:type="dxa"/>
            <w:shd w:val="clear" w:color="auto" w:fill="auto"/>
          </w:tcPr>
          <w:p w14:paraId="7B89E4A3"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Bias</w:t>
            </w:r>
          </w:p>
        </w:tc>
        <w:tc>
          <w:tcPr>
            <w:tcW w:w="905" w:type="dxa"/>
            <w:shd w:val="clear" w:color="auto" w:fill="FF0000"/>
          </w:tcPr>
          <w:p w14:paraId="7415341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57" w:type="dxa"/>
            <w:shd w:val="clear" w:color="auto" w:fill="FF0000"/>
          </w:tcPr>
          <w:p w14:paraId="6C7BCEA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87" w:type="dxa"/>
            <w:shd w:val="clear" w:color="auto" w:fill="FF0000"/>
          </w:tcPr>
          <w:p w14:paraId="64B3284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17" w:type="dxa"/>
            <w:shd w:val="clear" w:color="auto" w:fill="FF0000"/>
          </w:tcPr>
          <w:p w14:paraId="481DA06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00B050"/>
          </w:tcPr>
          <w:p w14:paraId="33A09E5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33E7252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FF0000"/>
          </w:tcPr>
          <w:p w14:paraId="458A2AA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97" w:type="dxa"/>
            <w:shd w:val="clear" w:color="auto" w:fill="FF0000"/>
          </w:tcPr>
          <w:p w14:paraId="60942E4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00B050"/>
          </w:tcPr>
          <w:p w14:paraId="2FC118B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1DDCF42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FF0000"/>
          </w:tcPr>
          <w:p w14:paraId="40902CD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57" w:type="dxa"/>
            <w:shd w:val="clear" w:color="auto" w:fill="FF0000"/>
          </w:tcPr>
          <w:p w14:paraId="7614899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67" w:type="dxa"/>
            <w:shd w:val="clear" w:color="auto" w:fill="FF0000"/>
          </w:tcPr>
          <w:p w14:paraId="0CF072F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36" w:type="dxa"/>
            <w:shd w:val="clear" w:color="auto" w:fill="00B050"/>
          </w:tcPr>
          <w:p w14:paraId="7F77AEF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1A065957" w14:textId="77777777" w:rsidTr="00501B23">
        <w:trPr>
          <w:trHeight w:val="407"/>
        </w:trPr>
        <w:tc>
          <w:tcPr>
            <w:tcW w:w="661" w:type="dxa"/>
            <w:vAlign w:val="center"/>
          </w:tcPr>
          <w:p w14:paraId="2DD359C6"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10</w:t>
            </w:r>
          </w:p>
        </w:tc>
        <w:tc>
          <w:tcPr>
            <w:tcW w:w="1319" w:type="dxa"/>
            <w:shd w:val="clear" w:color="auto" w:fill="auto"/>
          </w:tcPr>
          <w:p w14:paraId="2027C903"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Study size</w:t>
            </w:r>
          </w:p>
        </w:tc>
        <w:tc>
          <w:tcPr>
            <w:tcW w:w="905" w:type="dxa"/>
            <w:shd w:val="clear" w:color="auto" w:fill="FF0000"/>
          </w:tcPr>
          <w:p w14:paraId="315747E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57" w:type="dxa"/>
            <w:shd w:val="clear" w:color="auto" w:fill="FF0000"/>
          </w:tcPr>
          <w:p w14:paraId="7C6DBA7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87" w:type="dxa"/>
            <w:shd w:val="clear" w:color="auto" w:fill="FF0000"/>
          </w:tcPr>
          <w:p w14:paraId="1897296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17" w:type="dxa"/>
            <w:shd w:val="clear" w:color="auto" w:fill="FF0000"/>
          </w:tcPr>
          <w:p w14:paraId="7A1BCA2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FF0000"/>
          </w:tcPr>
          <w:p w14:paraId="1727186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37" w:type="dxa"/>
            <w:shd w:val="clear" w:color="auto" w:fill="00B050"/>
          </w:tcPr>
          <w:p w14:paraId="51E0FAE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FF0000"/>
          </w:tcPr>
          <w:p w14:paraId="3F06E3B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97" w:type="dxa"/>
            <w:shd w:val="clear" w:color="auto" w:fill="FF0000"/>
          </w:tcPr>
          <w:p w14:paraId="065B7F6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00B050"/>
          </w:tcPr>
          <w:p w14:paraId="7F32B58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576A0D1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1A846B7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651AAA3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FF0000"/>
          </w:tcPr>
          <w:p w14:paraId="4B00C37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36" w:type="dxa"/>
            <w:shd w:val="clear" w:color="auto" w:fill="00B050"/>
          </w:tcPr>
          <w:p w14:paraId="7758857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6BCCBCF7" w14:textId="77777777" w:rsidTr="00501B23">
        <w:trPr>
          <w:trHeight w:val="407"/>
        </w:trPr>
        <w:tc>
          <w:tcPr>
            <w:tcW w:w="661" w:type="dxa"/>
            <w:vAlign w:val="center"/>
          </w:tcPr>
          <w:p w14:paraId="009E305B"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11</w:t>
            </w:r>
          </w:p>
        </w:tc>
        <w:tc>
          <w:tcPr>
            <w:tcW w:w="1319" w:type="dxa"/>
            <w:shd w:val="clear" w:color="auto" w:fill="auto"/>
          </w:tcPr>
          <w:p w14:paraId="4FB1CD0D"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Variables</w:t>
            </w:r>
          </w:p>
        </w:tc>
        <w:tc>
          <w:tcPr>
            <w:tcW w:w="905" w:type="dxa"/>
            <w:shd w:val="clear" w:color="auto" w:fill="FF0000"/>
          </w:tcPr>
          <w:p w14:paraId="73145C3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57" w:type="dxa"/>
            <w:shd w:val="clear" w:color="auto" w:fill="00B050"/>
          </w:tcPr>
          <w:p w14:paraId="6F219B6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7753323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FF0000"/>
          </w:tcPr>
          <w:p w14:paraId="4DB9DDD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00B050"/>
          </w:tcPr>
          <w:p w14:paraId="6E81538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726F5A7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FF0000"/>
          </w:tcPr>
          <w:p w14:paraId="34EF101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97" w:type="dxa"/>
            <w:shd w:val="clear" w:color="auto" w:fill="00B050"/>
          </w:tcPr>
          <w:p w14:paraId="5249932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FF0000"/>
          </w:tcPr>
          <w:p w14:paraId="6BA02E7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47" w:type="dxa"/>
            <w:shd w:val="clear" w:color="auto" w:fill="00B050"/>
          </w:tcPr>
          <w:p w14:paraId="7B23748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1A395AA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2557476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205C187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0824188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4BF70464" w14:textId="77777777" w:rsidTr="00501B23">
        <w:trPr>
          <w:trHeight w:val="407"/>
        </w:trPr>
        <w:tc>
          <w:tcPr>
            <w:tcW w:w="661" w:type="dxa"/>
            <w:vAlign w:val="center"/>
          </w:tcPr>
          <w:p w14:paraId="287A4119"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12</w:t>
            </w:r>
          </w:p>
        </w:tc>
        <w:tc>
          <w:tcPr>
            <w:tcW w:w="1319" w:type="dxa"/>
            <w:shd w:val="clear" w:color="auto" w:fill="auto"/>
          </w:tcPr>
          <w:p w14:paraId="75202F2D"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 xml:space="preserve">Statistical Methods </w:t>
            </w:r>
          </w:p>
        </w:tc>
        <w:tc>
          <w:tcPr>
            <w:tcW w:w="905" w:type="dxa"/>
            <w:shd w:val="clear" w:color="auto" w:fill="00B050"/>
          </w:tcPr>
          <w:p w14:paraId="6EBEBC0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2640E50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FF0000"/>
          </w:tcPr>
          <w:p w14:paraId="229E770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17" w:type="dxa"/>
            <w:shd w:val="clear" w:color="auto" w:fill="FF0000"/>
          </w:tcPr>
          <w:p w14:paraId="3449710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00B050"/>
          </w:tcPr>
          <w:p w14:paraId="008214C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1964CE9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4B567A0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FF0000"/>
          </w:tcPr>
          <w:p w14:paraId="4F95527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00B050"/>
          </w:tcPr>
          <w:p w14:paraId="2E88E26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5461DD4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FF0000"/>
          </w:tcPr>
          <w:p w14:paraId="497313E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57" w:type="dxa"/>
            <w:shd w:val="clear" w:color="auto" w:fill="00B050"/>
          </w:tcPr>
          <w:p w14:paraId="5ECEA13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FF0000"/>
          </w:tcPr>
          <w:p w14:paraId="380A915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36" w:type="dxa"/>
            <w:shd w:val="clear" w:color="auto" w:fill="00B050"/>
          </w:tcPr>
          <w:p w14:paraId="0876ADD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38C0F2F2" w14:textId="77777777" w:rsidTr="00501B23">
        <w:trPr>
          <w:trHeight w:val="407"/>
        </w:trPr>
        <w:tc>
          <w:tcPr>
            <w:tcW w:w="661" w:type="dxa"/>
            <w:vAlign w:val="center"/>
          </w:tcPr>
          <w:p w14:paraId="5E704585"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13</w:t>
            </w:r>
          </w:p>
        </w:tc>
        <w:tc>
          <w:tcPr>
            <w:tcW w:w="1319" w:type="dxa"/>
            <w:shd w:val="clear" w:color="auto" w:fill="auto"/>
          </w:tcPr>
          <w:p w14:paraId="1427ED50"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 xml:space="preserve">Participants </w:t>
            </w:r>
          </w:p>
        </w:tc>
        <w:tc>
          <w:tcPr>
            <w:tcW w:w="905" w:type="dxa"/>
            <w:shd w:val="clear" w:color="auto" w:fill="00B050"/>
          </w:tcPr>
          <w:p w14:paraId="5AC7E26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4145D9D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FF0000"/>
          </w:tcPr>
          <w:p w14:paraId="2FC3FFE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17" w:type="dxa"/>
            <w:shd w:val="clear" w:color="auto" w:fill="00B050"/>
          </w:tcPr>
          <w:p w14:paraId="0D3DFE9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FF0000"/>
          </w:tcPr>
          <w:p w14:paraId="1E5DACD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37" w:type="dxa"/>
            <w:shd w:val="clear" w:color="auto" w:fill="00B050"/>
          </w:tcPr>
          <w:p w14:paraId="0ABDA6B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FF0000"/>
          </w:tcPr>
          <w:p w14:paraId="28B10A0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97" w:type="dxa"/>
            <w:shd w:val="clear" w:color="auto" w:fill="00B050"/>
          </w:tcPr>
          <w:p w14:paraId="2AD98E3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7730F91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2CD0DAE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636A60A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0309C76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29325AE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0BD6567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2AEBA444" w14:textId="77777777" w:rsidTr="00501B23">
        <w:trPr>
          <w:trHeight w:val="407"/>
        </w:trPr>
        <w:tc>
          <w:tcPr>
            <w:tcW w:w="661" w:type="dxa"/>
            <w:vAlign w:val="center"/>
          </w:tcPr>
          <w:p w14:paraId="5D34F937"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lastRenderedPageBreak/>
              <w:t>14</w:t>
            </w:r>
          </w:p>
        </w:tc>
        <w:tc>
          <w:tcPr>
            <w:tcW w:w="1319" w:type="dxa"/>
            <w:shd w:val="clear" w:color="auto" w:fill="auto"/>
          </w:tcPr>
          <w:p w14:paraId="5449A1E0"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Descriptive data</w:t>
            </w:r>
          </w:p>
        </w:tc>
        <w:tc>
          <w:tcPr>
            <w:tcW w:w="905" w:type="dxa"/>
            <w:shd w:val="clear" w:color="auto" w:fill="00B050"/>
          </w:tcPr>
          <w:p w14:paraId="27D3E19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0683630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FF0000"/>
          </w:tcPr>
          <w:p w14:paraId="797B14A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17" w:type="dxa"/>
            <w:shd w:val="clear" w:color="auto" w:fill="00B050"/>
          </w:tcPr>
          <w:p w14:paraId="01D52AD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00B050"/>
          </w:tcPr>
          <w:p w14:paraId="69D8FC2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444D542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65A26F0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FF0000"/>
          </w:tcPr>
          <w:p w14:paraId="238A39F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00B050"/>
          </w:tcPr>
          <w:p w14:paraId="08DF353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760A43F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02DD6C2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FF0000"/>
          </w:tcPr>
          <w:p w14:paraId="038A50A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67" w:type="dxa"/>
            <w:shd w:val="clear" w:color="auto" w:fill="00B050"/>
          </w:tcPr>
          <w:p w14:paraId="6C4523F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33825B0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611BFDFF" w14:textId="77777777" w:rsidTr="00501B23">
        <w:trPr>
          <w:trHeight w:val="407"/>
        </w:trPr>
        <w:tc>
          <w:tcPr>
            <w:tcW w:w="661" w:type="dxa"/>
            <w:vAlign w:val="center"/>
          </w:tcPr>
          <w:p w14:paraId="2D09946E"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15</w:t>
            </w:r>
          </w:p>
        </w:tc>
        <w:tc>
          <w:tcPr>
            <w:tcW w:w="1319" w:type="dxa"/>
            <w:shd w:val="clear" w:color="auto" w:fill="auto"/>
          </w:tcPr>
          <w:p w14:paraId="638FFDA0"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Outcome data</w:t>
            </w:r>
          </w:p>
        </w:tc>
        <w:tc>
          <w:tcPr>
            <w:tcW w:w="905" w:type="dxa"/>
            <w:shd w:val="clear" w:color="auto" w:fill="00B050"/>
          </w:tcPr>
          <w:p w14:paraId="2601CFC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2E8CA0F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6407185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FF0000"/>
          </w:tcPr>
          <w:p w14:paraId="7F3E875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00B050"/>
          </w:tcPr>
          <w:p w14:paraId="1CDA1EF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76E2E35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793852E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FF0000"/>
          </w:tcPr>
          <w:p w14:paraId="00D0464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00B050"/>
          </w:tcPr>
          <w:p w14:paraId="5125B33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2E5A1F0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5264214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665CCE2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115D543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44753FC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391F56D2" w14:textId="77777777" w:rsidTr="00501B23">
        <w:trPr>
          <w:trHeight w:val="407"/>
        </w:trPr>
        <w:tc>
          <w:tcPr>
            <w:tcW w:w="661" w:type="dxa"/>
            <w:vAlign w:val="center"/>
          </w:tcPr>
          <w:p w14:paraId="09EBF788"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16</w:t>
            </w:r>
          </w:p>
        </w:tc>
        <w:tc>
          <w:tcPr>
            <w:tcW w:w="1319" w:type="dxa"/>
            <w:shd w:val="clear" w:color="auto" w:fill="auto"/>
          </w:tcPr>
          <w:p w14:paraId="3C83D25B"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Results</w:t>
            </w:r>
          </w:p>
        </w:tc>
        <w:tc>
          <w:tcPr>
            <w:tcW w:w="905" w:type="dxa"/>
            <w:shd w:val="clear" w:color="auto" w:fill="FF0000"/>
          </w:tcPr>
          <w:p w14:paraId="2829BE8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57" w:type="dxa"/>
            <w:shd w:val="clear" w:color="auto" w:fill="00B050"/>
          </w:tcPr>
          <w:p w14:paraId="647E45B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FF0000"/>
          </w:tcPr>
          <w:p w14:paraId="5B4531B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17" w:type="dxa"/>
            <w:shd w:val="clear" w:color="auto" w:fill="FF0000"/>
          </w:tcPr>
          <w:p w14:paraId="0890B76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00B050"/>
          </w:tcPr>
          <w:p w14:paraId="32D8012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23B0BA6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FF0000"/>
          </w:tcPr>
          <w:p w14:paraId="4DEC436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97" w:type="dxa"/>
            <w:shd w:val="clear" w:color="auto" w:fill="FF0000"/>
          </w:tcPr>
          <w:p w14:paraId="7BE2D0E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FF0000"/>
          </w:tcPr>
          <w:p w14:paraId="477461B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47" w:type="dxa"/>
            <w:shd w:val="clear" w:color="auto" w:fill="00B050"/>
          </w:tcPr>
          <w:p w14:paraId="56D58DC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FF0000"/>
          </w:tcPr>
          <w:p w14:paraId="59AE205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57" w:type="dxa"/>
            <w:shd w:val="clear" w:color="auto" w:fill="00B050"/>
          </w:tcPr>
          <w:p w14:paraId="081C1AF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3942B89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FF0000"/>
          </w:tcPr>
          <w:p w14:paraId="4FB04A4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r>
      <w:tr w:rsidR="00851BE7" w:rsidRPr="0043752D" w14:paraId="1F8FF29A" w14:textId="77777777" w:rsidTr="00501B23">
        <w:trPr>
          <w:trHeight w:val="390"/>
        </w:trPr>
        <w:tc>
          <w:tcPr>
            <w:tcW w:w="661" w:type="dxa"/>
            <w:vAlign w:val="center"/>
          </w:tcPr>
          <w:p w14:paraId="025290E2"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17</w:t>
            </w:r>
          </w:p>
        </w:tc>
        <w:tc>
          <w:tcPr>
            <w:tcW w:w="1319" w:type="dxa"/>
            <w:shd w:val="clear" w:color="auto" w:fill="auto"/>
          </w:tcPr>
          <w:p w14:paraId="348CD25E"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Other analyses</w:t>
            </w:r>
          </w:p>
        </w:tc>
        <w:tc>
          <w:tcPr>
            <w:tcW w:w="905" w:type="dxa"/>
            <w:shd w:val="clear" w:color="auto" w:fill="00B050"/>
          </w:tcPr>
          <w:p w14:paraId="196F36B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5A920D4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301422A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0F81390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00B050"/>
          </w:tcPr>
          <w:p w14:paraId="6B769B4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402F36A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6E4F778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FF0000"/>
          </w:tcPr>
          <w:p w14:paraId="79A898D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FF0000"/>
          </w:tcPr>
          <w:p w14:paraId="53FBFEB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47" w:type="dxa"/>
            <w:shd w:val="clear" w:color="auto" w:fill="00B050"/>
          </w:tcPr>
          <w:p w14:paraId="05679C8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FF0000"/>
          </w:tcPr>
          <w:p w14:paraId="72EBDB8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57" w:type="dxa"/>
            <w:shd w:val="clear" w:color="auto" w:fill="FF0000"/>
          </w:tcPr>
          <w:p w14:paraId="5D519BA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67" w:type="dxa"/>
            <w:shd w:val="clear" w:color="auto" w:fill="FF0000"/>
          </w:tcPr>
          <w:p w14:paraId="1ECCB51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36" w:type="dxa"/>
            <w:shd w:val="clear" w:color="auto" w:fill="00B050"/>
          </w:tcPr>
          <w:p w14:paraId="2E4B733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72DEEB49" w14:textId="77777777" w:rsidTr="00501B23">
        <w:trPr>
          <w:trHeight w:val="407"/>
        </w:trPr>
        <w:tc>
          <w:tcPr>
            <w:tcW w:w="661" w:type="dxa"/>
            <w:vAlign w:val="center"/>
          </w:tcPr>
          <w:p w14:paraId="705ACDD1"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18</w:t>
            </w:r>
          </w:p>
        </w:tc>
        <w:tc>
          <w:tcPr>
            <w:tcW w:w="1319" w:type="dxa"/>
            <w:shd w:val="clear" w:color="auto" w:fill="auto"/>
          </w:tcPr>
          <w:p w14:paraId="6696BCE4" w14:textId="510E13C9" w:rsidR="001258E2" w:rsidRPr="0043752D" w:rsidRDefault="001258E2" w:rsidP="006656E3">
            <w:pPr>
              <w:pStyle w:val="NoSpacing"/>
              <w:spacing w:line="360" w:lineRule="auto"/>
              <w:jc w:val="both"/>
              <w:rPr>
                <w:rFonts w:ascii="Arial" w:hAnsi="Arial" w:cs="Arial"/>
                <w:sz w:val="18"/>
                <w:szCs w:val="18"/>
              </w:rPr>
            </w:pPr>
            <w:proofErr w:type="gramStart"/>
            <w:r w:rsidRPr="0043752D">
              <w:rPr>
                <w:rFonts w:ascii="Arial" w:hAnsi="Arial" w:cs="Arial"/>
                <w:sz w:val="18"/>
                <w:szCs w:val="18"/>
              </w:rPr>
              <w:t>Discussion  results</w:t>
            </w:r>
            <w:proofErr w:type="gramEnd"/>
          </w:p>
        </w:tc>
        <w:tc>
          <w:tcPr>
            <w:tcW w:w="905" w:type="dxa"/>
            <w:shd w:val="clear" w:color="auto" w:fill="00B050"/>
          </w:tcPr>
          <w:p w14:paraId="3FD95B4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1090AF6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19A6DE9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FF0000"/>
          </w:tcPr>
          <w:p w14:paraId="31B6E3B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00B050"/>
          </w:tcPr>
          <w:p w14:paraId="504B6DB3"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78BC540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6BF06EE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00B050"/>
          </w:tcPr>
          <w:p w14:paraId="01DA7B9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35C41F3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3FEDF57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26EDE1F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0F01B7F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4FFC2BC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1828DE2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676BA0A4" w14:textId="77777777" w:rsidTr="00501B23">
        <w:trPr>
          <w:trHeight w:val="407"/>
        </w:trPr>
        <w:tc>
          <w:tcPr>
            <w:tcW w:w="661" w:type="dxa"/>
            <w:vAlign w:val="center"/>
          </w:tcPr>
          <w:p w14:paraId="6CF5320C"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19</w:t>
            </w:r>
          </w:p>
        </w:tc>
        <w:tc>
          <w:tcPr>
            <w:tcW w:w="1319" w:type="dxa"/>
            <w:shd w:val="clear" w:color="auto" w:fill="auto"/>
          </w:tcPr>
          <w:p w14:paraId="158DF12B" w14:textId="2419DBF7" w:rsidR="001258E2" w:rsidRPr="0043752D" w:rsidRDefault="001258E2" w:rsidP="006656E3">
            <w:pPr>
              <w:pStyle w:val="NoSpacing"/>
              <w:spacing w:line="360" w:lineRule="auto"/>
              <w:jc w:val="both"/>
              <w:rPr>
                <w:rFonts w:ascii="Arial" w:hAnsi="Arial" w:cs="Arial"/>
                <w:sz w:val="18"/>
                <w:szCs w:val="18"/>
              </w:rPr>
            </w:pPr>
            <w:proofErr w:type="gramStart"/>
            <w:r w:rsidRPr="0043752D">
              <w:rPr>
                <w:rFonts w:ascii="Arial" w:hAnsi="Arial" w:cs="Arial"/>
                <w:sz w:val="18"/>
                <w:szCs w:val="18"/>
              </w:rPr>
              <w:t>Discussion  limitations</w:t>
            </w:r>
            <w:proofErr w:type="gramEnd"/>
            <w:r w:rsidRPr="0043752D">
              <w:rPr>
                <w:rFonts w:ascii="Arial" w:hAnsi="Arial" w:cs="Arial"/>
                <w:sz w:val="18"/>
                <w:szCs w:val="18"/>
              </w:rPr>
              <w:t xml:space="preserve"> </w:t>
            </w:r>
          </w:p>
        </w:tc>
        <w:tc>
          <w:tcPr>
            <w:tcW w:w="905" w:type="dxa"/>
            <w:shd w:val="clear" w:color="auto" w:fill="00B050"/>
          </w:tcPr>
          <w:p w14:paraId="0169CD6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52F88BA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241367B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177E535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00B050"/>
          </w:tcPr>
          <w:p w14:paraId="6450CAA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0A7A9D5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1CF3E3E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FF0000"/>
          </w:tcPr>
          <w:p w14:paraId="537C17E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00B050"/>
          </w:tcPr>
          <w:p w14:paraId="5AAE993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7739B79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7C43F98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56C9D2A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FF0000"/>
          </w:tcPr>
          <w:p w14:paraId="17A3BD5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36" w:type="dxa"/>
            <w:shd w:val="clear" w:color="auto" w:fill="00B050"/>
          </w:tcPr>
          <w:p w14:paraId="7FA4916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27FA415F" w14:textId="77777777" w:rsidTr="00501B23">
        <w:trPr>
          <w:trHeight w:val="407"/>
        </w:trPr>
        <w:tc>
          <w:tcPr>
            <w:tcW w:w="661" w:type="dxa"/>
            <w:vAlign w:val="center"/>
          </w:tcPr>
          <w:p w14:paraId="26FEADA3"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20</w:t>
            </w:r>
          </w:p>
        </w:tc>
        <w:tc>
          <w:tcPr>
            <w:tcW w:w="1319" w:type="dxa"/>
            <w:shd w:val="clear" w:color="auto" w:fill="auto"/>
          </w:tcPr>
          <w:p w14:paraId="13581BF0"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Interpretation</w:t>
            </w:r>
          </w:p>
        </w:tc>
        <w:tc>
          <w:tcPr>
            <w:tcW w:w="905" w:type="dxa"/>
            <w:shd w:val="clear" w:color="auto" w:fill="00B050"/>
          </w:tcPr>
          <w:p w14:paraId="363471D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15014DE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6E1590B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00B050"/>
          </w:tcPr>
          <w:p w14:paraId="4C5DD6D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87" w:type="dxa"/>
            <w:shd w:val="clear" w:color="auto" w:fill="00B050"/>
          </w:tcPr>
          <w:p w14:paraId="47078A1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00B050"/>
          </w:tcPr>
          <w:p w14:paraId="074A411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67" w:type="dxa"/>
            <w:shd w:val="clear" w:color="auto" w:fill="00B050"/>
          </w:tcPr>
          <w:p w14:paraId="46B0F9C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97" w:type="dxa"/>
            <w:shd w:val="clear" w:color="auto" w:fill="00B050"/>
          </w:tcPr>
          <w:p w14:paraId="0E6B5E5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480F5D5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107D9B3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3DB966E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0CAE5DE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00B050"/>
          </w:tcPr>
          <w:p w14:paraId="1856200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36" w:type="dxa"/>
            <w:shd w:val="clear" w:color="auto" w:fill="00B050"/>
          </w:tcPr>
          <w:p w14:paraId="3B1822C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462C446E" w14:textId="77777777" w:rsidTr="00501B23">
        <w:trPr>
          <w:trHeight w:val="407"/>
        </w:trPr>
        <w:tc>
          <w:tcPr>
            <w:tcW w:w="661" w:type="dxa"/>
            <w:vAlign w:val="center"/>
          </w:tcPr>
          <w:p w14:paraId="46AAABA2"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21</w:t>
            </w:r>
          </w:p>
        </w:tc>
        <w:tc>
          <w:tcPr>
            <w:tcW w:w="1319" w:type="dxa"/>
            <w:shd w:val="clear" w:color="auto" w:fill="auto"/>
          </w:tcPr>
          <w:p w14:paraId="1C8742B1"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 xml:space="preserve">Generalisability </w:t>
            </w:r>
          </w:p>
        </w:tc>
        <w:tc>
          <w:tcPr>
            <w:tcW w:w="905" w:type="dxa"/>
            <w:shd w:val="clear" w:color="auto" w:fill="00B050"/>
          </w:tcPr>
          <w:p w14:paraId="0C1635C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57" w:type="dxa"/>
            <w:shd w:val="clear" w:color="auto" w:fill="00B050"/>
          </w:tcPr>
          <w:p w14:paraId="4B1AC77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5D634A2B"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FF0000"/>
          </w:tcPr>
          <w:p w14:paraId="45212BF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00B050"/>
          </w:tcPr>
          <w:p w14:paraId="24A05C2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637" w:type="dxa"/>
            <w:shd w:val="clear" w:color="auto" w:fill="FF0000"/>
          </w:tcPr>
          <w:p w14:paraId="36FB16B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67" w:type="dxa"/>
            <w:shd w:val="clear" w:color="auto" w:fill="FF0000"/>
          </w:tcPr>
          <w:p w14:paraId="59A30AD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97" w:type="dxa"/>
            <w:shd w:val="clear" w:color="auto" w:fill="00B050"/>
          </w:tcPr>
          <w:p w14:paraId="5EE412A7"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797" w:type="dxa"/>
            <w:shd w:val="clear" w:color="auto" w:fill="00B050"/>
          </w:tcPr>
          <w:p w14:paraId="6EAC791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47" w:type="dxa"/>
            <w:shd w:val="clear" w:color="auto" w:fill="00B050"/>
          </w:tcPr>
          <w:p w14:paraId="69AF55A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07" w:type="dxa"/>
            <w:shd w:val="clear" w:color="auto" w:fill="00B050"/>
          </w:tcPr>
          <w:p w14:paraId="0676CFB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57" w:type="dxa"/>
            <w:shd w:val="clear" w:color="auto" w:fill="00B050"/>
          </w:tcPr>
          <w:p w14:paraId="170AD78D"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FF0000"/>
          </w:tcPr>
          <w:p w14:paraId="15FC07A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36" w:type="dxa"/>
            <w:shd w:val="clear" w:color="auto" w:fill="00B050"/>
          </w:tcPr>
          <w:p w14:paraId="00BF4E5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r>
      <w:tr w:rsidR="00851BE7" w:rsidRPr="0043752D" w14:paraId="49469825" w14:textId="77777777" w:rsidTr="00501B23">
        <w:trPr>
          <w:trHeight w:val="390"/>
        </w:trPr>
        <w:tc>
          <w:tcPr>
            <w:tcW w:w="661" w:type="dxa"/>
            <w:vAlign w:val="center"/>
          </w:tcPr>
          <w:p w14:paraId="2B4A02FC"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rPr>
              <w:t>22</w:t>
            </w:r>
          </w:p>
        </w:tc>
        <w:tc>
          <w:tcPr>
            <w:tcW w:w="1319" w:type="dxa"/>
            <w:shd w:val="clear" w:color="auto" w:fill="auto"/>
          </w:tcPr>
          <w:p w14:paraId="51614660" w14:textId="77777777" w:rsidR="001258E2" w:rsidRPr="0043752D" w:rsidRDefault="001258E2" w:rsidP="006656E3">
            <w:pPr>
              <w:pStyle w:val="NoSpacing"/>
              <w:spacing w:line="360" w:lineRule="auto"/>
              <w:jc w:val="both"/>
              <w:rPr>
                <w:rFonts w:ascii="Arial" w:hAnsi="Arial" w:cs="Arial"/>
                <w:sz w:val="18"/>
                <w:szCs w:val="18"/>
              </w:rPr>
            </w:pPr>
            <w:r w:rsidRPr="0043752D">
              <w:rPr>
                <w:rFonts w:ascii="Arial" w:hAnsi="Arial" w:cs="Arial"/>
                <w:sz w:val="18"/>
                <w:szCs w:val="18"/>
              </w:rPr>
              <w:t xml:space="preserve">Funding  </w:t>
            </w:r>
          </w:p>
        </w:tc>
        <w:tc>
          <w:tcPr>
            <w:tcW w:w="905" w:type="dxa"/>
            <w:shd w:val="clear" w:color="auto" w:fill="FF0000"/>
          </w:tcPr>
          <w:p w14:paraId="1BD5BFF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57" w:type="dxa"/>
            <w:shd w:val="clear" w:color="auto" w:fill="00B050"/>
          </w:tcPr>
          <w:p w14:paraId="72335B6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887" w:type="dxa"/>
            <w:shd w:val="clear" w:color="auto" w:fill="00B050"/>
          </w:tcPr>
          <w:p w14:paraId="37472A8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17" w:type="dxa"/>
            <w:shd w:val="clear" w:color="auto" w:fill="FF0000"/>
          </w:tcPr>
          <w:p w14:paraId="403682D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87" w:type="dxa"/>
            <w:shd w:val="clear" w:color="auto" w:fill="FF0000"/>
          </w:tcPr>
          <w:p w14:paraId="06461BC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37" w:type="dxa"/>
            <w:shd w:val="clear" w:color="auto" w:fill="FF0000"/>
          </w:tcPr>
          <w:p w14:paraId="4AA407B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67" w:type="dxa"/>
            <w:shd w:val="clear" w:color="auto" w:fill="FF0000"/>
          </w:tcPr>
          <w:p w14:paraId="11C9E03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697" w:type="dxa"/>
            <w:shd w:val="clear" w:color="auto" w:fill="FF0000"/>
          </w:tcPr>
          <w:p w14:paraId="08AA54F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797" w:type="dxa"/>
            <w:shd w:val="clear" w:color="auto" w:fill="FF0000"/>
          </w:tcPr>
          <w:p w14:paraId="0989BB0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47" w:type="dxa"/>
            <w:shd w:val="clear" w:color="auto" w:fill="FF0000"/>
          </w:tcPr>
          <w:p w14:paraId="03D7EF35"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807" w:type="dxa"/>
            <w:shd w:val="clear" w:color="auto" w:fill="FF0000"/>
          </w:tcPr>
          <w:p w14:paraId="0E006F9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57" w:type="dxa"/>
            <w:shd w:val="clear" w:color="auto" w:fill="00B050"/>
          </w:tcPr>
          <w:p w14:paraId="41C4C0B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Y</w:t>
            </w:r>
          </w:p>
        </w:tc>
        <w:tc>
          <w:tcPr>
            <w:tcW w:w="967" w:type="dxa"/>
            <w:shd w:val="clear" w:color="auto" w:fill="FF0000"/>
          </w:tcPr>
          <w:p w14:paraId="3421879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c>
          <w:tcPr>
            <w:tcW w:w="936" w:type="dxa"/>
            <w:shd w:val="clear" w:color="auto" w:fill="FF0000"/>
          </w:tcPr>
          <w:p w14:paraId="055C8428"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N</w:t>
            </w:r>
          </w:p>
        </w:tc>
      </w:tr>
      <w:tr w:rsidR="00851BE7" w:rsidRPr="0043752D" w14:paraId="45FCB5A8" w14:textId="77777777" w:rsidTr="00501B23">
        <w:trPr>
          <w:trHeight w:val="390"/>
        </w:trPr>
        <w:tc>
          <w:tcPr>
            <w:tcW w:w="661" w:type="dxa"/>
            <w:vAlign w:val="center"/>
          </w:tcPr>
          <w:p w14:paraId="3447A453" w14:textId="77777777" w:rsidR="001258E2" w:rsidRPr="0043752D" w:rsidRDefault="001258E2" w:rsidP="006656E3">
            <w:pPr>
              <w:pStyle w:val="NoSpacing"/>
              <w:spacing w:line="360" w:lineRule="auto"/>
              <w:jc w:val="center"/>
              <w:rPr>
                <w:rFonts w:ascii="Arial" w:hAnsi="Arial" w:cs="Arial"/>
              </w:rPr>
            </w:pPr>
            <w:r w:rsidRPr="0043752D">
              <w:rPr>
                <w:rFonts w:ascii="Arial" w:hAnsi="Arial" w:cs="Arial"/>
                <w:sz w:val="20"/>
                <w:szCs w:val="20"/>
              </w:rPr>
              <w:t>Total</w:t>
            </w:r>
          </w:p>
        </w:tc>
        <w:tc>
          <w:tcPr>
            <w:tcW w:w="1319" w:type="dxa"/>
            <w:shd w:val="clear" w:color="auto" w:fill="auto"/>
          </w:tcPr>
          <w:p w14:paraId="3B77D8AC" w14:textId="77777777" w:rsidR="001258E2" w:rsidRPr="0043752D" w:rsidRDefault="001258E2" w:rsidP="006656E3">
            <w:pPr>
              <w:pStyle w:val="NoSpacing"/>
              <w:spacing w:line="360" w:lineRule="auto"/>
              <w:jc w:val="both"/>
              <w:rPr>
                <w:rFonts w:ascii="Arial" w:hAnsi="Arial" w:cs="Arial"/>
                <w:sz w:val="24"/>
                <w:szCs w:val="24"/>
              </w:rPr>
            </w:pPr>
          </w:p>
        </w:tc>
        <w:tc>
          <w:tcPr>
            <w:tcW w:w="905" w:type="dxa"/>
          </w:tcPr>
          <w:p w14:paraId="7FC01420"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16</w:t>
            </w:r>
          </w:p>
        </w:tc>
        <w:tc>
          <w:tcPr>
            <w:tcW w:w="857" w:type="dxa"/>
          </w:tcPr>
          <w:p w14:paraId="06D1011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20</w:t>
            </w:r>
          </w:p>
        </w:tc>
        <w:tc>
          <w:tcPr>
            <w:tcW w:w="887" w:type="dxa"/>
          </w:tcPr>
          <w:p w14:paraId="1B22C35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16</w:t>
            </w:r>
          </w:p>
        </w:tc>
        <w:tc>
          <w:tcPr>
            <w:tcW w:w="917" w:type="dxa"/>
          </w:tcPr>
          <w:p w14:paraId="1FABC19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12</w:t>
            </w:r>
          </w:p>
        </w:tc>
        <w:tc>
          <w:tcPr>
            <w:tcW w:w="787" w:type="dxa"/>
          </w:tcPr>
          <w:p w14:paraId="1B2F4694"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16</w:t>
            </w:r>
          </w:p>
        </w:tc>
        <w:tc>
          <w:tcPr>
            <w:tcW w:w="637" w:type="dxa"/>
          </w:tcPr>
          <w:p w14:paraId="7FB36B7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20</w:t>
            </w:r>
          </w:p>
        </w:tc>
        <w:tc>
          <w:tcPr>
            <w:tcW w:w="667" w:type="dxa"/>
          </w:tcPr>
          <w:p w14:paraId="212F7E71"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16</w:t>
            </w:r>
          </w:p>
        </w:tc>
        <w:tc>
          <w:tcPr>
            <w:tcW w:w="697" w:type="dxa"/>
          </w:tcPr>
          <w:p w14:paraId="36127B69"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12</w:t>
            </w:r>
          </w:p>
        </w:tc>
        <w:tc>
          <w:tcPr>
            <w:tcW w:w="797" w:type="dxa"/>
          </w:tcPr>
          <w:p w14:paraId="7E15341F"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17</w:t>
            </w:r>
          </w:p>
        </w:tc>
        <w:tc>
          <w:tcPr>
            <w:tcW w:w="947" w:type="dxa"/>
          </w:tcPr>
          <w:p w14:paraId="0E7D8652"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20</w:t>
            </w:r>
          </w:p>
        </w:tc>
        <w:tc>
          <w:tcPr>
            <w:tcW w:w="807" w:type="dxa"/>
          </w:tcPr>
          <w:p w14:paraId="0096B16A"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17</w:t>
            </w:r>
          </w:p>
        </w:tc>
        <w:tc>
          <w:tcPr>
            <w:tcW w:w="957" w:type="dxa"/>
          </w:tcPr>
          <w:p w14:paraId="3020D6C6"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18</w:t>
            </w:r>
          </w:p>
        </w:tc>
        <w:tc>
          <w:tcPr>
            <w:tcW w:w="967" w:type="dxa"/>
          </w:tcPr>
          <w:p w14:paraId="76DC244C"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13</w:t>
            </w:r>
          </w:p>
        </w:tc>
        <w:tc>
          <w:tcPr>
            <w:tcW w:w="936" w:type="dxa"/>
          </w:tcPr>
          <w:p w14:paraId="7669700E" w14:textId="77777777" w:rsidR="001258E2" w:rsidRPr="0043752D" w:rsidRDefault="001258E2" w:rsidP="006656E3">
            <w:pPr>
              <w:pStyle w:val="NoSpacing"/>
              <w:spacing w:line="360" w:lineRule="auto"/>
              <w:jc w:val="both"/>
              <w:rPr>
                <w:rFonts w:ascii="Arial" w:hAnsi="Arial" w:cs="Arial"/>
                <w:sz w:val="24"/>
                <w:szCs w:val="24"/>
              </w:rPr>
            </w:pPr>
            <w:r w:rsidRPr="0043752D">
              <w:rPr>
                <w:rFonts w:ascii="Arial" w:hAnsi="Arial" w:cs="Arial"/>
                <w:sz w:val="24"/>
                <w:szCs w:val="24"/>
              </w:rPr>
              <w:t>19</w:t>
            </w:r>
          </w:p>
        </w:tc>
      </w:tr>
    </w:tbl>
    <w:p w14:paraId="0AD1CF84" w14:textId="77777777" w:rsidR="001258E2" w:rsidRPr="0043752D" w:rsidRDefault="001258E2" w:rsidP="006656E3">
      <w:pPr>
        <w:pStyle w:val="NoSpacing"/>
        <w:spacing w:line="360" w:lineRule="auto"/>
        <w:jc w:val="both"/>
        <w:rPr>
          <w:rFonts w:ascii="Arial" w:hAnsi="Arial" w:cs="Arial"/>
          <w:sz w:val="24"/>
          <w:szCs w:val="24"/>
        </w:rPr>
      </w:pPr>
    </w:p>
    <w:p w14:paraId="2E12BA7E" w14:textId="77777777" w:rsidR="001258E2" w:rsidRPr="0043752D" w:rsidRDefault="001258E2" w:rsidP="006656E3">
      <w:pPr>
        <w:pStyle w:val="NoSpacing"/>
        <w:spacing w:line="360" w:lineRule="auto"/>
        <w:jc w:val="both"/>
        <w:rPr>
          <w:rFonts w:ascii="Arial" w:hAnsi="Arial" w:cs="Arial"/>
          <w:sz w:val="24"/>
          <w:szCs w:val="24"/>
        </w:rPr>
      </w:pPr>
    </w:p>
    <w:p w14:paraId="1F894ED0" w14:textId="77777777" w:rsidR="001258E2" w:rsidRPr="0043752D" w:rsidRDefault="001258E2" w:rsidP="006656E3">
      <w:pPr>
        <w:spacing w:line="360" w:lineRule="auto"/>
        <w:rPr>
          <w:rFonts w:ascii="Arial" w:hAnsi="Arial" w:cs="Arial"/>
        </w:rPr>
      </w:pPr>
      <w:r w:rsidRPr="0043752D">
        <w:rPr>
          <w:rFonts w:ascii="Arial" w:hAnsi="Arial" w:cs="Arial"/>
        </w:rPr>
        <w:br w:type="page"/>
      </w:r>
    </w:p>
    <w:p w14:paraId="71A14FA3" w14:textId="77777777" w:rsidR="001258E2" w:rsidRPr="0043752D" w:rsidRDefault="001258E2" w:rsidP="006656E3">
      <w:pPr>
        <w:pStyle w:val="NoSpacing"/>
        <w:spacing w:line="360" w:lineRule="auto"/>
        <w:jc w:val="both"/>
        <w:rPr>
          <w:rFonts w:ascii="Arial" w:hAnsi="Arial" w:cs="Arial"/>
          <w:sz w:val="24"/>
          <w:szCs w:val="24"/>
        </w:rPr>
        <w:sectPr w:rsidR="001258E2" w:rsidRPr="0043752D" w:rsidSect="00F765A4">
          <w:pgSz w:w="16838" w:h="11906" w:orient="landscape"/>
          <w:pgMar w:top="1418" w:right="1418" w:bottom="1418" w:left="2268" w:header="709" w:footer="709" w:gutter="0"/>
          <w:cols w:space="708"/>
          <w:docGrid w:linePitch="360"/>
        </w:sectPr>
      </w:pPr>
    </w:p>
    <w:p w14:paraId="54790465" w14:textId="56A07FA2" w:rsidR="001258E2" w:rsidRPr="0043752D" w:rsidRDefault="001258E2" w:rsidP="006656E3">
      <w:pPr>
        <w:pStyle w:val="NoSpacing"/>
        <w:spacing w:line="360" w:lineRule="auto"/>
        <w:jc w:val="both"/>
        <w:rPr>
          <w:rFonts w:ascii="Arial" w:hAnsi="Arial" w:cs="Arial"/>
          <w:b/>
          <w:bCs/>
          <w:sz w:val="24"/>
          <w:szCs w:val="24"/>
        </w:rPr>
      </w:pPr>
      <w:bookmarkStart w:id="32" w:name="_Hlk38565819"/>
      <w:r w:rsidRPr="0043752D">
        <w:rPr>
          <w:rFonts w:ascii="Arial" w:hAnsi="Arial" w:cs="Arial"/>
          <w:b/>
          <w:bCs/>
          <w:sz w:val="24"/>
          <w:szCs w:val="24"/>
        </w:rPr>
        <w:lastRenderedPageBreak/>
        <w:t xml:space="preserve">Appendix </w:t>
      </w:r>
      <w:r w:rsidR="000452AA" w:rsidRPr="0043752D">
        <w:rPr>
          <w:rFonts w:ascii="Arial" w:hAnsi="Arial" w:cs="Arial"/>
          <w:b/>
          <w:bCs/>
          <w:sz w:val="24"/>
          <w:szCs w:val="24"/>
        </w:rPr>
        <w:t>D.</w:t>
      </w:r>
      <w:r w:rsidRPr="0043752D">
        <w:rPr>
          <w:rFonts w:ascii="Arial" w:hAnsi="Arial" w:cs="Arial"/>
          <w:b/>
          <w:bCs/>
          <w:sz w:val="24"/>
          <w:szCs w:val="24"/>
        </w:rPr>
        <w:t xml:space="preserve"> – Author guidelines for submission to</w:t>
      </w:r>
      <w:r w:rsidR="00072250" w:rsidRPr="0043752D">
        <w:rPr>
          <w:rFonts w:ascii="Arial" w:hAnsi="Arial" w:cs="Arial"/>
          <w:b/>
          <w:bCs/>
          <w:sz w:val="24"/>
          <w:szCs w:val="24"/>
        </w:rPr>
        <w:t xml:space="preserve"> the</w:t>
      </w:r>
      <w:r w:rsidRPr="0043752D">
        <w:rPr>
          <w:rFonts w:ascii="Arial" w:hAnsi="Arial" w:cs="Arial"/>
          <w:b/>
          <w:bCs/>
          <w:sz w:val="24"/>
          <w:szCs w:val="24"/>
        </w:rPr>
        <w:t xml:space="preserve"> Journal of Trauma &amp; Dissociation</w:t>
      </w:r>
      <w:bookmarkEnd w:id="32"/>
    </w:p>
    <w:p w14:paraId="13BA5405" w14:textId="5F0E4C42" w:rsidR="00643481" w:rsidRPr="0043752D" w:rsidRDefault="00B735F8" w:rsidP="006656E3">
      <w:pPr>
        <w:pStyle w:val="NoSpacing"/>
        <w:spacing w:line="360" w:lineRule="auto"/>
        <w:jc w:val="both"/>
        <w:rPr>
          <w:rFonts w:ascii="Arial" w:hAnsi="Arial" w:cs="Arial"/>
          <w:sz w:val="24"/>
          <w:szCs w:val="24"/>
        </w:rPr>
      </w:pPr>
      <w:r w:rsidRPr="0043752D">
        <w:rPr>
          <w:rFonts w:ascii="Times New Roman" w:eastAsia="Times New Roman" w:hAnsi="Times New Roman" w:cs="Times New Roman"/>
          <w:noProof/>
          <w:sz w:val="24"/>
          <w:szCs w:val="24"/>
          <w:lang w:eastAsia="en-GB"/>
        </w:rPr>
        <w:drawing>
          <wp:anchor distT="0" distB="0" distL="114300" distR="114300" simplePos="0" relativeHeight="251732992" behindDoc="1" locked="0" layoutInCell="1" allowOverlap="1" wp14:anchorId="680B8D1F" wp14:editId="42906B6D">
            <wp:simplePos x="0" y="0"/>
            <wp:positionH relativeFrom="margin">
              <wp:align>left</wp:align>
            </wp:positionH>
            <wp:positionV relativeFrom="paragraph">
              <wp:posOffset>269875</wp:posOffset>
            </wp:positionV>
            <wp:extent cx="1899920" cy="2719705"/>
            <wp:effectExtent l="0" t="0" r="5080" b="4445"/>
            <wp:wrapTight wrapText="bothSides">
              <wp:wrapPolygon edited="0">
                <wp:start x="0" y="0"/>
                <wp:lineTo x="0" y="21484"/>
                <wp:lineTo x="21441" y="21484"/>
                <wp:lineTo x="21441" y="0"/>
                <wp:lineTo x="0" y="0"/>
              </wp:wrapPolygon>
            </wp:wrapTight>
            <wp:docPr id="230" name="Picture 230" descr="Publicati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ation C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9920" cy="2719705"/>
                    </a:xfrm>
                    <a:prstGeom prst="rect">
                      <a:avLst/>
                    </a:prstGeom>
                    <a:noFill/>
                    <a:ln>
                      <a:noFill/>
                    </a:ln>
                  </pic:spPr>
                </pic:pic>
              </a:graphicData>
            </a:graphic>
          </wp:anchor>
        </w:drawing>
      </w:r>
    </w:p>
    <w:p w14:paraId="70BC7E17" w14:textId="29F5A41B" w:rsidR="00643481" w:rsidRPr="0043752D" w:rsidRDefault="00643481" w:rsidP="00643481">
      <w:pPr>
        <w:rPr>
          <w:rFonts w:ascii="Arial" w:hAnsi="Arial" w:cs="Arial"/>
          <w:sz w:val="27"/>
          <w:szCs w:val="27"/>
        </w:rPr>
      </w:pPr>
      <w:bookmarkStart w:id="33" w:name="_Toc37950186"/>
      <w:bookmarkStart w:id="34" w:name="_Toc37950319"/>
      <w:bookmarkStart w:id="35" w:name="_Toc37950376"/>
      <w:r w:rsidRPr="0043752D">
        <w:rPr>
          <w:rFonts w:ascii="Arial" w:hAnsi="Arial" w:cs="Arial"/>
        </w:rPr>
        <w:t>About the Journal</w:t>
      </w:r>
    </w:p>
    <w:p w14:paraId="0A3E2D2C" w14:textId="71F1CEE0" w:rsidR="00643481" w:rsidRPr="0043752D" w:rsidRDefault="00643481" w:rsidP="00643481">
      <w:pPr>
        <w:pStyle w:val="NormalWeb"/>
        <w:rPr>
          <w:rFonts w:ascii="Arial" w:hAnsi="Arial" w:cs="Arial"/>
        </w:rPr>
      </w:pPr>
      <w:r w:rsidRPr="0043752D">
        <w:rPr>
          <w:rFonts w:ascii="Arial" w:hAnsi="Arial" w:cs="Arial"/>
          <w:i/>
          <w:iCs/>
        </w:rPr>
        <w:t>Journal of Trauma &amp; Dissociation</w:t>
      </w:r>
      <w:r w:rsidRPr="0043752D">
        <w:rPr>
          <w:rFonts w:ascii="Arial" w:hAnsi="Arial" w:cs="Arial"/>
        </w:rPr>
        <w:t xml:space="preserve"> is an international, peer-reviewed journal publishing high-quality, original research. Please see the journal's </w:t>
      </w:r>
      <w:hyperlink r:id="rId18" w:tgtFrame="_blank" w:history="1">
        <w:r w:rsidRPr="0043752D">
          <w:rPr>
            <w:rStyle w:val="Hyperlink"/>
            <w:rFonts w:ascii="Arial" w:hAnsi="Arial" w:cs="Arial"/>
          </w:rPr>
          <w:t>Aims &amp; Scope</w:t>
        </w:r>
      </w:hyperlink>
      <w:r w:rsidRPr="0043752D">
        <w:rPr>
          <w:rFonts w:ascii="Arial" w:hAnsi="Arial" w:cs="Arial"/>
        </w:rPr>
        <w:t xml:space="preserve"> for information about its focus and peer-review policy.</w:t>
      </w:r>
    </w:p>
    <w:p w14:paraId="0E57AB5B" w14:textId="3975FA35" w:rsidR="00643481" w:rsidRPr="0043752D" w:rsidRDefault="00643481" w:rsidP="00643481">
      <w:pPr>
        <w:pStyle w:val="NormalWeb"/>
        <w:rPr>
          <w:rFonts w:ascii="Arial" w:hAnsi="Arial" w:cs="Arial"/>
        </w:rPr>
      </w:pPr>
      <w:r w:rsidRPr="0043752D">
        <w:rPr>
          <w:rFonts w:ascii="Arial" w:hAnsi="Arial" w:cs="Arial"/>
        </w:rPr>
        <w:t>Please note that this journal only publishes manuscripts in English.</w:t>
      </w:r>
    </w:p>
    <w:p w14:paraId="7E0C9346" w14:textId="14CD6BD9" w:rsidR="00B735F8" w:rsidRPr="0043752D" w:rsidRDefault="00B735F8" w:rsidP="00643481">
      <w:pPr>
        <w:pStyle w:val="NormalWeb"/>
        <w:rPr>
          <w:rFonts w:ascii="Arial" w:hAnsi="Arial" w:cs="Arial"/>
        </w:rPr>
      </w:pPr>
    </w:p>
    <w:p w14:paraId="27AF17AF" w14:textId="032C62BA" w:rsidR="00B735F8" w:rsidRPr="0043752D" w:rsidRDefault="00B735F8" w:rsidP="00643481">
      <w:pPr>
        <w:pStyle w:val="NormalWeb"/>
        <w:rPr>
          <w:rFonts w:ascii="Arial" w:hAnsi="Arial" w:cs="Arial"/>
        </w:rPr>
      </w:pPr>
    </w:p>
    <w:p w14:paraId="58D43E5A" w14:textId="77777777" w:rsidR="00B735F8" w:rsidRPr="0043752D" w:rsidRDefault="00B735F8" w:rsidP="00643481">
      <w:pPr>
        <w:pStyle w:val="NormalWeb"/>
        <w:rPr>
          <w:rFonts w:ascii="Arial" w:hAnsi="Arial" w:cs="Arial"/>
        </w:rPr>
      </w:pPr>
    </w:p>
    <w:p w14:paraId="545588A4" w14:textId="1F7F302C" w:rsidR="00643481" w:rsidRPr="0043752D" w:rsidRDefault="00643481" w:rsidP="00643481">
      <w:pPr>
        <w:pStyle w:val="NormalWeb"/>
        <w:rPr>
          <w:rFonts w:ascii="Arial" w:hAnsi="Arial" w:cs="Arial"/>
        </w:rPr>
      </w:pPr>
      <w:r w:rsidRPr="0043752D">
        <w:rPr>
          <w:rFonts w:ascii="Arial" w:hAnsi="Arial" w:cs="Arial"/>
          <w:i/>
          <w:iCs/>
        </w:rPr>
        <w:t>Journal of Trauma &amp; Dissociation</w:t>
      </w:r>
      <w:r w:rsidRPr="0043752D">
        <w:rPr>
          <w:rFonts w:ascii="Arial" w:hAnsi="Arial" w:cs="Arial"/>
        </w:rPr>
        <w:t xml:space="preserve"> accepts the following types of article:</w:t>
      </w:r>
    </w:p>
    <w:p w14:paraId="7067D976" w14:textId="1945C211" w:rsidR="00643481" w:rsidRPr="0043752D" w:rsidRDefault="00643481" w:rsidP="00643481">
      <w:pPr>
        <w:pStyle w:val="NormalWeb"/>
        <w:rPr>
          <w:rFonts w:ascii="Arial" w:hAnsi="Arial" w:cs="Arial"/>
        </w:rPr>
      </w:pPr>
      <w:r w:rsidRPr="0043752D">
        <w:rPr>
          <w:rFonts w:ascii="Arial" w:hAnsi="Arial" w:cs="Arial"/>
        </w:rPr>
        <w:t>The Journal of Trauma &amp; Dissociation is the official scientific journal of the International Society for the Study of Trauma and Dissociation. The Journal of Trauma &amp; Dissociation, dedicated to publishing peer-reviewed scientific literature on dissociation and trauma, seeks manuscripts on theory, basic science research, clinical treatment and research related to interpersonal trauma and/or dissociation in children and adults. The Journal welcomes contributions from a variety of different approaches including anthropological, cross-cultural, epidemiological, neurobiological, psychological, psychometric, psychotherapeutic, and social viewpoints. 2016 Journal Citations Report® ranks Journal of Trauma &amp; Dissociation 64th out of 121 journals in Clinical Psychology and 70th out of 139 journals in Psychiatry with a 2016 Impact Factor of 1.682 © 2017 Clarivate Analytics, Journal Citation Reports®</w:t>
      </w:r>
    </w:p>
    <w:p w14:paraId="5B0E748F" w14:textId="77777777" w:rsidR="00643481" w:rsidRPr="0043752D" w:rsidRDefault="00643481" w:rsidP="00643481">
      <w:pPr>
        <w:rPr>
          <w:rFonts w:ascii="Arial" w:hAnsi="Arial" w:cs="Arial"/>
        </w:rPr>
      </w:pPr>
      <w:r w:rsidRPr="0043752D">
        <w:rPr>
          <w:rFonts w:ascii="Arial" w:hAnsi="Arial" w:cs="Arial"/>
        </w:rPr>
        <w:t>Peer Review and Ethics</w:t>
      </w:r>
    </w:p>
    <w:p w14:paraId="549A72FB" w14:textId="643F8307" w:rsidR="00643481" w:rsidRPr="0043752D" w:rsidRDefault="00643481" w:rsidP="00643481">
      <w:pPr>
        <w:pStyle w:val="NormalWeb"/>
        <w:rPr>
          <w:rFonts w:ascii="Arial" w:hAnsi="Arial" w:cs="Arial"/>
        </w:rPr>
      </w:pPr>
      <w:r w:rsidRPr="0043752D">
        <w:rPr>
          <w:rFonts w:ascii="Arial" w:hAnsi="Arial" w:cs="Arial"/>
        </w:rPr>
        <w:t xml:space="preserve">Taylor &amp; Francis is committed to peer-review integrity and upholding the highest standards of review. Once your paper has been assessed for suitability by the editor, it will then be double blind peer reviewed by independent, anonymous expert referees. Find out more about </w:t>
      </w:r>
      <w:hyperlink r:id="rId19" w:tgtFrame="_blank" w:history="1">
        <w:r w:rsidRPr="0043752D">
          <w:rPr>
            <w:rStyle w:val="Hyperlink"/>
            <w:rFonts w:ascii="Arial" w:hAnsi="Arial" w:cs="Arial"/>
          </w:rPr>
          <w:t>what to expect during peer review</w:t>
        </w:r>
      </w:hyperlink>
      <w:r w:rsidRPr="0043752D">
        <w:rPr>
          <w:rFonts w:ascii="Arial" w:hAnsi="Arial" w:cs="Arial"/>
        </w:rPr>
        <w:t xml:space="preserve"> and read our guidance on </w:t>
      </w:r>
      <w:hyperlink r:id="rId20" w:tgtFrame="_blank" w:history="1">
        <w:r w:rsidRPr="0043752D">
          <w:rPr>
            <w:rStyle w:val="Hyperlink"/>
            <w:rFonts w:ascii="Arial" w:hAnsi="Arial" w:cs="Arial"/>
          </w:rPr>
          <w:t>publishing ethics</w:t>
        </w:r>
      </w:hyperlink>
      <w:r w:rsidRPr="0043752D">
        <w:rPr>
          <w:rFonts w:ascii="Arial" w:hAnsi="Arial" w:cs="Arial"/>
        </w:rPr>
        <w:t>.</w:t>
      </w:r>
    </w:p>
    <w:p w14:paraId="4439E9A4" w14:textId="77777777" w:rsidR="00643481" w:rsidRPr="0043752D" w:rsidRDefault="00643481" w:rsidP="00643481">
      <w:pPr>
        <w:rPr>
          <w:rFonts w:ascii="Arial" w:hAnsi="Arial" w:cs="Arial"/>
        </w:rPr>
      </w:pPr>
      <w:r w:rsidRPr="0043752D">
        <w:rPr>
          <w:rFonts w:ascii="Arial" w:hAnsi="Arial" w:cs="Arial"/>
        </w:rPr>
        <w:t>Preparing Your Paper</w:t>
      </w:r>
    </w:p>
    <w:p w14:paraId="7CC505FA" w14:textId="5E36EC9A" w:rsidR="00643481" w:rsidRPr="0043752D" w:rsidRDefault="00643481" w:rsidP="00643481">
      <w:pPr>
        <w:numPr>
          <w:ilvl w:val="0"/>
          <w:numId w:val="37"/>
        </w:numPr>
        <w:spacing w:before="100" w:beforeAutospacing="1" w:after="100" w:afterAutospacing="1"/>
        <w:rPr>
          <w:rFonts w:ascii="Arial" w:hAnsi="Arial" w:cs="Arial"/>
        </w:rPr>
      </w:pPr>
      <w:r w:rsidRPr="0043752D">
        <w:rPr>
          <w:rFonts w:ascii="Arial" w:hAnsi="Arial" w:cs="Arial"/>
        </w:rPr>
        <w:t xml:space="preserve">Should be written with the following elements in the following order: title page; abstract; keywords; main text introduction, materials and methods, results, discussion; acknowledgments; declaration of interest </w:t>
      </w:r>
      <w:r w:rsidRPr="0043752D">
        <w:rPr>
          <w:rFonts w:ascii="Arial" w:hAnsi="Arial" w:cs="Arial"/>
        </w:rPr>
        <w:lastRenderedPageBreak/>
        <w:t>statement; references; appendices (as appropriate); table(s) with caption(s) (on individual pages); figures; figure captions (as a list)</w:t>
      </w:r>
    </w:p>
    <w:p w14:paraId="2D833A03" w14:textId="5E9F3BA4" w:rsidR="00643481" w:rsidRPr="0043752D" w:rsidRDefault="00643481" w:rsidP="00643481">
      <w:pPr>
        <w:rPr>
          <w:rFonts w:ascii="Arial" w:hAnsi="Arial" w:cs="Arial"/>
        </w:rPr>
      </w:pPr>
      <w:r w:rsidRPr="0043752D">
        <w:rPr>
          <w:rFonts w:ascii="Arial" w:hAnsi="Arial" w:cs="Arial"/>
        </w:rPr>
        <w:t>Style Guidelines</w:t>
      </w:r>
    </w:p>
    <w:p w14:paraId="1E55580A" w14:textId="77777777" w:rsidR="00643481" w:rsidRPr="0043752D" w:rsidRDefault="00643481" w:rsidP="00643481">
      <w:pPr>
        <w:pStyle w:val="NormalWeb"/>
        <w:rPr>
          <w:rFonts w:ascii="Arial" w:hAnsi="Arial" w:cs="Arial"/>
        </w:rPr>
      </w:pPr>
      <w:r w:rsidRPr="0043752D">
        <w:rPr>
          <w:rFonts w:ascii="Arial" w:hAnsi="Arial" w:cs="Arial"/>
        </w:rPr>
        <w:t xml:space="preserve">Please refer to these </w:t>
      </w:r>
      <w:hyperlink r:id="rId21" w:tgtFrame="_blank" w:history="1">
        <w:r w:rsidRPr="0043752D">
          <w:rPr>
            <w:rStyle w:val="Hyperlink"/>
            <w:rFonts w:ascii="Arial" w:hAnsi="Arial" w:cs="Arial"/>
          </w:rPr>
          <w:t>quick style guidelines</w:t>
        </w:r>
      </w:hyperlink>
      <w:r w:rsidRPr="0043752D">
        <w:rPr>
          <w:rFonts w:ascii="Arial" w:hAnsi="Arial" w:cs="Arial"/>
        </w:rPr>
        <w:t xml:space="preserve"> when preparing your paper, rather than any published articles or a sample copy.</w:t>
      </w:r>
    </w:p>
    <w:p w14:paraId="4B1F2E08" w14:textId="77777777" w:rsidR="00643481" w:rsidRPr="0043752D" w:rsidRDefault="00643481" w:rsidP="00643481">
      <w:pPr>
        <w:pStyle w:val="NormalWeb"/>
        <w:rPr>
          <w:rFonts w:ascii="Arial" w:hAnsi="Arial" w:cs="Arial"/>
        </w:rPr>
      </w:pPr>
      <w:r w:rsidRPr="0043752D">
        <w:rPr>
          <w:rFonts w:ascii="Arial" w:hAnsi="Arial" w:cs="Arial"/>
        </w:rPr>
        <w:t>Please use American spelling style consistently throughout your manuscript.</w:t>
      </w:r>
    </w:p>
    <w:p w14:paraId="0635BDCE" w14:textId="77777777" w:rsidR="00643481" w:rsidRPr="0043752D" w:rsidRDefault="00643481" w:rsidP="00643481">
      <w:pPr>
        <w:pStyle w:val="NormalWeb"/>
        <w:rPr>
          <w:rFonts w:ascii="Arial" w:hAnsi="Arial" w:cs="Arial"/>
        </w:rPr>
      </w:pPr>
      <w:r w:rsidRPr="0043752D">
        <w:rPr>
          <w:rFonts w:ascii="Arial" w:hAnsi="Arial" w:cs="Arial"/>
        </w:rPr>
        <w:t>Please use double quotation marks, except where “a quotation is ‘within’ a quotation”. Please note that long quotations should be indented without quotation marks.</w:t>
      </w:r>
    </w:p>
    <w:p w14:paraId="56BF3398" w14:textId="77777777" w:rsidR="00643481" w:rsidRPr="0043752D" w:rsidRDefault="00643481" w:rsidP="00B735F8">
      <w:pPr>
        <w:rPr>
          <w:rFonts w:ascii="Arial" w:hAnsi="Arial" w:cs="Arial"/>
        </w:rPr>
      </w:pPr>
      <w:r w:rsidRPr="0043752D">
        <w:rPr>
          <w:rFonts w:ascii="Arial" w:hAnsi="Arial" w:cs="Arial"/>
        </w:rPr>
        <w:t>Formatting and Templates</w:t>
      </w:r>
    </w:p>
    <w:p w14:paraId="002B2B0F" w14:textId="77777777" w:rsidR="00643481" w:rsidRPr="0043752D" w:rsidRDefault="00643481" w:rsidP="00643481">
      <w:pPr>
        <w:pStyle w:val="NormalWeb"/>
        <w:rPr>
          <w:rFonts w:ascii="Arial" w:hAnsi="Arial" w:cs="Arial"/>
        </w:rPr>
      </w:pPr>
      <w:r w:rsidRPr="0043752D">
        <w:rPr>
          <w:rFonts w:ascii="Arial" w:hAnsi="Arial" w:cs="Arial"/>
        </w:rPr>
        <w:t>Papers may be submitted in Word format. Figures should be saved separately from the text. To assist you in preparing your paper, we provide formatting template(s).</w:t>
      </w:r>
    </w:p>
    <w:p w14:paraId="131F93F3" w14:textId="77777777" w:rsidR="00643481" w:rsidRPr="0043752D" w:rsidRDefault="009B1F44" w:rsidP="00643481">
      <w:pPr>
        <w:pStyle w:val="NormalWeb"/>
        <w:rPr>
          <w:rFonts w:ascii="Arial" w:hAnsi="Arial" w:cs="Arial"/>
        </w:rPr>
      </w:pPr>
      <w:hyperlink r:id="rId22" w:tgtFrame="_blank" w:history="1">
        <w:r w:rsidR="00643481" w:rsidRPr="0043752D">
          <w:rPr>
            <w:rStyle w:val="Hyperlink"/>
            <w:rFonts w:ascii="Arial" w:hAnsi="Arial" w:cs="Arial"/>
          </w:rPr>
          <w:t>Word templates</w:t>
        </w:r>
      </w:hyperlink>
      <w:r w:rsidR="00643481" w:rsidRPr="0043752D">
        <w:rPr>
          <w:rFonts w:ascii="Arial" w:hAnsi="Arial" w:cs="Arial"/>
        </w:rPr>
        <w:t xml:space="preserve"> are available for this journal. Please save the template to your hard drive, ready for use.</w:t>
      </w:r>
    </w:p>
    <w:p w14:paraId="3D7B9F48" w14:textId="77777777" w:rsidR="00643481" w:rsidRPr="0043752D" w:rsidRDefault="00643481" w:rsidP="00643481">
      <w:pPr>
        <w:pStyle w:val="NormalWeb"/>
        <w:rPr>
          <w:rFonts w:ascii="Arial" w:hAnsi="Arial" w:cs="Arial"/>
        </w:rPr>
      </w:pPr>
      <w:r w:rsidRPr="0043752D">
        <w:rPr>
          <w:rFonts w:ascii="Arial" w:hAnsi="Arial" w:cs="Arial"/>
        </w:rPr>
        <w:t xml:space="preserve">If you are not able to use the template via the links (or if you have any other template queries) please contact us </w:t>
      </w:r>
      <w:hyperlink r:id="rId23" w:history="1">
        <w:r w:rsidRPr="0043752D">
          <w:rPr>
            <w:rStyle w:val="Hyperlink"/>
            <w:rFonts w:ascii="Arial" w:hAnsi="Arial" w:cs="Arial"/>
          </w:rPr>
          <w:t>here</w:t>
        </w:r>
      </w:hyperlink>
      <w:r w:rsidRPr="0043752D">
        <w:rPr>
          <w:rFonts w:ascii="Arial" w:hAnsi="Arial" w:cs="Arial"/>
        </w:rPr>
        <w:t>.</w:t>
      </w:r>
    </w:p>
    <w:p w14:paraId="4A9A525F" w14:textId="77777777" w:rsidR="00643481" w:rsidRPr="0043752D" w:rsidRDefault="00643481" w:rsidP="00B735F8">
      <w:pPr>
        <w:rPr>
          <w:rFonts w:ascii="Arial" w:hAnsi="Arial" w:cs="Arial"/>
        </w:rPr>
      </w:pPr>
      <w:r w:rsidRPr="0043752D">
        <w:rPr>
          <w:rFonts w:ascii="Arial" w:hAnsi="Arial" w:cs="Arial"/>
        </w:rPr>
        <w:t>References</w:t>
      </w:r>
    </w:p>
    <w:p w14:paraId="1D56E1ED" w14:textId="77777777" w:rsidR="00643481" w:rsidRPr="0043752D" w:rsidRDefault="00643481" w:rsidP="00643481">
      <w:pPr>
        <w:pStyle w:val="NormalWeb"/>
        <w:rPr>
          <w:rFonts w:ascii="Arial" w:hAnsi="Arial" w:cs="Arial"/>
        </w:rPr>
      </w:pPr>
      <w:r w:rsidRPr="0043752D">
        <w:rPr>
          <w:rFonts w:ascii="Arial" w:hAnsi="Arial" w:cs="Arial"/>
        </w:rPr>
        <w:t xml:space="preserve">Please use this </w:t>
      </w:r>
      <w:hyperlink r:id="rId24" w:tgtFrame="_blank" w:history="1">
        <w:r w:rsidRPr="0043752D">
          <w:rPr>
            <w:rStyle w:val="Hyperlink"/>
            <w:rFonts w:ascii="Arial" w:hAnsi="Arial" w:cs="Arial"/>
          </w:rPr>
          <w:t>reference guide</w:t>
        </w:r>
      </w:hyperlink>
      <w:r w:rsidRPr="0043752D">
        <w:rPr>
          <w:rFonts w:ascii="Arial" w:hAnsi="Arial" w:cs="Arial"/>
        </w:rPr>
        <w:t xml:space="preserve"> when preparing your paper.</w:t>
      </w:r>
    </w:p>
    <w:p w14:paraId="29260BA7" w14:textId="77777777" w:rsidR="00643481" w:rsidRPr="0043752D" w:rsidRDefault="00643481" w:rsidP="00B735F8">
      <w:pPr>
        <w:rPr>
          <w:rFonts w:ascii="Arial" w:hAnsi="Arial" w:cs="Arial"/>
        </w:rPr>
      </w:pPr>
      <w:r w:rsidRPr="0043752D">
        <w:rPr>
          <w:rFonts w:ascii="Arial" w:hAnsi="Arial" w:cs="Arial"/>
        </w:rPr>
        <w:t>Taylor &amp; Francis Editing Services</w:t>
      </w:r>
    </w:p>
    <w:p w14:paraId="3399D53E" w14:textId="77777777" w:rsidR="00643481" w:rsidRPr="0043752D" w:rsidRDefault="00643481" w:rsidP="00643481">
      <w:pPr>
        <w:pStyle w:val="NormalWeb"/>
        <w:rPr>
          <w:rFonts w:ascii="Arial" w:hAnsi="Arial" w:cs="Arial"/>
        </w:rPr>
      </w:pPr>
      <w:r w:rsidRPr="0043752D">
        <w:rPr>
          <w:rFonts w:ascii="Arial" w:hAnsi="Arial" w:cs="Arial"/>
        </w:rPr>
        <w:t xml:space="preserve">To help you improve your manuscript and prepare it for submission, Taylor &amp; Francis provides a range of editing services. Choose from options such as English Language Editing, which will ensure that your article is free of spelling and grammar errors, Translation, and Artwork Preparation. For more information, including pricing, </w:t>
      </w:r>
      <w:hyperlink r:id="rId25" w:tgtFrame="_blank" w:history="1">
        <w:r w:rsidRPr="0043752D">
          <w:rPr>
            <w:rStyle w:val="Hyperlink"/>
            <w:rFonts w:ascii="Arial" w:hAnsi="Arial" w:cs="Arial"/>
          </w:rPr>
          <w:t>visit this website</w:t>
        </w:r>
      </w:hyperlink>
      <w:r w:rsidRPr="0043752D">
        <w:rPr>
          <w:rFonts w:ascii="Arial" w:hAnsi="Arial" w:cs="Arial"/>
        </w:rPr>
        <w:t>.</w:t>
      </w:r>
    </w:p>
    <w:p w14:paraId="2F96819E" w14:textId="77777777" w:rsidR="00643481" w:rsidRPr="0043752D" w:rsidRDefault="00643481" w:rsidP="00B735F8">
      <w:pPr>
        <w:rPr>
          <w:rFonts w:ascii="Arial" w:hAnsi="Arial" w:cs="Arial"/>
        </w:rPr>
      </w:pPr>
      <w:r w:rsidRPr="0043752D">
        <w:rPr>
          <w:rFonts w:ascii="Arial" w:hAnsi="Arial" w:cs="Arial"/>
        </w:rPr>
        <w:t>Checklist: What to Include</w:t>
      </w:r>
    </w:p>
    <w:p w14:paraId="3BF758ED" w14:textId="77777777"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b/>
          <w:bCs/>
        </w:rPr>
        <w:t>Author details.</w:t>
      </w:r>
      <w:r w:rsidRPr="0043752D">
        <w:rPr>
          <w:rFonts w:ascii="Arial" w:hAnsi="Arial" w:cs="Arial"/>
        </w:rPr>
        <w:t xml:space="preserve"> All authors of a manuscript should include their full name and affiliation on the cover page of the manuscript. Where available, please also include </w:t>
      </w:r>
      <w:proofErr w:type="spellStart"/>
      <w:r w:rsidRPr="0043752D">
        <w:rPr>
          <w:rFonts w:ascii="Arial" w:hAnsi="Arial" w:cs="Arial"/>
        </w:rPr>
        <w:t>ORCiDs</w:t>
      </w:r>
      <w:proofErr w:type="spellEnd"/>
      <w:r w:rsidRPr="0043752D">
        <w:rPr>
          <w:rFonts w:ascii="Arial" w:hAnsi="Arial" w:cs="Arial"/>
        </w:rPr>
        <w:t xml:space="preserve"> and social media handles (Facebook, </w:t>
      </w:r>
      <w:proofErr w:type="gramStart"/>
      <w:r w:rsidRPr="0043752D">
        <w:rPr>
          <w:rFonts w:ascii="Arial" w:hAnsi="Arial" w:cs="Arial"/>
        </w:rPr>
        <w:t>Twitter</w:t>
      </w:r>
      <w:proofErr w:type="gramEnd"/>
      <w:r w:rsidRPr="0043752D">
        <w:rPr>
          <w:rFonts w:ascii="Arial" w:hAnsi="Arial" w:cs="Arial"/>
        </w:rPr>
        <w:t xml:space="preserve"> or LinkedIn). One author will need to be identified as the corresponding author, with their email address normally displayed in the article PDF (depending on the journal) and the online article. Authors’ affiliations are the affiliations where the research was conducted. If any of the named co-authors moves affiliation during the peer-review process, the new affiliation can be given as a footnote. </w:t>
      </w:r>
      <w:r w:rsidRPr="0043752D">
        <w:rPr>
          <w:rFonts w:ascii="Arial" w:hAnsi="Arial" w:cs="Arial"/>
        </w:rPr>
        <w:lastRenderedPageBreak/>
        <w:t xml:space="preserve">Please note that no changes to affiliation can be made after your paper is accepted. </w:t>
      </w:r>
      <w:hyperlink r:id="rId26" w:tgtFrame="_blank" w:history="1">
        <w:r w:rsidRPr="0043752D">
          <w:rPr>
            <w:rStyle w:val="Hyperlink"/>
            <w:rFonts w:ascii="Arial" w:hAnsi="Arial" w:cs="Arial"/>
          </w:rPr>
          <w:t>Read more on authorship</w:t>
        </w:r>
      </w:hyperlink>
      <w:r w:rsidRPr="0043752D">
        <w:rPr>
          <w:rFonts w:ascii="Arial" w:hAnsi="Arial" w:cs="Arial"/>
        </w:rPr>
        <w:t>.</w:t>
      </w:r>
    </w:p>
    <w:p w14:paraId="1B1B3D5D" w14:textId="77777777"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rPr>
        <w:t xml:space="preserve">You can opt to include a </w:t>
      </w:r>
      <w:r w:rsidRPr="0043752D">
        <w:rPr>
          <w:rFonts w:ascii="Arial" w:hAnsi="Arial" w:cs="Arial"/>
          <w:b/>
          <w:bCs/>
        </w:rPr>
        <w:t>video abstract</w:t>
      </w:r>
      <w:r w:rsidRPr="0043752D">
        <w:rPr>
          <w:rFonts w:ascii="Arial" w:hAnsi="Arial" w:cs="Arial"/>
        </w:rPr>
        <w:t xml:space="preserve"> with your article. </w:t>
      </w:r>
      <w:hyperlink r:id="rId27" w:tgtFrame="_blank" w:history="1">
        <w:r w:rsidRPr="0043752D">
          <w:rPr>
            <w:rStyle w:val="Hyperlink"/>
            <w:rFonts w:ascii="Arial" w:hAnsi="Arial" w:cs="Arial"/>
          </w:rPr>
          <w:t>Find out how these can help your work reach a wider audience, and what to think about when filming</w:t>
        </w:r>
      </w:hyperlink>
      <w:r w:rsidRPr="0043752D">
        <w:rPr>
          <w:rFonts w:ascii="Arial" w:hAnsi="Arial" w:cs="Arial"/>
        </w:rPr>
        <w:t>.</w:t>
      </w:r>
    </w:p>
    <w:p w14:paraId="7F0DD446" w14:textId="1E2347A9"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b/>
          <w:bCs/>
        </w:rPr>
        <w:t>Funding details.</w:t>
      </w:r>
      <w:r w:rsidRPr="0043752D">
        <w:rPr>
          <w:rFonts w:ascii="Arial" w:hAnsi="Arial" w:cs="Arial"/>
        </w:rPr>
        <w:t xml:space="preserve"> Please supply all details required by your funding and grant-awarding bodies as follows: </w:t>
      </w:r>
      <w:r w:rsidRPr="0043752D">
        <w:rPr>
          <w:rFonts w:ascii="Arial" w:hAnsi="Arial" w:cs="Arial"/>
        </w:rPr>
        <w:br/>
      </w:r>
      <w:r w:rsidRPr="0043752D">
        <w:rPr>
          <w:rFonts w:ascii="Arial" w:hAnsi="Arial" w:cs="Arial"/>
          <w:i/>
          <w:iCs/>
        </w:rPr>
        <w:t>For single agency grants</w:t>
      </w:r>
      <w:r w:rsidRPr="0043752D">
        <w:rPr>
          <w:rFonts w:ascii="Arial" w:hAnsi="Arial" w:cs="Arial"/>
        </w:rPr>
        <w:t xml:space="preserve"> </w:t>
      </w:r>
      <w:r w:rsidRPr="0043752D">
        <w:rPr>
          <w:rFonts w:ascii="Arial" w:hAnsi="Arial" w:cs="Arial"/>
        </w:rPr>
        <w:br/>
        <w:t xml:space="preserve">This work was supported by the [Funding Agency] under Grant [number </w:t>
      </w:r>
      <w:proofErr w:type="spellStart"/>
      <w:r w:rsidRPr="0043752D">
        <w:rPr>
          <w:rFonts w:ascii="Arial" w:hAnsi="Arial" w:cs="Arial"/>
        </w:rPr>
        <w:t>xxxx</w:t>
      </w:r>
      <w:proofErr w:type="spellEnd"/>
      <w:r w:rsidRPr="0043752D">
        <w:rPr>
          <w:rFonts w:ascii="Arial" w:hAnsi="Arial" w:cs="Arial"/>
        </w:rPr>
        <w:t xml:space="preserve">]. </w:t>
      </w:r>
      <w:r w:rsidRPr="0043752D">
        <w:rPr>
          <w:rFonts w:ascii="Arial" w:hAnsi="Arial" w:cs="Arial"/>
        </w:rPr>
        <w:br/>
      </w:r>
      <w:r w:rsidRPr="0043752D">
        <w:rPr>
          <w:rFonts w:ascii="Arial" w:hAnsi="Arial" w:cs="Arial"/>
          <w:i/>
          <w:iCs/>
        </w:rPr>
        <w:t xml:space="preserve">For multiple </w:t>
      </w:r>
      <w:proofErr w:type="gramStart"/>
      <w:r w:rsidRPr="0043752D">
        <w:rPr>
          <w:rFonts w:ascii="Arial" w:hAnsi="Arial" w:cs="Arial"/>
          <w:i/>
          <w:iCs/>
        </w:rPr>
        <w:t>agency</w:t>
      </w:r>
      <w:proofErr w:type="gramEnd"/>
      <w:r w:rsidRPr="0043752D">
        <w:rPr>
          <w:rFonts w:ascii="Arial" w:hAnsi="Arial" w:cs="Arial"/>
          <w:i/>
          <w:iCs/>
        </w:rPr>
        <w:t xml:space="preserve"> grants</w:t>
      </w:r>
      <w:r w:rsidRPr="0043752D">
        <w:rPr>
          <w:rFonts w:ascii="Arial" w:hAnsi="Arial" w:cs="Arial"/>
        </w:rPr>
        <w:t xml:space="preserve"> </w:t>
      </w:r>
      <w:r w:rsidRPr="0043752D">
        <w:rPr>
          <w:rFonts w:ascii="Arial" w:hAnsi="Arial" w:cs="Arial"/>
        </w:rPr>
        <w:br/>
        <w:t xml:space="preserve">This work was supported by the [Funding Agency #1] under Grant [number </w:t>
      </w:r>
      <w:proofErr w:type="spellStart"/>
      <w:r w:rsidRPr="0043752D">
        <w:rPr>
          <w:rFonts w:ascii="Arial" w:hAnsi="Arial" w:cs="Arial"/>
        </w:rPr>
        <w:t>xxxx</w:t>
      </w:r>
      <w:proofErr w:type="spellEnd"/>
      <w:r w:rsidRPr="0043752D">
        <w:rPr>
          <w:rFonts w:ascii="Arial" w:hAnsi="Arial" w:cs="Arial"/>
        </w:rPr>
        <w:t xml:space="preserve">]; [Funding Agency #2] under Grant [number </w:t>
      </w:r>
      <w:proofErr w:type="spellStart"/>
      <w:r w:rsidRPr="0043752D">
        <w:rPr>
          <w:rFonts w:ascii="Arial" w:hAnsi="Arial" w:cs="Arial"/>
        </w:rPr>
        <w:t>xxxx</w:t>
      </w:r>
      <w:proofErr w:type="spellEnd"/>
      <w:r w:rsidRPr="0043752D">
        <w:rPr>
          <w:rFonts w:ascii="Arial" w:hAnsi="Arial" w:cs="Arial"/>
        </w:rPr>
        <w:t xml:space="preserve">]; and [Funding Agency #3] under Grant [number </w:t>
      </w:r>
      <w:proofErr w:type="spellStart"/>
      <w:r w:rsidRPr="0043752D">
        <w:rPr>
          <w:rFonts w:ascii="Arial" w:hAnsi="Arial" w:cs="Arial"/>
        </w:rPr>
        <w:t>xxxx</w:t>
      </w:r>
      <w:proofErr w:type="spellEnd"/>
      <w:r w:rsidRPr="0043752D">
        <w:rPr>
          <w:rFonts w:ascii="Arial" w:hAnsi="Arial" w:cs="Arial"/>
        </w:rPr>
        <w:t>].</w:t>
      </w:r>
    </w:p>
    <w:p w14:paraId="50958A2C" w14:textId="2DD3143F"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b/>
          <w:bCs/>
        </w:rPr>
        <w:t>Disclosure statement.</w:t>
      </w:r>
      <w:r w:rsidRPr="0043752D">
        <w:rPr>
          <w:rFonts w:ascii="Arial" w:hAnsi="Arial" w:cs="Arial"/>
        </w:rPr>
        <w:t xml:space="preserve"> This is to acknowledge any financial interest or benefit that has arisen from the direct applications of your research. </w:t>
      </w:r>
      <w:hyperlink r:id="rId28" w:tgtFrame="_blank" w:history="1">
        <w:r w:rsidRPr="0043752D">
          <w:rPr>
            <w:rStyle w:val="Hyperlink"/>
            <w:rFonts w:ascii="Arial" w:hAnsi="Arial" w:cs="Arial"/>
          </w:rPr>
          <w:t>Further guidance on what is a conflict of interest and how to disclose it</w:t>
        </w:r>
      </w:hyperlink>
      <w:r w:rsidRPr="0043752D">
        <w:rPr>
          <w:rFonts w:ascii="Arial" w:hAnsi="Arial" w:cs="Arial"/>
        </w:rPr>
        <w:t>.</w:t>
      </w:r>
    </w:p>
    <w:p w14:paraId="13E2A6DC" w14:textId="568FA087"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b/>
          <w:bCs/>
        </w:rPr>
        <w:t>Data availability statement.</w:t>
      </w:r>
      <w:r w:rsidRPr="0043752D">
        <w:rPr>
          <w:rFonts w:ascii="Arial" w:hAnsi="Arial" w:cs="Arial"/>
        </w:rPr>
        <w:t xml:space="preserve"> If there is a data set associated with the paper, please provide information about where the data supporting the results or analyses presented in the paper can be found. Where applicable, this should include the hyperlink, DOI or other persistent identifier associated with the data set(s). </w:t>
      </w:r>
      <w:hyperlink r:id="rId29" w:tgtFrame="_blank" w:history="1">
        <w:r w:rsidRPr="0043752D">
          <w:rPr>
            <w:rStyle w:val="Hyperlink"/>
            <w:rFonts w:ascii="Arial" w:hAnsi="Arial" w:cs="Arial"/>
          </w:rPr>
          <w:t>Templates</w:t>
        </w:r>
      </w:hyperlink>
      <w:r w:rsidRPr="0043752D">
        <w:rPr>
          <w:rFonts w:ascii="Arial" w:hAnsi="Arial" w:cs="Arial"/>
        </w:rPr>
        <w:t xml:space="preserve"> are also available to support authors.</w:t>
      </w:r>
    </w:p>
    <w:p w14:paraId="7927F679" w14:textId="4E6DA738"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b/>
          <w:bCs/>
        </w:rPr>
        <w:t>Data deposition.</w:t>
      </w:r>
      <w:r w:rsidRPr="0043752D">
        <w:rPr>
          <w:rFonts w:ascii="Arial" w:hAnsi="Arial" w:cs="Arial"/>
        </w:rPr>
        <w:t xml:space="preserve"> If you choose to share or make the data underlying the study open, please deposit your data in a </w:t>
      </w:r>
      <w:hyperlink r:id="rId30" w:tgtFrame="_blank" w:history="1">
        <w:r w:rsidRPr="0043752D">
          <w:rPr>
            <w:rStyle w:val="Hyperlink"/>
            <w:rFonts w:ascii="Arial" w:hAnsi="Arial" w:cs="Arial"/>
          </w:rPr>
          <w:t>recognized data repository</w:t>
        </w:r>
      </w:hyperlink>
      <w:r w:rsidRPr="0043752D">
        <w:rPr>
          <w:rFonts w:ascii="Arial" w:hAnsi="Arial" w:cs="Arial"/>
        </w:rPr>
        <w:t xml:space="preserve"> prior to or at the time of submission. You will be asked to provide the DOI, pre-reserved DOI, or other persistent identifier for the data set.</w:t>
      </w:r>
    </w:p>
    <w:p w14:paraId="0D2774C6" w14:textId="6876A663"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b/>
          <w:bCs/>
        </w:rPr>
        <w:t>Supplemental online material.</w:t>
      </w:r>
      <w:r w:rsidRPr="0043752D">
        <w:rPr>
          <w:rFonts w:ascii="Arial" w:hAnsi="Arial" w:cs="Arial"/>
        </w:rPr>
        <w:t xml:space="preserve"> Supplemental material can be a video, dataset, </w:t>
      </w:r>
      <w:proofErr w:type="spellStart"/>
      <w:r w:rsidRPr="0043752D">
        <w:rPr>
          <w:rFonts w:ascii="Arial" w:hAnsi="Arial" w:cs="Arial"/>
        </w:rPr>
        <w:t>fileset</w:t>
      </w:r>
      <w:proofErr w:type="spellEnd"/>
      <w:r w:rsidRPr="0043752D">
        <w:rPr>
          <w:rFonts w:ascii="Arial" w:hAnsi="Arial" w:cs="Arial"/>
        </w:rPr>
        <w:t xml:space="preserve">, sound file or anything which supports (and is pertinent to) your paper. We publish supplemental material online via </w:t>
      </w:r>
      <w:proofErr w:type="spellStart"/>
      <w:r w:rsidRPr="0043752D">
        <w:rPr>
          <w:rFonts w:ascii="Arial" w:hAnsi="Arial" w:cs="Arial"/>
        </w:rPr>
        <w:t>Figshare</w:t>
      </w:r>
      <w:proofErr w:type="spellEnd"/>
      <w:r w:rsidRPr="0043752D">
        <w:rPr>
          <w:rFonts w:ascii="Arial" w:hAnsi="Arial" w:cs="Arial"/>
        </w:rPr>
        <w:t xml:space="preserve">. Find out more about </w:t>
      </w:r>
      <w:hyperlink r:id="rId31" w:tgtFrame="_blank" w:history="1">
        <w:r w:rsidRPr="0043752D">
          <w:rPr>
            <w:rStyle w:val="Hyperlink"/>
            <w:rFonts w:ascii="Arial" w:hAnsi="Arial" w:cs="Arial"/>
          </w:rPr>
          <w:t>supplemental material and how to submit it with your article</w:t>
        </w:r>
      </w:hyperlink>
      <w:r w:rsidRPr="0043752D">
        <w:rPr>
          <w:rFonts w:ascii="Arial" w:hAnsi="Arial" w:cs="Arial"/>
        </w:rPr>
        <w:t>.</w:t>
      </w:r>
    </w:p>
    <w:p w14:paraId="3DB78A4D" w14:textId="2661850A"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b/>
          <w:bCs/>
        </w:rPr>
        <w:t>Figures.</w:t>
      </w:r>
      <w:r w:rsidRPr="0043752D">
        <w:rPr>
          <w:rFonts w:ascii="Arial" w:hAnsi="Arial" w:cs="Arial"/>
        </w:rPr>
        <w:t xml:space="preserve"> Figures should be high quality (1200 dpi for line art, 600 dpi for grayscale and 300 dpi for </w:t>
      </w:r>
      <w:proofErr w:type="spellStart"/>
      <w:r w:rsidRPr="0043752D">
        <w:rPr>
          <w:rFonts w:ascii="Arial" w:hAnsi="Arial" w:cs="Arial"/>
        </w:rPr>
        <w:t>color</w:t>
      </w:r>
      <w:proofErr w:type="spellEnd"/>
      <w:r w:rsidRPr="0043752D">
        <w:rPr>
          <w:rFonts w:ascii="Arial" w:hAnsi="Arial" w:cs="Arial"/>
        </w:rPr>
        <w:t xml:space="preserve">, at the correct size). Figures should be supplied in one of our preferred file formats: EPS, PDF, PS, JPEG, TIFF, or Microsoft Word (DOC or DOCX) files are acceptable for figures that have been drawn in Word. For information relating to other file types, please consult our </w:t>
      </w:r>
      <w:hyperlink r:id="rId32" w:tgtFrame="_blank" w:history="1">
        <w:r w:rsidRPr="0043752D">
          <w:rPr>
            <w:rStyle w:val="Hyperlink"/>
            <w:rFonts w:ascii="Arial" w:hAnsi="Arial" w:cs="Arial"/>
          </w:rPr>
          <w:t>Submission of electronic artwork</w:t>
        </w:r>
      </w:hyperlink>
      <w:r w:rsidRPr="0043752D">
        <w:rPr>
          <w:rFonts w:ascii="Arial" w:hAnsi="Arial" w:cs="Arial"/>
        </w:rPr>
        <w:t xml:space="preserve"> document.</w:t>
      </w:r>
    </w:p>
    <w:p w14:paraId="4541728E" w14:textId="77777777"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b/>
          <w:bCs/>
        </w:rPr>
        <w:t>Tables.</w:t>
      </w:r>
      <w:r w:rsidRPr="0043752D">
        <w:rPr>
          <w:rFonts w:ascii="Arial" w:hAnsi="Arial" w:cs="Arial"/>
        </w:rPr>
        <w:t xml:space="preserve"> Tables should present new information rather than duplicating what is in the text. Readers should be able to interpret the table without reference to the text. Please supply editable files.</w:t>
      </w:r>
    </w:p>
    <w:p w14:paraId="7AD48F78" w14:textId="77777777" w:rsidR="00643481" w:rsidRPr="0043752D" w:rsidRDefault="00643481" w:rsidP="00643481">
      <w:pPr>
        <w:numPr>
          <w:ilvl w:val="0"/>
          <w:numId w:val="38"/>
        </w:numPr>
        <w:spacing w:before="100" w:beforeAutospacing="1" w:after="100" w:afterAutospacing="1"/>
        <w:rPr>
          <w:rFonts w:ascii="Arial" w:hAnsi="Arial" w:cs="Arial"/>
        </w:rPr>
      </w:pPr>
      <w:r w:rsidRPr="0043752D">
        <w:rPr>
          <w:rFonts w:ascii="Arial" w:hAnsi="Arial" w:cs="Arial"/>
          <w:b/>
          <w:bCs/>
        </w:rPr>
        <w:t>Equations.</w:t>
      </w:r>
      <w:r w:rsidRPr="0043752D">
        <w:rPr>
          <w:rFonts w:ascii="Arial" w:hAnsi="Arial" w:cs="Arial"/>
        </w:rPr>
        <w:t xml:space="preserve"> If you are submitting your manuscript as a Word document, please ensure that equations are editable. More information about </w:t>
      </w:r>
      <w:hyperlink r:id="rId33" w:tgtFrame="_blank" w:history="1">
        <w:r w:rsidRPr="0043752D">
          <w:rPr>
            <w:rStyle w:val="Hyperlink"/>
            <w:rFonts w:ascii="Arial" w:hAnsi="Arial" w:cs="Arial"/>
          </w:rPr>
          <w:t>mathematical symbols and equations</w:t>
        </w:r>
      </w:hyperlink>
      <w:r w:rsidRPr="0043752D">
        <w:rPr>
          <w:rFonts w:ascii="Arial" w:hAnsi="Arial" w:cs="Arial"/>
        </w:rPr>
        <w:t>.</w:t>
      </w:r>
    </w:p>
    <w:p w14:paraId="66C73B89" w14:textId="59C8CF40" w:rsidR="005F21B1" w:rsidRPr="0043752D" w:rsidRDefault="00643481" w:rsidP="00D70FE0">
      <w:pPr>
        <w:numPr>
          <w:ilvl w:val="0"/>
          <w:numId w:val="38"/>
        </w:numPr>
        <w:spacing w:before="100" w:beforeAutospacing="1" w:after="100" w:afterAutospacing="1"/>
        <w:rPr>
          <w:rFonts w:ascii="Arial" w:hAnsi="Arial" w:cs="Arial"/>
        </w:rPr>
      </w:pPr>
      <w:r w:rsidRPr="0043752D">
        <w:rPr>
          <w:rFonts w:ascii="Arial" w:hAnsi="Arial" w:cs="Arial"/>
          <w:b/>
          <w:bCs/>
        </w:rPr>
        <w:t>Units.</w:t>
      </w:r>
      <w:r w:rsidRPr="0043752D">
        <w:rPr>
          <w:rFonts w:ascii="Arial" w:hAnsi="Arial" w:cs="Arial"/>
        </w:rPr>
        <w:t xml:space="preserve"> Please use </w:t>
      </w:r>
      <w:hyperlink r:id="rId34" w:tgtFrame="_blank" w:history="1">
        <w:r w:rsidRPr="0043752D">
          <w:rPr>
            <w:rStyle w:val="Hyperlink"/>
            <w:rFonts w:ascii="Arial" w:hAnsi="Arial" w:cs="Arial"/>
          </w:rPr>
          <w:t>SI units</w:t>
        </w:r>
      </w:hyperlink>
      <w:r w:rsidRPr="0043752D">
        <w:rPr>
          <w:rFonts w:ascii="Arial" w:hAnsi="Arial" w:cs="Arial"/>
        </w:rPr>
        <w:t xml:space="preserve"> (non-italicized).</w:t>
      </w:r>
      <w:bookmarkEnd w:id="33"/>
      <w:bookmarkEnd w:id="34"/>
      <w:bookmarkEnd w:id="35"/>
    </w:p>
    <w:p w14:paraId="07C39FD2" w14:textId="77777777" w:rsidR="00D70FE0" w:rsidRPr="0043752D" w:rsidRDefault="00D70FE0" w:rsidP="00D70FE0">
      <w:pPr>
        <w:spacing w:before="100" w:beforeAutospacing="1" w:after="100" w:afterAutospacing="1"/>
        <w:ind w:left="720"/>
        <w:rPr>
          <w:rFonts w:ascii="Arial" w:hAnsi="Arial" w:cs="Arial"/>
        </w:rPr>
      </w:pPr>
    </w:p>
    <w:p w14:paraId="5EC88291" w14:textId="3FE59D10" w:rsidR="005F21B1" w:rsidRPr="0043752D" w:rsidRDefault="005F21B1" w:rsidP="005F21B1">
      <w:pPr>
        <w:pStyle w:val="Heading1"/>
        <w:spacing w:line="360" w:lineRule="auto"/>
        <w:jc w:val="center"/>
        <w:rPr>
          <w:rFonts w:ascii="Arial" w:hAnsi="Arial" w:cs="Arial"/>
          <w:b/>
          <w:bCs/>
          <w:color w:val="auto"/>
          <w:sz w:val="24"/>
          <w:szCs w:val="24"/>
        </w:rPr>
      </w:pPr>
      <w:bookmarkStart w:id="36" w:name="_Toc45956766"/>
      <w:r w:rsidRPr="0043752D">
        <w:rPr>
          <w:rFonts w:ascii="Arial" w:hAnsi="Arial" w:cs="Arial"/>
          <w:b/>
          <w:bCs/>
          <w:color w:val="auto"/>
          <w:sz w:val="24"/>
          <w:szCs w:val="24"/>
        </w:rPr>
        <w:lastRenderedPageBreak/>
        <w:t>Paper Two: Empirical Research Paper</w:t>
      </w:r>
      <w:bookmarkEnd w:id="36"/>
    </w:p>
    <w:p w14:paraId="4D45D170" w14:textId="77777777" w:rsidR="005F21B1" w:rsidRPr="0043752D" w:rsidRDefault="005F21B1" w:rsidP="005F21B1">
      <w:pPr>
        <w:pStyle w:val="NoSpacing"/>
        <w:spacing w:line="360" w:lineRule="auto"/>
        <w:jc w:val="center"/>
        <w:rPr>
          <w:rFonts w:ascii="Arial" w:hAnsi="Arial" w:cs="Arial"/>
          <w:b/>
          <w:bCs/>
          <w:sz w:val="24"/>
          <w:szCs w:val="24"/>
        </w:rPr>
      </w:pPr>
    </w:p>
    <w:p w14:paraId="0A808A96" w14:textId="21041293" w:rsidR="005F21B1" w:rsidRPr="0043752D" w:rsidRDefault="005F21B1" w:rsidP="005F21B1">
      <w:pPr>
        <w:pStyle w:val="NoSpacing"/>
        <w:spacing w:line="360" w:lineRule="auto"/>
        <w:jc w:val="center"/>
        <w:rPr>
          <w:rFonts w:ascii="Arial" w:hAnsi="Arial" w:cs="Arial"/>
          <w:b/>
          <w:bCs/>
          <w:sz w:val="24"/>
          <w:szCs w:val="24"/>
        </w:rPr>
      </w:pPr>
      <w:bookmarkStart w:id="37" w:name="_Hlk37349558"/>
      <w:r w:rsidRPr="0043752D">
        <w:rPr>
          <w:rFonts w:ascii="Arial" w:hAnsi="Arial" w:cs="Arial"/>
          <w:b/>
          <w:bCs/>
          <w:sz w:val="24"/>
          <w:szCs w:val="24"/>
        </w:rPr>
        <w:t>Exploring the</w:t>
      </w:r>
      <w:r w:rsidR="00D70FE0" w:rsidRPr="0043752D">
        <w:rPr>
          <w:rFonts w:ascii="Arial" w:hAnsi="Arial" w:cs="Arial"/>
          <w:b/>
          <w:bCs/>
          <w:sz w:val="24"/>
          <w:szCs w:val="24"/>
        </w:rPr>
        <w:t xml:space="preserve"> perceived</w:t>
      </w:r>
      <w:r w:rsidRPr="0043752D">
        <w:rPr>
          <w:rFonts w:ascii="Arial" w:hAnsi="Arial" w:cs="Arial"/>
          <w:b/>
          <w:bCs/>
          <w:sz w:val="24"/>
          <w:szCs w:val="24"/>
        </w:rPr>
        <w:t xml:space="preserve"> influence of personal experiences of mental health difficulties and trauma on Clinical Psychologists’ professional practice</w:t>
      </w:r>
    </w:p>
    <w:bookmarkEnd w:id="37"/>
    <w:p w14:paraId="00514841" w14:textId="77777777" w:rsidR="005F21B1" w:rsidRPr="0043752D" w:rsidRDefault="005F21B1" w:rsidP="005F21B1">
      <w:pPr>
        <w:pStyle w:val="NoSpacing"/>
        <w:spacing w:line="360" w:lineRule="auto"/>
        <w:jc w:val="center"/>
        <w:rPr>
          <w:rFonts w:ascii="Arial" w:hAnsi="Arial" w:cs="Arial"/>
          <w:sz w:val="24"/>
          <w:szCs w:val="24"/>
        </w:rPr>
      </w:pPr>
    </w:p>
    <w:p w14:paraId="13F154F3" w14:textId="2CC0B702" w:rsidR="005F21B1" w:rsidRPr="0043752D" w:rsidRDefault="005F21B1" w:rsidP="005F21B1">
      <w:pPr>
        <w:pStyle w:val="NoSpacing"/>
        <w:spacing w:line="360" w:lineRule="auto"/>
        <w:jc w:val="center"/>
        <w:rPr>
          <w:rFonts w:ascii="Arial" w:hAnsi="Arial" w:cs="Arial"/>
          <w:sz w:val="24"/>
          <w:szCs w:val="24"/>
        </w:rPr>
      </w:pPr>
      <w:r w:rsidRPr="0043752D">
        <w:rPr>
          <w:rFonts w:ascii="Arial" w:hAnsi="Arial" w:cs="Arial"/>
          <w:sz w:val="24"/>
          <w:szCs w:val="24"/>
        </w:rPr>
        <w:t>Word Count:</w:t>
      </w:r>
      <w:r w:rsidR="00F75275" w:rsidRPr="0043752D" w:rsidDel="00F75275">
        <w:rPr>
          <w:rFonts w:ascii="Arial" w:hAnsi="Arial" w:cs="Arial"/>
          <w:sz w:val="24"/>
          <w:szCs w:val="24"/>
        </w:rPr>
        <w:t xml:space="preserve"> </w:t>
      </w:r>
      <w:r w:rsidR="000B0CDE" w:rsidRPr="0043752D">
        <w:rPr>
          <w:rFonts w:ascii="Arial" w:hAnsi="Arial" w:cs="Arial"/>
          <w:sz w:val="24"/>
          <w:szCs w:val="24"/>
        </w:rPr>
        <w:t>7,</w:t>
      </w:r>
      <w:r w:rsidR="007B7D71" w:rsidRPr="0043752D">
        <w:rPr>
          <w:rFonts w:ascii="Arial" w:hAnsi="Arial" w:cs="Arial"/>
          <w:sz w:val="24"/>
          <w:szCs w:val="24"/>
        </w:rPr>
        <w:t>8</w:t>
      </w:r>
      <w:r w:rsidR="00537F60" w:rsidRPr="0043752D">
        <w:rPr>
          <w:rFonts w:ascii="Arial" w:hAnsi="Arial" w:cs="Arial"/>
          <w:sz w:val="24"/>
          <w:szCs w:val="24"/>
        </w:rPr>
        <w:t>8</w:t>
      </w:r>
      <w:r w:rsidR="00F85802">
        <w:rPr>
          <w:rFonts w:ascii="Arial" w:hAnsi="Arial" w:cs="Arial"/>
          <w:sz w:val="24"/>
          <w:szCs w:val="24"/>
        </w:rPr>
        <w:t>8</w:t>
      </w:r>
    </w:p>
    <w:p w14:paraId="2C54A055" w14:textId="77777777" w:rsidR="005F21B1" w:rsidRPr="0043752D" w:rsidRDefault="005F21B1" w:rsidP="00F75275">
      <w:pPr>
        <w:pStyle w:val="NoSpacing"/>
        <w:spacing w:line="360" w:lineRule="auto"/>
        <w:jc w:val="center"/>
        <w:rPr>
          <w:rFonts w:ascii="Arial" w:hAnsi="Arial" w:cs="Arial"/>
          <w:sz w:val="24"/>
          <w:szCs w:val="24"/>
        </w:rPr>
      </w:pPr>
    </w:p>
    <w:p w14:paraId="45979D3E" w14:textId="77777777" w:rsidR="005F21B1" w:rsidRPr="0043752D" w:rsidRDefault="005F21B1" w:rsidP="005F21B1">
      <w:pPr>
        <w:pStyle w:val="NoSpacing"/>
        <w:spacing w:line="360" w:lineRule="auto"/>
        <w:rPr>
          <w:rFonts w:ascii="Arial" w:hAnsi="Arial" w:cs="Arial"/>
          <w:sz w:val="24"/>
          <w:szCs w:val="24"/>
        </w:rPr>
      </w:pPr>
    </w:p>
    <w:p w14:paraId="64782E7C" w14:textId="77777777" w:rsidR="005F21B1" w:rsidRPr="0043752D" w:rsidRDefault="005F21B1" w:rsidP="005F21B1">
      <w:pPr>
        <w:pStyle w:val="NoSpacing"/>
        <w:spacing w:line="360" w:lineRule="auto"/>
        <w:rPr>
          <w:rFonts w:ascii="Arial" w:hAnsi="Arial" w:cs="Arial"/>
          <w:sz w:val="24"/>
          <w:szCs w:val="24"/>
        </w:rPr>
      </w:pPr>
    </w:p>
    <w:p w14:paraId="719C3884" w14:textId="77777777" w:rsidR="005F21B1" w:rsidRPr="0043752D" w:rsidRDefault="005F21B1" w:rsidP="005F21B1">
      <w:pPr>
        <w:pStyle w:val="NoSpacing"/>
        <w:spacing w:line="360" w:lineRule="auto"/>
        <w:rPr>
          <w:rFonts w:ascii="Arial" w:hAnsi="Arial" w:cs="Arial"/>
          <w:sz w:val="24"/>
          <w:szCs w:val="24"/>
        </w:rPr>
      </w:pPr>
    </w:p>
    <w:p w14:paraId="11310842" w14:textId="77777777" w:rsidR="005F21B1" w:rsidRPr="0043752D" w:rsidRDefault="005F21B1" w:rsidP="005F21B1">
      <w:pPr>
        <w:pStyle w:val="NoSpacing"/>
        <w:spacing w:line="360" w:lineRule="auto"/>
        <w:rPr>
          <w:rFonts w:ascii="Arial" w:hAnsi="Arial" w:cs="Arial"/>
          <w:sz w:val="24"/>
          <w:szCs w:val="24"/>
        </w:rPr>
      </w:pPr>
    </w:p>
    <w:p w14:paraId="21167976" w14:textId="77777777" w:rsidR="005F21B1" w:rsidRPr="0043752D" w:rsidRDefault="005F21B1" w:rsidP="005F21B1">
      <w:pPr>
        <w:pStyle w:val="NoSpacing"/>
        <w:spacing w:line="360" w:lineRule="auto"/>
        <w:rPr>
          <w:rFonts w:ascii="Arial" w:hAnsi="Arial" w:cs="Arial"/>
          <w:sz w:val="24"/>
          <w:szCs w:val="24"/>
        </w:rPr>
      </w:pPr>
    </w:p>
    <w:p w14:paraId="763E6128" w14:textId="77777777" w:rsidR="005F21B1" w:rsidRPr="0043752D" w:rsidRDefault="005F21B1" w:rsidP="005F21B1">
      <w:pPr>
        <w:pStyle w:val="NoSpacing"/>
        <w:spacing w:line="360" w:lineRule="auto"/>
        <w:rPr>
          <w:rFonts w:ascii="Arial" w:hAnsi="Arial" w:cs="Arial"/>
          <w:sz w:val="24"/>
          <w:szCs w:val="24"/>
        </w:rPr>
      </w:pPr>
    </w:p>
    <w:p w14:paraId="52222BB3" w14:textId="77777777" w:rsidR="005F21B1" w:rsidRPr="0043752D" w:rsidRDefault="005F21B1" w:rsidP="005F21B1">
      <w:pPr>
        <w:pStyle w:val="NoSpacing"/>
        <w:spacing w:line="360" w:lineRule="auto"/>
        <w:rPr>
          <w:rFonts w:ascii="Arial" w:hAnsi="Arial" w:cs="Arial"/>
          <w:sz w:val="24"/>
          <w:szCs w:val="24"/>
        </w:rPr>
      </w:pPr>
    </w:p>
    <w:p w14:paraId="03F348B9" w14:textId="3E668021" w:rsidR="005F21B1" w:rsidRPr="0043752D" w:rsidRDefault="005F21B1" w:rsidP="005F21B1">
      <w:pPr>
        <w:pStyle w:val="NoSpacing"/>
        <w:spacing w:line="360" w:lineRule="auto"/>
        <w:rPr>
          <w:rFonts w:ascii="Arial" w:hAnsi="Arial" w:cs="Arial"/>
          <w:sz w:val="24"/>
          <w:szCs w:val="24"/>
        </w:rPr>
      </w:pPr>
    </w:p>
    <w:p w14:paraId="7D4E4B60" w14:textId="3FAE9677" w:rsidR="005F21B1" w:rsidRPr="0043752D" w:rsidRDefault="005F21B1" w:rsidP="005F21B1">
      <w:pPr>
        <w:pStyle w:val="NoSpacing"/>
        <w:spacing w:line="360" w:lineRule="auto"/>
        <w:rPr>
          <w:rFonts w:ascii="Arial" w:hAnsi="Arial" w:cs="Arial"/>
          <w:sz w:val="24"/>
          <w:szCs w:val="24"/>
        </w:rPr>
      </w:pPr>
    </w:p>
    <w:p w14:paraId="27CF1EFC" w14:textId="4FE47586" w:rsidR="005F21B1" w:rsidRPr="0043752D" w:rsidRDefault="005F21B1" w:rsidP="005F21B1">
      <w:pPr>
        <w:pStyle w:val="NoSpacing"/>
        <w:spacing w:line="360" w:lineRule="auto"/>
        <w:rPr>
          <w:rFonts w:ascii="Arial" w:hAnsi="Arial" w:cs="Arial"/>
          <w:sz w:val="24"/>
          <w:szCs w:val="24"/>
        </w:rPr>
      </w:pPr>
    </w:p>
    <w:p w14:paraId="0A7D7691" w14:textId="0A3A46D6" w:rsidR="005F21B1" w:rsidRPr="0043752D" w:rsidRDefault="005F21B1" w:rsidP="005F21B1">
      <w:pPr>
        <w:pStyle w:val="NoSpacing"/>
        <w:spacing w:line="360" w:lineRule="auto"/>
        <w:rPr>
          <w:rFonts w:ascii="Arial" w:hAnsi="Arial" w:cs="Arial"/>
          <w:sz w:val="24"/>
          <w:szCs w:val="24"/>
        </w:rPr>
      </w:pPr>
    </w:p>
    <w:p w14:paraId="78BC2F05" w14:textId="6664C441" w:rsidR="005F21B1" w:rsidRPr="0043752D" w:rsidRDefault="005F21B1" w:rsidP="005F21B1">
      <w:pPr>
        <w:pStyle w:val="NoSpacing"/>
        <w:spacing w:line="360" w:lineRule="auto"/>
        <w:rPr>
          <w:rFonts w:ascii="Arial" w:hAnsi="Arial" w:cs="Arial"/>
          <w:sz w:val="24"/>
          <w:szCs w:val="24"/>
        </w:rPr>
      </w:pPr>
    </w:p>
    <w:p w14:paraId="42C9F21E" w14:textId="585A3014" w:rsidR="005F21B1" w:rsidRPr="0043752D" w:rsidRDefault="005F21B1" w:rsidP="005F21B1">
      <w:pPr>
        <w:pStyle w:val="NoSpacing"/>
        <w:spacing w:line="360" w:lineRule="auto"/>
        <w:rPr>
          <w:rFonts w:ascii="Arial" w:hAnsi="Arial" w:cs="Arial"/>
          <w:sz w:val="24"/>
          <w:szCs w:val="24"/>
        </w:rPr>
      </w:pPr>
    </w:p>
    <w:p w14:paraId="16F35E89" w14:textId="117E7D7F" w:rsidR="005F21B1" w:rsidRPr="0043752D" w:rsidRDefault="005F21B1" w:rsidP="005F21B1">
      <w:pPr>
        <w:pStyle w:val="NoSpacing"/>
        <w:spacing w:line="360" w:lineRule="auto"/>
        <w:rPr>
          <w:rFonts w:ascii="Arial" w:hAnsi="Arial" w:cs="Arial"/>
          <w:sz w:val="24"/>
          <w:szCs w:val="24"/>
        </w:rPr>
      </w:pPr>
    </w:p>
    <w:p w14:paraId="3CA12ECE" w14:textId="0E8D5B1F" w:rsidR="005F21B1" w:rsidRPr="0043752D" w:rsidRDefault="005F21B1" w:rsidP="005F21B1">
      <w:pPr>
        <w:pStyle w:val="NoSpacing"/>
        <w:spacing w:line="360" w:lineRule="auto"/>
        <w:rPr>
          <w:rFonts w:ascii="Arial" w:hAnsi="Arial" w:cs="Arial"/>
          <w:sz w:val="24"/>
          <w:szCs w:val="24"/>
        </w:rPr>
      </w:pPr>
    </w:p>
    <w:p w14:paraId="5FED7646" w14:textId="77777777" w:rsidR="005F21B1" w:rsidRPr="0043752D" w:rsidRDefault="005F21B1" w:rsidP="005F21B1">
      <w:pPr>
        <w:pStyle w:val="NoSpacing"/>
        <w:spacing w:line="360" w:lineRule="auto"/>
        <w:rPr>
          <w:rFonts w:ascii="Arial" w:hAnsi="Arial" w:cs="Arial"/>
          <w:sz w:val="24"/>
          <w:szCs w:val="24"/>
        </w:rPr>
      </w:pPr>
    </w:p>
    <w:p w14:paraId="27399AC1" w14:textId="77777777" w:rsidR="005F21B1" w:rsidRPr="0043752D" w:rsidRDefault="005F21B1" w:rsidP="005F21B1">
      <w:pPr>
        <w:pStyle w:val="NoSpacing"/>
        <w:spacing w:line="360" w:lineRule="auto"/>
        <w:rPr>
          <w:rFonts w:ascii="Arial" w:hAnsi="Arial" w:cs="Arial"/>
          <w:sz w:val="24"/>
          <w:szCs w:val="24"/>
        </w:rPr>
      </w:pPr>
    </w:p>
    <w:p w14:paraId="67F2A4C5" w14:textId="77777777" w:rsidR="005F21B1" w:rsidRPr="0043752D" w:rsidRDefault="005F21B1" w:rsidP="005F21B1">
      <w:pPr>
        <w:pStyle w:val="NoSpacing"/>
        <w:spacing w:line="360" w:lineRule="auto"/>
        <w:rPr>
          <w:rFonts w:ascii="Arial" w:hAnsi="Arial" w:cs="Arial"/>
          <w:sz w:val="24"/>
          <w:szCs w:val="24"/>
        </w:rPr>
      </w:pPr>
    </w:p>
    <w:p w14:paraId="62A7FE6B" w14:textId="77777777" w:rsidR="005F21B1" w:rsidRPr="0043752D" w:rsidRDefault="005F21B1" w:rsidP="005F21B1">
      <w:pPr>
        <w:pStyle w:val="NoSpacing"/>
        <w:spacing w:line="360" w:lineRule="auto"/>
        <w:rPr>
          <w:rFonts w:ascii="Arial" w:hAnsi="Arial" w:cs="Arial"/>
          <w:sz w:val="24"/>
          <w:szCs w:val="24"/>
        </w:rPr>
      </w:pPr>
    </w:p>
    <w:p w14:paraId="61D83B71" w14:textId="2DCE27DD" w:rsidR="005F21B1" w:rsidRPr="0043752D" w:rsidRDefault="005F21B1" w:rsidP="005F21B1">
      <w:pPr>
        <w:pStyle w:val="NoSpacing"/>
        <w:spacing w:line="360" w:lineRule="auto"/>
        <w:rPr>
          <w:rFonts w:ascii="Arial" w:hAnsi="Arial" w:cs="Arial"/>
          <w:sz w:val="24"/>
          <w:szCs w:val="24"/>
        </w:rPr>
      </w:pPr>
    </w:p>
    <w:p w14:paraId="58DC16AF" w14:textId="77777777" w:rsidR="00D70FE0" w:rsidRPr="0043752D" w:rsidRDefault="00D70FE0" w:rsidP="005F21B1">
      <w:pPr>
        <w:pStyle w:val="NoSpacing"/>
        <w:spacing w:line="360" w:lineRule="auto"/>
        <w:rPr>
          <w:rFonts w:ascii="Arial" w:hAnsi="Arial" w:cs="Arial"/>
          <w:sz w:val="24"/>
          <w:szCs w:val="24"/>
        </w:rPr>
      </w:pPr>
    </w:p>
    <w:p w14:paraId="0C466981" w14:textId="77777777" w:rsidR="00D70FE0" w:rsidRPr="0043752D" w:rsidRDefault="00D70FE0" w:rsidP="005F21B1">
      <w:pPr>
        <w:pStyle w:val="NoSpacing"/>
        <w:spacing w:line="360" w:lineRule="auto"/>
        <w:rPr>
          <w:rFonts w:ascii="Arial" w:hAnsi="Arial" w:cs="Arial"/>
          <w:sz w:val="24"/>
          <w:szCs w:val="24"/>
        </w:rPr>
      </w:pPr>
    </w:p>
    <w:p w14:paraId="6DBC89D8" w14:textId="044A3489" w:rsidR="005F21B1" w:rsidRPr="0043752D" w:rsidRDefault="005F21B1" w:rsidP="00D70FE0">
      <w:pPr>
        <w:pStyle w:val="NoSpacing"/>
        <w:spacing w:line="360" w:lineRule="auto"/>
        <w:jc w:val="center"/>
        <w:rPr>
          <w:rFonts w:ascii="Arial" w:hAnsi="Arial" w:cs="Arial"/>
          <w:i/>
          <w:iCs/>
          <w:sz w:val="24"/>
          <w:szCs w:val="24"/>
        </w:rPr>
      </w:pPr>
      <w:r w:rsidRPr="0043752D">
        <w:rPr>
          <w:rFonts w:ascii="Arial" w:hAnsi="Arial" w:cs="Arial"/>
          <w:i/>
          <w:iCs/>
          <w:sz w:val="24"/>
          <w:szCs w:val="24"/>
        </w:rPr>
        <w:t>This paper has broadly been written to the standard required for submission to publication in the British Journal of Clinical Psychology (see Appendix. 17 for details).</w:t>
      </w:r>
    </w:p>
    <w:p w14:paraId="75011788" w14:textId="33DF363E" w:rsidR="005F21B1" w:rsidRPr="0043752D" w:rsidRDefault="005F21B1" w:rsidP="005F21B1">
      <w:pPr>
        <w:spacing w:after="160" w:line="259" w:lineRule="auto"/>
        <w:rPr>
          <w:rFonts w:ascii="Arial" w:eastAsiaTheme="majorEastAsia" w:hAnsi="Arial" w:cs="Arial"/>
          <w:b/>
          <w:bCs/>
          <w:lang w:eastAsia="en-US"/>
        </w:rPr>
      </w:pPr>
    </w:p>
    <w:p w14:paraId="45F0A42F" w14:textId="77777777" w:rsidR="005F21B1" w:rsidRPr="0043752D" w:rsidRDefault="005F21B1" w:rsidP="005F21B1">
      <w:pPr>
        <w:pStyle w:val="Heading1"/>
        <w:spacing w:line="360" w:lineRule="auto"/>
        <w:jc w:val="center"/>
        <w:rPr>
          <w:rFonts w:ascii="Arial" w:hAnsi="Arial" w:cs="Arial"/>
          <w:b/>
          <w:bCs/>
          <w:color w:val="auto"/>
          <w:sz w:val="24"/>
          <w:szCs w:val="24"/>
        </w:rPr>
      </w:pPr>
      <w:bookmarkStart w:id="38" w:name="_Toc45956767"/>
      <w:r w:rsidRPr="0043752D">
        <w:rPr>
          <w:rFonts w:ascii="Arial" w:hAnsi="Arial" w:cs="Arial"/>
          <w:b/>
          <w:bCs/>
          <w:color w:val="auto"/>
          <w:sz w:val="24"/>
          <w:szCs w:val="24"/>
        </w:rPr>
        <w:lastRenderedPageBreak/>
        <w:t>Abstract</w:t>
      </w:r>
      <w:bookmarkEnd w:id="38"/>
    </w:p>
    <w:p w14:paraId="3BD76894" w14:textId="77777777" w:rsidR="005F21B1" w:rsidRPr="0043752D" w:rsidRDefault="005F21B1" w:rsidP="005F21B1">
      <w:pPr>
        <w:pStyle w:val="NoSpacing"/>
        <w:spacing w:line="360" w:lineRule="auto"/>
        <w:rPr>
          <w:rFonts w:ascii="Arial" w:hAnsi="Arial" w:cs="Arial"/>
          <w:sz w:val="24"/>
          <w:szCs w:val="24"/>
        </w:rPr>
      </w:pPr>
    </w:p>
    <w:p w14:paraId="51D3D6DF" w14:textId="321C514C"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b/>
          <w:bCs/>
          <w:sz w:val="24"/>
          <w:szCs w:val="24"/>
        </w:rPr>
        <w:t>Objectives.</w:t>
      </w:r>
      <w:r w:rsidRPr="0043752D">
        <w:rPr>
          <w:rFonts w:ascii="Arial" w:hAnsi="Arial" w:cs="Arial"/>
          <w:sz w:val="24"/>
          <w:szCs w:val="24"/>
        </w:rPr>
        <w:t xml:space="preserve"> This research aimed to explore how personal experiences of trauma and mental health difficulties might influence clinical psychologists in professional practice. </w:t>
      </w:r>
      <w:r w:rsidRPr="0043752D">
        <w:rPr>
          <w:rFonts w:ascii="Arial" w:hAnsi="Arial" w:cs="Arial"/>
          <w:b/>
          <w:bCs/>
          <w:sz w:val="24"/>
          <w:szCs w:val="24"/>
        </w:rPr>
        <w:t>Design.</w:t>
      </w:r>
      <w:r w:rsidRPr="0043752D">
        <w:rPr>
          <w:rFonts w:ascii="Arial" w:hAnsi="Arial" w:cs="Arial"/>
          <w:sz w:val="24"/>
          <w:szCs w:val="24"/>
        </w:rPr>
        <w:t xml:space="preserve"> Semi-structured interviews were </w:t>
      </w:r>
      <w:r w:rsidR="002B1644" w:rsidRPr="0043752D">
        <w:rPr>
          <w:rFonts w:ascii="Arial" w:hAnsi="Arial" w:cs="Arial"/>
          <w:sz w:val="24"/>
          <w:szCs w:val="24"/>
        </w:rPr>
        <w:t xml:space="preserve">conducted and </w:t>
      </w:r>
      <w:r w:rsidRPr="0043752D">
        <w:rPr>
          <w:rFonts w:ascii="Arial" w:hAnsi="Arial" w:cs="Arial"/>
          <w:sz w:val="24"/>
          <w:szCs w:val="24"/>
        </w:rPr>
        <w:t xml:space="preserve">analysed using thematic analysis - a flexible qualitative method for identifying, </w:t>
      </w:r>
      <w:proofErr w:type="gramStart"/>
      <w:r w:rsidR="00116CB0" w:rsidRPr="0043752D">
        <w:rPr>
          <w:rFonts w:ascii="Arial" w:hAnsi="Arial" w:cs="Arial"/>
          <w:sz w:val="24"/>
          <w:szCs w:val="24"/>
        </w:rPr>
        <w:t>organising</w:t>
      </w:r>
      <w:proofErr w:type="gramEnd"/>
      <w:r w:rsidR="00116CB0" w:rsidRPr="0043752D">
        <w:rPr>
          <w:rFonts w:ascii="Arial" w:hAnsi="Arial" w:cs="Arial"/>
          <w:sz w:val="24"/>
          <w:szCs w:val="24"/>
        </w:rPr>
        <w:t xml:space="preserve"> and </w:t>
      </w:r>
      <w:r w:rsidRPr="0043752D">
        <w:rPr>
          <w:rFonts w:ascii="Arial" w:hAnsi="Arial" w:cs="Arial"/>
          <w:sz w:val="24"/>
          <w:szCs w:val="24"/>
        </w:rPr>
        <w:t xml:space="preserve">analysing themes within a data set. </w:t>
      </w:r>
      <w:r w:rsidRPr="0043752D">
        <w:rPr>
          <w:rFonts w:ascii="Arial" w:hAnsi="Arial" w:cs="Arial"/>
          <w:b/>
          <w:bCs/>
          <w:sz w:val="24"/>
          <w:szCs w:val="24"/>
        </w:rPr>
        <w:t>Method.</w:t>
      </w:r>
      <w:r w:rsidRPr="0043752D">
        <w:rPr>
          <w:rFonts w:ascii="Arial" w:hAnsi="Arial" w:cs="Arial"/>
          <w:sz w:val="24"/>
          <w:szCs w:val="24"/>
        </w:rPr>
        <w:t xml:space="preserve"> Seventeen clinical psychologists (16 females, 1 male) participated in interviews via online video link or over the telephone. </w:t>
      </w:r>
      <w:r w:rsidRPr="0043752D">
        <w:rPr>
          <w:rFonts w:ascii="Arial" w:hAnsi="Arial" w:cs="Arial"/>
          <w:b/>
          <w:bCs/>
          <w:sz w:val="24"/>
          <w:szCs w:val="24"/>
        </w:rPr>
        <w:t>Results.</w:t>
      </w:r>
      <w:r w:rsidRPr="0043752D">
        <w:rPr>
          <w:rFonts w:ascii="Arial" w:hAnsi="Arial" w:cs="Arial"/>
          <w:sz w:val="24"/>
          <w:szCs w:val="24"/>
        </w:rPr>
        <w:t xml:space="preserve"> Three themes were identified: (1) Experience as a clinical tool, with subthemes of (a) skills (b) empathy and connection, and (c) something to monitor and manage, (2) The interaction of personal and professional, with subthemes of (a) impact on career choices (2) impact on the self, and (3) Secrecy, with subthemes of (a) self-preservation, (b) standards for a psychologist, and (c) changing over time.</w:t>
      </w:r>
      <w:bookmarkStart w:id="39" w:name="_Hlk32250846"/>
      <w:r w:rsidRPr="0043752D">
        <w:rPr>
          <w:rFonts w:ascii="Arial" w:hAnsi="Arial" w:cs="Arial"/>
          <w:sz w:val="24"/>
          <w:szCs w:val="24"/>
        </w:rPr>
        <w:t xml:space="preserve"> </w:t>
      </w:r>
      <w:r w:rsidRPr="0043752D">
        <w:rPr>
          <w:rFonts w:ascii="Arial" w:hAnsi="Arial" w:cs="Arial"/>
          <w:b/>
          <w:bCs/>
          <w:sz w:val="24"/>
          <w:szCs w:val="24"/>
        </w:rPr>
        <w:t>Conclusions.</w:t>
      </w:r>
      <w:r w:rsidRPr="0043752D">
        <w:rPr>
          <w:rFonts w:ascii="Arial" w:hAnsi="Arial" w:cs="Arial"/>
          <w:sz w:val="24"/>
          <w:szCs w:val="24"/>
        </w:rPr>
        <w:t xml:space="preserve"> </w:t>
      </w:r>
      <w:bookmarkStart w:id="40" w:name="_Hlk32250133"/>
      <w:r w:rsidRPr="0043752D">
        <w:rPr>
          <w:rFonts w:ascii="Arial" w:hAnsi="Arial" w:cs="Arial"/>
          <w:sz w:val="24"/>
          <w:szCs w:val="24"/>
        </w:rPr>
        <w:t>Experiences of mental health difficulties and trauma become an integrated part of a clinical psychologist’s practice, with an interactive relationship between the personal and professional influence. Secrecy still surrounds conversations about th</w:t>
      </w:r>
      <w:r w:rsidR="004A03E8" w:rsidRPr="0043752D">
        <w:rPr>
          <w:rFonts w:ascii="Arial" w:hAnsi="Arial" w:cs="Arial"/>
          <w:sz w:val="24"/>
          <w:szCs w:val="24"/>
        </w:rPr>
        <w:t>is perceived</w:t>
      </w:r>
      <w:r w:rsidRPr="0043752D">
        <w:rPr>
          <w:rFonts w:ascii="Arial" w:hAnsi="Arial" w:cs="Arial"/>
          <w:sz w:val="24"/>
          <w:szCs w:val="24"/>
        </w:rPr>
        <w:t xml:space="preserve"> influence, which highlighted pervading stigma and harmful narratives of perceived high standards for clinical psychologists. </w:t>
      </w:r>
      <w:bookmarkEnd w:id="40"/>
      <w:r w:rsidRPr="0043752D">
        <w:rPr>
          <w:rFonts w:ascii="Arial" w:hAnsi="Arial" w:cs="Arial"/>
          <w:sz w:val="24"/>
          <w:szCs w:val="24"/>
        </w:rPr>
        <w:t>The clinical implications and limitations of the study are discussed and suggestions for further research are made.</w:t>
      </w:r>
    </w:p>
    <w:p w14:paraId="46E71270" w14:textId="77777777" w:rsidR="005F21B1" w:rsidRPr="0043752D" w:rsidRDefault="005F21B1" w:rsidP="005F21B1">
      <w:pPr>
        <w:pStyle w:val="NoSpacing"/>
        <w:spacing w:line="360" w:lineRule="auto"/>
        <w:ind w:firstLine="720"/>
        <w:jc w:val="both"/>
        <w:rPr>
          <w:rFonts w:ascii="Arial" w:hAnsi="Arial" w:cs="Arial"/>
          <w:sz w:val="24"/>
          <w:szCs w:val="24"/>
        </w:rPr>
      </w:pPr>
      <w:r w:rsidRPr="0043752D">
        <w:rPr>
          <w:rFonts w:ascii="Arial" w:hAnsi="Arial" w:cs="Arial"/>
          <w:i/>
          <w:iCs/>
          <w:sz w:val="24"/>
          <w:szCs w:val="24"/>
        </w:rPr>
        <w:t>Keywords</w:t>
      </w:r>
      <w:r w:rsidRPr="0043752D">
        <w:rPr>
          <w:rFonts w:ascii="Arial" w:hAnsi="Arial" w:cs="Arial"/>
          <w:sz w:val="24"/>
          <w:szCs w:val="24"/>
        </w:rPr>
        <w:t>: clinical psychologists; therapists; lived experience; practice</w:t>
      </w:r>
    </w:p>
    <w:bookmarkEnd w:id="39"/>
    <w:p w14:paraId="29BB1BF8" w14:textId="77777777" w:rsidR="005F21B1" w:rsidRPr="0043752D" w:rsidRDefault="005F21B1" w:rsidP="005F21B1">
      <w:pPr>
        <w:pStyle w:val="NoSpacing"/>
        <w:spacing w:line="360" w:lineRule="auto"/>
        <w:jc w:val="both"/>
        <w:rPr>
          <w:rFonts w:ascii="Arial" w:hAnsi="Arial" w:cs="Arial"/>
          <w:sz w:val="24"/>
          <w:szCs w:val="24"/>
        </w:rPr>
      </w:pPr>
    </w:p>
    <w:p w14:paraId="0A2CC54D" w14:textId="77777777" w:rsidR="005F21B1" w:rsidRPr="0043752D" w:rsidRDefault="005F21B1" w:rsidP="005F21B1">
      <w:pPr>
        <w:pStyle w:val="Heading1"/>
        <w:spacing w:line="360" w:lineRule="auto"/>
        <w:rPr>
          <w:rFonts w:ascii="Arial" w:hAnsi="Arial" w:cs="Arial"/>
          <w:b/>
          <w:bCs/>
          <w:color w:val="auto"/>
          <w:sz w:val="24"/>
          <w:szCs w:val="24"/>
        </w:rPr>
      </w:pPr>
      <w:bookmarkStart w:id="41" w:name="_Toc45956768"/>
      <w:r w:rsidRPr="0043752D">
        <w:rPr>
          <w:rFonts w:ascii="Arial" w:hAnsi="Arial" w:cs="Arial"/>
          <w:b/>
          <w:bCs/>
          <w:color w:val="auto"/>
          <w:sz w:val="24"/>
          <w:szCs w:val="24"/>
        </w:rPr>
        <w:t>Practitioner Points</w:t>
      </w:r>
      <w:bookmarkEnd w:id="41"/>
    </w:p>
    <w:p w14:paraId="7299C408" w14:textId="38D8FCC5" w:rsidR="005F21B1" w:rsidRPr="0043752D" w:rsidRDefault="005F21B1" w:rsidP="005F21B1">
      <w:pPr>
        <w:pStyle w:val="NoSpacing"/>
        <w:numPr>
          <w:ilvl w:val="0"/>
          <w:numId w:val="19"/>
        </w:numPr>
        <w:spacing w:line="360" w:lineRule="auto"/>
        <w:jc w:val="both"/>
        <w:rPr>
          <w:rFonts w:ascii="Arial" w:hAnsi="Arial" w:cs="Arial"/>
          <w:sz w:val="24"/>
          <w:szCs w:val="24"/>
        </w:rPr>
      </w:pPr>
      <w:r w:rsidRPr="0043752D">
        <w:rPr>
          <w:rFonts w:ascii="Arial" w:hAnsi="Arial" w:cs="Arial"/>
          <w:sz w:val="24"/>
          <w:szCs w:val="24"/>
        </w:rPr>
        <w:t>The paper presents research relevant to clinical psychologists, mental health professionals and to trainers and employers of this group.</w:t>
      </w:r>
    </w:p>
    <w:p w14:paraId="1002556E" w14:textId="77777777" w:rsidR="005F21B1" w:rsidRPr="0043752D" w:rsidRDefault="005F21B1" w:rsidP="005F21B1">
      <w:pPr>
        <w:pStyle w:val="NoSpacing"/>
        <w:numPr>
          <w:ilvl w:val="0"/>
          <w:numId w:val="19"/>
        </w:numPr>
        <w:spacing w:line="360" w:lineRule="auto"/>
        <w:jc w:val="both"/>
        <w:rPr>
          <w:rFonts w:ascii="Arial" w:hAnsi="Arial" w:cs="Arial"/>
          <w:sz w:val="24"/>
          <w:szCs w:val="24"/>
        </w:rPr>
      </w:pPr>
      <w:r w:rsidRPr="0043752D">
        <w:rPr>
          <w:rFonts w:ascii="Arial" w:hAnsi="Arial" w:cs="Arial"/>
          <w:sz w:val="24"/>
          <w:szCs w:val="24"/>
        </w:rPr>
        <w:t>The data presented provides a useful insight into how clinical psychologists perceive and use their lived experience of mental health difficulties and trauma in their clinical practice.</w:t>
      </w:r>
    </w:p>
    <w:p w14:paraId="44940D71" w14:textId="77777777" w:rsidR="005F21B1" w:rsidRPr="0043752D" w:rsidRDefault="005F21B1" w:rsidP="005F21B1">
      <w:pPr>
        <w:pStyle w:val="NoSpacing"/>
        <w:numPr>
          <w:ilvl w:val="0"/>
          <w:numId w:val="19"/>
        </w:numPr>
        <w:spacing w:line="360" w:lineRule="auto"/>
        <w:jc w:val="both"/>
        <w:rPr>
          <w:rFonts w:ascii="Arial" w:hAnsi="Arial" w:cs="Arial"/>
          <w:sz w:val="24"/>
          <w:szCs w:val="24"/>
        </w:rPr>
      </w:pPr>
      <w:r w:rsidRPr="0043752D">
        <w:rPr>
          <w:rFonts w:ascii="Arial" w:hAnsi="Arial" w:cs="Arial"/>
          <w:sz w:val="24"/>
          <w:szCs w:val="24"/>
        </w:rPr>
        <w:t>It highlights experiences and perceptions of stigma in mental health services that may be of consideration, particularly regarding professional disclosure and help-seeking.</w:t>
      </w:r>
    </w:p>
    <w:p w14:paraId="7ED46F87" w14:textId="77777777" w:rsidR="005F21B1" w:rsidRPr="0043752D" w:rsidRDefault="005F21B1" w:rsidP="005F21B1">
      <w:pPr>
        <w:spacing w:after="160" w:line="360" w:lineRule="auto"/>
        <w:rPr>
          <w:rFonts w:ascii="Arial" w:hAnsi="Arial" w:cs="Arial"/>
          <w:b/>
          <w:bCs/>
        </w:rPr>
      </w:pPr>
    </w:p>
    <w:p w14:paraId="36C79930" w14:textId="77777777" w:rsidR="005F21B1" w:rsidRPr="0043752D" w:rsidRDefault="005F21B1" w:rsidP="005F21B1">
      <w:pPr>
        <w:pStyle w:val="Heading1"/>
        <w:spacing w:line="360" w:lineRule="auto"/>
        <w:rPr>
          <w:rFonts w:ascii="Arial" w:hAnsi="Arial" w:cs="Arial"/>
          <w:b/>
          <w:bCs/>
          <w:color w:val="auto"/>
          <w:sz w:val="24"/>
          <w:szCs w:val="24"/>
        </w:rPr>
      </w:pPr>
      <w:bookmarkStart w:id="42" w:name="_Toc45956769"/>
      <w:r w:rsidRPr="0043752D">
        <w:rPr>
          <w:rFonts w:ascii="Arial" w:hAnsi="Arial" w:cs="Arial"/>
          <w:b/>
          <w:bCs/>
          <w:color w:val="auto"/>
          <w:sz w:val="24"/>
          <w:szCs w:val="24"/>
        </w:rPr>
        <w:lastRenderedPageBreak/>
        <w:t>Introduction</w:t>
      </w:r>
      <w:bookmarkEnd w:id="42"/>
      <w:r w:rsidRPr="0043752D">
        <w:rPr>
          <w:rFonts w:ascii="Arial" w:hAnsi="Arial" w:cs="Arial"/>
          <w:b/>
          <w:bCs/>
          <w:color w:val="auto"/>
          <w:sz w:val="24"/>
          <w:szCs w:val="24"/>
        </w:rPr>
        <w:t xml:space="preserve"> </w:t>
      </w:r>
    </w:p>
    <w:p w14:paraId="224C85C1" w14:textId="02162516"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The concept of the Wounded Healer, first coined by Jung (1951), refers to individuals who, after experiencing personal suffering, are driven by a desire to relieve the suffering of others. These individuals use their own ‘wounds’ to ‘heal’ others in distress through a process of increased empathy, connection and psychological awareness (</w:t>
      </w:r>
      <w:proofErr w:type="spellStart"/>
      <w:r w:rsidRPr="0043752D">
        <w:rPr>
          <w:rFonts w:ascii="Arial" w:hAnsi="Arial" w:cs="Arial"/>
          <w:sz w:val="24"/>
          <w:szCs w:val="24"/>
        </w:rPr>
        <w:t>Conchar</w:t>
      </w:r>
      <w:proofErr w:type="spellEnd"/>
      <w:r w:rsidRPr="0043752D">
        <w:rPr>
          <w:rFonts w:ascii="Arial" w:hAnsi="Arial" w:cs="Arial"/>
          <w:sz w:val="24"/>
          <w:szCs w:val="24"/>
        </w:rPr>
        <w:t xml:space="preserve"> &amp; </w:t>
      </w:r>
      <w:proofErr w:type="spellStart"/>
      <w:r w:rsidRPr="0043752D">
        <w:rPr>
          <w:rFonts w:ascii="Arial" w:hAnsi="Arial" w:cs="Arial"/>
          <w:sz w:val="24"/>
          <w:szCs w:val="24"/>
        </w:rPr>
        <w:t>Repper</w:t>
      </w:r>
      <w:proofErr w:type="spellEnd"/>
      <w:r w:rsidRPr="0043752D">
        <w:rPr>
          <w:rFonts w:ascii="Arial" w:hAnsi="Arial" w:cs="Arial"/>
          <w:sz w:val="24"/>
          <w:szCs w:val="24"/>
        </w:rPr>
        <w:t>, 2014). The Wounded Healer construct has been discussed extensively in relation to the work of mental health professionals (</w:t>
      </w:r>
      <w:proofErr w:type="spellStart"/>
      <w:r w:rsidRPr="0043752D">
        <w:rPr>
          <w:rFonts w:ascii="Arial" w:hAnsi="Arial" w:cs="Arial"/>
          <w:sz w:val="24"/>
          <w:szCs w:val="24"/>
        </w:rPr>
        <w:t>Zerubavel</w:t>
      </w:r>
      <w:proofErr w:type="spellEnd"/>
      <w:r w:rsidRPr="0043752D">
        <w:rPr>
          <w:rFonts w:ascii="Arial" w:hAnsi="Arial" w:cs="Arial"/>
          <w:sz w:val="24"/>
          <w:szCs w:val="24"/>
        </w:rPr>
        <w:t xml:space="preserve"> &amp; Wright, 2012).</w:t>
      </w:r>
    </w:p>
    <w:p w14:paraId="6CB4033E" w14:textId="77777777" w:rsidR="005F21B1" w:rsidRPr="0043752D" w:rsidRDefault="005F21B1" w:rsidP="005F21B1">
      <w:pPr>
        <w:pStyle w:val="NoSpacing"/>
        <w:spacing w:line="360" w:lineRule="auto"/>
        <w:jc w:val="both"/>
        <w:rPr>
          <w:rFonts w:ascii="Arial" w:hAnsi="Arial" w:cs="Arial"/>
          <w:sz w:val="24"/>
          <w:szCs w:val="24"/>
        </w:rPr>
      </w:pPr>
    </w:p>
    <w:p w14:paraId="50ED6253" w14:textId="42B63D32"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There is good evidence that </w:t>
      </w:r>
      <w:r w:rsidR="00311508" w:rsidRPr="0043752D">
        <w:rPr>
          <w:rFonts w:ascii="Arial" w:hAnsi="Arial" w:cs="Arial"/>
          <w:sz w:val="24"/>
          <w:szCs w:val="24"/>
        </w:rPr>
        <w:t>mental health professionals</w:t>
      </w:r>
      <w:r w:rsidRPr="0043752D">
        <w:rPr>
          <w:rFonts w:ascii="Arial" w:hAnsi="Arial" w:cs="Arial"/>
          <w:sz w:val="24"/>
          <w:szCs w:val="24"/>
        </w:rPr>
        <w:t xml:space="preserve"> report high incidences of childhood adversity, trauma, </w:t>
      </w:r>
      <w:proofErr w:type="gramStart"/>
      <w:r w:rsidRPr="0043752D">
        <w:rPr>
          <w:rFonts w:ascii="Arial" w:hAnsi="Arial" w:cs="Arial"/>
          <w:sz w:val="24"/>
          <w:szCs w:val="24"/>
        </w:rPr>
        <w:t>distress</w:t>
      </w:r>
      <w:proofErr w:type="gramEnd"/>
      <w:r w:rsidRPr="0043752D">
        <w:rPr>
          <w:rFonts w:ascii="Arial" w:hAnsi="Arial" w:cs="Arial"/>
          <w:sz w:val="24"/>
          <w:szCs w:val="24"/>
        </w:rPr>
        <w:t xml:space="preserve"> and mental health difficulties. Pope and Feldman-Summers (1992) surveyed 250 female and 250 male psychologists, finding that two thirds of female and one third of male participants had a history of physical or sexual abuse during childhood. When comparing </w:t>
      </w:r>
      <w:r w:rsidR="00311508" w:rsidRPr="0043752D">
        <w:rPr>
          <w:rFonts w:ascii="Arial" w:hAnsi="Arial" w:cs="Arial"/>
          <w:sz w:val="24"/>
          <w:szCs w:val="24"/>
        </w:rPr>
        <w:t>mental health professionals</w:t>
      </w:r>
      <w:r w:rsidRPr="0043752D">
        <w:rPr>
          <w:rFonts w:ascii="Arial" w:hAnsi="Arial" w:cs="Arial"/>
          <w:sz w:val="24"/>
          <w:szCs w:val="24"/>
        </w:rPr>
        <w:t xml:space="preserve"> with other professions, </w:t>
      </w:r>
      <w:proofErr w:type="gramStart"/>
      <w:r w:rsidRPr="0043752D">
        <w:rPr>
          <w:rFonts w:ascii="Arial" w:hAnsi="Arial" w:cs="Arial"/>
          <w:sz w:val="24"/>
          <w:szCs w:val="24"/>
        </w:rPr>
        <w:t>Elliot</w:t>
      </w:r>
      <w:proofErr w:type="gramEnd"/>
      <w:r w:rsidRPr="0043752D">
        <w:rPr>
          <w:rFonts w:ascii="Arial" w:hAnsi="Arial" w:cs="Arial"/>
          <w:sz w:val="24"/>
          <w:szCs w:val="24"/>
        </w:rPr>
        <w:t xml:space="preserve"> and Guy (1993) found a higher prevalence of childhood trauma in 340 female psychotherapists </w:t>
      </w:r>
      <w:r w:rsidR="006A2B82" w:rsidRPr="0043752D">
        <w:rPr>
          <w:rFonts w:ascii="Arial" w:hAnsi="Arial" w:cs="Arial"/>
          <w:sz w:val="24"/>
          <w:szCs w:val="24"/>
        </w:rPr>
        <w:t>compared with</w:t>
      </w:r>
      <w:r w:rsidRPr="0043752D">
        <w:rPr>
          <w:rFonts w:ascii="Arial" w:hAnsi="Arial" w:cs="Arial"/>
          <w:sz w:val="24"/>
          <w:szCs w:val="24"/>
        </w:rPr>
        <w:t xml:space="preserve"> 2,623 women working in other professions. Galvin and Smith (2015) similarly found significantly higher rates of negative childhood experiences in 168 UK trainee clinical </w:t>
      </w:r>
      <w:r w:rsidR="005004D8" w:rsidRPr="0043752D">
        <w:rPr>
          <w:rFonts w:ascii="Arial" w:hAnsi="Arial" w:cs="Arial"/>
          <w:sz w:val="24"/>
          <w:szCs w:val="24"/>
        </w:rPr>
        <w:t>psychologists</w:t>
      </w:r>
      <w:r w:rsidRPr="0043752D">
        <w:rPr>
          <w:rFonts w:ascii="Arial" w:hAnsi="Arial" w:cs="Arial"/>
          <w:sz w:val="24"/>
          <w:szCs w:val="24"/>
        </w:rPr>
        <w:t xml:space="preserve"> when compared with 253 PhD students. In a survey of 749 psychologists in the US, 74% self-reported experiencing personal distress within the previous three years, with 36% reporting that the distress had negatively impacted the care they provided (Guy, </w:t>
      </w:r>
      <w:proofErr w:type="spellStart"/>
      <w:r w:rsidRPr="0043752D">
        <w:rPr>
          <w:rFonts w:ascii="Arial" w:hAnsi="Arial" w:cs="Arial"/>
          <w:sz w:val="24"/>
          <w:szCs w:val="24"/>
        </w:rPr>
        <w:t>Poelstra</w:t>
      </w:r>
      <w:proofErr w:type="spellEnd"/>
      <w:r w:rsidRPr="0043752D">
        <w:rPr>
          <w:rFonts w:ascii="Arial" w:hAnsi="Arial" w:cs="Arial"/>
          <w:sz w:val="24"/>
          <w:szCs w:val="24"/>
        </w:rPr>
        <w:t xml:space="preserve">, &amp; Stark, 1989).  </w:t>
      </w:r>
      <w:r w:rsidR="005004D8" w:rsidRPr="0043752D">
        <w:rPr>
          <w:rFonts w:ascii="Arial" w:hAnsi="Arial" w:cs="Arial"/>
          <w:sz w:val="24"/>
          <w:szCs w:val="24"/>
        </w:rPr>
        <w:t>S</w:t>
      </w:r>
      <w:r w:rsidRPr="0043752D">
        <w:rPr>
          <w:rFonts w:ascii="Arial" w:hAnsi="Arial" w:cs="Arial"/>
          <w:sz w:val="24"/>
          <w:szCs w:val="24"/>
        </w:rPr>
        <w:t>urveys</w:t>
      </w:r>
      <w:r w:rsidR="005004D8" w:rsidRPr="0043752D">
        <w:rPr>
          <w:rFonts w:ascii="Arial" w:hAnsi="Arial" w:cs="Arial"/>
          <w:sz w:val="24"/>
          <w:szCs w:val="24"/>
        </w:rPr>
        <w:t xml:space="preserve"> conducted</w:t>
      </w:r>
      <w:r w:rsidRPr="0043752D">
        <w:rPr>
          <w:rFonts w:ascii="Arial" w:hAnsi="Arial" w:cs="Arial"/>
          <w:sz w:val="24"/>
          <w:szCs w:val="24"/>
        </w:rPr>
        <w:t xml:space="preserve"> in the UK found that 63% of 678 clinical psychologists (Tay, </w:t>
      </w:r>
      <w:proofErr w:type="spellStart"/>
      <w:r w:rsidRPr="0043752D">
        <w:rPr>
          <w:rFonts w:ascii="Arial" w:hAnsi="Arial" w:cs="Arial"/>
          <w:sz w:val="24"/>
          <w:szCs w:val="24"/>
        </w:rPr>
        <w:t>Alcock</w:t>
      </w:r>
      <w:proofErr w:type="spellEnd"/>
      <w:r w:rsidRPr="0043752D">
        <w:rPr>
          <w:rFonts w:ascii="Arial" w:hAnsi="Arial" w:cs="Arial"/>
          <w:sz w:val="24"/>
          <w:szCs w:val="24"/>
        </w:rPr>
        <w:t xml:space="preserve">, &amp; </w:t>
      </w:r>
      <w:proofErr w:type="spellStart"/>
      <w:r w:rsidRPr="0043752D">
        <w:rPr>
          <w:rFonts w:ascii="Arial" w:hAnsi="Arial" w:cs="Arial"/>
          <w:sz w:val="24"/>
          <w:szCs w:val="24"/>
        </w:rPr>
        <w:t>Scior</w:t>
      </w:r>
      <w:proofErr w:type="spellEnd"/>
      <w:r w:rsidRPr="0043752D">
        <w:rPr>
          <w:rFonts w:ascii="Arial" w:hAnsi="Arial" w:cs="Arial"/>
          <w:sz w:val="24"/>
          <w:szCs w:val="24"/>
        </w:rPr>
        <w:t xml:space="preserve">, 2018) and 67% of 348 trainee clinical psychologists (Grice, </w:t>
      </w:r>
      <w:proofErr w:type="spellStart"/>
      <w:r w:rsidRPr="0043752D">
        <w:rPr>
          <w:rFonts w:ascii="Arial" w:hAnsi="Arial" w:cs="Arial"/>
          <w:sz w:val="24"/>
          <w:szCs w:val="24"/>
        </w:rPr>
        <w:t>Alcock</w:t>
      </w:r>
      <w:proofErr w:type="spellEnd"/>
      <w:r w:rsidRPr="0043752D">
        <w:rPr>
          <w:rFonts w:ascii="Arial" w:hAnsi="Arial" w:cs="Arial"/>
          <w:sz w:val="24"/>
          <w:szCs w:val="24"/>
        </w:rPr>
        <w:t xml:space="preserve">, &amp; </w:t>
      </w:r>
      <w:proofErr w:type="spellStart"/>
      <w:r w:rsidRPr="0043752D">
        <w:rPr>
          <w:rFonts w:ascii="Arial" w:hAnsi="Arial" w:cs="Arial"/>
          <w:sz w:val="24"/>
          <w:szCs w:val="24"/>
        </w:rPr>
        <w:t>Scior</w:t>
      </w:r>
      <w:proofErr w:type="spellEnd"/>
      <w:r w:rsidRPr="0043752D">
        <w:rPr>
          <w:rFonts w:ascii="Arial" w:hAnsi="Arial" w:cs="Arial"/>
          <w:sz w:val="24"/>
          <w:szCs w:val="24"/>
        </w:rPr>
        <w:t>, 2018) reported experienc</w:t>
      </w:r>
      <w:r w:rsidR="005004D8" w:rsidRPr="0043752D">
        <w:rPr>
          <w:rFonts w:ascii="Arial" w:hAnsi="Arial" w:cs="Arial"/>
          <w:sz w:val="24"/>
          <w:szCs w:val="24"/>
        </w:rPr>
        <w:t>ing</w:t>
      </w:r>
      <w:r w:rsidRPr="0043752D">
        <w:rPr>
          <w:rFonts w:ascii="Arial" w:hAnsi="Arial" w:cs="Arial"/>
          <w:sz w:val="24"/>
          <w:szCs w:val="24"/>
        </w:rPr>
        <w:t xml:space="preserve"> mental health difficulti</w:t>
      </w:r>
      <w:r w:rsidR="005004D8" w:rsidRPr="0043752D">
        <w:rPr>
          <w:rFonts w:ascii="Arial" w:hAnsi="Arial" w:cs="Arial"/>
          <w:sz w:val="24"/>
          <w:szCs w:val="24"/>
        </w:rPr>
        <w:t>es</w:t>
      </w:r>
      <w:r w:rsidRPr="0043752D">
        <w:rPr>
          <w:rFonts w:ascii="Arial" w:hAnsi="Arial" w:cs="Arial"/>
          <w:sz w:val="24"/>
          <w:szCs w:val="24"/>
        </w:rPr>
        <w:t xml:space="preserve">. </w:t>
      </w:r>
    </w:p>
    <w:p w14:paraId="3DE1ED48" w14:textId="77777777" w:rsidR="005F21B1" w:rsidRPr="0043752D" w:rsidRDefault="005F21B1" w:rsidP="005F21B1">
      <w:pPr>
        <w:pStyle w:val="NoSpacing"/>
        <w:spacing w:line="360" w:lineRule="auto"/>
        <w:jc w:val="both"/>
        <w:rPr>
          <w:rFonts w:ascii="Arial" w:hAnsi="Arial" w:cs="Arial"/>
          <w:sz w:val="24"/>
          <w:szCs w:val="24"/>
        </w:rPr>
      </w:pPr>
    </w:p>
    <w:p w14:paraId="1F58C8E9" w14:textId="2F8D479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To what extent these experiences influence the career choices of </w:t>
      </w:r>
      <w:r w:rsidR="00311508" w:rsidRPr="0043752D">
        <w:rPr>
          <w:rFonts w:ascii="Arial" w:hAnsi="Arial" w:cs="Arial"/>
          <w:sz w:val="24"/>
          <w:szCs w:val="24"/>
        </w:rPr>
        <w:t>mental health professionals</w:t>
      </w:r>
      <w:r w:rsidRPr="0043752D">
        <w:rPr>
          <w:rFonts w:ascii="Arial" w:hAnsi="Arial" w:cs="Arial"/>
          <w:sz w:val="24"/>
          <w:szCs w:val="24"/>
        </w:rPr>
        <w:t xml:space="preserve"> is difficult to capture. </w:t>
      </w:r>
      <w:bookmarkStart w:id="43" w:name="_Hlk32008386"/>
      <w:r w:rsidRPr="0043752D">
        <w:rPr>
          <w:rFonts w:ascii="Arial" w:hAnsi="Arial" w:cs="Arial"/>
          <w:sz w:val="24"/>
          <w:szCs w:val="24"/>
        </w:rPr>
        <w:t xml:space="preserve">Supporting the Wounded Healer construct, </w:t>
      </w:r>
      <w:bookmarkStart w:id="44" w:name="_Hlk39070497"/>
      <w:r w:rsidRPr="0043752D">
        <w:rPr>
          <w:rFonts w:ascii="Arial" w:hAnsi="Arial" w:cs="Arial"/>
          <w:sz w:val="24"/>
          <w:szCs w:val="24"/>
        </w:rPr>
        <w:t>research suggests that individuals with these experiences may be more likely to choose to work in a mental health profession, and that for many</w:t>
      </w:r>
      <w:bookmarkEnd w:id="43"/>
      <w:r w:rsidRPr="0043752D">
        <w:rPr>
          <w:rFonts w:ascii="Arial" w:hAnsi="Arial" w:cs="Arial"/>
          <w:sz w:val="24"/>
          <w:szCs w:val="24"/>
        </w:rPr>
        <w:t>, the decision to join the profession was directly influenced by difficult personal experiences (</w:t>
      </w:r>
      <w:bookmarkStart w:id="45" w:name="_Hlk32008362"/>
      <w:proofErr w:type="spellStart"/>
      <w:r w:rsidRPr="0043752D">
        <w:rPr>
          <w:rFonts w:ascii="Arial" w:hAnsi="Arial" w:cs="Arial"/>
          <w:sz w:val="24"/>
          <w:szCs w:val="24"/>
        </w:rPr>
        <w:t>Aina</w:t>
      </w:r>
      <w:proofErr w:type="spellEnd"/>
      <w:r w:rsidRPr="0043752D">
        <w:rPr>
          <w:rFonts w:ascii="Arial" w:hAnsi="Arial" w:cs="Arial"/>
          <w:sz w:val="24"/>
          <w:szCs w:val="24"/>
        </w:rPr>
        <w:t xml:space="preserve">, 2015; Barnett, 2007; </w:t>
      </w:r>
      <w:proofErr w:type="spellStart"/>
      <w:r w:rsidRPr="0043752D">
        <w:rPr>
          <w:rFonts w:ascii="Arial" w:hAnsi="Arial" w:cs="Arial"/>
          <w:sz w:val="24"/>
          <w:szCs w:val="24"/>
        </w:rPr>
        <w:t>Conchar</w:t>
      </w:r>
      <w:proofErr w:type="spellEnd"/>
      <w:r w:rsidRPr="0043752D">
        <w:rPr>
          <w:rFonts w:ascii="Arial" w:hAnsi="Arial" w:cs="Arial"/>
          <w:sz w:val="24"/>
          <w:szCs w:val="24"/>
        </w:rPr>
        <w:t xml:space="preserve"> &amp; </w:t>
      </w:r>
      <w:proofErr w:type="spellStart"/>
      <w:r w:rsidRPr="0043752D">
        <w:rPr>
          <w:rFonts w:ascii="Arial" w:hAnsi="Arial" w:cs="Arial"/>
          <w:sz w:val="24"/>
          <w:szCs w:val="24"/>
        </w:rPr>
        <w:t>Repper</w:t>
      </w:r>
      <w:proofErr w:type="spellEnd"/>
      <w:r w:rsidRPr="0043752D">
        <w:rPr>
          <w:rFonts w:ascii="Arial" w:hAnsi="Arial" w:cs="Arial"/>
          <w:sz w:val="24"/>
          <w:szCs w:val="24"/>
        </w:rPr>
        <w:t xml:space="preserve">, 2014; </w:t>
      </w:r>
      <w:proofErr w:type="spellStart"/>
      <w:r w:rsidRPr="0043752D">
        <w:rPr>
          <w:rFonts w:ascii="Arial" w:hAnsi="Arial" w:cs="Arial"/>
          <w:sz w:val="24"/>
          <w:szCs w:val="24"/>
        </w:rPr>
        <w:t>Cushway</w:t>
      </w:r>
      <w:proofErr w:type="spellEnd"/>
      <w:r w:rsidRPr="0043752D">
        <w:rPr>
          <w:rFonts w:ascii="Arial" w:hAnsi="Arial" w:cs="Arial"/>
          <w:sz w:val="24"/>
          <w:szCs w:val="24"/>
        </w:rPr>
        <w:t xml:space="preserve">, </w:t>
      </w:r>
      <w:r w:rsidRPr="0043752D">
        <w:rPr>
          <w:rFonts w:ascii="Arial" w:hAnsi="Arial" w:cs="Arial"/>
          <w:sz w:val="24"/>
          <w:szCs w:val="24"/>
        </w:rPr>
        <w:lastRenderedPageBreak/>
        <w:t xml:space="preserve">1995; Huynh &amp; Rhodes, 2011; Murphy &amp; </w:t>
      </w:r>
      <w:proofErr w:type="spellStart"/>
      <w:r w:rsidRPr="0043752D">
        <w:rPr>
          <w:rFonts w:ascii="Arial" w:hAnsi="Arial" w:cs="Arial"/>
          <w:sz w:val="24"/>
          <w:szCs w:val="24"/>
        </w:rPr>
        <w:t>Halgin</w:t>
      </w:r>
      <w:proofErr w:type="spellEnd"/>
      <w:r w:rsidRPr="0043752D">
        <w:rPr>
          <w:rFonts w:ascii="Arial" w:hAnsi="Arial" w:cs="Arial"/>
          <w:sz w:val="24"/>
          <w:szCs w:val="24"/>
        </w:rPr>
        <w:t>, 1995; Nikčević, Kramolisova-Advani, &amp; Spada, 2007</w:t>
      </w:r>
      <w:bookmarkEnd w:id="45"/>
      <w:r w:rsidRPr="0043752D">
        <w:rPr>
          <w:rFonts w:ascii="Arial" w:hAnsi="Arial" w:cs="Arial"/>
          <w:sz w:val="24"/>
          <w:szCs w:val="24"/>
        </w:rPr>
        <w:t xml:space="preserve">). </w:t>
      </w:r>
    </w:p>
    <w:bookmarkEnd w:id="44"/>
    <w:p w14:paraId="2C205FBF" w14:textId="77777777" w:rsidR="005F21B1" w:rsidRPr="0043752D" w:rsidRDefault="005F21B1" w:rsidP="005F21B1">
      <w:pPr>
        <w:pStyle w:val="NoSpacing"/>
        <w:spacing w:line="360" w:lineRule="auto"/>
        <w:jc w:val="both"/>
        <w:rPr>
          <w:rFonts w:ascii="Arial" w:hAnsi="Arial" w:cs="Arial"/>
          <w:sz w:val="24"/>
          <w:szCs w:val="24"/>
        </w:rPr>
      </w:pPr>
    </w:p>
    <w:p w14:paraId="7105F8B4" w14:textId="2572494D"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Despite research showing high incidences of trauma and mental health difficulties in </w:t>
      </w:r>
      <w:r w:rsidR="00311508" w:rsidRPr="0043752D">
        <w:rPr>
          <w:rFonts w:ascii="Arial" w:hAnsi="Arial" w:cs="Arial"/>
          <w:sz w:val="24"/>
          <w:szCs w:val="24"/>
        </w:rPr>
        <w:t>mental health professionals</w:t>
      </w:r>
      <w:r w:rsidRPr="0043752D">
        <w:rPr>
          <w:rFonts w:ascii="Arial" w:hAnsi="Arial" w:cs="Arial"/>
          <w:sz w:val="24"/>
          <w:szCs w:val="24"/>
        </w:rPr>
        <w:t>, research into what impact these experiences might have is limited and unclear. Jung’s (1951) construction of the Wounded Healer was originally posited as a positive process, suggesting that these ‘</w:t>
      </w:r>
      <w:proofErr w:type="gramStart"/>
      <w:r w:rsidRPr="0043752D">
        <w:rPr>
          <w:rFonts w:ascii="Arial" w:hAnsi="Arial" w:cs="Arial"/>
          <w:sz w:val="24"/>
          <w:szCs w:val="24"/>
        </w:rPr>
        <w:t>healers’</w:t>
      </w:r>
      <w:proofErr w:type="gramEnd"/>
      <w:r w:rsidRPr="0043752D">
        <w:rPr>
          <w:rFonts w:ascii="Arial" w:hAnsi="Arial" w:cs="Arial"/>
          <w:sz w:val="24"/>
          <w:szCs w:val="24"/>
        </w:rPr>
        <w:t xml:space="preserve"> can make more effective therapists</w:t>
      </w:r>
      <w:r w:rsidR="005004D8" w:rsidRPr="0043752D">
        <w:rPr>
          <w:rFonts w:ascii="Arial" w:hAnsi="Arial" w:cs="Arial"/>
          <w:sz w:val="24"/>
          <w:szCs w:val="24"/>
        </w:rPr>
        <w:t>. Their personal experiences are theorised to give</w:t>
      </w:r>
      <w:r w:rsidRPr="0043752D">
        <w:rPr>
          <w:rFonts w:ascii="Arial" w:hAnsi="Arial" w:cs="Arial"/>
          <w:sz w:val="24"/>
          <w:szCs w:val="24"/>
        </w:rPr>
        <w:t xml:space="preserve"> a </w:t>
      </w:r>
      <w:r w:rsidR="005004D8" w:rsidRPr="0043752D">
        <w:rPr>
          <w:rFonts w:ascii="Arial" w:hAnsi="Arial" w:cs="Arial"/>
          <w:sz w:val="24"/>
          <w:szCs w:val="24"/>
        </w:rPr>
        <w:t>fuller</w:t>
      </w:r>
      <w:r w:rsidRPr="0043752D">
        <w:rPr>
          <w:rFonts w:ascii="Arial" w:hAnsi="Arial" w:cs="Arial"/>
          <w:sz w:val="24"/>
          <w:szCs w:val="24"/>
        </w:rPr>
        <w:t xml:space="preserve"> understanding of painful experiences</w:t>
      </w:r>
      <w:r w:rsidR="005004D8" w:rsidRPr="0043752D">
        <w:rPr>
          <w:rFonts w:ascii="Arial" w:hAnsi="Arial" w:cs="Arial"/>
          <w:sz w:val="24"/>
          <w:szCs w:val="24"/>
        </w:rPr>
        <w:t>, deepen the therapists empathic stance, give</w:t>
      </w:r>
      <w:r w:rsidRPr="0043752D">
        <w:rPr>
          <w:rFonts w:ascii="Arial" w:hAnsi="Arial" w:cs="Arial"/>
          <w:sz w:val="24"/>
          <w:szCs w:val="24"/>
        </w:rPr>
        <w:t xml:space="preserve"> them a heightened appreciation for the difficulties of therapy and </w:t>
      </w:r>
      <w:r w:rsidR="005004D8" w:rsidRPr="0043752D">
        <w:rPr>
          <w:rFonts w:ascii="Arial" w:hAnsi="Arial" w:cs="Arial"/>
          <w:sz w:val="24"/>
          <w:szCs w:val="24"/>
        </w:rPr>
        <w:t xml:space="preserve">a </w:t>
      </w:r>
      <w:r w:rsidRPr="0043752D">
        <w:rPr>
          <w:rFonts w:ascii="Arial" w:hAnsi="Arial" w:cs="Arial"/>
          <w:sz w:val="24"/>
          <w:szCs w:val="24"/>
        </w:rPr>
        <w:t>greater faith in the recovery process (</w:t>
      </w:r>
      <w:proofErr w:type="spellStart"/>
      <w:r w:rsidRPr="0043752D">
        <w:rPr>
          <w:rFonts w:ascii="Arial" w:hAnsi="Arial" w:cs="Arial"/>
          <w:sz w:val="24"/>
          <w:szCs w:val="24"/>
        </w:rPr>
        <w:t>Fussell</w:t>
      </w:r>
      <w:proofErr w:type="spellEnd"/>
      <w:r w:rsidRPr="0043752D">
        <w:rPr>
          <w:rFonts w:ascii="Arial" w:hAnsi="Arial" w:cs="Arial"/>
          <w:sz w:val="24"/>
          <w:szCs w:val="24"/>
        </w:rPr>
        <w:t xml:space="preserve"> &amp; Bonney, 1990; </w:t>
      </w:r>
      <w:proofErr w:type="spellStart"/>
      <w:r w:rsidRPr="0043752D">
        <w:rPr>
          <w:rFonts w:ascii="Arial" w:hAnsi="Arial" w:cs="Arial"/>
          <w:sz w:val="24"/>
          <w:szCs w:val="24"/>
        </w:rPr>
        <w:t>Gelso</w:t>
      </w:r>
      <w:proofErr w:type="spellEnd"/>
      <w:r w:rsidRPr="0043752D">
        <w:rPr>
          <w:rFonts w:ascii="Arial" w:hAnsi="Arial" w:cs="Arial"/>
          <w:sz w:val="24"/>
          <w:szCs w:val="24"/>
        </w:rPr>
        <w:t xml:space="preserve"> &amp; Hayes, 2007; </w:t>
      </w:r>
      <w:proofErr w:type="spellStart"/>
      <w:r w:rsidRPr="0043752D">
        <w:rPr>
          <w:rFonts w:ascii="Arial" w:hAnsi="Arial" w:cs="Arial"/>
          <w:sz w:val="24"/>
          <w:szCs w:val="24"/>
        </w:rPr>
        <w:t>Zerubavel</w:t>
      </w:r>
      <w:proofErr w:type="spellEnd"/>
      <w:r w:rsidRPr="0043752D">
        <w:rPr>
          <w:rFonts w:ascii="Arial" w:hAnsi="Arial" w:cs="Arial"/>
          <w:sz w:val="24"/>
          <w:szCs w:val="24"/>
        </w:rPr>
        <w:t xml:space="preserve"> &amp; Wright, 2012). However, the Wounded Healer construct has become multi-faceted over time to include </w:t>
      </w:r>
      <w:r w:rsidR="005004D8" w:rsidRPr="0043752D">
        <w:rPr>
          <w:rFonts w:ascii="Arial" w:hAnsi="Arial" w:cs="Arial"/>
          <w:sz w:val="24"/>
          <w:szCs w:val="24"/>
        </w:rPr>
        <w:t xml:space="preserve">the </w:t>
      </w:r>
      <w:r w:rsidRPr="0043752D">
        <w:rPr>
          <w:rFonts w:ascii="Arial" w:hAnsi="Arial" w:cs="Arial"/>
          <w:sz w:val="24"/>
          <w:szCs w:val="24"/>
        </w:rPr>
        <w:t xml:space="preserve">potential </w:t>
      </w:r>
      <w:r w:rsidR="005004D8" w:rsidRPr="0043752D">
        <w:rPr>
          <w:rFonts w:ascii="Arial" w:hAnsi="Arial" w:cs="Arial"/>
          <w:sz w:val="24"/>
          <w:szCs w:val="24"/>
        </w:rPr>
        <w:t xml:space="preserve">for </w:t>
      </w:r>
      <w:r w:rsidRPr="0043752D">
        <w:rPr>
          <w:rFonts w:ascii="Arial" w:hAnsi="Arial" w:cs="Arial"/>
          <w:sz w:val="24"/>
          <w:szCs w:val="24"/>
        </w:rPr>
        <w:t>professional impairment, referring to those whose personal distress, historic or current, adversely impacts their clinical work (</w:t>
      </w:r>
      <w:proofErr w:type="spellStart"/>
      <w:r w:rsidRPr="0043752D">
        <w:rPr>
          <w:rFonts w:ascii="Arial" w:hAnsi="Arial" w:cs="Arial"/>
          <w:sz w:val="24"/>
          <w:szCs w:val="24"/>
        </w:rPr>
        <w:t>Conchar</w:t>
      </w:r>
      <w:proofErr w:type="spellEnd"/>
      <w:r w:rsidRPr="0043752D">
        <w:rPr>
          <w:rFonts w:ascii="Arial" w:hAnsi="Arial" w:cs="Arial"/>
          <w:sz w:val="24"/>
          <w:szCs w:val="24"/>
        </w:rPr>
        <w:t xml:space="preserve"> &amp; </w:t>
      </w:r>
      <w:proofErr w:type="spellStart"/>
      <w:r w:rsidRPr="0043752D">
        <w:rPr>
          <w:rFonts w:ascii="Arial" w:hAnsi="Arial" w:cs="Arial"/>
          <w:sz w:val="24"/>
          <w:szCs w:val="24"/>
        </w:rPr>
        <w:t>Repper</w:t>
      </w:r>
      <w:proofErr w:type="spellEnd"/>
      <w:r w:rsidRPr="0043752D">
        <w:rPr>
          <w:rFonts w:ascii="Arial" w:hAnsi="Arial" w:cs="Arial"/>
          <w:sz w:val="24"/>
          <w:szCs w:val="24"/>
        </w:rPr>
        <w:t xml:space="preserve">, 2014). Those who have ‘personal wounds’ have been theorised to be at increased risk of poorer mental health, vicarious trauma and burnout, and in practice are at risk of transferring unmet emotional needs onto clients, </w:t>
      </w:r>
      <w:r w:rsidR="005004D8" w:rsidRPr="0043752D">
        <w:rPr>
          <w:rFonts w:ascii="Arial" w:hAnsi="Arial" w:cs="Arial"/>
          <w:sz w:val="24"/>
          <w:szCs w:val="24"/>
        </w:rPr>
        <w:t xml:space="preserve">overidentification and </w:t>
      </w:r>
      <w:r w:rsidRPr="0043752D">
        <w:rPr>
          <w:rFonts w:ascii="Arial" w:hAnsi="Arial" w:cs="Arial"/>
          <w:sz w:val="24"/>
          <w:szCs w:val="24"/>
        </w:rPr>
        <w:t>joining the professions to have ‘vicarious therapy’</w:t>
      </w:r>
      <w:r w:rsidR="005004D8" w:rsidRPr="0043752D">
        <w:rPr>
          <w:rFonts w:ascii="Arial" w:hAnsi="Arial" w:cs="Arial"/>
          <w:sz w:val="24"/>
          <w:szCs w:val="24"/>
        </w:rPr>
        <w:t xml:space="preserve"> </w:t>
      </w:r>
      <w:r w:rsidRPr="0043752D">
        <w:rPr>
          <w:rFonts w:ascii="Arial" w:hAnsi="Arial" w:cs="Arial"/>
          <w:sz w:val="24"/>
          <w:szCs w:val="24"/>
        </w:rPr>
        <w:t xml:space="preserve">(Cain, 2000; </w:t>
      </w:r>
      <w:proofErr w:type="spellStart"/>
      <w:r w:rsidRPr="0043752D">
        <w:rPr>
          <w:rFonts w:ascii="Arial" w:hAnsi="Arial" w:cs="Arial"/>
          <w:sz w:val="24"/>
          <w:szCs w:val="24"/>
        </w:rPr>
        <w:t>Conchar</w:t>
      </w:r>
      <w:proofErr w:type="spellEnd"/>
      <w:r w:rsidRPr="0043752D">
        <w:rPr>
          <w:rFonts w:ascii="Arial" w:hAnsi="Arial" w:cs="Arial"/>
          <w:sz w:val="24"/>
          <w:szCs w:val="24"/>
        </w:rPr>
        <w:t xml:space="preserve"> &amp; </w:t>
      </w:r>
      <w:proofErr w:type="spellStart"/>
      <w:r w:rsidRPr="0043752D">
        <w:rPr>
          <w:rFonts w:ascii="Arial" w:hAnsi="Arial" w:cs="Arial"/>
          <w:sz w:val="24"/>
          <w:szCs w:val="24"/>
        </w:rPr>
        <w:t>Repper</w:t>
      </w:r>
      <w:proofErr w:type="spellEnd"/>
      <w:r w:rsidRPr="0043752D">
        <w:rPr>
          <w:rFonts w:ascii="Arial" w:hAnsi="Arial" w:cs="Arial"/>
          <w:sz w:val="24"/>
          <w:szCs w:val="24"/>
        </w:rPr>
        <w:t xml:space="preserve">, 2014; Forrest, Elman, </w:t>
      </w:r>
      <w:proofErr w:type="spellStart"/>
      <w:r w:rsidRPr="0043752D">
        <w:rPr>
          <w:rFonts w:ascii="Arial" w:hAnsi="Arial" w:cs="Arial"/>
          <w:sz w:val="24"/>
          <w:szCs w:val="24"/>
        </w:rPr>
        <w:t>Gizara</w:t>
      </w:r>
      <w:proofErr w:type="spellEnd"/>
      <w:r w:rsidRPr="0043752D">
        <w:rPr>
          <w:rFonts w:ascii="Arial" w:hAnsi="Arial" w:cs="Arial"/>
          <w:sz w:val="24"/>
          <w:szCs w:val="24"/>
        </w:rPr>
        <w:t xml:space="preserve">, &amp; </w:t>
      </w:r>
      <w:proofErr w:type="spellStart"/>
      <w:r w:rsidRPr="0043752D">
        <w:rPr>
          <w:rFonts w:ascii="Arial" w:hAnsi="Arial" w:cs="Arial"/>
          <w:sz w:val="24"/>
          <w:szCs w:val="24"/>
        </w:rPr>
        <w:t>Vacha-Haase</w:t>
      </w:r>
      <w:proofErr w:type="spellEnd"/>
      <w:r w:rsidRPr="0043752D">
        <w:rPr>
          <w:rFonts w:ascii="Arial" w:hAnsi="Arial" w:cs="Arial"/>
          <w:sz w:val="24"/>
          <w:szCs w:val="24"/>
        </w:rPr>
        <w:t xml:space="preserve">, 1999; Gilroy, Carroll, &amp; </w:t>
      </w:r>
      <w:proofErr w:type="spellStart"/>
      <w:r w:rsidRPr="0043752D">
        <w:rPr>
          <w:rFonts w:ascii="Arial" w:hAnsi="Arial" w:cs="Arial"/>
          <w:sz w:val="24"/>
          <w:szCs w:val="24"/>
        </w:rPr>
        <w:t>Murra</w:t>
      </w:r>
      <w:proofErr w:type="spellEnd"/>
      <w:r w:rsidRPr="0043752D">
        <w:rPr>
          <w:rFonts w:ascii="Arial" w:hAnsi="Arial" w:cs="Arial"/>
          <w:sz w:val="24"/>
          <w:szCs w:val="24"/>
        </w:rPr>
        <w:t xml:space="preserve">, 2001; Newcomb, Burton, Edwards, &amp; Hazelwood, 2015; </w:t>
      </w:r>
      <w:proofErr w:type="spellStart"/>
      <w:r w:rsidRPr="0043752D">
        <w:rPr>
          <w:rFonts w:ascii="Arial" w:hAnsi="Arial" w:cs="Arial"/>
          <w:sz w:val="24"/>
          <w:szCs w:val="24"/>
        </w:rPr>
        <w:t>Zerubavel</w:t>
      </w:r>
      <w:proofErr w:type="spellEnd"/>
      <w:r w:rsidRPr="0043752D">
        <w:rPr>
          <w:rFonts w:ascii="Arial" w:hAnsi="Arial" w:cs="Arial"/>
          <w:sz w:val="24"/>
          <w:szCs w:val="24"/>
        </w:rPr>
        <w:t xml:space="preserve"> &amp; Wright, 2012; </w:t>
      </w:r>
      <w:proofErr w:type="spellStart"/>
      <w:r w:rsidRPr="0043752D">
        <w:rPr>
          <w:rFonts w:ascii="Arial" w:hAnsi="Arial" w:cs="Arial"/>
          <w:sz w:val="24"/>
          <w:szCs w:val="24"/>
        </w:rPr>
        <w:t>Zosky</w:t>
      </w:r>
      <w:proofErr w:type="spellEnd"/>
      <w:r w:rsidRPr="0043752D">
        <w:rPr>
          <w:rFonts w:ascii="Arial" w:hAnsi="Arial" w:cs="Arial"/>
          <w:sz w:val="24"/>
          <w:szCs w:val="24"/>
        </w:rPr>
        <w:t xml:space="preserve">, 2013). </w:t>
      </w:r>
    </w:p>
    <w:p w14:paraId="0D22F4D3" w14:textId="77777777" w:rsidR="005F21B1" w:rsidRPr="0043752D" w:rsidRDefault="005F21B1" w:rsidP="005F21B1">
      <w:pPr>
        <w:pStyle w:val="NoSpacing"/>
        <w:spacing w:line="360" w:lineRule="auto"/>
        <w:jc w:val="both"/>
        <w:rPr>
          <w:rFonts w:ascii="Arial" w:hAnsi="Arial" w:cs="Arial"/>
          <w:sz w:val="24"/>
          <w:szCs w:val="24"/>
        </w:rPr>
      </w:pPr>
    </w:p>
    <w:p w14:paraId="1116F7A1" w14:textId="21D8A8B5"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Research has previously evidenced a potential link in </w:t>
      </w:r>
      <w:r w:rsidR="00311508" w:rsidRPr="0043752D">
        <w:rPr>
          <w:rFonts w:ascii="Arial" w:hAnsi="Arial" w:cs="Arial"/>
          <w:sz w:val="24"/>
          <w:szCs w:val="24"/>
        </w:rPr>
        <w:t>mental health professionals</w:t>
      </w:r>
      <w:r w:rsidRPr="0043752D">
        <w:rPr>
          <w:rFonts w:ascii="Arial" w:hAnsi="Arial" w:cs="Arial"/>
          <w:sz w:val="24"/>
          <w:szCs w:val="24"/>
        </w:rPr>
        <w:t xml:space="preserve"> between a personal history of trauma and poorer current wellbeing (Follette, </w:t>
      </w:r>
      <w:proofErr w:type="spellStart"/>
      <w:r w:rsidRPr="0043752D">
        <w:rPr>
          <w:rFonts w:ascii="Arial" w:hAnsi="Arial" w:cs="Arial"/>
          <w:sz w:val="24"/>
          <w:szCs w:val="24"/>
        </w:rPr>
        <w:t>Polusny</w:t>
      </w:r>
      <w:proofErr w:type="spellEnd"/>
      <w:r w:rsidRPr="0043752D">
        <w:rPr>
          <w:rFonts w:ascii="Arial" w:hAnsi="Arial" w:cs="Arial"/>
          <w:sz w:val="24"/>
          <w:szCs w:val="24"/>
        </w:rPr>
        <w:t xml:space="preserve">, &amp; </w:t>
      </w:r>
      <w:proofErr w:type="spellStart"/>
      <w:r w:rsidRPr="0043752D">
        <w:rPr>
          <w:rFonts w:ascii="Arial" w:hAnsi="Arial" w:cs="Arial"/>
          <w:sz w:val="24"/>
          <w:szCs w:val="24"/>
        </w:rPr>
        <w:t>Milbeck</w:t>
      </w:r>
      <w:proofErr w:type="spellEnd"/>
      <w:r w:rsidRPr="0043752D">
        <w:rPr>
          <w:rFonts w:ascii="Arial" w:hAnsi="Arial" w:cs="Arial"/>
          <w:sz w:val="24"/>
          <w:szCs w:val="24"/>
        </w:rPr>
        <w:t>, 1994) and an increased vulnerability to vicarious trauma (</w:t>
      </w:r>
      <w:proofErr w:type="spellStart"/>
      <w:r w:rsidRPr="0043752D">
        <w:rPr>
          <w:rFonts w:ascii="Arial" w:hAnsi="Arial" w:cs="Arial"/>
          <w:sz w:val="24"/>
          <w:szCs w:val="24"/>
        </w:rPr>
        <w:t>Cieslak</w:t>
      </w:r>
      <w:proofErr w:type="spellEnd"/>
      <w:r w:rsidRPr="0043752D">
        <w:rPr>
          <w:rFonts w:ascii="Arial" w:hAnsi="Arial" w:cs="Arial"/>
          <w:sz w:val="24"/>
          <w:szCs w:val="24"/>
        </w:rPr>
        <w:t xml:space="preserve"> et al., 2013; </w:t>
      </w:r>
      <w:proofErr w:type="spellStart"/>
      <w:r w:rsidRPr="0043752D">
        <w:rPr>
          <w:rFonts w:ascii="Arial" w:hAnsi="Arial" w:cs="Arial"/>
          <w:sz w:val="24"/>
          <w:szCs w:val="24"/>
        </w:rPr>
        <w:t>Cosden</w:t>
      </w:r>
      <w:proofErr w:type="spellEnd"/>
      <w:r w:rsidRPr="0043752D">
        <w:rPr>
          <w:rFonts w:ascii="Arial" w:hAnsi="Arial" w:cs="Arial"/>
          <w:sz w:val="24"/>
          <w:szCs w:val="24"/>
        </w:rPr>
        <w:t xml:space="preserve">, Sanford, Koch, &amp; Lepore, 2016; </w:t>
      </w:r>
      <w:proofErr w:type="spellStart"/>
      <w:r w:rsidRPr="0043752D">
        <w:rPr>
          <w:rFonts w:ascii="Arial" w:hAnsi="Arial" w:cs="Arial"/>
          <w:sz w:val="24"/>
          <w:szCs w:val="24"/>
        </w:rPr>
        <w:t>Diehm</w:t>
      </w:r>
      <w:proofErr w:type="spellEnd"/>
      <w:r w:rsidRPr="0043752D">
        <w:rPr>
          <w:rFonts w:ascii="Arial" w:hAnsi="Arial" w:cs="Arial"/>
          <w:sz w:val="24"/>
          <w:szCs w:val="24"/>
        </w:rPr>
        <w:t xml:space="preserve">, Mankowitz, &amp; King, 2018; </w:t>
      </w:r>
      <w:proofErr w:type="spellStart"/>
      <w:r w:rsidRPr="0043752D">
        <w:rPr>
          <w:rFonts w:ascii="Arial" w:hAnsi="Arial" w:cs="Arial"/>
          <w:sz w:val="24"/>
          <w:szCs w:val="24"/>
        </w:rPr>
        <w:t>Gulin</w:t>
      </w:r>
      <w:proofErr w:type="spellEnd"/>
      <w:r w:rsidRPr="0043752D">
        <w:rPr>
          <w:rFonts w:ascii="Arial" w:hAnsi="Arial" w:cs="Arial"/>
          <w:sz w:val="24"/>
          <w:szCs w:val="24"/>
        </w:rPr>
        <w:t xml:space="preserve">, 2017; </w:t>
      </w:r>
      <w:proofErr w:type="spellStart"/>
      <w:r w:rsidRPr="0043752D">
        <w:rPr>
          <w:rFonts w:ascii="Arial" w:hAnsi="Arial" w:cs="Arial"/>
          <w:sz w:val="24"/>
          <w:szCs w:val="24"/>
        </w:rPr>
        <w:t>Ivicic</w:t>
      </w:r>
      <w:proofErr w:type="spellEnd"/>
      <w:r w:rsidRPr="0043752D">
        <w:rPr>
          <w:rFonts w:ascii="Arial" w:hAnsi="Arial" w:cs="Arial"/>
          <w:sz w:val="24"/>
          <w:szCs w:val="24"/>
        </w:rPr>
        <w:t xml:space="preserve"> &amp; Motta, 2017; Killian, 2008;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Wilcoxon, &amp; </w:t>
      </w:r>
      <w:proofErr w:type="spellStart"/>
      <w:r w:rsidRPr="0043752D">
        <w:rPr>
          <w:rFonts w:ascii="Arial" w:hAnsi="Arial" w:cs="Arial"/>
          <w:sz w:val="24"/>
          <w:szCs w:val="24"/>
        </w:rPr>
        <w:t>Satcher</w:t>
      </w:r>
      <w:proofErr w:type="spellEnd"/>
      <w:r w:rsidRPr="0043752D">
        <w:rPr>
          <w:rFonts w:ascii="Arial" w:hAnsi="Arial" w:cs="Arial"/>
          <w:sz w:val="24"/>
          <w:szCs w:val="24"/>
        </w:rPr>
        <w:t xml:space="preserve">, 2003; Williams, Helm, &amp; Clemens, 2012). However, the evidence is inconsistent, with other </w:t>
      </w:r>
      <w:r w:rsidR="008647B0" w:rsidRPr="0043752D">
        <w:rPr>
          <w:rFonts w:ascii="Arial" w:hAnsi="Arial" w:cs="Arial"/>
          <w:sz w:val="24"/>
          <w:szCs w:val="24"/>
        </w:rPr>
        <w:t>research</w:t>
      </w:r>
      <w:r w:rsidRPr="0043752D">
        <w:rPr>
          <w:rFonts w:ascii="Arial" w:hAnsi="Arial" w:cs="Arial"/>
          <w:sz w:val="24"/>
          <w:szCs w:val="24"/>
        </w:rPr>
        <w:t xml:space="preserve"> failing to find this link (Adams &amp; Riggs, 2008; Creamer &amp; </w:t>
      </w:r>
      <w:proofErr w:type="spellStart"/>
      <w:r w:rsidRPr="0043752D">
        <w:rPr>
          <w:rFonts w:ascii="Arial" w:hAnsi="Arial" w:cs="Arial"/>
          <w:sz w:val="24"/>
          <w:szCs w:val="24"/>
        </w:rPr>
        <w:t>Lidle</w:t>
      </w:r>
      <w:proofErr w:type="spellEnd"/>
      <w:r w:rsidRPr="0043752D">
        <w:rPr>
          <w:rFonts w:ascii="Arial" w:hAnsi="Arial" w:cs="Arial"/>
          <w:sz w:val="24"/>
          <w:szCs w:val="24"/>
        </w:rPr>
        <w:t xml:space="preserve">, 2005; Elliot &amp; Guy, 1993; Galvin &amp; Smith, 2015; Linley &amp; Joseph, 2007; </w:t>
      </w:r>
      <w:proofErr w:type="spellStart"/>
      <w:r w:rsidRPr="0043752D">
        <w:rPr>
          <w:rFonts w:ascii="Arial" w:hAnsi="Arial" w:cs="Arial"/>
          <w:sz w:val="24"/>
          <w:szCs w:val="24"/>
        </w:rPr>
        <w:t>Makadia</w:t>
      </w:r>
      <w:proofErr w:type="spellEnd"/>
      <w:r w:rsidRPr="0043752D">
        <w:rPr>
          <w:rFonts w:ascii="Arial" w:hAnsi="Arial" w:cs="Arial"/>
          <w:sz w:val="24"/>
          <w:szCs w:val="24"/>
        </w:rPr>
        <w:t xml:space="preserve">, Sabin-Farrell, &amp; Turpin, 2017; McKim &amp; Smith-Adcock, 2014; </w:t>
      </w:r>
      <w:proofErr w:type="spellStart"/>
      <w:r w:rsidRPr="0043752D">
        <w:rPr>
          <w:rFonts w:ascii="Arial" w:hAnsi="Arial" w:cs="Arial"/>
          <w:sz w:val="24"/>
          <w:szCs w:val="24"/>
        </w:rPr>
        <w:t>Sodeke</w:t>
      </w:r>
      <w:proofErr w:type="spellEnd"/>
      <w:r w:rsidRPr="0043752D">
        <w:rPr>
          <w:rFonts w:ascii="Arial" w:hAnsi="Arial" w:cs="Arial"/>
          <w:sz w:val="24"/>
          <w:szCs w:val="24"/>
        </w:rPr>
        <w:t xml:space="preserve">-Gregson, </w:t>
      </w:r>
      <w:proofErr w:type="spellStart"/>
      <w:r w:rsidRPr="0043752D">
        <w:rPr>
          <w:rFonts w:ascii="Arial" w:hAnsi="Arial" w:cs="Arial"/>
          <w:sz w:val="24"/>
          <w:szCs w:val="24"/>
        </w:rPr>
        <w:t>Holttum</w:t>
      </w:r>
      <w:proofErr w:type="spellEnd"/>
      <w:r w:rsidRPr="0043752D">
        <w:rPr>
          <w:rFonts w:ascii="Arial" w:hAnsi="Arial" w:cs="Arial"/>
          <w:sz w:val="24"/>
          <w:szCs w:val="24"/>
        </w:rPr>
        <w:t xml:space="preserve">, &amp; Billings, 2013; </w:t>
      </w:r>
      <w:proofErr w:type="spellStart"/>
      <w:r w:rsidRPr="0043752D">
        <w:rPr>
          <w:rFonts w:ascii="Arial" w:hAnsi="Arial" w:cs="Arial"/>
          <w:sz w:val="24"/>
          <w:szCs w:val="24"/>
        </w:rPr>
        <w:t>Trippany</w:t>
      </w:r>
      <w:proofErr w:type="spellEnd"/>
      <w:r w:rsidRPr="0043752D">
        <w:rPr>
          <w:rFonts w:ascii="Arial" w:hAnsi="Arial" w:cs="Arial"/>
          <w:sz w:val="24"/>
          <w:szCs w:val="24"/>
        </w:rPr>
        <w:t xml:space="preserve"> et al., 2003). </w:t>
      </w:r>
    </w:p>
    <w:p w14:paraId="39269F13" w14:textId="77777777" w:rsidR="005F21B1" w:rsidRPr="0043752D" w:rsidRDefault="005F21B1" w:rsidP="005F21B1">
      <w:pPr>
        <w:pStyle w:val="NoSpacing"/>
        <w:spacing w:line="360" w:lineRule="auto"/>
        <w:jc w:val="both"/>
        <w:rPr>
          <w:rFonts w:ascii="Arial" w:hAnsi="Arial" w:cs="Arial"/>
          <w:sz w:val="24"/>
          <w:szCs w:val="24"/>
        </w:rPr>
      </w:pPr>
    </w:p>
    <w:p w14:paraId="19B16F9A" w14:textId="77777777" w:rsidR="005F21B1" w:rsidRPr="0043752D" w:rsidRDefault="005F21B1" w:rsidP="005F21B1">
      <w:pPr>
        <w:pStyle w:val="NoSpacing"/>
        <w:spacing w:line="360" w:lineRule="auto"/>
        <w:rPr>
          <w:rFonts w:ascii="Arial" w:hAnsi="Arial" w:cs="Arial"/>
          <w:b/>
          <w:bCs/>
          <w:i/>
          <w:iCs/>
          <w:sz w:val="24"/>
          <w:szCs w:val="24"/>
        </w:rPr>
      </w:pPr>
      <w:r w:rsidRPr="0043752D">
        <w:rPr>
          <w:rFonts w:ascii="Arial" w:hAnsi="Arial" w:cs="Arial"/>
          <w:b/>
          <w:bCs/>
          <w:i/>
          <w:iCs/>
          <w:sz w:val="24"/>
          <w:szCs w:val="24"/>
        </w:rPr>
        <w:t>Influence on practice</w:t>
      </w:r>
    </w:p>
    <w:p w14:paraId="4713164D" w14:textId="7EB82C49"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The evidence is mixed in clarifying what impact these experiences might have on practice. Counsellors who reported a history of negative parent-child interactions were rated as more effective in their practice, measured by supervisor ratings, in a study by Watts, Trusty, Canada and Harvill (1995). Trusty, </w:t>
      </w:r>
      <w:proofErr w:type="gramStart"/>
      <w:r w:rsidRPr="0043752D">
        <w:rPr>
          <w:rFonts w:ascii="Arial" w:hAnsi="Arial" w:cs="Arial"/>
          <w:sz w:val="24"/>
          <w:szCs w:val="24"/>
        </w:rPr>
        <w:t>Ng</w:t>
      </w:r>
      <w:proofErr w:type="gramEnd"/>
      <w:r w:rsidRPr="0043752D">
        <w:rPr>
          <w:rFonts w:ascii="Arial" w:hAnsi="Arial" w:cs="Arial"/>
          <w:sz w:val="24"/>
          <w:szCs w:val="24"/>
        </w:rPr>
        <w:t xml:space="preserve"> and Watts (2005) found that an insecure attachment style was associated with greater levels of empathy in trainee counsellors</w:t>
      </w:r>
      <w:r w:rsidR="008647B0" w:rsidRPr="0043752D">
        <w:rPr>
          <w:rFonts w:ascii="Arial" w:hAnsi="Arial" w:cs="Arial"/>
          <w:sz w:val="24"/>
          <w:szCs w:val="24"/>
        </w:rPr>
        <w:t>. The</w:t>
      </w:r>
      <w:r w:rsidRPr="0043752D">
        <w:rPr>
          <w:rFonts w:ascii="Arial" w:hAnsi="Arial" w:cs="Arial"/>
          <w:sz w:val="24"/>
          <w:szCs w:val="24"/>
        </w:rPr>
        <w:t xml:space="preserve"> perception of having greater empathy due to personal experiences of distress has been reported by a range of mental health professionals (</w:t>
      </w:r>
      <w:proofErr w:type="spellStart"/>
      <w:r w:rsidRPr="0043752D">
        <w:rPr>
          <w:rFonts w:ascii="Arial" w:hAnsi="Arial" w:cs="Arial"/>
          <w:sz w:val="24"/>
          <w:szCs w:val="24"/>
        </w:rPr>
        <w:t>Aina</w:t>
      </w:r>
      <w:proofErr w:type="spellEnd"/>
      <w:r w:rsidRPr="0043752D">
        <w:rPr>
          <w:rFonts w:ascii="Arial" w:hAnsi="Arial" w:cs="Arial"/>
          <w:sz w:val="24"/>
          <w:szCs w:val="24"/>
        </w:rPr>
        <w:t xml:space="preserve">, 2015; Cain, 2000; Gilroy et al., 2001; Gilroy, Lynne, &amp; </w:t>
      </w:r>
      <w:proofErr w:type="spellStart"/>
      <w:r w:rsidRPr="0043752D">
        <w:rPr>
          <w:rFonts w:ascii="Arial" w:hAnsi="Arial" w:cs="Arial"/>
          <w:sz w:val="24"/>
          <w:szCs w:val="24"/>
        </w:rPr>
        <w:t>Murra</w:t>
      </w:r>
      <w:proofErr w:type="spellEnd"/>
      <w:r w:rsidRPr="0043752D">
        <w:rPr>
          <w:rFonts w:ascii="Arial" w:hAnsi="Arial" w:cs="Arial"/>
          <w:sz w:val="24"/>
          <w:szCs w:val="24"/>
        </w:rPr>
        <w:t xml:space="preserve">, 2002; Huynh &amp; Rhodes, 2011). Levine (2015), in contrast, found that increased experiences of childhood relational trauma predicted lower affect consciousness, psychological mindedness and mindfulness in therapists. </w:t>
      </w:r>
    </w:p>
    <w:p w14:paraId="424B5A05" w14:textId="77777777" w:rsidR="005F21B1" w:rsidRPr="0043752D" w:rsidRDefault="005F21B1" w:rsidP="005F21B1">
      <w:pPr>
        <w:pStyle w:val="NoSpacing"/>
        <w:spacing w:line="360" w:lineRule="auto"/>
        <w:jc w:val="both"/>
        <w:rPr>
          <w:rFonts w:ascii="Arial" w:hAnsi="Arial" w:cs="Arial"/>
          <w:sz w:val="24"/>
          <w:szCs w:val="24"/>
        </w:rPr>
      </w:pPr>
    </w:p>
    <w:p w14:paraId="5FC947AF" w14:textId="1E264C1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Oates, </w:t>
      </w:r>
      <w:proofErr w:type="spellStart"/>
      <w:r w:rsidRPr="0043752D">
        <w:rPr>
          <w:rFonts w:ascii="Arial" w:hAnsi="Arial" w:cs="Arial"/>
          <w:sz w:val="24"/>
          <w:szCs w:val="24"/>
        </w:rPr>
        <w:t>Drey</w:t>
      </w:r>
      <w:proofErr w:type="spellEnd"/>
      <w:r w:rsidRPr="0043752D">
        <w:rPr>
          <w:rFonts w:ascii="Arial" w:hAnsi="Arial" w:cs="Arial"/>
          <w:sz w:val="24"/>
          <w:szCs w:val="24"/>
        </w:rPr>
        <w:t xml:space="preserve"> and Jones (2017) interviewed mental health nurses to explore the influence of personal mental health </w:t>
      </w:r>
      <w:r w:rsidR="008647B0" w:rsidRPr="0043752D">
        <w:rPr>
          <w:rFonts w:ascii="Arial" w:hAnsi="Arial" w:cs="Arial"/>
          <w:sz w:val="24"/>
          <w:szCs w:val="24"/>
        </w:rPr>
        <w:t>difficulties</w:t>
      </w:r>
      <w:r w:rsidRPr="0043752D">
        <w:rPr>
          <w:rFonts w:ascii="Arial" w:hAnsi="Arial" w:cs="Arial"/>
          <w:sz w:val="24"/>
          <w:szCs w:val="24"/>
        </w:rPr>
        <w:t xml:space="preserve"> on their nursing practice. Participants reported a perception of their practice being enhanced by their experience, describing a deeper understanding of distress and recovery </w:t>
      </w:r>
      <w:proofErr w:type="gramStart"/>
      <w:r w:rsidRPr="0043752D">
        <w:rPr>
          <w:rFonts w:ascii="Arial" w:hAnsi="Arial" w:cs="Arial"/>
          <w:sz w:val="24"/>
          <w:szCs w:val="24"/>
        </w:rPr>
        <w:t xml:space="preserve">and </w:t>
      </w:r>
      <w:r w:rsidR="008647B0" w:rsidRPr="0043752D">
        <w:rPr>
          <w:rFonts w:ascii="Arial" w:hAnsi="Arial" w:cs="Arial"/>
          <w:sz w:val="24"/>
          <w:szCs w:val="24"/>
        </w:rPr>
        <w:t xml:space="preserve"> </w:t>
      </w:r>
      <w:r w:rsidRPr="0043752D">
        <w:rPr>
          <w:rFonts w:ascii="Arial" w:hAnsi="Arial" w:cs="Arial"/>
          <w:sz w:val="24"/>
          <w:szCs w:val="24"/>
        </w:rPr>
        <w:t>increased</w:t>
      </w:r>
      <w:proofErr w:type="gramEnd"/>
      <w:r w:rsidR="008647B0" w:rsidRPr="0043752D">
        <w:rPr>
          <w:rFonts w:ascii="Arial" w:hAnsi="Arial" w:cs="Arial"/>
          <w:sz w:val="24"/>
          <w:szCs w:val="24"/>
        </w:rPr>
        <w:t xml:space="preserve"> feelings of</w:t>
      </w:r>
      <w:r w:rsidRPr="0043752D">
        <w:rPr>
          <w:rFonts w:ascii="Arial" w:hAnsi="Arial" w:cs="Arial"/>
          <w:sz w:val="24"/>
          <w:szCs w:val="24"/>
        </w:rPr>
        <w:t xml:space="preserve"> empathy </w:t>
      </w:r>
      <w:r w:rsidR="008647B0" w:rsidRPr="0043752D">
        <w:rPr>
          <w:rFonts w:ascii="Arial" w:hAnsi="Arial" w:cs="Arial"/>
          <w:sz w:val="24"/>
          <w:szCs w:val="24"/>
        </w:rPr>
        <w:t>towards</w:t>
      </w:r>
      <w:r w:rsidRPr="0043752D">
        <w:rPr>
          <w:rFonts w:ascii="Arial" w:hAnsi="Arial" w:cs="Arial"/>
          <w:sz w:val="24"/>
          <w:szCs w:val="24"/>
        </w:rPr>
        <w:t xml:space="preserve"> their patients. </w:t>
      </w:r>
      <w:proofErr w:type="spellStart"/>
      <w:r w:rsidRPr="0043752D">
        <w:rPr>
          <w:rFonts w:ascii="Arial" w:hAnsi="Arial" w:cs="Arial"/>
          <w:sz w:val="24"/>
          <w:szCs w:val="24"/>
        </w:rPr>
        <w:t>Telepak</w:t>
      </w:r>
      <w:proofErr w:type="spellEnd"/>
      <w:r w:rsidRPr="0043752D">
        <w:rPr>
          <w:rFonts w:ascii="Arial" w:hAnsi="Arial" w:cs="Arial"/>
          <w:sz w:val="24"/>
          <w:szCs w:val="24"/>
        </w:rPr>
        <w:t xml:space="preserve"> (2010) found similar results in an exploration of the impact of historic depression, </w:t>
      </w:r>
      <w:proofErr w:type="gramStart"/>
      <w:r w:rsidRPr="0043752D">
        <w:rPr>
          <w:rFonts w:ascii="Arial" w:hAnsi="Arial" w:cs="Arial"/>
          <w:sz w:val="24"/>
          <w:szCs w:val="24"/>
        </w:rPr>
        <w:t>anxiety</w:t>
      </w:r>
      <w:proofErr w:type="gramEnd"/>
      <w:r w:rsidRPr="0043752D">
        <w:rPr>
          <w:rFonts w:ascii="Arial" w:hAnsi="Arial" w:cs="Arial"/>
          <w:sz w:val="24"/>
          <w:szCs w:val="24"/>
        </w:rPr>
        <w:t xml:space="preserve"> and substance misuse on the practice of therapy professionals. Participants who felt they had effectively processed their own experiences considered themselves better able to be empathetic and establish therapeutic relationships. They described their experiences as having had a positive impact on their technical skills as a therapist and having improved their personal self-care practices. Alongside this, participants also felt their experience could negatively impact their ability to be effective with clients and they could feel more at risk of becoming impaired. These findings are echoed by Charlemagne</w:t>
      </w:r>
      <w:r w:rsidRPr="0043752D">
        <w:rPr>
          <w:rFonts w:ascii="Cambria Math" w:hAnsi="Cambria Math" w:cs="Cambria Math"/>
          <w:sz w:val="24"/>
          <w:szCs w:val="24"/>
        </w:rPr>
        <w:t>‐</w:t>
      </w:r>
      <w:proofErr w:type="spellStart"/>
      <w:r w:rsidRPr="0043752D">
        <w:rPr>
          <w:rFonts w:ascii="Arial" w:hAnsi="Arial" w:cs="Arial"/>
          <w:sz w:val="24"/>
          <w:szCs w:val="24"/>
        </w:rPr>
        <w:t>Odle</w:t>
      </w:r>
      <w:proofErr w:type="spellEnd"/>
      <w:r w:rsidRPr="0043752D">
        <w:rPr>
          <w:rFonts w:ascii="Arial" w:hAnsi="Arial" w:cs="Arial"/>
          <w:sz w:val="24"/>
          <w:szCs w:val="24"/>
        </w:rPr>
        <w:t>, Harmon and Maltby (2014), who qualitatively studied the impact of experiencing distress whilst practicing as a clinical psychologist. Participants reported that distress</w:t>
      </w:r>
      <w:r w:rsidR="008647B0" w:rsidRPr="0043752D">
        <w:rPr>
          <w:rFonts w:ascii="Arial" w:hAnsi="Arial" w:cs="Arial"/>
          <w:sz w:val="24"/>
          <w:szCs w:val="24"/>
        </w:rPr>
        <w:t xml:space="preserve"> could</w:t>
      </w:r>
      <w:r w:rsidRPr="0043752D">
        <w:rPr>
          <w:rFonts w:ascii="Arial" w:hAnsi="Arial" w:cs="Arial"/>
          <w:sz w:val="24"/>
          <w:szCs w:val="24"/>
        </w:rPr>
        <w:t xml:space="preserve"> adversely impact their clinical work through feeling more emotional, or passive in client sessions, but they also experienced a sense of increased empathy with their clients. In all three of </w:t>
      </w:r>
      <w:r w:rsidRPr="0043752D">
        <w:rPr>
          <w:rFonts w:ascii="Arial" w:hAnsi="Arial" w:cs="Arial"/>
          <w:sz w:val="24"/>
          <w:szCs w:val="24"/>
        </w:rPr>
        <w:lastRenderedPageBreak/>
        <w:t>these qualitative studies, participants discussed concerns surrounding disclosure and seeking support due to stigma (Charlemagne-</w:t>
      </w:r>
      <w:proofErr w:type="spellStart"/>
      <w:r w:rsidRPr="0043752D">
        <w:rPr>
          <w:rFonts w:ascii="Arial" w:hAnsi="Arial" w:cs="Arial"/>
          <w:sz w:val="24"/>
          <w:szCs w:val="24"/>
        </w:rPr>
        <w:t>Odle</w:t>
      </w:r>
      <w:proofErr w:type="spellEnd"/>
      <w:r w:rsidRPr="0043752D">
        <w:rPr>
          <w:rFonts w:ascii="Arial" w:hAnsi="Arial" w:cs="Arial"/>
          <w:sz w:val="24"/>
          <w:szCs w:val="24"/>
        </w:rPr>
        <w:t xml:space="preserve">, et al., 2014; Oates et al., 2017; </w:t>
      </w:r>
      <w:proofErr w:type="spellStart"/>
      <w:r w:rsidRPr="0043752D">
        <w:rPr>
          <w:rFonts w:ascii="Arial" w:hAnsi="Arial" w:cs="Arial"/>
          <w:sz w:val="24"/>
          <w:szCs w:val="24"/>
        </w:rPr>
        <w:t>Telepak</w:t>
      </w:r>
      <w:proofErr w:type="spellEnd"/>
      <w:r w:rsidRPr="0043752D">
        <w:rPr>
          <w:rFonts w:ascii="Arial" w:hAnsi="Arial" w:cs="Arial"/>
          <w:sz w:val="24"/>
          <w:szCs w:val="24"/>
        </w:rPr>
        <w:t>, 2010).</w:t>
      </w:r>
    </w:p>
    <w:p w14:paraId="47CFE48F" w14:textId="77777777" w:rsidR="005F21B1" w:rsidRPr="0043752D" w:rsidRDefault="005F21B1" w:rsidP="005F21B1">
      <w:pPr>
        <w:pStyle w:val="NoSpacing"/>
        <w:spacing w:line="360" w:lineRule="auto"/>
        <w:rPr>
          <w:rFonts w:ascii="Arial" w:hAnsi="Arial" w:cs="Arial"/>
          <w:sz w:val="24"/>
          <w:szCs w:val="24"/>
        </w:rPr>
      </w:pPr>
      <w:bookmarkStart w:id="46" w:name="_Toc37950188"/>
      <w:bookmarkStart w:id="47" w:name="_Toc37950321"/>
      <w:bookmarkStart w:id="48" w:name="_Toc37950378"/>
    </w:p>
    <w:p w14:paraId="0D800F94" w14:textId="77777777" w:rsidR="005F21B1" w:rsidRPr="0043752D" w:rsidRDefault="005F21B1" w:rsidP="005F21B1">
      <w:pPr>
        <w:pStyle w:val="Heading1"/>
        <w:spacing w:line="360" w:lineRule="auto"/>
        <w:rPr>
          <w:rFonts w:ascii="Arial" w:hAnsi="Arial" w:cs="Arial"/>
          <w:b/>
          <w:bCs/>
          <w:i/>
          <w:iCs/>
          <w:color w:val="auto"/>
          <w:sz w:val="24"/>
          <w:szCs w:val="24"/>
        </w:rPr>
      </w:pPr>
      <w:bookmarkStart w:id="49" w:name="_Toc45956770"/>
      <w:r w:rsidRPr="0043752D">
        <w:rPr>
          <w:rFonts w:ascii="Arial" w:hAnsi="Arial" w:cs="Arial"/>
          <w:b/>
          <w:bCs/>
          <w:i/>
          <w:iCs/>
          <w:color w:val="auto"/>
          <w:sz w:val="24"/>
          <w:szCs w:val="24"/>
        </w:rPr>
        <w:t>Study Rationale</w:t>
      </w:r>
      <w:bookmarkEnd w:id="46"/>
      <w:bookmarkEnd w:id="47"/>
      <w:bookmarkEnd w:id="48"/>
      <w:bookmarkEnd w:id="49"/>
      <w:r w:rsidRPr="0043752D">
        <w:rPr>
          <w:rFonts w:ascii="Arial" w:hAnsi="Arial" w:cs="Arial"/>
          <w:b/>
          <w:bCs/>
          <w:i/>
          <w:iCs/>
          <w:color w:val="auto"/>
          <w:sz w:val="24"/>
          <w:szCs w:val="24"/>
        </w:rPr>
        <w:t xml:space="preserve"> </w:t>
      </w:r>
    </w:p>
    <w:p w14:paraId="04E25B24" w14:textId="3B87D159"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Based on the existing literature, the professional influence of personal trauma, psychological </w:t>
      </w:r>
      <w:proofErr w:type="gramStart"/>
      <w:r w:rsidRPr="0043752D">
        <w:rPr>
          <w:rFonts w:ascii="Arial" w:hAnsi="Arial" w:cs="Arial"/>
          <w:sz w:val="24"/>
          <w:szCs w:val="24"/>
        </w:rPr>
        <w:t>distress</w:t>
      </w:r>
      <w:proofErr w:type="gramEnd"/>
      <w:r w:rsidRPr="0043752D">
        <w:rPr>
          <w:rFonts w:ascii="Arial" w:hAnsi="Arial" w:cs="Arial"/>
          <w:sz w:val="24"/>
          <w:szCs w:val="24"/>
        </w:rPr>
        <w:t xml:space="preserve"> and mental health difficulties, which from here on will be referred to as lived experience, is still difficult to discern. If personal ‘woundedness’ is as embedded in mental health professions as research suggests, this topic deserves further exploration. Previous research has either focussed on the influence of specific types of lived experience, has measured the influence on specific variables thought to be related to practice, such as empathy, or has grouped mental health disciplines together, making comparison across findings challenging. A narrow focus </w:t>
      </w:r>
      <w:r w:rsidR="00CF1375" w:rsidRPr="0043752D">
        <w:rPr>
          <w:rFonts w:ascii="Arial" w:hAnsi="Arial" w:cs="Arial"/>
          <w:sz w:val="24"/>
          <w:szCs w:val="24"/>
        </w:rPr>
        <w:t>o</w:t>
      </w:r>
      <w:r w:rsidRPr="0043752D">
        <w:rPr>
          <w:rFonts w:ascii="Arial" w:hAnsi="Arial" w:cs="Arial"/>
          <w:sz w:val="24"/>
          <w:szCs w:val="24"/>
        </w:rPr>
        <w:t xml:space="preserve">n lived experience or practice may miss important information due to experiences of distress being broad, </w:t>
      </w:r>
      <w:proofErr w:type="gramStart"/>
      <w:r w:rsidRPr="0043752D">
        <w:rPr>
          <w:rFonts w:ascii="Arial" w:hAnsi="Arial" w:cs="Arial"/>
          <w:sz w:val="24"/>
          <w:szCs w:val="24"/>
        </w:rPr>
        <w:t>complex</w:t>
      </w:r>
      <w:proofErr w:type="gramEnd"/>
      <w:r w:rsidRPr="0043752D">
        <w:rPr>
          <w:rFonts w:ascii="Arial" w:hAnsi="Arial" w:cs="Arial"/>
          <w:sz w:val="24"/>
          <w:szCs w:val="24"/>
        </w:rPr>
        <w:t xml:space="preserve"> and unique in their personal interpretation and impact across individuals (Johnstone et al., 2018)</w:t>
      </w:r>
      <w:r w:rsidR="008647B0" w:rsidRPr="0043752D">
        <w:rPr>
          <w:rFonts w:ascii="Arial" w:hAnsi="Arial" w:cs="Arial"/>
          <w:sz w:val="24"/>
          <w:szCs w:val="24"/>
        </w:rPr>
        <w:t xml:space="preserve">. In addition, </w:t>
      </w:r>
      <w:r w:rsidRPr="0043752D">
        <w:rPr>
          <w:rFonts w:ascii="Arial" w:hAnsi="Arial" w:cs="Arial"/>
          <w:sz w:val="24"/>
          <w:szCs w:val="24"/>
        </w:rPr>
        <w:t xml:space="preserve">professional practice is </w:t>
      </w:r>
      <w:r w:rsidR="008647B0" w:rsidRPr="0043752D">
        <w:rPr>
          <w:rFonts w:ascii="Arial" w:hAnsi="Arial" w:cs="Arial"/>
          <w:sz w:val="24"/>
          <w:szCs w:val="24"/>
        </w:rPr>
        <w:t xml:space="preserve">arguably </w:t>
      </w:r>
      <w:r w:rsidRPr="0043752D">
        <w:rPr>
          <w:rFonts w:ascii="Arial" w:hAnsi="Arial" w:cs="Arial"/>
          <w:sz w:val="24"/>
          <w:szCs w:val="24"/>
        </w:rPr>
        <w:t xml:space="preserve">a combination of varying factors, which can be difficult to define and separate into individual elements. To address this, a narrower focus on a single mental health profession without limiting to specific </w:t>
      </w:r>
      <w:r w:rsidR="00083E2B" w:rsidRPr="0043752D">
        <w:rPr>
          <w:rFonts w:ascii="Arial" w:hAnsi="Arial" w:cs="Arial"/>
          <w:sz w:val="24"/>
          <w:szCs w:val="24"/>
        </w:rPr>
        <w:t xml:space="preserve">forms </w:t>
      </w:r>
      <w:r w:rsidRPr="0043752D">
        <w:rPr>
          <w:rFonts w:ascii="Arial" w:hAnsi="Arial" w:cs="Arial"/>
          <w:sz w:val="24"/>
          <w:szCs w:val="24"/>
        </w:rPr>
        <w:t xml:space="preserve">of lived experience, or assessing specific factors thought to be related to clinical practice, may bring a richer understanding of this topic. No research has yet explored the influence of lived experience on the professional practice of clinical psychologists specifically. Arguably, as an under-researched topic closely related to individual experience, this is a challenging topic to capture quantitatively, therefore a qualitative exploration appears to be the methodology more suited. </w:t>
      </w:r>
    </w:p>
    <w:p w14:paraId="7ACF144B" w14:textId="77777777" w:rsidR="005F21B1" w:rsidRPr="0043752D" w:rsidRDefault="005F21B1" w:rsidP="005F21B1">
      <w:pPr>
        <w:pStyle w:val="NoSpacing"/>
        <w:spacing w:line="360" w:lineRule="auto"/>
        <w:jc w:val="both"/>
        <w:rPr>
          <w:rFonts w:ascii="Arial" w:hAnsi="Arial" w:cs="Arial"/>
          <w:sz w:val="24"/>
          <w:szCs w:val="24"/>
        </w:rPr>
      </w:pPr>
    </w:p>
    <w:p w14:paraId="754A857E" w14:textId="7384FE42"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Qualitative findings may provide a foundation to inform further research that can clarify some of the previously unclear quantitative results. A richer understanding of the </w:t>
      </w:r>
      <w:r w:rsidR="008647B0" w:rsidRPr="0043752D">
        <w:rPr>
          <w:rFonts w:ascii="Arial" w:hAnsi="Arial" w:cs="Arial"/>
          <w:sz w:val="24"/>
          <w:szCs w:val="24"/>
        </w:rPr>
        <w:t xml:space="preserve">perceived </w:t>
      </w:r>
      <w:r w:rsidRPr="0043752D">
        <w:rPr>
          <w:rFonts w:ascii="Arial" w:hAnsi="Arial" w:cs="Arial"/>
          <w:sz w:val="24"/>
          <w:szCs w:val="24"/>
        </w:rPr>
        <w:t xml:space="preserve">professional influence of lived experience could facilitate supportive conversations about ethical practice and impairment, how professionals with lived experience are supported, and what strengths they bring to their role that can be further developed. A more open </w:t>
      </w:r>
      <w:r w:rsidRPr="0043752D">
        <w:rPr>
          <w:rFonts w:ascii="Arial" w:hAnsi="Arial" w:cs="Arial"/>
          <w:sz w:val="24"/>
          <w:szCs w:val="24"/>
        </w:rPr>
        <w:lastRenderedPageBreak/>
        <w:t xml:space="preserve">dialogue, based in empirical research, could be helpful towards reducing stigma, and help inform decisions about how and when to disclose personal difficulties. </w:t>
      </w:r>
    </w:p>
    <w:p w14:paraId="46F0238A" w14:textId="77777777" w:rsidR="005F21B1" w:rsidRPr="0043752D" w:rsidRDefault="005F21B1" w:rsidP="005F21B1">
      <w:pPr>
        <w:pStyle w:val="HL2"/>
        <w:spacing w:line="360" w:lineRule="auto"/>
        <w:rPr>
          <w:rFonts w:ascii="Arial" w:hAnsi="Arial" w:cs="Arial"/>
        </w:rPr>
      </w:pPr>
      <w:bookmarkStart w:id="50" w:name="_Hlk32144977"/>
    </w:p>
    <w:p w14:paraId="05904D36" w14:textId="77777777" w:rsidR="005F21B1" w:rsidRPr="0043752D" w:rsidRDefault="005F21B1" w:rsidP="005F21B1">
      <w:pPr>
        <w:pStyle w:val="HL2"/>
        <w:spacing w:line="360" w:lineRule="auto"/>
        <w:rPr>
          <w:rFonts w:ascii="Arial" w:hAnsi="Arial" w:cs="Arial"/>
        </w:rPr>
      </w:pPr>
      <w:r w:rsidRPr="0043752D">
        <w:rPr>
          <w:rFonts w:ascii="Arial" w:hAnsi="Arial" w:cs="Arial"/>
        </w:rPr>
        <w:t>Research Aims</w:t>
      </w:r>
    </w:p>
    <w:bookmarkEnd w:id="50"/>
    <w:p w14:paraId="0BEECF8F" w14:textId="3AC3739A"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To explore whether traumatic experiences and mental health difficulties are perceived as influential in clinical psychologists' professional practice, and if so, in what ways.</w:t>
      </w:r>
      <w:r w:rsidR="005B5DC5" w:rsidRPr="0043752D">
        <w:rPr>
          <w:rFonts w:ascii="Arial" w:hAnsi="Arial" w:cs="Arial"/>
          <w:sz w:val="24"/>
          <w:szCs w:val="24"/>
        </w:rPr>
        <w:t xml:space="preserve"> </w:t>
      </w:r>
    </w:p>
    <w:p w14:paraId="639D6A9A" w14:textId="77777777" w:rsidR="005F21B1" w:rsidRPr="0043752D" w:rsidRDefault="005F21B1" w:rsidP="005F21B1">
      <w:pPr>
        <w:pStyle w:val="Heading1"/>
        <w:spacing w:line="360" w:lineRule="auto"/>
        <w:rPr>
          <w:rFonts w:ascii="Arial" w:hAnsi="Arial" w:cs="Arial"/>
          <w:b/>
          <w:bCs/>
          <w:color w:val="auto"/>
          <w:sz w:val="24"/>
          <w:szCs w:val="24"/>
        </w:rPr>
      </w:pPr>
      <w:bookmarkStart w:id="51" w:name="_Toc45956771"/>
      <w:r w:rsidRPr="0043752D">
        <w:rPr>
          <w:rFonts w:ascii="Arial" w:hAnsi="Arial" w:cs="Arial"/>
          <w:b/>
          <w:bCs/>
          <w:color w:val="auto"/>
          <w:sz w:val="24"/>
          <w:szCs w:val="24"/>
        </w:rPr>
        <w:t>Method</w:t>
      </w:r>
      <w:bookmarkEnd w:id="51"/>
    </w:p>
    <w:p w14:paraId="290F84FE" w14:textId="77777777" w:rsidR="005F21B1" w:rsidRPr="0043752D" w:rsidRDefault="005F21B1" w:rsidP="005F21B1">
      <w:pPr>
        <w:pStyle w:val="HL2"/>
        <w:spacing w:line="360" w:lineRule="auto"/>
        <w:rPr>
          <w:rFonts w:ascii="Arial" w:hAnsi="Arial" w:cs="Arial"/>
          <w:i w:val="0"/>
        </w:rPr>
      </w:pPr>
      <w:r w:rsidRPr="0043752D">
        <w:rPr>
          <w:rFonts w:ascii="Arial" w:hAnsi="Arial" w:cs="Arial"/>
        </w:rPr>
        <w:t>Epistemological Positioning and Reflexivity</w:t>
      </w:r>
    </w:p>
    <w:p w14:paraId="536DBF17" w14:textId="42CF99A6"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The locating and making sense of participants’ experiences was informed by a social constructionist epistemology. This position holds that all knowledge is derived from and maintained by social interactions (</w:t>
      </w:r>
      <w:proofErr w:type="spellStart"/>
      <w:r w:rsidRPr="0043752D">
        <w:rPr>
          <w:rFonts w:ascii="Arial" w:hAnsi="Arial" w:cs="Arial"/>
          <w:sz w:val="24"/>
          <w:szCs w:val="24"/>
        </w:rPr>
        <w:t>Gergen</w:t>
      </w:r>
      <w:proofErr w:type="spellEnd"/>
      <w:r w:rsidRPr="0043752D">
        <w:rPr>
          <w:rFonts w:ascii="Arial" w:hAnsi="Arial" w:cs="Arial"/>
          <w:sz w:val="24"/>
          <w:szCs w:val="24"/>
        </w:rPr>
        <w:t xml:space="preserve">, 1985). It positions truth as being multiple and subjective (Braun &amp; Clarke, 2013), challenging positivist assumptions that knowledge must be </w:t>
      </w:r>
      <w:r w:rsidR="00370CB9" w:rsidRPr="0043752D">
        <w:rPr>
          <w:rFonts w:ascii="Arial" w:hAnsi="Arial" w:cs="Arial"/>
          <w:sz w:val="24"/>
          <w:szCs w:val="24"/>
        </w:rPr>
        <w:t>a</w:t>
      </w:r>
      <w:r w:rsidR="00A55BC0" w:rsidRPr="0043752D">
        <w:rPr>
          <w:rFonts w:ascii="Arial" w:hAnsi="Arial" w:cs="Arial"/>
          <w:sz w:val="24"/>
          <w:szCs w:val="24"/>
        </w:rPr>
        <w:t xml:space="preserve"> </w:t>
      </w:r>
      <w:r w:rsidRPr="0043752D">
        <w:rPr>
          <w:rFonts w:ascii="Arial" w:hAnsi="Arial" w:cs="Arial"/>
          <w:sz w:val="24"/>
          <w:szCs w:val="24"/>
        </w:rPr>
        <w:t>product of induction through empirical methods (</w:t>
      </w:r>
      <w:proofErr w:type="spellStart"/>
      <w:r w:rsidRPr="0043752D">
        <w:rPr>
          <w:rFonts w:ascii="Arial" w:hAnsi="Arial" w:cs="Arial"/>
          <w:sz w:val="24"/>
          <w:szCs w:val="24"/>
        </w:rPr>
        <w:t>Gergen</w:t>
      </w:r>
      <w:proofErr w:type="spellEnd"/>
      <w:r w:rsidRPr="0043752D">
        <w:rPr>
          <w:rFonts w:ascii="Arial" w:hAnsi="Arial" w:cs="Arial"/>
          <w:sz w:val="24"/>
          <w:szCs w:val="24"/>
        </w:rPr>
        <w:t>, 1985). Through a social constructionism position, knowledge gained in qualitative research is viewed as an interaction between the participant, the researcher, and the unique social and cultural context they are situated within (</w:t>
      </w:r>
      <w:proofErr w:type="spellStart"/>
      <w:r w:rsidRPr="0043752D">
        <w:rPr>
          <w:rFonts w:ascii="Arial" w:hAnsi="Arial" w:cs="Arial"/>
          <w:sz w:val="24"/>
          <w:szCs w:val="24"/>
        </w:rPr>
        <w:t>Losantos</w:t>
      </w:r>
      <w:proofErr w:type="spellEnd"/>
      <w:r w:rsidRPr="0043752D">
        <w:rPr>
          <w:rFonts w:ascii="Arial" w:hAnsi="Arial" w:cs="Arial"/>
          <w:sz w:val="24"/>
          <w:szCs w:val="24"/>
        </w:rPr>
        <w:t xml:space="preserve">, Montoya, </w:t>
      </w:r>
      <w:proofErr w:type="spellStart"/>
      <w:r w:rsidRPr="0043752D">
        <w:rPr>
          <w:rFonts w:ascii="Arial" w:hAnsi="Arial" w:cs="Arial"/>
          <w:sz w:val="24"/>
          <w:szCs w:val="24"/>
        </w:rPr>
        <w:t>Exeni</w:t>
      </w:r>
      <w:proofErr w:type="spellEnd"/>
      <w:r w:rsidRPr="0043752D">
        <w:rPr>
          <w:rFonts w:ascii="Arial" w:hAnsi="Arial" w:cs="Arial"/>
          <w:sz w:val="24"/>
          <w:szCs w:val="24"/>
        </w:rPr>
        <w:t>, Santa Cruz, &amp; Loots, 2016)</w:t>
      </w:r>
      <w:r w:rsidR="006379F3" w:rsidRPr="0043752D">
        <w:rPr>
          <w:rFonts w:ascii="Arial" w:hAnsi="Arial" w:cs="Arial"/>
          <w:sz w:val="24"/>
          <w:szCs w:val="24"/>
        </w:rPr>
        <w:t>.</w:t>
      </w:r>
    </w:p>
    <w:p w14:paraId="3448C5C0" w14:textId="77777777" w:rsidR="005F21B1" w:rsidRPr="0043752D" w:rsidRDefault="005F21B1" w:rsidP="005F21B1">
      <w:pPr>
        <w:pStyle w:val="NoSpacing"/>
        <w:spacing w:line="360" w:lineRule="auto"/>
        <w:jc w:val="both"/>
        <w:rPr>
          <w:rFonts w:ascii="Arial" w:hAnsi="Arial" w:cs="Arial"/>
          <w:sz w:val="24"/>
          <w:szCs w:val="24"/>
        </w:rPr>
      </w:pPr>
    </w:p>
    <w:p w14:paraId="66D71BE8" w14:textId="72F69BD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It is, therefore, important to reflect that the lead researcher is a third-year trainee clinical psychologist with personal lived experience of mental health difficulties and trauma. There was an awareness throughout that the researcher’s personal experiences</w:t>
      </w:r>
      <w:r w:rsidR="006379F3" w:rsidRPr="0043752D">
        <w:rPr>
          <w:rFonts w:ascii="Arial" w:hAnsi="Arial" w:cs="Arial"/>
          <w:sz w:val="24"/>
          <w:szCs w:val="24"/>
        </w:rPr>
        <w:t xml:space="preserve"> and investment</w:t>
      </w:r>
      <w:r w:rsidRPr="0043752D">
        <w:rPr>
          <w:rFonts w:ascii="Arial" w:hAnsi="Arial" w:cs="Arial"/>
          <w:sz w:val="24"/>
          <w:szCs w:val="24"/>
        </w:rPr>
        <w:t xml:space="preserve"> would be influential in how sense was made of participants</w:t>
      </w:r>
      <w:r w:rsidR="00A55BC0" w:rsidRPr="0043752D">
        <w:rPr>
          <w:rFonts w:ascii="Arial" w:hAnsi="Arial" w:cs="Arial"/>
          <w:sz w:val="24"/>
          <w:szCs w:val="24"/>
        </w:rPr>
        <w:t>’</w:t>
      </w:r>
      <w:r w:rsidRPr="0043752D">
        <w:rPr>
          <w:rFonts w:ascii="Arial" w:hAnsi="Arial" w:cs="Arial"/>
          <w:sz w:val="24"/>
          <w:szCs w:val="24"/>
        </w:rPr>
        <w:t xml:space="preserve"> stories and </w:t>
      </w:r>
      <w:r w:rsidR="006379F3" w:rsidRPr="0043752D">
        <w:rPr>
          <w:rFonts w:ascii="Arial" w:hAnsi="Arial" w:cs="Arial"/>
          <w:sz w:val="24"/>
          <w:szCs w:val="24"/>
        </w:rPr>
        <w:t xml:space="preserve">could </w:t>
      </w:r>
      <w:r w:rsidRPr="0043752D">
        <w:rPr>
          <w:rFonts w:ascii="Arial" w:hAnsi="Arial" w:cs="Arial"/>
          <w:sz w:val="24"/>
          <w:szCs w:val="24"/>
        </w:rPr>
        <w:t>introduce bias</w:t>
      </w:r>
      <w:r w:rsidR="006379F3" w:rsidRPr="0043752D">
        <w:rPr>
          <w:rFonts w:ascii="Arial" w:hAnsi="Arial" w:cs="Arial"/>
          <w:sz w:val="24"/>
          <w:szCs w:val="24"/>
        </w:rPr>
        <w:t>es</w:t>
      </w:r>
      <w:r w:rsidRPr="0043752D">
        <w:rPr>
          <w:rFonts w:ascii="Arial" w:hAnsi="Arial" w:cs="Arial"/>
          <w:sz w:val="24"/>
          <w:szCs w:val="24"/>
        </w:rPr>
        <w:t xml:space="preserve">, such as a tendency to be more attuned to stories that </w:t>
      </w:r>
      <w:r w:rsidR="006379F3" w:rsidRPr="0043752D">
        <w:rPr>
          <w:rFonts w:ascii="Arial" w:hAnsi="Arial" w:cs="Arial"/>
          <w:sz w:val="24"/>
          <w:szCs w:val="24"/>
        </w:rPr>
        <w:t>appeared to reflect more</w:t>
      </w:r>
      <w:r w:rsidRPr="0043752D">
        <w:rPr>
          <w:rFonts w:ascii="Arial" w:hAnsi="Arial" w:cs="Arial"/>
          <w:sz w:val="24"/>
          <w:szCs w:val="24"/>
        </w:rPr>
        <w:t xml:space="preserve"> </w:t>
      </w:r>
      <w:r w:rsidR="006379F3" w:rsidRPr="0043752D">
        <w:rPr>
          <w:rFonts w:ascii="Arial" w:hAnsi="Arial" w:cs="Arial"/>
          <w:sz w:val="24"/>
          <w:szCs w:val="24"/>
        </w:rPr>
        <w:t>positively on practicing with lived experience</w:t>
      </w:r>
      <w:r w:rsidRPr="0043752D">
        <w:rPr>
          <w:rFonts w:ascii="Arial" w:hAnsi="Arial" w:cs="Arial"/>
          <w:sz w:val="24"/>
          <w:szCs w:val="24"/>
        </w:rPr>
        <w:t xml:space="preserve">, or </w:t>
      </w:r>
      <w:r w:rsidR="006379F3" w:rsidRPr="0043752D">
        <w:rPr>
          <w:rFonts w:ascii="Arial" w:hAnsi="Arial" w:cs="Arial"/>
          <w:sz w:val="24"/>
          <w:szCs w:val="24"/>
        </w:rPr>
        <w:t>giving</w:t>
      </w:r>
      <w:r w:rsidRPr="0043752D">
        <w:rPr>
          <w:rFonts w:ascii="Arial" w:hAnsi="Arial" w:cs="Arial"/>
          <w:sz w:val="24"/>
          <w:szCs w:val="24"/>
        </w:rPr>
        <w:t xml:space="preserve"> greater weight during analysis to experiences similar to </w:t>
      </w:r>
      <w:r w:rsidR="006379F3" w:rsidRPr="0043752D">
        <w:rPr>
          <w:rFonts w:ascii="Arial" w:hAnsi="Arial" w:cs="Arial"/>
          <w:sz w:val="24"/>
          <w:szCs w:val="24"/>
        </w:rPr>
        <w:t>the researcher’s</w:t>
      </w:r>
      <w:r w:rsidRPr="0043752D">
        <w:rPr>
          <w:rFonts w:ascii="Arial" w:hAnsi="Arial" w:cs="Arial"/>
          <w:sz w:val="24"/>
          <w:szCs w:val="24"/>
        </w:rPr>
        <w:t xml:space="preserve"> own. Potential biases such as these were reflected upon and managed using tools such as a reflexive journal and peer supervision. </w:t>
      </w:r>
    </w:p>
    <w:p w14:paraId="65568638" w14:textId="057882F0" w:rsidR="005F21B1" w:rsidRDefault="005F21B1" w:rsidP="005F21B1">
      <w:pPr>
        <w:pStyle w:val="NoSpacing"/>
        <w:spacing w:line="360" w:lineRule="auto"/>
        <w:jc w:val="both"/>
        <w:rPr>
          <w:rFonts w:ascii="Arial" w:hAnsi="Arial" w:cs="Arial"/>
          <w:sz w:val="24"/>
          <w:szCs w:val="24"/>
        </w:rPr>
      </w:pPr>
    </w:p>
    <w:p w14:paraId="7B43D5F9" w14:textId="7474B8C6" w:rsidR="00217684" w:rsidRDefault="00217684" w:rsidP="005F21B1">
      <w:pPr>
        <w:pStyle w:val="NoSpacing"/>
        <w:spacing w:line="360" w:lineRule="auto"/>
        <w:jc w:val="both"/>
        <w:rPr>
          <w:rFonts w:ascii="Arial" w:hAnsi="Arial" w:cs="Arial"/>
          <w:sz w:val="24"/>
          <w:szCs w:val="24"/>
        </w:rPr>
      </w:pPr>
    </w:p>
    <w:p w14:paraId="3CE185EE" w14:textId="77777777" w:rsidR="00217684" w:rsidRPr="0043752D" w:rsidRDefault="00217684" w:rsidP="005F21B1">
      <w:pPr>
        <w:pStyle w:val="NoSpacing"/>
        <w:spacing w:line="360" w:lineRule="auto"/>
        <w:jc w:val="both"/>
        <w:rPr>
          <w:rFonts w:ascii="Arial" w:hAnsi="Arial" w:cs="Arial"/>
          <w:sz w:val="24"/>
          <w:szCs w:val="24"/>
        </w:rPr>
      </w:pPr>
    </w:p>
    <w:p w14:paraId="4368049C" w14:textId="77777777" w:rsidR="005F21B1" w:rsidRPr="0043752D" w:rsidRDefault="005F21B1" w:rsidP="005F21B1">
      <w:pPr>
        <w:pStyle w:val="HL2"/>
        <w:spacing w:line="360" w:lineRule="auto"/>
        <w:rPr>
          <w:rFonts w:ascii="Arial" w:hAnsi="Arial" w:cs="Arial"/>
        </w:rPr>
      </w:pPr>
      <w:r w:rsidRPr="0043752D">
        <w:rPr>
          <w:rFonts w:ascii="Arial" w:hAnsi="Arial" w:cs="Arial"/>
        </w:rPr>
        <w:lastRenderedPageBreak/>
        <w:t>Ethics</w:t>
      </w:r>
    </w:p>
    <w:p w14:paraId="0885AE97" w14:textId="344F16C9"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Ethical approval for this study was granted by the Staffordshire University Research Ethics panel</w:t>
      </w:r>
      <w:r w:rsidR="00D72FBC" w:rsidRPr="0043752D">
        <w:rPr>
          <w:rFonts w:ascii="Arial" w:hAnsi="Arial" w:cs="Arial"/>
          <w:sz w:val="24"/>
          <w:szCs w:val="24"/>
        </w:rPr>
        <w:t xml:space="preserve"> (Appendix 1 – 2)</w:t>
      </w:r>
      <w:r w:rsidRPr="0043752D">
        <w:rPr>
          <w:rFonts w:ascii="Arial" w:hAnsi="Arial" w:cs="Arial"/>
          <w:sz w:val="24"/>
          <w:szCs w:val="24"/>
        </w:rPr>
        <w:t xml:space="preserve">. Participants were provided with the study information prior to giving written consent to participate, which included detailed information on confidentiality, </w:t>
      </w:r>
      <w:proofErr w:type="gramStart"/>
      <w:r w:rsidRPr="0043752D">
        <w:rPr>
          <w:rFonts w:ascii="Arial" w:hAnsi="Arial" w:cs="Arial"/>
          <w:sz w:val="24"/>
          <w:szCs w:val="24"/>
        </w:rPr>
        <w:t>anonymity</w:t>
      </w:r>
      <w:proofErr w:type="gramEnd"/>
      <w:r w:rsidRPr="0043752D">
        <w:rPr>
          <w:rFonts w:ascii="Arial" w:hAnsi="Arial" w:cs="Arial"/>
          <w:sz w:val="24"/>
          <w:szCs w:val="24"/>
        </w:rPr>
        <w:t xml:space="preserve"> and their right to withdraw from the study (Appendix 3). Participants were provided a debrief at interview completion (Appendix 4), which included information on how to access support for potential distress arising from the interview. To protect the confidentiality and anonymity of participants, identifying information was altered or omitted during transcription and pseudonyms were maintained throughout analysis and reporting. </w:t>
      </w:r>
      <w:r w:rsidR="00B516FB" w:rsidRPr="0043752D">
        <w:rPr>
          <w:rFonts w:ascii="Arial" w:hAnsi="Arial" w:cs="Arial"/>
          <w:sz w:val="24"/>
          <w:szCs w:val="24"/>
        </w:rPr>
        <w:t>No incentives were given to take part.</w:t>
      </w:r>
    </w:p>
    <w:p w14:paraId="0B878923" w14:textId="77777777" w:rsidR="005F21B1" w:rsidRPr="0043752D" w:rsidRDefault="005F21B1" w:rsidP="005F21B1">
      <w:pPr>
        <w:pStyle w:val="NoSpacing"/>
        <w:spacing w:line="360" w:lineRule="auto"/>
        <w:jc w:val="both"/>
        <w:rPr>
          <w:rFonts w:ascii="Arial" w:hAnsi="Arial" w:cs="Arial"/>
          <w:i/>
          <w:iCs/>
          <w:sz w:val="24"/>
          <w:szCs w:val="24"/>
        </w:rPr>
      </w:pPr>
    </w:p>
    <w:p w14:paraId="69A4B29E" w14:textId="77777777" w:rsidR="005F21B1" w:rsidRPr="0043752D" w:rsidRDefault="005F21B1" w:rsidP="005F21B1">
      <w:pPr>
        <w:pStyle w:val="HL2"/>
        <w:spacing w:line="360" w:lineRule="auto"/>
        <w:rPr>
          <w:rFonts w:ascii="Arial" w:hAnsi="Arial" w:cs="Arial"/>
        </w:rPr>
      </w:pPr>
      <w:r w:rsidRPr="0043752D">
        <w:rPr>
          <w:rFonts w:ascii="Arial" w:hAnsi="Arial" w:cs="Arial"/>
        </w:rPr>
        <w:t>Design</w:t>
      </w:r>
    </w:p>
    <w:p w14:paraId="600EF065" w14:textId="4F15BD55" w:rsidR="00F75275"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A qualitative, </w:t>
      </w:r>
      <w:r w:rsidR="00F75275" w:rsidRPr="0043752D">
        <w:rPr>
          <w:rFonts w:ascii="Arial" w:hAnsi="Arial" w:cs="Arial"/>
          <w:sz w:val="24"/>
          <w:szCs w:val="24"/>
        </w:rPr>
        <w:t>semi-structured interview design w</w:t>
      </w:r>
      <w:r w:rsidRPr="0043752D">
        <w:rPr>
          <w:rFonts w:ascii="Arial" w:hAnsi="Arial" w:cs="Arial"/>
          <w:sz w:val="24"/>
          <w:szCs w:val="24"/>
        </w:rPr>
        <w:t xml:space="preserve">as utilised </w:t>
      </w:r>
      <w:r w:rsidR="00F75275" w:rsidRPr="0043752D">
        <w:rPr>
          <w:rFonts w:ascii="Arial" w:hAnsi="Arial" w:cs="Arial"/>
          <w:sz w:val="24"/>
          <w:szCs w:val="24"/>
        </w:rPr>
        <w:t xml:space="preserve">for </w:t>
      </w:r>
      <w:r w:rsidRPr="0043752D">
        <w:rPr>
          <w:rFonts w:ascii="Arial" w:hAnsi="Arial" w:cs="Arial"/>
          <w:sz w:val="24"/>
          <w:szCs w:val="24"/>
        </w:rPr>
        <w:t>this study</w:t>
      </w:r>
      <w:r w:rsidR="00F75275" w:rsidRPr="0043752D">
        <w:rPr>
          <w:rFonts w:ascii="Arial" w:hAnsi="Arial" w:cs="Arial"/>
          <w:sz w:val="24"/>
          <w:szCs w:val="24"/>
        </w:rPr>
        <w:t xml:space="preserve">, developed </w:t>
      </w:r>
      <w:r w:rsidR="002D497E" w:rsidRPr="0043752D">
        <w:rPr>
          <w:rFonts w:ascii="Arial" w:hAnsi="Arial" w:cs="Arial"/>
          <w:sz w:val="24"/>
          <w:szCs w:val="24"/>
        </w:rPr>
        <w:t xml:space="preserve">to suit </w:t>
      </w:r>
      <w:r w:rsidR="00F75275" w:rsidRPr="0043752D">
        <w:rPr>
          <w:rFonts w:ascii="Arial" w:hAnsi="Arial" w:cs="Arial"/>
          <w:sz w:val="24"/>
          <w:szCs w:val="24"/>
        </w:rPr>
        <w:t xml:space="preserve">Thematic Analysis (TA) as the </w:t>
      </w:r>
      <w:r w:rsidR="002D497E" w:rsidRPr="0043752D">
        <w:rPr>
          <w:rFonts w:ascii="Arial" w:hAnsi="Arial" w:cs="Arial"/>
          <w:sz w:val="24"/>
          <w:szCs w:val="24"/>
        </w:rPr>
        <w:t xml:space="preserve">method of </w:t>
      </w:r>
      <w:r w:rsidR="00F75275" w:rsidRPr="0043752D">
        <w:rPr>
          <w:rFonts w:ascii="Arial" w:hAnsi="Arial" w:cs="Arial"/>
          <w:sz w:val="24"/>
          <w:szCs w:val="24"/>
        </w:rPr>
        <w:t>analysis</w:t>
      </w:r>
      <w:r w:rsidRPr="0043752D">
        <w:rPr>
          <w:rFonts w:ascii="Arial" w:hAnsi="Arial" w:cs="Arial"/>
          <w:sz w:val="24"/>
          <w:szCs w:val="24"/>
        </w:rPr>
        <w:t>.</w:t>
      </w:r>
      <w:r w:rsidR="00F75275" w:rsidRPr="0043752D">
        <w:rPr>
          <w:rFonts w:ascii="Arial" w:hAnsi="Arial" w:cs="Arial"/>
          <w:sz w:val="24"/>
          <w:szCs w:val="24"/>
        </w:rPr>
        <w:t xml:space="preserve"> </w:t>
      </w:r>
    </w:p>
    <w:p w14:paraId="7D252A45" w14:textId="77777777" w:rsidR="00F75275" w:rsidRPr="0043752D" w:rsidRDefault="00F75275" w:rsidP="005F21B1">
      <w:pPr>
        <w:pStyle w:val="NoSpacing"/>
        <w:spacing w:line="360" w:lineRule="auto"/>
        <w:jc w:val="both"/>
        <w:rPr>
          <w:rFonts w:ascii="Arial" w:hAnsi="Arial" w:cs="Arial"/>
          <w:sz w:val="24"/>
          <w:szCs w:val="24"/>
        </w:rPr>
      </w:pPr>
    </w:p>
    <w:p w14:paraId="15B6FB31" w14:textId="77777777" w:rsidR="005F21B1" w:rsidRPr="0043752D" w:rsidRDefault="005F21B1" w:rsidP="005F21B1">
      <w:pPr>
        <w:pStyle w:val="HL2"/>
        <w:spacing w:line="360" w:lineRule="auto"/>
        <w:rPr>
          <w:rFonts w:ascii="Arial" w:hAnsi="Arial" w:cs="Arial"/>
        </w:rPr>
      </w:pPr>
      <w:r w:rsidRPr="0043752D">
        <w:rPr>
          <w:rFonts w:ascii="Arial" w:hAnsi="Arial" w:cs="Arial"/>
        </w:rPr>
        <w:t>Recruitment</w:t>
      </w:r>
    </w:p>
    <w:p w14:paraId="27CF4332" w14:textId="79C57206"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Participants were recruited via an advert posted on the </w:t>
      </w:r>
      <w:r w:rsidR="00801176" w:rsidRPr="0043752D">
        <w:rPr>
          <w:rFonts w:ascii="Arial" w:hAnsi="Arial" w:cs="Arial"/>
          <w:sz w:val="24"/>
          <w:szCs w:val="24"/>
        </w:rPr>
        <w:t xml:space="preserve">closed </w:t>
      </w:r>
      <w:r w:rsidRPr="0043752D">
        <w:rPr>
          <w:rFonts w:ascii="Arial" w:hAnsi="Arial" w:cs="Arial"/>
          <w:sz w:val="24"/>
          <w:szCs w:val="24"/>
        </w:rPr>
        <w:t>‘UK Clinical Psychology’ Facebook group for trainee and qualified clinical psychologists in the UK. The advertisement contained brief details of the study, the inclusion and exclusion criteria, and a request to contact for further details (Appendix 5).</w:t>
      </w:r>
    </w:p>
    <w:p w14:paraId="55519813" w14:textId="77777777" w:rsidR="005F21B1" w:rsidRPr="0043752D" w:rsidRDefault="005F21B1" w:rsidP="005F21B1">
      <w:pPr>
        <w:pStyle w:val="NoSpacing"/>
        <w:spacing w:line="360" w:lineRule="auto"/>
        <w:jc w:val="both"/>
        <w:rPr>
          <w:rFonts w:ascii="Arial" w:hAnsi="Arial" w:cs="Arial"/>
          <w:sz w:val="24"/>
          <w:szCs w:val="24"/>
        </w:rPr>
      </w:pPr>
    </w:p>
    <w:p w14:paraId="3643F29C"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The criteria for study inclusion were that the participant was a qualified clinical psychologist who had been qualified for at least one year, and self-identified as having had a personal experience of mental health difficulties and/or traumatic experiences. Participants were invited to email the researcher to express interest in taking part. Those who contacted were emailed a participant information sheet (PIS; Appendix 3) and a link to an online survey (Appendices 6 – 10). </w:t>
      </w:r>
    </w:p>
    <w:p w14:paraId="67BF1F1D" w14:textId="77777777" w:rsidR="005F21B1" w:rsidRPr="0043752D" w:rsidRDefault="005F21B1" w:rsidP="00D72FBC">
      <w:pPr>
        <w:pStyle w:val="NoSpacing"/>
        <w:spacing w:line="360" w:lineRule="auto"/>
        <w:jc w:val="center"/>
        <w:rPr>
          <w:rFonts w:ascii="Arial" w:hAnsi="Arial" w:cs="Arial"/>
          <w:sz w:val="24"/>
          <w:szCs w:val="24"/>
        </w:rPr>
      </w:pPr>
    </w:p>
    <w:p w14:paraId="2A199093" w14:textId="3692A4FC"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The survey consisted of a consent form, which required selecting the ‘I consent’ option before the participant could proceed (Appendix 6). The following pages contained: demographic questions (age, gender, time qualified and area of work), a survey on personal experience of mental health difficulties </w:t>
      </w:r>
      <w:r w:rsidRPr="0043752D">
        <w:rPr>
          <w:rFonts w:ascii="Arial" w:hAnsi="Arial" w:cs="Arial"/>
          <w:sz w:val="24"/>
          <w:szCs w:val="24"/>
        </w:rPr>
        <w:lastRenderedPageBreak/>
        <w:t xml:space="preserve">(based on Grice et al., 2018), the Aversive Childhood Experiences Questionnaire (ACE; </w:t>
      </w:r>
      <w:proofErr w:type="spellStart"/>
      <w:r w:rsidRPr="0043752D">
        <w:rPr>
          <w:rFonts w:ascii="Arial" w:hAnsi="Arial" w:cs="Arial"/>
          <w:sz w:val="24"/>
          <w:szCs w:val="24"/>
        </w:rPr>
        <w:t>Felitti</w:t>
      </w:r>
      <w:proofErr w:type="spellEnd"/>
      <w:r w:rsidRPr="0043752D">
        <w:rPr>
          <w:rFonts w:ascii="Arial" w:hAnsi="Arial" w:cs="Arial"/>
          <w:sz w:val="24"/>
          <w:szCs w:val="24"/>
        </w:rPr>
        <w:t xml:space="preserve"> et al., 1998) and the Trauma History Questionnaire (THQ; Hooper, Stockton, </w:t>
      </w:r>
      <w:proofErr w:type="spellStart"/>
      <w:r w:rsidRPr="0043752D">
        <w:rPr>
          <w:rFonts w:ascii="Arial" w:hAnsi="Arial" w:cs="Arial"/>
          <w:sz w:val="24"/>
          <w:szCs w:val="24"/>
        </w:rPr>
        <w:t>Krupnick</w:t>
      </w:r>
      <w:proofErr w:type="spellEnd"/>
      <w:r w:rsidRPr="0043752D">
        <w:rPr>
          <w:rFonts w:ascii="Arial" w:hAnsi="Arial" w:cs="Arial"/>
          <w:sz w:val="24"/>
          <w:szCs w:val="24"/>
        </w:rPr>
        <w:t xml:space="preserve">, &amp; Green, 2011). The ACE and THQ consist of a list of aversive or traumatic experiences, </w:t>
      </w:r>
      <w:r w:rsidR="00CA7A88" w:rsidRPr="0043752D">
        <w:rPr>
          <w:rFonts w:ascii="Arial" w:hAnsi="Arial" w:cs="Arial"/>
          <w:sz w:val="24"/>
          <w:szCs w:val="24"/>
        </w:rPr>
        <w:t>with a</w:t>
      </w:r>
      <w:r w:rsidRPr="0043752D">
        <w:rPr>
          <w:rFonts w:ascii="Arial" w:hAnsi="Arial" w:cs="Arial"/>
          <w:sz w:val="24"/>
          <w:szCs w:val="24"/>
        </w:rPr>
        <w:t xml:space="preserve"> single point given per item </w:t>
      </w:r>
      <w:r w:rsidR="00CA7A88" w:rsidRPr="0043752D">
        <w:rPr>
          <w:rFonts w:ascii="Arial" w:hAnsi="Arial" w:cs="Arial"/>
          <w:sz w:val="24"/>
          <w:szCs w:val="24"/>
        </w:rPr>
        <w:t>selected</w:t>
      </w:r>
      <w:r w:rsidRPr="0043752D">
        <w:rPr>
          <w:rFonts w:ascii="Arial" w:hAnsi="Arial" w:cs="Arial"/>
          <w:sz w:val="24"/>
          <w:szCs w:val="24"/>
        </w:rPr>
        <w:t xml:space="preserve">. The </w:t>
      </w:r>
      <w:r w:rsidR="00CA7A88" w:rsidRPr="0043752D">
        <w:rPr>
          <w:rFonts w:ascii="Arial" w:hAnsi="Arial" w:cs="Arial"/>
          <w:sz w:val="24"/>
          <w:szCs w:val="24"/>
        </w:rPr>
        <w:t xml:space="preserve">10-item </w:t>
      </w:r>
      <w:r w:rsidRPr="0043752D">
        <w:rPr>
          <w:rFonts w:ascii="Arial" w:hAnsi="Arial" w:cs="Arial"/>
          <w:sz w:val="24"/>
          <w:szCs w:val="24"/>
        </w:rPr>
        <w:t>ACE measures experiences before age 18</w:t>
      </w:r>
      <w:r w:rsidR="006379F3" w:rsidRPr="0043752D">
        <w:rPr>
          <w:rFonts w:ascii="Arial" w:hAnsi="Arial" w:cs="Arial"/>
          <w:sz w:val="24"/>
          <w:szCs w:val="24"/>
        </w:rPr>
        <w:t xml:space="preserve">, </w:t>
      </w:r>
      <w:r w:rsidRPr="0043752D">
        <w:rPr>
          <w:rFonts w:ascii="Arial" w:hAnsi="Arial" w:cs="Arial"/>
          <w:sz w:val="24"/>
          <w:szCs w:val="24"/>
        </w:rPr>
        <w:t xml:space="preserve">allowing a score from 0 – 10 of aversive experiences. The </w:t>
      </w:r>
      <w:r w:rsidR="00CA7A88" w:rsidRPr="0043752D">
        <w:rPr>
          <w:rFonts w:ascii="Arial" w:hAnsi="Arial" w:cs="Arial"/>
          <w:sz w:val="24"/>
          <w:szCs w:val="24"/>
        </w:rPr>
        <w:t xml:space="preserve">20-item </w:t>
      </w:r>
      <w:r w:rsidRPr="0043752D">
        <w:rPr>
          <w:rFonts w:ascii="Arial" w:hAnsi="Arial" w:cs="Arial"/>
          <w:sz w:val="24"/>
          <w:szCs w:val="24"/>
        </w:rPr>
        <w:t>THQ allow</w:t>
      </w:r>
      <w:r w:rsidR="00CA7A88" w:rsidRPr="0043752D">
        <w:rPr>
          <w:rFonts w:ascii="Arial" w:hAnsi="Arial" w:cs="Arial"/>
          <w:sz w:val="24"/>
          <w:szCs w:val="24"/>
        </w:rPr>
        <w:t xml:space="preserve">s </w:t>
      </w:r>
      <w:r w:rsidRPr="0043752D">
        <w:rPr>
          <w:rFonts w:ascii="Arial" w:hAnsi="Arial" w:cs="Arial"/>
          <w:sz w:val="24"/>
          <w:szCs w:val="24"/>
        </w:rPr>
        <w:t>a score from 0 – 20 of</w:t>
      </w:r>
      <w:r w:rsidR="006379F3" w:rsidRPr="0043752D">
        <w:rPr>
          <w:rFonts w:ascii="Arial" w:hAnsi="Arial" w:cs="Arial"/>
          <w:sz w:val="24"/>
          <w:szCs w:val="24"/>
        </w:rPr>
        <w:t xml:space="preserve"> potential</w:t>
      </w:r>
      <w:r w:rsidRPr="0043752D">
        <w:rPr>
          <w:rFonts w:ascii="Arial" w:hAnsi="Arial" w:cs="Arial"/>
          <w:sz w:val="24"/>
          <w:szCs w:val="24"/>
        </w:rPr>
        <w:t xml:space="preserve"> traumatic events experienced across the lifespan. All questionnaires are shown in Appendices 7 – 10.</w:t>
      </w:r>
    </w:p>
    <w:p w14:paraId="31CC269A" w14:textId="77777777" w:rsidR="005F21B1" w:rsidRPr="0043752D" w:rsidRDefault="005F21B1" w:rsidP="005F21B1">
      <w:pPr>
        <w:pStyle w:val="NoSpacing"/>
        <w:spacing w:line="360" w:lineRule="auto"/>
        <w:jc w:val="both"/>
        <w:rPr>
          <w:rFonts w:ascii="Arial" w:hAnsi="Arial" w:cs="Arial"/>
          <w:sz w:val="24"/>
          <w:szCs w:val="24"/>
        </w:rPr>
      </w:pPr>
    </w:p>
    <w:p w14:paraId="7FF1BB8E" w14:textId="6892160D"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The survey served a dual purpose of collecting demographic information and as a screening tool to ensure study criteria were met. The dual purpose of the survey was fully described in the PIS. To be eligible for the study, participants needed to select that they were at least one-year post qualified and select at least one mental health difficulty or a minimum of one item on the ACE or THQ.</w:t>
      </w:r>
    </w:p>
    <w:p w14:paraId="77B54014" w14:textId="77777777" w:rsidR="005F21B1" w:rsidRPr="0043752D" w:rsidRDefault="005F21B1" w:rsidP="005F21B1">
      <w:pPr>
        <w:pStyle w:val="NoSpacing"/>
        <w:spacing w:line="360" w:lineRule="auto"/>
        <w:jc w:val="both"/>
        <w:rPr>
          <w:rFonts w:ascii="Arial" w:hAnsi="Arial" w:cs="Arial"/>
          <w:sz w:val="24"/>
          <w:szCs w:val="24"/>
        </w:rPr>
      </w:pPr>
    </w:p>
    <w:p w14:paraId="7F682517" w14:textId="19204A2A"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Once survey data was received, the researcher emailed </w:t>
      </w:r>
      <w:r w:rsidR="000C3138" w:rsidRPr="0043752D">
        <w:rPr>
          <w:rFonts w:ascii="Arial" w:hAnsi="Arial" w:cs="Arial"/>
          <w:sz w:val="24"/>
          <w:szCs w:val="24"/>
        </w:rPr>
        <w:t xml:space="preserve">eligible participants </w:t>
      </w:r>
      <w:r w:rsidRPr="0043752D">
        <w:rPr>
          <w:rFonts w:ascii="Arial" w:hAnsi="Arial" w:cs="Arial"/>
          <w:sz w:val="24"/>
          <w:szCs w:val="24"/>
        </w:rPr>
        <w:t xml:space="preserve">to arrange an interview at </w:t>
      </w:r>
      <w:r w:rsidR="000C3138" w:rsidRPr="0043752D">
        <w:rPr>
          <w:rFonts w:ascii="Arial" w:hAnsi="Arial" w:cs="Arial"/>
          <w:sz w:val="24"/>
          <w:szCs w:val="24"/>
        </w:rPr>
        <w:t xml:space="preserve">their </w:t>
      </w:r>
      <w:r w:rsidRPr="0043752D">
        <w:rPr>
          <w:rFonts w:ascii="Arial" w:hAnsi="Arial" w:cs="Arial"/>
          <w:sz w:val="24"/>
          <w:szCs w:val="24"/>
        </w:rPr>
        <w:t>convenience. After scheduling the interview, participants were emailed a</w:t>
      </w:r>
      <w:r w:rsidR="000C3138" w:rsidRPr="0043752D">
        <w:rPr>
          <w:rFonts w:ascii="Arial" w:hAnsi="Arial" w:cs="Arial"/>
          <w:sz w:val="24"/>
          <w:szCs w:val="24"/>
        </w:rPr>
        <w:t xml:space="preserve"> </w:t>
      </w:r>
      <w:r w:rsidRPr="0043752D">
        <w:rPr>
          <w:rFonts w:ascii="Arial" w:hAnsi="Arial" w:cs="Arial"/>
          <w:sz w:val="24"/>
          <w:szCs w:val="24"/>
        </w:rPr>
        <w:t xml:space="preserve">consent form and a request </w:t>
      </w:r>
      <w:r w:rsidR="000C3138" w:rsidRPr="0043752D">
        <w:rPr>
          <w:rFonts w:ascii="Arial" w:hAnsi="Arial" w:cs="Arial"/>
          <w:sz w:val="24"/>
          <w:szCs w:val="24"/>
        </w:rPr>
        <w:t xml:space="preserve">for </w:t>
      </w:r>
      <w:r w:rsidRPr="0043752D">
        <w:rPr>
          <w:rFonts w:ascii="Arial" w:hAnsi="Arial" w:cs="Arial"/>
          <w:sz w:val="24"/>
          <w:szCs w:val="24"/>
        </w:rPr>
        <w:t xml:space="preserve">it be returned before the interview (Appendix 11). </w:t>
      </w:r>
    </w:p>
    <w:p w14:paraId="5963DDDD" w14:textId="77777777" w:rsidR="005F21B1" w:rsidRPr="0043752D" w:rsidRDefault="005F21B1" w:rsidP="005F21B1">
      <w:pPr>
        <w:pStyle w:val="HL2"/>
        <w:spacing w:line="360" w:lineRule="auto"/>
        <w:rPr>
          <w:rFonts w:ascii="Arial" w:hAnsi="Arial" w:cs="Arial"/>
        </w:rPr>
      </w:pPr>
    </w:p>
    <w:p w14:paraId="67434086" w14:textId="77777777" w:rsidR="005F21B1" w:rsidRPr="0043752D" w:rsidRDefault="005F21B1" w:rsidP="005F21B1">
      <w:pPr>
        <w:pStyle w:val="HL2"/>
        <w:spacing w:line="360" w:lineRule="auto"/>
        <w:rPr>
          <w:rFonts w:ascii="Arial" w:hAnsi="Arial" w:cs="Arial"/>
        </w:rPr>
      </w:pPr>
      <w:r w:rsidRPr="0043752D">
        <w:rPr>
          <w:rFonts w:ascii="Arial" w:hAnsi="Arial" w:cs="Arial"/>
        </w:rPr>
        <w:t>Participants</w:t>
      </w:r>
    </w:p>
    <w:p w14:paraId="1A0F3B56" w14:textId="5FA89AC3"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The original target sample size was 12 – 15 participants, based on guidance by Braun and Clarke (2013). Thirty-five people responded to the advertisement and were emailed a PIS and online survey link</w:t>
      </w:r>
      <w:r w:rsidR="00822FA8" w:rsidRPr="0043752D">
        <w:rPr>
          <w:rFonts w:ascii="Arial" w:hAnsi="Arial" w:cs="Arial"/>
          <w:sz w:val="24"/>
          <w:szCs w:val="24"/>
        </w:rPr>
        <w:t>. O</w:t>
      </w:r>
      <w:r w:rsidRPr="0043752D">
        <w:rPr>
          <w:rFonts w:ascii="Arial" w:hAnsi="Arial" w:cs="Arial"/>
          <w:sz w:val="24"/>
          <w:szCs w:val="24"/>
        </w:rPr>
        <w:t>f these, 23 completed the survey</w:t>
      </w:r>
      <w:r w:rsidR="00A10171" w:rsidRPr="0043752D">
        <w:rPr>
          <w:rFonts w:ascii="Arial" w:hAnsi="Arial" w:cs="Arial"/>
          <w:sz w:val="24"/>
          <w:szCs w:val="24"/>
        </w:rPr>
        <w:t xml:space="preserve"> and</w:t>
      </w:r>
      <w:r w:rsidR="00B12EF9" w:rsidRPr="0043752D">
        <w:rPr>
          <w:rFonts w:ascii="Arial" w:hAnsi="Arial" w:cs="Arial"/>
          <w:sz w:val="24"/>
          <w:szCs w:val="24"/>
        </w:rPr>
        <w:t xml:space="preserve"> </w:t>
      </w:r>
      <w:r w:rsidR="00A10171" w:rsidRPr="0043752D">
        <w:rPr>
          <w:rFonts w:ascii="Arial" w:hAnsi="Arial" w:cs="Arial"/>
          <w:sz w:val="24"/>
          <w:szCs w:val="24"/>
        </w:rPr>
        <w:t>i</w:t>
      </w:r>
      <w:r w:rsidRPr="0043752D">
        <w:rPr>
          <w:rFonts w:ascii="Arial" w:hAnsi="Arial" w:cs="Arial"/>
          <w:sz w:val="24"/>
          <w:szCs w:val="24"/>
        </w:rPr>
        <w:t>nterviews were confirmed with 1</w:t>
      </w:r>
      <w:r w:rsidR="00B73204" w:rsidRPr="0043752D">
        <w:rPr>
          <w:rFonts w:ascii="Arial" w:hAnsi="Arial" w:cs="Arial"/>
          <w:sz w:val="24"/>
          <w:szCs w:val="24"/>
        </w:rPr>
        <w:t>9</w:t>
      </w:r>
      <w:r w:rsidRPr="0043752D">
        <w:rPr>
          <w:rFonts w:ascii="Arial" w:hAnsi="Arial" w:cs="Arial"/>
          <w:sz w:val="24"/>
          <w:szCs w:val="24"/>
        </w:rPr>
        <w:t xml:space="preserve"> </w:t>
      </w:r>
      <w:r w:rsidR="00B73204" w:rsidRPr="0043752D">
        <w:rPr>
          <w:rFonts w:ascii="Arial" w:hAnsi="Arial" w:cs="Arial"/>
          <w:sz w:val="24"/>
          <w:szCs w:val="24"/>
        </w:rPr>
        <w:t xml:space="preserve">people, </w:t>
      </w:r>
      <w:r w:rsidR="00DE4C9A" w:rsidRPr="0043752D">
        <w:rPr>
          <w:rFonts w:ascii="Arial" w:hAnsi="Arial" w:cs="Arial"/>
          <w:sz w:val="24"/>
          <w:szCs w:val="24"/>
        </w:rPr>
        <w:t xml:space="preserve">two </w:t>
      </w:r>
      <w:r w:rsidRPr="0043752D">
        <w:rPr>
          <w:rFonts w:ascii="Arial" w:hAnsi="Arial" w:cs="Arial"/>
          <w:sz w:val="24"/>
          <w:szCs w:val="24"/>
        </w:rPr>
        <w:t xml:space="preserve">of which </w:t>
      </w:r>
      <w:r w:rsidR="00DE4C9A" w:rsidRPr="0043752D">
        <w:rPr>
          <w:rFonts w:ascii="Arial" w:hAnsi="Arial" w:cs="Arial"/>
          <w:sz w:val="24"/>
          <w:szCs w:val="24"/>
        </w:rPr>
        <w:t>were</w:t>
      </w:r>
      <w:r w:rsidRPr="0043752D">
        <w:rPr>
          <w:rFonts w:ascii="Arial" w:hAnsi="Arial" w:cs="Arial"/>
          <w:sz w:val="24"/>
          <w:szCs w:val="24"/>
        </w:rPr>
        <w:t xml:space="preserve"> cancelled</w:t>
      </w:r>
      <w:r w:rsidR="00B73204" w:rsidRPr="0043752D">
        <w:rPr>
          <w:rFonts w:ascii="Arial" w:hAnsi="Arial" w:cs="Arial"/>
          <w:sz w:val="24"/>
          <w:szCs w:val="24"/>
        </w:rPr>
        <w:t xml:space="preserve"> by the respondents before participating,</w:t>
      </w:r>
      <w:r w:rsidRPr="0043752D">
        <w:rPr>
          <w:rFonts w:ascii="Arial" w:hAnsi="Arial" w:cs="Arial"/>
          <w:sz w:val="24"/>
          <w:szCs w:val="24"/>
        </w:rPr>
        <w:t xml:space="preserve"> leaving a total sample of 17 clinical psychologists.</w:t>
      </w:r>
    </w:p>
    <w:p w14:paraId="5563FFDF" w14:textId="77777777" w:rsidR="005F21B1" w:rsidRPr="0043752D" w:rsidRDefault="005F21B1" w:rsidP="005F21B1">
      <w:pPr>
        <w:pStyle w:val="NoSpacing"/>
        <w:spacing w:line="360" w:lineRule="auto"/>
        <w:jc w:val="both"/>
        <w:rPr>
          <w:rFonts w:ascii="Arial" w:hAnsi="Arial" w:cs="Arial"/>
          <w:sz w:val="24"/>
          <w:szCs w:val="24"/>
        </w:rPr>
      </w:pPr>
    </w:p>
    <w:p w14:paraId="785BFF9A" w14:textId="2271E785"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16 participants were female and 1 male, aged between 29 – 57, qualified between 1 – 11+ years, and work</w:t>
      </w:r>
      <w:r w:rsidR="00906CBE" w:rsidRPr="0043752D">
        <w:rPr>
          <w:rFonts w:ascii="Arial" w:hAnsi="Arial" w:cs="Arial"/>
          <w:sz w:val="24"/>
          <w:szCs w:val="24"/>
        </w:rPr>
        <w:t xml:space="preserve">ing </w:t>
      </w:r>
      <w:r w:rsidRPr="0043752D">
        <w:rPr>
          <w:rFonts w:ascii="Arial" w:hAnsi="Arial" w:cs="Arial"/>
          <w:sz w:val="24"/>
          <w:szCs w:val="24"/>
        </w:rPr>
        <w:t xml:space="preserve">with a range of clinical populations. The lived experience across the sample was broad, with 14 having experienced a range of current and/or historic mental health difficulties and 16 participants having one or more aversive or traumatic experience, as measured by the ACE and THQ. The frequency and types of aversive and traumatic events </w:t>
      </w:r>
      <w:r w:rsidRPr="0043752D">
        <w:rPr>
          <w:rFonts w:ascii="Arial" w:hAnsi="Arial" w:cs="Arial"/>
          <w:sz w:val="24"/>
          <w:szCs w:val="24"/>
        </w:rPr>
        <w:lastRenderedPageBreak/>
        <w:t>experienced were varied, with the highest ACE score being 6 out of a possible 10 aversive childhood experiences and the highest THQ score being 10 out of a possible 20 traumatic events. Item response rate was high, with only two participants omitting a single response in one questionnaire. The two omitted items were equivalent to a ‘no’ response in the final score, considered appropriate as no statistical tests were being conducted. The demographics are presented in separate tables (Tables 1-2) to protect participants’ anonymity.</w:t>
      </w:r>
    </w:p>
    <w:p w14:paraId="7C699EDE" w14:textId="77777777" w:rsidR="005F21B1" w:rsidRPr="0043752D" w:rsidRDefault="005F21B1" w:rsidP="005F21B1">
      <w:pPr>
        <w:pStyle w:val="NoSpacing"/>
        <w:spacing w:line="360" w:lineRule="auto"/>
        <w:jc w:val="both"/>
        <w:rPr>
          <w:rFonts w:ascii="Arial" w:hAnsi="Arial" w:cs="Arial"/>
          <w:sz w:val="24"/>
          <w:szCs w:val="24"/>
        </w:rPr>
      </w:pPr>
      <w:r w:rsidRPr="0043752D">
        <w:rPr>
          <w:noProof/>
        </w:rPr>
        <mc:AlternateContent>
          <mc:Choice Requires="wps">
            <w:drawing>
              <wp:anchor distT="0" distB="0" distL="114300" distR="114300" simplePos="0" relativeHeight="251740160" behindDoc="0" locked="0" layoutInCell="1" allowOverlap="1" wp14:anchorId="04D525B1" wp14:editId="0D6BEEE5">
                <wp:simplePos x="0" y="0"/>
                <wp:positionH relativeFrom="column">
                  <wp:posOffset>-69688</wp:posOffset>
                </wp:positionH>
                <wp:positionV relativeFrom="paragraph">
                  <wp:posOffset>264795</wp:posOffset>
                </wp:positionV>
                <wp:extent cx="5129530" cy="653142"/>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653142"/>
                        </a:xfrm>
                        <a:prstGeom prst="rect">
                          <a:avLst/>
                        </a:prstGeom>
                        <a:noFill/>
                        <a:ln w="9525">
                          <a:noFill/>
                          <a:miter lim="800000"/>
                          <a:headEnd/>
                          <a:tailEnd/>
                        </a:ln>
                      </wps:spPr>
                      <wps:txbx>
                        <w:txbxContent>
                          <w:p w14:paraId="33979852" w14:textId="77777777" w:rsidR="009B1F44" w:rsidRPr="006C508F" w:rsidRDefault="009B1F44" w:rsidP="005F21B1">
                            <w:pPr>
                              <w:spacing w:line="480" w:lineRule="auto"/>
                              <w:rPr>
                                <w:rFonts w:ascii="Arial" w:hAnsi="Arial" w:cs="Arial"/>
                                <w:b/>
                                <w:bCs/>
                              </w:rPr>
                            </w:pPr>
                            <w:r w:rsidRPr="006C508F">
                              <w:rPr>
                                <w:rFonts w:ascii="Arial" w:hAnsi="Arial" w:cs="Arial"/>
                                <w:b/>
                                <w:bCs/>
                              </w:rPr>
                              <w:t>Table 1</w:t>
                            </w:r>
                          </w:p>
                          <w:p w14:paraId="59BB6298" w14:textId="77777777" w:rsidR="009B1F44" w:rsidRPr="00CB590F" w:rsidRDefault="009B1F44" w:rsidP="005F21B1">
                            <w:pPr>
                              <w:spacing w:line="480" w:lineRule="auto"/>
                              <w:rPr>
                                <w:rFonts w:ascii="Arial" w:hAnsi="Arial" w:cs="Arial"/>
                                <w:i/>
                                <w:iCs/>
                              </w:rPr>
                            </w:pPr>
                            <w:r>
                              <w:rPr>
                                <w:rFonts w:ascii="Arial" w:hAnsi="Arial" w:cs="Arial"/>
                                <w:i/>
                                <w:iCs/>
                              </w:rPr>
                              <w:t>Participant Demographics</w:t>
                            </w:r>
                          </w:p>
                          <w:p w14:paraId="04C25523" w14:textId="77777777" w:rsidR="009B1F44" w:rsidRPr="00832E06" w:rsidRDefault="009B1F44" w:rsidP="005F21B1">
                            <w:pPr>
                              <w:spacing w:line="48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525B1" id="Text Box 2" o:spid="_x0000_s1053" type="#_x0000_t202" style="position:absolute;left:0;text-align:left;margin-left:-5.5pt;margin-top:20.85pt;width:403.9pt;height:51.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" filled="f" stroked="f">
                <v:textbox>
                  <w:txbxContent>
                    <w:p w14:paraId="33979852" w14:textId="77777777" w:rsidR="009B1F44" w:rsidRPr="006C508F" w:rsidRDefault="009B1F44" w:rsidP="005F21B1">
                      <w:pPr>
                        <w:spacing w:line="480" w:lineRule="auto"/>
                        <w:rPr>
                          <w:rFonts w:ascii="Arial" w:hAnsi="Arial" w:cs="Arial"/>
                          <w:b/>
                          <w:bCs/>
                        </w:rPr>
                      </w:pPr>
                      <w:r w:rsidRPr="006C508F">
                        <w:rPr>
                          <w:rFonts w:ascii="Arial" w:hAnsi="Arial" w:cs="Arial"/>
                          <w:b/>
                          <w:bCs/>
                        </w:rPr>
                        <w:t>Table 1</w:t>
                      </w:r>
                    </w:p>
                    <w:p w14:paraId="59BB6298" w14:textId="77777777" w:rsidR="009B1F44" w:rsidRPr="00CB590F" w:rsidRDefault="009B1F44" w:rsidP="005F21B1">
                      <w:pPr>
                        <w:spacing w:line="480" w:lineRule="auto"/>
                        <w:rPr>
                          <w:rFonts w:ascii="Arial" w:hAnsi="Arial" w:cs="Arial"/>
                          <w:i/>
                          <w:iCs/>
                        </w:rPr>
                      </w:pPr>
                      <w:r>
                        <w:rPr>
                          <w:rFonts w:ascii="Arial" w:hAnsi="Arial" w:cs="Arial"/>
                          <w:i/>
                          <w:iCs/>
                        </w:rPr>
                        <w:t>Participant Demographics</w:t>
                      </w:r>
                    </w:p>
                    <w:p w14:paraId="04C25523" w14:textId="77777777" w:rsidR="009B1F44" w:rsidRPr="00832E06" w:rsidRDefault="009B1F44" w:rsidP="005F21B1">
                      <w:pPr>
                        <w:spacing w:line="480" w:lineRule="auto"/>
                        <w:rPr>
                          <w:rFonts w:ascii="Arial" w:hAnsi="Arial" w:cs="Arial"/>
                        </w:rPr>
                      </w:pPr>
                    </w:p>
                  </w:txbxContent>
                </v:textbox>
              </v:shape>
            </w:pict>
          </mc:Fallback>
        </mc:AlternateContent>
      </w:r>
    </w:p>
    <w:p w14:paraId="7B00A873" w14:textId="77777777" w:rsidR="005F21B1" w:rsidRPr="0043752D" w:rsidRDefault="005F21B1" w:rsidP="005F21B1">
      <w:pPr>
        <w:pStyle w:val="NoSpacing"/>
        <w:spacing w:line="360" w:lineRule="auto"/>
        <w:jc w:val="both"/>
        <w:rPr>
          <w:rFonts w:ascii="Arial" w:hAnsi="Arial" w:cs="Arial"/>
          <w:sz w:val="24"/>
          <w:szCs w:val="24"/>
        </w:rPr>
      </w:pPr>
    </w:p>
    <w:p w14:paraId="634B4314" w14:textId="77777777" w:rsidR="005F21B1" w:rsidRPr="0043752D" w:rsidRDefault="005F21B1" w:rsidP="005F21B1">
      <w:pPr>
        <w:pStyle w:val="NoSpacing"/>
        <w:spacing w:line="360" w:lineRule="auto"/>
        <w:jc w:val="both"/>
        <w:rPr>
          <w:rFonts w:ascii="Arial" w:hAnsi="Arial" w:cs="Arial"/>
          <w:sz w:val="24"/>
          <w:szCs w:val="24"/>
        </w:rPr>
      </w:pPr>
    </w:p>
    <w:tbl>
      <w:tblPr>
        <w:tblStyle w:val="PlainTable5"/>
        <w:tblpPr w:leftFromText="180" w:rightFromText="180" w:vertAnchor="text" w:horzAnchor="margin" w:tblpY="298"/>
        <w:tblW w:w="7417" w:type="dxa"/>
        <w:tblLayout w:type="fixed"/>
        <w:tblLook w:val="04A0" w:firstRow="1" w:lastRow="0" w:firstColumn="1" w:lastColumn="0" w:noHBand="0" w:noVBand="1"/>
      </w:tblPr>
      <w:tblGrid>
        <w:gridCol w:w="1648"/>
        <w:gridCol w:w="824"/>
        <w:gridCol w:w="1099"/>
        <w:gridCol w:w="1236"/>
        <w:gridCol w:w="2610"/>
      </w:tblGrid>
      <w:tr w:rsidR="005F21B1" w:rsidRPr="0043752D" w14:paraId="5E3CDCCF" w14:textId="77777777" w:rsidTr="005F21B1">
        <w:trPr>
          <w:cnfStyle w:val="100000000000" w:firstRow="1" w:lastRow="0" w:firstColumn="0" w:lastColumn="0" w:oddVBand="0" w:evenVBand="0" w:oddHBand="0" w:evenHBand="0" w:firstRowFirstColumn="0" w:firstRowLastColumn="0" w:lastRowFirstColumn="0" w:lastRowLastColumn="0"/>
          <w:trHeight w:val="605"/>
        </w:trPr>
        <w:tc>
          <w:tcPr>
            <w:cnfStyle w:val="001000000100" w:firstRow="0" w:lastRow="0" w:firstColumn="1" w:lastColumn="0" w:oddVBand="0" w:evenVBand="0" w:oddHBand="0" w:evenHBand="0" w:firstRowFirstColumn="1" w:firstRowLastColumn="0" w:lastRowFirstColumn="0" w:lastRowLastColumn="0"/>
            <w:tcW w:w="1648" w:type="dxa"/>
            <w:tcBorders>
              <w:top w:val="single" w:sz="4" w:space="0" w:color="auto"/>
            </w:tcBorders>
            <w:shd w:val="clear" w:color="auto" w:fill="auto"/>
            <w:hideMark/>
          </w:tcPr>
          <w:p w14:paraId="5959477B" w14:textId="77777777" w:rsidR="005F21B1" w:rsidRPr="0043752D" w:rsidRDefault="005F21B1" w:rsidP="005F21B1">
            <w:pPr>
              <w:jc w:val="left"/>
              <w:rPr>
                <w:rFonts w:ascii="Arial" w:hAnsi="Arial" w:cs="Arial"/>
                <w:i w:val="0"/>
                <w:iCs w:val="0"/>
              </w:rPr>
            </w:pPr>
            <w:r w:rsidRPr="0043752D">
              <w:rPr>
                <w:rFonts w:ascii="Arial" w:hAnsi="Arial" w:cs="Arial"/>
                <w:i w:val="0"/>
                <w:iCs w:val="0"/>
              </w:rPr>
              <w:t>Pseudonym</w:t>
            </w:r>
          </w:p>
        </w:tc>
        <w:tc>
          <w:tcPr>
            <w:tcW w:w="824" w:type="dxa"/>
            <w:tcBorders>
              <w:top w:val="single" w:sz="4" w:space="0" w:color="auto"/>
            </w:tcBorders>
            <w:shd w:val="clear" w:color="auto" w:fill="auto"/>
            <w:hideMark/>
          </w:tcPr>
          <w:p w14:paraId="51182521" w14:textId="77777777" w:rsidR="005F21B1" w:rsidRPr="0043752D" w:rsidRDefault="005F21B1" w:rsidP="005F21B1">
            <w:pPr>
              <w:cnfStyle w:val="100000000000" w:firstRow="1" w:lastRow="0" w:firstColumn="0" w:lastColumn="0" w:oddVBand="0" w:evenVBand="0" w:oddHBand="0" w:evenHBand="0" w:firstRowFirstColumn="0" w:firstRowLastColumn="0" w:lastRowFirstColumn="0" w:lastRowLastColumn="0"/>
              <w:rPr>
                <w:rFonts w:ascii="Arial" w:hAnsi="Arial" w:cs="Arial"/>
                <w:i w:val="0"/>
                <w:iCs w:val="0"/>
              </w:rPr>
            </w:pPr>
            <w:r w:rsidRPr="0043752D">
              <w:rPr>
                <w:rFonts w:ascii="Arial" w:hAnsi="Arial" w:cs="Arial"/>
                <w:i w:val="0"/>
                <w:iCs w:val="0"/>
              </w:rPr>
              <w:t>Age</w:t>
            </w:r>
          </w:p>
        </w:tc>
        <w:tc>
          <w:tcPr>
            <w:tcW w:w="1099" w:type="dxa"/>
            <w:tcBorders>
              <w:top w:val="single" w:sz="4" w:space="0" w:color="auto"/>
            </w:tcBorders>
            <w:shd w:val="clear" w:color="auto" w:fill="auto"/>
            <w:hideMark/>
          </w:tcPr>
          <w:p w14:paraId="26554EF6" w14:textId="77777777" w:rsidR="005F21B1" w:rsidRPr="0043752D" w:rsidRDefault="005F21B1" w:rsidP="005F21B1">
            <w:pPr>
              <w:cnfStyle w:val="100000000000" w:firstRow="1" w:lastRow="0" w:firstColumn="0" w:lastColumn="0" w:oddVBand="0" w:evenVBand="0" w:oddHBand="0" w:evenHBand="0" w:firstRowFirstColumn="0" w:firstRowLastColumn="0" w:lastRowFirstColumn="0" w:lastRowLastColumn="0"/>
              <w:rPr>
                <w:rFonts w:ascii="Arial" w:hAnsi="Arial" w:cs="Arial"/>
                <w:i w:val="0"/>
                <w:iCs w:val="0"/>
              </w:rPr>
            </w:pPr>
            <w:r w:rsidRPr="0043752D">
              <w:rPr>
                <w:rFonts w:ascii="Arial" w:hAnsi="Arial" w:cs="Arial"/>
                <w:i w:val="0"/>
                <w:iCs w:val="0"/>
              </w:rPr>
              <w:t>Gender</w:t>
            </w:r>
          </w:p>
        </w:tc>
        <w:tc>
          <w:tcPr>
            <w:tcW w:w="1236" w:type="dxa"/>
            <w:tcBorders>
              <w:top w:val="single" w:sz="4" w:space="0" w:color="auto"/>
            </w:tcBorders>
            <w:shd w:val="clear" w:color="auto" w:fill="auto"/>
            <w:hideMark/>
          </w:tcPr>
          <w:p w14:paraId="31C30364" w14:textId="77777777" w:rsidR="005F21B1" w:rsidRPr="0043752D" w:rsidRDefault="005F21B1" w:rsidP="005F21B1">
            <w:pPr>
              <w:cnfStyle w:val="100000000000" w:firstRow="1" w:lastRow="0" w:firstColumn="0" w:lastColumn="0" w:oddVBand="0" w:evenVBand="0" w:oddHBand="0" w:evenHBand="0" w:firstRowFirstColumn="0" w:firstRowLastColumn="0" w:lastRowFirstColumn="0" w:lastRowLastColumn="0"/>
              <w:rPr>
                <w:rFonts w:ascii="Arial" w:hAnsi="Arial" w:cs="Arial"/>
                <w:i w:val="0"/>
                <w:iCs w:val="0"/>
              </w:rPr>
            </w:pPr>
            <w:r w:rsidRPr="0043752D">
              <w:rPr>
                <w:rFonts w:ascii="Arial" w:hAnsi="Arial" w:cs="Arial"/>
                <w:i w:val="0"/>
                <w:iCs w:val="0"/>
              </w:rPr>
              <w:t>Years Qualified</w:t>
            </w:r>
          </w:p>
        </w:tc>
        <w:tc>
          <w:tcPr>
            <w:tcW w:w="2610" w:type="dxa"/>
            <w:tcBorders>
              <w:top w:val="single" w:sz="4" w:space="0" w:color="auto"/>
            </w:tcBorders>
            <w:shd w:val="clear" w:color="auto" w:fill="auto"/>
          </w:tcPr>
          <w:p w14:paraId="2165ECDF" w14:textId="77777777" w:rsidR="005F21B1" w:rsidRPr="0043752D" w:rsidRDefault="005F21B1" w:rsidP="005F21B1">
            <w:pPr>
              <w:spacing w:after="160"/>
              <w:cnfStyle w:val="100000000000" w:firstRow="1" w:lastRow="0" w:firstColumn="0" w:lastColumn="0" w:oddVBand="0" w:evenVBand="0" w:oddHBand="0" w:evenHBand="0" w:firstRowFirstColumn="0" w:firstRowLastColumn="0" w:lastRowFirstColumn="0" w:lastRowLastColumn="0"/>
              <w:rPr>
                <w:rFonts w:ascii="Arial" w:hAnsi="Arial" w:cs="Arial"/>
                <w:i w:val="0"/>
                <w:iCs w:val="0"/>
              </w:rPr>
            </w:pPr>
            <w:r w:rsidRPr="0043752D">
              <w:rPr>
                <w:rFonts w:ascii="Arial" w:hAnsi="Arial" w:cs="Arial"/>
                <w:i w:val="0"/>
                <w:iCs w:val="0"/>
                <w:color w:val="000000"/>
              </w:rPr>
              <w:t>Area of Work</w:t>
            </w:r>
          </w:p>
        </w:tc>
      </w:tr>
      <w:tr w:rsidR="005F21B1" w:rsidRPr="0043752D" w14:paraId="57BE333D" w14:textId="77777777" w:rsidTr="005F21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5FEFDB12" w14:textId="77777777" w:rsidR="005F21B1" w:rsidRPr="0043752D" w:rsidRDefault="005F21B1" w:rsidP="005F21B1">
            <w:pPr>
              <w:jc w:val="left"/>
              <w:rPr>
                <w:rFonts w:ascii="Arial" w:hAnsi="Arial" w:cs="Arial"/>
                <w:i w:val="0"/>
                <w:iCs w:val="0"/>
              </w:rPr>
            </w:pPr>
            <w:r w:rsidRPr="0043752D">
              <w:rPr>
                <w:rFonts w:ascii="Arial" w:hAnsi="Arial" w:cs="Arial"/>
                <w:i w:val="0"/>
                <w:iCs w:val="0"/>
              </w:rPr>
              <w:t>Sam</w:t>
            </w:r>
          </w:p>
        </w:tc>
        <w:tc>
          <w:tcPr>
            <w:tcW w:w="824" w:type="dxa"/>
            <w:shd w:val="clear" w:color="auto" w:fill="auto"/>
            <w:noWrap/>
            <w:hideMark/>
          </w:tcPr>
          <w:p w14:paraId="0FB434A2"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29</w:t>
            </w:r>
          </w:p>
        </w:tc>
        <w:tc>
          <w:tcPr>
            <w:tcW w:w="1099" w:type="dxa"/>
            <w:shd w:val="clear" w:color="auto" w:fill="auto"/>
            <w:noWrap/>
            <w:hideMark/>
          </w:tcPr>
          <w:p w14:paraId="0F53DE55"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1F850E31"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1-3 </w:t>
            </w:r>
          </w:p>
        </w:tc>
        <w:tc>
          <w:tcPr>
            <w:tcW w:w="2610" w:type="dxa"/>
            <w:shd w:val="clear" w:color="auto" w:fill="auto"/>
          </w:tcPr>
          <w:p w14:paraId="4E7E20D4" w14:textId="77777777" w:rsidR="005F21B1" w:rsidRPr="0043752D" w:rsidRDefault="005F21B1" w:rsidP="005F21B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Older Adult</w:t>
            </w:r>
          </w:p>
        </w:tc>
      </w:tr>
      <w:tr w:rsidR="005F21B1" w:rsidRPr="0043752D" w14:paraId="76AFC3B0" w14:textId="77777777" w:rsidTr="005F21B1">
        <w:trPr>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36C09D47" w14:textId="77777777" w:rsidR="005F21B1" w:rsidRPr="0043752D" w:rsidRDefault="005F21B1" w:rsidP="005F21B1">
            <w:pPr>
              <w:jc w:val="left"/>
              <w:rPr>
                <w:rFonts w:ascii="Arial" w:hAnsi="Arial" w:cs="Arial"/>
                <w:i w:val="0"/>
                <w:iCs w:val="0"/>
              </w:rPr>
            </w:pPr>
            <w:r w:rsidRPr="0043752D">
              <w:rPr>
                <w:rFonts w:ascii="Arial" w:hAnsi="Arial" w:cs="Arial"/>
                <w:i w:val="0"/>
                <w:iCs w:val="0"/>
              </w:rPr>
              <w:t>Lee</w:t>
            </w:r>
          </w:p>
        </w:tc>
        <w:tc>
          <w:tcPr>
            <w:tcW w:w="824" w:type="dxa"/>
            <w:shd w:val="clear" w:color="auto" w:fill="auto"/>
            <w:noWrap/>
            <w:hideMark/>
          </w:tcPr>
          <w:p w14:paraId="165E78C6"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31</w:t>
            </w:r>
          </w:p>
        </w:tc>
        <w:tc>
          <w:tcPr>
            <w:tcW w:w="1099" w:type="dxa"/>
            <w:shd w:val="clear" w:color="auto" w:fill="auto"/>
            <w:noWrap/>
            <w:hideMark/>
          </w:tcPr>
          <w:p w14:paraId="414BFE73"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1B6D564D"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 xml:space="preserve">1-3 </w:t>
            </w:r>
          </w:p>
        </w:tc>
        <w:tc>
          <w:tcPr>
            <w:tcW w:w="2610" w:type="dxa"/>
            <w:shd w:val="clear" w:color="auto" w:fill="auto"/>
          </w:tcPr>
          <w:p w14:paraId="4C947741" w14:textId="77777777" w:rsidR="005F21B1" w:rsidRPr="0043752D" w:rsidRDefault="005F21B1" w:rsidP="005F21B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 xml:space="preserve">Child and Adolescent </w:t>
            </w:r>
          </w:p>
        </w:tc>
      </w:tr>
      <w:tr w:rsidR="005F21B1" w:rsidRPr="0043752D" w14:paraId="33E9CE84" w14:textId="77777777" w:rsidTr="005F21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4FF3374A" w14:textId="77777777" w:rsidR="005F21B1" w:rsidRPr="0043752D" w:rsidRDefault="005F21B1" w:rsidP="005F21B1">
            <w:pPr>
              <w:jc w:val="left"/>
              <w:rPr>
                <w:rFonts w:ascii="Arial" w:hAnsi="Arial" w:cs="Arial"/>
                <w:i w:val="0"/>
                <w:iCs w:val="0"/>
              </w:rPr>
            </w:pPr>
            <w:r w:rsidRPr="0043752D">
              <w:rPr>
                <w:rFonts w:ascii="Arial" w:hAnsi="Arial" w:cs="Arial"/>
                <w:i w:val="0"/>
                <w:iCs w:val="0"/>
              </w:rPr>
              <w:t>Jamie</w:t>
            </w:r>
          </w:p>
        </w:tc>
        <w:tc>
          <w:tcPr>
            <w:tcW w:w="824" w:type="dxa"/>
            <w:shd w:val="clear" w:color="auto" w:fill="auto"/>
            <w:noWrap/>
            <w:hideMark/>
          </w:tcPr>
          <w:p w14:paraId="409CF191"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31</w:t>
            </w:r>
          </w:p>
        </w:tc>
        <w:tc>
          <w:tcPr>
            <w:tcW w:w="1099" w:type="dxa"/>
            <w:shd w:val="clear" w:color="auto" w:fill="auto"/>
            <w:noWrap/>
            <w:hideMark/>
          </w:tcPr>
          <w:p w14:paraId="5FEC1FCA"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008C799B"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1 - 3 </w:t>
            </w:r>
          </w:p>
        </w:tc>
        <w:tc>
          <w:tcPr>
            <w:tcW w:w="2610" w:type="dxa"/>
            <w:shd w:val="clear" w:color="auto" w:fill="auto"/>
          </w:tcPr>
          <w:p w14:paraId="2821CE08" w14:textId="77777777" w:rsidR="005F21B1" w:rsidRPr="0043752D" w:rsidRDefault="005F21B1" w:rsidP="005F21B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Health</w:t>
            </w:r>
          </w:p>
        </w:tc>
      </w:tr>
      <w:tr w:rsidR="005F21B1" w:rsidRPr="0043752D" w14:paraId="296B9C77" w14:textId="77777777" w:rsidTr="005F21B1">
        <w:trPr>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2BA4797B" w14:textId="77777777" w:rsidR="005F21B1" w:rsidRPr="0043752D" w:rsidRDefault="005F21B1" w:rsidP="005F21B1">
            <w:pPr>
              <w:jc w:val="left"/>
              <w:rPr>
                <w:rFonts w:ascii="Arial" w:hAnsi="Arial" w:cs="Arial"/>
                <w:i w:val="0"/>
                <w:iCs w:val="0"/>
              </w:rPr>
            </w:pPr>
            <w:r w:rsidRPr="0043752D">
              <w:rPr>
                <w:rFonts w:ascii="Arial" w:hAnsi="Arial" w:cs="Arial"/>
                <w:i w:val="0"/>
                <w:iCs w:val="0"/>
              </w:rPr>
              <w:t>Jan</w:t>
            </w:r>
          </w:p>
        </w:tc>
        <w:tc>
          <w:tcPr>
            <w:tcW w:w="824" w:type="dxa"/>
            <w:shd w:val="clear" w:color="auto" w:fill="auto"/>
            <w:noWrap/>
            <w:hideMark/>
          </w:tcPr>
          <w:p w14:paraId="5FD52582"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34</w:t>
            </w:r>
          </w:p>
        </w:tc>
        <w:tc>
          <w:tcPr>
            <w:tcW w:w="1099" w:type="dxa"/>
            <w:shd w:val="clear" w:color="auto" w:fill="auto"/>
            <w:noWrap/>
            <w:hideMark/>
          </w:tcPr>
          <w:p w14:paraId="0F0CC8CE"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78803716"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 xml:space="preserve">4 - 7 </w:t>
            </w:r>
          </w:p>
        </w:tc>
        <w:tc>
          <w:tcPr>
            <w:tcW w:w="2610" w:type="dxa"/>
            <w:shd w:val="clear" w:color="auto" w:fill="auto"/>
          </w:tcPr>
          <w:p w14:paraId="69CE464B" w14:textId="77777777" w:rsidR="005F21B1" w:rsidRPr="0043752D" w:rsidRDefault="005F21B1" w:rsidP="005F21B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Adult</w:t>
            </w:r>
          </w:p>
        </w:tc>
      </w:tr>
      <w:tr w:rsidR="005F21B1" w:rsidRPr="0043752D" w14:paraId="412D1796" w14:textId="77777777" w:rsidTr="005F21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205E4651" w14:textId="77777777" w:rsidR="005F21B1" w:rsidRPr="0043752D" w:rsidRDefault="005F21B1" w:rsidP="005F21B1">
            <w:pPr>
              <w:jc w:val="left"/>
              <w:rPr>
                <w:rFonts w:ascii="Arial" w:hAnsi="Arial" w:cs="Arial"/>
                <w:i w:val="0"/>
                <w:iCs w:val="0"/>
              </w:rPr>
            </w:pPr>
            <w:r w:rsidRPr="0043752D">
              <w:rPr>
                <w:rFonts w:ascii="Arial" w:hAnsi="Arial" w:cs="Arial"/>
                <w:i w:val="0"/>
                <w:iCs w:val="0"/>
              </w:rPr>
              <w:t>Mel</w:t>
            </w:r>
          </w:p>
        </w:tc>
        <w:tc>
          <w:tcPr>
            <w:tcW w:w="824" w:type="dxa"/>
            <w:shd w:val="clear" w:color="auto" w:fill="auto"/>
            <w:noWrap/>
            <w:hideMark/>
          </w:tcPr>
          <w:p w14:paraId="5BBC5708"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36</w:t>
            </w:r>
          </w:p>
        </w:tc>
        <w:tc>
          <w:tcPr>
            <w:tcW w:w="1099" w:type="dxa"/>
            <w:shd w:val="clear" w:color="auto" w:fill="auto"/>
            <w:noWrap/>
            <w:hideMark/>
          </w:tcPr>
          <w:p w14:paraId="6363C44B"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056E4ACA"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1 - 3 </w:t>
            </w:r>
          </w:p>
        </w:tc>
        <w:tc>
          <w:tcPr>
            <w:tcW w:w="2610" w:type="dxa"/>
            <w:shd w:val="clear" w:color="auto" w:fill="auto"/>
          </w:tcPr>
          <w:p w14:paraId="7337DD2E" w14:textId="77777777" w:rsidR="005F21B1" w:rsidRPr="0043752D" w:rsidRDefault="005F21B1" w:rsidP="005F21B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Adult</w:t>
            </w:r>
          </w:p>
        </w:tc>
      </w:tr>
      <w:tr w:rsidR="005F21B1" w:rsidRPr="0043752D" w14:paraId="135B390E" w14:textId="77777777" w:rsidTr="005F21B1">
        <w:trPr>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9EEA24A" w14:textId="77777777" w:rsidR="005F21B1" w:rsidRPr="0043752D" w:rsidRDefault="005F21B1" w:rsidP="005F21B1">
            <w:pPr>
              <w:jc w:val="left"/>
              <w:rPr>
                <w:rFonts w:ascii="Arial" w:hAnsi="Arial" w:cs="Arial"/>
                <w:i w:val="0"/>
                <w:iCs w:val="0"/>
              </w:rPr>
            </w:pPr>
            <w:r w:rsidRPr="0043752D">
              <w:rPr>
                <w:rFonts w:ascii="Arial" w:hAnsi="Arial" w:cs="Arial"/>
                <w:i w:val="0"/>
                <w:iCs w:val="0"/>
              </w:rPr>
              <w:t>Kieran</w:t>
            </w:r>
          </w:p>
        </w:tc>
        <w:tc>
          <w:tcPr>
            <w:tcW w:w="824" w:type="dxa"/>
            <w:shd w:val="clear" w:color="auto" w:fill="auto"/>
            <w:noWrap/>
            <w:hideMark/>
          </w:tcPr>
          <w:p w14:paraId="52D4F80D"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37</w:t>
            </w:r>
          </w:p>
        </w:tc>
        <w:tc>
          <w:tcPr>
            <w:tcW w:w="1099" w:type="dxa"/>
            <w:shd w:val="clear" w:color="auto" w:fill="auto"/>
            <w:noWrap/>
            <w:hideMark/>
          </w:tcPr>
          <w:p w14:paraId="4F3CFEA3"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72018CFA"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 xml:space="preserve">4 - 7 </w:t>
            </w:r>
          </w:p>
        </w:tc>
        <w:tc>
          <w:tcPr>
            <w:tcW w:w="2610" w:type="dxa"/>
            <w:shd w:val="clear" w:color="auto" w:fill="auto"/>
          </w:tcPr>
          <w:p w14:paraId="408A43E3" w14:textId="77777777" w:rsidR="005F21B1" w:rsidRPr="0043752D" w:rsidRDefault="005F21B1" w:rsidP="005F21B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Adult</w:t>
            </w:r>
          </w:p>
        </w:tc>
      </w:tr>
      <w:tr w:rsidR="005F21B1" w:rsidRPr="0043752D" w14:paraId="0E9E2497" w14:textId="77777777" w:rsidTr="005F21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2DA87C8B" w14:textId="77777777" w:rsidR="005F21B1" w:rsidRPr="0043752D" w:rsidRDefault="005F21B1" w:rsidP="005F21B1">
            <w:pPr>
              <w:jc w:val="left"/>
              <w:rPr>
                <w:rFonts w:ascii="Arial" w:hAnsi="Arial" w:cs="Arial"/>
                <w:i w:val="0"/>
                <w:iCs w:val="0"/>
              </w:rPr>
            </w:pPr>
            <w:r w:rsidRPr="0043752D">
              <w:rPr>
                <w:rFonts w:ascii="Arial" w:hAnsi="Arial" w:cs="Arial"/>
                <w:i w:val="0"/>
                <w:iCs w:val="0"/>
              </w:rPr>
              <w:t>Jordan</w:t>
            </w:r>
          </w:p>
        </w:tc>
        <w:tc>
          <w:tcPr>
            <w:tcW w:w="824" w:type="dxa"/>
            <w:shd w:val="clear" w:color="auto" w:fill="auto"/>
            <w:noWrap/>
            <w:hideMark/>
          </w:tcPr>
          <w:p w14:paraId="33BEABA6"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38</w:t>
            </w:r>
          </w:p>
        </w:tc>
        <w:tc>
          <w:tcPr>
            <w:tcW w:w="1099" w:type="dxa"/>
            <w:shd w:val="clear" w:color="auto" w:fill="auto"/>
            <w:noWrap/>
            <w:hideMark/>
          </w:tcPr>
          <w:p w14:paraId="34CBE043"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0C6745D5"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4 - 7 </w:t>
            </w:r>
          </w:p>
        </w:tc>
        <w:tc>
          <w:tcPr>
            <w:tcW w:w="2610" w:type="dxa"/>
            <w:shd w:val="clear" w:color="auto" w:fill="auto"/>
          </w:tcPr>
          <w:p w14:paraId="70EEA789" w14:textId="77777777" w:rsidR="005F21B1" w:rsidRPr="0043752D" w:rsidRDefault="005F21B1" w:rsidP="005F21B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Child </w:t>
            </w:r>
          </w:p>
        </w:tc>
      </w:tr>
      <w:tr w:rsidR="005F21B1" w:rsidRPr="0043752D" w14:paraId="02E377E4" w14:textId="77777777" w:rsidTr="005F21B1">
        <w:trPr>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63EE6508" w14:textId="77777777" w:rsidR="005F21B1" w:rsidRPr="0043752D" w:rsidRDefault="005F21B1" w:rsidP="005F21B1">
            <w:pPr>
              <w:jc w:val="left"/>
              <w:rPr>
                <w:rFonts w:ascii="Arial" w:hAnsi="Arial" w:cs="Arial"/>
                <w:i w:val="0"/>
                <w:iCs w:val="0"/>
              </w:rPr>
            </w:pPr>
            <w:r w:rsidRPr="0043752D">
              <w:rPr>
                <w:rFonts w:ascii="Arial" w:hAnsi="Arial" w:cs="Arial"/>
                <w:i w:val="0"/>
                <w:iCs w:val="0"/>
              </w:rPr>
              <w:t>Morgan</w:t>
            </w:r>
          </w:p>
        </w:tc>
        <w:tc>
          <w:tcPr>
            <w:tcW w:w="824" w:type="dxa"/>
            <w:shd w:val="clear" w:color="auto" w:fill="auto"/>
            <w:noWrap/>
            <w:hideMark/>
          </w:tcPr>
          <w:p w14:paraId="4BA6DC3E"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39</w:t>
            </w:r>
          </w:p>
        </w:tc>
        <w:tc>
          <w:tcPr>
            <w:tcW w:w="1099" w:type="dxa"/>
            <w:shd w:val="clear" w:color="auto" w:fill="auto"/>
            <w:noWrap/>
            <w:hideMark/>
          </w:tcPr>
          <w:p w14:paraId="5B5C056C"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7448E456"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11 +</w:t>
            </w:r>
          </w:p>
        </w:tc>
        <w:tc>
          <w:tcPr>
            <w:tcW w:w="2610" w:type="dxa"/>
            <w:shd w:val="clear" w:color="auto" w:fill="auto"/>
          </w:tcPr>
          <w:p w14:paraId="2B6CAADC" w14:textId="77777777" w:rsidR="005F21B1" w:rsidRPr="0043752D" w:rsidRDefault="005F21B1" w:rsidP="005F21B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Child</w:t>
            </w:r>
          </w:p>
        </w:tc>
      </w:tr>
      <w:tr w:rsidR="005F21B1" w:rsidRPr="0043752D" w14:paraId="0D0D44F9" w14:textId="77777777" w:rsidTr="005F21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6B7B219E" w14:textId="77777777" w:rsidR="005F21B1" w:rsidRPr="0043752D" w:rsidRDefault="005F21B1" w:rsidP="005F21B1">
            <w:pPr>
              <w:jc w:val="left"/>
              <w:rPr>
                <w:rFonts w:ascii="Arial" w:hAnsi="Arial" w:cs="Arial"/>
                <w:i w:val="0"/>
                <w:iCs w:val="0"/>
              </w:rPr>
            </w:pPr>
            <w:r w:rsidRPr="0043752D">
              <w:rPr>
                <w:rFonts w:ascii="Arial" w:hAnsi="Arial" w:cs="Arial"/>
                <w:i w:val="0"/>
                <w:iCs w:val="0"/>
              </w:rPr>
              <w:t>Ashley</w:t>
            </w:r>
          </w:p>
        </w:tc>
        <w:tc>
          <w:tcPr>
            <w:tcW w:w="824" w:type="dxa"/>
            <w:shd w:val="clear" w:color="auto" w:fill="auto"/>
            <w:noWrap/>
            <w:hideMark/>
          </w:tcPr>
          <w:p w14:paraId="6DC5A8A7"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39</w:t>
            </w:r>
          </w:p>
        </w:tc>
        <w:tc>
          <w:tcPr>
            <w:tcW w:w="1099" w:type="dxa"/>
            <w:shd w:val="clear" w:color="auto" w:fill="auto"/>
            <w:noWrap/>
            <w:hideMark/>
          </w:tcPr>
          <w:p w14:paraId="52E401FB"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102CE901"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4 - 7 </w:t>
            </w:r>
          </w:p>
        </w:tc>
        <w:tc>
          <w:tcPr>
            <w:tcW w:w="2610" w:type="dxa"/>
            <w:shd w:val="clear" w:color="auto" w:fill="auto"/>
          </w:tcPr>
          <w:p w14:paraId="25F397A4" w14:textId="77777777" w:rsidR="005F21B1" w:rsidRPr="0043752D" w:rsidRDefault="005F21B1" w:rsidP="005F21B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Adult</w:t>
            </w:r>
          </w:p>
        </w:tc>
      </w:tr>
      <w:tr w:rsidR="005F21B1" w:rsidRPr="0043752D" w14:paraId="02D28398" w14:textId="77777777" w:rsidTr="005F21B1">
        <w:trPr>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511BC87E" w14:textId="77777777" w:rsidR="005F21B1" w:rsidRPr="0043752D" w:rsidRDefault="005F21B1" w:rsidP="005F21B1">
            <w:pPr>
              <w:jc w:val="left"/>
              <w:rPr>
                <w:rFonts w:ascii="Arial" w:hAnsi="Arial" w:cs="Arial"/>
                <w:i w:val="0"/>
                <w:iCs w:val="0"/>
              </w:rPr>
            </w:pPr>
            <w:r w:rsidRPr="0043752D">
              <w:rPr>
                <w:rFonts w:ascii="Arial" w:hAnsi="Arial" w:cs="Arial"/>
                <w:i w:val="0"/>
                <w:iCs w:val="0"/>
              </w:rPr>
              <w:t>Lesley</w:t>
            </w:r>
          </w:p>
        </w:tc>
        <w:tc>
          <w:tcPr>
            <w:tcW w:w="824" w:type="dxa"/>
            <w:shd w:val="clear" w:color="auto" w:fill="auto"/>
            <w:noWrap/>
            <w:hideMark/>
          </w:tcPr>
          <w:p w14:paraId="31E760EB"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39</w:t>
            </w:r>
          </w:p>
        </w:tc>
        <w:tc>
          <w:tcPr>
            <w:tcW w:w="1099" w:type="dxa"/>
            <w:shd w:val="clear" w:color="auto" w:fill="auto"/>
            <w:noWrap/>
            <w:hideMark/>
          </w:tcPr>
          <w:p w14:paraId="147DD45E"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3A48C815"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 xml:space="preserve">8 - 10 </w:t>
            </w:r>
          </w:p>
        </w:tc>
        <w:tc>
          <w:tcPr>
            <w:tcW w:w="2610" w:type="dxa"/>
            <w:shd w:val="clear" w:color="auto" w:fill="auto"/>
          </w:tcPr>
          <w:p w14:paraId="15308E5F" w14:textId="77777777" w:rsidR="005F21B1" w:rsidRPr="0043752D" w:rsidRDefault="005F21B1" w:rsidP="005F21B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Child</w:t>
            </w:r>
          </w:p>
        </w:tc>
      </w:tr>
      <w:tr w:rsidR="005F21B1" w:rsidRPr="0043752D" w14:paraId="499CD742" w14:textId="77777777" w:rsidTr="005F21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610F10B8" w14:textId="77777777" w:rsidR="005F21B1" w:rsidRPr="0043752D" w:rsidRDefault="005F21B1" w:rsidP="005F21B1">
            <w:pPr>
              <w:jc w:val="left"/>
              <w:rPr>
                <w:rFonts w:ascii="Arial" w:hAnsi="Arial" w:cs="Arial"/>
                <w:i w:val="0"/>
                <w:iCs w:val="0"/>
              </w:rPr>
            </w:pPr>
            <w:r w:rsidRPr="0043752D">
              <w:rPr>
                <w:rFonts w:ascii="Arial" w:hAnsi="Arial" w:cs="Arial"/>
                <w:i w:val="0"/>
                <w:iCs w:val="0"/>
              </w:rPr>
              <w:t>Jo</w:t>
            </w:r>
          </w:p>
        </w:tc>
        <w:tc>
          <w:tcPr>
            <w:tcW w:w="824" w:type="dxa"/>
            <w:shd w:val="clear" w:color="auto" w:fill="auto"/>
            <w:noWrap/>
            <w:hideMark/>
          </w:tcPr>
          <w:p w14:paraId="1A014D06"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39</w:t>
            </w:r>
          </w:p>
        </w:tc>
        <w:tc>
          <w:tcPr>
            <w:tcW w:w="1099" w:type="dxa"/>
            <w:shd w:val="clear" w:color="auto" w:fill="auto"/>
            <w:noWrap/>
            <w:hideMark/>
          </w:tcPr>
          <w:p w14:paraId="3EF4920E"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479409BD"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4 - 7 </w:t>
            </w:r>
          </w:p>
        </w:tc>
        <w:tc>
          <w:tcPr>
            <w:tcW w:w="2610" w:type="dxa"/>
            <w:shd w:val="clear" w:color="auto" w:fill="auto"/>
          </w:tcPr>
          <w:p w14:paraId="15466BA8" w14:textId="77777777" w:rsidR="005F21B1" w:rsidRPr="0043752D" w:rsidRDefault="005F21B1" w:rsidP="005F21B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Adult</w:t>
            </w:r>
          </w:p>
        </w:tc>
      </w:tr>
      <w:tr w:rsidR="005F21B1" w:rsidRPr="0043752D" w14:paraId="36F74CE8" w14:textId="77777777" w:rsidTr="005F21B1">
        <w:trPr>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20FAE6E8" w14:textId="77777777" w:rsidR="005F21B1" w:rsidRPr="0043752D" w:rsidRDefault="005F21B1" w:rsidP="005F21B1">
            <w:pPr>
              <w:jc w:val="left"/>
              <w:rPr>
                <w:rFonts w:ascii="Arial" w:hAnsi="Arial" w:cs="Arial"/>
                <w:i w:val="0"/>
                <w:iCs w:val="0"/>
              </w:rPr>
            </w:pPr>
            <w:r w:rsidRPr="0043752D">
              <w:rPr>
                <w:rFonts w:ascii="Arial" w:hAnsi="Arial" w:cs="Arial"/>
                <w:i w:val="0"/>
                <w:iCs w:val="0"/>
              </w:rPr>
              <w:t>Max</w:t>
            </w:r>
          </w:p>
        </w:tc>
        <w:tc>
          <w:tcPr>
            <w:tcW w:w="824" w:type="dxa"/>
            <w:shd w:val="clear" w:color="auto" w:fill="auto"/>
            <w:noWrap/>
            <w:hideMark/>
          </w:tcPr>
          <w:p w14:paraId="54790349"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40</w:t>
            </w:r>
          </w:p>
        </w:tc>
        <w:tc>
          <w:tcPr>
            <w:tcW w:w="1099" w:type="dxa"/>
            <w:shd w:val="clear" w:color="auto" w:fill="auto"/>
            <w:noWrap/>
            <w:hideMark/>
          </w:tcPr>
          <w:p w14:paraId="417FD96B"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60C4A5CD"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11 +</w:t>
            </w:r>
          </w:p>
        </w:tc>
        <w:tc>
          <w:tcPr>
            <w:tcW w:w="2610" w:type="dxa"/>
            <w:shd w:val="clear" w:color="auto" w:fill="auto"/>
          </w:tcPr>
          <w:p w14:paraId="731991B2" w14:textId="77777777" w:rsidR="005F21B1" w:rsidRPr="0043752D" w:rsidRDefault="005F21B1" w:rsidP="005F21B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Child and Adolescent</w:t>
            </w:r>
          </w:p>
        </w:tc>
      </w:tr>
      <w:tr w:rsidR="005F21B1" w:rsidRPr="0043752D" w14:paraId="6D6243E8" w14:textId="77777777" w:rsidTr="005F21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484E21D8" w14:textId="77777777" w:rsidR="005F21B1" w:rsidRPr="0043752D" w:rsidRDefault="005F21B1" w:rsidP="005F21B1">
            <w:pPr>
              <w:jc w:val="left"/>
              <w:rPr>
                <w:rFonts w:ascii="Arial" w:hAnsi="Arial" w:cs="Arial"/>
                <w:i w:val="0"/>
                <w:iCs w:val="0"/>
              </w:rPr>
            </w:pPr>
            <w:r w:rsidRPr="0043752D">
              <w:rPr>
                <w:rFonts w:ascii="Arial" w:hAnsi="Arial" w:cs="Arial"/>
                <w:i w:val="0"/>
                <w:iCs w:val="0"/>
              </w:rPr>
              <w:t>Reese</w:t>
            </w:r>
          </w:p>
        </w:tc>
        <w:tc>
          <w:tcPr>
            <w:tcW w:w="824" w:type="dxa"/>
            <w:shd w:val="clear" w:color="auto" w:fill="auto"/>
            <w:noWrap/>
            <w:hideMark/>
          </w:tcPr>
          <w:p w14:paraId="787532D5"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40</w:t>
            </w:r>
          </w:p>
        </w:tc>
        <w:tc>
          <w:tcPr>
            <w:tcW w:w="1099" w:type="dxa"/>
            <w:shd w:val="clear" w:color="auto" w:fill="auto"/>
            <w:noWrap/>
            <w:hideMark/>
          </w:tcPr>
          <w:p w14:paraId="432C0DA4"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0C141496"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8 - 10 </w:t>
            </w:r>
          </w:p>
        </w:tc>
        <w:tc>
          <w:tcPr>
            <w:tcW w:w="2610" w:type="dxa"/>
            <w:shd w:val="clear" w:color="auto" w:fill="auto"/>
          </w:tcPr>
          <w:p w14:paraId="79668752" w14:textId="77777777" w:rsidR="005F21B1" w:rsidRPr="0043752D" w:rsidRDefault="005F21B1" w:rsidP="005F21B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Adult, Secure Care</w:t>
            </w:r>
          </w:p>
        </w:tc>
      </w:tr>
      <w:tr w:rsidR="005F21B1" w:rsidRPr="0043752D" w14:paraId="7190665A" w14:textId="77777777" w:rsidTr="005F21B1">
        <w:trPr>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6DD40381" w14:textId="77777777" w:rsidR="005F21B1" w:rsidRPr="0043752D" w:rsidRDefault="005F21B1" w:rsidP="005F21B1">
            <w:pPr>
              <w:jc w:val="left"/>
              <w:rPr>
                <w:rFonts w:ascii="Arial" w:hAnsi="Arial" w:cs="Arial"/>
                <w:i w:val="0"/>
                <w:iCs w:val="0"/>
              </w:rPr>
            </w:pPr>
            <w:r w:rsidRPr="0043752D">
              <w:rPr>
                <w:rFonts w:ascii="Arial" w:hAnsi="Arial" w:cs="Arial"/>
                <w:i w:val="0"/>
                <w:iCs w:val="0"/>
              </w:rPr>
              <w:t>Danny</w:t>
            </w:r>
          </w:p>
        </w:tc>
        <w:tc>
          <w:tcPr>
            <w:tcW w:w="824" w:type="dxa"/>
            <w:shd w:val="clear" w:color="auto" w:fill="auto"/>
            <w:noWrap/>
            <w:hideMark/>
          </w:tcPr>
          <w:p w14:paraId="79975F2D"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44</w:t>
            </w:r>
          </w:p>
        </w:tc>
        <w:tc>
          <w:tcPr>
            <w:tcW w:w="1099" w:type="dxa"/>
            <w:shd w:val="clear" w:color="auto" w:fill="auto"/>
            <w:noWrap/>
            <w:hideMark/>
          </w:tcPr>
          <w:p w14:paraId="3F2B302B"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76E3ADF8"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11 +</w:t>
            </w:r>
          </w:p>
        </w:tc>
        <w:tc>
          <w:tcPr>
            <w:tcW w:w="2610" w:type="dxa"/>
            <w:shd w:val="clear" w:color="auto" w:fill="auto"/>
          </w:tcPr>
          <w:p w14:paraId="179606D2" w14:textId="77777777" w:rsidR="005F21B1" w:rsidRPr="0043752D" w:rsidRDefault="005F21B1" w:rsidP="005F21B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 xml:space="preserve">Adult Neuropsychology </w:t>
            </w:r>
          </w:p>
        </w:tc>
      </w:tr>
      <w:tr w:rsidR="005F21B1" w:rsidRPr="0043752D" w14:paraId="318ED513" w14:textId="77777777" w:rsidTr="005F21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4BB37026" w14:textId="77777777" w:rsidR="005F21B1" w:rsidRPr="0043752D" w:rsidRDefault="005F21B1" w:rsidP="005F21B1">
            <w:pPr>
              <w:jc w:val="left"/>
              <w:rPr>
                <w:rFonts w:ascii="Arial" w:hAnsi="Arial" w:cs="Arial"/>
                <w:i w:val="0"/>
                <w:iCs w:val="0"/>
              </w:rPr>
            </w:pPr>
            <w:r w:rsidRPr="0043752D">
              <w:rPr>
                <w:rFonts w:ascii="Arial" w:hAnsi="Arial" w:cs="Arial"/>
                <w:i w:val="0"/>
                <w:iCs w:val="0"/>
              </w:rPr>
              <w:t>Ronnie</w:t>
            </w:r>
          </w:p>
        </w:tc>
        <w:tc>
          <w:tcPr>
            <w:tcW w:w="824" w:type="dxa"/>
            <w:shd w:val="clear" w:color="auto" w:fill="auto"/>
            <w:noWrap/>
            <w:hideMark/>
          </w:tcPr>
          <w:p w14:paraId="3DE2398C"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50</w:t>
            </w:r>
          </w:p>
        </w:tc>
        <w:tc>
          <w:tcPr>
            <w:tcW w:w="1099" w:type="dxa"/>
            <w:shd w:val="clear" w:color="auto" w:fill="auto"/>
            <w:noWrap/>
            <w:hideMark/>
          </w:tcPr>
          <w:p w14:paraId="2AC67E3C"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Female</w:t>
            </w:r>
          </w:p>
        </w:tc>
        <w:tc>
          <w:tcPr>
            <w:tcW w:w="1236" w:type="dxa"/>
            <w:shd w:val="clear" w:color="auto" w:fill="auto"/>
            <w:noWrap/>
            <w:hideMark/>
          </w:tcPr>
          <w:p w14:paraId="1BE59D7D"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11 +</w:t>
            </w:r>
          </w:p>
        </w:tc>
        <w:tc>
          <w:tcPr>
            <w:tcW w:w="2610" w:type="dxa"/>
            <w:shd w:val="clear" w:color="auto" w:fill="auto"/>
          </w:tcPr>
          <w:p w14:paraId="52D78825" w14:textId="77777777" w:rsidR="005F21B1" w:rsidRPr="0043752D" w:rsidRDefault="005F21B1" w:rsidP="005F21B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Adult</w:t>
            </w:r>
          </w:p>
        </w:tc>
      </w:tr>
      <w:tr w:rsidR="005F21B1" w:rsidRPr="0043752D" w14:paraId="1065A458" w14:textId="77777777" w:rsidTr="005F21B1">
        <w:trPr>
          <w:trHeight w:val="289"/>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4F910761" w14:textId="77777777" w:rsidR="005F21B1" w:rsidRPr="0043752D" w:rsidRDefault="005F21B1" w:rsidP="005F21B1">
            <w:pPr>
              <w:jc w:val="left"/>
              <w:rPr>
                <w:rFonts w:ascii="Arial" w:hAnsi="Arial" w:cs="Arial"/>
                <w:i w:val="0"/>
                <w:iCs w:val="0"/>
              </w:rPr>
            </w:pPr>
            <w:r w:rsidRPr="0043752D">
              <w:rPr>
                <w:rFonts w:ascii="Arial" w:hAnsi="Arial" w:cs="Arial"/>
                <w:i w:val="0"/>
                <w:iCs w:val="0"/>
              </w:rPr>
              <w:t>Alex</w:t>
            </w:r>
          </w:p>
        </w:tc>
        <w:tc>
          <w:tcPr>
            <w:tcW w:w="824" w:type="dxa"/>
            <w:shd w:val="clear" w:color="auto" w:fill="auto"/>
            <w:noWrap/>
            <w:hideMark/>
          </w:tcPr>
          <w:p w14:paraId="09D4E70A"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53</w:t>
            </w:r>
          </w:p>
        </w:tc>
        <w:tc>
          <w:tcPr>
            <w:tcW w:w="1099" w:type="dxa"/>
            <w:shd w:val="clear" w:color="auto" w:fill="auto"/>
            <w:noWrap/>
            <w:hideMark/>
          </w:tcPr>
          <w:p w14:paraId="47B01318"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Male</w:t>
            </w:r>
          </w:p>
        </w:tc>
        <w:tc>
          <w:tcPr>
            <w:tcW w:w="1236" w:type="dxa"/>
            <w:shd w:val="clear" w:color="auto" w:fill="auto"/>
            <w:noWrap/>
            <w:hideMark/>
          </w:tcPr>
          <w:p w14:paraId="48D95CDB" w14:textId="77777777" w:rsidR="005F21B1" w:rsidRPr="0043752D" w:rsidRDefault="005F21B1" w:rsidP="005F21B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 xml:space="preserve">4 - 7 </w:t>
            </w:r>
          </w:p>
        </w:tc>
        <w:tc>
          <w:tcPr>
            <w:tcW w:w="2610" w:type="dxa"/>
            <w:shd w:val="clear" w:color="auto" w:fill="auto"/>
          </w:tcPr>
          <w:p w14:paraId="55CC0EEE" w14:textId="77777777" w:rsidR="005F21B1" w:rsidRPr="0043752D" w:rsidRDefault="005F21B1" w:rsidP="005F21B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Adult</w:t>
            </w:r>
          </w:p>
        </w:tc>
      </w:tr>
      <w:tr w:rsidR="005F21B1" w:rsidRPr="0043752D" w14:paraId="45FB3E76" w14:textId="77777777" w:rsidTr="005F21B1">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48" w:type="dxa"/>
            <w:tcBorders>
              <w:bottom w:val="single" w:sz="4" w:space="0" w:color="auto"/>
            </w:tcBorders>
            <w:shd w:val="clear" w:color="auto" w:fill="auto"/>
            <w:noWrap/>
            <w:hideMark/>
          </w:tcPr>
          <w:p w14:paraId="265E7C51" w14:textId="77777777" w:rsidR="005F21B1" w:rsidRPr="0043752D" w:rsidRDefault="005F21B1" w:rsidP="005F21B1">
            <w:pPr>
              <w:jc w:val="left"/>
              <w:rPr>
                <w:rFonts w:ascii="Arial" w:hAnsi="Arial" w:cs="Arial"/>
                <w:i w:val="0"/>
                <w:iCs w:val="0"/>
              </w:rPr>
            </w:pPr>
            <w:r w:rsidRPr="0043752D">
              <w:rPr>
                <w:rFonts w:ascii="Arial" w:hAnsi="Arial" w:cs="Arial"/>
                <w:i w:val="0"/>
                <w:iCs w:val="0"/>
              </w:rPr>
              <w:t>Chris</w:t>
            </w:r>
          </w:p>
        </w:tc>
        <w:tc>
          <w:tcPr>
            <w:tcW w:w="824" w:type="dxa"/>
            <w:tcBorders>
              <w:bottom w:val="single" w:sz="4" w:space="0" w:color="auto"/>
            </w:tcBorders>
            <w:shd w:val="clear" w:color="auto" w:fill="auto"/>
            <w:noWrap/>
            <w:hideMark/>
          </w:tcPr>
          <w:p w14:paraId="11D3F9AF"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57</w:t>
            </w:r>
          </w:p>
        </w:tc>
        <w:tc>
          <w:tcPr>
            <w:tcW w:w="1099" w:type="dxa"/>
            <w:tcBorders>
              <w:bottom w:val="single" w:sz="4" w:space="0" w:color="auto"/>
            </w:tcBorders>
            <w:shd w:val="clear" w:color="auto" w:fill="auto"/>
            <w:noWrap/>
            <w:hideMark/>
          </w:tcPr>
          <w:p w14:paraId="0C1E6247"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Female</w:t>
            </w:r>
          </w:p>
        </w:tc>
        <w:tc>
          <w:tcPr>
            <w:tcW w:w="1236" w:type="dxa"/>
            <w:tcBorders>
              <w:bottom w:val="single" w:sz="4" w:space="0" w:color="auto"/>
            </w:tcBorders>
            <w:shd w:val="clear" w:color="auto" w:fill="auto"/>
            <w:noWrap/>
            <w:hideMark/>
          </w:tcPr>
          <w:p w14:paraId="04ACFE03" w14:textId="77777777" w:rsidR="005F21B1" w:rsidRPr="0043752D" w:rsidRDefault="005F21B1" w:rsidP="005F21B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11 +</w:t>
            </w:r>
          </w:p>
        </w:tc>
        <w:tc>
          <w:tcPr>
            <w:tcW w:w="2610" w:type="dxa"/>
            <w:tcBorders>
              <w:bottom w:val="single" w:sz="4" w:space="0" w:color="auto"/>
            </w:tcBorders>
            <w:shd w:val="clear" w:color="auto" w:fill="auto"/>
          </w:tcPr>
          <w:p w14:paraId="7B995FC0" w14:textId="0D405E19" w:rsidR="005F21B1" w:rsidRPr="0043752D" w:rsidRDefault="005F21B1" w:rsidP="005F21B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Child</w:t>
            </w:r>
          </w:p>
        </w:tc>
      </w:tr>
    </w:tbl>
    <w:p w14:paraId="52981C7E" w14:textId="77777777" w:rsidR="005F21B1" w:rsidRPr="0043752D" w:rsidRDefault="005F21B1" w:rsidP="005F21B1">
      <w:pPr>
        <w:pStyle w:val="NoSpacing"/>
        <w:spacing w:line="360" w:lineRule="auto"/>
        <w:jc w:val="both"/>
        <w:rPr>
          <w:rFonts w:ascii="Arial" w:hAnsi="Arial" w:cs="Arial"/>
          <w:sz w:val="24"/>
          <w:szCs w:val="24"/>
        </w:rPr>
      </w:pPr>
    </w:p>
    <w:p w14:paraId="3089EFA2" w14:textId="77777777" w:rsidR="005F21B1" w:rsidRPr="0043752D" w:rsidRDefault="005F21B1" w:rsidP="005F21B1">
      <w:pPr>
        <w:pStyle w:val="NoSpacing"/>
        <w:spacing w:line="360" w:lineRule="auto"/>
        <w:jc w:val="both"/>
        <w:rPr>
          <w:rFonts w:ascii="Arial" w:hAnsi="Arial" w:cs="Arial"/>
          <w:sz w:val="24"/>
          <w:szCs w:val="24"/>
        </w:rPr>
      </w:pPr>
    </w:p>
    <w:p w14:paraId="36BAD5DF" w14:textId="77777777" w:rsidR="005F21B1" w:rsidRPr="0043752D" w:rsidRDefault="005F21B1" w:rsidP="005F21B1">
      <w:pPr>
        <w:spacing w:after="160" w:line="360" w:lineRule="auto"/>
        <w:rPr>
          <w:rFonts w:ascii="Arial" w:hAnsi="Arial" w:cs="Arial"/>
        </w:rPr>
      </w:pPr>
    </w:p>
    <w:p w14:paraId="38AB9272" w14:textId="1CB6F391" w:rsidR="005F21B1" w:rsidRPr="0043752D" w:rsidRDefault="005F21B1" w:rsidP="005F21B1">
      <w:pPr>
        <w:spacing w:after="160" w:line="360" w:lineRule="auto"/>
        <w:rPr>
          <w:rFonts w:ascii="Arial" w:hAnsi="Arial" w:cs="Arial"/>
        </w:rPr>
      </w:pPr>
    </w:p>
    <w:p w14:paraId="291DEF5D" w14:textId="1F53C931" w:rsidR="005F21B1" w:rsidRPr="0043752D" w:rsidRDefault="005F21B1" w:rsidP="005F21B1">
      <w:pPr>
        <w:spacing w:after="160" w:line="360" w:lineRule="auto"/>
        <w:rPr>
          <w:rFonts w:ascii="Arial" w:hAnsi="Arial" w:cs="Arial"/>
        </w:rPr>
      </w:pPr>
    </w:p>
    <w:p w14:paraId="0B77B1A2" w14:textId="159BE1B9" w:rsidR="005F21B1" w:rsidRPr="0043752D" w:rsidRDefault="005F21B1" w:rsidP="005F21B1">
      <w:pPr>
        <w:spacing w:after="160" w:line="360" w:lineRule="auto"/>
        <w:rPr>
          <w:rFonts w:ascii="Arial" w:hAnsi="Arial" w:cs="Arial"/>
        </w:rPr>
      </w:pPr>
    </w:p>
    <w:p w14:paraId="61487ED3" w14:textId="35644FD0" w:rsidR="005F21B1" w:rsidRPr="0043752D" w:rsidRDefault="005F21B1" w:rsidP="005F21B1">
      <w:pPr>
        <w:spacing w:after="160" w:line="360" w:lineRule="auto"/>
        <w:rPr>
          <w:rFonts w:ascii="Arial" w:hAnsi="Arial" w:cs="Arial"/>
        </w:rPr>
      </w:pPr>
    </w:p>
    <w:p w14:paraId="00CE0DFF" w14:textId="0A8F40A9" w:rsidR="005F21B1" w:rsidRPr="0043752D" w:rsidRDefault="005F21B1" w:rsidP="005F21B1">
      <w:pPr>
        <w:spacing w:after="160" w:line="360" w:lineRule="auto"/>
        <w:rPr>
          <w:rFonts w:ascii="Arial" w:hAnsi="Arial" w:cs="Arial"/>
        </w:rPr>
      </w:pPr>
    </w:p>
    <w:p w14:paraId="5BE0F4BA" w14:textId="77777777" w:rsidR="00F075EC" w:rsidRPr="0043752D" w:rsidRDefault="00F075EC" w:rsidP="005F21B1">
      <w:pPr>
        <w:spacing w:after="160" w:line="360" w:lineRule="auto"/>
        <w:rPr>
          <w:rFonts w:ascii="Arial" w:hAnsi="Arial" w:cs="Arial"/>
        </w:rPr>
      </w:pPr>
    </w:p>
    <w:p w14:paraId="4980070A" w14:textId="77777777" w:rsidR="00F075EC" w:rsidRPr="0043752D" w:rsidRDefault="00F075EC" w:rsidP="005F21B1">
      <w:pPr>
        <w:spacing w:after="160" w:line="360" w:lineRule="auto"/>
        <w:rPr>
          <w:rFonts w:ascii="Arial" w:hAnsi="Arial" w:cs="Arial"/>
        </w:rPr>
      </w:pPr>
    </w:p>
    <w:p w14:paraId="038F4F64" w14:textId="77777777" w:rsidR="00F075EC" w:rsidRPr="0043752D" w:rsidRDefault="00F075EC" w:rsidP="005F21B1">
      <w:pPr>
        <w:spacing w:after="160" w:line="360" w:lineRule="auto"/>
        <w:rPr>
          <w:rFonts w:ascii="Arial" w:hAnsi="Arial" w:cs="Arial"/>
        </w:rPr>
      </w:pPr>
    </w:p>
    <w:p w14:paraId="1C8A6DCD" w14:textId="77777777" w:rsidR="00F075EC" w:rsidRPr="0043752D" w:rsidRDefault="00F075EC" w:rsidP="005F21B1">
      <w:pPr>
        <w:spacing w:after="160" w:line="360" w:lineRule="auto"/>
        <w:rPr>
          <w:rFonts w:ascii="Arial" w:hAnsi="Arial" w:cs="Arial"/>
        </w:rPr>
      </w:pPr>
    </w:p>
    <w:p w14:paraId="5AD0A6A3" w14:textId="77777777" w:rsidR="00F075EC" w:rsidRPr="0043752D" w:rsidRDefault="00F075EC" w:rsidP="005F21B1">
      <w:pPr>
        <w:spacing w:after="160" w:line="360" w:lineRule="auto"/>
        <w:rPr>
          <w:rFonts w:ascii="Arial" w:hAnsi="Arial" w:cs="Arial"/>
        </w:rPr>
      </w:pPr>
    </w:p>
    <w:p w14:paraId="4150DC94" w14:textId="1FEDE0AC" w:rsidR="00F075EC" w:rsidRPr="0043752D" w:rsidRDefault="00F075EC" w:rsidP="005F21B1">
      <w:pPr>
        <w:spacing w:after="160" w:line="360" w:lineRule="auto"/>
        <w:rPr>
          <w:rFonts w:ascii="Arial" w:hAnsi="Arial" w:cs="Arial"/>
        </w:rPr>
      </w:pPr>
    </w:p>
    <w:p w14:paraId="03D0E055" w14:textId="7F3AD90B" w:rsidR="00F075EC" w:rsidRPr="0043752D" w:rsidRDefault="00F075EC" w:rsidP="005F21B1">
      <w:pPr>
        <w:spacing w:after="160" w:line="360" w:lineRule="auto"/>
        <w:rPr>
          <w:rFonts w:ascii="Arial" w:hAnsi="Arial" w:cs="Arial"/>
        </w:rPr>
      </w:pPr>
    </w:p>
    <w:p w14:paraId="0FA575BB" w14:textId="59A24ECA" w:rsidR="00F075EC" w:rsidRPr="0043752D" w:rsidRDefault="00F075EC" w:rsidP="005F21B1">
      <w:pPr>
        <w:spacing w:after="160" w:line="360" w:lineRule="auto"/>
        <w:rPr>
          <w:rFonts w:ascii="Arial" w:hAnsi="Arial" w:cs="Arial"/>
        </w:rPr>
      </w:pPr>
    </w:p>
    <w:p w14:paraId="659A9ECD" w14:textId="77777777" w:rsidR="00F075EC" w:rsidRPr="0043752D" w:rsidRDefault="00F075EC">
      <w:pPr>
        <w:spacing w:after="160" w:line="259" w:lineRule="auto"/>
        <w:rPr>
          <w:rFonts w:ascii="Arial" w:hAnsi="Arial" w:cs="Arial"/>
        </w:rPr>
      </w:pPr>
      <w:r w:rsidRPr="0043752D">
        <w:rPr>
          <w:rFonts w:ascii="Arial" w:hAnsi="Arial" w:cs="Arial"/>
        </w:rPr>
        <w:br w:type="page"/>
      </w:r>
    </w:p>
    <w:p w14:paraId="44763AC3" w14:textId="24A5E04A" w:rsidR="00F075EC" w:rsidRPr="0043752D" w:rsidRDefault="00F075EC" w:rsidP="005F21B1">
      <w:pPr>
        <w:spacing w:after="160" w:line="360" w:lineRule="auto"/>
        <w:rPr>
          <w:rFonts w:ascii="Arial" w:hAnsi="Arial" w:cs="Arial"/>
        </w:rPr>
      </w:pPr>
      <w:r w:rsidRPr="0043752D">
        <w:rPr>
          <w:noProof/>
        </w:rPr>
        <w:lastRenderedPageBreak/>
        <mc:AlternateContent>
          <mc:Choice Requires="wps">
            <w:drawing>
              <wp:anchor distT="0" distB="0" distL="114300" distR="114300" simplePos="0" relativeHeight="251741184" behindDoc="0" locked="0" layoutInCell="1" allowOverlap="1" wp14:anchorId="0FEFAA6C" wp14:editId="20FE4818">
                <wp:simplePos x="0" y="0"/>
                <wp:positionH relativeFrom="margin">
                  <wp:posOffset>-62703</wp:posOffset>
                </wp:positionH>
                <wp:positionV relativeFrom="paragraph">
                  <wp:posOffset>-635</wp:posOffset>
                </wp:positionV>
                <wp:extent cx="5237018" cy="653142"/>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018" cy="653142"/>
                        </a:xfrm>
                        <a:prstGeom prst="rect">
                          <a:avLst/>
                        </a:prstGeom>
                        <a:noFill/>
                        <a:ln w="9525">
                          <a:noFill/>
                          <a:miter lim="800000"/>
                          <a:headEnd/>
                          <a:tailEnd/>
                        </a:ln>
                      </wps:spPr>
                      <wps:txbx>
                        <w:txbxContent>
                          <w:p w14:paraId="2E48D31E" w14:textId="77777777" w:rsidR="009B1F44" w:rsidRPr="006C508F" w:rsidRDefault="009B1F44" w:rsidP="005F21B1">
                            <w:pPr>
                              <w:spacing w:line="480" w:lineRule="auto"/>
                              <w:rPr>
                                <w:rFonts w:ascii="Arial" w:hAnsi="Arial" w:cs="Arial"/>
                                <w:b/>
                                <w:bCs/>
                              </w:rPr>
                            </w:pPr>
                            <w:r w:rsidRPr="006C508F">
                              <w:rPr>
                                <w:rFonts w:ascii="Arial" w:hAnsi="Arial" w:cs="Arial"/>
                                <w:b/>
                                <w:bCs/>
                              </w:rPr>
                              <w:t>Table 2</w:t>
                            </w:r>
                          </w:p>
                          <w:p w14:paraId="3AD7F09A" w14:textId="77777777" w:rsidR="009B1F44" w:rsidRPr="00CB590F" w:rsidRDefault="009B1F44" w:rsidP="005F21B1">
                            <w:pPr>
                              <w:spacing w:line="480" w:lineRule="auto"/>
                              <w:rPr>
                                <w:rFonts w:ascii="Arial" w:hAnsi="Arial" w:cs="Arial"/>
                                <w:i/>
                                <w:iCs/>
                              </w:rPr>
                            </w:pPr>
                            <w:r>
                              <w:rPr>
                                <w:rFonts w:ascii="Arial" w:hAnsi="Arial" w:cs="Arial"/>
                                <w:i/>
                                <w:iCs/>
                              </w:rPr>
                              <w:t>Participant Experiences of Mental Health Difficulties and Trauma</w:t>
                            </w:r>
                          </w:p>
                          <w:p w14:paraId="09362176" w14:textId="77777777" w:rsidR="009B1F44" w:rsidRPr="00832E06" w:rsidRDefault="009B1F44" w:rsidP="005F21B1">
                            <w:pPr>
                              <w:spacing w:line="48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FAA6C" id="_x0000_s1054" type="#_x0000_t202" style="position:absolute;margin-left:-4.95pt;margin-top:-.05pt;width:412.35pt;height:51.4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" filled="f" stroked="f">
                <v:textbox>
                  <w:txbxContent>
                    <w:p w14:paraId="2E48D31E" w14:textId="77777777" w:rsidR="009B1F44" w:rsidRPr="006C508F" w:rsidRDefault="009B1F44" w:rsidP="005F21B1">
                      <w:pPr>
                        <w:spacing w:line="480" w:lineRule="auto"/>
                        <w:rPr>
                          <w:rFonts w:ascii="Arial" w:hAnsi="Arial" w:cs="Arial"/>
                          <w:b/>
                          <w:bCs/>
                        </w:rPr>
                      </w:pPr>
                      <w:r w:rsidRPr="006C508F">
                        <w:rPr>
                          <w:rFonts w:ascii="Arial" w:hAnsi="Arial" w:cs="Arial"/>
                          <w:b/>
                          <w:bCs/>
                        </w:rPr>
                        <w:t>Table 2</w:t>
                      </w:r>
                    </w:p>
                    <w:p w14:paraId="3AD7F09A" w14:textId="77777777" w:rsidR="009B1F44" w:rsidRPr="00CB590F" w:rsidRDefault="009B1F44" w:rsidP="005F21B1">
                      <w:pPr>
                        <w:spacing w:line="480" w:lineRule="auto"/>
                        <w:rPr>
                          <w:rFonts w:ascii="Arial" w:hAnsi="Arial" w:cs="Arial"/>
                          <w:i/>
                          <w:iCs/>
                        </w:rPr>
                      </w:pPr>
                      <w:r>
                        <w:rPr>
                          <w:rFonts w:ascii="Arial" w:hAnsi="Arial" w:cs="Arial"/>
                          <w:i/>
                          <w:iCs/>
                        </w:rPr>
                        <w:t>Participant Experiences of Mental Health Difficulties and Trauma</w:t>
                      </w:r>
                    </w:p>
                    <w:p w14:paraId="09362176" w14:textId="77777777" w:rsidR="009B1F44" w:rsidRPr="00832E06" w:rsidRDefault="009B1F44" w:rsidP="005F21B1">
                      <w:pPr>
                        <w:spacing w:line="480" w:lineRule="auto"/>
                        <w:rPr>
                          <w:rFonts w:ascii="Arial" w:hAnsi="Arial" w:cs="Arial"/>
                        </w:rPr>
                      </w:pPr>
                    </w:p>
                  </w:txbxContent>
                </v:textbox>
                <w10:wrap anchorx="margin"/>
              </v:shape>
            </w:pict>
          </mc:Fallback>
        </mc:AlternateContent>
      </w:r>
    </w:p>
    <w:p w14:paraId="7F122830" w14:textId="3E001802" w:rsidR="005F21B1" w:rsidRPr="0043752D" w:rsidRDefault="005F21B1" w:rsidP="005F21B1">
      <w:pPr>
        <w:spacing w:after="160" w:line="360" w:lineRule="auto"/>
        <w:rPr>
          <w:rFonts w:ascii="Arial" w:hAnsi="Arial" w:cs="Arial"/>
        </w:rPr>
      </w:pPr>
      <w:r w:rsidRPr="0043752D">
        <w:rPr>
          <w:rFonts w:ascii="Arial" w:hAnsi="Arial" w:cs="Arial"/>
          <w:noProof/>
        </w:rPr>
        <mc:AlternateContent>
          <mc:Choice Requires="wps">
            <w:drawing>
              <wp:anchor distT="45720" distB="45720" distL="114300" distR="114300" simplePos="0" relativeHeight="251738112" behindDoc="0" locked="0" layoutInCell="1" allowOverlap="1" wp14:anchorId="087ED256" wp14:editId="3A90FB2C">
                <wp:simplePos x="0" y="0"/>
                <wp:positionH relativeFrom="margin">
                  <wp:posOffset>-100478</wp:posOffset>
                </wp:positionH>
                <wp:positionV relativeFrom="paragraph">
                  <wp:posOffset>5605278</wp:posOffset>
                </wp:positionV>
                <wp:extent cx="5784112" cy="140462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112" cy="1404620"/>
                        </a:xfrm>
                        <a:prstGeom prst="rect">
                          <a:avLst/>
                        </a:prstGeom>
                        <a:noFill/>
                        <a:ln w="9525">
                          <a:noFill/>
                          <a:miter lim="800000"/>
                          <a:headEnd/>
                          <a:tailEnd/>
                        </a:ln>
                      </wps:spPr>
                      <wps:txbx>
                        <w:txbxContent>
                          <w:p w14:paraId="7CAE535A" w14:textId="77777777" w:rsidR="009B1F44" w:rsidRPr="009807FB" w:rsidRDefault="009B1F44" w:rsidP="005F21B1">
                            <w:pPr>
                              <w:spacing w:line="360" w:lineRule="auto"/>
                              <w:rPr>
                                <w:rFonts w:ascii="Arial" w:hAnsi="Arial" w:cs="Arial"/>
                                <w:i/>
                                <w:iCs/>
                              </w:rPr>
                            </w:pPr>
                            <w:r w:rsidRPr="009807FB">
                              <w:rPr>
                                <w:rFonts w:ascii="Arial" w:hAnsi="Arial" w:cs="Arial"/>
                                <w:i/>
                                <w:iCs/>
                              </w:rPr>
                              <w:t xml:space="preserve">Note. </w:t>
                            </w:r>
                            <w:r w:rsidRPr="009807FB">
                              <w:rPr>
                                <w:rFonts w:ascii="Arial" w:hAnsi="Arial" w:cs="Arial"/>
                              </w:rPr>
                              <w:t>Summary of data from MH experience survey, Adverse Childhood Experiences (ACE) Questionnaire and Trauma History Questionnaire (THQ). The ACE is scored from 0 – 10 and the THQ is scored from 0 –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ED256" id="_x0000_s1055" type="#_x0000_t202" style="position:absolute;margin-left:-7.9pt;margin-top:441.35pt;width:455.45pt;height:110.6pt;z-index:251738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" filled="f" stroked="f">
                <v:textbox style="mso-fit-shape-to-text:t">
                  <w:txbxContent>
                    <w:p w14:paraId="7CAE535A" w14:textId="77777777" w:rsidR="009B1F44" w:rsidRPr="009807FB" w:rsidRDefault="009B1F44" w:rsidP="005F21B1">
                      <w:pPr>
                        <w:spacing w:line="360" w:lineRule="auto"/>
                        <w:rPr>
                          <w:rFonts w:ascii="Arial" w:hAnsi="Arial" w:cs="Arial"/>
                          <w:i/>
                          <w:iCs/>
                        </w:rPr>
                      </w:pPr>
                      <w:r w:rsidRPr="009807FB">
                        <w:rPr>
                          <w:rFonts w:ascii="Arial" w:hAnsi="Arial" w:cs="Arial"/>
                          <w:i/>
                          <w:iCs/>
                        </w:rPr>
                        <w:t xml:space="preserve">Note. </w:t>
                      </w:r>
                      <w:r w:rsidRPr="009807FB">
                        <w:rPr>
                          <w:rFonts w:ascii="Arial" w:hAnsi="Arial" w:cs="Arial"/>
                        </w:rPr>
                        <w:t>Summary of data from MH experience survey, Adverse Childhood Experiences (ACE) Questionnaire and Trauma History Questionnaire (THQ). The ACE is scored from 0 – 10 and the THQ is scored from 0 – 20.</w:t>
                      </w:r>
                    </w:p>
                  </w:txbxContent>
                </v:textbox>
                <w10:wrap anchorx="margin"/>
              </v:shape>
            </w:pict>
          </mc:Fallback>
        </mc:AlternateContent>
      </w:r>
    </w:p>
    <w:tbl>
      <w:tblPr>
        <w:tblStyle w:val="PlainTable5"/>
        <w:tblW w:w="8505" w:type="dxa"/>
        <w:tblLayout w:type="fixed"/>
        <w:tblLook w:val="04A0" w:firstRow="1" w:lastRow="0" w:firstColumn="1" w:lastColumn="0" w:noHBand="0" w:noVBand="1"/>
      </w:tblPr>
      <w:tblGrid>
        <w:gridCol w:w="1144"/>
        <w:gridCol w:w="5295"/>
        <w:gridCol w:w="1029"/>
        <w:gridCol w:w="1037"/>
      </w:tblGrid>
      <w:tr w:rsidR="005F21B1" w:rsidRPr="0043752D" w14:paraId="61A36B68" w14:textId="77777777" w:rsidTr="005F21B1">
        <w:trPr>
          <w:cnfStyle w:val="100000000000" w:firstRow="1" w:lastRow="0" w:firstColumn="0" w:lastColumn="0" w:oddVBand="0" w:evenVBand="0" w:oddHBand="0" w:evenHBand="0" w:firstRowFirstColumn="0" w:firstRowLastColumn="0" w:lastRowFirstColumn="0" w:lastRowLastColumn="0"/>
          <w:trHeight w:val="1016"/>
        </w:trPr>
        <w:tc>
          <w:tcPr>
            <w:cnfStyle w:val="001000000100" w:firstRow="0" w:lastRow="0" w:firstColumn="1" w:lastColumn="0" w:oddVBand="0" w:evenVBand="0" w:oddHBand="0" w:evenHBand="0" w:firstRowFirstColumn="1" w:firstRowLastColumn="0" w:lastRowFirstColumn="0" w:lastRowLastColumn="0"/>
            <w:tcW w:w="1144" w:type="dxa"/>
            <w:tcBorders>
              <w:top w:val="single" w:sz="4" w:space="0" w:color="auto"/>
              <w:bottom w:val="single" w:sz="4" w:space="0" w:color="auto"/>
            </w:tcBorders>
            <w:shd w:val="clear" w:color="auto" w:fill="auto"/>
            <w:hideMark/>
          </w:tcPr>
          <w:p w14:paraId="7C74955A" w14:textId="7642CBC9" w:rsidR="005F21B1" w:rsidRPr="0043752D" w:rsidRDefault="005F21B1" w:rsidP="005F21B1">
            <w:pPr>
              <w:jc w:val="left"/>
              <w:rPr>
                <w:rFonts w:ascii="Arial" w:hAnsi="Arial" w:cs="Arial"/>
                <w:i w:val="0"/>
                <w:iCs w:val="0"/>
              </w:rPr>
            </w:pPr>
            <w:r w:rsidRPr="0043752D">
              <w:rPr>
                <w:rFonts w:ascii="Arial" w:hAnsi="Arial" w:cs="Arial"/>
                <w:i w:val="0"/>
                <w:iCs w:val="0"/>
              </w:rPr>
              <w:t>Mental Health Difficulty</w:t>
            </w:r>
          </w:p>
        </w:tc>
        <w:tc>
          <w:tcPr>
            <w:tcW w:w="5295" w:type="dxa"/>
            <w:tcBorders>
              <w:top w:val="single" w:sz="4" w:space="0" w:color="auto"/>
              <w:bottom w:val="single" w:sz="4" w:space="0" w:color="auto"/>
            </w:tcBorders>
            <w:shd w:val="clear" w:color="auto" w:fill="auto"/>
            <w:hideMark/>
          </w:tcPr>
          <w:p w14:paraId="1F92A458" w14:textId="77777777" w:rsidR="005F21B1" w:rsidRPr="0043752D" w:rsidRDefault="005F21B1" w:rsidP="005F21B1">
            <w:pPr>
              <w:cnfStyle w:val="100000000000" w:firstRow="1" w:lastRow="0" w:firstColumn="0" w:lastColumn="0" w:oddVBand="0" w:evenVBand="0" w:oddHBand="0" w:evenHBand="0" w:firstRowFirstColumn="0" w:firstRowLastColumn="0" w:lastRowFirstColumn="0" w:lastRowLastColumn="0"/>
              <w:rPr>
                <w:rFonts w:ascii="Arial" w:hAnsi="Arial" w:cs="Arial"/>
                <w:i w:val="0"/>
                <w:iCs w:val="0"/>
              </w:rPr>
            </w:pPr>
            <w:r w:rsidRPr="0043752D">
              <w:rPr>
                <w:rFonts w:ascii="Arial" w:hAnsi="Arial" w:cs="Arial"/>
                <w:i w:val="0"/>
                <w:iCs w:val="0"/>
              </w:rPr>
              <w:t>Difficulty Identified</w:t>
            </w:r>
          </w:p>
        </w:tc>
        <w:tc>
          <w:tcPr>
            <w:tcW w:w="1029" w:type="dxa"/>
            <w:tcBorders>
              <w:top w:val="single" w:sz="4" w:space="0" w:color="auto"/>
              <w:bottom w:val="single" w:sz="4" w:space="0" w:color="auto"/>
            </w:tcBorders>
            <w:shd w:val="clear" w:color="auto" w:fill="auto"/>
            <w:hideMark/>
          </w:tcPr>
          <w:p w14:paraId="57B7872E" w14:textId="77777777" w:rsidR="005F21B1" w:rsidRPr="0043752D" w:rsidRDefault="005F21B1" w:rsidP="005F21B1">
            <w:pPr>
              <w:cnfStyle w:val="100000000000" w:firstRow="1" w:lastRow="0" w:firstColumn="0" w:lastColumn="0" w:oddVBand="0" w:evenVBand="0" w:oddHBand="0" w:evenHBand="0" w:firstRowFirstColumn="0" w:firstRowLastColumn="0" w:lastRowFirstColumn="0" w:lastRowLastColumn="0"/>
              <w:rPr>
                <w:rFonts w:ascii="Arial" w:hAnsi="Arial" w:cs="Arial"/>
                <w:i w:val="0"/>
                <w:iCs w:val="0"/>
              </w:rPr>
            </w:pPr>
            <w:r w:rsidRPr="0043752D">
              <w:rPr>
                <w:rFonts w:ascii="Arial" w:hAnsi="Arial" w:cs="Arial"/>
                <w:i w:val="0"/>
                <w:iCs w:val="0"/>
              </w:rPr>
              <w:t>ACE TOTAL</w:t>
            </w:r>
          </w:p>
          <w:p w14:paraId="36C9C6EE" w14:textId="77777777" w:rsidR="005F21B1" w:rsidRPr="0043752D" w:rsidRDefault="005F21B1" w:rsidP="005F21B1">
            <w:pPr>
              <w:cnfStyle w:val="100000000000" w:firstRow="1" w:lastRow="0" w:firstColumn="0" w:lastColumn="0" w:oddVBand="0" w:evenVBand="0" w:oddHBand="0" w:evenHBand="0" w:firstRowFirstColumn="0" w:firstRowLastColumn="0" w:lastRowFirstColumn="0" w:lastRowLastColumn="0"/>
              <w:rPr>
                <w:rFonts w:ascii="Arial" w:hAnsi="Arial" w:cs="Arial"/>
                <w:i w:val="0"/>
                <w:iCs w:val="0"/>
              </w:rPr>
            </w:pPr>
          </w:p>
        </w:tc>
        <w:tc>
          <w:tcPr>
            <w:tcW w:w="1037" w:type="dxa"/>
            <w:tcBorders>
              <w:top w:val="single" w:sz="4" w:space="0" w:color="auto"/>
              <w:bottom w:val="single" w:sz="4" w:space="0" w:color="auto"/>
            </w:tcBorders>
            <w:shd w:val="clear" w:color="auto" w:fill="auto"/>
            <w:hideMark/>
          </w:tcPr>
          <w:p w14:paraId="75E15C6B" w14:textId="77777777" w:rsidR="005F21B1" w:rsidRPr="0043752D" w:rsidRDefault="005F21B1" w:rsidP="005F21B1">
            <w:pPr>
              <w:cnfStyle w:val="100000000000" w:firstRow="1" w:lastRow="0" w:firstColumn="0" w:lastColumn="0" w:oddVBand="0" w:evenVBand="0" w:oddHBand="0" w:evenHBand="0" w:firstRowFirstColumn="0" w:firstRowLastColumn="0" w:lastRowFirstColumn="0" w:lastRowLastColumn="0"/>
              <w:rPr>
                <w:rFonts w:ascii="Arial" w:hAnsi="Arial" w:cs="Arial"/>
                <w:i w:val="0"/>
                <w:iCs w:val="0"/>
              </w:rPr>
            </w:pPr>
            <w:r w:rsidRPr="0043752D">
              <w:rPr>
                <w:rFonts w:ascii="Arial" w:hAnsi="Arial" w:cs="Arial"/>
                <w:i w:val="0"/>
                <w:iCs w:val="0"/>
              </w:rPr>
              <w:t>THQ TOTAL</w:t>
            </w:r>
          </w:p>
        </w:tc>
      </w:tr>
      <w:tr w:rsidR="005F21B1" w:rsidRPr="0043752D" w14:paraId="434D4367" w14:textId="77777777" w:rsidTr="005F21B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555C5C68"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5351E3A3"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Past Anxiety, PTSD</w:t>
            </w:r>
          </w:p>
        </w:tc>
        <w:tc>
          <w:tcPr>
            <w:tcW w:w="1029" w:type="dxa"/>
            <w:tcBorders>
              <w:top w:val="single" w:sz="4" w:space="0" w:color="auto"/>
              <w:bottom w:val="single" w:sz="4" w:space="0" w:color="auto"/>
            </w:tcBorders>
            <w:shd w:val="clear" w:color="auto" w:fill="auto"/>
            <w:noWrap/>
            <w:hideMark/>
          </w:tcPr>
          <w:p w14:paraId="0796C699"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4</w:t>
            </w:r>
          </w:p>
        </w:tc>
        <w:tc>
          <w:tcPr>
            <w:tcW w:w="1037" w:type="dxa"/>
            <w:tcBorders>
              <w:top w:val="single" w:sz="4" w:space="0" w:color="auto"/>
              <w:bottom w:val="single" w:sz="4" w:space="0" w:color="auto"/>
            </w:tcBorders>
            <w:shd w:val="clear" w:color="auto" w:fill="auto"/>
            <w:noWrap/>
            <w:hideMark/>
          </w:tcPr>
          <w:p w14:paraId="3E4DA204"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6</w:t>
            </w:r>
          </w:p>
        </w:tc>
      </w:tr>
      <w:tr w:rsidR="005F21B1" w:rsidRPr="0043752D" w14:paraId="2FEF17CA" w14:textId="77777777" w:rsidTr="005F21B1">
        <w:trPr>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061F98FE"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053D0232"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Past Anxiety</w:t>
            </w:r>
          </w:p>
        </w:tc>
        <w:tc>
          <w:tcPr>
            <w:tcW w:w="1029" w:type="dxa"/>
            <w:tcBorders>
              <w:top w:val="single" w:sz="4" w:space="0" w:color="auto"/>
              <w:bottom w:val="single" w:sz="4" w:space="0" w:color="auto"/>
            </w:tcBorders>
            <w:shd w:val="clear" w:color="auto" w:fill="auto"/>
            <w:noWrap/>
            <w:hideMark/>
          </w:tcPr>
          <w:p w14:paraId="1089FB4E"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0</w:t>
            </w:r>
          </w:p>
        </w:tc>
        <w:tc>
          <w:tcPr>
            <w:tcW w:w="1037" w:type="dxa"/>
            <w:tcBorders>
              <w:top w:val="single" w:sz="4" w:space="0" w:color="auto"/>
              <w:bottom w:val="single" w:sz="4" w:space="0" w:color="auto"/>
            </w:tcBorders>
            <w:shd w:val="clear" w:color="auto" w:fill="auto"/>
            <w:noWrap/>
            <w:hideMark/>
          </w:tcPr>
          <w:p w14:paraId="187A8939"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w:t>
            </w:r>
          </w:p>
        </w:tc>
      </w:tr>
      <w:tr w:rsidR="005F21B1" w:rsidRPr="0043752D" w14:paraId="2636C316" w14:textId="77777777" w:rsidTr="005F21B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0270702F"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2E8C7FB6"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Past eating disorder, severe depression, </w:t>
            </w:r>
          </w:p>
        </w:tc>
        <w:tc>
          <w:tcPr>
            <w:tcW w:w="1029" w:type="dxa"/>
            <w:tcBorders>
              <w:top w:val="single" w:sz="4" w:space="0" w:color="auto"/>
              <w:bottom w:val="single" w:sz="4" w:space="0" w:color="auto"/>
            </w:tcBorders>
            <w:shd w:val="clear" w:color="auto" w:fill="auto"/>
            <w:noWrap/>
            <w:hideMark/>
          </w:tcPr>
          <w:p w14:paraId="5F0C2B48"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2</w:t>
            </w:r>
          </w:p>
        </w:tc>
        <w:tc>
          <w:tcPr>
            <w:tcW w:w="1037" w:type="dxa"/>
            <w:tcBorders>
              <w:top w:val="single" w:sz="4" w:space="0" w:color="auto"/>
              <w:bottom w:val="single" w:sz="4" w:space="0" w:color="auto"/>
            </w:tcBorders>
            <w:shd w:val="clear" w:color="auto" w:fill="auto"/>
            <w:noWrap/>
            <w:hideMark/>
          </w:tcPr>
          <w:p w14:paraId="70E5428B"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2</w:t>
            </w:r>
          </w:p>
        </w:tc>
      </w:tr>
      <w:tr w:rsidR="005F21B1" w:rsidRPr="0043752D" w14:paraId="18A44239" w14:textId="77777777" w:rsidTr="005F21B1">
        <w:trPr>
          <w:trHeight w:val="470"/>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1DE6EEBF"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3F61E15D"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Past severe depression, past anxiety, past addiction, self-harm, EUPD</w:t>
            </w:r>
          </w:p>
        </w:tc>
        <w:tc>
          <w:tcPr>
            <w:tcW w:w="1029" w:type="dxa"/>
            <w:tcBorders>
              <w:top w:val="single" w:sz="4" w:space="0" w:color="auto"/>
              <w:bottom w:val="single" w:sz="4" w:space="0" w:color="auto"/>
            </w:tcBorders>
            <w:shd w:val="clear" w:color="auto" w:fill="auto"/>
            <w:noWrap/>
            <w:hideMark/>
          </w:tcPr>
          <w:p w14:paraId="290F8DAB"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5</w:t>
            </w:r>
          </w:p>
        </w:tc>
        <w:tc>
          <w:tcPr>
            <w:tcW w:w="1037" w:type="dxa"/>
            <w:tcBorders>
              <w:top w:val="single" w:sz="4" w:space="0" w:color="auto"/>
              <w:bottom w:val="single" w:sz="4" w:space="0" w:color="auto"/>
            </w:tcBorders>
            <w:shd w:val="clear" w:color="auto" w:fill="auto"/>
            <w:noWrap/>
            <w:hideMark/>
          </w:tcPr>
          <w:p w14:paraId="54BAADA4"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5</w:t>
            </w:r>
          </w:p>
        </w:tc>
      </w:tr>
      <w:tr w:rsidR="005F21B1" w:rsidRPr="0043752D" w14:paraId="70CC6123" w14:textId="77777777" w:rsidTr="005F21B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708D4FC8"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783AAC01"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Past severe depression, eating disorder, self-harm</w:t>
            </w:r>
          </w:p>
        </w:tc>
        <w:tc>
          <w:tcPr>
            <w:tcW w:w="1029" w:type="dxa"/>
            <w:tcBorders>
              <w:top w:val="single" w:sz="4" w:space="0" w:color="auto"/>
              <w:bottom w:val="single" w:sz="4" w:space="0" w:color="auto"/>
            </w:tcBorders>
            <w:shd w:val="clear" w:color="auto" w:fill="auto"/>
            <w:noWrap/>
            <w:hideMark/>
          </w:tcPr>
          <w:p w14:paraId="7DE5A868"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6</w:t>
            </w:r>
          </w:p>
        </w:tc>
        <w:tc>
          <w:tcPr>
            <w:tcW w:w="1037" w:type="dxa"/>
            <w:tcBorders>
              <w:top w:val="single" w:sz="4" w:space="0" w:color="auto"/>
              <w:bottom w:val="single" w:sz="4" w:space="0" w:color="auto"/>
            </w:tcBorders>
            <w:shd w:val="clear" w:color="auto" w:fill="auto"/>
            <w:noWrap/>
            <w:hideMark/>
          </w:tcPr>
          <w:p w14:paraId="6E7A9C55"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7</w:t>
            </w:r>
          </w:p>
        </w:tc>
      </w:tr>
      <w:tr w:rsidR="005F21B1" w:rsidRPr="0043752D" w14:paraId="26E966B3" w14:textId="77777777" w:rsidTr="005F21B1">
        <w:trPr>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6BB76A15" w14:textId="77777777" w:rsidR="005F21B1" w:rsidRPr="0043752D" w:rsidRDefault="005F21B1" w:rsidP="005F21B1">
            <w:pPr>
              <w:jc w:val="both"/>
              <w:rPr>
                <w:rFonts w:ascii="Arial" w:hAnsi="Arial" w:cs="Arial"/>
                <w:i w:val="0"/>
                <w:iCs w:val="0"/>
              </w:rPr>
            </w:pPr>
            <w:r w:rsidRPr="0043752D">
              <w:rPr>
                <w:rFonts w:ascii="Arial" w:hAnsi="Arial" w:cs="Arial"/>
                <w:i w:val="0"/>
                <w:iCs w:val="0"/>
              </w:rPr>
              <w:t>No</w:t>
            </w:r>
          </w:p>
        </w:tc>
        <w:tc>
          <w:tcPr>
            <w:tcW w:w="5295" w:type="dxa"/>
            <w:tcBorders>
              <w:top w:val="single" w:sz="4" w:space="0" w:color="auto"/>
              <w:bottom w:val="single" w:sz="4" w:space="0" w:color="auto"/>
            </w:tcBorders>
            <w:shd w:val="clear" w:color="auto" w:fill="auto"/>
            <w:noWrap/>
            <w:hideMark/>
          </w:tcPr>
          <w:p w14:paraId="766D96E5"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9" w:type="dxa"/>
            <w:tcBorders>
              <w:top w:val="single" w:sz="4" w:space="0" w:color="auto"/>
              <w:bottom w:val="single" w:sz="4" w:space="0" w:color="auto"/>
            </w:tcBorders>
            <w:shd w:val="clear" w:color="auto" w:fill="auto"/>
            <w:noWrap/>
            <w:hideMark/>
          </w:tcPr>
          <w:p w14:paraId="6542C55A"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3</w:t>
            </w:r>
          </w:p>
        </w:tc>
        <w:tc>
          <w:tcPr>
            <w:tcW w:w="1037" w:type="dxa"/>
            <w:tcBorders>
              <w:top w:val="single" w:sz="4" w:space="0" w:color="auto"/>
              <w:bottom w:val="single" w:sz="4" w:space="0" w:color="auto"/>
            </w:tcBorders>
            <w:shd w:val="clear" w:color="auto" w:fill="auto"/>
            <w:noWrap/>
            <w:hideMark/>
          </w:tcPr>
          <w:p w14:paraId="4D99F8C4"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8</w:t>
            </w:r>
          </w:p>
        </w:tc>
      </w:tr>
      <w:tr w:rsidR="005F21B1" w:rsidRPr="0043752D" w14:paraId="56CB9826" w14:textId="77777777" w:rsidTr="005F21B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63159F4A"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4F8CD7E9"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Past depression, current anxiety, PTSD</w:t>
            </w:r>
          </w:p>
        </w:tc>
        <w:tc>
          <w:tcPr>
            <w:tcW w:w="1029" w:type="dxa"/>
            <w:tcBorders>
              <w:top w:val="single" w:sz="4" w:space="0" w:color="auto"/>
              <w:bottom w:val="single" w:sz="4" w:space="0" w:color="auto"/>
            </w:tcBorders>
            <w:shd w:val="clear" w:color="auto" w:fill="auto"/>
            <w:noWrap/>
            <w:hideMark/>
          </w:tcPr>
          <w:p w14:paraId="6943F36A"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2</w:t>
            </w:r>
          </w:p>
        </w:tc>
        <w:tc>
          <w:tcPr>
            <w:tcW w:w="1037" w:type="dxa"/>
            <w:tcBorders>
              <w:top w:val="single" w:sz="4" w:space="0" w:color="auto"/>
              <w:bottom w:val="single" w:sz="4" w:space="0" w:color="auto"/>
            </w:tcBorders>
            <w:shd w:val="clear" w:color="auto" w:fill="auto"/>
            <w:noWrap/>
            <w:hideMark/>
          </w:tcPr>
          <w:p w14:paraId="6EDE0751"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4</w:t>
            </w:r>
          </w:p>
        </w:tc>
      </w:tr>
      <w:tr w:rsidR="005F21B1" w:rsidRPr="0043752D" w14:paraId="0D634B7F" w14:textId="77777777" w:rsidTr="005F21B1">
        <w:trPr>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5B98CF08"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104B4EF5"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Past depression, eating disorder</w:t>
            </w:r>
          </w:p>
        </w:tc>
        <w:tc>
          <w:tcPr>
            <w:tcW w:w="1029" w:type="dxa"/>
            <w:tcBorders>
              <w:top w:val="single" w:sz="4" w:space="0" w:color="auto"/>
              <w:bottom w:val="single" w:sz="4" w:space="0" w:color="auto"/>
            </w:tcBorders>
            <w:shd w:val="clear" w:color="auto" w:fill="auto"/>
            <w:noWrap/>
            <w:hideMark/>
          </w:tcPr>
          <w:p w14:paraId="3420D9CE"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0</w:t>
            </w:r>
          </w:p>
        </w:tc>
        <w:tc>
          <w:tcPr>
            <w:tcW w:w="1037" w:type="dxa"/>
            <w:tcBorders>
              <w:top w:val="single" w:sz="4" w:space="0" w:color="auto"/>
              <w:bottom w:val="single" w:sz="4" w:space="0" w:color="auto"/>
            </w:tcBorders>
            <w:shd w:val="clear" w:color="auto" w:fill="auto"/>
            <w:noWrap/>
            <w:hideMark/>
          </w:tcPr>
          <w:p w14:paraId="6B5094A4"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2</w:t>
            </w:r>
          </w:p>
        </w:tc>
      </w:tr>
      <w:tr w:rsidR="005F21B1" w:rsidRPr="0043752D" w14:paraId="4DDBF3BE" w14:textId="77777777" w:rsidTr="005F21B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3553FA9D"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71C22AB4"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Past severe depression, current anxiety, OCD, PD</w:t>
            </w:r>
          </w:p>
        </w:tc>
        <w:tc>
          <w:tcPr>
            <w:tcW w:w="1029" w:type="dxa"/>
            <w:tcBorders>
              <w:top w:val="single" w:sz="4" w:space="0" w:color="auto"/>
              <w:bottom w:val="single" w:sz="4" w:space="0" w:color="auto"/>
            </w:tcBorders>
            <w:shd w:val="clear" w:color="auto" w:fill="auto"/>
            <w:noWrap/>
            <w:hideMark/>
          </w:tcPr>
          <w:p w14:paraId="40ED3B25"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7</w:t>
            </w:r>
          </w:p>
        </w:tc>
        <w:tc>
          <w:tcPr>
            <w:tcW w:w="1037" w:type="dxa"/>
            <w:tcBorders>
              <w:top w:val="single" w:sz="4" w:space="0" w:color="auto"/>
              <w:bottom w:val="single" w:sz="4" w:space="0" w:color="auto"/>
            </w:tcBorders>
            <w:shd w:val="clear" w:color="auto" w:fill="auto"/>
            <w:noWrap/>
            <w:hideMark/>
          </w:tcPr>
          <w:p w14:paraId="6802C8BD"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5</w:t>
            </w:r>
          </w:p>
        </w:tc>
      </w:tr>
      <w:tr w:rsidR="005F21B1" w:rsidRPr="0043752D" w14:paraId="3F838B5D" w14:textId="77777777" w:rsidTr="005F21B1">
        <w:trPr>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0A22AE3F" w14:textId="77777777" w:rsidR="005F21B1" w:rsidRPr="0043752D" w:rsidRDefault="005F21B1" w:rsidP="005F21B1">
            <w:pPr>
              <w:jc w:val="both"/>
              <w:rPr>
                <w:rFonts w:ascii="Arial" w:hAnsi="Arial" w:cs="Arial"/>
                <w:i w:val="0"/>
                <w:iCs w:val="0"/>
              </w:rPr>
            </w:pPr>
            <w:r w:rsidRPr="0043752D">
              <w:rPr>
                <w:rFonts w:ascii="Arial" w:hAnsi="Arial" w:cs="Arial"/>
                <w:i w:val="0"/>
                <w:iCs w:val="0"/>
              </w:rPr>
              <w:t>No</w:t>
            </w:r>
          </w:p>
        </w:tc>
        <w:tc>
          <w:tcPr>
            <w:tcW w:w="5295" w:type="dxa"/>
            <w:tcBorders>
              <w:top w:val="single" w:sz="4" w:space="0" w:color="auto"/>
              <w:bottom w:val="single" w:sz="4" w:space="0" w:color="auto"/>
            </w:tcBorders>
            <w:shd w:val="clear" w:color="auto" w:fill="auto"/>
            <w:noWrap/>
            <w:hideMark/>
          </w:tcPr>
          <w:p w14:paraId="6F8361C7"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9" w:type="dxa"/>
            <w:tcBorders>
              <w:top w:val="single" w:sz="4" w:space="0" w:color="auto"/>
              <w:bottom w:val="single" w:sz="4" w:space="0" w:color="auto"/>
            </w:tcBorders>
            <w:shd w:val="clear" w:color="auto" w:fill="auto"/>
            <w:noWrap/>
            <w:hideMark/>
          </w:tcPr>
          <w:p w14:paraId="1E4B06A8"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0</w:t>
            </w:r>
          </w:p>
        </w:tc>
        <w:tc>
          <w:tcPr>
            <w:tcW w:w="1037" w:type="dxa"/>
            <w:tcBorders>
              <w:top w:val="single" w:sz="4" w:space="0" w:color="auto"/>
              <w:bottom w:val="single" w:sz="4" w:space="0" w:color="auto"/>
            </w:tcBorders>
            <w:shd w:val="clear" w:color="auto" w:fill="auto"/>
            <w:noWrap/>
            <w:hideMark/>
          </w:tcPr>
          <w:p w14:paraId="3F4B1C25"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2</w:t>
            </w:r>
          </w:p>
        </w:tc>
      </w:tr>
      <w:tr w:rsidR="005F21B1" w:rsidRPr="0043752D" w14:paraId="783BAF0D" w14:textId="77777777" w:rsidTr="005F21B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3486330C"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1B61190C"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Past depression, past anxiety, </w:t>
            </w:r>
          </w:p>
        </w:tc>
        <w:tc>
          <w:tcPr>
            <w:tcW w:w="1029" w:type="dxa"/>
            <w:tcBorders>
              <w:top w:val="single" w:sz="4" w:space="0" w:color="auto"/>
              <w:bottom w:val="single" w:sz="4" w:space="0" w:color="auto"/>
            </w:tcBorders>
            <w:shd w:val="clear" w:color="auto" w:fill="auto"/>
            <w:noWrap/>
            <w:hideMark/>
          </w:tcPr>
          <w:p w14:paraId="770A91FC"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w:t>
            </w:r>
          </w:p>
        </w:tc>
        <w:tc>
          <w:tcPr>
            <w:tcW w:w="1037" w:type="dxa"/>
            <w:tcBorders>
              <w:top w:val="single" w:sz="4" w:space="0" w:color="auto"/>
              <w:bottom w:val="single" w:sz="4" w:space="0" w:color="auto"/>
            </w:tcBorders>
            <w:shd w:val="clear" w:color="auto" w:fill="auto"/>
            <w:noWrap/>
            <w:hideMark/>
          </w:tcPr>
          <w:p w14:paraId="6B8F6C53"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7</w:t>
            </w:r>
          </w:p>
        </w:tc>
      </w:tr>
      <w:tr w:rsidR="005F21B1" w:rsidRPr="0043752D" w14:paraId="7855E974" w14:textId="77777777" w:rsidTr="005F21B1">
        <w:trPr>
          <w:trHeight w:val="345"/>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24B76C27" w14:textId="77777777" w:rsidR="005F21B1" w:rsidRPr="0043752D" w:rsidRDefault="005F21B1" w:rsidP="005F21B1">
            <w:pPr>
              <w:jc w:val="both"/>
              <w:rPr>
                <w:rFonts w:ascii="Arial" w:hAnsi="Arial" w:cs="Arial"/>
                <w:i w:val="0"/>
                <w:iCs w:val="0"/>
              </w:rPr>
            </w:pPr>
            <w:r w:rsidRPr="0043752D">
              <w:rPr>
                <w:rFonts w:ascii="Arial" w:hAnsi="Arial" w:cs="Arial"/>
                <w:i w:val="0"/>
                <w:iCs w:val="0"/>
              </w:rPr>
              <w:t>No</w:t>
            </w:r>
          </w:p>
        </w:tc>
        <w:tc>
          <w:tcPr>
            <w:tcW w:w="5295" w:type="dxa"/>
            <w:tcBorders>
              <w:top w:val="single" w:sz="4" w:space="0" w:color="auto"/>
              <w:bottom w:val="single" w:sz="4" w:space="0" w:color="auto"/>
            </w:tcBorders>
            <w:shd w:val="clear" w:color="auto" w:fill="auto"/>
            <w:noWrap/>
            <w:hideMark/>
          </w:tcPr>
          <w:p w14:paraId="2BBCD356"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9" w:type="dxa"/>
            <w:tcBorders>
              <w:top w:val="single" w:sz="4" w:space="0" w:color="auto"/>
              <w:bottom w:val="single" w:sz="4" w:space="0" w:color="auto"/>
            </w:tcBorders>
            <w:shd w:val="clear" w:color="auto" w:fill="auto"/>
            <w:noWrap/>
            <w:hideMark/>
          </w:tcPr>
          <w:p w14:paraId="06044271"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6</w:t>
            </w:r>
          </w:p>
        </w:tc>
        <w:tc>
          <w:tcPr>
            <w:tcW w:w="1037" w:type="dxa"/>
            <w:tcBorders>
              <w:top w:val="single" w:sz="4" w:space="0" w:color="auto"/>
              <w:bottom w:val="single" w:sz="4" w:space="0" w:color="auto"/>
            </w:tcBorders>
            <w:shd w:val="clear" w:color="auto" w:fill="auto"/>
            <w:noWrap/>
            <w:hideMark/>
          </w:tcPr>
          <w:p w14:paraId="6C75A55E"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4</w:t>
            </w:r>
          </w:p>
        </w:tc>
      </w:tr>
      <w:tr w:rsidR="005F21B1" w:rsidRPr="0043752D" w14:paraId="777CE3DB" w14:textId="77777777" w:rsidTr="005F21B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12E9ECF9"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3334BA3D"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Current depression, past severe depression, current anxiety, past eating disorder, dissociative disorder</w:t>
            </w:r>
          </w:p>
        </w:tc>
        <w:tc>
          <w:tcPr>
            <w:tcW w:w="1029" w:type="dxa"/>
            <w:tcBorders>
              <w:top w:val="single" w:sz="4" w:space="0" w:color="auto"/>
              <w:bottom w:val="single" w:sz="4" w:space="0" w:color="auto"/>
            </w:tcBorders>
            <w:shd w:val="clear" w:color="auto" w:fill="auto"/>
            <w:noWrap/>
            <w:hideMark/>
          </w:tcPr>
          <w:p w14:paraId="08D98F54"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3</w:t>
            </w:r>
          </w:p>
        </w:tc>
        <w:tc>
          <w:tcPr>
            <w:tcW w:w="1037" w:type="dxa"/>
            <w:tcBorders>
              <w:top w:val="single" w:sz="4" w:space="0" w:color="auto"/>
              <w:bottom w:val="single" w:sz="4" w:space="0" w:color="auto"/>
            </w:tcBorders>
            <w:shd w:val="clear" w:color="auto" w:fill="auto"/>
            <w:noWrap/>
            <w:hideMark/>
          </w:tcPr>
          <w:p w14:paraId="1D5C42D7"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6</w:t>
            </w:r>
          </w:p>
        </w:tc>
      </w:tr>
      <w:tr w:rsidR="005F21B1" w:rsidRPr="0043752D" w14:paraId="16F8394E" w14:textId="77777777" w:rsidTr="005F21B1">
        <w:trPr>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0D3E39C7"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273B4C74"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 xml:space="preserve">Current anxiety, vomiting phobia </w:t>
            </w:r>
          </w:p>
        </w:tc>
        <w:tc>
          <w:tcPr>
            <w:tcW w:w="1029" w:type="dxa"/>
            <w:tcBorders>
              <w:top w:val="single" w:sz="4" w:space="0" w:color="auto"/>
              <w:bottom w:val="single" w:sz="4" w:space="0" w:color="auto"/>
            </w:tcBorders>
            <w:shd w:val="clear" w:color="auto" w:fill="auto"/>
            <w:noWrap/>
            <w:hideMark/>
          </w:tcPr>
          <w:p w14:paraId="28F0CAB8"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0</w:t>
            </w:r>
          </w:p>
        </w:tc>
        <w:tc>
          <w:tcPr>
            <w:tcW w:w="1037" w:type="dxa"/>
            <w:tcBorders>
              <w:top w:val="single" w:sz="4" w:space="0" w:color="auto"/>
              <w:bottom w:val="single" w:sz="4" w:space="0" w:color="auto"/>
            </w:tcBorders>
            <w:shd w:val="clear" w:color="auto" w:fill="auto"/>
            <w:noWrap/>
            <w:hideMark/>
          </w:tcPr>
          <w:p w14:paraId="389DC0BF"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0</w:t>
            </w:r>
          </w:p>
        </w:tc>
      </w:tr>
      <w:tr w:rsidR="005F21B1" w:rsidRPr="0043752D" w14:paraId="5301CA9B" w14:textId="77777777" w:rsidTr="005F21B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4BBB179D"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6385B74D"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 xml:space="preserve">Past anxiety </w:t>
            </w:r>
          </w:p>
        </w:tc>
        <w:tc>
          <w:tcPr>
            <w:tcW w:w="1029" w:type="dxa"/>
            <w:tcBorders>
              <w:top w:val="single" w:sz="4" w:space="0" w:color="auto"/>
              <w:bottom w:val="single" w:sz="4" w:space="0" w:color="auto"/>
            </w:tcBorders>
            <w:shd w:val="clear" w:color="auto" w:fill="auto"/>
            <w:noWrap/>
            <w:hideMark/>
          </w:tcPr>
          <w:p w14:paraId="1BD5F9F0"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3</w:t>
            </w:r>
          </w:p>
        </w:tc>
        <w:tc>
          <w:tcPr>
            <w:tcW w:w="1037" w:type="dxa"/>
            <w:tcBorders>
              <w:top w:val="single" w:sz="4" w:space="0" w:color="auto"/>
              <w:bottom w:val="single" w:sz="4" w:space="0" w:color="auto"/>
            </w:tcBorders>
            <w:shd w:val="clear" w:color="auto" w:fill="auto"/>
            <w:noWrap/>
            <w:hideMark/>
          </w:tcPr>
          <w:p w14:paraId="7AE2346A"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w:t>
            </w:r>
          </w:p>
        </w:tc>
      </w:tr>
      <w:tr w:rsidR="005F21B1" w:rsidRPr="0043752D" w14:paraId="05090201" w14:textId="77777777" w:rsidTr="005F21B1">
        <w:trPr>
          <w:trHeight w:val="323"/>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06C67F25"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080851F6"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 xml:space="preserve">Past depression, past anxiety, past eating disorder, past substance use </w:t>
            </w:r>
          </w:p>
        </w:tc>
        <w:tc>
          <w:tcPr>
            <w:tcW w:w="1029" w:type="dxa"/>
            <w:tcBorders>
              <w:top w:val="single" w:sz="4" w:space="0" w:color="auto"/>
              <w:bottom w:val="single" w:sz="4" w:space="0" w:color="auto"/>
            </w:tcBorders>
            <w:shd w:val="clear" w:color="auto" w:fill="auto"/>
            <w:noWrap/>
            <w:hideMark/>
          </w:tcPr>
          <w:p w14:paraId="423D0197"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3</w:t>
            </w:r>
          </w:p>
        </w:tc>
        <w:tc>
          <w:tcPr>
            <w:tcW w:w="1037" w:type="dxa"/>
            <w:tcBorders>
              <w:top w:val="single" w:sz="4" w:space="0" w:color="auto"/>
              <w:bottom w:val="single" w:sz="4" w:space="0" w:color="auto"/>
            </w:tcBorders>
            <w:shd w:val="clear" w:color="auto" w:fill="auto"/>
            <w:noWrap/>
            <w:hideMark/>
          </w:tcPr>
          <w:p w14:paraId="3972D2AD" w14:textId="77777777" w:rsidR="005F21B1" w:rsidRPr="0043752D" w:rsidRDefault="005F21B1" w:rsidP="005F21B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3752D">
              <w:rPr>
                <w:rFonts w:ascii="Arial" w:hAnsi="Arial" w:cs="Arial"/>
              </w:rPr>
              <w:t>10</w:t>
            </w:r>
          </w:p>
        </w:tc>
      </w:tr>
      <w:tr w:rsidR="005F21B1" w:rsidRPr="0043752D" w14:paraId="48566E5B" w14:textId="77777777" w:rsidTr="005F21B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44" w:type="dxa"/>
            <w:tcBorders>
              <w:top w:val="single" w:sz="4" w:space="0" w:color="auto"/>
              <w:bottom w:val="single" w:sz="4" w:space="0" w:color="auto"/>
            </w:tcBorders>
            <w:shd w:val="clear" w:color="auto" w:fill="auto"/>
            <w:noWrap/>
            <w:hideMark/>
          </w:tcPr>
          <w:p w14:paraId="459E9AF5" w14:textId="77777777" w:rsidR="005F21B1" w:rsidRPr="0043752D" w:rsidRDefault="005F21B1" w:rsidP="005F21B1">
            <w:pPr>
              <w:jc w:val="both"/>
              <w:rPr>
                <w:rFonts w:ascii="Arial" w:hAnsi="Arial" w:cs="Arial"/>
                <w:i w:val="0"/>
                <w:iCs w:val="0"/>
              </w:rPr>
            </w:pPr>
            <w:r w:rsidRPr="0043752D">
              <w:rPr>
                <w:rFonts w:ascii="Arial" w:hAnsi="Arial" w:cs="Arial"/>
                <w:i w:val="0"/>
                <w:iCs w:val="0"/>
              </w:rPr>
              <w:t>Yes</w:t>
            </w:r>
          </w:p>
        </w:tc>
        <w:tc>
          <w:tcPr>
            <w:tcW w:w="5295" w:type="dxa"/>
            <w:tcBorders>
              <w:top w:val="single" w:sz="4" w:space="0" w:color="auto"/>
              <w:bottom w:val="single" w:sz="4" w:space="0" w:color="auto"/>
            </w:tcBorders>
            <w:shd w:val="clear" w:color="auto" w:fill="auto"/>
            <w:noWrap/>
            <w:hideMark/>
          </w:tcPr>
          <w:p w14:paraId="70AB847D"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Past anxiety, past depression</w:t>
            </w:r>
          </w:p>
        </w:tc>
        <w:tc>
          <w:tcPr>
            <w:tcW w:w="1029" w:type="dxa"/>
            <w:tcBorders>
              <w:top w:val="single" w:sz="4" w:space="0" w:color="auto"/>
              <w:bottom w:val="single" w:sz="4" w:space="0" w:color="auto"/>
            </w:tcBorders>
            <w:shd w:val="clear" w:color="auto" w:fill="auto"/>
            <w:noWrap/>
            <w:hideMark/>
          </w:tcPr>
          <w:p w14:paraId="7F06A74B"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2</w:t>
            </w:r>
          </w:p>
        </w:tc>
        <w:tc>
          <w:tcPr>
            <w:tcW w:w="1037" w:type="dxa"/>
            <w:tcBorders>
              <w:top w:val="single" w:sz="4" w:space="0" w:color="auto"/>
              <w:bottom w:val="single" w:sz="4" w:space="0" w:color="auto"/>
            </w:tcBorders>
            <w:shd w:val="clear" w:color="auto" w:fill="auto"/>
            <w:noWrap/>
            <w:hideMark/>
          </w:tcPr>
          <w:p w14:paraId="3D4CDA10" w14:textId="77777777" w:rsidR="005F21B1" w:rsidRPr="0043752D" w:rsidRDefault="005F21B1" w:rsidP="005F21B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3752D">
              <w:rPr>
                <w:rFonts w:ascii="Arial" w:hAnsi="Arial" w:cs="Arial"/>
              </w:rPr>
              <w:t>1</w:t>
            </w:r>
          </w:p>
        </w:tc>
      </w:tr>
    </w:tbl>
    <w:p w14:paraId="36D46B08" w14:textId="69D38352" w:rsidR="005F21B1" w:rsidRPr="0043752D" w:rsidRDefault="005F21B1" w:rsidP="005F21B1">
      <w:pPr>
        <w:pStyle w:val="NoSpacing"/>
        <w:spacing w:line="360" w:lineRule="auto"/>
        <w:jc w:val="both"/>
        <w:rPr>
          <w:rFonts w:ascii="Arial" w:hAnsi="Arial" w:cs="Arial"/>
          <w:sz w:val="24"/>
          <w:szCs w:val="24"/>
        </w:rPr>
      </w:pPr>
    </w:p>
    <w:p w14:paraId="0E1AE0CF" w14:textId="77777777" w:rsidR="005F21B1" w:rsidRPr="0043752D" w:rsidRDefault="005F21B1" w:rsidP="005F21B1">
      <w:pPr>
        <w:pStyle w:val="NoSpacing"/>
        <w:spacing w:line="360" w:lineRule="auto"/>
        <w:jc w:val="both"/>
        <w:rPr>
          <w:rFonts w:ascii="Arial" w:hAnsi="Arial" w:cs="Arial"/>
          <w:sz w:val="24"/>
          <w:szCs w:val="24"/>
        </w:rPr>
      </w:pPr>
    </w:p>
    <w:p w14:paraId="035C44CE" w14:textId="77777777" w:rsidR="005F21B1" w:rsidRPr="0043752D" w:rsidRDefault="005F21B1" w:rsidP="005F21B1">
      <w:pPr>
        <w:pStyle w:val="HL2"/>
        <w:spacing w:line="360" w:lineRule="auto"/>
        <w:rPr>
          <w:rFonts w:ascii="Arial" w:hAnsi="Arial" w:cs="Arial"/>
        </w:rPr>
      </w:pPr>
    </w:p>
    <w:p w14:paraId="1BC9BF9C" w14:textId="77777777" w:rsidR="00F075EC" w:rsidRPr="0043752D" w:rsidRDefault="00F075EC" w:rsidP="005F21B1">
      <w:pPr>
        <w:pStyle w:val="HL2"/>
        <w:spacing w:line="360" w:lineRule="auto"/>
        <w:rPr>
          <w:rFonts w:ascii="Arial" w:hAnsi="Arial" w:cs="Arial"/>
        </w:rPr>
      </w:pPr>
    </w:p>
    <w:p w14:paraId="05C850BB" w14:textId="29A43674" w:rsidR="005F21B1" w:rsidRPr="0043752D" w:rsidRDefault="005F21B1" w:rsidP="005F21B1">
      <w:pPr>
        <w:pStyle w:val="HL2"/>
        <w:spacing w:line="360" w:lineRule="auto"/>
        <w:rPr>
          <w:rFonts w:ascii="Arial" w:hAnsi="Arial" w:cs="Arial"/>
        </w:rPr>
      </w:pPr>
      <w:r w:rsidRPr="0043752D">
        <w:rPr>
          <w:rFonts w:ascii="Arial" w:hAnsi="Arial" w:cs="Arial"/>
        </w:rPr>
        <w:t>Data collection</w:t>
      </w:r>
    </w:p>
    <w:p w14:paraId="70CDCAC1"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Participants were recruited from the UK and Ireland and were offered an online video interview using Skype or Zoom, or a face-to-face interview at Staffordshire University. All participants opted for online video call interviews, though one interview was conducted over the telephone due to difficulty connecting via Skype. </w:t>
      </w:r>
    </w:p>
    <w:p w14:paraId="21E8507E" w14:textId="77777777" w:rsidR="005F21B1" w:rsidRPr="0043752D" w:rsidRDefault="005F21B1" w:rsidP="005F21B1">
      <w:pPr>
        <w:pStyle w:val="NoSpacing"/>
        <w:spacing w:line="360" w:lineRule="auto"/>
        <w:jc w:val="both"/>
        <w:rPr>
          <w:rFonts w:ascii="Arial" w:hAnsi="Arial" w:cs="Arial"/>
          <w:sz w:val="24"/>
          <w:szCs w:val="24"/>
        </w:rPr>
      </w:pPr>
    </w:p>
    <w:p w14:paraId="6864A758" w14:textId="6227497C"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lastRenderedPageBreak/>
        <w:t xml:space="preserve">Interviews were conducted by the lead researcher using a semi-structured interview schedule to guide discussion. A semi-structured design was chosen as a flexible method of data collection as it allowed several topics to be discussed and enabled tailoring of the schedule depending on participants’ responses (Willig, 2013). The schedule contained questions covering career background and motivations, impact of personal experiences, personal wellbeing, and disclosure (see Appendix 12). </w:t>
      </w:r>
      <w:r w:rsidR="00186AF8" w:rsidRPr="0043752D">
        <w:rPr>
          <w:rFonts w:ascii="Arial" w:hAnsi="Arial" w:cs="Arial"/>
          <w:sz w:val="24"/>
          <w:szCs w:val="24"/>
        </w:rPr>
        <w:t>The</w:t>
      </w:r>
      <w:r w:rsidRPr="0043752D">
        <w:rPr>
          <w:rFonts w:ascii="Arial" w:hAnsi="Arial" w:cs="Arial"/>
          <w:sz w:val="24"/>
          <w:szCs w:val="24"/>
        </w:rPr>
        <w:t xml:space="preserve"> average interview length was 78 minutes, ranging between 55 – 102 minutes. </w:t>
      </w:r>
    </w:p>
    <w:p w14:paraId="11573B9B" w14:textId="59819221" w:rsidR="005F21B1" w:rsidRPr="0043752D" w:rsidRDefault="005F21B1" w:rsidP="005F21B1">
      <w:pPr>
        <w:pStyle w:val="NoSpacing"/>
        <w:spacing w:line="360" w:lineRule="auto"/>
        <w:jc w:val="both"/>
        <w:rPr>
          <w:rFonts w:ascii="Arial" w:hAnsi="Arial" w:cs="Arial"/>
          <w:i/>
          <w:iCs/>
          <w:sz w:val="24"/>
          <w:szCs w:val="24"/>
        </w:rPr>
      </w:pPr>
    </w:p>
    <w:p w14:paraId="5A966626" w14:textId="77777777" w:rsidR="005F21B1" w:rsidRPr="0043752D" w:rsidRDefault="005F21B1" w:rsidP="005F21B1">
      <w:pPr>
        <w:pStyle w:val="HL2"/>
        <w:spacing w:line="360" w:lineRule="auto"/>
        <w:rPr>
          <w:rFonts w:ascii="Arial" w:hAnsi="Arial" w:cs="Arial"/>
        </w:rPr>
      </w:pPr>
      <w:r w:rsidRPr="0043752D">
        <w:rPr>
          <w:rFonts w:ascii="Arial" w:hAnsi="Arial" w:cs="Arial"/>
        </w:rPr>
        <w:t>Data Analysis</w:t>
      </w:r>
    </w:p>
    <w:p w14:paraId="56D9AC86" w14:textId="04549A71" w:rsidR="005F21B1" w:rsidRPr="0043752D" w:rsidRDefault="00186AF8" w:rsidP="005F21B1">
      <w:pPr>
        <w:pStyle w:val="NoSpacing"/>
        <w:spacing w:line="360" w:lineRule="auto"/>
        <w:jc w:val="both"/>
        <w:rPr>
          <w:rFonts w:ascii="Arial" w:hAnsi="Arial" w:cs="Arial"/>
          <w:sz w:val="24"/>
          <w:szCs w:val="24"/>
        </w:rPr>
      </w:pPr>
      <w:r w:rsidRPr="0043752D">
        <w:rPr>
          <w:rFonts w:ascii="Arial" w:hAnsi="Arial" w:cs="Arial"/>
          <w:sz w:val="24"/>
          <w:szCs w:val="24"/>
        </w:rPr>
        <w:t>T</w:t>
      </w:r>
      <w:r w:rsidR="005F21B1" w:rsidRPr="0043752D">
        <w:rPr>
          <w:rFonts w:ascii="Arial" w:hAnsi="Arial" w:cs="Arial"/>
          <w:sz w:val="24"/>
          <w:szCs w:val="24"/>
        </w:rPr>
        <w:t>hematic analysis</w:t>
      </w:r>
      <w:r w:rsidRPr="0043752D">
        <w:rPr>
          <w:rFonts w:ascii="Arial" w:hAnsi="Arial" w:cs="Arial"/>
          <w:sz w:val="24"/>
          <w:szCs w:val="24"/>
        </w:rPr>
        <w:t xml:space="preserve"> was undertaken</w:t>
      </w:r>
      <w:r w:rsidR="005F21B1" w:rsidRPr="0043752D">
        <w:rPr>
          <w:rFonts w:ascii="Arial" w:hAnsi="Arial" w:cs="Arial"/>
          <w:sz w:val="24"/>
          <w:szCs w:val="24"/>
        </w:rPr>
        <w:t xml:space="preserve"> following </w:t>
      </w:r>
      <w:r w:rsidR="00A03CE0" w:rsidRPr="0043752D">
        <w:rPr>
          <w:rFonts w:ascii="Arial" w:hAnsi="Arial" w:cs="Arial"/>
          <w:sz w:val="24"/>
          <w:szCs w:val="24"/>
        </w:rPr>
        <w:t>the</w:t>
      </w:r>
      <w:r w:rsidRPr="0043752D">
        <w:rPr>
          <w:rFonts w:ascii="Arial" w:hAnsi="Arial" w:cs="Arial"/>
          <w:sz w:val="24"/>
          <w:szCs w:val="24"/>
        </w:rPr>
        <w:t xml:space="preserve"> </w:t>
      </w:r>
      <w:r w:rsidR="005F21B1" w:rsidRPr="0043752D">
        <w:rPr>
          <w:rFonts w:ascii="Arial" w:hAnsi="Arial" w:cs="Arial"/>
          <w:sz w:val="24"/>
          <w:szCs w:val="24"/>
        </w:rPr>
        <w:t xml:space="preserve">six-phase method </w:t>
      </w:r>
      <w:r w:rsidR="00FB3A77" w:rsidRPr="0043752D">
        <w:rPr>
          <w:rFonts w:ascii="Arial" w:hAnsi="Arial" w:cs="Arial"/>
          <w:sz w:val="24"/>
          <w:szCs w:val="24"/>
        </w:rPr>
        <w:t xml:space="preserve">outlined </w:t>
      </w:r>
      <w:r w:rsidR="00A03CE0" w:rsidRPr="0043752D">
        <w:rPr>
          <w:rFonts w:ascii="Arial" w:hAnsi="Arial" w:cs="Arial"/>
          <w:sz w:val="24"/>
          <w:szCs w:val="24"/>
        </w:rPr>
        <w:t xml:space="preserve">by </w:t>
      </w:r>
      <w:r w:rsidR="005F21B1" w:rsidRPr="0043752D">
        <w:rPr>
          <w:rFonts w:ascii="Arial" w:hAnsi="Arial" w:cs="Arial"/>
          <w:sz w:val="24"/>
          <w:szCs w:val="24"/>
        </w:rPr>
        <w:t>Braun and Clarke</w:t>
      </w:r>
      <w:r w:rsidRPr="0043752D">
        <w:rPr>
          <w:rFonts w:ascii="Arial" w:hAnsi="Arial" w:cs="Arial"/>
          <w:sz w:val="24"/>
          <w:szCs w:val="24"/>
        </w:rPr>
        <w:t>,</w:t>
      </w:r>
      <w:r w:rsidR="005F21B1" w:rsidRPr="0043752D">
        <w:rPr>
          <w:rFonts w:ascii="Arial" w:hAnsi="Arial" w:cs="Arial"/>
          <w:sz w:val="24"/>
          <w:szCs w:val="24"/>
        </w:rPr>
        <w:t xml:space="preserve"> 2006. The method moves from data familiarisation, to coding, into theme development, then review in flexible stages. An inductive thematic approach to analysis was applied, which is a data-driven approach allowing for identification of unanticipated themes in the data whilst still driven by core research questions. Interviews were transcribed by the researcher verbatim. An example extract of an interview transcript is shown in Appendix 13. </w:t>
      </w:r>
    </w:p>
    <w:p w14:paraId="77BC8005" w14:textId="77777777" w:rsidR="005F21B1" w:rsidRPr="0043752D" w:rsidRDefault="005F21B1" w:rsidP="005F21B1">
      <w:pPr>
        <w:pStyle w:val="NoSpacing"/>
        <w:spacing w:line="360" w:lineRule="auto"/>
        <w:jc w:val="both"/>
        <w:rPr>
          <w:rFonts w:ascii="Arial" w:hAnsi="Arial" w:cs="Arial"/>
          <w:sz w:val="24"/>
          <w:szCs w:val="24"/>
        </w:rPr>
      </w:pPr>
    </w:p>
    <w:p w14:paraId="15883CE0"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At first stage of analysis, familiarity with the data was gained through transcription and the repeated reading of transcripts. Initial patterns and ideas for codes were recorded (see Appendix 14) during this stage. Using a computer programme (NVivo 12) to facilitate data management, transcripts were read and initial codes at a semantic and latent level were generated. See Appendix 15 for an example of coding on NVivo 12. Codes were examined in relation to one another and the supporting data and revised throughout the coding process. Overlapping codes were merged, distinct codes expanded, and irrelevant codes or those with too few instances were discarded.</w:t>
      </w:r>
    </w:p>
    <w:p w14:paraId="269416FF" w14:textId="77777777" w:rsidR="005F21B1" w:rsidRPr="0043752D" w:rsidRDefault="005F21B1" w:rsidP="005F21B1">
      <w:pPr>
        <w:pStyle w:val="NoSpacing"/>
        <w:spacing w:line="360" w:lineRule="auto"/>
        <w:jc w:val="both"/>
        <w:rPr>
          <w:rFonts w:ascii="Arial" w:hAnsi="Arial" w:cs="Arial"/>
          <w:sz w:val="24"/>
          <w:szCs w:val="24"/>
        </w:rPr>
      </w:pPr>
    </w:p>
    <w:p w14:paraId="1A430244"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Codes were written onto index cards and the remaining analysis was conducted without the use of NVivo 12. Codes were organised into broader themes and subthemes through a process of arranging code-labelled cards in search of patterns within the data (Appendix 16). A continuing process of examining, reorganising and refining themes alongside the supporting data </w:t>
      </w:r>
      <w:r w:rsidRPr="0043752D">
        <w:rPr>
          <w:rFonts w:ascii="Arial" w:hAnsi="Arial" w:cs="Arial"/>
          <w:sz w:val="24"/>
          <w:szCs w:val="24"/>
        </w:rPr>
        <w:lastRenderedPageBreak/>
        <w:t xml:space="preserve">was engaged in to ensure that data extracts supported theme presence and they formed a coherent pattern. Themes were further refined and defined by being given names that meaningfully represented the topic of the intended theme. Data checking was undertaken during analysis in collaboration with the research supervisor, in order to ensure the coherence of identified themes and subthemes. </w:t>
      </w:r>
    </w:p>
    <w:p w14:paraId="6E5B907B" w14:textId="77777777" w:rsidR="005F21B1" w:rsidRPr="0043752D" w:rsidRDefault="005F21B1" w:rsidP="005F21B1">
      <w:pPr>
        <w:pStyle w:val="Heading1"/>
        <w:spacing w:line="360" w:lineRule="auto"/>
        <w:rPr>
          <w:rFonts w:ascii="Arial" w:hAnsi="Arial" w:cs="Arial"/>
          <w:b/>
          <w:bCs/>
          <w:color w:val="auto"/>
          <w:sz w:val="24"/>
          <w:szCs w:val="24"/>
        </w:rPr>
      </w:pPr>
      <w:bookmarkStart w:id="52" w:name="_Toc45956772"/>
      <w:r w:rsidRPr="0043752D">
        <w:rPr>
          <w:rFonts w:ascii="Arial" w:hAnsi="Arial" w:cs="Arial"/>
          <w:b/>
          <w:bCs/>
          <w:color w:val="auto"/>
          <w:sz w:val="24"/>
          <w:szCs w:val="24"/>
        </w:rPr>
        <w:t>Findings</w:t>
      </w:r>
      <w:bookmarkEnd w:id="52"/>
    </w:p>
    <w:p w14:paraId="49C2C2EF" w14:textId="29274AC0" w:rsidR="005F21B1" w:rsidRPr="0043752D" w:rsidRDefault="005F21B1" w:rsidP="005F21B1">
      <w:pPr>
        <w:spacing w:after="160" w:line="360" w:lineRule="auto"/>
        <w:jc w:val="both"/>
        <w:rPr>
          <w:rFonts w:ascii="Arial" w:hAnsi="Arial" w:cs="Arial"/>
        </w:rPr>
      </w:pPr>
      <w:r w:rsidRPr="0043752D">
        <w:rPr>
          <w:rFonts w:ascii="Arial" w:hAnsi="Arial" w:cs="Arial"/>
        </w:rPr>
        <w:t xml:space="preserve">The analysis generated three themes </w:t>
      </w:r>
      <w:r w:rsidR="00A24402" w:rsidRPr="0043752D">
        <w:rPr>
          <w:rFonts w:ascii="Arial" w:hAnsi="Arial" w:cs="Arial"/>
        </w:rPr>
        <w:t>to represent</w:t>
      </w:r>
      <w:r w:rsidRPr="0043752D">
        <w:rPr>
          <w:rFonts w:ascii="Arial" w:hAnsi="Arial" w:cs="Arial"/>
        </w:rPr>
        <w:t xml:space="preserve"> how participants felt lived experience influenced their professional practice, with subthemes present in each theme. These were: Experience as a clinical tool, The interaction of personal and professional, and Secrecy. These themes, the subthemes, and the relationships between them are detailed in Figure 1.</w:t>
      </w:r>
    </w:p>
    <w:p w14:paraId="4FBD153A" w14:textId="55A6E0AA" w:rsidR="005F21B1" w:rsidRPr="0043752D" w:rsidRDefault="00217684" w:rsidP="005F21B1">
      <w:pPr>
        <w:spacing w:after="160" w:line="360" w:lineRule="auto"/>
        <w:jc w:val="both"/>
        <w:rPr>
          <w:rFonts w:ascii="Arial" w:hAnsi="Arial" w:cs="Arial"/>
        </w:rPr>
      </w:pPr>
      <w:r w:rsidRPr="0043752D">
        <w:rPr>
          <w:rFonts w:ascii="Arial" w:hAnsi="Arial" w:cs="Arial"/>
          <w:noProof/>
        </w:rPr>
        <mc:AlternateContent>
          <mc:Choice Requires="wpg">
            <w:drawing>
              <wp:anchor distT="0" distB="0" distL="114300" distR="114300" simplePos="0" relativeHeight="251739136" behindDoc="0" locked="0" layoutInCell="1" allowOverlap="1" wp14:anchorId="39F8C8A8" wp14:editId="6A1DEE5B">
                <wp:simplePos x="0" y="0"/>
                <wp:positionH relativeFrom="margin">
                  <wp:posOffset>-142875</wp:posOffset>
                </wp:positionH>
                <wp:positionV relativeFrom="paragraph">
                  <wp:posOffset>296383</wp:posOffset>
                </wp:positionV>
                <wp:extent cx="5666740" cy="4427855"/>
                <wp:effectExtent l="0" t="0" r="10160" b="0"/>
                <wp:wrapTopAndBottom/>
                <wp:docPr id="220" name="Group 220"/>
                <wp:cNvGraphicFramePr/>
                <a:graphic xmlns:a="http://schemas.openxmlformats.org/drawingml/2006/main">
                  <a:graphicData uri="http://schemas.microsoft.com/office/word/2010/wordprocessingGroup">
                    <wpg:wgp>
                      <wpg:cNvGrpSpPr/>
                      <wpg:grpSpPr>
                        <a:xfrm>
                          <a:off x="0" y="0"/>
                          <a:ext cx="5666740" cy="4427855"/>
                          <a:chOff x="0" y="0"/>
                          <a:chExt cx="5667154" cy="4428381"/>
                        </a:xfrm>
                      </wpg:grpSpPr>
                      <wpg:grpSp>
                        <wpg:cNvPr id="243" name="Group 243"/>
                        <wpg:cNvGrpSpPr/>
                        <wpg:grpSpPr>
                          <a:xfrm>
                            <a:off x="159488" y="0"/>
                            <a:ext cx="5507666" cy="3792033"/>
                            <a:chOff x="141939" y="0"/>
                            <a:chExt cx="6684038" cy="4670088"/>
                          </a:xfrm>
                        </wpg:grpSpPr>
                        <wpg:grpSp>
                          <wpg:cNvPr id="244" name="Group 244"/>
                          <wpg:cNvGrpSpPr/>
                          <wpg:grpSpPr>
                            <a:xfrm>
                              <a:off x="3793227" y="2327563"/>
                              <a:ext cx="3032750" cy="2332354"/>
                              <a:chOff x="3793212" y="2327564"/>
                              <a:chExt cx="3033563" cy="2333645"/>
                            </a:xfrm>
                          </wpg:grpSpPr>
                          <wps:wsp>
                            <wps:cNvPr id="246" name="Rectangle 246"/>
                            <wps:cNvSpPr/>
                            <wps:spPr>
                              <a:xfrm>
                                <a:off x="5648286" y="2796421"/>
                                <a:ext cx="1178489" cy="499733"/>
                              </a:xfrm>
                              <a:prstGeom prst="rect">
                                <a:avLst/>
                              </a:prstGeom>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46C09955"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Standards for a psychologist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3923426" y="4251634"/>
                                <a:ext cx="1390650" cy="409575"/>
                              </a:xfrm>
                              <a:prstGeom prst="rect">
                                <a:avLst/>
                              </a:prstGeom>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65C7329C"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Self-preservation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5581356" y="3805036"/>
                                <a:ext cx="1193790" cy="512451"/>
                              </a:xfrm>
                              <a:prstGeom prst="rect">
                                <a:avLst/>
                              </a:prstGeom>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25ED779F"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Changing over time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Straight Arrow Connector 249"/>
                            <wps:cNvCnPr/>
                            <wps:spPr>
                              <a:xfrm>
                                <a:off x="4594899" y="3688532"/>
                                <a:ext cx="0" cy="4868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a:off x="5273611" y="2999188"/>
                                <a:ext cx="36150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wps:spPr>
                              <a:xfrm>
                                <a:off x="5124755" y="3412085"/>
                                <a:ext cx="446567" cy="3721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Oval 245"/>
                            <wps:cNvSpPr/>
                            <wps:spPr>
                              <a:xfrm>
                                <a:off x="3793212" y="2327564"/>
                                <a:ext cx="1485493" cy="1352550"/>
                              </a:xfrm>
                              <a:prstGeom prst="ellipse">
                                <a:avLst/>
                              </a:prstGeom>
                              <a:solidFill>
                                <a:schemeClr val="bg1"/>
                              </a:solidFill>
                              <a:ln w="19050"/>
                            </wps:spPr>
                            <wps:style>
                              <a:lnRef idx="2">
                                <a:schemeClr val="dk1"/>
                              </a:lnRef>
                              <a:fillRef idx="1">
                                <a:schemeClr val="lt1"/>
                              </a:fillRef>
                              <a:effectRef idx="0">
                                <a:schemeClr val="dk1"/>
                              </a:effectRef>
                              <a:fontRef idx="minor">
                                <a:schemeClr val="dk1"/>
                              </a:fontRef>
                            </wps:style>
                            <wps:txbx>
                              <w:txbxContent>
                                <w:p w14:paraId="2212C649" w14:textId="77777777" w:rsidR="009B1F44" w:rsidRPr="00D05EE6" w:rsidRDefault="009B1F44" w:rsidP="005F21B1">
                                  <w:pPr>
                                    <w:jc w:val="center"/>
                                    <w:rPr>
                                      <w:rFonts w:ascii="Arial" w:hAnsi="Arial" w:cs="Arial"/>
                                      <w:b/>
                                      <w:bCs/>
                                      <w:sz w:val="18"/>
                                      <w:szCs w:val="18"/>
                                    </w:rPr>
                                  </w:pPr>
                                  <w:r w:rsidRPr="00D05EE6">
                                    <w:rPr>
                                      <w:rFonts w:ascii="Arial" w:hAnsi="Arial" w:cs="Arial"/>
                                      <w:b/>
                                      <w:bCs/>
                                      <w:sz w:val="18"/>
                                      <w:szCs w:val="18"/>
                                    </w:rPr>
                                    <w:t xml:space="preserve">Secrecy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2" name="Group 252"/>
                          <wpg:cNvGrpSpPr/>
                          <wpg:grpSpPr>
                            <a:xfrm>
                              <a:off x="735501" y="0"/>
                              <a:ext cx="5354975" cy="2633344"/>
                              <a:chOff x="735501" y="0"/>
                              <a:chExt cx="5354975" cy="2633344"/>
                            </a:xfrm>
                          </wpg:grpSpPr>
                          <wpg:grpSp>
                            <wpg:cNvPr id="253" name="Group 253"/>
                            <wpg:cNvGrpSpPr/>
                            <wpg:grpSpPr>
                              <a:xfrm>
                                <a:off x="735501" y="0"/>
                                <a:ext cx="5354975" cy="2633344"/>
                                <a:chOff x="735504" y="0"/>
                                <a:chExt cx="5355058" cy="2633813"/>
                              </a:xfrm>
                            </wpg:grpSpPr>
                            <wps:wsp>
                              <wps:cNvPr id="262" name="Straight Connector 262"/>
                              <wps:cNvCnPr/>
                              <wps:spPr>
                                <a:xfrm>
                                  <a:off x="3555546" y="2173184"/>
                                  <a:ext cx="409194" cy="460629"/>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wps:spPr>
                                <a:xfrm flipH="1">
                                  <a:off x="3044908" y="2172994"/>
                                  <a:ext cx="455609" cy="444625"/>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254" name="Group 254"/>
                              <wpg:cNvGrpSpPr/>
                              <wpg:grpSpPr>
                                <a:xfrm>
                                  <a:off x="735504" y="0"/>
                                  <a:ext cx="5355058" cy="2240932"/>
                                  <a:chOff x="735504" y="0"/>
                                  <a:chExt cx="5355058" cy="2240932"/>
                                </a:xfrm>
                              </wpg:grpSpPr>
                              <wps:wsp>
                                <wps:cNvPr id="255" name="Oval 255"/>
                                <wps:cNvSpPr/>
                                <wps:spPr>
                                  <a:xfrm>
                                    <a:off x="2732309" y="0"/>
                                    <a:ext cx="1487206" cy="135255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454DA8D9" w14:textId="77777777" w:rsidR="009B1F44" w:rsidRPr="00D05EE6" w:rsidRDefault="009B1F44" w:rsidP="005F21B1">
                                      <w:pPr>
                                        <w:jc w:val="center"/>
                                        <w:rPr>
                                          <w:rFonts w:ascii="Arial" w:hAnsi="Arial" w:cs="Arial"/>
                                          <w:b/>
                                          <w:bCs/>
                                          <w:sz w:val="18"/>
                                          <w:szCs w:val="18"/>
                                        </w:rPr>
                                      </w:pPr>
                                      <w:r w:rsidRPr="00D05EE6">
                                        <w:rPr>
                                          <w:rFonts w:ascii="Arial" w:hAnsi="Arial" w:cs="Arial"/>
                                          <w:b/>
                                          <w:bCs/>
                                          <w:sz w:val="18"/>
                                          <w:szCs w:val="18"/>
                                        </w:rPr>
                                        <w:t xml:space="preserve">Experience as a clinical tool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735504" y="499671"/>
                                    <a:ext cx="1177450" cy="409575"/>
                                  </a:xfrm>
                                  <a:prstGeom prst="rect">
                                    <a:avLst/>
                                  </a:prstGeom>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4F536DDD"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Skills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4867386" y="510302"/>
                                    <a:ext cx="1223176" cy="498643"/>
                                  </a:xfrm>
                                  <a:prstGeom prst="rect">
                                    <a:avLst/>
                                  </a:prstGeom>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4EAA99BE"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Empathy and connection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Straight Arrow Connector 259"/>
                                <wps:cNvCnPr/>
                                <wps:spPr>
                                  <a:xfrm>
                                    <a:off x="3498080" y="1339703"/>
                                    <a:ext cx="0" cy="39861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wps:cNvCnPr/>
                                <wps:spPr>
                                  <a:xfrm>
                                    <a:off x="4219322" y="650358"/>
                                    <a:ext cx="655608" cy="0"/>
                                  </a:xfrm>
                                  <a:prstGeom prst="straightConnector1">
                                    <a:avLst/>
                                  </a:prstGeom>
                                  <a:ln w="12700">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Rectangle 258"/>
                                <wps:cNvSpPr/>
                                <wps:spPr>
                                  <a:xfrm>
                                    <a:off x="2749236" y="1743588"/>
                                    <a:ext cx="1570416" cy="497344"/>
                                  </a:xfrm>
                                  <a:prstGeom prst="rect">
                                    <a:avLst/>
                                  </a:prstGeom>
                                  <a:solidFill>
                                    <a:schemeClr val="bg1"/>
                                  </a:solidFill>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01D8DB6E"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Something to monitor and manage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63" name="Straight Arrow Connector 263"/>
                            <wps:cNvCnPr/>
                            <wps:spPr>
                              <a:xfrm flipH="1">
                                <a:off x="1914401" y="622465"/>
                                <a:ext cx="84217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64" name="Group 264"/>
                          <wpg:cNvGrpSpPr/>
                          <wpg:grpSpPr>
                            <a:xfrm>
                              <a:off x="141939" y="2362370"/>
                              <a:ext cx="3785492" cy="2307718"/>
                              <a:chOff x="141939" y="2362370"/>
                              <a:chExt cx="3785492" cy="2307718"/>
                            </a:xfrm>
                          </wpg:grpSpPr>
                          <wpg:grpSp>
                            <wpg:cNvPr id="265" name="Group 265"/>
                            <wpg:cNvGrpSpPr/>
                            <wpg:grpSpPr>
                              <a:xfrm>
                                <a:off x="141939" y="2362370"/>
                                <a:ext cx="3147785" cy="2307718"/>
                                <a:chOff x="141954" y="2362370"/>
                                <a:chExt cx="3148122" cy="2307869"/>
                              </a:xfrm>
                            </wpg:grpSpPr>
                            <wps:wsp>
                              <wps:cNvPr id="266" name="Oval 266"/>
                              <wps:cNvSpPr/>
                              <wps:spPr>
                                <a:xfrm>
                                  <a:off x="1775637" y="2362370"/>
                                  <a:ext cx="1514439" cy="1390187"/>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7766B06C" w14:textId="77777777" w:rsidR="009B1F44" w:rsidRPr="00D05EE6" w:rsidRDefault="009B1F44" w:rsidP="005F21B1">
                                    <w:pPr>
                                      <w:jc w:val="center"/>
                                      <w:rPr>
                                        <w:rFonts w:ascii="Arial" w:hAnsi="Arial" w:cs="Arial"/>
                                        <w:b/>
                                        <w:bCs/>
                                        <w:sz w:val="18"/>
                                        <w:szCs w:val="18"/>
                                      </w:rPr>
                                    </w:pPr>
                                    <w:r w:rsidRPr="00D05EE6">
                                      <w:rPr>
                                        <w:rFonts w:ascii="Arial" w:hAnsi="Arial" w:cs="Arial"/>
                                        <w:b/>
                                        <w:bCs/>
                                        <w:sz w:val="18"/>
                                        <w:szCs w:val="18"/>
                                      </w:rPr>
                                      <w:t>Interaction of personal and professiona</w:t>
                                    </w:r>
                                    <w:r>
                                      <w:rPr>
                                        <w:rFonts w:ascii="Arial" w:hAnsi="Arial" w:cs="Arial"/>
                                        <w:b/>
                                        <w:bCs/>
                                        <w:sz w:val="18"/>
                                        <w:szCs w:val="18"/>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1786954" y="4260664"/>
                                  <a:ext cx="1378649" cy="409575"/>
                                </a:xfrm>
                                <a:prstGeom prst="rect">
                                  <a:avLst/>
                                </a:prstGeom>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398B188C"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Impact on the self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141954" y="2788160"/>
                                  <a:ext cx="1248542" cy="519582"/>
                                </a:xfrm>
                                <a:prstGeom prst="rect">
                                  <a:avLst/>
                                </a:prstGeom>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28398043"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Impact on career choices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Straight Arrow Connector 269"/>
                              <wps:cNvCnPr/>
                              <wps:spPr>
                                <a:xfrm flipH="1">
                                  <a:off x="1412794" y="3002916"/>
                                  <a:ext cx="37435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Straight Arrow Connector 270"/>
                              <wps:cNvCnPr/>
                              <wps:spPr>
                                <a:xfrm>
                                  <a:off x="2468526" y="3751312"/>
                                  <a:ext cx="0" cy="4868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71" name="Straight Connector 271"/>
                            <wps:cNvCnPr/>
                            <wps:spPr>
                              <a:xfrm flipH="1" flipV="1">
                                <a:off x="3165846" y="3463150"/>
                                <a:ext cx="761585" cy="798031"/>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s:wsp>
                        <wps:cNvPr id="224" name="Text Box 2"/>
                        <wps:cNvSpPr txBox="1">
                          <a:spLocks noChangeArrowheads="1"/>
                        </wps:cNvSpPr>
                        <wps:spPr bwMode="auto">
                          <a:xfrm>
                            <a:off x="0" y="3923414"/>
                            <a:ext cx="5554639" cy="504967"/>
                          </a:xfrm>
                          <a:prstGeom prst="rect">
                            <a:avLst/>
                          </a:prstGeom>
                          <a:noFill/>
                          <a:ln w="9525">
                            <a:noFill/>
                            <a:miter lim="800000"/>
                            <a:headEnd/>
                            <a:tailEnd/>
                          </a:ln>
                        </wps:spPr>
                        <wps:txbx>
                          <w:txbxContent>
                            <w:p w14:paraId="40FA562B" w14:textId="77777777" w:rsidR="009B1F44" w:rsidRPr="009807FB" w:rsidRDefault="009B1F44" w:rsidP="005F21B1">
                              <w:pPr>
                                <w:rPr>
                                  <w:rFonts w:ascii="Arial" w:hAnsi="Arial" w:cs="Arial"/>
                                </w:rPr>
                              </w:pPr>
                              <w:r w:rsidRPr="009A3A34">
                                <w:rPr>
                                  <w:rFonts w:ascii="Arial" w:hAnsi="Arial" w:cs="Arial"/>
                                  <w:i/>
                                  <w:iCs/>
                                </w:rPr>
                                <w:t>Figure 1.</w:t>
                              </w:r>
                              <w:r w:rsidRPr="009807FB">
                                <w:rPr>
                                  <w:rFonts w:ascii="Arial" w:hAnsi="Arial" w:cs="Arial"/>
                                </w:rPr>
                                <w:t xml:space="preserve"> Thematic map of themes and subthemes. Links between themes and subthemes are identified by dotted lines.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9F8C8A8" id="Group 220" o:spid="_x0000_s1056" style="position:absolute;left:0;text-align:left;margin-left:-11.25pt;margin-top:23.35pt;width:446.2pt;height:348.65pt;z-index:251739136;mso-position-horizontal-relative:margin;mso-width-relative:margin" coordsize="56671,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">
                <v:group id="Group 243" o:spid="_x0000_s1057" style="position:absolute;left:1594;width:55077;height:37920" coordorigin="1419" coordsize="66840,4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058" style="position:absolute;left:37932;top:23275;width:30327;height:23324" coordorigin="37932,23275" coordsize="30335,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46" o:spid="_x0000_s1059" style="position:absolute;left:56482;top:27964;width:11785;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" fillcolor="white [3201]" strokecolor="#1f4d78 [1608]" strokeweight="1pt">
                      <v:stroke dashstyle="dash"/>
                      <v:textbox>
                        <w:txbxContent>
                          <w:p w14:paraId="46C09955"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Standards for a psychologist </w:t>
                            </w:r>
                          </w:p>
                        </w:txbxContent>
                      </v:textbox>
                    </v:rect>
                    <v:rect id="Rectangle 247" o:spid="_x0000_s1060" style="position:absolute;left:39234;top:42516;width:1390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" fillcolor="white [3201]" strokecolor="#1f4d78 [1608]" strokeweight="1pt">
                      <v:stroke dashstyle="dash"/>
                      <v:textbox>
                        <w:txbxContent>
                          <w:p w14:paraId="65C7329C"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Self-preservation  </w:t>
                            </w:r>
                          </w:p>
                        </w:txbxContent>
                      </v:textbox>
                    </v:rect>
                    <v:rect id="Rectangle 248" o:spid="_x0000_s1061" style="position:absolute;left:55813;top:38050;width:11938;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" fillcolor="white [3201]" strokecolor="#1f4d78 [1608]" strokeweight="1pt">
                      <v:stroke dashstyle="dash"/>
                      <v:textbox>
                        <w:txbxContent>
                          <w:p w14:paraId="25ED779F"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Changing over time  </w:t>
                            </w:r>
                          </w:p>
                        </w:txbxContent>
                      </v:textbox>
                    </v:rect>
                    <v:shape id="Straight Arrow Connector 249" o:spid="_x0000_s1062" type="#_x0000_t32" style="position:absolute;left:45948;top:36885;width:0;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" strokecolor="black [3213]" strokeweight="1pt">
                      <v:stroke endarrow="block" joinstyle="miter"/>
                    </v:shape>
                    <v:shape id="Straight Arrow Connector 250" o:spid="_x0000_s1063" type="#_x0000_t32" style="position:absolute;left:52736;top:29991;width:3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" strokecolor="black [3213]" strokeweight="1pt">
                      <v:stroke endarrow="block" joinstyle="miter"/>
                    </v:shape>
                    <v:shape id="Straight Arrow Connector 251" o:spid="_x0000_s1064" type="#_x0000_t32" style="position:absolute;left:51247;top:34120;width:4466;height:3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" strokecolor="black [3213]" strokeweight="1pt">
                      <v:stroke endarrow="block" joinstyle="miter"/>
                    </v:shape>
                    <v:oval id="Oval 245" o:spid="_x0000_s1065" style="position:absolute;left:37932;top:23275;width:14855;height:1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" fillcolor="white [3212]" strokecolor="black [3200]" strokeweight="1.5pt">
                      <v:stroke joinstyle="miter"/>
                      <v:textbox>
                        <w:txbxContent>
                          <w:p w14:paraId="2212C649" w14:textId="77777777" w:rsidR="009B1F44" w:rsidRPr="00D05EE6" w:rsidRDefault="009B1F44" w:rsidP="005F21B1">
                            <w:pPr>
                              <w:jc w:val="center"/>
                              <w:rPr>
                                <w:rFonts w:ascii="Arial" w:hAnsi="Arial" w:cs="Arial"/>
                                <w:b/>
                                <w:bCs/>
                                <w:sz w:val="18"/>
                                <w:szCs w:val="18"/>
                              </w:rPr>
                            </w:pPr>
                            <w:r w:rsidRPr="00D05EE6">
                              <w:rPr>
                                <w:rFonts w:ascii="Arial" w:hAnsi="Arial" w:cs="Arial"/>
                                <w:b/>
                                <w:bCs/>
                                <w:sz w:val="18"/>
                                <w:szCs w:val="18"/>
                              </w:rPr>
                              <w:t xml:space="preserve">Secrecy   </w:t>
                            </w:r>
                          </w:p>
                        </w:txbxContent>
                      </v:textbox>
                    </v:oval>
                  </v:group>
                  <v:group id="Group 252" o:spid="_x0000_s1066" style="position:absolute;left:7355;width:53549;height:26333" coordorigin="7355" coordsize="53549,2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oup 253" o:spid="_x0000_s1067" style="position:absolute;left:7355;width:53549;height:26333" coordorigin="7355" coordsize="53550,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Straight Connector 262" o:spid="_x0000_s1068" style="position:absolute;visibility:visible;mso-wrap-style:square" from="35555,21731" to="39647,2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" strokecolor="black [3213]" strokeweight="1.5pt">
                        <v:stroke dashstyle="1 1" joinstyle="miter"/>
                      </v:line>
                      <v:line id="Straight Connector 261" o:spid="_x0000_s1069" style="position:absolute;flip:x;visibility:visible;mso-wrap-style:square" from="30449,21729" to="35005,2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" strokecolor="black [3213]" strokeweight="1.5pt">
                        <v:stroke dashstyle="1 1" joinstyle="miter"/>
                      </v:line>
                      <v:group id="Group 254" o:spid="_x0000_s1070" style="position:absolute;left:7355;width:53550;height:22409" coordorigin="7355" coordsize="53550,2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oval id="Oval 255" o:spid="_x0000_s1071" style="position:absolute;left:27323;width:14872;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" fillcolor="white [3201]" strokecolor="black [3200]" strokeweight="1.5pt">
                          <v:stroke joinstyle="miter"/>
                          <v:textbox>
                            <w:txbxContent>
                              <w:p w14:paraId="454DA8D9" w14:textId="77777777" w:rsidR="009B1F44" w:rsidRPr="00D05EE6" w:rsidRDefault="009B1F44" w:rsidP="005F21B1">
                                <w:pPr>
                                  <w:jc w:val="center"/>
                                  <w:rPr>
                                    <w:rFonts w:ascii="Arial" w:hAnsi="Arial" w:cs="Arial"/>
                                    <w:b/>
                                    <w:bCs/>
                                    <w:sz w:val="18"/>
                                    <w:szCs w:val="18"/>
                                  </w:rPr>
                                </w:pPr>
                                <w:r w:rsidRPr="00D05EE6">
                                  <w:rPr>
                                    <w:rFonts w:ascii="Arial" w:hAnsi="Arial" w:cs="Arial"/>
                                    <w:b/>
                                    <w:bCs/>
                                    <w:sz w:val="18"/>
                                    <w:szCs w:val="18"/>
                                  </w:rPr>
                                  <w:t xml:space="preserve">Experience as a clinical tool   </w:t>
                                </w:r>
                              </w:p>
                            </w:txbxContent>
                          </v:textbox>
                        </v:oval>
                        <v:rect id="Rectangle 256" o:spid="_x0000_s1072" style="position:absolute;left:7355;top:4996;width:11774;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" fillcolor="white [3201]" strokecolor="#1f4d78 [1608]" strokeweight="1pt">
                          <v:stroke dashstyle="dash"/>
                          <v:textbox>
                            <w:txbxContent>
                              <w:p w14:paraId="4F536DDD"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Skills </w:t>
                                </w:r>
                              </w:p>
                            </w:txbxContent>
                          </v:textbox>
                        </v:rect>
                        <v:rect id="Rectangle 257" o:spid="_x0000_s1073" style="position:absolute;left:48673;top:5103;width:12232;height:4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" fillcolor="white [3201]" strokecolor="#1f4d78 [1608]" strokeweight="1pt">
                          <v:stroke dashstyle="dash"/>
                          <v:textbox>
                            <w:txbxContent>
                              <w:p w14:paraId="4EAA99BE"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Empathy and connection </w:t>
                                </w:r>
                              </w:p>
                            </w:txbxContent>
                          </v:textbox>
                        </v:rect>
                        <v:shape id="Straight Arrow Connector 259" o:spid="_x0000_s1074" type="#_x0000_t32" style="position:absolute;left:34980;top:13397;width:0;height:3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" strokecolor="black [3213]" strokeweight="1pt">
                          <v:stroke endarrow="block" joinstyle="miter"/>
                        </v:shape>
                        <v:shape id="Straight Arrow Connector 260" o:spid="_x0000_s1075" type="#_x0000_t32" style="position:absolute;left:42193;top:6503;width:6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" strokecolor="#161616 [334]" strokeweight="1pt">
                          <v:stroke endarrow="block" joinstyle="miter"/>
                        </v:shape>
                        <v:rect id="Rectangle 258" o:spid="_x0000_s1076" style="position:absolute;left:27492;top:17435;width:15704;height:4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" fillcolor="white [3212]" strokecolor="#1f4d78 [1608]" strokeweight="1pt">
                          <v:stroke dashstyle="dash"/>
                          <v:textbox>
                            <w:txbxContent>
                              <w:p w14:paraId="01D8DB6E"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Something to monitor and manage</w:t>
                                </w:r>
                              </w:p>
                            </w:txbxContent>
                          </v:textbox>
                        </v:rect>
                      </v:group>
                    </v:group>
                    <v:shape id="Straight Arrow Connector 263" o:spid="_x0000_s1077" type="#_x0000_t32" style="position:absolute;left:19144;top:6224;width:84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" strokecolor="black [3213]" strokeweight="1pt">
                      <v:stroke endarrow="block" joinstyle="miter"/>
                    </v:shape>
                  </v:group>
                  <v:group id="Group 264" o:spid="_x0000_s1078" style="position:absolute;left:1419;top:23623;width:37855;height:23077" coordorigin="1419,23623" coordsize="37854,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65" o:spid="_x0000_s1079" style="position:absolute;left:1419;top:23623;width:31478;height:23077" coordorigin="1419,23623" coordsize="31481,2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Oval 266" o:spid="_x0000_s1080" style="position:absolute;left:17756;top:23623;width:15144;height:1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" fillcolor="white [3201]" strokecolor="black [3200]" strokeweight="1.5pt">
                        <v:stroke joinstyle="miter"/>
                        <v:textbox>
                          <w:txbxContent>
                            <w:p w14:paraId="7766B06C" w14:textId="77777777" w:rsidR="009B1F44" w:rsidRPr="00D05EE6" w:rsidRDefault="009B1F44" w:rsidP="005F21B1">
                              <w:pPr>
                                <w:jc w:val="center"/>
                                <w:rPr>
                                  <w:rFonts w:ascii="Arial" w:hAnsi="Arial" w:cs="Arial"/>
                                  <w:b/>
                                  <w:bCs/>
                                  <w:sz w:val="18"/>
                                  <w:szCs w:val="18"/>
                                </w:rPr>
                              </w:pPr>
                              <w:r w:rsidRPr="00D05EE6">
                                <w:rPr>
                                  <w:rFonts w:ascii="Arial" w:hAnsi="Arial" w:cs="Arial"/>
                                  <w:b/>
                                  <w:bCs/>
                                  <w:sz w:val="18"/>
                                  <w:szCs w:val="18"/>
                                </w:rPr>
                                <w:t>Interaction of personal and professiona</w:t>
                              </w:r>
                              <w:r>
                                <w:rPr>
                                  <w:rFonts w:ascii="Arial" w:hAnsi="Arial" w:cs="Arial"/>
                                  <w:b/>
                                  <w:bCs/>
                                  <w:sz w:val="18"/>
                                  <w:szCs w:val="18"/>
                                </w:rPr>
                                <w:t>l</w:t>
                              </w:r>
                            </w:p>
                          </w:txbxContent>
                        </v:textbox>
                      </v:oval>
                      <v:rect id="Rectangle 267" o:spid="_x0000_s1081" style="position:absolute;left:17869;top:42606;width:1378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" fillcolor="white [3201]" strokecolor="#1f4d78 [1608]" strokeweight="1pt">
                        <v:stroke dashstyle="dash"/>
                        <v:textbox>
                          <w:txbxContent>
                            <w:p w14:paraId="398B188C"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Impact on the self </w:t>
                              </w:r>
                            </w:p>
                          </w:txbxContent>
                        </v:textbox>
                      </v:rect>
                      <v:rect id="Rectangle 268" o:spid="_x0000_s1082" style="position:absolute;left:1419;top:27881;width:12485;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" fillcolor="white [3201]" strokecolor="#1f4d78 [1608]" strokeweight="1pt">
                        <v:stroke dashstyle="dash"/>
                        <v:textbox>
                          <w:txbxContent>
                            <w:p w14:paraId="28398043" w14:textId="77777777" w:rsidR="009B1F44" w:rsidRPr="00D05EE6" w:rsidRDefault="009B1F44" w:rsidP="005F21B1">
                              <w:pPr>
                                <w:jc w:val="center"/>
                                <w:rPr>
                                  <w:rFonts w:ascii="Arial" w:hAnsi="Arial" w:cs="Arial"/>
                                  <w:sz w:val="18"/>
                                  <w:szCs w:val="18"/>
                                </w:rPr>
                              </w:pPr>
                              <w:r w:rsidRPr="00D05EE6">
                                <w:rPr>
                                  <w:rFonts w:ascii="Arial" w:hAnsi="Arial" w:cs="Arial"/>
                                  <w:sz w:val="18"/>
                                  <w:szCs w:val="18"/>
                                </w:rPr>
                                <w:t xml:space="preserve">Impact on career choices </w:t>
                              </w:r>
                            </w:p>
                          </w:txbxContent>
                        </v:textbox>
                      </v:rect>
                      <v:shape id="Straight Arrow Connector 269" o:spid="_x0000_s1083" type="#_x0000_t32" style="position:absolute;left:14127;top:30029;width:3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" strokecolor="black [3213]" strokeweight="1pt">
                        <v:stroke endarrow="block" joinstyle="miter"/>
                      </v:shape>
                      <v:shape id="Straight Arrow Connector 270" o:spid="_x0000_s1084" type="#_x0000_t32" style="position:absolute;left:24685;top:37513;width:0;height:4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" strokecolor="black [3213]" strokeweight="1pt">
                        <v:stroke endarrow="block" joinstyle="miter"/>
                      </v:shape>
                    </v:group>
                    <v:line id="Straight Connector 271" o:spid="_x0000_s1085" style="position:absolute;flip:x y;visibility:visible;mso-wrap-style:square" from="31658,34631" to="39274,4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" strokecolor="black [3213]" strokeweight="1.5pt">
                      <v:stroke dashstyle="1 1" joinstyle="miter"/>
                    </v:line>
                  </v:group>
                </v:group>
                <v:shape id="_x0000_s1086" type="#_x0000_t202" style="position:absolute;top:39234;width:55546;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40FA562B" w14:textId="77777777" w:rsidR="009B1F44" w:rsidRPr="009807FB" w:rsidRDefault="009B1F44" w:rsidP="005F21B1">
                        <w:pPr>
                          <w:rPr>
                            <w:rFonts w:ascii="Arial" w:hAnsi="Arial" w:cs="Arial"/>
                          </w:rPr>
                        </w:pPr>
                        <w:r w:rsidRPr="009A3A34">
                          <w:rPr>
                            <w:rFonts w:ascii="Arial" w:hAnsi="Arial" w:cs="Arial"/>
                            <w:i/>
                            <w:iCs/>
                          </w:rPr>
                          <w:t>Figure 1.</w:t>
                        </w:r>
                        <w:r w:rsidRPr="009807FB">
                          <w:rPr>
                            <w:rFonts w:ascii="Arial" w:hAnsi="Arial" w:cs="Arial"/>
                          </w:rPr>
                          <w:t xml:space="preserve"> Thematic map of themes and subthemes. Links between themes and subthemes are identified by dotted lines.</w:t>
                        </w:r>
                      </w:p>
                    </w:txbxContent>
                  </v:textbox>
                </v:shape>
                <w10:wrap type="topAndBottom" anchorx="margin"/>
              </v:group>
            </w:pict>
          </mc:Fallback>
        </mc:AlternateContent>
      </w:r>
    </w:p>
    <w:p w14:paraId="23E43A13" w14:textId="1FB09DEA" w:rsidR="005F21B1" w:rsidRPr="0043752D" w:rsidRDefault="005F21B1" w:rsidP="005F21B1">
      <w:pPr>
        <w:pStyle w:val="HL2"/>
        <w:spacing w:line="360" w:lineRule="auto"/>
        <w:rPr>
          <w:rFonts w:ascii="Arial" w:hAnsi="Arial" w:cs="Arial"/>
        </w:rPr>
      </w:pPr>
    </w:p>
    <w:p w14:paraId="177B9314" w14:textId="77777777" w:rsidR="009B1F44" w:rsidRDefault="009B1F44" w:rsidP="005F21B1">
      <w:pPr>
        <w:pStyle w:val="HL2"/>
        <w:spacing w:line="360" w:lineRule="auto"/>
        <w:rPr>
          <w:rFonts w:ascii="Arial" w:hAnsi="Arial" w:cs="Arial"/>
        </w:rPr>
      </w:pPr>
    </w:p>
    <w:p w14:paraId="205FD6F6" w14:textId="77777777" w:rsidR="009B1F44" w:rsidRDefault="009B1F44" w:rsidP="005F21B1">
      <w:pPr>
        <w:pStyle w:val="HL2"/>
        <w:spacing w:line="360" w:lineRule="auto"/>
        <w:rPr>
          <w:rFonts w:ascii="Arial" w:hAnsi="Arial" w:cs="Arial"/>
        </w:rPr>
      </w:pPr>
    </w:p>
    <w:p w14:paraId="0594A2E1" w14:textId="7AC63157" w:rsidR="005F21B1" w:rsidRPr="0043752D" w:rsidRDefault="005F21B1" w:rsidP="005F21B1">
      <w:pPr>
        <w:pStyle w:val="HL2"/>
        <w:spacing w:line="360" w:lineRule="auto"/>
        <w:rPr>
          <w:rFonts w:ascii="Arial" w:hAnsi="Arial" w:cs="Arial"/>
        </w:rPr>
      </w:pPr>
      <w:r w:rsidRPr="0043752D">
        <w:rPr>
          <w:rFonts w:ascii="Arial" w:hAnsi="Arial" w:cs="Arial"/>
        </w:rPr>
        <w:lastRenderedPageBreak/>
        <w:t>Experience as a clinical tool</w:t>
      </w:r>
    </w:p>
    <w:p w14:paraId="32393927" w14:textId="581CD5D0"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Participants described a process of lived experience being drawn on across the skills used in clinical work. This was felt to enhance clinical </w:t>
      </w:r>
      <w:proofErr w:type="gramStart"/>
      <w:r w:rsidRPr="0043752D">
        <w:rPr>
          <w:rFonts w:ascii="Arial" w:hAnsi="Arial" w:cs="Arial"/>
          <w:sz w:val="24"/>
          <w:szCs w:val="24"/>
        </w:rPr>
        <w:t>skills</w:t>
      </w:r>
      <w:r w:rsidR="00A24402" w:rsidRPr="0043752D">
        <w:rPr>
          <w:rFonts w:ascii="Arial" w:hAnsi="Arial" w:cs="Arial"/>
          <w:sz w:val="24"/>
          <w:szCs w:val="24"/>
        </w:rPr>
        <w:t>,</w:t>
      </w:r>
      <w:proofErr w:type="gramEnd"/>
      <w:r w:rsidR="00A24402" w:rsidRPr="0043752D">
        <w:rPr>
          <w:rFonts w:ascii="Arial" w:hAnsi="Arial" w:cs="Arial"/>
          <w:sz w:val="24"/>
          <w:szCs w:val="24"/>
        </w:rPr>
        <w:t xml:space="preserve"> h</w:t>
      </w:r>
      <w:r w:rsidRPr="0043752D">
        <w:rPr>
          <w:rFonts w:ascii="Arial" w:hAnsi="Arial" w:cs="Arial"/>
          <w:sz w:val="24"/>
          <w:szCs w:val="24"/>
        </w:rPr>
        <w:t xml:space="preserve">owever, it was also something that required self-monitoring and reflection. The theme is divided into three sub-themes: skills, empathy and connection, and something to monitor and manage. </w:t>
      </w:r>
    </w:p>
    <w:p w14:paraId="58525579" w14:textId="77777777" w:rsidR="005F21B1" w:rsidRPr="0043752D" w:rsidRDefault="005F21B1" w:rsidP="005F21B1">
      <w:pPr>
        <w:pStyle w:val="NoSpacing"/>
        <w:spacing w:line="360" w:lineRule="auto"/>
        <w:jc w:val="both"/>
        <w:rPr>
          <w:rFonts w:ascii="Arial" w:hAnsi="Arial" w:cs="Arial"/>
          <w:sz w:val="24"/>
          <w:szCs w:val="24"/>
        </w:rPr>
      </w:pPr>
    </w:p>
    <w:p w14:paraId="69A5E7A9" w14:textId="77777777" w:rsidR="005F21B1" w:rsidRPr="0043752D" w:rsidRDefault="005F21B1" w:rsidP="005F21B1">
      <w:pPr>
        <w:pStyle w:val="HL3"/>
        <w:spacing w:line="360" w:lineRule="auto"/>
        <w:rPr>
          <w:rFonts w:ascii="Arial" w:hAnsi="Arial" w:cs="Arial"/>
          <w:i w:val="0"/>
          <w:iCs w:val="0"/>
        </w:rPr>
      </w:pPr>
      <w:r w:rsidRPr="0043752D">
        <w:rPr>
          <w:rFonts w:ascii="Arial" w:hAnsi="Arial" w:cs="Arial"/>
        </w:rPr>
        <w:t>Skills</w:t>
      </w:r>
    </w:p>
    <w:p w14:paraId="1CB51D08"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Lived experience was felt to enhance therapy skills, such as sitting with and tolerating distress, validating clients, and model specific techniques. Personal experiences of recovery strengthened the ability to have and communicate hope.</w:t>
      </w:r>
    </w:p>
    <w:p w14:paraId="6B277F31" w14:textId="77777777" w:rsidR="005F21B1" w:rsidRPr="0043752D" w:rsidRDefault="005F21B1" w:rsidP="005F21B1">
      <w:pPr>
        <w:pStyle w:val="NoSpacing"/>
        <w:spacing w:line="360" w:lineRule="auto"/>
        <w:jc w:val="both"/>
        <w:rPr>
          <w:rFonts w:ascii="Arial" w:hAnsi="Arial" w:cs="Arial"/>
          <w:sz w:val="24"/>
          <w:szCs w:val="24"/>
        </w:rPr>
      </w:pPr>
    </w:p>
    <w:p w14:paraId="654758FC" w14:textId="77777777" w:rsidR="005F21B1" w:rsidRPr="0043752D" w:rsidRDefault="005F21B1" w:rsidP="005F21B1">
      <w:pPr>
        <w:pStyle w:val="NoSpacing"/>
        <w:spacing w:line="360" w:lineRule="auto"/>
        <w:ind w:left="567" w:right="567"/>
        <w:jc w:val="both"/>
        <w:rPr>
          <w:rFonts w:ascii="Arial" w:hAnsi="Arial" w:cs="Arial"/>
          <w:sz w:val="24"/>
          <w:szCs w:val="24"/>
        </w:rPr>
      </w:pPr>
      <w:r w:rsidRPr="0043752D">
        <w:rPr>
          <w:rFonts w:ascii="Arial" w:hAnsi="Arial" w:cs="Arial"/>
          <w:sz w:val="24"/>
          <w:szCs w:val="24"/>
        </w:rPr>
        <w:t>“</w:t>
      </w:r>
      <w:r w:rsidRPr="0043752D">
        <w:rPr>
          <w:rFonts w:ascii="Arial" w:hAnsi="Arial" w:cs="Arial"/>
          <w:i/>
          <w:iCs/>
          <w:sz w:val="24"/>
          <w:szCs w:val="24"/>
        </w:rPr>
        <w:t>I am a lot more comfortable at sitting with people in that distress and helping them to hold it and helping them to contain it…</w:t>
      </w:r>
      <w:r w:rsidRPr="0043752D">
        <w:rPr>
          <w:rFonts w:ascii="Arial" w:hAnsi="Arial" w:cs="Arial"/>
          <w:sz w:val="24"/>
          <w:szCs w:val="24"/>
        </w:rPr>
        <w:t xml:space="preserve">” </w:t>
      </w:r>
      <w:r w:rsidRPr="0043752D">
        <w:rPr>
          <w:rFonts w:ascii="Arial" w:hAnsi="Arial" w:cs="Arial"/>
          <w:b/>
          <w:bCs/>
          <w:sz w:val="24"/>
          <w:szCs w:val="24"/>
        </w:rPr>
        <w:t>Mel</w:t>
      </w:r>
    </w:p>
    <w:p w14:paraId="7D2DA1D2" w14:textId="77777777" w:rsidR="005F21B1" w:rsidRPr="0043752D" w:rsidRDefault="005F21B1" w:rsidP="005F21B1">
      <w:pPr>
        <w:pStyle w:val="NoSpacing"/>
        <w:spacing w:line="360" w:lineRule="auto"/>
        <w:jc w:val="both"/>
        <w:rPr>
          <w:rFonts w:ascii="Arial" w:hAnsi="Arial" w:cs="Arial"/>
          <w:sz w:val="24"/>
          <w:szCs w:val="24"/>
        </w:rPr>
      </w:pPr>
    </w:p>
    <w:p w14:paraId="5AA5F32B" w14:textId="77777777" w:rsidR="005F21B1" w:rsidRPr="0043752D" w:rsidRDefault="005F21B1" w:rsidP="005F21B1">
      <w:pPr>
        <w:pStyle w:val="NoSpacing"/>
        <w:spacing w:line="360" w:lineRule="auto"/>
        <w:ind w:left="567" w:right="567"/>
        <w:jc w:val="both"/>
        <w:rPr>
          <w:rFonts w:ascii="Arial" w:hAnsi="Arial" w:cs="Arial"/>
          <w:b/>
          <w:bCs/>
          <w:sz w:val="24"/>
          <w:szCs w:val="24"/>
        </w:rPr>
      </w:pPr>
      <w:bookmarkStart w:id="53" w:name="_Hlk36829803"/>
      <w:r w:rsidRPr="0043752D">
        <w:rPr>
          <w:rFonts w:ascii="Arial" w:hAnsi="Arial" w:cs="Arial"/>
          <w:sz w:val="24"/>
          <w:szCs w:val="24"/>
        </w:rPr>
        <w:t>“</w:t>
      </w:r>
      <w:r w:rsidRPr="0043752D">
        <w:rPr>
          <w:rFonts w:ascii="Arial" w:hAnsi="Arial" w:cs="Arial"/>
          <w:i/>
          <w:iCs/>
          <w:sz w:val="24"/>
          <w:szCs w:val="24"/>
        </w:rPr>
        <w:t>It’s given me faith that the people that I work with can do that (…) a belief in them that ‘yeah you can get through this, you can build your resilience, you can find your strengths’...</w:t>
      </w:r>
      <w:r w:rsidRPr="0043752D">
        <w:rPr>
          <w:rFonts w:ascii="Arial" w:hAnsi="Arial" w:cs="Arial"/>
          <w:sz w:val="24"/>
          <w:szCs w:val="24"/>
        </w:rPr>
        <w:t xml:space="preserve">” </w:t>
      </w:r>
      <w:r w:rsidRPr="0043752D">
        <w:rPr>
          <w:rFonts w:ascii="Arial" w:hAnsi="Arial" w:cs="Arial"/>
          <w:b/>
          <w:bCs/>
          <w:sz w:val="24"/>
          <w:szCs w:val="24"/>
        </w:rPr>
        <w:t>Chris</w:t>
      </w:r>
      <w:bookmarkEnd w:id="53"/>
    </w:p>
    <w:p w14:paraId="2B6E9875" w14:textId="77777777" w:rsidR="005F21B1" w:rsidRPr="0043752D" w:rsidRDefault="005F21B1" w:rsidP="005F21B1">
      <w:pPr>
        <w:pStyle w:val="NoSpacing"/>
        <w:spacing w:line="360" w:lineRule="auto"/>
        <w:jc w:val="both"/>
        <w:rPr>
          <w:rFonts w:ascii="Arial" w:hAnsi="Arial" w:cs="Arial"/>
          <w:sz w:val="24"/>
          <w:szCs w:val="24"/>
        </w:rPr>
      </w:pPr>
    </w:p>
    <w:p w14:paraId="4CDB8031" w14:textId="77777777" w:rsidR="005F21B1" w:rsidRPr="0043752D" w:rsidRDefault="005F21B1" w:rsidP="005F21B1">
      <w:pPr>
        <w:pStyle w:val="NoSpacing"/>
        <w:spacing w:line="360" w:lineRule="auto"/>
        <w:jc w:val="both"/>
        <w:rPr>
          <w:rFonts w:ascii="Arial" w:hAnsi="Arial" w:cs="Arial"/>
          <w:i/>
          <w:iCs/>
          <w:sz w:val="24"/>
          <w:szCs w:val="24"/>
        </w:rPr>
      </w:pPr>
      <w:r w:rsidRPr="0043752D">
        <w:rPr>
          <w:rFonts w:ascii="Arial" w:hAnsi="Arial" w:cs="Arial"/>
          <w:i/>
          <w:iCs/>
          <w:sz w:val="24"/>
          <w:szCs w:val="24"/>
        </w:rPr>
        <w:t>Empathy and connection</w:t>
      </w:r>
    </w:p>
    <w:p w14:paraId="1BD1C0C7"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From their experiential understanding, all participants felt increased empathy for clients and a deeper understanding of their experiences. This was felt to positively influence how they connected with and built a therapeutic alliance with their clients. </w:t>
      </w:r>
    </w:p>
    <w:p w14:paraId="58DD5820"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b/>
          <w:bCs/>
          <w:sz w:val="24"/>
          <w:szCs w:val="24"/>
        </w:rPr>
      </w:pPr>
      <w:bookmarkStart w:id="54" w:name="_Hlk37424643"/>
    </w:p>
    <w:p w14:paraId="3E8AA88E"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b/>
          <w:bCs/>
          <w:sz w:val="24"/>
          <w:szCs w:val="24"/>
        </w:rPr>
      </w:pPr>
      <w:r w:rsidRPr="0043752D">
        <w:rPr>
          <w:rFonts w:ascii="Arial" w:hAnsi="Arial" w:cs="Arial"/>
          <w:sz w:val="24"/>
          <w:szCs w:val="24"/>
        </w:rPr>
        <w:t>“…</w:t>
      </w:r>
      <w:proofErr w:type="gramStart"/>
      <w:r w:rsidRPr="0043752D">
        <w:rPr>
          <w:rFonts w:ascii="Arial" w:hAnsi="Arial" w:cs="Arial"/>
          <w:i/>
          <w:iCs/>
          <w:sz w:val="24"/>
          <w:szCs w:val="24"/>
        </w:rPr>
        <w:t>actually</w:t>
      </w:r>
      <w:proofErr w:type="gramEnd"/>
      <w:r w:rsidRPr="0043752D">
        <w:rPr>
          <w:rFonts w:ascii="Arial" w:hAnsi="Arial" w:cs="Arial"/>
          <w:i/>
          <w:iCs/>
          <w:sz w:val="24"/>
          <w:szCs w:val="24"/>
        </w:rPr>
        <w:t xml:space="preserve"> having some sort of insight and understanding into how you could get into a mindset of feeling suicidal, and that seeming the only option that you have… </w:t>
      </w:r>
      <w:bookmarkStart w:id="55" w:name="_Hlk36829851"/>
      <w:r w:rsidRPr="0043752D">
        <w:rPr>
          <w:rFonts w:ascii="Arial" w:hAnsi="Arial" w:cs="Arial"/>
          <w:i/>
          <w:iCs/>
          <w:sz w:val="24"/>
          <w:szCs w:val="24"/>
        </w:rPr>
        <w:t>I can have some grasp of that. It’s not something that’s theoretical</w:t>
      </w:r>
      <w:r w:rsidRPr="0043752D">
        <w:rPr>
          <w:rFonts w:ascii="Arial" w:hAnsi="Arial" w:cs="Arial"/>
          <w:sz w:val="24"/>
          <w:szCs w:val="24"/>
        </w:rPr>
        <w:t xml:space="preserve">…” </w:t>
      </w:r>
      <w:r w:rsidRPr="0043752D">
        <w:rPr>
          <w:rFonts w:ascii="Arial" w:hAnsi="Arial" w:cs="Arial"/>
          <w:b/>
          <w:bCs/>
          <w:sz w:val="24"/>
          <w:szCs w:val="24"/>
        </w:rPr>
        <w:t>Kieran</w:t>
      </w:r>
      <w:bookmarkEnd w:id="55"/>
    </w:p>
    <w:p w14:paraId="68711CC3"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p>
    <w:bookmarkEnd w:id="54"/>
    <w:p w14:paraId="56694220" w14:textId="77777777" w:rsidR="005F21B1" w:rsidRPr="0043752D" w:rsidRDefault="005F21B1" w:rsidP="005F21B1">
      <w:pPr>
        <w:pStyle w:val="NoSpacing"/>
        <w:spacing w:line="360" w:lineRule="auto"/>
        <w:ind w:left="567" w:right="567"/>
        <w:jc w:val="both"/>
        <w:rPr>
          <w:rFonts w:ascii="Arial" w:hAnsi="Arial" w:cs="Arial"/>
          <w:sz w:val="24"/>
          <w:szCs w:val="24"/>
        </w:rPr>
      </w:pPr>
      <w:r w:rsidRPr="0043752D">
        <w:rPr>
          <w:rFonts w:ascii="Arial" w:hAnsi="Arial" w:cs="Arial"/>
          <w:sz w:val="24"/>
          <w:szCs w:val="24"/>
        </w:rPr>
        <w:t>“…</w:t>
      </w:r>
      <w:r w:rsidRPr="0043752D">
        <w:rPr>
          <w:rFonts w:ascii="Arial" w:hAnsi="Arial" w:cs="Arial"/>
          <w:i/>
          <w:iCs/>
          <w:sz w:val="24"/>
          <w:szCs w:val="24"/>
        </w:rPr>
        <w:t>there's a way of connecting in a slightly different way because you are hearing things that resonate so clearly with what you went through yourself</w:t>
      </w:r>
      <w:r w:rsidRPr="0043752D">
        <w:rPr>
          <w:rFonts w:ascii="Arial" w:hAnsi="Arial" w:cs="Arial"/>
          <w:sz w:val="24"/>
          <w:szCs w:val="24"/>
        </w:rPr>
        <w:t xml:space="preserve">…” </w:t>
      </w:r>
      <w:r w:rsidRPr="0043752D">
        <w:rPr>
          <w:rFonts w:ascii="Arial" w:hAnsi="Arial" w:cs="Arial"/>
          <w:b/>
          <w:bCs/>
          <w:sz w:val="24"/>
          <w:szCs w:val="24"/>
        </w:rPr>
        <w:t>Danny</w:t>
      </w:r>
    </w:p>
    <w:p w14:paraId="1F1AA4F0" w14:textId="77777777" w:rsidR="005F21B1" w:rsidRPr="0043752D" w:rsidRDefault="005F21B1" w:rsidP="005F21B1">
      <w:pPr>
        <w:pStyle w:val="NoSpacing"/>
        <w:spacing w:line="360" w:lineRule="auto"/>
        <w:jc w:val="both"/>
        <w:rPr>
          <w:rFonts w:ascii="Arial" w:hAnsi="Arial" w:cs="Arial"/>
          <w:sz w:val="24"/>
          <w:szCs w:val="24"/>
        </w:rPr>
      </w:pPr>
    </w:p>
    <w:p w14:paraId="5C364076" w14:textId="239A2DE4"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When participants</w:t>
      </w:r>
      <w:r w:rsidR="00D03804" w:rsidRPr="0043752D">
        <w:rPr>
          <w:rFonts w:ascii="Arial" w:hAnsi="Arial" w:cs="Arial"/>
          <w:sz w:val="24"/>
          <w:szCs w:val="24"/>
        </w:rPr>
        <w:t>’</w:t>
      </w:r>
      <w:r w:rsidRPr="0043752D">
        <w:rPr>
          <w:rFonts w:ascii="Arial" w:hAnsi="Arial" w:cs="Arial"/>
          <w:sz w:val="24"/>
          <w:szCs w:val="24"/>
        </w:rPr>
        <w:t xml:space="preserve"> lived experience </w:t>
      </w:r>
      <w:r w:rsidR="00D03804" w:rsidRPr="0043752D">
        <w:rPr>
          <w:rFonts w:ascii="Arial" w:hAnsi="Arial" w:cs="Arial"/>
          <w:sz w:val="24"/>
          <w:szCs w:val="24"/>
        </w:rPr>
        <w:t xml:space="preserve">had commenced </w:t>
      </w:r>
      <w:r w:rsidRPr="0043752D">
        <w:rPr>
          <w:rFonts w:ascii="Arial" w:hAnsi="Arial" w:cs="Arial"/>
          <w:sz w:val="24"/>
          <w:szCs w:val="24"/>
        </w:rPr>
        <w:t>after qualifying, they described developing a new understanding of the experiences of those they work with that changed their practice.</w:t>
      </w:r>
    </w:p>
    <w:p w14:paraId="2853CE54"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b/>
          <w:bCs/>
          <w:sz w:val="24"/>
          <w:szCs w:val="24"/>
        </w:rPr>
      </w:pPr>
    </w:p>
    <w:p w14:paraId="321F2FBA" w14:textId="77777777" w:rsidR="005F21B1" w:rsidRPr="0043752D" w:rsidRDefault="005F21B1" w:rsidP="005F21B1">
      <w:pPr>
        <w:pStyle w:val="NoSpacing"/>
        <w:spacing w:line="360" w:lineRule="auto"/>
        <w:ind w:left="567" w:right="567"/>
        <w:jc w:val="both"/>
        <w:rPr>
          <w:rFonts w:ascii="Arial" w:hAnsi="Arial" w:cs="Arial"/>
          <w:b/>
          <w:bCs/>
          <w:sz w:val="24"/>
          <w:szCs w:val="24"/>
        </w:rPr>
      </w:pPr>
      <w:r w:rsidRPr="0043752D">
        <w:rPr>
          <w:rFonts w:ascii="Arial" w:hAnsi="Arial" w:cs="Arial"/>
          <w:sz w:val="24"/>
          <w:szCs w:val="24"/>
        </w:rPr>
        <w:t>“…</w:t>
      </w:r>
      <w:r w:rsidRPr="0043752D">
        <w:rPr>
          <w:rFonts w:ascii="Arial" w:hAnsi="Arial" w:cs="Arial"/>
          <w:i/>
          <w:iCs/>
          <w:sz w:val="24"/>
          <w:szCs w:val="24"/>
        </w:rPr>
        <w:t xml:space="preserve">it’s made me a better psychologist because I think I can sit with that lived experience of absolute </w:t>
      </w:r>
      <w:proofErr w:type="spellStart"/>
      <w:r w:rsidRPr="0043752D">
        <w:rPr>
          <w:rFonts w:ascii="Arial" w:hAnsi="Arial" w:cs="Arial"/>
          <w:i/>
          <w:iCs/>
          <w:sz w:val="24"/>
          <w:szCs w:val="24"/>
        </w:rPr>
        <w:t>shittiness</w:t>
      </w:r>
      <w:proofErr w:type="spellEnd"/>
      <w:r w:rsidRPr="0043752D">
        <w:rPr>
          <w:rFonts w:ascii="Arial" w:hAnsi="Arial" w:cs="Arial"/>
          <w:i/>
          <w:iCs/>
          <w:sz w:val="24"/>
          <w:szCs w:val="24"/>
        </w:rPr>
        <w:t>… and I think before I would have felt like I needed to say something more professional</w:t>
      </w:r>
      <w:r w:rsidRPr="0043752D">
        <w:rPr>
          <w:rFonts w:ascii="Arial" w:hAnsi="Arial" w:cs="Arial"/>
          <w:sz w:val="24"/>
          <w:szCs w:val="24"/>
        </w:rPr>
        <w:t xml:space="preserve">.” </w:t>
      </w:r>
      <w:r w:rsidRPr="0043752D">
        <w:rPr>
          <w:rFonts w:ascii="Arial" w:hAnsi="Arial" w:cs="Arial"/>
          <w:b/>
          <w:bCs/>
          <w:sz w:val="24"/>
          <w:szCs w:val="24"/>
        </w:rPr>
        <w:t>Lesley</w:t>
      </w:r>
    </w:p>
    <w:p w14:paraId="7176C9C9" w14:textId="77777777" w:rsidR="005F21B1" w:rsidRPr="0043752D" w:rsidRDefault="005F21B1" w:rsidP="005F21B1">
      <w:pPr>
        <w:pStyle w:val="NoSpacing"/>
        <w:spacing w:line="360" w:lineRule="auto"/>
        <w:ind w:left="567" w:right="567"/>
        <w:jc w:val="both"/>
        <w:rPr>
          <w:rFonts w:ascii="Arial" w:hAnsi="Arial" w:cs="Arial"/>
          <w:sz w:val="24"/>
          <w:szCs w:val="24"/>
        </w:rPr>
      </w:pPr>
    </w:p>
    <w:p w14:paraId="75280E57" w14:textId="2A947F4E"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r w:rsidRPr="0043752D">
        <w:rPr>
          <w:rFonts w:ascii="Arial" w:hAnsi="Arial" w:cs="Arial"/>
          <w:sz w:val="24"/>
          <w:szCs w:val="24"/>
        </w:rPr>
        <w:t xml:space="preserve">“… </w:t>
      </w:r>
      <w:r w:rsidRPr="0043752D">
        <w:rPr>
          <w:rFonts w:ascii="Arial" w:hAnsi="Arial" w:cs="Arial"/>
          <w:i/>
          <w:iCs/>
          <w:sz w:val="24"/>
          <w:szCs w:val="24"/>
        </w:rPr>
        <w:t xml:space="preserve">having sat in appointments with her and seeing how staff can be, I think that just hammered home to me what a position of power I have (…) …how (…) the things that I say will probably stay with them </w:t>
      </w:r>
      <w:r w:rsidRPr="0043752D">
        <w:rPr>
          <w:rFonts w:ascii="Arial" w:hAnsi="Arial" w:cs="Arial"/>
          <w:sz w:val="24"/>
          <w:szCs w:val="24"/>
        </w:rPr>
        <w:t>[client]</w:t>
      </w:r>
      <w:r w:rsidRPr="0043752D">
        <w:rPr>
          <w:rFonts w:ascii="Arial" w:hAnsi="Arial" w:cs="Arial"/>
          <w:i/>
          <w:iCs/>
          <w:sz w:val="24"/>
          <w:szCs w:val="24"/>
        </w:rPr>
        <w:t xml:space="preserve"> for the rest of their life</w:t>
      </w:r>
      <w:r w:rsidRPr="0043752D">
        <w:rPr>
          <w:rFonts w:ascii="Arial" w:hAnsi="Arial" w:cs="Arial"/>
          <w:sz w:val="24"/>
          <w:szCs w:val="24"/>
        </w:rPr>
        <w:t xml:space="preserve">.” </w:t>
      </w:r>
      <w:r w:rsidRPr="0043752D">
        <w:rPr>
          <w:rFonts w:ascii="Arial" w:hAnsi="Arial" w:cs="Arial"/>
          <w:b/>
          <w:bCs/>
          <w:sz w:val="24"/>
          <w:szCs w:val="24"/>
        </w:rPr>
        <w:t>Lee</w:t>
      </w:r>
    </w:p>
    <w:p w14:paraId="1CBB1638" w14:textId="77777777" w:rsidR="005F21B1" w:rsidRPr="0043752D" w:rsidRDefault="005F21B1" w:rsidP="005F21B1">
      <w:pPr>
        <w:pStyle w:val="NoSpacing"/>
        <w:spacing w:line="360" w:lineRule="auto"/>
        <w:jc w:val="both"/>
        <w:rPr>
          <w:rFonts w:ascii="Arial" w:hAnsi="Arial" w:cs="Arial"/>
          <w:i/>
          <w:iCs/>
          <w:sz w:val="24"/>
          <w:szCs w:val="24"/>
        </w:rPr>
      </w:pPr>
    </w:p>
    <w:p w14:paraId="50502A80" w14:textId="77777777" w:rsidR="005F21B1" w:rsidRPr="0043752D" w:rsidRDefault="005F21B1" w:rsidP="005F21B1">
      <w:pPr>
        <w:pStyle w:val="NoSpacing"/>
        <w:spacing w:line="360" w:lineRule="auto"/>
        <w:jc w:val="both"/>
        <w:rPr>
          <w:rFonts w:ascii="Arial" w:hAnsi="Arial" w:cs="Arial"/>
          <w:i/>
          <w:iCs/>
          <w:sz w:val="24"/>
          <w:szCs w:val="24"/>
        </w:rPr>
      </w:pPr>
      <w:r w:rsidRPr="0043752D">
        <w:rPr>
          <w:rFonts w:ascii="Arial" w:hAnsi="Arial" w:cs="Arial"/>
          <w:i/>
          <w:iCs/>
          <w:sz w:val="24"/>
          <w:szCs w:val="24"/>
        </w:rPr>
        <w:t>Something to monitor and manage</w:t>
      </w:r>
    </w:p>
    <w:p w14:paraId="2E7B4745" w14:textId="37C1CB36" w:rsidR="005F21B1" w:rsidRPr="0043752D" w:rsidRDefault="005F21B1" w:rsidP="005F2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Arial" w:hAnsi="Arial" w:cs="Arial"/>
        </w:rPr>
      </w:pPr>
      <w:r w:rsidRPr="0043752D">
        <w:rPr>
          <w:rFonts w:ascii="Arial" w:hAnsi="Arial" w:cs="Arial"/>
        </w:rPr>
        <w:t xml:space="preserve">Few participants gave specific examples of occasions they felt their lived experience had been unhelpful in practice or </w:t>
      </w:r>
      <w:r w:rsidR="00A24402" w:rsidRPr="0043752D">
        <w:rPr>
          <w:rFonts w:ascii="Arial" w:hAnsi="Arial" w:cs="Arial"/>
        </w:rPr>
        <w:t xml:space="preserve">they </w:t>
      </w:r>
      <w:r w:rsidRPr="0043752D">
        <w:rPr>
          <w:rFonts w:ascii="Arial" w:hAnsi="Arial" w:cs="Arial"/>
        </w:rPr>
        <w:t xml:space="preserve">had felt impaired, but many questioned this as a possibility. The concern of a potential increased risk if the influence was not monitored and managed was common. Lived experience was perceived as influential clinical judgements, which had the potential to create unhelpful biases. </w:t>
      </w:r>
    </w:p>
    <w:p w14:paraId="4A69E294" w14:textId="77777777" w:rsidR="005F21B1" w:rsidRPr="0043752D" w:rsidRDefault="005F21B1" w:rsidP="005F2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Arial" w:hAnsi="Arial" w:cs="Arial"/>
        </w:rPr>
      </w:pPr>
    </w:p>
    <w:p w14:paraId="5B2630AA" w14:textId="77777777" w:rsidR="005F21B1" w:rsidRPr="0043752D" w:rsidRDefault="005F21B1" w:rsidP="005F21B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360" w:lineRule="auto"/>
        <w:ind w:left="567" w:right="567"/>
        <w:jc w:val="both"/>
        <w:rPr>
          <w:rFonts w:ascii="Arial" w:hAnsi="Arial" w:cs="Arial"/>
          <w:sz w:val="24"/>
          <w:szCs w:val="24"/>
        </w:rPr>
      </w:pPr>
      <w:bookmarkStart w:id="56" w:name="_Hlk37424680"/>
      <w:r w:rsidRPr="0043752D">
        <w:rPr>
          <w:rFonts w:ascii="Arial" w:hAnsi="Arial" w:cs="Arial"/>
          <w:sz w:val="24"/>
          <w:szCs w:val="24"/>
        </w:rPr>
        <w:t xml:space="preserve">“… </w:t>
      </w:r>
      <w:r w:rsidRPr="0043752D">
        <w:rPr>
          <w:rFonts w:ascii="Arial" w:hAnsi="Arial" w:cs="Arial"/>
          <w:i/>
          <w:iCs/>
          <w:sz w:val="24"/>
          <w:szCs w:val="24"/>
        </w:rPr>
        <w:t xml:space="preserve">it's really hard to like tread the line between scaffolding and structuring and how much you’re leading and just setting up for them to say something specific… </w:t>
      </w:r>
      <w:bookmarkStart w:id="57" w:name="_Hlk36829880"/>
      <w:r w:rsidRPr="0043752D">
        <w:rPr>
          <w:rFonts w:ascii="Arial" w:hAnsi="Arial" w:cs="Arial"/>
          <w:i/>
          <w:iCs/>
          <w:sz w:val="24"/>
          <w:szCs w:val="24"/>
        </w:rPr>
        <w:t>I wonder how many of my questions are just so geared and directed to my own experience</w:t>
      </w:r>
      <w:r w:rsidRPr="0043752D">
        <w:rPr>
          <w:rFonts w:ascii="Arial" w:hAnsi="Arial" w:cs="Arial"/>
          <w:sz w:val="24"/>
          <w:szCs w:val="24"/>
        </w:rPr>
        <w:t xml:space="preserve">...” </w:t>
      </w:r>
      <w:r w:rsidRPr="0043752D">
        <w:rPr>
          <w:rFonts w:ascii="Arial" w:hAnsi="Arial" w:cs="Arial"/>
          <w:b/>
          <w:bCs/>
          <w:sz w:val="24"/>
          <w:szCs w:val="24"/>
        </w:rPr>
        <w:t>Jamie</w:t>
      </w:r>
      <w:bookmarkEnd w:id="57"/>
    </w:p>
    <w:bookmarkEnd w:id="56"/>
    <w:p w14:paraId="6325CEFC" w14:textId="77777777" w:rsidR="005F21B1" w:rsidRPr="0043752D" w:rsidRDefault="005F21B1" w:rsidP="005F21B1">
      <w:pPr>
        <w:pStyle w:val="NoSpacing"/>
        <w:spacing w:line="360" w:lineRule="auto"/>
        <w:rPr>
          <w:rFonts w:ascii="Arial" w:hAnsi="Arial" w:cs="Arial"/>
          <w:sz w:val="24"/>
          <w:szCs w:val="24"/>
        </w:rPr>
      </w:pPr>
    </w:p>
    <w:p w14:paraId="3C828299" w14:textId="77777777" w:rsidR="005F21B1" w:rsidRPr="0043752D" w:rsidRDefault="005F21B1" w:rsidP="005F21B1">
      <w:pPr>
        <w:pStyle w:val="NoSpacing"/>
        <w:spacing w:line="360" w:lineRule="auto"/>
        <w:rPr>
          <w:rFonts w:ascii="Arial" w:hAnsi="Arial" w:cs="Arial"/>
          <w:sz w:val="24"/>
          <w:szCs w:val="24"/>
        </w:rPr>
      </w:pPr>
      <w:r w:rsidRPr="0043752D">
        <w:rPr>
          <w:rFonts w:ascii="Arial" w:hAnsi="Arial" w:cs="Arial"/>
          <w:sz w:val="24"/>
          <w:szCs w:val="24"/>
        </w:rPr>
        <w:t>Assuming commonality of experiences was a potential risk that needed to be monitored.</w:t>
      </w:r>
    </w:p>
    <w:p w14:paraId="75D8F461" w14:textId="77777777" w:rsidR="005F21B1" w:rsidRPr="0043752D" w:rsidRDefault="005F21B1" w:rsidP="005F21B1">
      <w:pPr>
        <w:pStyle w:val="NoSpacing"/>
        <w:spacing w:line="360" w:lineRule="auto"/>
        <w:rPr>
          <w:rFonts w:ascii="Arial" w:hAnsi="Arial" w:cs="Arial"/>
          <w:sz w:val="24"/>
          <w:szCs w:val="24"/>
        </w:rPr>
      </w:pPr>
    </w:p>
    <w:p w14:paraId="1F243469"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bookmarkStart w:id="58" w:name="_Hlk36829930"/>
      <w:bookmarkStart w:id="59" w:name="_Hlk37424688"/>
      <w:r w:rsidRPr="0043752D">
        <w:rPr>
          <w:rFonts w:ascii="Arial" w:hAnsi="Arial" w:cs="Arial"/>
          <w:sz w:val="24"/>
          <w:szCs w:val="24"/>
        </w:rPr>
        <w:lastRenderedPageBreak/>
        <w:t>“…</w:t>
      </w:r>
      <w:r w:rsidRPr="0043752D">
        <w:rPr>
          <w:rFonts w:ascii="Arial" w:hAnsi="Arial" w:cs="Arial"/>
          <w:i/>
          <w:iCs/>
          <w:sz w:val="24"/>
          <w:szCs w:val="24"/>
        </w:rPr>
        <w:t xml:space="preserve">when I meet someone saying ‘my parents struggled with alcoholism’, I have to be as mindful as I can be of a response of assuming that that was just like my experience, and you responded in the same to it as I did… </w:t>
      </w:r>
      <w:bookmarkEnd w:id="58"/>
      <w:r w:rsidRPr="0043752D">
        <w:rPr>
          <w:rFonts w:ascii="Arial" w:hAnsi="Arial" w:cs="Arial"/>
          <w:i/>
          <w:iCs/>
          <w:sz w:val="24"/>
          <w:szCs w:val="24"/>
        </w:rPr>
        <w:t>Because realistically, they could have responded to it in a million and one different ways and their experience was arguably nothing like my experience</w:t>
      </w:r>
      <w:r w:rsidRPr="0043752D">
        <w:rPr>
          <w:rFonts w:ascii="Arial" w:hAnsi="Arial" w:cs="Arial"/>
          <w:sz w:val="24"/>
          <w:szCs w:val="24"/>
        </w:rPr>
        <w:t xml:space="preserve">.” </w:t>
      </w:r>
      <w:r w:rsidRPr="0043752D">
        <w:rPr>
          <w:rFonts w:ascii="Arial" w:hAnsi="Arial" w:cs="Arial"/>
          <w:b/>
          <w:bCs/>
          <w:sz w:val="24"/>
          <w:szCs w:val="24"/>
        </w:rPr>
        <w:t>Alex</w:t>
      </w:r>
    </w:p>
    <w:p w14:paraId="4AFB6DB2" w14:textId="77777777" w:rsidR="005F21B1" w:rsidRPr="0043752D" w:rsidRDefault="005F21B1" w:rsidP="005F21B1">
      <w:pPr>
        <w:pStyle w:val="NoSpacing"/>
        <w:spacing w:line="360" w:lineRule="auto"/>
        <w:jc w:val="both"/>
        <w:rPr>
          <w:rFonts w:ascii="Arial" w:hAnsi="Arial" w:cs="Arial"/>
          <w:sz w:val="24"/>
          <w:szCs w:val="24"/>
        </w:rPr>
      </w:pPr>
    </w:p>
    <w:bookmarkEnd w:id="59"/>
    <w:p w14:paraId="2AAC1F6E"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Most participants chose not to use disclosure of lived experience directly as a therapeutic tool, though some had. It was felt that disclosure must be carefully reflected upon, managed, and should always be about the client’s needs or else it could be damaging for the therapy process and therapeutic relationship. </w:t>
      </w:r>
    </w:p>
    <w:p w14:paraId="283E89AB" w14:textId="77777777" w:rsidR="005F21B1" w:rsidRPr="0043752D" w:rsidRDefault="005F21B1" w:rsidP="005F21B1">
      <w:pPr>
        <w:pStyle w:val="NoSpacing"/>
        <w:spacing w:line="360" w:lineRule="auto"/>
        <w:jc w:val="both"/>
        <w:rPr>
          <w:rFonts w:ascii="Arial" w:hAnsi="Arial" w:cs="Arial"/>
          <w:sz w:val="24"/>
          <w:szCs w:val="24"/>
        </w:rPr>
      </w:pPr>
    </w:p>
    <w:p w14:paraId="02341C46" w14:textId="77777777" w:rsidR="005F21B1" w:rsidRPr="0043752D" w:rsidRDefault="005F21B1" w:rsidP="005F21B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bookmarkStart w:id="60" w:name="_Hlk37424707"/>
      <w:r w:rsidRPr="0043752D">
        <w:rPr>
          <w:rFonts w:ascii="Arial" w:hAnsi="Arial" w:cs="Arial"/>
          <w:sz w:val="24"/>
          <w:szCs w:val="24"/>
        </w:rPr>
        <w:t>“…</w:t>
      </w:r>
      <w:r w:rsidRPr="0043752D">
        <w:rPr>
          <w:rFonts w:ascii="Arial" w:hAnsi="Arial" w:cs="Arial"/>
          <w:i/>
          <w:iCs/>
          <w:sz w:val="24"/>
          <w:szCs w:val="24"/>
        </w:rPr>
        <w:t>I try to think about ‘am I doing this for me or for them</w:t>
      </w:r>
      <w:r w:rsidRPr="0043752D">
        <w:rPr>
          <w:rFonts w:ascii="Arial" w:hAnsi="Arial" w:cs="Arial"/>
          <w:sz w:val="24"/>
          <w:szCs w:val="24"/>
        </w:rPr>
        <w:t xml:space="preserve">?’…” </w:t>
      </w:r>
      <w:r w:rsidRPr="0043752D">
        <w:rPr>
          <w:rFonts w:ascii="Arial" w:hAnsi="Arial" w:cs="Arial"/>
          <w:b/>
          <w:bCs/>
          <w:sz w:val="24"/>
          <w:szCs w:val="24"/>
        </w:rPr>
        <w:t>Ronnie</w:t>
      </w:r>
      <w:bookmarkEnd w:id="60"/>
    </w:p>
    <w:p w14:paraId="242D50EB" w14:textId="77777777" w:rsidR="005F21B1" w:rsidRPr="0043752D" w:rsidRDefault="005F21B1" w:rsidP="005F21B1">
      <w:pPr>
        <w:pStyle w:val="NoSpacing"/>
        <w:spacing w:line="360" w:lineRule="auto"/>
        <w:jc w:val="both"/>
        <w:rPr>
          <w:rFonts w:ascii="Arial" w:hAnsi="Arial" w:cs="Arial"/>
          <w:sz w:val="24"/>
          <w:szCs w:val="24"/>
        </w:rPr>
      </w:pPr>
    </w:p>
    <w:p w14:paraId="798616A5" w14:textId="1ADDF0E6"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How the potential influence of lived experience was managed varied across </w:t>
      </w:r>
      <w:proofErr w:type="gramStart"/>
      <w:r w:rsidRPr="0043752D">
        <w:rPr>
          <w:rFonts w:ascii="Arial" w:hAnsi="Arial" w:cs="Arial"/>
          <w:sz w:val="24"/>
          <w:szCs w:val="24"/>
        </w:rPr>
        <w:t>participants</w:t>
      </w:r>
      <w:r w:rsidR="00A24402" w:rsidRPr="0043752D">
        <w:rPr>
          <w:rFonts w:ascii="Arial" w:hAnsi="Arial" w:cs="Arial"/>
          <w:sz w:val="24"/>
          <w:szCs w:val="24"/>
        </w:rPr>
        <w:t>, and</w:t>
      </w:r>
      <w:proofErr w:type="gramEnd"/>
      <w:r w:rsidRPr="0043752D">
        <w:rPr>
          <w:rFonts w:ascii="Arial" w:hAnsi="Arial" w:cs="Arial"/>
          <w:sz w:val="24"/>
          <w:szCs w:val="24"/>
        </w:rPr>
        <w:t xml:space="preserve"> </w:t>
      </w:r>
      <w:r w:rsidR="00A24402" w:rsidRPr="0043752D">
        <w:rPr>
          <w:rFonts w:ascii="Arial" w:hAnsi="Arial" w:cs="Arial"/>
          <w:sz w:val="24"/>
          <w:szCs w:val="24"/>
        </w:rPr>
        <w:t>could often depend</w:t>
      </w:r>
      <w:r w:rsidRPr="0043752D">
        <w:rPr>
          <w:rFonts w:ascii="Arial" w:hAnsi="Arial" w:cs="Arial"/>
          <w:sz w:val="24"/>
          <w:szCs w:val="24"/>
        </w:rPr>
        <w:t xml:space="preserve"> on how open they had chosen to be</w:t>
      </w:r>
      <w:r w:rsidR="00A24402" w:rsidRPr="0043752D">
        <w:rPr>
          <w:rFonts w:ascii="Arial" w:hAnsi="Arial" w:cs="Arial"/>
          <w:sz w:val="24"/>
          <w:szCs w:val="24"/>
        </w:rPr>
        <w:t xml:space="preserve"> about their experience in a professional context.</w:t>
      </w:r>
      <w:r w:rsidRPr="0043752D">
        <w:rPr>
          <w:rFonts w:ascii="Arial" w:hAnsi="Arial" w:cs="Arial"/>
          <w:sz w:val="24"/>
          <w:szCs w:val="24"/>
        </w:rPr>
        <w:t xml:space="preserve"> Honest reflection and personal awareness were viewed as integral.</w:t>
      </w:r>
    </w:p>
    <w:p w14:paraId="281FAF87"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 </w:t>
      </w:r>
    </w:p>
    <w:p w14:paraId="629DA3FC" w14:textId="43135AB3" w:rsidR="005F21B1" w:rsidRPr="0043752D" w:rsidRDefault="005F21B1" w:rsidP="005F21B1">
      <w:pPr>
        <w:pStyle w:val="NoSpacing"/>
        <w:spacing w:line="360" w:lineRule="auto"/>
        <w:ind w:left="567" w:right="567"/>
        <w:jc w:val="both"/>
        <w:rPr>
          <w:rFonts w:ascii="Arial" w:hAnsi="Arial" w:cs="Arial"/>
          <w:i/>
          <w:iCs/>
          <w:sz w:val="24"/>
          <w:szCs w:val="24"/>
        </w:rPr>
      </w:pPr>
      <w:r w:rsidRPr="0043752D">
        <w:rPr>
          <w:rFonts w:ascii="Arial" w:hAnsi="Arial" w:cs="Arial"/>
          <w:i/>
          <w:iCs/>
          <w:sz w:val="24"/>
          <w:szCs w:val="24"/>
        </w:rPr>
        <w:t>“… I think had I not been fully aware of myself, of what I was going through, there would have been a potential for those triggers to be</w:t>
      </w:r>
      <w:r w:rsidR="00A24402" w:rsidRPr="0043752D">
        <w:rPr>
          <w:rFonts w:ascii="Arial" w:hAnsi="Arial" w:cs="Arial"/>
          <w:i/>
          <w:iCs/>
          <w:sz w:val="24"/>
          <w:szCs w:val="24"/>
        </w:rPr>
        <w:t xml:space="preserve"> </w:t>
      </w:r>
      <w:r w:rsidRPr="0043752D">
        <w:rPr>
          <w:rFonts w:ascii="Arial" w:hAnsi="Arial" w:cs="Arial"/>
          <w:i/>
          <w:iCs/>
          <w:sz w:val="24"/>
          <w:szCs w:val="24"/>
        </w:rPr>
        <w:t>having an impact</w:t>
      </w:r>
      <w:r w:rsidR="00A24402" w:rsidRPr="0043752D">
        <w:rPr>
          <w:rFonts w:ascii="Arial" w:hAnsi="Arial" w:cs="Arial"/>
          <w:i/>
          <w:iCs/>
          <w:sz w:val="24"/>
          <w:szCs w:val="24"/>
        </w:rPr>
        <w:t xml:space="preserve"> much more</w:t>
      </w:r>
      <w:r w:rsidRPr="0043752D">
        <w:rPr>
          <w:rFonts w:ascii="Arial" w:hAnsi="Arial" w:cs="Arial"/>
          <w:i/>
          <w:iCs/>
          <w:sz w:val="24"/>
          <w:szCs w:val="24"/>
        </w:rPr>
        <w:t xml:space="preserve">…” </w:t>
      </w:r>
      <w:r w:rsidRPr="0043752D">
        <w:rPr>
          <w:rFonts w:ascii="Arial" w:hAnsi="Arial" w:cs="Arial"/>
          <w:b/>
          <w:bCs/>
          <w:sz w:val="24"/>
          <w:szCs w:val="24"/>
        </w:rPr>
        <w:t>Danny</w:t>
      </w:r>
    </w:p>
    <w:p w14:paraId="54A8E17F" w14:textId="77777777" w:rsidR="005F21B1" w:rsidRPr="0043752D" w:rsidRDefault="005F21B1" w:rsidP="005F21B1">
      <w:pPr>
        <w:pStyle w:val="NoSpacing"/>
        <w:spacing w:line="360" w:lineRule="auto"/>
        <w:jc w:val="both"/>
        <w:rPr>
          <w:rFonts w:ascii="Arial" w:hAnsi="Arial" w:cs="Arial"/>
          <w:sz w:val="24"/>
          <w:szCs w:val="24"/>
        </w:rPr>
      </w:pPr>
    </w:p>
    <w:p w14:paraId="6DDFB501"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Supervision, personal </w:t>
      </w:r>
      <w:proofErr w:type="gramStart"/>
      <w:r w:rsidRPr="0043752D">
        <w:rPr>
          <w:rFonts w:ascii="Arial" w:hAnsi="Arial" w:cs="Arial"/>
          <w:sz w:val="24"/>
          <w:szCs w:val="24"/>
        </w:rPr>
        <w:t>therapy</w:t>
      </w:r>
      <w:proofErr w:type="gramEnd"/>
      <w:r w:rsidRPr="0043752D">
        <w:rPr>
          <w:rFonts w:ascii="Arial" w:hAnsi="Arial" w:cs="Arial"/>
          <w:sz w:val="24"/>
          <w:szCs w:val="24"/>
        </w:rPr>
        <w:t xml:space="preserve"> or an active process of self-reflection were discussed as common tools to manage and monitor lived experience.</w:t>
      </w:r>
    </w:p>
    <w:p w14:paraId="3A2FC879" w14:textId="77777777" w:rsidR="005F21B1" w:rsidRPr="0043752D" w:rsidRDefault="005F21B1" w:rsidP="005F21B1">
      <w:pPr>
        <w:pStyle w:val="NoSpacing"/>
        <w:spacing w:line="360" w:lineRule="auto"/>
        <w:jc w:val="both"/>
        <w:rPr>
          <w:rFonts w:ascii="Arial" w:hAnsi="Arial" w:cs="Arial"/>
          <w:sz w:val="24"/>
          <w:szCs w:val="24"/>
        </w:rPr>
      </w:pPr>
    </w:p>
    <w:p w14:paraId="562A8D04" w14:textId="77777777" w:rsidR="005F21B1" w:rsidRPr="0043752D" w:rsidRDefault="005F21B1" w:rsidP="005F21B1">
      <w:pPr>
        <w:pStyle w:val="NoSpacing"/>
        <w:spacing w:line="360" w:lineRule="auto"/>
        <w:ind w:left="567" w:right="567"/>
        <w:jc w:val="both"/>
        <w:rPr>
          <w:rFonts w:ascii="Arial" w:hAnsi="Arial" w:cs="Arial"/>
          <w:i/>
          <w:iCs/>
          <w:sz w:val="24"/>
          <w:szCs w:val="24"/>
        </w:rPr>
      </w:pPr>
      <w:r w:rsidRPr="0043752D">
        <w:rPr>
          <w:rFonts w:ascii="Arial" w:hAnsi="Arial" w:cs="Arial"/>
          <w:i/>
          <w:iCs/>
          <w:sz w:val="24"/>
          <w:szCs w:val="24"/>
        </w:rPr>
        <w:t xml:space="preserve">“Supervision’s really important (…) if I’m experiencing an emotion that’s more to do with my personal experiences (…) in my head I’ll think to myself ‘I’ll come back to that later’, I need to focus on what this person is saying (…) Quite often I’ll take it to supervision.” </w:t>
      </w:r>
      <w:r w:rsidRPr="0043752D">
        <w:rPr>
          <w:rFonts w:ascii="Arial" w:hAnsi="Arial" w:cs="Arial"/>
          <w:b/>
          <w:bCs/>
          <w:sz w:val="24"/>
          <w:szCs w:val="24"/>
        </w:rPr>
        <w:t>Sam</w:t>
      </w:r>
    </w:p>
    <w:p w14:paraId="3970C219" w14:textId="77777777" w:rsidR="005F21B1" w:rsidRPr="0043752D" w:rsidRDefault="005F21B1" w:rsidP="005F2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Arial" w:hAnsi="Arial" w:cs="Arial"/>
        </w:rPr>
      </w:pPr>
    </w:p>
    <w:p w14:paraId="35D30549" w14:textId="77777777" w:rsidR="005F21B1" w:rsidRPr="0043752D" w:rsidRDefault="005F21B1" w:rsidP="005F2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Arial" w:hAnsi="Arial" w:cs="Arial"/>
        </w:rPr>
      </w:pPr>
      <w:r w:rsidRPr="0043752D">
        <w:rPr>
          <w:rFonts w:ascii="Arial" w:hAnsi="Arial" w:cs="Arial"/>
        </w:rPr>
        <w:t xml:space="preserve">Participants questioned themselves about how influential their lived experience is objectively. Some felt unsure if their feelings, </w:t>
      </w:r>
      <w:proofErr w:type="gramStart"/>
      <w:r w:rsidRPr="0043752D">
        <w:rPr>
          <w:rFonts w:ascii="Arial" w:hAnsi="Arial" w:cs="Arial"/>
        </w:rPr>
        <w:t>decisions</w:t>
      </w:r>
      <w:proofErr w:type="gramEnd"/>
      <w:r w:rsidRPr="0043752D">
        <w:rPr>
          <w:rFonts w:ascii="Arial" w:hAnsi="Arial" w:cs="Arial"/>
        </w:rPr>
        <w:t xml:space="preserve"> and approach in practice were the same as any psychologist without lived </w:t>
      </w:r>
      <w:r w:rsidRPr="0043752D">
        <w:rPr>
          <w:rFonts w:ascii="Arial" w:hAnsi="Arial" w:cs="Arial"/>
        </w:rPr>
        <w:lastRenderedPageBreak/>
        <w:t>experience might demonstrate, because they had no way to separate out their personal experience to measure this.</w:t>
      </w:r>
    </w:p>
    <w:p w14:paraId="7B7E90F1"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bookmarkStart w:id="61" w:name="_Hlk37424748"/>
    </w:p>
    <w:p w14:paraId="418B5C12"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bookmarkStart w:id="62" w:name="_Hlk36830000"/>
      <w:r w:rsidRPr="0043752D">
        <w:rPr>
          <w:rFonts w:ascii="Arial" w:hAnsi="Arial" w:cs="Arial"/>
          <w:sz w:val="24"/>
          <w:szCs w:val="24"/>
        </w:rPr>
        <w:t>“</w:t>
      </w:r>
      <w:r w:rsidRPr="0043752D">
        <w:rPr>
          <w:rFonts w:ascii="Arial" w:hAnsi="Arial" w:cs="Arial"/>
          <w:i/>
          <w:iCs/>
          <w:sz w:val="24"/>
          <w:szCs w:val="24"/>
        </w:rPr>
        <w:t>I don’t know with the skills that we have as psychologists, whether these are all things that we would do anyway (…) it’s really difficult to say what kind of psychologist would I be without having had the experiences I’ve had.</w:t>
      </w:r>
      <w:r w:rsidRPr="0043752D">
        <w:rPr>
          <w:rFonts w:ascii="Arial" w:hAnsi="Arial" w:cs="Arial"/>
          <w:sz w:val="24"/>
          <w:szCs w:val="24"/>
        </w:rPr>
        <w:t xml:space="preserve">” </w:t>
      </w:r>
      <w:r w:rsidRPr="0043752D">
        <w:rPr>
          <w:rFonts w:ascii="Arial" w:hAnsi="Arial" w:cs="Arial"/>
          <w:b/>
          <w:bCs/>
          <w:sz w:val="24"/>
          <w:szCs w:val="24"/>
        </w:rPr>
        <w:t>Jordan</w:t>
      </w:r>
    </w:p>
    <w:bookmarkEnd w:id="61"/>
    <w:bookmarkEnd w:id="62"/>
    <w:p w14:paraId="1A57F562"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p>
    <w:p w14:paraId="3B6D7815" w14:textId="77777777" w:rsidR="005F21B1" w:rsidRPr="0043752D" w:rsidRDefault="005F21B1" w:rsidP="005F21B1">
      <w:pPr>
        <w:pStyle w:val="HL2"/>
        <w:spacing w:line="360" w:lineRule="auto"/>
        <w:rPr>
          <w:rFonts w:ascii="Arial" w:hAnsi="Arial" w:cs="Arial"/>
        </w:rPr>
      </w:pPr>
      <w:r w:rsidRPr="0043752D">
        <w:rPr>
          <w:rFonts w:ascii="Arial" w:hAnsi="Arial" w:cs="Arial"/>
        </w:rPr>
        <w:t xml:space="preserve">Interaction of personal and professional </w:t>
      </w:r>
    </w:p>
    <w:p w14:paraId="71A4A268"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Participants discussed an interacting relationship between personal and professional experience. The theme is divided into two subthemes: impact on career choices and impact on the self.</w:t>
      </w:r>
    </w:p>
    <w:p w14:paraId="53F75562" w14:textId="77777777" w:rsidR="005F21B1" w:rsidRPr="0043752D" w:rsidRDefault="005F21B1" w:rsidP="005F21B1">
      <w:pPr>
        <w:pStyle w:val="NoSpacing"/>
        <w:spacing w:line="360" w:lineRule="auto"/>
        <w:jc w:val="both"/>
        <w:rPr>
          <w:rFonts w:ascii="Arial" w:hAnsi="Arial" w:cs="Arial"/>
          <w:sz w:val="24"/>
          <w:szCs w:val="24"/>
        </w:rPr>
      </w:pPr>
    </w:p>
    <w:p w14:paraId="52937621" w14:textId="77777777" w:rsidR="005F21B1" w:rsidRPr="0043752D" w:rsidRDefault="005F21B1" w:rsidP="005F21B1">
      <w:pPr>
        <w:pStyle w:val="NoSpacing"/>
        <w:spacing w:line="360" w:lineRule="auto"/>
        <w:jc w:val="both"/>
        <w:rPr>
          <w:rFonts w:ascii="Arial" w:hAnsi="Arial" w:cs="Arial"/>
          <w:i/>
          <w:iCs/>
          <w:sz w:val="24"/>
          <w:szCs w:val="24"/>
        </w:rPr>
      </w:pPr>
      <w:r w:rsidRPr="0043752D">
        <w:rPr>
          <w:rFonts w:ascii="Arial" w:hAnsi="Arial" w:cs="Arial"/>
          <w:i/>
          <w:iCs/>
          <w:sz w:val="24"/>
          <w:szCs w:val="24"/>
        </w:rPr>
        <w:t>Impact on career choices</w:t>
      </w:r>
    </w:p>
    <w:p w14:paraId="7E27AE8B" w14:textId="4BB8CDA0"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Lived experience impacted choices made throughout </w:t>
      </w:r>
      <w:r w:rsidR="005073F8" w:rsidRPr="0043752D">
        <w:rPr>
          <w:rFonts w:ascii="Arial" w:hAnsi="Arial" w:cs="Arial"/>
          <w:sz w:val="24"/>
          <w:szCs w:val="24"/>
        </w:rPr>
        <w:t>participants’</w:t>
      </w:r>
      <w:r w:rsidRPr="0043752D">
        <w:rPr>
          <w:rFonts w:ascii="Arial" w:hAnsi="Arial" w:cs="Arial"/>
          <w:sz w:val="24"/>
          <w:szCs w:val="24"/>
        </w:rPr>
        <w:t xml:space="preserve"> career</w:t>
      </w:r>
      <w:r w:rsidR="005073F8" w:rsidRPr="0043752D">
        <w:rPr>
          <w:rFonts w:ascii="Arial" w:hAnsi="Arial" w:cs="Arial"/>
          <w:sz w:val="24"/>
          <w:szCs w:val="24"/>
        </w:rPr>
        <w:t>s</w:t>
      </w:r>
      <w:r w:rsidRPr="0043752D">
        <w:rPr>
          <w:rFonts w:ascii="Arial" w:hAnsi="Arial" w:cs="Arial"/>
          <w:sz w:val="24"/>
          <w:szCs w:val="24"/>
        </w:rPr>
        <w:t xml:space="preserve"> as clinical psychologists. For many, it had been influential in their motivation to join the profession and had shaped choices about specialty. When choosing a specialty, participants varied in how their lived experience influenced this. Generally, they were cautious of working with difficulties too similar to their own experience. For some it was an active choice to avoid, due to the potential impact this could have personally and/or how effective they would be professionally.</w:t>
      </w:r>
    </w:p>
    <w:p w14:paraId="5360138A" w14:textId="77777777" w:rsidR="005F21B1" w:rsidRPr="0043752D" w:rsidRDefault="005F21B1" w:rsidP="005F21B1">
      <w:pPr>
        <w:pStyle w:val="NoSpacing"/>
        <w:spacing w:line="360" w:lineRule="auto"/>
        <w:jc w:val="both"/>
        <w:rPr>
          <w:rFonts w:ascii="Arial" w:hAnsi="Arial" w:cs="Arial"/>
          <w:sz w:val="24"/>
          <w:szCs w:val="24"/>
        </w:rPr>
      </w:pPr>
    </w:p>
    <w:p w14:paraId="27DA7784" w14:textId="77777777" w:rsidR="005F21B1" w:rsidRPr="0043752D" w:rsidRDefault="005F21B1" w:rsidP="005F21B1">
      <w:pPr>
        <w:pStyle w:val="NoSpacing"/>
        <w:spacing w:line="360" w:lineRule="auto"/>
        <w:ind w:left="567" w:right="567"/>
        <w:jc w:val="both"/>
        <w:rPr>
          <w:rFonts w:ascii="Arial" w:hAnsi="Arial" w:cs="Arial"/>
          <w:b/>
          <w:bCs/>
          <w:sz w:val="24"/>
          <w:szCs w:val="24"/>
        </w:rPr>
      </w:pPr>
      <w:bookmarkStart w:id="63" w:name="_Hlk37424760"/>
      <w:r w:rsidRPr="0043752D">
        <w:rPr>
          <w:rFonts w:ascii="Arial" w:hAnsi="Arial" w:cs="Arial"/>
          <w:sz w:val="24"/>
          <w:szCs w:val="24"/>
        </w:rPr>
        <w:t>“…</w:t>
      </w:r>
      <w:r w:rsidRPr="0043752D">
        <w:rPr>
          <w:rFonts w:ascii="Arial" w:hAnsi="Arial" w:cs="Arial"/>
          <w:i/>
          <w:iCs/>
          <w:sz w:val="24"/>
          <w:szCs w:val="24"/>
        </w:rPr>
        <w:t>I think I have tried to avoid environments that I feel like were very similar to my own experiences. And I don’t know whether that’s because I feel like it would affect me differently (…) or whether I just don’t want people to think like I'm trying to cure myself</w:t>
      </w:r>
      <w:r w:rsidRPr="0043752D">
        <w:rPr>
          <w:rFonts w:ascii="Arial" w:hAnsi="Arial" w:cs="Arial"/>
          <w:sz w:val="24"/>
          <w:szCs w:val="24"/>
        </w:rPr>
        <w:t xml:space="preserve">…” </w:t>
      </w:r>
      <w:r w:rsidRPr="0043752D">
        <w:rPr>
          <w:rFonts w:ascii="Arial" w:hAnsi="Arial" w:cs="Arial"/>
          <w:b/>
          <w:bCs/>
          <w:sz w:val="24"/>
          <w:szCs w:val="24"/>
        </w:rPr>
        <w:t>Morgan</w:t>
      </w:r>
    </w:p>
    <w:p w14:paraId="0327C964" w14:textId="77777777" w:rsidR="005F21B1" w:rsidRPr="0043752D" w:rsidRDefault="005F21B1" w:rsidP="005F21B1">
      <w:pPr>
        <w:pStyle w:val="NoSpacing"/>
        <w:spacing w:line="360" w:lineRule="auto"/>
        <w:ind w:left="567" w:right="567"/>
        <w:jc w:val="both"/>
        <w:rPr>
          <w:rFonts w:ascii="Arial" w:hAnsi="Arial" w:cs="Arial"/>
          <w:sz w:val="24"/>
          <w:szCs w:val="24"/>
        </w:rPr>
      </w:pPr>
    </w:p>
    <w:bookmarkEnd w:id="63"/>
    <w:p w14:paraId="2865AAEA"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Lived experience appeared to shape what was valued as a clinical psychologist, with individual preferences in how to work often being linked to personal experiences of difficulty, services, </w:t>
      </w:r>
      <w:proofErr w:type="gramStart"/>
      <w:r w:rsidRPr="0043752D">
        <w:rPr>
          <w:rFonts w:ascii="Arial" w:hAnsi="Arial" w:cs="Arial"/>
          <w:sz w:val="24"/>
          <w:szCs w:val="24"/>
        </w:rPr>
        <w:t>professionals</w:t>
      </w:r>
      <w:proofErr w:type="gramEnd"/>
      <w:r w:rsidRPr="0043752D">
        <w:rPr>
          <w:rFonts w:ascii="Arial" w:hAnsi="Arial" w:cs="Arial"/>
          <w:sz w:val="24"/>
          <w:szCs w:val="24"/>
        </w:rPr>
        <w:t xml:space="preserve"> or therapy models. </w:t>
      </w:r>
    </w:p>
    <w:p w14:paraId="5F5AA594" w14:textId="77777777" w:rsidR="005F21B1" w:rsidRPr="0043752D" w:rsidRDefault="005F21B1" w:rsidP="005F21B1">
      <w:pPr>
        <w:pStyle w:val="NoSpacing"/>
        <w:spacing w:line="360" w:lineRule="auto"/>
        <w:jc w:val="both"/>
        <w:rPr>
          <w:rFonts w:ascii="Arial" w:hAnsi="Arial" w:cs="Arial"/>
          <w:sz w:val="24"/>
          <w:szCs w:val="24"/>
        </w:rPr>
      </w:pPr>
    </w:p>
    <w:p w14:paraId="338F160D" w14:textId="77777777" w:rsidR="005F21B1" w:rsidRPr="0043752D" w:rsidRDefault="005F21B1" w:rsidP="005F21B1">
      <w:pPr>
        <w:pStyle w:val="NoSpacing"/>
        <w:spacing w:line="360" w:lineRule="auto"/>
        <w:ind w:left="567" w:right="567"/>
        <w:jc w:val="both"/>
        <w:rPr>
          <w:rFonts w:ascii="Arial" w:hAnsi="Arial" w:cs="Arial"/>
          <w:b/>
          <w:bCs/>
          <w:sz w:val="24"/>
          <w:szCs w:val="24"/>
        </w:rPr>
      </w:pPr>
      <w:r w:rsidRPr="0043752D">
        <w:rPr>
          <w:rFonts w:ascii="Arial" w:hAnsi="Arial" w:cs="Arial"/>
          <w:i/>
          <w:iCs/>
          <w:sz w:val="24"/>
          <w:szCs w:val="24"/>
        </w:rPr>
        <w:t xml:space="preserve">“…as a psychologist I think a lot about the notes that I write (…) about letters I send and how I word things… because the </w:t>
      </w:r>
      <w:r w:rsidRPr="0043752D">
        <w:rPr>
          <w:rFonts w:ascii="Arial" w:hAnsi="Arial" w:cs="Arial"/>
          <w:i/>
          <w:iCs/>
          <w:sz w:val="24"/>
          <w:szCs w:val="24"/>
        </w:rPr>
        <w:lastRenderedPageBreak/>
        <w:t xml:space="preserve">experience of getting my notes back was quite disappointing (…) the things that stayed with me the most were the things that people had got wrong…” </w:t>
      </w:r>
      <w:r w:rsidRPr="0043752D">
        <w:rPr>
          <w:rFonts w:ascii="Arial" w:hAnsi="Arial" w:cs="Arial"/>
          <w:b/>
          <w:bCs/>
          <w:sz w:val="24"/>
          <w:szCs w:val="24"/>
        </w:rPr>
        <w:t>Jan</w:t>
      </w:r>
    </w:p>
    <w:p w14:paraId="134DD129" w14:textId="77777777" w:rsidR="005F21B1" w:rsidRPr="0043752D" w:rsidRDefault="005F21B1" w:rsidP="005F21B1">
      <w:pPr>
        <w:pStyle w:val="NoSpacing"/>
        <w:spacing w:line="360" w:lineRule="auto"/>
        <w:ind w:left="567" w:right="567"/>
        <w:jc w:val="both"/>
        <w:rPr>
          <w:rFonts w:ascii="Arial" w:hAnsi="Arial" w:cs="Arial"/>
          <w:i/>
          <w:iCs/>
          <w:sz w:val="24"/>
          <w:szCs w:val="24"/>
        </w:rPr>
      </w:pPr>
    </w:p>
    <w:p w14:paraId="2B5DBC9B" w14:textId="6948D3C8" w:rsidR="005F21B1" w:rsidRPr="0043752D" w:rsidRDefault="005F21B1" w:rsidP="005F2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567" w:right="567"/>
        <w:jc w:val="both"/>
        <w:rPr>
          <w:rFonts w:ascii="Arial" w:hAnsi="Arial" w:cs="Arial"/>
          <w:b/>
          <w:bCs/>
        </w:rPr>
      </w:pPr>
      <w:bookmarkStart w:id="64" w:name="_Hlk37424771"/>
      <w:bookmarkStart w:id="65" w:name="_Hlk36830047"/>
      <w:r w:rsidRPr="0043752D">
        <w:rPr>
          <w:rFonts w:ascii="Arial" w:hAnsi="Arial" w:cs="Arial"/>
        </w:rPr>
        <w:t>“</w:t>
      </w:r>
      <w:r w:rsidRPr="0043752D">
        <w:rPr>
          <w:rFonts w:ascii="Arial" w:hAnsi="Arial" w:cs="Arial"/>
          <w:i/>
          <w:iCs/>
        </w:rPr>
        <w:t>You know</w:t>
      </w:r>
      <w:r w:rsidRPr="0043752D">
        <w:rPr>
          <w:rFonts w:ascii="Arial" w:hAnsi="Arial" w:cs="Arial"/>
        </w:rPr>
        <w:t xml:space="preserve"> [receiving CBT] </w:t>
      </w:r>
      <w:r w:rsidRPr="0043752D">
        <w:rPr>
          <w:rFonts w:ascii="Arial" w:hAnsi="Arial" w:cs="Arial"/>
          <w:i/>
          <w:iCs/>
        </w:rPr>
        <w:t xml:space="preserve">on some level helped saved my life (…) I guess that would influence me more than just, I </w:t>
      </w:r>
      <w:proofErr w:type="spellStart"/>
      <w:r w:rsidRPr="0043752D">
        <w:rPr>
          <w:rFonts w:ascii="Arial" w:hAnsi="Arial" w:cs="Arial"/>
          <w:i/>
          <w:iCs/>
        </w:rPr>
        <w:t>dunno</w:t>
      </w:r>
      <w:proofErr w:type="spellEnd"/>
      <w:r w:rsidRPr="0043752D">
        <w:rPr>
          <w:rFonts w:ascii="Arial" w:hAnsi="Arial" w:cs="Arial"/>
          <w:i/>
          <w:iCs/>
        </w:rPr>
        <w:t>, reading it in a textbook or having a lecture on it</w:t>
      </w:r>
      <w:r w:rsidRPr="0043752D">
        <w:rPr>
          <w:rFonts w:ascii="Arial" w:hAnsi="Arial" w:cs="Arial"/>
        </w:rPr>
        <w:t xml:space="preserve">…”  </w:t>
      </w:r>
      <w:r w:rsidRPr="0043752D">
        <w:rPr>
          <w:rFonts w:ascii="Arial" w:hAnsi="Arial" w:cs="Arial"/>
          <w:b/>
          <w:bCs/>
        </w:rPr>
        <w:t>Morgan</w:t>
      </w:r>
    </w:p>
    <w:bookmarkEnd w:id="64"/>
    <w:bookmarkEnd w:id="65"/>
    <w:p w14:paraId="46194E51" w14:textId="77777777" w:rsidR="005F21B1" w:rsidRPr="0043752D" w:rsidRDefault="005F21B1" w:rsidP="005F21B1">
      <w:pPr>
        <w:pStyle w:val="NoSpacing"/>
        <w:spacing w:line="360" w:lineRule="auto"/>
        <w:jc w:val="both"/>
        <w:rPr>
          <w:rFonts w:ascii="Arial" w:hAnsi="Arial" w:cs="Arial"/>
          <w:i/>
          <w:iCs/>
          <w:sz w:val="24"/>
          <w:szCs w:val="24"/>
        </w:rPr>
      </w:pPr>
    </w:p>
    <w:p w14:paraId="53DE4241" w14:textId="77777777" w:rsidR="005F21B1" w:rsidRPr="0043752D" w:rsidRDefault="005F21B1" w:rsidP="005F21B1">
      <w:pPr>
        <w:pStyle w:val="NoSpacing"/>
        <w:spacing w:line="360" w:lineRule="auto"/>
        <w:jc w:val="both"/>
        <w:rPr>
          <w:rFonts w:ascii="Arial" w:hAnsi="Arial" w:cs="Arial"/>
          <w:i/>
          <w:iCs/>
          <w:sz w:val="24"/>
          <w:szCs w:val="24"/>
        </w:rPr>
      </w:pPr>
      <w:r w:rsidRPr="0043752D">
        <w:rPr>
          <w:rFonts w:ascii="Arial" w:hAnsi="Arial" w:cs="Arial"/>
          <w:i/>
          <w:iCs/>
          <w:sz w:val="24"/>
          <w:szCs w:val="24"/>
        </w:rPr>
        <w:t>Impact on the self</w:t>
      </w:r>
    </w:p>
    <w:p w14:paraId="10A0A6BC"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Professional work in turn influenced participants personally. Participants used psychological skills on themselves to manage own distress, and some felt that they processed their own lived experience alongside knowledge and experience they gained in their career. These processes were viewed positively. </w:t>
      </w:r>
    </w:p>
    <w:p w14:paraId="7E293C15" w14:textId="77777777" w:rsidR="005F21B1" w:rsidRPr="0043752D" w:rsidRDefault="005F21B1" w:rsidP="005F21B1">
      <w:pPr>
        <w:pStyle w:val="NoSpacing"/>
        <w:spacing w:line="360" w:lineRule="auto"/>
        <w:jc w:val="both"/>
        <w:rPr>
          <w:rFonts w:ascii="Arial" w:hAnsi="Arial" w:cs="Arial"/>
          <w:sz w:val="24"/>
          <w:szCs w:val="24"/>
        </w:rPr>
      </w:pPr>
    </w:p>
    <w:p w14:paraId="0EF2DDE7" w14:textId="57DDB46E"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bookmarkStart w:id="66" w:name="_Hlk37424785"/>
      <w:r w:rsidRPr="0043752D" w:rsidDel="003B305C">
        <w:rPr>
          <w:rFonts w:ascii="Arial" w:hAnsi="Arial" w:cs="Arial"/>
          <w:sz w:val="24"/>
          <w:szCs w:val="24"/>
        </w:rPr>
        <w:t xml:space="preserve"> </w:t>
      </w:r>
      <w:r w:rsidRPr="0043752D">
        <w:rPr>
          <w:rFonts w:ascii="Arial" w:hAnsi="Arial" w:cs="Arial"/>
          <w:sz w:val="24"/>
          <w:szCs w:val="24"/>
        </w:rPr>
        <w:t xml:space="preserve">“… </w:t>
      </w:r>
      <w:r w:rsidRPr="0043752D">
        <w:rPr>
          <w:rFonts w:ascii="Arial" w:hAnsi="Arial" w:cs="Arial"/>
          <w:i/>
          <w:iCs/>
          <w:sz w:val="24"/>
          <w:szCs w:val="24"/>
        </w:rPr>
        <w:t>when I worked on an acute admission ward (…) I was handing over a client (…) so I ran through the history (…) and</w:t>
      </w:r>
      <w:r w:rsidRPr="0043752D">
        <w:rPr>
          <w:rFonts w:ascii="Arial" w:hAnsi="Arial" w:cs="Arial"/>
          <w:sz w:val="24"/>
          <w:szCs w:val="24"/>
        </w:rPr>
        <w:t xml:space="preserve"> [colleague] </w:t>
      </w:r>
      <w:r w:rsidRPr="0043752D">
        <w:rPr>
          <w:rFonts w:ascii="Arial" w:hAnsi="Arial" w:cs="Arial"/>
          <w:i/>
          <w:iCs/>
          <w:sz w:val="24"/>
          <w:szCs w:val="24"/>
        </w:rPr>
        <w:t xml:space="preserve">said ‘well god, yeah pretty challenging physical abuse’ and I just- </w:t>
      </w:r>
      <w:bookmarkStart w:id="67" w:name="_Hlk36830105"/>
      <w:r w:rsidRPr="0043752D">
        <w:rPr>
          <w:rFonts w:ascii="Arial" w:hAnsi="Arial" w:cs="Arial"/>
          <w:i/>
          <w:iCs/>
          <w:sz w:val="24"/>
          <w:szCs w:val="24"/>
        </w:rPr>
        <w:t>I remember saying ‘is that what constitutes physical abuse?</w:t>
      </w:r>
      <w:r w:rsidRPr="0043752D">
        <w:rPr>
          <w:rFonts w:ascii="Arial" w:hAnsi="Arial" w:cs="Arial"/>
          <w:sz w:val="24"/>
          <w:szCs w:val="24"/>
        </w:rPr>
        <w:t xml:space="preserve">’ </w:t>
      </w:r>
      <w:r w:rsidRPr="0043752D">
        <w:rPr>
          <w:rFonts w:ascii="Arial" w:hAnsi="Arial" w:cs="Arial"/>
          <w:i/>
          <w:iCs/>
          <w:sz w:val="24"/>
          <w:szCs w:val="24"/>
        </w:rPr>
        <w:t xml:space="preserve">And he just looked at me, and in that moment </w:t>
      </w:r>
      <w:proofErr w:type="gramStart"/>
      <w:r w:rsidRPr="0043752D">
        <w:rPr>
          <w:rFonts w:ascii="Arial" w:hAnsi="Arial" w:cs="Arial"/>
          <w:i/>
          <w:iCs/>
          <w:sz w:val="24"/>
          <w:szCs w:val="24"/>
        </w:rPr>
        <w:t>it’s</w:t>
      </w:r>
      <w:proofErr w:type="gramEnd"/>
      <w:r w:rsidRPr="0043752D">
        <w:rPr>
          <w:rFonts w:ascii="Arial" w:hAnsi="Arial" w:cs="Arial"/>
          <w:i/>
          <w:iCs/>
          <w:sz w:val="24"/>
          <w:szCs w:val="24"/>
        </w:rPr>
        <w:t xml:space="preserve"> like ‘right, okay, that’s what happened</w:t>
      </w:r>
      <w:r w:rsidRPr="0043752D">
        <w:rPr>
          <w:rFonts w:ascii="Arial" w:hAnsi="Arial" w:cs="Arial"/>
          <w:sz w:val="24"/>
          <w:szCs w:val="24"/>
        </w:rPr>
        <w:t xml:space="preserve"> [to me]’.” </w:t>
      </w:r>
      <w:r w:rsidRPr="0043752D">
        <w:rPr>
          <w:rFonts w:ascii="Arial" w:hAnsi="Arial" w:cs="Arial"/>
          <w:b/>
          <w:bCs/>
          <w:sz w:val="24"/>
          <w:szCs w:val="24"/>
        </w:rPr>
        <w:t>Jo</w:t>
      </w:r>
      <w:r w:rsidRPr="0043752D">
        <w:rPr>
          <w:rFonts w:ascii="Arial" w:hAnsi="Arial" w:cs="Arial"/>
          <w:sz w:val="24"/>
          <w:szCs w:val="24"/>
        </w:rPr>
        <w:t xml:space="preserve"> </w:t>
      </w:r>
      <w:bookmarkEnd w:id="67"/>
    </w:p>
    <w:p w14:paraId="1637AC87"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p>
    <w:p w14:paraId="70E28710" w14:textId="474DB4CC" w:rsidR="005F21B1" w:rsidRPr="0043752D" w:rsidRDefault="005F21B1" w:rsidP="005F21B1">
      <w:pPr>
        <w:pStyle w:val="NoSpacing"/>
        <w:spacing w:line="360" w:lineRule="auto"/>
        <w:ind w:left="567" w:right="567"/>
        <w:jc w:val="both"/>
        <w:rPr>
          <w:rFonts w:ascii="Arial" w:hAnsi="Arial" w:cs="Arial"/>
          <w:sz w:val="24"/>
          <w:szCs w:val="24"/>
        </w:rPr>
      </w:pPr>
      <w:r w:rsidRPr="0043752D">
        <w:rPr>
          <w:rFonts w:ascii="Arial" w:hAnsi="Arial" w:cs="Arial"/>
          <w:sz w:val="24"/>
          <w:szCs w:val="24"/>
        </w:rPr>
        <w:t>“…</w:t>
      </w:r>
      <w:r w:rsidRPr="0043752D">
        <w:rPr>
          <w:rFonts w:ascii="Arial" w:hAnsi="Arial" w:cs="Arial"/>
          <w:i/>
          <w:iCs/>
          <w:sz w:val="24"/>
          <w:szCs w:val="24"/>
        </w:rPr>
        <w:t>that’s why you chose to do psychology cause you’re messed up</w:t>
      </w:r>
      <w:r w:rsidRPr="0043752D">
        <w:rPr>
          <w:rFonts w:ascii="Arial" w:hAnsi="Arial" w:cs="Arial"/>
          <w:sz w:val="24"/>
          <w:szCs w:val="24"/>
        </w:rPr>
        <w:t xml:space="preserve"> ((laughs)) </w:t>
      </w:r>
      <w:r w:rsidRPr="0043752D">
        <w:rPr>
          <w:rFonts w:ascii="Arial" w:hAnsi="Arial" w:cs="Arial"/>
          <w:i/>
          <w:iCs/>
          <w:sz w:val="24"/>
          <w:szCs w:val="24"/>
        </w:rPr>
        <w:t xml:space="preserve">but actually, if this </w:t>
      </w:r>
      <w:r w:rsidRPr="0043752D">
        <w:rPr>
          <w:rFonts w:ascii="Arial" w:hAnsi="Arial" w:cs="Arial"/>
          <w:sz w:val="24"/>
          <w:szCs w:val="24"/>
        </w:rPr>
        <w:t xml:space="preserve">[being a psychologist] </w:t>
      </w:r>
      <w:r w:rsidRPr="0043752D">
        <w:rPr>
          <w:rFonts w:ascii="Arial" w:hAnsi="Arial" w:cs="Arial"/>
          <w:i/>
          <w:iCs/>
          <w:sz w:val="24"/>
          <w:szCs w:val="24"/>
        </w:rPr>
        <w:t>has improved my mental health and means I can help other people, why is that a bad thing?...”</w:t>
      </w:r>
      <w:r w:rsidRPr="0043752D">
        <w:rPr>
          <w:rFonts w:ascii="Arial" w:hAnsi="Arial" w:cs="Arial"/>
          <w:sz w:val="24"/>
          <w:szCs w:val="24"/>
        </w:rPr>
        <w:t xml:space="preserve"> </w:t>
      </w:r>
      <w:r w:rsidRPr="0043752D">
        <w:rPr>
          <w:rFonts w:ascii="Arial" w:hAnsi="Arial" w:cs="Arial"/>
          <w:b/>
          <w:bCs/>
          <w:sz w:val="24"/>
          <w:szCs w:val="24"/>
        </w:rPr>
        <w:t>Jordan</w:t>
      </w:r>
    </w:p>
    <w:bookmarkEnd w:id="66"/>
    <w:p w14:paraId="3D6470B7" w14:textId="77777777" w:rsidR="005F21B1" w:rsidRPr="0043752D" w:rsidRDefault="005F21B1" w:rsidP="005F21B1">
      <w:pPr>
        <w:pStyle w:val="NoSpacing"/>
        <w:spacing w:line="360" w:lineRule="auto"/>
        <w:jc w:val="both"/>
        <w:rPr>
          <w:rFonts w:ascii="Arial" w:hAnsi="Arial" w:cs="Arial"/>
          <w:sz w:val="24"/>
          <w:szCs w:val="24"/>
        </w:rPr>
      </w:pPr>
    </w:p>
    <w:p w14:paraId="5144F8B7"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Being reminded of distressing personal experiences in clinical sessions, during lectures or training was a common experience and could be emotionally challenging. </w:t>
      </w:r>
    </w:p>
    <w:p w14:paraId="5E067552" w14:textId="77777777" w:rsidR="005F21B1" w:rsidRPr="0043752D" w:rsidRDefault="005F21B1" w:rsidP="005F21B1">
      <w:pPr>
        <w:pStyle w:val="NoSpacing"/>
        <w:spacing w:line="360" w:lineRule="auto"/>
        <w:jc w:val="both"/>
        <w:rPr>
          <w:rFonts w:ascii="Arial" w:hAnsi="Arial" w:cs="Arial"/>
          <w:sz w:val="24"/>
          <w:szCs w:val="24"/>
        </w:rPr>
      </w:pPr>
    </w:p>
    <w:p w14:paraId="38CFB9C2" w14:textId="77777777" w:rsidR="005F21B1" w:rsidRPr="0043752D" w:rsidRDefault="005F21B1" w:rsidP="005F21B1">
      <w:pPr>
        <w:pStyle w:val="NoSpacing"/>
        <w:spacing w:line="360" w:lineRule="auto"/>
        <w:ind w:left="567" w:right="567"/>
        <w:jc w:val="both"/>
        <w:rPr>
          <w:rFonts w:ascii="Arial" w:hAnsi="Arial" w:cs="Arial"/>
          <w:sz w:val="24"/>
          <w:szCs w:val="24"/>
        </w:rPr>
      </w:pPr>
      <w:bookmarkStart w:id="68" w:name="_Hlk36830152"/>
      <w:bookmarkStart w:id="69" w:name="_Hlk37424800"/>
      <w:r w:rsidRPr="0043752D">
        <w:rPr>
          <w:rFonts w:ascii="Arial" w:hAnsi="Arial" w:cs="Arial"/>
          <w:sz w:val="24"/>
          <w:szCs w:val="24"/>
        </w:rPr>
        <w:t>“…</w:t>
      </w:r>
      <w:r w:rsidRPr="0043752D">
        <w:rPr>
          <w:rFonts w:ascii="Arial" w:hAnsi="Arial" w:cs="Arial"/>
          <w:i/>
          <w:iCs/>
          <w:sz w:val="24"/>
          <w:szCs w:val="24"/>
        </w:rPr>
        <w:t xml:space="preserve">I’ve been sitting with people and they’ve said to me something that has happened to them and it’s like a bulb has gone off and I’ve </w:t>
      </w:r>
      <w:r w:rsidRPr="0043752D">
        <w:rPr>
          <w:rFonts w:ascii="Arial" w:hAnsi="Arial" w:cs="Arial"/>
          <w:i/>
          <w:iCs/>
          <w:sz w:val="24"/>
          <w:szCs w:val="24"/>
        </w:rPr>
        <w:lastRenderedPageBreak/>
        <w:t>been like ‘oh shit… that’s happened to me too’… and that’s been quite hard</w:t>
      </w:r>
      <w:r w:rsidRPr="0043752D">
        <w:rPr>
          <w:rFonts w:ascii="Arial" w:hAnsi="Arial" w:cs="Arial"/>
          <w:sz w:val="24"/>
          <w:szCs w:val="24"/>
        </w:rPr>
        <w:t xml:space="preserve">.” </w:t>
      </w:r>
      <w:r w:rsidRPr="0043752D">
        <w:rPr>
          <w:rFonts w:ascii="Arial" w:hAnsi="Arial" w:cs="Arial"/>
          <w:b/>
          <w:bCs/>
          <w:sz w:val="24"/>
          <w:szCs w:val="24"/>
        </w:rPr>
        <w:t>Jan</w:t>
      </w:r>
    </w:p>
    <w:bookmarkEnd w:id="68"/>
    <w:bookmarkEnd w:id="69"/>
    <w:p w14:paraId="141621B1" w14:textId="77777777" w:rsidR="005F21B1" w:rsidRPr="0043752D" w:rsidRDefault="005F21B1" w:rsidP="005F21B1">
      <w:pPr>
        <w:pStyle w:val="NoSpacing"/>
        <w:spacing w:line="360" w:lineRule="auto"/>
        <w:jc w:val="both"/>
        <w:rPr>
          <w:rFonts w:ascii="Arial" w:hAnsi="Arial" w:cs="Arial"/>
          <w:sz w:val="24"/>
          <w:szCs w:val="24"/>
        </w:rPr>
      </w:pPr>
    </w:p>
    <w:p w14:paraId="30175174"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Experiences of distress were influential in how participants cared for themselves personally and professionally. </w:t>
      </w:r>
    </w:p>
    <w:p w14:paraId="099C93EE" w14:textId="77777777" w:rsidR="005F21B1" w:rsidRPr="0043752D" w:rsidRDefault="005F21B1" w:rsidP="005F21B1">
      <w:pPr>
        <w:pStyle w:val="NoSpacing"/>
        <w:spacing w:line="360" w:lineRule="auto"/>
        <w:jc w:val="both"/>
        <w:rPr>
          <w:rFonts w:ascii="Arial" w:hAnsi="Arial" w:cs="Arial"/>
          <w:sz w:val="24"/>
          <w:szCs w:val="24"/>
        </w:rPr>
      </w:pPr>
    </w:p>
    <w:p w14:paraId="56E3BB32" w14:textId="77777777" w:rsidR="005F21B1" w:rsidRPr="0043752D" w:rsidRDefault="005F21B1" w:rsidP="005F21B1">
      <w:pPr>
        <w:pStyle w:val="NoSpacing"/>
        <w:spacing w:line="360" w:lineRule="auto"/>
        <w:ind w:left="567" w:right="567"/>
        <w:jc w:val="both"/>
        <w:rPr>
          <w:rFonts w:ascii="Arial" w:hAnsi="Arial" w:cs="Arial"/>
          <w:sz w:val="24"/>
          <w:szCs w:val="24"/>
        </w:rPr>
      </w:pPr>
      <w:bookmarkStart w:id="70" w:name="_Hlk37424815"/>
      <w:r w:rsidRPr="0043752D">
        <w:rPr>
          <w:rFonts w:ascii="Arial" w:hAnsi="Arial" w:cs="Arial"/>
          <w:sz w:val="24"/>
          <w:szCs w:val="24"/>
        </w:rPr>
        <w:t>“</w:t>
      </w:r>
      <w:r w:rsidRPr="0043752D">
        <w:rPr>
          <w:rFonts w:ascii="Arial" w:hAnsi="Arial" w:cs="Arial"/>
          <w:i/>
          <w:iCs/>
          <w:sz w:val="24"/>
          <w:szCs w:val="24"/>
        </w:rPr>
        <w:t>I can be quite sensitive (…) I can go from being okay to suddenly being really upset. So yeah I do a lot of self-care things and like think about what’s important for me to keep doing to maintain my wellbeing</w:t>
      </w:r>
      <w:r w:rsidRPr="0043752D">
        <w:rPr>
          <w:rFonts w:ascii="Arial" w:hAnsi="Arial" w:cs="Arial"/>
          <w:sz w:val="24"/>
          <w:szCs w:val="24"/>
        </w:rPr>
        <w:t xml:space="preserve">…” </w:t>
      </w:r>
      <w:r w:rsidRPr="0043752D">
        <w:rPr>
          <w:rFonts w:ascii="Arial" w:hAnsi="Arial" w:cs="Arial"/>
          <w:b/>
          <w:bCs/>
          <w:sz w:val="24"/>
          <w:szCs w:val="24"/>
        </w:rPr>
        <w:t>Sam</w:t>
      </w:r>
    </w:p>
    <w:bookmarkEnd w:id="70"/>
    <w:p w14:paraId="79914DAB" w14:textId="77777777" w:rsidR="005F21B1" w:rsidRPr="0043752D" w:rsidRDefault="005F21B1" w:rsidP="005F21B1">
      <w:pPr>
        <w:pStyle w:val="NoSpacing"/>
        <w:spacing w:line="360" w:lineRule="auto"/>
        <w:jc w:val="both"/>
        <w:rPr>
          <w:rFonts w:ascii="Arial" w:hAnsi="Arial" w:cs="Arial"/>
          <w:sz w:val="24"/>
          <w:szCs w:val="24"/>
        </w:rPr>
      </w:pPr>
    </w:p>
    <w:p w14:paraId="565D9786" w14:textId="77777777" w:rsidR="005F21B1" w:rsidRPr="0043752D" w:rsidRDefault="005F21B1" w:rsidP="005F21B1">
      <w:pPr>
        <w:pStyle w:val="HL2"/>
        <w:spacing w:line="360" w:lineRule="auto"/>
        <w:rPr>
          <w:rFonts w:ascii="Arial" w:hAnsi="Arial" w:cs="Arial"/>
        </w:rPr>
      </w:pPr>
      <w:bookmarkStart w:id="71" w:name="_Hlk36818821"/>
      <w:r w:rsidRPr="0043752D">
        <w:rPr>
          <w:rFonts w:ascii="Arial" w:hAnsi="Arial" w:cs="Arial"/>
        </w:rPr>
        <w:t xml:space="preserve">Secrecy </w:t>
      </w:r>
    </w:p>
    <w:p w14:paraId="5F8ADA00" w14:textId="44BB4F64"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The desire to keep lived experience hidden in a professional environment was common. How participants had chosen to manage professional disclosure varied and could be a changing process. The theme is divided into three subthemes: </w:t>
      </w:r>
      <w:r w:rsidR="005073F8" w:rsidRPr="0043752D">
        <w:rPr>
          <w:rFonts w:ascii="Arial" w:hAnsi="Arial" w:cs="Arial"/>
          <w:sz w:val="24"/>
          <w:szCs w:val="24"/>
        </w:rPr>
        <w:t>s</w:t>
      </w:r>
      <w:r w:rsidRPr="0043752D">
        <w:rPr>
          <w:rFonts w:ascii="Arial" w:hAnsi="Arial" w:cs="Arial"/>
          <w:sz w:val="24"/>
          <w:szCs w:val="24"/>
        </w:rPr>
        <w:t xml:space="preserve">elf-preservation, standards for a psychologist, and changing over time. </w:t>
      </w:r>
    </w:p>
    <w:p w14:paraId="6CDA2889" w14:textId="77777777" w:rsidR="005F21B1" w:rsidRPr="0043752D" w:rsidRDefault="005F21B1" w:rsidP="005F21B1">
      <w:pPr>
        <w:pStyle w:val="NoSpacing"/>
        <w:spacing w:line="360" w:lineRule="auto"/>
        <w:jc w:val="both"/>
        <w:rPr>
          <w:rFonts w:ascii="Arial" w:hAnsi="Arial" w:cs="Arial"/>
          <w:i/>
          <w:iCs/>
          <w:sz w:val="24"/>
          <w:szCs w:val="24"/>
        </w:rPr>
      </w:pPr>
    </w:p>
    <w:p w14:paraId="0851F740" w14:textId="77777777" w:rsidR="005F21B1" w:rsidRPr="0043752D" w:rsidRDefault="005F21B1" w:rsidP="005F21B1">
      <w:pPr>
        <w:pStyle w:val="NoSpacing"/>
        <w:spacing w:line="360" w:lineRule="auto"/>
        <w:jc w:val="both"/>
        <w:rPr>
          <w:rFonts w:ascii="Arial" w:hAnsi="Arial" w:cs="Arial"/>
          <w:i/>
          <w:iCs/>
          <w:sz w:val="24"/>
          <w:szCs w:val="24"/>
        </w:rPr>
      </w:pPr>
      <w:r w:rsidRPr="0043752D">
        <w:rPr>
          <w:rFonts w:ascii="Arial" w:hAnsi="Arial" w:cs="Arial"/>
          <w:i/>
          <w:iCs/>
          <w:sz w:val="24"/>
          <w:szCs w:val="24"/>
        </w:rPr>
        <w:t>Self-preservation</w:t>
      </w:r>
    </w:p>
    <w:p w14:paraId="4B86FFE2"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Secrecy surrounded lived experience for many. Few had been completely open about their experiences in a professional context, some open only when necessary or unavoidable, and some had chosen not to disclose at all. </w:t>
      </w:r>
    </w:p>
    <w:p w14:paraId="15134C55" w14:textId="77777777" w:rsidR="005F21B1" w:rsidRPr="0043752D" w:rsidRDefault="005F21B1" w:rsidP="005F21B1">
      <w:pPr>
        <w:pStyle w:val="NoSpacing"/>
        <w:spacing w:line="360" w:lineRule="auto"/>
        <w:jc w:val="both"/>
        <w:rPr>
          <w:rFonts w:ascii="Arial" w:hAnsi="Arial" w:cs="Arial"/>
          <w:sz w:val="24"/>
          <w:szCs w:val="24"/>
        </w:rPr>
      </w:pPr>
    </w:p>
    <w:p w14:paraId="20641A72" w14:textId="77777777" w:rsidR="005F21B1" w:rsidRPr="0043752D" w:rsidRDefault="005F21B1" w:rsidP="005F21B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bookmarkStart w:id="72" w:name="_Hlk36830213"/>
      <w:bookmarkStart w:id="73" w:name="_Hlk37424827"/>
      <w:r w:rsidRPr="0043752D">
        <w:rPr>
          <w:rFonts w:ascii="Arial" w:hAnsi="Arial" w:cs="Arial"/>
          <w:sz w:val="24"/>
          <w:szCs w:val="24"/>
        </w:rPr>
        <w:t>“</w:t>
      </w:r>
      <w:r w:rsidRPr="0043752D">
        <w:rPr>
          <w:rFonts w:ascii="Arial" w:hAnsi="Arial" w:cs="Arial"/>
          <w:i/>
          <w:iCs/>
          <w:sz w:val="24"/>
          <w:szCs w:val="24"/>
        </w:rPr>
        <w:t>I kept very, very secret my own issues that I've had previously.</w:t>
      </w:r>
      <w:r w:rsidRPr="0043752D">
        <w:rPr>
          <w:rFonts w:ascii="Arial" w:hAnsi="Arial" w:cs="Arial"/>
          <w:sz w:val="24"/>
          <w:szCs w:val="24"/>
        </w:rPr>
        <w:t xml:space="preserve">” </w:t>
      </w:r>
      <w:r w:rsidRPr="0043752D">
        <w:rPr>
          <w:rFonts w:ascii="Arial" w:hAnsi="Arial" w:cs="Arial"/>
          <w:b/>
          <w:bCs/>
          <w:sz w:val="24"/>
          <w:szCs w:val="24"/>
        </w:rPr>
        <w:t>Ashley</w:t>
      </w:r>
    </w:p>
    <w:p w14:paraId="3B57386B" w14:textId="77777777" w:rsidR="005F21B1" w:rsidRPr="0043752D" w:rsidRDefault="005F21B1" w:rsidP="005F21B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p>
    <w:p w14:paraId="1C1C32C5" w14:textId="1409D492"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sz w:val="24"/>
          <w:szCs w:val="24"/>
        </w:rPr>
      </w:pPr>
      <w:r w:rsidRPr="0043752D">
        <w:rPr>
          <w:rFonts w:ascii="Arial" w:hAnsi="Arial" w:cs="Arial"/>
          <w:sz w:val="24"/>
          <w:szCs w:val="24"/>
        </w:rPr>
        <w:t>“</w:t>
      </w:r>
      <w:r w:rsidRPr="0043752D">
        <w:rPr>
          <w:rFonts w:ascii="Arial" w:hAnsi="Arial" w:cs="Arial"/>
          <w:i/>
          <w:iCs/>
          <w:sz w:val="24"/>
          <w:szCs w:val="24"/>
        </w:rPr>
        <w:t>I didn’t discuss it</w:t>
      </w:r>
      <w:r w:rsidRPr="0043752D">
        <w:rPr>
          <w:rFonts w:ascii="Arial" w:hAnsi="Arial" w:cs="Arial"/>
          <w:sz w:val="24"/>
          <w:szCs w:val="24"/>
        </w:rPr>
        <w:t xml:space="preserve"> [lived experience] </w:t>
      </w:r>
      <w:r w:rsidRPr="0043752D">
        <w:rPr>
          <w:rFonts w:ascii="Arial" w:hAnsi="Arial" w:cs="Arial"/>
          <w:i/>
          <w:iCs/>
          <w:sz w:val="24"/>
          <w:szCs w:val="24"/>
        </w:rPr>
        <w:t xml:space="preserve">with anyone. I have never discussed this with anyone.” </w:t>
      </w:r>
      <w:r w:rsidRPr="0043752D">
        <w:rPr>
          <w:rFonts w:ascii="Arial" w:hAnsi="Arial" w:cs="Arial"/>
          <w:b/>
          <w:bCs/>
          <w:sz w:val="24"/>
          <w:szCs w:val="24"/>
        </w:rPr>
        <w:t>Max</w:t>
      </w:r>
    </w:p>
    <w:bookmarkEnd w:id="72"/>
    <w:bookmarkEnd w:id="73"/>
    <w:p w14:paraId="00D47780" w14:textId="77777777" w:rsidR="005F21B1" w:rsidRPr="0043752D" w:rsidRDefault="005F21B1" w:rsidP="005F21B1">
      <w:pPr>
        <w:pStyle w:val="NoSpacing"/>
        <w:spacing w:line="360" w:lineRule="auto"/>
        <w:jc w:val="both"/>
        <w:rPr>
          <w:rFonts w:ascii="Arial" w:hAnsi="Arial" w:cs="Arial"/>
          <w:sz w:val="24"/>
          <w:szCs w:val="24"/>
        </w:rPr>
      </w:pPr>
    </w:p>
    <w:p w14:paraId="71F92B5C"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The urge for secrecy often related to a sense of disclosure feeling unsafe.</w:t>
      </w:r>
    </w:p>
    <w:p w14:paraId="7F015BA9" w14:textId="77777777" w:rsidR="005F21B1" w:rsidRPr="0043752D" w:rsidRDefault="005F21B1" w:rsidP="005F21B1">
      <w:pPr>
        <w:pStyle w:val="NoSpacing"/>
        <w:spacing w:line="360" w:lineRule="auto"/>
        <w:ind w:right="567"/>
        <w:jc w:val="both"/>
        <w:rPr>
          <w:rFonts w:ascii="Arial" w:hAnsi="Arial" w:cs="Arial"/>
          <w:sz w:val="24"/>
          <w:szCs w:val="24"/>
        </w:rPr>
      </w:pPr>
    </w:p>
    <w:p w14:paraId="722655B5"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b/>
          <w:bCs/>
          <w:sz w:val="24"/>
          <w:szCs w:val="24"/>
        </w:rPr>
      </w:pPr>
      <w:bookmarkStart w:id="74" w:name="_Hlk37424838"/>
      <w:r w:rsidRPr="0043752D">
        <w:rPr>
          <w:rFonts w:ascii="Arial" w:hAnsi="Arial" w:cs="Arial"/>
          <w:sz w:val="24"/>
          <w:szCs w:val="24"/>
        </w:rPr>
        <w:t>“</w:t>
      </w:r>
      <w:r w:rsidRPr="0043752D">
        <w:rPr>
          <w:rFonts w:ascii="Arial" w:hAnsi="Arial" w:cs="Arial"/>
          <w:i/>
          <w:iCs/>
          <w:sz w:val="24"/>
          <w:szCs w:val="24"/>
        </w:rPr>
        <w:t xml:space="preserve">I have to be </w:t>
      </w:r>
      <w:proofErr w:type="gramStart"/>
      <w:r w:rsidRPr="0043752D">
        <w:rPr>
          <w:rFonts w:ascii="Arial" w:hAnsi="Arial" w:cs="Arial"/>
          <w:i/>
          <w:iCs/>
          <w:sz w:val="24"/>
          <w:szCs w:val="24"/>
        </w:rPr>
        <w:t>totally honest,</w:t>
      </w:r>
      <w:proofErr w:type="gramEnd"/>
      <w:r w:rsidRPr="0043752D">
        <w:rPr>
          <w:rFonts w:ascii="Arial" w:hAnsi="Arial" w:cs="Arial"/>
          <w:i/>
          <w:iCs/>
          <w:sz w:val="24"/>
          <w:szCs w:val="24"/>
        </w:rPr>
        <w:t xml:space="preserve"> it has never felt safe to share my own experience</w:t>
      </w:r>
      <w:r w:rsidRPr="0043752D">
        <w:rPr>
          <w:rFonts w:ascii="Arial" w:hAnsi="Arial" w:cs="Arial"/>
          <w:sz w:val="24"/>
          <w:szCs w:val="24"/>
        </w:rPr>
        <w:t xml:space="preserve">.” </w:t>
      </w:r>
      <w:r w:rsidRPr="0043752D">
        <w:rPr>
          <w:rFonts w:ascii="Arial" w:hAnsi="Arial" w:cs="Arial"/>
          <w:b/>
          <w:bCs/>
          <w:sz w:val="24"/>
          <w:szCs w:val="24"/>
        </w:rPr>
        <w:t>Jo</w:t>
      </w:r>
    </w:p>
    <w:bookmarkEnd w:id="74"/>
    <w:p w14:paraId="43B2EF93" w14:textId="77777777" w:rsidR="005F21B1" w:rsidRPr="0043752D" w:rsidRDefault="005F21B1" w:rsidP="005F21B1">
      <w:pPr>
        <w:pStyle w:val="NoSpacing"/>
        <w:spacing w:line="360" w:lineRule="auto"/>
        <w:jc w:val="both"/>
        <w:rPr>
          <w:rFonts w:ascii="Arial" w:hAnsi="Arial" w:cs="Arial"/>
          <w:sz w:val="24"/>
          <w:szCs w:val="24"/>
        </w:rPr>
      </w:pPr>
    </w:p>
    <w:p w14:paraId="429DA6C1"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lastRenderedPageBreak/>
        <w:t xml:space="preserve">The fear of being stigmatized against, particularly of competence being questioned, was closely associated with the idea of disclosure being unsafe. </w:t>
      </w:r>
    </w:p>
    <w:p w14:paraId="3513177A" w14:textId="77777777" w:rsidR="005F21B1" w:rsidRPr="0043752D" w:rsidRDefault="005F21B1" w:rsidP="005F21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567" w:right="567"/>
        <w:jc w:val="both"/>
        <w:rPr>
          <w:rFonts w:ascii="Arial" w:hAnsi="Arial" w:cs="Arial"/>
        </w:rPr>
      </w:pPr>
      <w:bookmarkStart w:id="75" w:name="_Hlk37424848"/>
    </w:p>
    <w:p w14:paraId="3878633C" w14:textId="77777777" w:rsidR="005F21B1" w:rsidRPr="0043752D" w:rsidRDefault="005F21B1" w:rsidP="005F21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567" w:right="567"/>
        <w:jc w:val="both"/>
        <w:rPr>
          <w:rFonts w:ascii="Arial" w:hAnsi="Arial" w:cs="Arial"/>
        </w:rPr>
      </w:pPr>
      <w:r w:rsidRPr="0043752D">
        <w:rPr>
          <w:rFonts w:ascii="Arial" w:hAnsi="Arial" w:cs="Arial"/>
        </w:rPr>
        <w:t>“</w:t>
      </w:r>
      <w:r w:rsidRPr="0043752D">
        <w:rPr>
          <w:rFonts w:ascii="Arial" w:hAnsi="Arial" w:cs="Arial"/>
          <w:i/>
          <w:iCs/>
        </w:rPr>
        <w:t>I very much haven’t been completely open because… I guess worries of being seen differently, people becoming overly worried about me or doubting my resilience and ability to do the job.”</w:t>
      </w:r>
      <w:r w:rsidRPr="0043752D">
        <w:rPr>
          <w:rFonts w:ascii="Arial" w:hAnsi="Arial" w:cs="Arial"/>
        </w:rPr>
        <w:t xml:space="preserve"> </w:t>
      </w:r>
      <w:r w:rsidRPr="0043752D">
        <w:rPr>
          <w:rFonts w:ascii="Arial" w:hAnsi="Arial" w:cs="Arial"/>
          <w:b/>
          <w:bCs/>
        </w:rPr>
        <w:t>Kieran</w:t>
      </w:r>
    </w:p>
    <w:p w14:paraId="7D83CC4F" w14:textId="77777777" w:rsidR="005F21B1" w:rsidRPr="0043752D" w:rsidRDefault="005F21B1" w:rsidP="005F21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Arial" w:hAnsi="Arial" w:cs="Arial"/>
          <w:b/>
          <w:bCs/>
          <w:sz w:val="24"/>
          <w:szCs w:val="24"/>
        </w:rPr>
      </w:pPr>
    </w:p>
    <w:bookmarkEnd w:id="75"/>
    <w:p w14:paraId="4441F8E5"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For some, the reluctance to be open had been reinforced by experiences of observing stigma.</w:t>
      </w:r>
    </w:p>
    <w:p w14:paraId="31F64F52" w14:textId="77777777" w:rsidR="005F21B1" w:rsidRPr="0043752D" w:rsidRDefault="005F21B1" w:rsidP="005F21B1">
      <w:pPr>
        <w:pStyle w:val="NoSpacing"/>
        <w:spacing w:line="360" w:lineRule="auto"/>
        <w:jc w:val="both"/>
        <w:rPr>
          <w:rFonts w:ascii="Arial" w:hAnsi="Arial" w:cs="Arial"/>
          <w:sz w:val="24"/>
          <w:szCs w:val="24"/>
        </w:rPr>
      </w:pPr>
    </w:p>
    <w:p w14:paraId="514DC65E" w14:textId="77777777" w:rsidR="005F21B1" w:rsidRPr="0043752D" w:rsidRDefault="005F21B1" w:rsidP="005F21B1">
      <w:pPr>
        <w:pStyle w:val="NoSpacing"/>
        <w:spacing w:line="360" w:lineRule="auto"/>
        <w:ind w:left="567" w:right="567"/>
        <w:jc w:val="both"/>
        <w:rPr>
          <w:rFonts w:ascii="Arial" w:hAnsi="Arial" w:cs="Arial"/>
          <w:sz w:val="24"/>
          <w:szCs w:val="24"/>
        </w:rPr>
      </w:pPr>
      <w:bookmarkStart w:id="76" w:name="_Hlk36830297"/>
      <w:bookmarkStart w:id="77" w:name="_Hlk37424862"/>
      <w:r w:rsidRPr="0043752D">
        <w:rPr>
          <w:rFonts w:ascii="Arial" w:hAnsi="Arial" w:cs="Arial"/>
          <w:sz w:val="24"/>
          <w:szCs w:val="24"/>
        </w:rPr>
        <w:t xml:space="preserve">“… </w:t>
      </w:r>
      <w:r w:rsidRPr="0043752D">
        <w:rPr>
          <w:rFonts w:ascii="Arial" w:hAnsi="Arial" w:cs="Arial"/>
          <w:i/>
          <w:iCs/>
          <w:sz w:val="24"/>
          <w:szCs w:val="24"/>
        </w:rPr>
        <w:t>I remember this comment that a psychiatrist made that ‘oh I hate working with anorexic girls because they just turn out to be personality disordered adults’ (…)  and I felt like ‘</w:t>
      </w:r>
      <w:proofErr w:type="spellStart"/>
      <w:r w:rsidRPr="0043752D">
        <w:rPr>
          <w:rFonts w:ascii="Arial" w:hAnsi="Arial" w:cs="Arial"/>
          <w:i/>
          <w:iCs/>
          <w:sz w:val="24"/>
          <w:szCs w:val="24"/>
        </w:rPr>
        <w:t>y’know</w:t>
      </w:r>
      <w:proofErr w:type="spellEnd"/>
      <w:r w:rsidRPr="0043752D">
        <w:rPr>
          <w:rFonts w:ascii="Arial" w:hAnsi="Arial" w:cs="Arial"/>
          <w:i/>
          <w:iCs/>
          <w:sz w:val="24"/>
          <w:szCs w:val="24"/>
        </w:rPr>
        <w:t xml:space="preserve"> how could I possibly talk about my experience to people in a position of power over me if that’s what you think’</w:t>
      </w:r>
      <w:r w:rsidRPr="0043752D">
        <w:rPr>
          <w:rFonts w:ascii="Arial" w:hAnsi="Arial" w:cs="Arial"/>
          <w:sz w:val="24"/>
          <w:szCs w:val="24"/>
        </w:rPr>
        <w:t xml:space="preserve">…” </w:t>
      </w:r>
      <w:r w:rsidRPr="0043752D">
        <w:rPr>
          <w:rFonts w:ascii="Arial" w:hAnsi="Arial" w:cs="Arial"/>
          <w:b/>
          <w:bCs/>
          <w:sz w:val="24"/>
          <w:szCs w:val="24"/>
        </w:rPr>
        <w:t>Morgan</w:t>
      </w:r>
    </w:p>
    <w:bookmarkEnd w:id="76"/>
    <w:bookmarkEnd w:id="77"/>
    <w:p w14:paraId="2FBFEC3A" w14:textId="77777777" w:rsidR="005F21B1" w:rsidRPr="0043752D" w:rsidRDefault="005F21B1" w:rsidP="005F21B1">
      <w:pPr>
        <w:pStyle w:val="NoSpacing"/>
        <w:spacing w:line="360" w:lineRule="auto"/>
        <w:jc w:val="both"/>
        <w:rPr>
          <w:rFonts w:ascii="Arial" w:hAnsi="Arial" w:cs="Arial"/>
          <w:i/>
          <w:iCs/>
          <w:sz w:val="24"/>
          <w:szCs w:val="24"/>
        </w:rPr>
      </w:pPr>
    </w:p>
    <w:p w14:paraId="70D62C02" w14:textId="77777777" w:rsidR="005F21B1" w:rsidRPr="0043752D" w:rsidRDefault="005F21B1" w:rsidP="005F21B1">
      <w:pPr>
        <w:pStyle w:val="NoSpacing"/>
        <w:spacing w:line="360" w:lineRule="auto"/>
        <w:jc w:val="both"/>
        <w:rPr>
          <w:rFonts w:ascii="Arial" w:hAnsi="Arial" w:cs="Arial"/>
          <w:i/>
          <w:iCs/>
          <w:sz w:val="24"/>
          <w:szCs w:val="24"/>
        </w:rPr>
      </w:pPr>
      <w:r w:rsidRPr="0043752D">
        <w:rPr>
          <w:rFonts w:ascii="Arial" w:hAnsi="Arial" w:cs="Arial"/>
          <w:i/>
          <w:iCs/>
          <w:sz w:val="24"/>
          <w:szCs w:val="24"/>
        </w:rPr>
        <w:t xml:space="preserve">Standards for a psychologist </w:t>
      </w:r>
    </w:p>
    <w:p w14:paraId="636338BE" w14:textId="60E17802"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There was a recurring narrative about the standards a psychologist has to live up to, particularly, underlying beliefs that a psychologist should not experience or disclose distress</w:t>
      </w:r>
      <w:r w:rsidR="005073F8" w:rsidRPr="0043752D">
        <w:rPr>
          <w:rFonts w:ascii="Arial" w:hAnsi="Arial" w:cs="Arial"/>
          <w:sz w:val="24"/>
          <w:szCs w:val="24"/>
        </w:rPr>
        <w:t>,</w:t>
      </w:r>
      <w:r w:rsidRPr="0043752D">
        <w:rPr>
          <w:rFonts w:ascii="Arial" w:hAnsi="Arial" w:cs="Arial"/>
          <w:sz w:val="24"/>
          <w:szCs w:val="24"/>
        </w:rPr>
        <w:t xml:space="preserve"> and this influenced how participants judged their own difficulties. </w:t>
      </w:r>
    </w:p>
    <w:p w14:paraId="7084C024" w14:textId="77777777" w:rsidR="005F21B1" w:rsidRPr="0043752D" w:rsidRDefault="005F21B1" w:rsidP="005F21B1">
      <w:pPr>
        <w:pStyle w:val="NoSpacing"/>
        <w:spacing w:line="360" w:lineRule="auto"/>
        <w:jc w:val="both"/>
        <w:rPr>
          <w:rFonts w:ascii="Arial" w:hAnsi="Arial" w:cs="Arial"/>
          <w:sz w:val="24"/>
          <w:szCs w:val="24"/>
        </w:rPr>
      </w:pPr>
    </w:p>
    <w:p w14:paraId="2FCC0D3B" w14:textId="77777777" w:rsidR="005F21B1" w:rsidRPr="0043752D" w:rsidRDefault="005F21B1" w:rsidP="005F21B1">
      <w:pPr>
        <w:pStyle w:val="NoSpacing"/>
        <w:spacing w:line="360" w:lineRule="auto"/>
        <w:ind w:left="567" w:right="567"/>
        <w:jc w:val="both"/>
        <w:rPr>
          <w:rFonts w:ascii="Arial" w:hAnsi="Arial" w:cs="Arial"/>
          <w:b/>
          <w:bCs/>
          <w:sz w:val="24"/>
          <w:szCs w:val="24"/>
        </w:rPr>
      </w:pPr>
      <w:bookmarkStart w:id="78" w:name="_Hlk36830344"/>
      <w:bookmarkStart w:id="79" w:name="_Hlk37424877"/>
      <w:r w:rsidRPr="0043752D">
        <w:rPr>
          <w:rFonts w:ascii="Arial" w:hAnsi="Arial" w:cs="Arial"/>
          <w:sz w:val="24"/>
          <w:szCs w:val="24"/>
        </w:rPr>
        <w:t xml:space="preserve">“… </w:t>
      </w:r>
      <w:r w:rsidRPr="0043752D">
        <w:rPr>
          <w:rFonts w:ascii="Arial" w:hAnsi="Arial" w:cs="Arial"/>
          <w:i/>
          <w:iCs/>
          <w:sz w:val="24"/>
          <w:szCs w:val="24"/>
        </w:rPr>
        <w:t>feeling like you’ve got to be doing all the right things yourself, because you should know them because you’re trying to teach them</w:t>
      </w:r>
      <w:r w:rsidRPr="0043752D">
        <w:rPr>
          <w:rFonts w:ascii="Arial" w:hAnsi="Arial" w:cs="Arial"/>
          <w:sz w:val="24"/>
          <w:szCs w:val="24"/>
        </w:rPr>
        <w:t xml:space="preserve"> ((laughs)) </w:t>
      </w:r>
      <w:r w:rsidRPr="0043752D">
        <w:rPr>
          <w:rFonts w:ascii="Arial" w:hAnsi="Arial" w:cs="Arial"/>
          <w:i/>
          <w:iCs/>
          <w:sz w:val="24"/>
          <w:szCs w:val="24"/>
        </w:rPr>
        <w:t>to everybody else…”</w:t>
      </w:r>
      <w:r w:rsidRPr="0043752D">
        <w:rPr>
          <w:rFonts w:ascii="Arial" w:hAnsi="Arial" w:cs="Arial"/>
          <w:sz w:val="24"/>
          <w:szCs w:val="24"/>
        </w:rPr>
        <w:t xml:space="preserve"> </w:t>
      </w:r>
      <w:r w:rsidRPr="0043752D">
        <w:rPr>
          <w:rFonts w:ascii="Arial" w:hAnsi="Arial" w:cs="Arial"/>
          <w:b/>
          <w:bCs/>
          <w:sz w:val="24"/>
          <w:szCs w:val="24"/>
        </w:rPr>
        <w:t>Ronnie</w:t>
      </w:r>
    </w:p>
    <w:bookmarkEnd w:id="78"/>
    <w:bookmarkEnd w:id="79"/>
    <w:p w14:paraId="4224567E" w14:textId="77777777" w:rsidR="005F21B1" w:rsidRPr="0043752D" w:rsidRDefault="005F21B1" w:rsidP="005F21B1">
      <w:pPr>
        <w:pStyle w:val="NoSpacing"/>
        <w:spacing w:line="360" w:lineRule="auto"/>
        <w:jc w:val="both"/>
        <w:rPr>
          <w:rFonts w:ascii="Arial" w:hAnsi="Arial" w:cs="Arial"/>
          <w:sz w:val="24"/>
          <w:szCs w:val="24"/>
        </w:rPr>
      </w:pPr>
    </w:p>
    <w:p w14:paraId="0716F33F"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Relevant in this was a psychologist’s role as a helper, with clients but also to other professionals within teams.</w:t>
      </w:r>
    </w:p>
    <w:p w14:paraId="167E78B4" w14:textId="77777777" w:rsidR="005F21B1" w:rsidRPr="0043752D" w:rsidRDefault="005F21B1" w:rsidP="005F21B1">
      <w:pPr>
        <w:pStyle w:val="NoSpacing"/>
        <w:spacing w:line="360" w:lineRule="auto"/>
        <w:ind w:left="567" w:right="567"/>
        <w:jc w:val="both"/>
        <w:rPr>
          <w:rFonts w:ascii="Arial" w:hAnsi="Arial" w:cs="Arial"/>
          <w:sz w:val="24"/>
          <w:szCs w:val="24"/>
        </w:rPr>
      </w:pPr>
      <w:bookmarkStart w:id="80" w:name="_Hlk36830371"/>
    </w:p>
    <w:p w14:paraId="0CE94971" w14:textId="77777777" w:rsidR="005F21B1" w:rsidRPr="0043752D" w:rsidRDefault="005F21B1" w:rsidP="005F21B1">
      <w:pPr>
        <w:pStyle w:val="NoSpacing"/>
        <w:spacing w:line="360" w:lineRule="auto"/>
        <w:ind w:left="567" w:right="567"/>
        <w:jc w:val="both"/>
        <w:rPr>
          <w:rFonts w:ascii="Arial" w:hAnsi="Arial" w:cs="Arial"/>
          <w:sz w:val="24"/>
          <w:szCs w:val="24"/>
        </w:rPr>
      </w:pPr>
      <w:r w:rsidRPr="0043752D">
        <w:rPr>
          <w:rFonts w:ascii="Arial" w:hAnsi="Arial" w:cs="Arial"/>
          <w:sz w:val="24"/>
          <w:szCs w:val="24"/>
        </w:rPr>
        <w:t>“</w:t>
      </w:r>
      <w:r w:rsidRPr="0043752D">
        <w:rPr>
          <w:rFonts w:ascii="Arial" w:hAnsi="Arial" w:cs="Arial"/>
          <w:i/>
          <w:iCs/>
          <w:sz w:val="24"/>
          <w:szCs w:val="24"/>
        </w:rPr>
        <w:t>I definitely experienced that idea like somehow I should be on top of this, I should know better. I see that reinforced with colleagues, it’s like something awful happens and it’s ‘oh we’ll go to psychology team they’ll sort it out for us’ (…) there is this perception that we can somehow tolerate things in a superhuman way</w:t>
      </w:r>
      <w:r w:rsidRPr="0043752D">
        <w:rPr>
          <w:rFonts w:ascii="Arial" w:hAnsi="Arial" w:cs="Arial"/>
          <w:sz w:val="24"/>
          <w:szCs w:val="24"/>
        </w:rPr>
        <w:t xml:space="preserve">.” </w:t>
      </w:r>
      <w:r w:rsidRPr="0043752D">
        <w:rPr>
          <w:rFonts w:ascii="Arial" w:hAnsi="Arial" w:cs="Arial"/>
          <w:b/>
          <w:bCs/>
          <w:sz w:val="24"/>
          <w:szCs w:val="24"/>
        </w:rPr>
        <w:t>Reese</w:t>
      </w:r>
    </w:p>
    <w:bookmarkEnd w:id="80"/>
    <w:p w14:paraId="6CB3226E" w14:textId="77777777" w:rsidR="005F21B1" w:rsidRPr="0043752D" w:rsidRDefault="005F21B1" w:rsidP="005F21B1">
      <w:pPr>
        <w:pStyle w:val="NoSpacing"/>
        <w:spacing w:line="360" w:lineRule="auto"/>
        <w:ind w:left="567" w:right="567"/>
        <w:jc w:val="both"/>
        <w:rPr>
          <w:rFonts w:ascii="Arial" w:hAnsi="Arial" w:cs="Arial"/>
          <w:sz w:val="24"/>
          <w:szCs w:val="24"/>
        </w:rPr>
      </w:pPr>
    </w:p>
    <w:p w14:paraId="2F3CC083" w14:textId="77777777" w:rsidR="005F21B1" w:rsidRPr="0043752D" w:rsidRDefault="005F21B1" w:rsidP="005F21B1">
      <w:pPr>
        <w:pStyle w:val="NoSpacing"/>
        <w:spacing w:line="360" w:lineRule="auto"/>
        <w:jc w:val="both"/>
        <w:rPr>
          <w:rFonts w:ascii="Arial" w:hAnsi="Arial" w:cs="Arial"/>
          <w:i/>
          <w:iCs/>
          <w:sz w:val="24"/>
          <w:szCs w:val="24"/>
        </w:rPr>
      </w:pPr>
      <w:r w:rsidRPr="0043752D">
        <w:rPr>
          <w:rFonts w:ascii="Arial" w:hAnsi="Arial" w:cs="Arial"/>
          <w:i/>
          <w:iCs/>
          <w:sz w:val="24"/>
          <w:szCs w:val="24"/>
        </w:rPr>
        <w:t xml:space="preserve">Changing over time </w:t>
      </w:r>
    </w:p>
    <w:p w14:paraId="48B22074"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Views about secrecy and disclosure could change over time. Many participants had felt more able to disclose lived experience professionally as their career progressed. Participants linked things such as confidence, personal acceptance of own difficulties and self-compassion with an increasing ability to be open. </w:t>
      </w:r>
    </w:p>
    <w:p w14:paraId="7493EB30" w14:textId="77777777" w:rsidR="005F21B1" w:rsidRPr="0043752D" w:rsidRDefault="005F21B1" w:rsidP="005F21B1">
      <w:pPr>
        <w:pStyle w:val="NoSpacing"/>
        <w:spacing w:line="360" w:lineRule="auto"/>
        <w:jc w:val="both"/>
        <w:rPr>
          <w:rFonts w:ascii="Arial" w:hAnsi="Arial" w:cs="Arial"/>
          <w:sz w:val="24"/>
          <w:szCs w:val="24"/>
        </w:rPr>
      </w:pPr>
    </w:p>
    <w:p w14:paraId="69B2839A" w14:textId="42510CB6" w:rsidR="005F21B1" w:rsidRPr="0043752D" w:rsidRDefault="005F21B1" w:rsidP="005F21B1">
      <w:pPr>
        <w:pStyle w:val="NoSpacing"/>
        <w:spacing w:line="360" w:lineRule="auto"/>
        <w:ind w:left="567" w:right="567"/>
        <w:jc w:val="both"/>
        <w:rPr>
          <w:rFonts w:ascii="Arial" w:hAnsi="Arial" w:cs="Arial"/>
          <w:sz w:val="24"/>
          <w:szCs w:val="24"/>
        </w:rPr>
      </w:pPr>
      <w:bookmarkStart w:id="81" w:name="_Hlk36830429"/>
      <w:r w:rsidRPr="0043752D">
        <w:rPr>
          <w:rFonts w:ascii="Arial" w:hAnsi="Arial" w:cs="Arial"/>
          <w:sz w:val="24"/>
          <w:szCs w:val="24"/>
        </w:rPr>
        <w:t>“</w:t>
      </w:r>
      <w:r w:rsidRPr="0043752D">
        <w:rPr>
          <w:rFonts w:ascii="Arial" w:hAnsi="Arial" w:cs="Arial"/>
          <w:i/>
          <w:iCs/>
          <w:sz w:val="24"/>
          <w:szCs w:val="24"/>
        </w:rPr>
        <w:t xml:space="preserve">I definitely feel more confident overall in myself and my abilities. You kind of collect that sort of positive feedback of things that’ve gone well and people that think highly of you (…) I feel much more safe now to be honest about </w:t>
      </w:r>
      <w:r w:rsidRPr="0043752D">
        <w:rPr>
          <w:rFonts w:ascii="Arial" w:hAnsi="Arial" w:cs="Arial"/>
          <w:sz w:val="24"/>
          <w:szCs w:val="24"/>
        </w:rPr>
        <w:t>[lived experience] …</w:t>
      </w:r>
      <w:r w:rsidRPr="0043752D">
        <w:rPr>
          <w:rFonts w:ascii="Arial" w:hAnsi="Arial" w:cs="Arial"/>
          <w:i/>
          <w:iCs/>
          <w:sz w:val="24"/>
          <w:szCs w:val="24"/>
        </w:rPr>
        <w:t>certainly with colleagues</w:t>
      </w:r>
      <w:r w:rsidRPr="0043752D">
        <w:rPr>
          <w:rFonts w:ascii="Arial" w:hAnsi="Arial" w:cs="Arial"/>
          <w:sz w:val="24"/>
          <w:szCs w:val="24"/>
        </w:rPr>
        <w:t xml:space="preserve">…” </w:t>
      </w:r>
      <w:r w:rsidRPr="0043752D">
        <w:rPr>
          <w:rFonts w:ascii="Arial" w:hAnsi="Arial" w:cs="Arial"/>
          <w:b/>
          <w:bCs/>
          <w:sz w:val="24"/>
          <w:szCs w:val="24"/>
        </w:rPr>
        <w:t>Jordan</w:t>
      </w:r>
    </w:p>
    <w:bookmarkEnd w:id="81"/>
    <w:p w14:paraId="006F8BD5" w14:textId="77777777" w:rsidR="005F21B1" w:rsidRPr="0043752D" w:rsidRDefault="005F21B1" w:rsidP="005F21B1">
      <w:pPr>
        <w:spacing w:line="360" w:lineRule="auto"/>
        <w:rPr>
          <w:rFonts w:ascii="Arial" w:hAnsi="Arial" w:cs="Arial"/>
        </w:rPr>
      </w:pPr>
    </w:p>
    <w:p w14:paraId="52541889" w14:textId="77777777" w:rsidR="005F21B1" w:rsidRPr="0043752D" w:rsidRDefault="005F21B1" w:rsidP="005F21B1">
      <w:pPr>
        <w:pStyle w:val="Heading1"/>
        <w:spacing w:line="360" w:lineRule="auto"/>
        <w:rPr>
          <w:rFonts w:ascii="Arial" w:hAnsi="Arial" w:cs="Arial"/>
          <w:b/>
          <w:bCs/>
          <w:color w:val="auto"/>
          <w:sz w:val="24"/>
          <w:szCs w:val="24"/>
        </w:rPr>
      </w:pPr>
      <w:bookmarkStart w:id="82" w:name="_Toc45956773"/>
      <w:bookmarkEnd w:id="71"/>
      <w:r w:rsidRPr="0043752D">
        <w:rPr>
          <w:rFonts w:ascii="Arial" w:hAnsi="Arial" w:cs="Arial"/>
          <w:b/>
          <w:bCs/>
          <w:color w:val="auto"/>
          <w:sz w:val="24"/>
          <w:szCs w:val="24"/>
        </w:rPr>
        <w:t>Discussion</w:t>
      </w:r>
      <w:bookmarkEnd w:id="82"/>
    </w:p>
    <w:p w14:paraId="0BC85A0E" w14:textId="093C6C93" w:rsidR="005F21B1" w:rsidRPr="0043752D" w:rsidRDefault="005F21B1" w:rsidP="005F21B1">
      <w:pPr>
        <w:pStyle w:val="NoSpacing"/>
        <w:spacing w:line="360" w:lineRule="auto"/>
        <w:jc w:val="both"/>
        <w:rPr>
          <w:rFonts w:ascii="Arial" w:hAnsi="Arial" w:cs="Arial"/>
          <w:sz w:val="24"/>
          <w:szCs w:val="24"/>
        </w:rPr>
      </w:pPr>
      <w:bookmarkStart w:id="83" w:name="_Hlk36830788"/>
      <w:r w:rsidRPr="0043752D">
        <w:rPr>
          <w:rFonts w:ascii="Arial" w:hAnsi="Arial" w:cs="Arial"/>
          <w:sz w:val="24"/>
          <w:szCs w:val="24"/>
        </w:rPr>
        <w:t>The current study aimed to explore perceptions of how personal experiences of mental health difficulties and trauma might influence the professional practice of clinical psychologists</w:t>
      </w:r>
      <w:r w:rsidR="00AC16B1">
        <w:rPr>
          <w:rFonts w:ascii="Arial" w:hAnsi="Arial" w:cs="Arial"/>
          <w:sz w:val="24"/>
          <w:szCs w:val="24"/>
        </w:rPr>
        <w:t>.</w:t>
      </w:r>
      <w:r w:rsidRPr="0043752D">
        <w:rPr>
          <w:rFonts w:ascii="Arial" w:hAnsi="Arial" w:cs="Arial"/>
          <w:sz w:val="24"/>
          <w:szCs w:val="24"/>
        </w:rPr>
        <w:t xml:space="preserve"> Lived experience was a tool that was integrated </w:t>
      </w:r>
      <w:r w:rsidR="00A03CE0" w:rsidRPr="0043752D">
        <w:rPr>
          <w:rFonts w:ascii="Arial" w:hAnsi="Arial" w:cs="Arial"/>
          <w:sz w:val="24"/>
          <w:szCs w:val="24"/>
        </w:rPr>
        <w:t>into</w:t>
      </w:r>
      <w:r w:rsidRPr="0043752D">
        <w:rPr>
          <w:rFonts w:ascii="Arial" w:hAnsi="Arial" w:cs="Arial"/>
          <w:sz w:val="24"/>
          <w:szCs w:val="24"/>
        </w:rPr>
        <w:t xml:space="preserve"> psychologists’ practice, drawn upon within therapy, especially in empathising and connecting with clients. The influence on clinical skills was generally interpreted as being positive for practice</w:t>
      </w:r>
      <w:r w:rsidR="00E940E8" w:rsidRPr="0043752D">
        <w:rPr>
          <w:rFonts w:ascii="Arial" w:hAnsi="Arial" w:cs="Arial"/>
          <w:sz w:val="24"/>
          <w:szCs w:val="24"/>
        </w:rPr>
        <w:t>.</w:t>
      </w:r>
      <w:r w:rsidRPr="0043752D">
        <w:rPr>
          <w:rFonts w:ascii="Arial" w:hAnsi="Arial" w:cs="Arial"/>
          <w:sz w:val="24"/>
          <w:szCs w:val="24"/>
        </w:rPr>
        <w:t xml:space="preserve"> </w:t>
      </w:r>
      <w:r w:rsidR="00E940E8" w:rsidRPr="0043752D">
        <w:rPr>
          <w:rFonts w:ascii="Arial" w:hAnsi="Arial" w:cs="Arial"/>
          <w:sz w:val="24"/>
          <w:szCs w:val="24"/>
        </w:rPr>
        <w:t>H</w:t>
      </w:r>
      <w:r w:rsidRPr="0043752D">
        <w:rPr>
          <w:rFonts w:ascii="Arial" w:hAnsi="Arial" w:cs="Arial"/>
          <w:sz w:val="24"/>
          <w:szCs w:val="24"/>
        </w:rPr>
        <w:t xml:space="preserve">owever, there were simultaneous concerns of a potential negative impact, particularly that </w:t>
      </w:r>
      <w:r w:rsidR="00927169" w:rsidRPr="0043752D">
        <w:rPr>
          <w:rFonts w:ascii="Arial" w:hAnsi="Arial" w:cs="Arial"/>
          <w:sz w:val="24"/>
          <w:szCs w:val="24"/>
        </w:rPr>
        <w:t>personal</w:t>
      </w:r>
      <w:r w:rsidRPr="0043752D">
        <w:rPr>
          <w:rFonts w:ascii="Arial" w:hAnsi="Arial" w:cs="Arial"/>
          <w:sz w:val="24"/>
          <w:szCs w:val="24"/>
        </w:rPr>
        <w:t xml:space="preserve"> lived experience could lead to bias if not self-monitored. A theme of an interacting relationship between personal and professional experience developed, in which lived experience influenced choices throughout careers, and in turn careers could have a personal impact on the individual. Secrecy surrounded conversations about lived experience in a professional context, with fears of stigma being a prominent consideration in disclosure.</w:t>
      </w:r>
    </w:p>
    <w:bookmarkEnd w:id="83"/>
    <w:p w14:paraId="203376C5" w14:textId="77777777" w:rsidR="005F21B1" w:rsidRPr="0043752D" w:rsidRDefault="005F21B1" w:rsidP="005F21B1">
      <w:pPr>
        <w:pStyle w:val="NoSpacing"/>
        <w:spacing w:line="360" w:lineRule="auto"/>
        <w:jc w:val="both"/>
        <w:rPr>
          <w:rFonts w:ascii="Arial" w:hAnsi="Arial" w:cs="Arial"/>
          <w:sz w:val="24"/>
          <w:szCs w:val="24"/>
        </w:rPr>
      </w:pPr>
    </w:p>
    <w:p w14:paraId="7160396E" w14:textId="06FE496C" w:rsidR="005F21B1" w:rsidRPr="0043752D" w:rsidRDefault="005F21B1" w:rsidP="005F21B1">
      <w:pPr>
        <w:pStyle w:val="NoSpacing"/>
        <w:spacing w:line="360" w:lineRule="auto"/>
        <w:jc w:val="both"/>
        <w:rPr>
          <w:rFonts w:ascii="Arial" w:hAnsi="Arial" w:cs="Arial"/>
          <w:sz w:val="24"/>
          <w:szCs w:val="24"/>
        </w:rPr>
      </w:pPr>
      <w:bookmarkStart w:id="84" w:name="_Hlk36830853"/>
      <w:r w:rsidRPr="0043752D">
        <w:rPr>
          <w:rFonts w:ascii="Arial" w:hAnsi="Arial" w:cs="Arial"/>
          <w:sz w:val="24"/>
          <w:szCs w:val="24"/>
        </w:rPr>
        <w:t xml:space="preserve">The findings highlighted that how lived experienced is perceived to influence practice is more complex than a simple ‘positive’ and ‘negative’ impact. Lived experience was embedded within the clinical skills used in practice in a multi-faceted way, and the experience influenced wider value sets in working. </w:t>
      </w:r>
      <w:bookmarkStart w:id="85" w:name="_Hlk38621583"/>
      <w:r w:rsidRPr="0043752D">
        <w:rPr>
          <w:rFonts w:ascii="Arial" w:hAnsi="Arial" w:cs="Arial"/>
          <w:sz w:val="24"/>
          <w:szCs w:val="24"/>
        </w:rPr>
        <w:t xml:space="preserve">All </w:t>
      </w:r>
      <w:r w:rsidRPr="0043752D">
        <w:rPr>
          <w:rFonts w:ascii="Arial" w:hAnsi="Arial" w:cs="Arial"/>
          <w:sz w:val="24"/>
          <w:szCs w:val="24"/>
        </w:rPr>
        <w:lastRenderedPageBreak/>
        <w:t>participants reported a sense of increased empathy and understanding in some form, supporting Wounded Healer</w:t>
      </w:r>
      <w:r w:rsidR="006A4817" w:rsidRPr="0043752D">
        <w:rPr>
          <w:rFonts w:ascii="Arial" w:hAnsi="Arial" w:cs="Arial"/>
          <w:sz w:val="24"/>
          <w:szCs w:val="24"/>
        </w:rPr>
        <w:t xml:space="preserve"> theories</w:t>
      </w:r>
      <w:r w:rsidRPr="0043752D">
        <w:rPr>
          <w:rFonts w:ascii="Arial" w:hAnsi="Arial" w:cs="Arial"/>
          <w:sz w:val="24"/>
          <w:szCs w:val="24"/>
        </w:rPr>
        <w:t>, which suggest that drawing upon experiential knowledge increases insight into distress and the recovery process and helps to build a therapeutic alliance (</w:t>
      </w:r>
      <w:proofErr w:type="spellStart"/>
      <w:r w:rsidRPr="0043752D">
        <w:rPr>
          <w:rFonts w:ascii="Arial" w:hAnsi="Arial" w:cs="Arial"/>
          <w:sz w:val="24"/>
          <w:szCs w:val="24"/>
        </w:rPr>
        <w:t>Conchar</w:t>
      </w:r>
      <w:proofErr w:type="spellEnd"/>
      <w:r w:rsidRPr="0043752D">
        <w:rPr>
          <w:rFonts w:ascii="Arial" w:hAnsi="Arial" w:cs="Arial"/>
          <w:sz w:val="24"/>
          <w:szCs w:val="24"/>
        </w:rPr>
        <w:t xml:space="preserve"> &amp; </w:t>
      </w:r>
      <w:proofErr w:type="spellStart"/>
      <w:r w:rsidRPr="0043752D">
        <w:rPr>
          <w:rFonts w:ascii="Arial" w:hAnsi="Arial" w:cs="Arial"/>
          <w:sz w:val="24"/>
          <w:szCs w:val="24"/>
        </w:rPr>
        <w:t>Repper</w:t>
      </w:r>
      <w:proofErr w:type="spellEnd"/>
      <w:r w:rsidRPr="0043752D">
        <w:rPr>
          <w:rFonts w:ascii="Arial" w:hAnsi="Arial" w:cs="Arial"/>
          <w:sz w:val="24"/>
          <w:szCs w:val="24"/>
        </w:rPr>
        <w:t xml:space="preserve">, 2014; </w:t>
      </w:r>
      <w:proofErr w:type="spellStart"/>
      <w:r w:rsidRPr="0043752D">
        <w:rPr>
          <w:rFonts w:ascii="Arial" w:hAnsi="Arial" w:cs="Arial"/>
          <w:sz w:val="24"/>
          <w:szCs w:val="24"/>
        </w:rPr>
        <w:t>Fussell</w:t>
      </w:r>
      <w:proofErr w:type="spellEnd"/>
      <w:r w:rsidRPr="0043752D">
        <w:rPr>
          <w:rFonts w:ascii="Arial" w:hAnsi="Arial" w:cs="Arial"/>
          <w:sz w:val="24"/>
          <w:szCs w:val="24"/>
        </w:rPr>
        <w:t xml:space="preserve"> &amp; Bonney, 1990; Jung 1951; Newcomb et al., 2015; </w:t>
      </w:r>
      <w:proofErr w:type="spellStart"/>
      <w:r w:rsidRPr="0043752D">
        <w:rPr>
          <w:rFonts w:ascii="Arial" w:hAnsi="Arial" w:cs="Arial"/>
          <w:sz w:val="24"/>
          <w:szCs w:val="24"/>
        </w:rPr>
        <w:t>Zerubavel</w:t>
      </w:r>
      <w:proofErr w:type="spellEnd"/>
      <w:r w:rsidRPr="0043752D">
        <w:rPr>
          <w:rFonts w:ascii="Arial" w:hAnsi="Arial" w:cs="Arial"/>
          <w:sz w:val="24"/>
          <w:szCs w:val="24"/>
        </w:rPr>
        <w:t xml:space="preserve"> &amp; Wright, 2012). It supports previous findings of a perception of greater empathy in practice, (</w:t>
      </w:r>
      <w:proofErr w:type="spellStart"/>
      <w:r w:rsidRPr="0043752D">
        <w:rPr>
          <w:rFonts w:ascii="Arial" w:hAnsi="Arial" w:cs="Arial"/>
          <w:sz w:val="24"/>
          <w:szCs w:val="24"/>
        </w:rPr>
        <w:t>Aina</w:t>
      </w:r>
      <w:proofErr w:type="spellEnd"/>
      <w:r w:rsidRPr="0043752D">
        <w:rPr>
          <w:rFonts w:ascii="Arial" w:hAnsi="Arial" w:cs="Arial"/>
          <w:sz w:val="24"/>
          <w:szCs w:val="24"/>
        </w:rPr>
        <w:t>, 2015; Cain, 2000; Charlamagne-</w:t>
      </w:r>
      <w:proofErr w:type="spellStart"/>
      <w:r w:rsidRPr="0043752D">
        <w:rPr>
          <w:rFonts w:ascii="Arial" w:hAnsi="Arial" w:cs="Arial"/>
          <w:sz w:val="24"/>
          <w:szCs w:val="24"/>
        </w:rPr>
        <w:t>Odle</w:t>
      </w:r>
      <w:proofErr w:type="spellEnd"/>
      <w:r w:rsidRPr="0043752D">
        <w:rPr>
          <w:rFonts w:ascii="Arial" w:hAnsi="Arial" w:cs="Arial"/>
          <w:sz w:val="24"/>
          <w:szCs w:val="24"/>
        </w:rPr>
        <w:t xml:space="preserve"> et al., 2014; Gilroy et al., 2001; Gilroy et al., 2002 Huynh &amp; Rhodes, 2011; Oates et al., 2017; </w:t>
      </w:r>
      <w:proofErr w:type="spellStart"/>
      <w:r w:rsidRPr="0043752D">
        <w:rPr>
          <w:rFonts w:ascii="Arial" w:hAnsi="Arial" w:cs="Arial"/>
          <w:sz w:val="24"/>
          <w:szCs w:val="24"/>
        </w:rPr>
        <w:t>Telepak</w:t>
      </w:r>
      <w:proofErr w:type="spellEnd"/>
      <w:r w:rsidRPr="0043752D">
        <w:rPr>
          <w:rFonts w:ascii="Arial" w:hAnsi="Arial" w:cs="Arial"/>
          <w:sz w:val="24"/>
          <w:szCs w:val="24"/>
        </w:rPr>
        <w:t xml:space="preserve">, 2010), highlighting its consistency as a finding. </w:t>
      </w:r>
      <w:bookmarkStart w:id="86" w:name="_Hlk35598523"/>
      <w:bookmarkStart w:id="87" w:name="_Hlk38625521"/>
    </w:p>
    <w:p w14:paraId="1388374F" w14:textId="77777777" w:rsidR="005F21B1" w:rsidRPr="0043752D" w:rsidRDefault="005F21B1" w:rsidP="005F21B1">
      <w:pPr>
        <w:pStyle w:val="NoSpacing"/>
        <w:spacing w:line="360" w:lineRule="auto"/>
        <w:jc w:val="both"/>
        <w:rPr>
          <w:rFonts w:ascii="Arial" w:hAnsi="Arial" w:cs="Arial"/>
          <w:sz w:val="24"/>
          <w:szCs w:val="24"/>
        </w:rPr>
      </w:pPr>
    </w:p>
    <w:p w14:paraId="6BBE9F66" w14:textId="545ACDEE"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Alongside the beneficial influence of lived experience was a sense of caution.</w:t>
      </w:r>
      <w:bookmarkEnd w:id="85"/>
      <w:r w:rsidRPr="0043752D">
        <w:rPr>
          <w:rFonts w:ascii="Arial" w:hAnsi="Arial" w:cs="Arial"/>
          <w:sz w:val="24"/>
          <w:szCs w:val="24"/>
        </w:rPr>
        <w:t xml:space="preserve"> The same tool that enhanced practice, experiential knowledge, could equally be </w:t>
      </w:r>
      <w:r w:rsidR="006A4817" w:rsidRPr="0043752D">
        <w:rPr>
          <w:rFonts w:ascii="Arial" w:hAnsi="Arial" w:cs="Arial"/>
          <w:sz w:val="24"/>
          <w:szCs w:val="24"/>
        </w:rPr>
        <w:t xml:space="preserve">viewed as </w:t>
      </w:r>
      <w:r w:rsidRPr="0043752D">
        <w:rPr>
          <w:rFonts w:ascii="Arial" w:hAnsi="Arial" w:cs="Arial"/>
          <w:sz w:val="24"/>
          <w:szCs w:val="24"/>
        </w:rPr>
        <w:t>unhelpful. There was an awareness from participants of being vulnerable to risks of bias and identification which required monitoring</w:t>
      </w:r>
      <w:bookmarkEnd w:id="86"/>
      <w:bookmarkEnd w:id="87"/>
      <w:r w:rsidRPr="0043752D">
        <w:rPr>
          <w:rFonts w:ascii="Arial" w:hAnsi="Arial" w:cs="Arial"/>
          <w:sz w:val="24"/>
          <w:szCs w:val="24"/>
        </w:rPr>
        <w:t xml:space="preserve">. Over-identification has previously been theorised </w:t>
      </w:r>
      <w:r w:rsidR="00C45855" w:rsidRPr="0043752D">
        <w:rPr>
          <w:rFonts w:ascii="Arial" w:hAnsi="Arial" w:cs="Arial"/>
          <w:sz w:val="24"/>
          <w:szCs w:val="24"/>
        </w:rPr>
        <w:t>as</w:t>
      </w:r>
      <w:r w:rsidRPr="0043752D">
        <w:rPr>
          <w:rFonts w:ascii="Arial" w:hAnsi="Arial" w:cs="Arial"/>
          <w:sz w:val="24"/>
          <w:szCs w:val="24"/>
        </w:rPr>
        <w:t xml:space="preserve"> a potential risk to practice in those with lived experience in Wounded Healer theories (</w:t>
      </w:r>
      <w:proofErr w:type="spellStart"/>
      <w:r w:rsidRPr="0043752D">
        <w:rPr>
          <w:rFonts w:ascii="Arial" w:hAnsi="Arial" w:cs="Arial"/>
          <w:sz w:val="24"/>
          <w:szCs w:val="24"/>
        </w:rPr>
        <w:t>Conchar</w:t>
      </w:r>
      <w:proofErr w:type="spellEnd"/>
      <w:r w:rsidRPr="0043752D">
        <w:rPr>
          <w:rFonts w:ascii="Arial" w:hAnsi="Arial" w:cs="Arial"/>
          <w:sz w:val="24"/>
          <w:szCs w:val="24"/>
        </w:rPr>
        <w:t xml:space="preserve"> &amp; </w:t>
      </w:r>
      <w:proofErr w:type="spellStart"/>
      <w:r w:rsidRPr="0043752D">
        <w:rPr>
          <w:rFonts w:ascii="Arial" w:hAnsi="Arial" w:cs="Arial"/>
          <w:sz w:val="24"/>
          <w:szCs w:val="24"/>
        </w:rPr>
        <w:t>Repper</w:t>
      </w:r>
      <w:proofErr w:type="spellEnd"/>
      <w:r w:rsidRPr="0043752D">
        <w:rPr>
          <w:rFonts w:ascii="Arial" w:hAnsi="Arial" w:cs="Arial"/>
          <w:sz w:val="24"/>
          <w:szCs w:val="24"/>
        </w:rPr>
        <w:t xml:space="preserve">, 2014; Newcomb et al., 2015; </w:t>
      </w:r>
      <w:proofErr w:type="spellStart"/>
      <w:r w:rsidRPr="0043752D">
        <w:rPr>
          <w:rFonts w:ascii="Arial" w:hAnsi="Arial" w:cs="Arial"/>
          <w:sz w:val="24"/>
          <w:szCs w:val="24"/>
        </w:rPr>
        <w:t>Zerubavel</w:t>
      </w:r>
      <w:proofErr w:type="spellEnd"/>
      <w:r w:rsidRPr="0043752D">
        <w:rPr>
          <w:rFonts w:ascii="Arial" w:hAnsi="Arial" w:cs="Arial"/>
          <w:sz w:val="24"/>
          <w:szCs w:val="24"/>
        </w:rPr>
        <w:t xml:space="preserve"> &amp; Wright, 2012), which the current findings support. That many participants identified lived experience as influential in their career motivations and decisions further supports Wounded Healer theories and past research (</w:t>
      </w:r>
      <w:proofErr w:type="spellStart"/>
      <w:r w:rsidRPr="0043752D">
        <w:rPr>
          <w:rFonts w:ascii="Arial" w:hAnsi="Arial" w:cs="Arial"/>
          <w:sz w:val="24"/>
          <w:szCs w:val="24"/>
        </w:rPr>
        <w:t>Aina</w:t>
      </w:r>
      <w:proofErr w:type="spellEnd"/>
      <w:r w:rsidRPr="0043752D">
        <w:rPr>
          <w:rFonts w:ascii="Arial" w:hAnsi="Arial" w:cs="Arial"/>
          <w:sz w:val="24"/>
          <w:szCs w:val="24"/>
        </w:rPr>
        <w:t xml:space="preserve">, 2015; Barnett, 2007; </w:t>
      </w:r>
      <w:proofErr w:type="spellStart"/>
      <w:r w:rsidRPr="0043752D">
        <w:rPr>
          <w:rFonts w:ascii="Arial" w:hAnsi="Arial" w:cs="Arial"/>
          <w:sz w:val="24"/>
          <w:szCs w:val="24"/>
        </w:rPr>
        <w:t>Conchar</w:t>
      </w:r>
      <w:proofErr w:type="spellEnd"/>
      <w:r w:rsidRPr="0043752D">
        <w:rPr>
          <w:rFonts w:ascii="Arial" w:hAnsi="Arial" w:cs="Arial"/>
          <w:sz w:val="24"/>
          <w:szCs w:val="24"/>
        </w:rPr>
        <w:t xml:space="preserve"> &amp; </w:t>
      </w:r>
      <w:proofErr w:type="spellStart"/>
      <w:r w:rsidRPr="0043752D">
        <w:rPr>
          <w:rFonts w:ascii="Arial" w:hAnsi="Arial" w:cs="Arial"/>
          <w:sz w:val="24"/>
          <w:szCs w:val="24"/>
        </w:rPr>
        <w:t>Repper</w:t>
      </w:r>
      <w:proofErr w:type="spellEnd"/>
      <w:r w:rsidRPr="0043752D">
        <w:rPr>
          <w:rFonts w:ascii="Arial" w:hAnsi="Arial" w:cs="Arial"/>
          <w:sz w:val="24"/>
          <w:szCs w:val="24"/>
        </w:rPr>
        <w:t xml:space="preserve">, 2014; </w:t>
      </w:r>
      <w:proofErr w:type="spellStart"/>
      <w:r w:rsidRPr="0043752D">
        <w:rPr>
          <w:rFonts w:ascii="Arial" w:hAnsi="Arial" w:cs="Arial"/>
          <w:sz w:val="24"/>
          <w:szCs w:val="24"/>
        </w:rPr>
        <w:t>Cushway</w:t>
      </w:r>
      <w:proofErr w:type="spellEnd"/>
      <w:r w:rsidRPr="0043752D">
        <w:rPr>
          <w:rFonts w:ascii="Arial" w:hAnsi="Arial" w:cs="Arial"/>
          <w:sz w:val="24"/>
          <w:szCs w:val="24"/>
        </w:rPr>
        <w:t xml:space="preserve">, 1995; Huynh &amp; Rhodes, 2011; Murphy &amp; </w:t>
      </w:r>
      <w:proofErr w:type="spellStart"/>
      <w:r w:rsidRPr="0043752D">
        <w:rPr>
          <w:rFonts w:ascii="Arial" w:hAnsi="Arial" w:cs="Arial"/>
          <w:sz w:val="24"/>
          <w:szCs w:val="24"/>
        </w:rPr>
        <w:t>Halgin</w:t>
      </w:r>
      <w:proofErr w:type="spellEnd"/>
      <w:r w:rsidRPr="0043752D">
        <w:rPr>
          <w:rFonts w:ascii="Arial" w:hAnsi="Arial" w:cs="Arial"/>
          <w:sz w:val="24"/>
          <w:szCs w:val="24"/>
        </w:rPr>
        <w:t>, 1995; Nikčević et al., 2007).</w:t>
      </w:r>
      <w:r w:rsidR="00FE2AE0" w:rsidRPr="0043752D">
        <w:rPr>
          <w:rFonts w:ascii="Arial" w:hAnsi="Arial" w:cs="Arial"/>
          <w:sz w:val="24"/>
          <w:szCs w:val="24"/>
        </w:rPr>
        <w:t xml:space="preserve"> </w:t>
      </w:r>
    </w:p>
    <w:bookmarkEnd w:id="84"/>
    <w:p w14:paraId="0AF5F3C2" w14:textId="77777777" w:rsidR="005F21B1" w:rsidRPr="0043752D" w:rsidRDefault="005F21B1" w:rsidP="005F21B1">
      <w:pPr>
        <w:pStyle w:val="NoSpacing"/>
        <w:spacing w:line="360" w:lineRule="auto"/>
        <w:jc w:val="both"/>
        <w:rPr>
          <w:rFonts w:ascii="Arial" w:hAnsi="Arial" w:cs="Arial"/>
          <w:sz w:val="24"/>
          <w:szCs w:val="24"/>
        </w:rPr>
      </w:pPr>
    </w:p>
    <w:p w14:paraId="18951BF1" w14:textId="77777777" w:rsidR="005F21B1" w:rsidRPr="0043752D" w:rsidRDefault="005F21B1" w:rsidP="005F21B1">
      <w:pPr>
        <w:pStyle w:val="NoSpacing"/>
        <w:spacing w:line="360" w:lineRule="auto"/>
        <w:jc w:val="both"/>
        <w:rPr>
          <w:rFonts w:ascii="Arial" w:hAnsi="Arial" w:cs="Arial"/>
          <w:sz w:val="24"/>
          <w:szCs w:val="24"/>
        </w:rPr>
      </w:pPr>
      <w:bookmarkStart w:id="88" w:name="_Hlk35598603"/>
      <w:r w:rsidRPr="0043752D">
        <w:rPr>
          <w:rFonts w:ascii="Arial" w:hAnsi="Arial" w:cs="Arial"/>
          <w:sz w:val="24"/>
          <w:szCs w:val="24"/>
        </w:rPr>
        <w:t xml:space="preserve">For the </w:t>
      </w:r>
      <w:proofErr w:type="gramStart"/>
      <w:r w:rsidRPr="0043752D">
        <w:rPr>
          <w:rFonts w:ascii="Arial" w:hAnsi="Arial" w:cs="Arial"/>
          <w:sz w:val="24"/>
          <w:szCs w:val="24"/>
        </w:rPr>
        <w:t>participants</w:t>
      </w:r>
      <w:proofErr w:type="gramEnd"/>
      <w:r w:rsidRPr="0043752D">
        <w:rPr>
          <w:rFonts w:ascii="Arial" w:hAnsi="Arial" w:cs="Arial"/>
          <w:sz w:val="24"/>
          <w:szCs w:val="24"/>
        </w:rPr>
        <w:t xml:space="preserve"> whose lived experience came after qualification, they were able to directly identify changes in their practice as a result. The ability to compare practice ‘before and after’ psychological distress supports that an experiential understanding of distress does influence practice. A curious contrast was that for those whose lived experience was historic, therefore always present in their practice, many questioned how influential the experience was in reality. Participants reflected on how they could evidence something so subjective despite most feeling sure it was influential. The questioning of objectivity and ability to measure the influence is a novel finding of this research, and could be impacted by clinical psychology’s origins in the scientist-practitioner model (Peterson, 2000), core competencies of which are </w:t>
      </w:r>
      <w:r w:rsidRPr="0043752D">
        <w:rPr>
          <w:rFonts w:ascii="Arial" w:hAnsi="Arial" w:cs="Arial"/>
          <w:sz w:val="24"/>
          <w:szCs w:val="24"/>
        </w:rPr>
        <w:lastRenderedPageBreak/>
        <w:t>the assessment and application of scientific methods and findings to clinical practice (Shapiro, 2002). The model is not the sole model of practice used in the profession, but it is still influential in clinical psychology training, and argued to be embedded within the identity of the profession (Henriques, 2013).</w:t>
      </w:r>
    </w:p>
    <w:bookmarkEnd w:id="88"/>
    <w:p w14:paraId="011BE2CF" w14:textId="77777777" w:rsidR="00FE2AE0" w:rsidRPr="0043752D" w:rsidRDefault="00FE2AE0" w:rsidP="00FE2AE0">
      <w:pPr>
        <w:pStyle w:val="NoSpacing"/>
        <w:spacing w:line="360" w:lineRule="auto"/>
        <w:jc w:val="both"/>
        <w:rPr>
          <w:rFonts w:ascii="Arial" w:hAnsi="Arial" w:cs="Arial"/>
          <w:sz w:val="24"/>
          <w:szCs w:val="24"/>
        </w:rPr>
      </w:pPr>
    </w:p>
    <w:p w14:paraId="116C2C47" w14:textId="09F980B1" w:rsidR="00FE2AE0" w:rsidRPr="0043752D" w:rsidRDefault="00FE2AE0" w:rsidP="00FE2AE0">
      <w:pPr>
        <w:pStyle w:val="NoSpacing"/>
        <w:spacing w:line="360" w:lineRule="auto"/>
        <w:jc w:val="both"/>
        <w:rPr>
          <w:rFonts w:ascii="Arial" w:hAnsi="Arial" w:cs="Arial"/>
          <w:sz w:val="24"/>
          <w:szCs w:val="24"/>
        </w:rPr>
      </w:pPr>
      <w:r w:rsidRPr="0043752D">
        <w:rPr>
          <w:rFonts w:ascii="Arial" w:hAnsi="Arial" w:cs="Arial"/>
          <w:sz w:val="24"/>
          <w:szCs w:val="24"/>
        </w:rPr>
        <w:t xml:space="preserve">Participants also felt that self-monitoring was required in the use of </w:t>
      </w:r>
      <w:r w:rsidR="006A4817" w:rsidRPr="0043752D">
        <w:rPr>
          <w:rFonts w:ascii="Arial" w:hAnsi="Arial" w:cs="Arial"/>
          <w:sz w:val="24"/>
          <w:szCs w:val="24"/>
        </w:rPr>
        <w:t xml:space="preserve">personal </w:t>
      </w:r>
      <w:r w:rsidRPr="0043752D">
        <w:rPr>
          <w:rFonts w:ascii="Arial" w:hAnsi="Arial" w:cs="Arial"/>
          <w:sz w:val="24"/>
          <w:szCs w:val="24"/>
        </w:rPr>
        <w:t xml:space="preserve">disclosure of </w:t>
      </w:r>
      <w:r w:rsidR="006A4817" w:rsidRPr="0043752D">
        <w:rPr>
          <w:rFonts w:ascii="Arial" w:hAnsi="Arial" w:cs="Arial"/>
          <w:sz w:val="24"/>
          <w:szCs w:val="24"/>
        </w:rPr>
        <w:t>lived experience</w:t>
      </w:r>
      <w:r w:rsidRPr="0043752D">
        <w:rPr>
          <w:rFonts w:ascii="Arial" w:hAnsi="Arial" w:cs="Arial"/>
          <w:sz w:val="24"/>
          <w:szCs w:val="24"/>
        </w:rPr>
        <w:t xml:space="preserve"> to clients. Concerns surrounding taking focus from the needs of the client and a negative impact onto therapeutic boundaries echoes findings by Oates et al. (2017), where nurses reported not using direct disclosure for similar reasons. Interestingly, research by Lewis-Holmes (2016) suggests that the concerns that MHPs have about clinical disclosure mirror those found in service users. Mental health service-users thought that </w:t>
      </w:r>
      <w:r w:rsidR="006A4817" w:rsidRPr="0043752D">
        <w:rPr>
          <w:rFonts w:ascii="Arial" w:hAnsi="Arial" w:cs="Arial"/>
          <w:sz w:val="24"/>
          <w:szCs w:val="24"/>
        </w:rPr>
        <w:t>lived experience</w:t>
      </w:r>
      <w:r w:rsidRPr="0043752D">
        <w:rPr>
          <w:rFonts w:ascii="Arial" w:hAnsi="Arial" w:cs="Arial"/>
          <w:sz w:val="24"/>
          <w:szCs w:val="24"/>
        </w:rPr>
        <w:t xml:space="preserve"> may help the professional </w:t>
      </w:r>
      <w:r w:rsidR="006A4817" w:rsidRPr="0043752D">
        <w:rPr>
          <w:rFonts w:ascii="Arial" w:hAnsi="Arial" w:cs="Arial"/>
          <w:sz w:val="24"/>
          <w:szCs w:val="24"/>
        </w:rPr>
        <w:t>have a better understanding of them and their experiences</w:t>
      </w:r>
      <w:r w:rsidR="00877C59" w:rsidRPr="0043752D">
        <w:rPr>
          <w:rFonts w:ascii="Arial" w:hAnsi="Arial" w:cs="Arial"/>
          <w:sz w:val="24"/>
          <w:szCs w:val="24"/>
        </w:rPr>
        <w:t xml:space="preserve">, but also </w:t>
      </w:r>
      <w:r w:rsidRPr="0043752D">
        <w:rPr>
          <w:rFonts w:ascii="Arial" w:hAnsi="Arial" w:cs="Arial"/>
          <w:sz w:val="24"/>
          <w:szCs w:val="24"/>
        </w:rPr>
        <w:t xml:space="preserve">reported concerns about the clinician’s potential robustness, felt that the disclosure should be relevant without assuming commonality, and should not move the focus away from the </w:t>
      </w:r>
      <w:r w:rsidR="00877C59" w:rsidRPr="0043752D">
        <w:rPr>
          <w:rFonts w:ascii="Arial" w:hAnsi="Arial" w:cs="Arial"/>
          <w:sz w:val="24"/>
          <w:szCs w:val="24"/>
        </w:rPr>
        <w:t>their own</w:t>
      </w:r>
      <w:r w:rsidRPr="0043752D">
        <w:rPr>
          <w:rFonts w:ascii="Arial" w:hAnsi="Arial" w:cs="Arial"/>
          <w:sz w:val="24"/>
          <w:szCs w:val="24"/>
        </w:rPr>
        <w:t xml:space="preserve"> issues</w:t>
      </w:r>
      <w:r w:rsidR="00877C59" w:rsidRPr="0043752D">
        <w:rPr>
          <w:rFonts w:ascii="Arial" w:hAnsi="Arial" w:cs="Arial"/>
          <w:sz w:val="24"/>
          <w:szCs w:val="24"/>
        </w:rPr>
        <w:t xml:space="preserve"> </w:t>
      </w:r>
      <w:r w:rsidRPr="0043752D">
        <w:rPr>
          <w:rFonts w:ascii="Arial" w:hAnsi="Arial" w:cs="Arial"/>
          <w:sz w:val="24"/>
          <w:szCs w:val="24"/>
        </w:rPr>
        <w:t xml:space="preserve"> (Lewis-Holmes, 2016). This suggests that participants’ desire to seriously reflect on the use of disclosure may be well founded.</w:t>
      </w:r>
    </w:p>
    <w:p w14:paraId="2B5DA473" w14:textId="77777777" w:rsidR="005F21B1" w:rsidRPr="0043752D" w:rsidRDefault="005F21B1" w:rsidP="005F21B1">
      <w:pPr>
        <w:pStyle w:val="NoSpacing"/>
        <w:spacing w:line="360" w:lineRule="auto"/>
        <w:jc w:val="both"/>
        <w:rPr>
          <w:rFonts w:ascii="Arial" w:hAnsi="Arial" w:cs="Arial"/>
          <w:sz w:val="24"/>
          <w:szCs w:val="24"/>
        </w:rPr>
      </w:pPr>
    </w:p>
    <w:p w14:paraId="427A9696" w14:textId="35354069"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The process of continual reflection and monitoring of how the personal may impact professional overlapped all themes. That personal experience was influential in professional practice, and professional experience impacted the personal</w:t>
      </w:r>
      <w:r w:rsidR="004F0909" w:rsidRPr="0043752D">
        <w:rPr>
          <w:rFonts w:ascii="Arial" w:hAnsi="Arial" w:cs="Arial"/>
          <w:sz w:val="24"/>
          <w:szCs w:val="24"/>
        </w:rPr>
        <w:t>,</w:t>
      </w:r>
      <w:r w:rsidRPr="0043752D">
        <w:rPr>
          <w:rFonts w:ascii="Arial" w:hAnsi="Arial" w:cs="Arial"/>
          <w:sz w:val="24"/>
          <w:szCs w:val="24"/>
        </w:rPr>
        <w:t xml:space="preserve"> is not unique to those with lived experience. Goodbody and Burns (2011) defined personal and professional development in clinical psychology as a process of developing an understanding of the reciprocal relationship between personal life history and professional experience. Perhaps what makes this more notable in those with lived experience is the nature of the experiences, and the potential consequences of a lack of awareness of that reciprocity.</w:t>
      </w:r>
    </w:p>
    <w:p w14:paraId="73EFC4EB" w14:textId="77777777" w:rsidR="005F21B1" w:rsidRPr="0043752D" w:rsidRDefault="005F21B1" w:rsidP="005F21B1">
      <w:pPr>
        <w:pStyle w:val="NoSpacing"/>
        <w:spacing w:line="360" w:lineRule="auto"/>
        <w:jc w:val="both"/>
        <w:rPr>
          <w:rFonts w:ascii="Arial" w:hAnsi="Arial" w:cs="Arial"/>
          <w:sz w:val="24"/>
          <w:szCs w:val="24"/>
        </w:rPr>
      </w:pPr>
      <w:bookmarkStart w:id="89" w:name="_Hlk36831010"/>
    </w:p>
    <w:p w14:paraId="50624FB3" w14:textId="3ECC8550"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The potential increased vulnerability to negative effects of therapeutic work is commonly discussed in Wounded Healer literature. Participants varied in reports of feeling an increased vulnerability to effects such as vicarious trauma</w:t>
      </w:r>
      <w:bookmarkEnd w:id="89"/>
      <w:r w:rsidRPr="0043752D">
        <w:rPr>
          <w:rFonts w:ascii="Arial" w:hAnsi="Arial" w:cs="Arial"/>
          <w:sz w:val="24"/>
          <w:szCs w:val="24"/>
        </w:rPr>
        <w:t xml:space="preserve">, which is reflective of previous mixed quantitative findings on this topic (Baird &amp; </w:t>
      </w:r>
      <w:proofErr w:type="spellStart"/>
      <w:r w:rsidRPr="0043752D">
        <w:rPr>
          <w:rFonts w:ascii="Arial" w:hAnsi="Arial" w:cs="Arial"/>
          <w:sz w:val="24"/>
          <w:szCs w:val="24"/>
        </w:rPr>
        <w:lastRenderedPageBreak/>
        <w:t>Kracen</w:t>
      </w:r>
      <w:proofErr w:type="spellEnd"/>
      <w:r w:rsidRPr="0043752D">
        <w:rPr>
          <w:rFonts w:ascii="Arial" w:hAnsi="Arial" w:cs="Arial"/>
          <w:sz w:val="24"/>
          <w:szCs w:val="24"/>
        </w:rPr>
        <w:t xml:space="preserve">, 2006). These mixed findings </w:t>
      </w:r>
      <w:r w:rsidR="004810B9" w:rsidRPr="0043752D">
        <w:rPr>
          <w:rFonts w:ascii="Arial" w:hAnsi="Arial" w:cs="Arial"/>
          <w:sz w:val="24"/>
          <w:szCs w:val="24"/>
        </w:rPr>
        <w:t>may</w:t>
      </w:r>
      <w:r w:rsidRPr="0043752D">
        <w:rPr>
          <w:rFonts w:ascii="Arial" w:hAnsi="Arial" w:cs="Arial"/>
          <w:sz w:val="24"/>
          <w:szCs w:val="24"/>
        </w:rPr>
        <w:t xml:space="preserve"> be due to the influence of lived experience on vicarious trauma depending on additional factors (Sabin-Farrell &amp; Turpin, 2003), one</w:t>
      </w:r>
      <w:r w:rsidR="001A646D" w:rsidRPr="0043752D">
        <w:rPr>
          <w:rFonts w:ascii="Arial" w:hAnsi="Arial" w:cs="Arial"/>
          <w:sz w:val="24"/>
          <w:szCs w:val="24"/>
        </w:rPr>
        <w:t xml:space="preserve"> such</w:t>
      </w:r>
      <w:r w:rsidRPr="0043752D">
        <w:rPr>
          <w:rFonts w:ascii="Arial" w:hAnsi="Arial" w:cs="Arial"/>
          <w:sz w:val="24"/>
          <w:szCs w:val="24"/>
        </w:rPr>
        <w:t xml:space="preserve"> </w:t>
      </w:r>
      <w:r w:rsidR="001A646D" w:rsidRPr="0043752D">
        <w:rPr>
          <w:rFonts w:ascii="Arial" w:hAnsi="Arial" w:cs="Arial"/>
          <w:sz w:val="24"/>
          <w:szCs w:val="24"/>
        </w:rPr>
        <w:t>proposed factor being</w:t>
      </w:r>
      <w:r w:rsidRPr="0043752D">
        <w:rPr>
          <w:rFonts w:ascii="Arial" w:hAnsi="Arial" w:cs="Arial"/>
          <w:sz w:val="24"/>
          <w:szCs w:val="24"/>
        </w:rPr>
        <w:t xml:space="preserve"> self-care practice</w:t>
      </w:r>
      <w:r w:rsidR="001A646D" w:rsidRPr="0043752D">
        <w:rPr>
          <w:rFonts w:ascii="Arial" w:hAnsi="Arial" w:cs="Arial"/>
          <w:sz w:val="24"/>
          <w:szCs w:val="24"/>
        </w:rPr>
        <w:t>s</w:t>
      </w:r>
      <w:r w:rsidRPr="0043752D">
        <w:rPr>
          <w:rFonts w:ascii="Arial" w:hAnsi="Arial" w:cs="Arial"/>
          <w:sz w:val="24"/>
          <w:szCs w:val="24"/>
        </w:rPr>
        <w:t>. The current findings can suggest that previous lived experience may positively influence self-care practices, and self-care has</w:t>
      </w:r>
      <w:r w:rsidR="001A646D" w:rsidRPr="0043752D">
        <w:rPr>
          <w:rFonts w:ascii="Arial" w:hAnsi="Arial" w:cs="Arial"/>
          <w:sz w:val="24"/>
          <w:szCs w:val="24"/>
        </w:rPr>
        <w:t xml:space="preserve"> previously</w:t>
      </w:r>
      <w:r w:rsidRPr="0043752D">
        <w:rPr>
          <w:rFonts w:ascii="Arial" w:hAnsi="Arial" w:cs="Arial"/>
          <w:sz w:val="24"/>
          <w:szCs w:val="24"/>
        </w:rPr>
        <w:t xml:space="preserve"> been suggested to reduce the impact of vicarious trauma (</w:t>
      </w:r>
      <w:proofErr w:type="spellStart"/>
      <w:r w:rsidRPr="0043752D">
        <w:rPr>
          <w:rFonts w:ascii="Arial" w:hAnsi="Arial" w:cs="Arial"/>
          <w:sz w:val="24"/>
          <w:szCs w:val="24"/>
        </w:rPr>
        <w:t>Dombo</w:t>
      </w:r>
      <w:proofErr w:type="spellEnd"/>
      <w:r w:rsidRPr="0043752D">
        <w:rPr>
          <w:rFonts w:ascii="Arial" w:hAnsi="Arial" w:cs="Arial"/>
          <w:sz w:val="24"/>
          <w:szCs w:val="24"/>
        </w:rPr>
        <w:t xml:space="preserve"> &amp; Gray, 2013). Taken together, an increased investment in self-care by those with lived experience may be mitigating potential negative consequences of client work. </w:t>
      </w:r>
    </w:p>
    <w:p w14:paraId="66986842" w14:textId="77777777" w:rsidR="005F21B1" w:rsidRPr="0043752D" w:rsidRDefault="005F21B1" w:rsidP="005F21B1">
      <w:pPr>
        <w:pStyle w:val="NoSpacing"/>
        <w:spacing w:line="360" w:lineRule="auto"/>
        <w:jc w:val="both"/>
        <w:rPr>
          <w:rFonts w:ascii="Arial" w:hAnsi="Arial" w:cs="Arial"/>
          <w:sz w:val="24"/>
          <w:szCs w:val="24"/>
        </w:rPr>
      </w:pPr>
    </w:p>
    <w:p w14:paraId="7FE48AD5" w14:textId="63C558B0"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The experience of clients’ stories resonating with personal experience in a painful way supports previous </w:t>
      </w:r>
      <w:r w:rsidR="001A646D" w:rsidRPr="0043752D">
        <w:rPr>
          <w:rFonts w:ascii="Arial" w:hAnsi="Arial" w:cs="Arial"/>
          <w:sz w:val="24"/>
          <w:szCs w:val="24"/>
        </w:rPr>
        <w:t>findings</w:t>
      </w:r>
      <w:r w:rsidRPr="0043752D">
        <w:rPr>
          <w:rFonts w:ascii="Arial" w:hAnsi="Arial" w:cs="Arial"/>
          <w:sz w:val="24"/>
          <w:szCs w:val="24"/>
        </w:rPr>
        <w:t xml:space="preserve"> (</w:t>
      </w:r>
      <w:proofErr w:type="spellStart"/>
      <w:r w:rsidRPr="0043752D">
        <w:rPr>
          <w:rFonts w:ascii="Arial" w:hAnsi="Arial" w:cs="Arial"/>
          <w:sz w:val="24"/>
          <w:szCs w:val="24"/>
        </w:rPr>
        <w:t>Aina</w:t>
      </w:r>
      <w:proofErr w:type="spellEnd"/>
      <w:r w:rsidRPr="0043752D">
        <w:rPr>
          <w:rFonts w:ascii="Arial" w:hAnsi="Arial" w:cs="Arial"/>
          <w:sz w:val="24"/>
          <w:szCs w:val="24"/>
        </w:rPr>
        <w:t xml:space="preserve">, 2015; </w:t>
      </w:r>
      <w:proofErr w:type="spellStart"/>
      <w:r w:rsidRPr="0043752D">
        <w:rPr>
          <w:rFonts w:ascii="Arial" w:hAnsi="Arial" w:cs="Arial"/>
          <w:sz w:val="24"/>
          <w:szCs w:val="24"/>
        </w:rPr>
        <w:t>Telepak</w:t>
      </w:r>
      <w:proofErr w:type="spellEnd"/>
      <w:r w:rsidRPr="0043752D">
        <w:rPr>
          <w:rFonts w:ascii="Arial" w:hAnsi="Arial" w:cs="Arial"/>
          <w:sz w:val="24"/>
          <w:szCs w:val="24"/>
        </w:rPr>
        <w:t xml:space="preserve">, 2010; Guy et al., 1989). </w:t>
      </w:r>
      <w:bookmarkStart w:id="90" w:name="_Hlk35598657"/>
      <w:r w:rsidRPr="0043752D">
        <w:rPr>
          <w:rFonts w:ascii="Arial" w:hAnsi="Arial" w:cs="Arial"/>
          <w:sz w:val="24"/>
          <w:szCs w:val="24"/>
        </w:rPr>
        <w:t>The reports of distress caused when participants identified personally with content from teaching and training materials is more novel to this research.</w:t>
      </w:r>
      <w:bookmarkEnd w:id="90"/>
      <w:r w:rsidRPr="0043752D">
        <w:rPr>
          <w:rFonts w:ascii="Arial" w:hAnsi="Arial" w:cs="Arial"/>
          <w:sz w:val="24"/>
          <w:szCs w:val="24"/>
        </w:rPr>
        <w:t xml:space="preserve"> Social work education research appears to have considered this potential distress in those with lived experience more so than other helping disciplines. For example, </w:t>
      </w:r>
      <w:proofErr w:type="spellStart"/>
      <w:r w:rsidRPr="0043752D">
        <w:rPr>
          <w:rFonts w:ascii="Arial" w:hAnsi="Arial" w:cs="Arial"/>
          <w:sz w:val="24"/>
          <w:szCs w:val="24"/>
        </w:rPr>
        <w:t>Carello</w:t>
      </w:r>
      <w:proofErr w:type="spellEnd"/>
      <w:r w:rsidRPr="0043752D">
        <w:rPr>
          <w:rFonts w:ascii="Arial" w:hAnsi="Arial" w:cs="Arial"/>
          <w:sz w:val="24"/>
          <w:szCs w:val="24"/>
        </w:rPr>
        <w:t xml:space="preserve"> and Butler (2014) argued that those with lived experience are at risk of </w:t>
      </w:r>
      <w:proofErr w:type="spellStart"/>
      <w:r w:rsidRPr="0043752D">
        <w:rPr>
          <w:rFonts w:ascii="Arial" w:hAnsi="Arial" w:cs="Arial"/>
          <w:sz w:val="24"/>
          <w:szCs w:val="24"/>
        </w:rPr>
        <w:t>retraumatisation</w:t>
      </w:r>
      <w:proofErr w:type="spellEnd"/>
      <w:r w:rsidRPr="0043752D">
        <w:rPr>
          <w:rFonts w:ascii="Arial" w:hAnsi="Arial" w:cs="Arial"/>
          <w:sz w:val="24"/>
          <w:szCs w:val="24"/>
        </w:rPr>
        <w:t xml:space="preserve"> by social work teaching materials, particularly when teaching relates to trauma, and this can impact education</w:t>
      </w:r>
      <w:r w:rsidR="00DE4636" w:rsidRPr="0043752D">
        <w:rPr>
          <w:rFonts w:ascii="Arial" w:hAnsi="Arial" w:cs="Arial"/>
          <w:sz w:val="24"/>
          <w:szCs w:val="24"/>
        </w:rPr>
        <w:t>al</w:t>
      </w:r>
      <w:r w:rsidRPr="0043752D">
        <w:rPr>
          <w:rFonts w:ascii="Arial" w:hAnsi="Arial" w:cs="Arial"/>
          <w:sz w:val="24"/>
          <w:szCs w:val="24"/>
        </w:rPr>
        <w:t xml:space="preserve"> achievement. The authors have stressed the need for trauma-informed educational practice, which recognises the additional demands on students with a history of trauma and applies trauma-informed principles to teaching (</w:t>
      </w:r>
      <w:proofErr w:type="spellStart"/>
      <w:r w:rsidRPr="0043752D">
        <w:rPr>
          <w:rFonts w:ascii="Arial" w:hAnsi="Arial" w:cs="Arial"/>
          <w:sz w:val="24"/>
          <w:szCs w:val="24"/>
        </w:rPr>
        <w:t>Carello</w:t>
      </w:r>
      <w:proofErr w:type="spellEnd"/>
      <w:r w:rsidRPr="0043752D">
        <w:rPr>
          <w:rFonts w:ascii="Arial" w:hAnsi="Arial" w:cs="Arial"/>
          <w:sz w:val="24"/>
          <w:szCs w:val="24"/>
        </w:rPr>
        <w:t xml:space="preserve"> &amp; Butler, 2015). The current findings cannot generalise to suggest that this approach is lacking in clinical psychology </w:t>
      </w:r>
      <w:proofErr w:type="gramStart"/>
      <w:r w:rsidRPr="0043752D">
        <w:rPr>
          <w:rFonts w:ascii="Arial" w:hAnsi="Arial" w:cs="Arial"/>
          <w:sz w:val="24"/>
          <w:szCs w:val="24"/>
        </w:rPr>
        <w:t>training</w:t>
      </w:r>
      <w:r w:rsidR="001A646D" w:rsidRPr="0043752D">
        <w:rPr>
          <w:rFonts w:ascii="Arial" w:hAnsi="Arial" w:cs="Arial"/>
          <w:sz w:val="24"/>
          <w:szCs w:val="24"/>
        </w:rPr>
        <w:t>,</w:t>
      </w:r>
      <w:r w:rsidRPr="0043752D">
        <w:rPr>
          <w:rFonts w:ascii="Arial" w:hAnsi="Arial" w:cs="Arial"/>
          <w:sz w:val="24"/>
          <w:szCs w:val="24"/>
        </w:rPr>
        <w:t xml:space="preserve"> but</w:t>
      </w:r>
      <w:proofErr w:type="gramEnd"/>
      <w:r w:rsidRPr="0043752D">
        <w:rPr>
          <w:rFonts w:ascii="Arial" w:hAnsi="Arial" w:cs="Arial"/>
          <w:sz w:val="24"/>
          <w:szCs w:val="24"/>
        </w:rPr>
        <w:t xml:space="preserve"> may highlight the importance of further consideration. </w:t>
      </w:r>
    </w:p>
    <w:p w14:paraId="7DAF0BEE" w14:textId="77777777" w:rsidR="005F21B1" w:rsidRPr="0043752D" w:rsidRDefault="005F21B1" w:rsidP="005F21B1">
      <w:pPr>
        <w:pStyle w:val="NoSpacing"/>
        <w:spacing w:line="360" w:lineRule="auto"/>
        <w:jc w:val="both"/>
        <w:rPr>
          <w:rFonts w:ascii="Arial" w:hAnsi="Arial" w:cs="Arial"/>
          <w:sz w:val="24"/>
          <w:szCs w:val="24"/>
        </w:rPr>
      </w:pPr>
    </w:p>
    <w:p w14:paraId="3F69A1B9" w14:textId="6F980B0D"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In the literature, the negative personal impact of therapeutic work is </w:t>
      </w:r>
      <w:r w:rsidR="001A646D" w:rsidRPr="0043752D">
        <w:rPr>
          <w:rFonts w:ascii="Arial" w:hAnsi="Arial" w:cs="Arial"/>
          <w:sz w:val="24"/>
          <w:szCs w:val="24"/>
        </w:rPr>
        <w:t xml:space="preserve">often </w:t>
      </w:r>
      <w:r w:rsidRPr="0043752D">
        <w:rPr>
          <w:rFonts w:ascii="Arial" w:hAnsi="Arial" w:cs="Arial"/>
          <w:sz w:val="24"/>
          <w:szCs w:val="24"/>
        </w:rPr>
        <w:t>discussed in more detail than the positive impact, especially amid growing interest in vicarious trauma and trauma-informed</w:t>
      </w:r>
      <w:r w:rsidR="001C162A" w:rsidRPr="0043752D">
        <w:rPr>
          <w:rFonts w:ascii="Arial" w:hAnsi="Arial" w:cs="Arial"/>
          <w:sz w:val="24"/>
          <w:szCs w:val="24"/>
        </w:rPr>
        <w:t xml:space="preserve"> mental health</w:t>
      </w:r>
      <w:r w:rsidRPr="0043752D">
        <w:rPr>
          <w:rFonts w:ascii="Arial" w:hAnsi="Arial" w:cs="Arial"/>
          <w:sz w:val="24"/>
          <w:szCs w:val="24"/>
        </w:rPr>
        <w:t xml:space="preserve"> services (Sweeney, </w:t>
      </w:r>
      <w:proofErr w:type="spellStart"/>
      <w:r w:rsidRPr="0043752D">
        <w:rPr>
          <w:rFonts w:ascii="Arial" w:hAnsi="Arial" w:cs="Arial"/>
          <w:sz w:val="24"/>
          <w:szCs w:val="24"/>
        </w:rPr>
        <w:t>Filson</w:t>
      </w:r>
      <w:proofErr w:type="spellEnd"/>
      <w:r w:rsidRPr="0043752D">
        <w:rPr>
          <w:rFonts w:ascii="Arial" w:hAnsi="Arial" w:cs="Arial"/>
          <w:sz w:val="24"/>
          <w:szCs w:val="24"/>
        </w:rPr>
        <w:t xml:space="preserve">, Kennedy, Collinson, &amp; Gillard, 2018). The narrative that therapy professionals with historic lived experience might enter the profession to ‘heal’ themselves, sometimes referred to as ‘vicarious therapy’, is often discussed in negative terms, with a common concern being that the therapist’s distress is unrecognised or unresolved and contributes towards professional impairment (Forrest et al., 1999; </w:t>
      </w:r>
      <w:proofErr w:type="spellStart"/>
      <w:r w:rsidRPr="0043752D">
        <w:rPr>
          <w:rFonts w:ascii="Arial" w:hAnsi="Arial" w:cs="Arial"/>
          <w:sz w:val="24"/>
          <w:szCs w:val="24"/>
        </w:rPr>
        <w:t>Zerubavel</w:t>
      </w:r>
      <w:proofErr w:type="spellEnd"/>
      <w:r w:rsidRPr="0043752D">
        <w:rPr>
          <w:rFonts w:ascii="Arial" w:hAnsi="Arial" w:cs="Arial"/>
          <w:sz w:val="24"/>
          <w:szCs w:val="24"/>
        </w:rPr>
        <w:t xml:space="preserve"> &amp; Wright, 2012). In the current </w:t>
      </w:r>
      <w:r w:rsidRPr="0043752D">
        <w:rPr>
          <w:rFonts w:ascii="Arial" w:hAnsi="Arial" w:cs="Arial"/>
          <w:sz w:val="24"/>
          <w:szCs w:val="24"/>
        </w:rPr>
        <w:lastRenderedPageBreak/>
        <w:t xml:space="preserve">study, </w:t>
      </w:r>
      <w:r w:rsidR="001A646D" w:rsidRPr="0043752D">
        <w:rPr>
          <w:rFonts w:ascii="Arial" w:hAnsi="Arial" w:cs="Arial"/>
          <w:sz w:val="24"/>
          <w:szCs w:val="24"/>
        </w:rPr>
        <w:t xml:space="preserve">many </w:t>
      </w:r>
      <w:r w:rsidRPr="0043752D">
        <w:rPr>
          <w:rFonts w:ascii="Arial" w:hAnsi="Arial" w:cs="Arial"/>
          <w:sz w:val="24"/>
          <w:szCs w:val="24"/>
        </w:rPr>
        <w:t>participants reported a fear of being labelled as such. Despite the concern, the descriptions of the profession enabling some to process their experiences and self-apply psychological skills in a positive way might challenge this negative perception. It is more in line with early conceptions of the Wounded Healer construct, that the process of self-healing through therapeutic work is beneficial for the therapist and the client (</w:t>
      </w:r>
      <w:proofErr w:type="spellStart"/>
      <w:r w:rsidRPr="0043752D">
        <w:rPr>
          <w:rFonts w:ascii="Arial" w:hAnsi="Arial" w:cs="Arial"/>
          <w:sz w:val="24"/>
          <w:szCs w:val="24"/>
        </w:rPr>
        <w:t>Conchar</w:t>
      </w:r>
      <w:proofErr w:type="spellEnd"/>
      <w:r w:rsidRPr="0043752D">
        <w:rPr>
          <w:rFonts w:ascii="Arial" w:hAnsi="Arial" w:cs="Arial"/>
          <w:sz w:val="24"/>
          <w:szCs w:val="24"/>
        </w:rPr>
        <w:t xml:space="preserve"> &amp; </w:t>
      </w:r>
      <w:proofErr w:type="spellStart"/>
      <w:r w:rsidRPr="0043752D">
        <w:rPr>
          <w:rFonts w:ascii="Arial" w:hAnsi="Arial" w:cs="Arial"/>
          <w:sz w:val="24"/>
          <w:szCs w:val="24"/>
        </w:rPr>
        <w:t>Repper</w:t>
      </w:r>
      <w:proofErr w:type="spellEnd"/>
      <w:r w:rsidRPr="0043752D">
        <w:rPr>
          <w:rFonts w:ascii="Arial" w:hAnsi="Arial" w:cs="Arial"/>
          <w:sz w:val="24"/>
          <w:szCs w:val="24"/>
        </w:rPr>
        <w:t xml:space="preserve">, 2014). </w:t>
      </w:r>
      <w:bookmarkStart w:id="91" w:name="_Hlk35598696"/>
      <w:r w:rsidRPr="0043752D">
        <w:rPr>
          <w:rFonts w:ascii="Arial" w:hAnsi="Arial" w:cs="Arial"/>
          <w:sz w:val="24"/>
          <w:szCs w:val="24"/>
        </w:rPr>
        <w:t>The findings suggest that ‘self-healing’ in some form may be common for those with lived experience and could be a positive process</w:t>
      </w:r>
      <w:bookmarkEnd w:id="91"/>
      <w:r w:rsidRPr="0043752D">
        <w:rPr>
          <w:rFonts w:ascii="Arial" w:hAnsi="Arial" w:cs="Arial"/>
          <w:sz w:val="24"/>
          <w:szCs w:val="24"/>
        </w:rPr>
        <w:t xml:space="preserve"> going undiscussed due to concerns </w:t>
      </w:r>
      <w:r w:rsidR="00DE36C1" w:rsidRPr="0043752D">
        <w:rPr>
          <w:rFonts w:ascii="Arial" w:hAnsi="Arial" w:cs="Arial"/>
          <w:sz w:val="24"/>
          <w:szCs w:val="24"/>
        </w:rPr>
        <w:t>about</w:t>
      </w:r>
      <w:r w:rsidRPr="0043752D">
        <w:rPr>
          <w:rFonts w:ascii="Arial" w:hAnsi="Arial" w:cs="Arial"/>
          <w:sz w:val="24"/>
          <w:szCs w:val="24"/>
        </w:rPr>
        <w:t xml:space="preserve"> being associated with the negative connotations of ‘vicarious therapy’.  </w:t>
      </w:r>
    </w:p>
    <w:p w14:paraId="526DFE36" w14:textId="77777777" w:rsidR="005F21B1" w:rsidRPr="0043752D" w:rsidRDefault="005F21B1" w:rsidP="005F21B1">
      <w:pPr>
        <w:pStyle w:val="NoSpacing"/>
        <w:spacing w:line="360" w:lineRule="auto"/>
        <w:jc w:val="both"/>
        <w:rPr>
          <w:rFonts w:ascii="Arial" w:hAnsi="Arial" w:cs="Arial"/>
          <w:sz w:val="24"/>
          <w:szCs w:val="24"/>
        </w:rPr>
      </w:pPr>
      <w:bookmarkStart w:id="92" w:name="_Hlk35180593"/>
    </w:p>
    <w:p w14:paraId="60BE4CCF" w14:textId="1B144E79" w:rsidR="005F21B1" w:rsidRPr="0043752D" w:rsidRDefault="005F21B1" w:rsidP="005F21B1">
      <w:pPr>
        <w:pStyle w:val="NoSpacing"/>
        <w:spacing w:line="360" w:lineRule="auto"/>
        <w:jc w:val="both"/>
        <w:rPr>
          <w:rFonts w:ascii="Arial" w:hAnsi="Arial" w:cs="Arial"/>
          <w:sz w:val="24"/>
          <w:szCs w:val="24"/>
        </w:rPr>
      </w:pPr>
      <w:bookmarkStart w:id="93" w:name="_Hlk44689659"/>
      <w:r w:rsidRPr="0043752D">
        <w:rPr>
          <w:rFonts w:ascii="Arial" w:hAnsi="Arial" w:cs="Arial"/>
          <w:sz w:val="24"/>
          <w:szCs w:val="24"/>
        </w:rPr>
        <w:t>In the current study, the minority of stories in participants</w:t>
      </w:r>
      <w:r w:rsidR="00355EDA" w:rsidRPr="0043752D">
        <w:rPr>
          <w:rFonts w:ascii="Arial" w:hAnsi="Arial" w:cs="Arial"/>
          <w:sz w:val="24"/>
          <w:szCs w:val="24"/>
        </w:rPr>
        <w:t>’</w:t>
      </w:r>
      <w:r w:rsidRPr="0043752D">
        <w:rPr>
          <w:rFonts w:ascii="Arial" w:hAnsi="Arial" w:cs="Arial"/>
          <w:sz w:val="24"/>
          <w:szCs w:val="24"/>
        </w:rPr>
        <w:t xml:space="preserve"> accounts about lived experience negatively influencing practice raise questions as to what participants may or may not have felt comfortable discussing during their interviews, and why. Being interviewed by a trainee clinical psychologist may have impacted this. Participants may have felt reluctant to share negative experiences of training or professional experiences, out of a sense of wanting to protect the trainee</w:t>
      </w:r>
      <w:r w:rsidR="002B027E" w:rsidRPr="0043752D">
        <w:rPr>
          <w:rFonts w:ascii="Arial" w:hAnsi="Arial" w:cs="Arial"/>
          <w:sz w:val="24"/>
          <w:szCs w:val="24"/>
        </w:rPr>
        <w:t>.</w:t>
      </w:r>
      <w:r w:rsidRPr="0043752D">
        <w:rPr>
          <w:rFonts w:ascii="Arial" w:hAnsi="Arial" w:cs="Arial"/>
          <w:sz w:val="24"/>
          <w:szCs w:val="24"/>
        </w:rPr>
        <w:t xml:space="preserve"> </w:t>
      </w:r>
      <w:r w:rsidR="002B027E" w:rsidRPr="0043752D">
        <w:rPr>
          <w:rFonts w:ascii="Arial" w:hAnsi="Arial" w:cs="Arial"/>
          <w:sz w:val="24"/>
          <w:szCs w:val="24"/>
        </w:rPr>
        <w:t>I</w:t>
      </w:r>
      <w:r w:rsidRPr="0043752D">
        <w:rPr>
          <w:rFonts w:ascii="Arial" w:hAnsi="Arial" w:cs="Arial"/>
          <w:sz w:val="24"/>
          <w:szCs w:val="24"/>
        </w:rPr>
        <w:t xml:space="preserve">ndeed, more than one participant apologised after talking about difficulties during work or study, stating they did not want to ‘scare’ the interviewer. The power relationship between qualified and trainee clinical psychologists, which in practice is usually a supervisor and supervisee relationship, may have meant that some participants felt a need to present themselves positively, feeling less comfortable discussing things that could reflect negatively on their practice. </w:t>
      </w:r>
    </w:p>
    <w:bookmarkEnd w:id="93"/>
    <w:p w14:paraId="7F959050" w14:textId="77777777" w:rsidR="005F21B1" w:rsidRPr="0043752D" w:rsidRDefault="005F21B1" w:rsidP="005F21B1">
      <w:pPr>
        <w:pStyle w:val="NoSpacing"/>
        <w:spacing w:line="360" w:lineRule="auto"/>
        <w:jc w:val="both"/>
        <w:rPr>
          <w:rFonts w:ascii="Arial" w:hAnsi="Arial" w:cs="Arial"/>
          <w:sz w:val="24"/>
          <w:szCs w:val="24"/>
        </w:rPr>
      </w:pPr>
    </w:p>
    <w:p w14:paraId="27CE5B94" w14:textId="12DCFE82" w:rsidR="005F21B1" w:rsidRPr="0043752D" w:rsidRDefault="005F21B1" w:rsidP="005F21B1">
      <w:pPr>
        <w:pStyle w:val="NoSpacing"/>
        <w:spacing w:line="360" w:lineRule="auto"/>
        <w:jc w:val="both"/>
        <w:rPr>
          <w:rFonts w:ascii="Arial" w:hAnsi="Arial" w:cs="Arial"/>
          <w:sz w:val="24"/>
          <w:szCs w:val="24"/>
        </w:rPr>
      </w:pPr>
      <w:bookmarkStart w:id="94" w:name="_Hlk38552148"/>
      <w:r w:rsidRPr="0043752D">
        <w:rPr>
          <w:rFonts w:ascii="Arial" w:hAnsi="Arial" w:cs="Arial"/>
          <w:sz w:val="24"/>
          <w:szCs w:val="24"/>
        </w:rPr>
        <w:t xml:space="preserve">Participants’ concerns at being associated with negative perceptions of having lived experience contributed to the reluctance to be open professionally. </w:t>
      </w:r>
      <w:bookmarkEnd w:id="94"/>
      <w:r w:rsidRPr="0043752D">
        <w:rPr>
          <w:rFonts w:ascii="Arial" w:hAnsi="Arial" w:cs="Arial"/>
          <w:sz w:val="24"/>
          <w:szCs w:val="24"/>
        </w:rPr>
        <w:t xml:space="preserve">In the current findings, the contributing and reinforcing factors for non-disclosure were complex, appearing to be generated internally and externally in an interactive way, and were closely tied to stigma. </w:t>
      </w:r>
      <w:bookmarkStart w:id="95" w:name="_Hlk35598723"/>
      <w:r w:rsidRPr="0043752D">
        <w:rPr>
          <w:rFonts w:ascii="Arial" w:hAnsi="Arial" w:cs="Arial"/>
          <w:sz w:val="24"/>
          <w:szCs w:val="24"/>
        </w:rPr>
        <w:t xml:space="preserve">Externally, participants’ observations of stigma being influential in their unwillingness to be open reinforces evidence that stigma continues to persist in mental health services with negative consequences (Servais &amp; Saunders, 2007; Wahl &amp; </w:t>
      </w:r>
      <w:proofErr w:type="spellStart"/>
      <w:r w:rsidRPr="0043752D">
        <w:rPr>
          <w:rFonts w:ascii="Arial" w:hAnsi="Arial" w:cs="Arial"/>
          <w:sz w:val="24"/>
          <w:szCs w:val="24"/>
        </w:rPr>
        <w:t>Aroesty</w:t>
      </w:r>
      <w:proofErr w:type="spellEnd"/>
      <w:r w:rsidRPr="0043752D">
        <w:rPr>
          <w:rFonts w:ascii="Arial" w:hAnsi="Arial" w:cs="Arial"/>
          <w:sz w:val="24"/>
          <w:szCs w:val="24"/>
        </w:rPr>
        <w:t xml:space="preserve">-Cohen, 2010). </w:t>
      </w:r>
      <w:bookmarkEnd w:id="95"/>
    </w:p>
    <w:p w14:paraId="329C02D3" w14:textId="77777777" w:rsidR="005F21B1" w:rsidRPr="0043752D" w:rsidRDefault="005F21B1" w:rsidP="005F21B1">
      <w:pPr>
        <w:pStyle w:val="NoSpacing"/>
        <w:spacing w:line="360" w:lineRule="auto"/>
        <w:jc w:val="both"/>
        <w:rPr>
          <w:rFonts w:ascii="Arial" w:hAnsi="Arial" w:cs="Arial"/>
          <w:sz w:val="24"/>
          <w:szCs w:val="24"/>
        </w:rPr>
      </w:pPr>
    </w:p>
    <w:p w14:paraId="26252C20" w14:textId="1848A4CB"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Closely associated with external factors, barriers came from within through internalised standards of acceptable experiences and behaviour for a clinical psychologist. </w:t>
      </w:r>
      <w:bookmarkStart w:id="96" w:name="_Hlk37340357"/>
      <w:bookmarkStart w:id="97" w:name="_Hlk35598744"/>
      <w:r w:rsidRPr="0043752D">
        <w:rPr>
          <w:rFonts w:ascii="Arial" w:hAnsi="Arial" w:cs="Arial"/>
          <w:sz w:val="24"/>
          <w:szCs w:val="24"/>
        </w:rPr>
        <w:t xml:space="preserve">If personal experience did not match these standards, it could exacerbate fears of stigma and reinforce secrecy. </w:t>
      </w:r>
      <w:bookmarkEnd w:id="96"/>
      <w:r w:rsidRPr="0043752D">
        <w:rPr>
          <w:rFonts w:ascii="Arial" w:hAnsi="Arial" w:cs="Arial"/>
          <w:sz w:val="24"/>
          <w:szCs w:val="24"/>
        </w:rPr>
        <w:t xml:space="preserve">The holding of high personal standards is commonly linked with maladaptive perfectionism (Ashby, Rice, &amp; Martin, 2006), found to be a barrier to disclosure for trainee clinical psychologists in past research (Grice et al., 2018). Perfectionism has been previously evidenced in high levels in therapy professionals (Deutsch, 1984), though for clinical psychologists may be heightened due to specific features of the role. In the UK, clinical psychologists qualify at a doctoral level, often placing them in senior roles in teams. They can be expected to offer supervision and support to other </w:t>
      </w:r>
      <w:r w:rsidR="00311508" w:rsidRPr="0043752D">
        <w:rPr>
          <w:rFonts w:ascii="Arial" w:hAnsi="Arial" w:cs="Arial"/>
          <w:sz w:val="24"/>
          <w:szCs w:val="24"/>
        </w:rPr>
        <w:t>mental health professionals</w:t>
      </w:r>
      <w:r w:rsidRPr="0043752D">
        <w:rPr>
          <w:rFonts w:ascii="Arial" w:hAnsi="Arial" w:cs="Arial"/>
          <w:sz w:val="24"/>
          <w:szCs w:val="24"/>
        </w:rPr>
        <w:t xml:space="preserve"> generally, and also during crisis and incident support (Division of Clinical Psychology, 2012), which may potentially add to the perceptions that a clinical psychologist must be “superhuman”, as participant Reese described it.</w:t>
      </w:r>
      <w:r w:rsidR="00F57E70" w:rsidRPr="0043752D">
        <w:rPr>
          <w:rFonts w:ascii="Arial" w:hAnsi="Arial" w:cs="Arial"/>
          <w:sz w:val="24"/>
          <w:szCs w:val="24"/>
        </w:rPr>
        <w:t xml:space="preserve"> </w:t>
      </w:r>
      <w:r w:rsidRPr="0043752D">
        <w:rPr>
          <w:rFonts w:ascii="Arial" w:hAnsi="Arial" w:cs="Arial"/>
          <w:sz w:val="24"/>
          <w:szCs w:val="24"/>
        </w:rPr>
        <w:t xml:space="preserve">That UK clinical psychologists are working in increasingly challenging contexts as a result of austerity and service cuts (Sweeney et al., 2018) may be intensifying the expectations to work at a high level despite adversity. </w:t>
      </w:r>
      <w:bookmarkStart w:id="98" w:name="_Hlk36831083"/>
      <w:r w:rsidR="004D1369" w:rsidRPr="0043752D">
        <w:rPr>
          <w:rFonts w:ascii="Arial" w:hAnsi="Arial" w:cs="Arial"/>
          <w:sz w:val="24"/>
          <w:szCs w:val="24"/>
        </w:rPr>
        <w:t>T</w:t>
      </w:r>
      <w:r w:rsidRPr="0043752D">
        <w:rPr>
          <w:rFonts w:ascii="Arial" w:hAnsi="Arial" w:cs="Arial"/>
          <w:sz w:val="24"/>
          <w:szCs w:val="24"/>
        </w:rPr>
        <w:t xml:space="preserve">his complex interplay of </w:t>
      </w:r>
      <w:r w:rsidR="0037157C" w:rsidRPr="0043752D">
        <w:rPr>
          <w:rFonts w:ascii="Arial" w:hAnsi="Arial" w:cs="Arial"/>
          <w:sz w:val="24"/>
          <w:szCs w:val="24"/>
        </w:rPr>
        <w:t xml:space="preserve">internal and contextual </w:t>
      </w:r>
      <w:r w:rsidRPr="0043752D">
        <w:rPr>
          <w:rFonts w:ascii="Arial" w:hAnsi="Arial" w:cs="Arial"/>
          <w:sz w:val="24"/>
          <w:szCs w:val="24"/>
        </w:rPr>
        <w:t xml:space="preserve">factors influencing stigma </w:t>
      </w:r>
      <w:r w:rsidR="00F075EC" w:rsidRPr="0043752D">
        <w:rPr>
          <w:rFonts w:ascii="Arial" w:hAnsi="Arial" w:cs="Arial"/>
          <w:sz w:val="24"/>
          <w:szCs w:val="24"/>
        </w:rPr>
        <w:t>could potentially</w:t>
      </w:r>
      <w:r w:rsidRPr="0043752D">
        <w:rPr>
          <w:rFonts w:ascii="Arial" w:hAnsi="Arial" w:cs="Arial"/>
          <w:sz w:val="24"/>
          <w:szCs w:val="24"/>
        </w:rPr>
        <w:t xml:space="preserve"> </w:t>
      </w:r>
      <w:r w:rsidR="004D1369" w:rsidRPr="0043752D">
        <w:rPr>
          <w:rFonts w:ascii="Arial" w:hAnsi="Arial" w:cs="Arial"/>
          <w:sz w:val="24"/>
          <w:szCs w:val="24"/>
        </w:rPr>
        <w:t xml:space="preserve">be </w:t>
      </w:r>
      <w:r w:rsidRPr="0043752D">
        <w:rPr>
          <w:rFonts w:ascii="Arial" w:hAnsi="Arial" w:cs="Arial"/>
          <w:sz w:val="24"/>
          <w:szCs w:val="24"/>
        </w:rPr>
        <w:t>fuelling a closed culture in which some clinical psychologists feel unable to be open about their experiences professionally</w:t>
      </w:r>
      <w:r w:rsidR="0037157C" w:rsidRPr="0043752D">
        <w:rPr>
          <w:rFonts w:ascii="Arial" w:hAnsi="Arial" w:cs="Arial"/>
          <w:sz w:val="24"/>
          <w:szCs w:val="24"/>
        </w:rPr>
        <w:t xml:space="preserve">, and </w:t>
      </w:r>
      <w:r w:rsidR="00F57E70" w:rsidRPr="0043752D">
        <w:rPr>
          <w:rFonts w:ascii="Arial" w:hAnsi="Arial" w:cs="Arial"/>
          <w:sz w:val="24"/>
          <w:szCs w:val="24"/>
        </w:rPr>
        <w:t>may have also influenced what participants felt able to express during the interview</w:t>
      </w:r>
      <w:r w:rsidR="0037157C" w:rsidRPr="0043752D">
        <w:rPr>
          <w:rFonts w:ascii="Arial" w:hAnsi="Arial" w:cs="Arial"/>
          <w:sz w:val="24"/>
          <w:szCs w:val="24"/>
        </w:rPr>
        <w:t xml:space="preserve"> for the current research</w:t>
      </w:r>
      <w:r w:rsidR="00F57E70" w:rsidRPr="0043752D">
        <w:rPr>
          <w:rFonts w:ascii="Arial" w:hAnsi="Arial" w:cs="Arial"/>
          <w:sz w:val="24"/>
          <w:szCs w:val="24"/>
        </w:rPr>
        <w:t>.</w:t>
      </w:r>
    </w:p>
    <w:bookmarkEnd w:id="92"/>
    <w:bookmarkEnd w:id="97"/>
    <w:bookmarkEnd w:id="98"/>
    <w:p w14:paraId="7B1A886F" w14:textId="77777777" w:rsidR="005F21B1" w:rsidRPr="0043752D" w:rsidRDefault="005F21B1" w:rsidP="005F21B1">
      <w:pPr>
        <w:pStyle w:val="NoSpacing"/>
        <w:spacing w:line="360" w:lineRule="auto"/>
        <w:jc w:val="both"/>
        <w:rPr>
          <w:rFonts w:ascii="Arial" w:hAnsi="Arial" w:cs="Arial"/>
          <w:sz w:val="24"/>
          <w:szCs w:val="24"/>
        </w:rPr>
      </w:pPr>
    </w:p>
    <w:p w14:paraId="43F10F19" w14:textId="15094045"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Professional disclosure and perceptions and experiences of stigma were the topics raised most frequently by participants during interviews</w:t>
      </w:r>
      <w:r w:rsidR="00DB4768">
        <w:rPr>
          <w:rFonts w:ascii="Arial" w:hAnsi="Arial" w:cs="Arial"/>
          <w:sz w:val="24"/>
          <w:szCs w:val="24"/>
        </w:rPr>
        <w:t>, becoming</w:t>
      </w:r>
      <w:r w:rsidRPr="0043752D">
        <w:rPr>
          <w:rFonts w:ascii="Arial" w:hAnsi="Arial" w:cs="Arial"/>
          <w:sz w:val="24"/>
          <w:szCs w:val="24"/>
        </w:rPr>
        <w:t xml:space="preserve"> the theme ‘Secrecy’</w:t>
      </w:r>
      <w:r w:rsidR="00DB4768">
        <w:rPr>
          <w:rFonts w:ascii="Arial" w:hAnsi="Arial" w:cs="Arial"/>
          <w:sz w:val="24"/>
          <w:szCs w:val="24"/>
        </w:rPr>
        <w:t>.</w:t>
      </w:r>
      <w:r w:rsidRPr="0043752D">
        <w:rPr>
          <w:rFonts w:ascii="Arial" w:hAnsi="Arial" w:cs="Arial"/>
          <w:sz w:val="24"/>
          <w:szCs w:val="24"/>
        </w:rPr>
        <w:t xml:space="preserve"> </w:t>
      </w:r>
      <w:r w:rsidR="00DB4768">
        <w:rPr>
          <w:rFonts w:ascii="Arial" w:hAnsi="Arial" w:cs="Arial"/>
          <w:sz w:val="24"/>
          <w:szCs w:val="24"/>
        </w:rPr>
        <w:t>It</w:t>
      </w:r>
      <w:r w:rsidRPr="0043752D">
        <w:rPr>
          <w:rFonts w:ascii="Arial" w:hAnsi="Arial" w:cs="Arial"/>
          <w:sz w:val="24"/>
          <w:szCs w:val="24"/>
        </w:rPr>
        <w:t xml:space="preserve"> seemed important to capture</w:t>
      </w:r>
      <w:r w:rsidR="00DB4768">
        <w:rPr>
          <w:rFonts w:ascii="Arial" w:hAnsi="Arial" w:cs="Arial"/>
          <w:sz w:val="24"/>
          <w:szCs w:val="24"/>
        </w:rPr>
        <w:t xml:space="preserve"> these discussions into a theme,</w:t>
      </w:r>
      <w:r w:rsidRPr="0043752D">
        <w:rPr>
          <w:rFonts w:ascii="Arial" w:hAnsi="Arial" w:cs="Arial"/>
          <w:sz w:val="24"/>
          <w:szCs w:val="24"/>
        </w:rPr>
        <w:t xml:space="preserve"> despite being less clearly linked to professional practice</w:t>
      </w:r>
      <w:r w:rsidR="00DB4768">
        <w:rPr>
          <w:rFonts w:ascii="Arial" w:hAnsi="Arial" w:cs="Arial"/>
          <w:sz w:val="24"/>
          <w:szCs w:val="24"/>
        </w:rPr>
        <w:t>,</w:t>
      </w:r>
      <w:r w:rsidRPr="0043752D">
        <w:rPr>
          <w:rFonts w:ascii="Arial" w:hAnsi="Arial" w:cs="Arial"/>
          <w:sz w:val="24"/>
          <w:szCs w:val="24"/>
        </w:rPr>
        <w:t xml:space="preserve"> </w:t>
      </w:r>
      <w:r w:rsidR="00DB4768">
        <w:rPr>
          <w:rFonts w:ascii="Arial" w:hAnsi="Arial" w:cs="Arial"/>
          <w:sz w:val="24"/>
          <w:szCs w:val="24"/>
        </w:rPr>
        <w:t>due to</w:t>
      </w:r>
      <w:r w:rsidRPr="0043752D">
        <w:rPr>
          <w:rFonts w:ascii="Arial" w:hAnsi="Arial" w:cs="Arial"/>
          <w:sz w:val="24"/>
          <w:szCs w:val="24"/>
        </w:rPr>
        <w:t xml:space="preserve"> the prominence of the topics in participants’ discussions</w:t>
      </w:r>
      <w:r w:rsidR="00DB4768">
        <w:rPr>
          <w:rFonts w:ascii="Arial" w:hAnsi="Arial" w:cs="Arial"/>
          <w:sz w:val="24"/>
          <w:szCs w:val="24"/>
        </w:rPr>
        <w:t>. This prominence may</w:t>
      </w:r>
      <w:r w:rsidRPr="0043752D">
        <w:rPr>
          <w:rFonts w:ascii="Arial" w:hAnsi="Arial" w:cs="Arial"/>
          <w:sz w:val="24"/>
          <w:szCs w:val="24"/>
        </w:rPr>
        <w:t xml:space="preserve"> highlight </w:t>
      </w:r>
      <w:r w:rsidR="00DB4768">
        <w:rPr>
          <w:rFonts w:ascii="Arial" w:hAnsi="Arial" w:cs="Arial"/>
          <w:sz w:val="24"/>
          <w:szCs w:val="24"/>
        </w:rPr>
        <w:t>it as a</w:t>
      </w:r>
      <w:r w:rsidRPr="0043752D">
        <w:rPr>
          <w:rFonts w:ascii="Arial" w:hAnsi="Arial" w:cs="Arial"/>
          <w:sz w:val="24"/>
          <w:szCs w:val="24"/>
        </w:rPr>
        <w:t xml:space="preserve"> highly meaningful to clinical psychologists with lived experience, possibly more so than direct practice. The frequency </w:t>
      </w:r>
      <w:r w:rsidR="000D1E41" w:rsidRPr="0043752D">
        <w:rPr>
          <w:rFonts w:ascii="Arial" w:hAnsi="Arial" w:cs="Arial"/>
          <w:sz w:val="24"/>
          <w:szCs w:val="24"/>
        </w:rPr>
        <w:t xml:space="preserve">with which </w:t>
      </w:r>
      <w:r w:rsidRPr="0043752D">
        <w:rPr>
          <w:rFonts w:ascii="Arial" w:hAnsi="Arial" w:cs="Arial"/>
          <w:sz w:val="24"/>
          <w:szCs w:val="24"/>
        </w:rPr>
        <w:t>stigma was raised could also be reflective of growing contemporary discourse about lived experience and stigma in clinical psychology</w:t>
      </w:r>
      <w:r w:rsidR="00DB4768">
        <w:rPr>
          <w:rFonts w:ascii="Arial" w:hAnsi="Arial" w:cs="Arial"/>
          <w:sz w:val="24"/>
          <w:szCs w:val="24"/>
        </w:rPr>
        <w:t>. Recent c</w:t>
      </w:r>
      <w:r w:rsidRPr="0043752D">
        <w:rPr>
          <w:rFonts w:ascii="Arial" w:hAnsi="Arial" w:cs="Arial"/>
          <w:sz w:val="24"/>
          <w:szCs w:val="24"/>
        </w:rPr>
        <w:t xml:space="preserve">alls for </w:t>
      </w:r>
      <w:r w:rsidRPr="0043752D">
        <w:rPr>
          <w:rFonts w:ascii="Arial" w:hAnsi="Arial" w:cs="Arial"/>
          <w:sz w:val="24"/>
          <w:szCs w:val="24"/>
        </w:rPr>
        <w:lastRenderedPageBreak/>
        <w:t xml:space="preserve">increased research in this area (Rhodes, 2017) and </w:t>
      </w:r>
      <w:r w:rsidR="003E012C" w:rsidRPr="0043752D">
        <w:rPr>
          <w:rFonts w:ascii="Arial" w:hAnsi="Arial" w:cs="Arial"/>
          <w:sz w:val="24"/>
          <w:szCs w:val="24"/>
        </w:rPr>
        <w:t>the</w:t>
      </w:r>
      <w:r w:rsidRPr="0043752D">
        <w:rPr>
          <w:rFonts w:ascii="Arial" w:hAnsi="Arial" w:cs="Arial"/>
          <w:sz w:val="24"/>
          <w:szCs w:val="24"/>
        </w:rPr>
        <w:t xml:space="preserve"> sharing stories of lived experience in professional publications (Hacker Hughes, 2016) such as The Psychologist, published by the British Psychological Society</w:t>
      </w:r>
      <w:r w:rsidR="00DB4768">
        <w:rPr>
          <w:rFonts w:ascii="Arial" w:hAnsi="Arial" w:cs="Arial"/>
          <w:sz w:val="24"/>
          <w:szCs w:val="24"/>
        </w:rPr>
        <w:t>, are examples of this growing discourse</w:t>
      </w:r>
      <w:r w:rsidRPr="0043752D">
        <w:rPr>
          <w:rFonts w:ascii="Arial" w:hAnsi="Arial" w:cs="Arial"/>
          <w:sz w:val="24"/>
          <w:szCs w:val="24"/>
        </w:rPr>
        <w:t xml:space="preserve">. </w:t>
      </w:r>
      <w:r w:rsidR="003E012C" w:rsidRPr="0043752D">
        <w:rPr>
          <w:rFonts w:ascii="Arial" w:hAnsi="Arial" w:cs="Arial"/>
          <w:sz w:val="24"/>
          <w:szCs w:val="24"/>
        </w:rPr>
        <w:t xml:space="preserve">A </w:t>
      </w:r>
      <w:r w:rsidR="004E07FF" w:rsidRPr="0043752D">
        <w:rPr>
          <w:rFonts w:ascii="Arial" w:hAnsi="Arial" w:cs="Arial"/>
          <w:sz w:val="24"/>
          <w:szCs w:val="24"/>
        </w:rPr>
        <w:t>professional context</w:t>
      </w:r>
      <w:r w:rsidRPr="0043752D">
        <w:rPr>
          <w:rFonts w:ascii="Arial" w:hAnsi="Arial" w:cs="Arial"/>
          <w:sz w:val="24"/>
          <w:szCs w:val="24"/>
        </w:rPr>
        <w:t xml:space="preserve"> </w:t>
      </w:r>
      <w:r w:rsidR="003E012C" w:rsidRPr="0043752D">
        <w:rPr>
          <w:rFonts w:ascii="Arial" w:hAnsi="Arial" w:cs="Arial"/>
          <w:sz w:val="24"/>
          <w:szCs w:val="24"/>
        </w:rPr>
        <w:t xml:space="preserve">currently encouraging openness on these topics </w:t>
      </w:r>
      <w:r w:rsidRPr="0043752D">
        <w:rPr>
          <w:rFonts w:ascii="Arial" w:hAnsi="Arial" w:cs="Arial"/>
          <w:sz w:val="24"/>
          <w:szCs w:val="24"/>
        </w:rPr>
        <w:t xml:space="preserve">could potentially </w:t>
      </w:r>
      <w:r w:rsidR="00A25141" w:rsidRPr="0043752D">
        <w:rPr>
          <w:rFonts w:ascii="Arial" w:hAnsi="Arial" w:cs="Arial"/>
          <w:sz w:val="24"/>
          <w:szCs w:val="24"/>
        </w:rPr>
        <w:t xml:space="preserve">have </w:t>
      </w:r>
      <w:r w:rsidRPr="0043752D">
        <w:rPr>
          <w:rFonts w:ascii="Arial" w:hAnsi="Arial" w:cs="Arial"/>
          <w:sz w:val="24"/>
          <w:szCs w:val="24"/>
        </w:rPr>
        <w:t xml:space="preserve">made </w:t>
      </w:r>
      <w:r w:rsidR="00DB4768">
        <w:rPr>
          <w:rFonts w:ascii="Arial" w:hAnsi="Arial" w:cs="Arial"/>
          <w:sz w:val="24"/>
          <w:szCs w:val="24"/>
        </w:rPr>
        <w:t>the</w:t>
      </w:r>
      <w:r w:rsidRPr="0043752D">
        <w:rPr>
          <w:rFonts w:ascii="Arial" w:hAnsi="Arial" w:cs="Arial"/>
          <w:sz w:val="24"/>
          <w:szCs w:val="24"/>
        </w:rPr>
        <w:t xml:space="preserve"> subject feel more comfortable for participants to discuss </w:t>
      </w:r>
      <w:r w:rsidR="00DB4768">
        <w:rPr>
          <w:rFonts w:ascii="Arial" w:hAnsi="Arial" w:cs="Arial"/>
          <w:sz w:val="24"/>
          <w:szCs w:val="24"/>
        </w:rPr>
        <w:t xml:space="preserve">when compared with </w:t>
      </w:r>
      <w:r w:rsidRPr="0043752D">
        <w:rPr>
          <w:rFonts w:ascii="Arial" w:hAnsi="Arial" w:cs="Arial"/>
          <w:sz w:val="24"/>
          <w:szCs w:val="24"/>
        </w:rPr>
        <w:t>more challenging topics</w:t>
      </w:r>
      <w:r w:rsidR="00DB4768">
        <w:rPr>
          <w:rFonts w:ascii="Arial" w:hAnsi="Arial" w:cs="Arial"/>
          <w:sz w:val="24"/>
          <w:szCs w:val="24"/>
        </w:rPr>
        <w:t>,</w:t>
      </w:r>
      <w:r w:rsidRPr="0043752D">
        <w:rPr>
          <w:rFonts w:ascii="Arial" w:hAnsi="Arial" w:cs="Arial"/>
          <w:sz w:val="24"/>
          <w:szCs w:val="24"/>
        </w:rPr>
        <w:t xml:space="preserve"> such as impairment.</w:t>
      </w:r>
    </w:p>
    <w:p w14:paraId="11DD06D4" w14:textId="77777777" w:rsidR="005F21B1" w:rsidRPr="0043752D" w:rsidRDefault="005F21B1" w:rsidP="005F21B1">
      <w:pPr>
        <w:pStyle w:val="NoSpacing"/>
        <w:spacing w:line="360" w:lineRule="auto"/>
        <w:jc w:val="both"/>
        <w:rPr>
          <w:rFonts w:ascii="Arial" w:hAnsi="Arial" w:cs="Arial"/>
          <w:sz w:val="24"/>
          <w:szCs w:val="24"/>
        </w:rPr>
      </w:pPr>
    </w:p>
    <w:p w14:paraId="675BB733" w14:textId="35528AC2" w:rsidR="005F21B1" w:rsidRPr="0043752D" w:rsidRDefault="005F21B1" w:rsidP="005F21B1">
      <w:pPr>
        <w:pStyle w:val="NoSpacing"/>
        <w:spacing w:line="360" w:lineRule="auto"/>
        <w:jc w:val="both"/>
        <w:rPr>
          <w:rFonts w:ascii="Arial" w:hAnsi="Arial" w:cs="Arial"/>
          <w:sz w:val="24"/>
          <w:szCs w:val="24"/>
        </w:rPr>
      </w:pPr>
      <w:bookmarkStart w:id="99" w:name="_Hlk35598765"/>
      <w:bookmarkStart w:id="100" w:name="_Hlk37340578"/>
      <w:r w:rsidRPr="0043752D">
        <w:rPr>
          <w:rFonts w:ascii="Arial" w:hAnsi="Arial" w:cs="Arial"/>
          <w:sz w:val="24"/>
          <w:szCs w:val="24"/>
        </w:rPr>
        <w:t>The current findings suggest that processes reinforcing secrecy may have less impact over time</w:t>
      </w:r>
      <w:bookmarkEnd w:id="99"/>
      <w:r w:rsidRPr="0043752D">
        <w:rPr>
          <w:rFonts w:ascii="Arial" w:hAnsi="Arial" w:cs="Arial"/>
          <w:sz w:val="24"/>
          <w:szCs w:val="24"/>
        </w:rPr>
        <w:t xml:space="preserve">. The decreased negative self-judgements about personal experiences, and an increased willingness to disclose them in some participants suggested this. Participants linked the change with increased confidence in their professional abilities, </w:t>
      </w:r>
      <w:proofErr w:type="gramStart"/>
      <w:r w:rsidRPr="0043752D">
        <w:rPr>
          <w:rFonts w:ascii="Arial" w:hAnsi="Arial" w:cs="Arial"/>
          <w:sz w:val="24"/>
          <w:szCs w:val="24"/>
        </w:rPr>
        <w:t>acceptance</w:t>
      </w:r>
      <w:proofErr w:type="gramEnd"/>
      <w:r w:rsidRPr="0043752D">
        <w:rPr>
          <w:rFonts w:ascii="Arial" w:hAnsi="Arial" w:cs="Arial"/>
          <w:sz w:val="24"/>
          <w:szCs w:val="24"/>
        </w:rPr>
        <w:t xml:space="preserve"> and self-compassion. In their research with clinical psychologists, Tay et al. (2018) found that willingness to disclose increased with age and theorised </w:t>
      </w:r>
      <w:r w:rsidR="0056336F" w:rsidRPr="0043752D">
        <w:rPr>
          <w:rFonts w:ascii="Arial" w:hAnsi="Arial" w:cs="Arial"/>
          <w:sz w:val="24"/>
          <w:szCs w:val="24"/>
        </w:rPr>
        <w:t xml:space="preserve">that this </w:t>
      </w:r>
      <w:r w:rsidRPr="0043752D">
        <w:rPr>
          <w:rFonts w:ascii="Arial" w:hAnsi="Arial" w:cs="Arial"/>
          <w:sz w:val="24"/>
          <w:szCs w:val="24"/>
        </w:rPr>
        <w:t xml:space="preserve">could be the result of increasingly established careers, making clinical psychologists less likely to feel threatened by consequences of disclosure. This supports current findings, that fear of being judged as incompetent was a consistent consideration in the reluctance to disclose. Considering this, it is possible that the earlier in the career a focus on fostering clinical psychologists’ confidence in their roles and acceptance of personal experiences is undertaken, the more likely it is that barriers </w:t>
      </w:r>
      <w:r w:rsidR="003E012C" w:rsidRPr="0043752D">
        <w:rPr>
          <w:rFonts w:ascii="Arial" w:hAnsi="Arial" w:cs="Arial"/>
          <w:sz w:val="24"/>
          <w:szCs w:val="24"/>
        </w:rPr>
        <w:t>preventing</w:t>
      </w:r>
      <w:r w:rsidRPr="0043752D">
        <w:rPr>
          <w:rFonts w:ascii="Arial" w:hAnsi="Arial" w:cs="Arial"/>
          <w:sz w:val="24"/>
          <w:szCs w:val="24"/>
        </w:rPr>
        <w:t xml:space="preserve"> disclosure might be broken down. </w:t>
      </w:r>
    </w:p>
    <w:bookmarkEnd w:id="100"/>
    <w:p w14:paraId="4490049B" w14:textId="77777777" w:rsidR="005F21B1" w:rsidRPr="0043752D" w:rsidRDefault="005F21B1" w:rsidP="005F21B1">
      <w:pPr>
        <w:pStyle w:val="NoSpacing"/>
        <w:spacing w:line="360" w:lineRule="auto"/>
        <w:rPr>
          <w:rFonts w:ascii="Arial" w:hAnsi="Arial" w:cs="Arial"/>
          <w:sz w:val="24"/>
          <w:szCs w:val="24"/>
        </w:rPr>
      </w:pPr>
    </w:p>
    <w:p w14:paraId="640D896B" w14:textId="77777777" w:rsidR="005F21B1" w:rsidRPr="0043752D" w:rsidRDefault="005F21B1" w:rsidP="005F21B1">
      <w:pPr>
        <w:pStyle w:val="NoSpacing"/>
        <w:spacing w:line="360" w:lineRule="auto"/>
        <w:rPr>
          <w:rFonts w:ascii="Arial" w:hAnsi="Arial" w:cs="Arial"/>
          <w:b/>
          <w:bCs/>
          <w:i/>
          <w:iCs/>
          <w:sz w:val="24"/>
          <w:szCs w:val="24"/>
        </w:rPr>
      </w:pPr>
      <w:r w:rsidRPr="0043752D">
        <w:rPr>
          <w:rFonts w:ascii="Arial" w:hAnsi="Arial" w:cs="Arial"/>
          <w:b/>
          <w:bCs/>
          <w:i/>
          <w:iCs/>
          <w:sz w:val="24"/>
          <w:szCs w:val="24"/>
        </w:rPr>
        <w:t>Unique contributions of this research</w:t>
      </w:r>
    </w:p>
    <w:p w14:paraId="765DC946" w14:textId="3AA203E7" w:rsidR="005F21B1" w:rsidRPr="0043752D" w:rsidRDefault="005F21B1" w:rsidP="005F21B1">
      <w:pPr>
        <w:pStyle w:val="NoSpacing"/>
        <w:spacing w:line="360" w:lineRule="auto"/>
        <w:jc w:val="both"/>
        <w:rPr>
          <w:rFonts w:ascii="Arial" w:hAnsi="Arial" w:cs="Arial"/>
          <w:sz w:val="24"/>
          <w:szCs w:val="24"/>
        </w:rPr>
      </w:pPr>
      <w:bookmarkStart w:id="101" w:name="_Hlk36830766"/>
      <w:r w:rsidRPr="0043752D">
        <w:rPr>
          <w:rFonts w:ascii="Arial" w:hAnsi="Arial" w:cs="Arial"/>
          <w:sz w:val="24"/>
          <w:szCs w:val="24"/>
        </w:rPr>
        <w:t xml:space="preserve">This research contributes towards the growing discourse about lived experience in </w:t>
      </w:r>
      <w:r w:rsidR="00A03CE0" w:rsidRPr="0043752D">
        <w:rPr>
          <w:rFonts w:ascii="Arial" w:hAnsi="Arial" w:cs="Arial"/>
          <w:sz w:val="24"/>
          <w:szCs w:val="24"/>
        </w:rPr>
        <w:t xml:space="preserve">mental health professionals </w:t>
      </w:r>
      <w:r w:rsidRPr="0043752D">
        <w:rPr>
          <w:rFonts w:ascii="Arial" w:hAnsi="Arial" w:cs="Arial"/>
          <w:sz w:val="24"/>
          <w:szCs w:val="24"/>
        </w:rPr>
        <w:t>by giving a deeper understanding of how it may influence professional practice. That participants consistently felt lived experience enhanced their ability to empathise and connect with clients replicates previous research, showing this is a consistent finding. It has shown that how individuals perceive the influence of their lived experience is complex, viewing it simultaneously as both beneficial and risky. The findings challenge negative narratives about vicarious therapy in the reports of positive self-processing using professional experience, something reported little in previous research</w:t>
      </w:r>
      <w:r w:rsidR="003E012C" w:rsidRPr="0043752D">
        <w:rPr>
          <w:rFonts w:ascii="Arial" w:hAnsi="Arial" w:cs="Arial"/>
          <w:sz w:val="24"/>
          <w:szCs w:val="24"/>
        </w:rPr>
        <w:t>,</w:t>
      </w:r>
      <w:r w:rsidRPr="0043752D">
        <w:rPr>
          <w:rFonts w:ascii="Arial" w:hAnsi="Arial" w:cs="Arial"/>
          <w:sz w:val="24"/>
          <w:szCs w:val="24"/>
        </w:rPr>
        <w:t xml:space="preserve"> possibly due to concerns about being associated with the stigma of </w:t>
      </w:r>
      <w:r w:rsidRPr="0043752D">
        <w:rPr>
          <w:rFonts w:ascii="Arial" w:hAnsi="Arial" w:cs="Arial"/>
          <w:sz w:val="24"/>
          <w:szCs w:val="24"/>
        </w:rPr>
        <w:lastRenderedPageBreak/>
        <w:t>vicarious therapy. Stigma is still being experienced by those with lived experience, and some clinical psychologists with lived experience choose not to disclose their experiences professionally because it does not feel it is safe to do so. All of</w:t>
      </w:r>
      <w:r w:rsidR="0071658F" w:rsidRPr="0043752D">
        <w:rPr>
          <w:rFonts w:ascii="Arial" w:hAnsi="Arial" w:cs="Arial"/>
          <w:sz w:val="24"/>
          <w:szCs w:val="24"/>
        </w:rPr>
        <w:t xml:space="preserve"> this</w:t>
      </w:r>
      <w:r w:rsidRPr="0043752D">
        <w:rPr>
          <w:rFonts w:ascii="Arial" w:hAnsi="Arial" w:cs="Arial"/>
          <w:sz w:val="24"/>
          <w:szCs w:val="24"/>
        </w:rPr>
        <w:t xml:space="preserve"> may be related to unhelpful internal and external expectations of the role of clinical psychologists, which may be reinforcing a closed culture. Another notable finding of the study was that trainee and qualified psychologists are experiencing difficult emotional responses to training and learning materials.</w:t>
      </w:r>
    </w:p>
    <w:bookmarkEnd w:id="101"/>
    <w:p w14:paraId="06FF88DB" w14:textId="77777777" w:rsidR="005F21B1" w:rsidRPr="0043752D" w:rsidRDefault="005F21B1" w:rsidP="005F21B1">
      <w:pPr>
        <w:pStyle w:val="NoSpacing"/>
        <w:spacing w:line="360" w:lineRule="auto"/>
        <w:jc w:val="both"/>
        <w:rPr>
          <w:rFonts w:ascii="Arial" w:hAnsi="Arial" w:cs="Arial"/>
          <w:sz w:val="24"/>
          <w:szCs w:val="24"/>
        </w:rPr>
      </w:pPr>
    </w:p>
    <w:p w14:paraId="1431E7F1" w14:textId="77777777" w:rsidR="005F21B1" w:rsidRPr="0043752D" w:rsidRDefault="005F21B1" w:rsidP="005F21B1">
      <w:pPr>
        <w:pStyle w:val="Heading1"/>
        <w:spacing w:line="360" w:lineRule="auto"/>
        <w:rPr>
          <w:rFonts w:ascii="Arial" w:hAnsi="Arial" w:cs="Arial"/>
          <w:b/>
          <w:bCs/>
          <w:i/>
          <w:iCs/>
          <w:color w:val="auto"/>
          <w:sz w:val="24"/>
          <w:szCs w:val="24"/>
        </w:rPr>
      </w:pPr>
      <w:bookmarkStart w:id="102" w:name="_Toc45956774"/>
      <w:r w:rsidRPr="0043752D">
        <w:rPr>
          <w:rFonts w:ascii="Arial" w:hAnsi="Arial" w:cs="Arial"/>
          <w:b/>
          <w:bCs/>
          <w:i/>
          <w:iCs/>
          <w:color w:val="auto"/>
          <w:sz w:val="24"/>
          <w:szCs w:val="24"/>
        </w:rPr>
        <w:t>Limitations</w:t>
      </w:r>
      <w:bookmarkEnd w:id="102"/>
    </w:p>
    <w:p w14:paraId="5E634B8B" w14:textId="77777777" w:rsidR="003E012C"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As with any research methodology, TA has its limitations. Due to its broad focus and use of a larger sample than is typical in other qualitative approaches, some depth was lost in the level of analysis. The deliberately broad criteria used for lived experience may have added to this limitation, which though chosen to enable a range of experiences to be accessed for analysis, it did make comparisons across participants more challenging. It is acknowledged that the researcher bias, though present in any qualitative research, may have been exacerbated in this study due to the researcher’s personal connection to the topic. </w:t>
      </w:r>
    </w:p>
    <w:p w14:paraId="598F5F19" w14:textId="77777777" w:rsidR="003E012C" w:rsidRPr="0043752D" w:rsidRDefault="003E012C" w:rsidP="005F21B1">
      <w:pPr>
        <w:pStyle w:val="NoSpacing"/>
        <w:spacing w:line="360" w:lineRule="auto"/>
        <w:jc w:val="both"/>
        <w:rPr>
          <w:rFonts w:ascii="Arial" w:hAnsi="Arial" w:cs="Arial"/>
          <w:sz w:val="24"/>
          <w:szCs w:val="24"/>
        </w:rPr>
      </w:pPr>
    </w:p>
    <w:p w14:paraId="599BCCBC" w14:textId="362B3D6F"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The potential participant bias in this study is also important to consider</w:t>
      </w:r>
      <w:r w:rsidR="003E012C" w:rsidRPr="0043752D">
        <w:rPr>
          <w:rFonts w:ascii="Arial" w:hAnsi="Arial" w:cs="Arial"/>
          <w:sz w:val="24"/>
          <w:szCs w:val="24"/>
        </w:rPr>
        <w:t>. T</w:t>
      </w:r>
      <w:r w:rsidRPr="0043752D">
        <w:rPr>
          <w:rFonts w:ascii="Arial" w:hAnsi="Arial" w:cs="Arial"/>
          <w:sz w:val="24"/>
          <w:szCs w:val="24"/>
        </w:rPr>
        <w:t>he nature of the topic may have attracted clinical psychologists who feel more positively about their experience</w:t>
      </w:r>
      <w:r w:rsidR="003E012C" w:rsidRPr="0043752D">
        <w:rPr>
          <w:rFonts w:ascii="Arial" w:hAnsi="Arial" w:cs="Arial"/>
          <w:sz w:val="24"/>
          <w:szCs w:val="24"/>
        </w:rPr>
        <w:t>s</w:t>
      </w:r>
      <w:r w:rsidRPr="0043752D">
        <w:rPr>
          <w:rFonts w:ascii="Arial" w:hAnsi="Arial" w:cs="Arial"/>
          <w:sz w:val="24"/>
          <w:szCs w:val="24"/>
        </w:rPr>
        <w:t xml:space="preserve">, are more comfortable being open, or have spent more time reflecting on their experiences, </w:t>
      </w:r>
      <w:r w:rsidR="003E012C" w:rsidRPr="0043752D">
        <w:rPr>
          <w:rFonts w:ascii="Arial" w:hAnsi="Arial" w:cs="Arial"/>
          <w:sz w:val="24"/>
          <w:szCs w:val="24"/>
        </w:rPr>
        <w:t>in comparison</w:t>
      </w:r>
      <w:r w:rsidR="008C1BAE" w:rsidRPr="0043752D">
        <w:rPr>
          <w:rFonts w:ascii="Arial" w:hAnsi="Arial" w:cs="Arial"/>
          <w:sz w:val="24"/>
          <w:szCs w:val="24"/>
        </w:rPr>
        <w:t xml:space="preserve"> with</w:t>
      </w:r>
      <w:r w:rsidR="003E012C" w:rsidRPr="0043752D">
        <w:rPr>
          <w:rFonts w:ascii="Arial" w:hAnsi="Arial" w:cs="Arial"/>
          <w:sz w:val="24"/>
          <w:szCs w:val="24"/>
        </w:rPr>
        <w:t xml:space="preserve"> </w:t>
      </w:r>
      <w:r w:rsidRPr="0043752D">
        <w:rPr>
          <w:rFonts w:ascii="Arial" w:hAnsi="Arial" w:cs="Arial"/>
          <w:sz w:val="24"/>
          <w:szCs w:val="24"/>
        </w:rPr>
        <w:t xml:space="preserve">than those who did not volunteer to participate. </w:t>
      </w:r>
    </w:p>
    <w:p w14:paraId="490A2D60" w14:textId="77777777" w:rsidR="005F21B1" w:rsidRPr="0043752D" w:rsidRDefault="005F21B1" w:rsidP="005F21B1">
      <w:pPr>
        <w:pStyle w:val="NoSpacing"/>
        <w:spacing w:line="360" w:lineRule="auto"/>
        <w:jc w:val="both"/>
        <w:rPr>
          <w:rFonts w:ascii="Arial" w:hAnsi="Arial" w:cs="Arial"/>
          <w:sz w:val="24"/>
          <w:szCs w:val="24"/>
        </w:rPr>
      </w:pPr>
    </w:p>
    <w:p w14:paraId="267B96FD" w14:textId="77777777" w:rsidR="005F21B1" w:rsidRPr="0043752D" w:rsidRDefault="005F21B1" w:rsidP="005F21B1">
      <w:pPr>
        <w:pStyle w:val="Heading1"/>
        <w:spacing w:line="360" w:lineRule="auto"/>
        <w:rPr>
          <w:rFonts w:ascii="Arial" w:hAnsi="Arial" w:cs="Arial"/>
          <w:b/>
          <w:bCs/>
          <w:i/>
          <w:iCs/>
          <w:color w:val="auto"/>
          <w:sz w:val="24"/>
          <w:szCs w:val="24"/>
        </w:rPr>
      </w:pPr>
      <w:bookmarkStart w:id="103" w:name="_Toc45956775"/>
      <w:bookmarkStart w:id="104" w:name="_Hlk37340962"/>
      <w:r w:rsidRPr="0043752D">
        <w:rPr>
          <w:rFonts w:ascii="Arial" w:hAnsi="Arial" w:cs="Arial"/>
          <w:b/>
          <w:bCs/>
          <w:i/>
          <w:iCs/>
          <w:color w:val="auto"/>
          <w:sz w:val="24"/>
          <w:szCs w:val="24"/>
        </w:rPr>
        <w:t>Directions for Future Research</w:t>
      </w:r>
      <w:bookmarkEnd w:id="103"/>
    </w:p>
    <w:p w14:paraId="6E5C3CF4" w14:textId="77777777" w:rsidR="005F21B1" w:rsidRPr="0043752D" w:rsidRDefault="005F21B1" w:rsidP="005F21B1">
      <w:pPr>
        <w:pStyle w:val="NoSpacing"/>
        <w:spacing w:line="360" w:lineRule="auto"/>
        <w:jc w:val="both"/>
        <w:rPr>
          <w:rFonts w:ascii="Arial" w:hAnsi="Arial" w:cs="Arial"/>
          <w:sz w:val="24"/>
          <w:szCs w:val="24"/>
        </w:rPr>
      </w:pPr>
      <w:bookmarkStart w:id="105" w:name="_Hlk37344160"/>
      <w:r w:rsidRPr="0043752D">
        <w:rPr>
          <w:rFonts w:ascii="Arial" w:hAnsi="Arial" w:cs="Arial"/>
          <w:sz w:val="24"/>
          <w:szCs w:val="24"/>
        </w:rPr>
        <w:t xml:space="preserve">Due to being explorative and broad in its focus, it was outside the scope of the current study to explore with depth all topics that emerged. It has raised new questions which would benefit from further research. </w:t>
      </w:r>
    </w:p>
    <w:bookmarkEnd w:id="105"/>
    <w:p w14:paraId="639B3CB2" w14:textId="77777777" w:rsidR="005F21B1" w:rsidRPr="0043752D" w:rsidRDefault="005F21B1" w:rsidP="005F21B1">
      <w:pPr>
        <w:pStyle w:val="NoSpacing"/>
        <w:spacing w:line="360" w:lineRule="auto"/>
        <w:jc w:val="both"/>
        <w:rPr>
          <w:rFonts w:ascii="Arial" w:hAnsi="Arial" w:cs="Arial"/>
          <w:sz w:val="24"/>
          <w:szCs w:val="24"/>
        </w:rPr>
      </w:pPr>
    </w:p>
    <w:p w14:paraId="557473C5" w14:textId="3985ADAE" w:rsidR="005F21B1" w:rsidRPr="0043752D" w:rsidRDefault="005F21B1" w:rsidP="005F21B1">
      <w:pPr>
        <w:pStyle w:val="NoSpacing"/>
        <w:spacing w:line="360" w:lineRule="auto"/>
        <w:jc w:val="both"/>
        <w:rPr>
          <w:rFonts w:ascii="Arial" w:hAnsi="Arial" w:cs="Arial"/>
          <w:sz w:val="24"/>
          <w:szCs w:val="24"/>
        </w:rPr>
      </w:pPr>
      <w:bookmarkStart w:id="106" w:name="_Hlk37415101"/>
      <w:r w:rsidRPr="0043752D">
        <w:rPr>
          <w:rFonts w:ascii="Arial" w:hAnsi="Arial" w:cs="Arial"/>
          <w:sz w:val="24"/>
          <w:szCs w:val="24"/>
        </w:rPr>
        <w:lastRenderedPageBreak/>
        <w:t>It was evident early in the data collection process that disclosure of lived experience was a topic which could have merited a research project in itself.</w:t>
      </w:r>
      <w:bookmarkEnd w:id="106"/>
      <w:r w:rsidRPr="0043752D">
        <w:rPr>
          <w:rFonts w:ascii="Arial" w:hAnsi="Arial" w:cs="Arial"/>
          <w:sz w:val="24"/>
          <w:szCs w:val="24"/>
        </w:rPr>
        <w:t xml:space="preserve"> Participants’ stories raised questions regarding what contributes to </w:t>
      </w:r>
      <w:r w:rsidR="00311508" w:rsidRPr="0043752D">
        <w:rPr>
          <w:rFonts w:ascii="Arial" w:hAnsi="Arial" w:cs="Arial"/>
          <w:sz w:val="24"/>
          <w:szCs w:val="24"/>
        </w:rPr>
        <w:t>mental health professionals</w:t>
      </w:r>
      <w:r w:rsidRPr="0043752D">
        <w:rPr>
          <w:rFonts w:ascii="Arial" w:hAnsi="Arial" w:cs="Arial"/>
          <w:sz w:val="24"/>
          <w:szCs w:val="24"/>
        </w:rPr>
        <w:t xml:space="preserve">’ decisions to use or not use disclosure in a clinical capacity, and when it has been used, how has this been experienced by both the clinician and the client. This seems an important line of questioning to follow, if only so that </w:t>
      </w:r>
      <w:r w:rsidR="00311508" w:rsidRPr="0043752D">
        <w:rPr>
          <w:rFonts w:ascii="Arial" w:hAnsi="Arial" w:cs="Arial"/>
          <w:sz w:val="24"/>
          <w:szCs w:val="24"/>
        </w:rPr>
        <w:t>mental health professionals</w:t>
      </w:r>
      <w:r w:rsidRPr="0043752D">
        <w:rPr>
          <w:rFonts w:ascii="Arial" w:hAnsi="Arial" w:cs="Arial"/>
          <w:sz w:val="24"/>
          <w:szCs w:val="24"/>
        </w:rPr>
        <w:t xml:space="preserve"> who wish to use clinical disclosure can make an informed decision when doing so.</w:t>
      </w:r>
    </w:p>
    <w:p w14:paraId="6F8A371D" w14:textId="77777777" w:rsidR="005F21B1" w:rsidRPr="0043752D" w:rsidRDefault="005F21B1" w:rsidP="005F21B1">
      <w:pPr>
        <w:pStyle w:val="NoSpacing"/>
        <w:spacing w:line="360" w:lineRule="auto"/>
        <w:jc w:val="both"/>
        <w:rPr>
          <w:rFonts w:ascii="Arial" w:hAnsi="Arial" w:cs="Arial"/>
          <w:sz w:val="24"/>
          <w:szCs w:val="24"/>
        </w:rPr>
      </w:pPr>
    </w:p>
    <w:p w14:paraId="2471389E" w14:textId="2B1F9174"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Mental health stigma is an extensively researched topic, but what appears lacking </w:t>
      </w:r>
      <w:r w:rsidR="008C1BAE" w:rsidRPr="0043752D">
        <w:rPr>
          <w:rFonts w:ascii="Arial" w:hAnsi="Arial" w:cs="Arial"/>
          <w:sz w:val="24"/>
          <w:szCs w:val="24"/>
        </w:rPr>
        <w:t xml:space="preserve">is research </w:t>
      </w:r>
      <w:r w:rsidRPr="0043752D">
        <w:rPr>
          <w:rFonts w:ascii="Arial" w:hAnsi="Arial" w:cs="Arial"/>
          <w:sz w:val="24"/>
          <w:szCs w:val="24"/>
        </w:rPr>
        <w:t xml:space="preserve">illustrating the perceptions of service users and professionals about </w:t>
      </w:r>
      <w:r w:rsidR="00311508" w:rsidRPr="0043752D">
        <w:rPr>
          <w:rFonts w:ascii="Arial" w:hAnsi="Arial" w:cs="Arial"/>
          <w:sz w:val="24"/>
          <w:szCs w:val="24"/>
        </w:rPr>
        <w:t>mental health professionals</w:t>
      </w:r>
      <w:r w:rsidRPr="0043752D">
        <w:rPr>
          <w:rFonts w:ascii="Arial" w:hAnsi="Arial" w:cs="Arial"/>
          <w:sz w:val="24"/>
          <w:szCs w:val="24"/>
        </w:rPr>
        <w:t xml:space="preserve"> with lived experience. With the fear of stigma, a key factor in professional disclosure, it is unknown how or to what extent it is warranted for individuals with lived experience to feel they must withhold their experience to protect themselves. A better understanding of the extent of this stigma would allow for the development of more effective approaches to reduce it.  </w:t>
      </w:r>
    </w:p>
    <w:bookmarkEnd w:id="104"/>
    <w:p w14:paraId="2695BA3A" w14:textId="77777777" w:rsidR="005F21B1" w:rsidRPr="0043752D" w:rsidRDefault="005F21B1" w:rsidP="005F21B1">
      <w:pPr>
        <w:pStyle w:val="NoSpacing"/>
        <w:spacing w:line="360" w:lineRule="auto"/>
        <w:jc w:val="both"/>
        <w:rPr>
          <w:rFonts w:ascii="Arial" w:hAnsi="Arial" w:cs="Arial"/>
          <w:sz w:val="24"/>
          <w:szCs w:val="24"/>
        </w:rPr>
      </w:pPr>
    </w:p>
    <w:p w14:paraId="5915F8B8" w14:textId="77777777" w:rsidR="005F21B1" w:rsidRPr="0043752D" w:rsidRDefault="005F21B1" w:rsidP="005F21B1">
      <w:pPr>
        <w:pStyle w:val="Heading1"/>
        <w:spacing w:line="360" w:lineRule="auto"/>
        <w:rPr>
          <w:rFonts w:ascii="Arial" w:hAnsi="Arial" w:cs="Arial"/>
          <w:b/>
          <w:bCs/>
          <w:i/>
          <w:iCs/>
          <w:color w:val="auto"/>
          <w:sz w:val="24"/>
          <w:szCs w:val="24"/>
        </w:rPr>
      </w:pPr>
      <w:bookmarkStart w:id="107" w:name="_Toc45956776"/>
      <w:bookmarkStart w:id="108" w:name="_Hlk32253820"/>
      <w:bookmarkStart w:id="109" w:name="_Hlk37340980"/>
      <w:r w:rsidRPr="0043752D">
        <w:rPr>
          <w:rFonts w:ascii="Arial" w:hAnsi="Arial" w:cs="Arial"/>
          <w:b/>
          <w:bCs/>
          <w:i/>
          <w:iCs/>
          <w:color w:val="auto"/>
          <w:sz w:val="24"/>
          <w:szCs w:val="24"/>
        </w:rPr>
        <w:t>Implications and Conclusions</w:t>
      </w:r>
      <w:bookmarkEnd w:id="107"/>
      <w:r w:rsidRPr="0043752D">
        <w:rPr>
          <w:rFonts w:ascii="Arial" w:hAnsi="Arial" w:cs="Arial"/>
          <w:b/>
          <w:bCs/>
          <w:i/>
          <w:iCs/>
          <w:color w:val="auto"/>
          <w:sz w:val="24"/>
          <w:szCs w:val="24"/>
        </w:rPr>
        <w:t xml:space="preserve">  </w:t>
      </w:r>
    </w:p>
    <w:p w14:paraId="3AF386C8" w14:textId="202AC532" w:rsidR="005F21B1" w:rsidRPr="0043752D" w:rsidRDefault="005F21B1" w:rsidP="005F21B1">
      <w:pPr>
        <w:pStyle w:val="NoSpacing"/>
        <w:spacing w:line="360" w:lineRule="auto"/>
        <w:jc w:val="both"/>
        <w:rPr>
          <w:rFonts w:ascii="Arial" w:hAnsi="Arial" w:cs="Arial"/>
          <w:sz w:val="24"/>
          <w:szCs w:val="24"/>
        </w:rPr>
      </w:pPr>
      <w:bookmarkStart w:id="110" w:name="_Hlk32252919"/>
      <w:bookmarkStart w:id="111" w:name="_Hlk32253046"/>
      <w:r w:rsidRPr="0043752D">
        <w:rPr>
          <w:rFonts w:ascii="Arial" w:hAnsi="Arial" w:cs="Arial"/>
          <w:sz w:val="24"/>
          <w:szCs w:val="24"/>
        </w:rPr>
        <w:t>What seems clear is that lived experience of mental health difficulties and trauma are an integrated part of many clinical psychologists’ professional practice. What is also clear is that a culture remains in which openness about lived experience feels unsafe, or those who do feel able to disclose, struggle to find a forum to do so. Secrecy makes the benefits of that experience more difficult to nurture, and the potential risks harder to reflect upon.</w:t>
      </w:r>
      <w:bookmarkStart w:id="112" w:name="_Hlk32252754"/>
      <w:bookmarkEnd w:id="110"/>
      <w:r w:rsidRPr="0043752D">
        <w:rPr>
          <w:rFonts w:ascii="Arial" w:hAnsi="Arial" w:cs="Arial"/>
          <w:sz w:val="24"/>
          <w:szCs w:val="24"/>
        </w:rPr>
        <w:t xml:space="preserve"> Continuing </w:t>
      </w:r>
      <w:r w:rsidR="008C1BAE" w:rsidRPr="0043752D">
        <w:rPr>
          <w:rFonts w:ascii="Arial" w:hAnsi="Arial" w:cs="Arial"/>
          <w:sz w:val="24"/>
          <w:szCs w:val="24"/>
        </w:rPr>
        <w:t xml:space="preserve">to develop an </w:t>
      </w:r>
      <w:r w:rsidRPr="0043752D">
        <w:rPr>
          <w:rFonts w:ascii="Arial" w:hAnsi="Arial" w:cs="Arial"/>
          <w:sz w:val="24"/>
          <w:szCs w:val="24"/>
        </w:rPr>
        <w:t xml:space="preserve">open dialogue should be the critical point of focus, and this open dialogue should begin as early in careers as possible, starting from career education and recruitment into caring professions. A consistent approach in openly and regularly discussing the prevalence and influence of lived experience could positively impact the barriers reinforcing negative evaluations of lived experience. An approach such as this may already be practiced by many training courses and services, but, based on the current findings, further consideration may be useful to explore how existing </w:t>
      </w:r>
      <w:r w:rsidRPr="0043752D">
        <w:rPr>
          <w:rFonts w:ascii="Arial" w:hAnsi="Arial" w:cs="Arial"/>
          <w:sz w:val="24"/>
          <w:szCs w:val="24"/>
        </w:rPr>
        <w:lastRenderedPageBreak/>
        <w:t xml:space="preserve">approaches could be developed or strengthened. Discussion of lived experience is something that could be incorporated into wider teaching, workshops, reflective </w:t>
      </w:r>
      <w:proofErr w:type="gramStart"/>
      <w:r w:rsidRPr="0043752D">
        <w:rPr>
          <w:rFonts w:ascii="Arial" w:hAnsi="Arial" w:cs="Arial"/>
          <w:sz w:val="24"/>
          <w:szCs w:val="24"/>
        </w:rPr>
        <w:t>practice</w:t>
      </w:r>
      <w:proofErr w:type="gramEnd"/>
      <w:r w:rsidRPr="0043752D">
        <w:rPr>
          <w:rFonts w:ascii="Arial" w:hAnsi="Arial" w:cs="Arial"/>
          <w:sz w:val="24"/>
          <w:szCs w:val="24"/>
        </w:rPr>
        <w:t xml:space="preserve"> and one-to-one contact with staff. It is also important that the personal choice to disclose or not is respected within the growing desire for an open discourse about lived experience. </w:t>
      </w:r>
      <w:bookmarkStart w:id="113" w:name="_Hlk32254275"/>
    </w:p>
    <w:p w14:paraId="2B867BA0" w14:textId="77777777" w:rsidR="005F21B1" w:rsidRPr="0043752D" w:rsidRDefault="005F21B1" w:rsidP="005F21B1">
      <w:pPr>
        <w:pStyle w:val="NoSpacing"/>
        <w:spacing w:line="360" w:lineRule="auto"/>
        <w:jc w:val="both"/>
        <w:rPr>
          <w:rFonts w:ascii="Arial" w:hAnsi="Arial" w:cs="Arial"/>
          <w:sz w:val="24"/>
          <w:szCs w:val="24"/>
        </w:rPr>
      </w:pPr>
    </w:p>
    <w:p w14:paraId="61418237" w14:textId="77777777" w:rsidR="005F21B1" w:rsidRPr="0043752D" w:rsidRDefault="005F21B1" w:rsidP="005F21B1">
      <w:pPr>
        <w:pStyle w:val="NoSpacing"/>
        <w:spacing w:line="360" w:lineRule="auto"/>
        <w:jc w:val="both"/>
        <w:rPr>
          <w:rFonts w:ascii="Arial" w:hAnsi="Arial" w:cs="Arial"/>
          <w:sz w:val="24"/>
          <w:szCs w:val="24"/>
        </w:rPr>
      </w:pPr>
      <w:r w:rsidRPr="0043752D">
        <w:rPr>
          <w:rFonts w:ascii="Arial" w:hAnsi="Arial" w:cs="Arial"/>
          <w:sz w:val="24"/>
          <w:szCs w:val="24"/>
        </w:rPr>
        <w:t xml:space="preserve">Ultimately, the role of a clinical psychologist is a very human one which every clinical psychologist brings a unique self to, and that individuality in all its forms is something we should strive to nurture. </w:t>
      </w:r>
      <w:bookmarkEnd w:id="108"/>
      <w:bookmarkEnd w:id="111"/>
      <w:bookmarkEnd w:id="112"/>
      <w:bookmarkEnd w:id="113"/>
    </w:p>
    <w:p w14:paraId="292D50B3" w14:textId="77777777" w:rsidR="005F21B1" w:rsidRPr="0043752D" w:rsidRDefault="005F21B1" w:rsidP="005F21B1">
      <w:pPr>
        <w:spacing w:after="160" w:line="360" w:lineRule="auto"/>
        <w:rPr>
          <w:rFonts w:ascii="Arial" w:hAnsi="Arial" w:cs="Arial"/>
        </w:rPr>
      </w:pPr>
    </w:p>
    <w:p w14:paraId="4A7D98E7" w14:textId="77777777" w:rsidR="005F21B1" w:rsidRPr="0043752D" w:rsidRDefault="005F21B1" w:rsidP="005F21B1">
      <w:pPr>
        <w:spacing w:after="160" w:line="360" w:lineRule="auto"/>
        <w:rPr>
          <w:rFonts w:ascii="Arial" w:hAnsi="Arial" w:cs="Arial"/>
        </w:rPr>
      </w:pPr>
      <w:r w:rsidRPr="0043752D">
        <w:rPr>
          <w:rFonts w:ascii="Arial" w:hAnsi="Arial" w:cs="Arial"/>
        </w:rPr>
        <w:br w:type="page"/>
      </w:r>
    </w:p>
    <w:p w14:paraId="4F5FA065" w14:textId="77777777" w:rsidR="005F21B1" w:rsidRPr="0043752D" w:rsidRDefault="005F21B1" w:rsidP="005F21B1">
      <w:pPr>
        <w:pStyle w:val="Heading1"/>
        <w:spacing w:line="360" w:lineRule="auto"/>
        <w:rPr>
          <w:rFonts w:ascii="Arial" w:hAnsi="Arial" w:cs="Arial"/>
          <w:b/>
          <w:bCs/>
          <w:color w:val="auto"/>
          <w:sz w:val="24"/>
          <w:szCs w:val="24"/>
        </w:rPr>
      </w:pPr>
      <w:bookmarkStart w:id="114" w:name="_Toc45956777"/>
      <w:bookmarkEnd w:id="109"/>
      <w:r w:rsidRPr="0043752D">
        <w:rPr>
          <w:rFonts w:ascii="Arial" w:hAnsi="Arial" w:cs="Arial"/>
          <w:b/>
          <w:bCs/>
          <w:color w:val="auto"/>
          <w:sz w:val="24"/>
          <w:szCs w:val="24"/>
        </w:rPr>
        <w:lastRenderedPageBreak/>
        <w:t>References</w:t>
      </w:r>
      <w:bookmarkEnd w:id="114"/>
    </w:p>
    <w:p w14:paraId="255C1FA5"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Adams, S. A., &amp; Riggs, S. A. (2008). An exploratory study of vicarious trauma among therapist trainees.</w:t>
      </w:r>
      <w:r w:rsidRPr="0043752D">
        <w:rPr>
          <w:rFonts w:ascii="Arial" w:hAnsi="Arial" w:cs="Arial"/>
          <w:i/>
          <w:iCs/>
          <w:sz w:val="24"/>
          <w:szCs w:val="24"/>
        </w:rPr>
        <w:t xml:space="preserve"> Training and Education in Professional Psychology, 2</w:t>
      </w:r>
      <w:r w:rsidRPr="0043752D">
        <w:rPr>
          <w:rFonts w:ascii="Arial" w:hAnsi="Arial" w:cs="Arial"/>
          <w:sz w:val="24"/>
          <w:szCs w:val="24"/>
        </w:rPr>
        <w:t>, 26-34.</w:t>
      </w:r>
    </w:p>
    <w:p w14:paraId="5A36BA9B" w14:textId="4F76C9FC" w:rsidR="00625B81" w:rsidRPr="0043752D" w:rsidRDefault="00625B81" w:rsidP="005F21B1">
      <w:pPr>
        <w:pStyle w:val="NoSpacing"/>
        <w:spacing w:line="360" w:lineRule="auto"/>
        <w:ind w:left="720" w:hanging="720"/>
        <w:jc w:val="both"/>
        <w:rPr>
          <w:rFonts w:ascii="Arial" w:hAnsi="Arial" w:cs="Arial"/>
          <w:sz w:val="24"/>
          <w:szCs w:val="24"/>
        </w:rPr>
      </w:pPr>
      <w:bookmarkStart w:id="115" w:name="_Hlk37347660"/>
      <w:proofErr w:type="spellStart"/>
      <w:r w:rsidRPr="0043752D">
        <w:rPr>
          <w:rFonts w:ascii="Arial" w:hAnsi="Arial" w:cs="Arial"/>
          <w:sz w:val="24"/>
          <w:szCs w:val="24"/>
        </w:rPr>
        <w:t>Aina</w:t>
      </w:r>
      <w:proofErr w:type="spellEnd"/>
      <w:r w:rsidRPr="0043752D">
        <w:rPr>
          <w:rFonts w:ascii="Arial" w:hAnsi="Arial" w:cs="Arial"/>
          <w:sz w:val="24"/>
          <w:szCs w:val="24"/>
        </w:rPr>
        <w:t xml:space="preserve">, O. (2015). </w:t>
      </w:r>
      <w:r w:rsidRPr="0043752D">
        <w:rPr>
          <w:rFonts w:ascii="Arial" w:hAnsi="Arial" w:cs="Arial"/>
          <w:i/>
          <w:iCs/>
          <w:sz w:val="24"/>
          <w:szCs w:val="24"/>
        </w:rPr>
        <w:t xml:space="preserve">Clinical </w:t>
      </w:r>
      <w:r w:rsidR="00B10503" w:rsidRPr="0043752D">
        <w:rPr>
          <w:rFonts w:ascii="Arial" w:hAnsi="Arial" w:cs="Arial"/>
          <w:i/>
          <w:iCs/>
          <w:sz w:val="24"/>
          <w:szCs w:val="24"/>
        </w:rPr>
        <w:t>p</w:t>
      </w:r>
      <w:r w:rsidRPr="0043752D">
        <w:rPr>
          <w:rFonts w:ascii="Arial" w:hAnsi="Arial" w:cs="Arial"/>
          <w:i/>
          <w:iCs/>
          <w:sz w:val="24"/>
          <w:szCs w:val="24"/>
        </w:rPr>
        <w:t xml:space="preserve">sychologists’ </w:t>
      </w:r>
      <w:r w:rsidR="00B10503" w:rsidRPr="0043752D">
        <w:rPr>
          <w:rFonts w:ascii="Arial" w:hAnsi="Arial" w:cs="Arial"/>
          <w:i/>
          <w:iCs/>
          <w:sz w:val="24"/>
          <w:szCs w:val="24"/>
        </w:rPr>
        <w:t>p</w:t>
      </w:r>
      <w:r w:rsidRPr="0043752D">
        <w:rPr>
          <w:rFonts w:ascii="Arial" w:hAnsi="Arial" w:cs="Arial"/>
          <w:i/>
          <w:iCs/>
          <w:sz w:val="24"/>
          <w:szCs w:val="24"/>
        </w:rPr>
        <w:t xml:space="preserve">ersonal </w:t>
      </w:r>
      <w:r w:rsidR="00B10503" w:rsidRPr="0043752D">
        <w:rPr>
          <w:rFonts w:ascii="Arial" w:hAnsi="Arial" w:cs="Arial"/>
          <w:i/>
          <w:iCs/>
          <w:sz w:val="24"/>
          <w:szCs w:val="24"/>
        </w:rPr>
        <w:t>e</w:t>
      </w:r>
      <w:r w:rsidRPr="0043752D">
        <w:rPr>
          <w:rFonts w:ascii="Arial" w:hAnsi="Arial" w:cs="Arial"/>
          <w:i/>
          <w:iCs/>
          <w:sz w:val="24"/>
          <w:szCs w:val="24"/>
        </w:rPr>
        <w:t xml:space="preserve">xperiences of </w:t>
      </w:r>
      <w:r w:rsidR="00B10503" w:rsidRPr="0043752D">
        <w:rPr>
          <w:rFonts w:ascii="Arial" w:hAnsi="Arial" w:cs="Arial"/>
          <w:i/>
          <w:iCs/>
          <w:sz w:val="24"/>
          <w:szCs w:val="24"/>
        </w:rPr>
        <w:t>p</w:t>
      </w:r>
      <w:r w:rsidRPr="0043752D">
        <w:rPr>
          <w:rFonts w:ascii="Arial" w:hAnsi="Arial" w:cs="Arial"/>
          <w:i/>
          <w:iCs/>
          <w:sz w:val="24"/>
          <w:szCs w:val="24"/>
        </w:rPr>
        <w:t xml:space="preserve">sychological </w:t>
      </w:r>
      <w:r w:rsidR="00B10503" w:rsidRPr="0043752D">
        <w:rPr>
          <w:rFonts w:ascii="Arial" w:hAnsi="Arial" w:cs="Arial"/>
          <w:i/>
          <w:iCs/>
          <w:sz w:val="24"/>
          <w:szCs w:val="24"/>
        </w:rPr>
        <w:t>d</w:t>
      </w:r>
      <w:r w:rsidRPr="0043752D">
        <w:rPr>
          <w:rFonts w:ascii="Arial" w:hAnsi="Arial" w:cs="Arial"/>
          <w:i/>
          <w:iCs/>
          <w:sz w:val="24"/>
          <w:szCs w:val="24"/>
        </w:rPr>
        <w:t>istress</w:t>
      </w:r>
      <w:r w:rsidRPr="0043752D">
        <w:rPr>
          <w:rFonts w:ascii="Arial" w:hAnsi="Arial" w:cs="Arial"/>
          <w:sz w:val="24"/>
          <w:szCs w:val="24"/>
        </w:rPr>
        <w:t xml:space="preserve"> </w:t>
      </w:r>
      <w:r w:rsidR="000C4E9C" w:rsidRPr="0043752D">
        <w:rPr>
          <w:rFonts w:ascii="Arial" w:hAnsi="Arial" w:cs="Arial"/>
          <w:sz w:val="24"/>
          <w:szCs w:val="24"/>
        </w:rPr>
        <w:t>(</w:t>
      </w:r>
      <w:r w:rsidRPr="0043752D">
        <w:rPr>
          <w:rFonts w:ascii="Arial" w:hAnsi="Arial" w:cs="Arial"/>
          <w:sz w:val="24"/>
          <w:szCs w:val="24"/>
        </w:rPr>
        <w:t>Unpublished doctoral thesis</w:t>
      </w:r>
      <w:r w:rsidR="000C4E9C" w:rsidRPr="0043752D">
        <w:rPr>
          <w:rFonts w:ascii="Arial" w:hAnsi="Arial" w:cs="Arial"/>
          <w:sz w:val="24"/>
          <w:szCs w:val="24"/>
        </w:rPr>
        <w:t>).</w:t>
      </w:r>
      <w:r w:rsidRPr="0043752D">
        <w:rPr>
          <w:rFonts w:ascii="Arial" w:hAnsi="Arial" w:cs="Arial"/>
          <w:sz w:val="24"/>
          <w:szCs w:val="24"/>
        </w:rPr>
        <w:t xml:space="preserve"> University of East London.</w:t>
      </w:r>
    </w:p>
    <w:p w14:paraId="00A1B8F5"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Ashby, J. S., Rice, K. G., &amp; Martin, J. L. (2006). Perfectionism, shame, and depressive symptoms. </w:t>
      </w:r>
      <w:r w:rsidRPr="0043752D">
        <w:rPr>
          <w:rFonts w:ascii="Arial" w:hAnsi="Arial" w:cs="Arial"/>
          <w:i/>
          <w:iCs/>
          <w:sz w:val="24"/>
          <w:szCs w:val="24"/>
        </w:rPr>
        <w:t xml:space="preserve">Journal of </w:t>
      </w:r>
      <w:proofErr w:type="spellStart"/>
      <w:r w:rsidRPr="0043752D">
        <w:rPr>
          <w:rFonts w:ascii="Arial" w:hAnsi="Arial" w:cs="Arial"/>
          <w:i/>
          <w:iCs/>
          <w:sz w:val="24"/>
          <w:szCs w:val="24"/>
        </w:rPr>
        <w:t>Counseling</w:t>
      </w:r>
      <w:proofErr w:type="spellEnd"/>
      <w:r w:rsidRPr="0043752D">
        <w:rPr>
          <w:rFonts w:ascii="Arial" w:hAnsi="Arial" w:cs="Arial"/>
          <w:i/>
          <w:iCs/>
          <w:sz w:val="24"/>
          <w:szCs w:val="24"/>
        </w:rPr>
        <w:t xml:space="preserve"> &amp; Development, 84</w:t>
      </w:r>
      <w:r w:rsidRPr="0043752D">
        <w:rPr>
          <w:rFonts w:ascii="Arial" w:hAnsi="Arial" w:cs="Arial"/>
          <w:sz w:val="24"/>
          <w:szCs w:val="24"/>
        </w:rPr>
        <w:t>, 148–156.</w:t>
      </w:r>
    </w:p>
    <w:p w14:paraId="57415104" w14:textId="77777777" w:rsidR="00625B81" w:rsidRPr="0043752D" w:rsidRDefault="00625B81" w:rsidP="005F21B1">
      <w:pPr>
        <w:pStyle w:val="NoSpacing"/>
        <w:spacing w:line="360" w:lineRule="auto"/>
        <w:ind w:left="720" w:hanging="720"/>
        <w:jc w:val="both"/>
        <w:rPr>
          <w:rFonts w:ascii="Arial" w:hAnsi="Arial" w:cs="Arial"/>
          <w:sz w:val="24"/>
          <w:szCs w:val="24"/>
        </w:rPr>
      </w:pPr>
      <w:bookmarkStart w:id="116" w:name="_Hlk45033620"/>
      <w:r w:rsidRPr="0043752D">
        <w:rPr>
          <w:rFonts w:ascii="Arial" w:hAnsi="Arial" w:cs="Arial"/>
          <w:sz w:val="24"/>
          <w:szCs w:val="24"/>
        </w:rPr>
        <w:t xml:space="preserve">Baird, K., &amp; </w:t>
      </w:r>
      <w:proofErr w:type="spellStart"/>
      <w:r w:rsidRPr="0043752D">
        <w:rPr>
          <w:rFonts w:ascii="Arial" w:hAnsi="Arial" w:cs="Arial"/>
          <w:sz w:val="24"/>
          <w:szCs w:val="24"/>
        </w:rPr>
        <w:t>Kracen</w:t>
      </w:r>
      <w:proofErr w:type="spellEnd"/>
      <w:r w:rsidRPr="0043752D">
        <w:rPr>
          <w:rFonts w:ascii="Arial" w:hAnsi="Arial" w:cs="Arial"/>
          <w:sz w:val="24"/>
          <w:szCs w:val="24"/>
        </w:rPr>
        <w:t>, A. C. (2006). Vicarious traumatization and secondary traumatic stress: A research synthesis.</w:t>
      </w:r>
      <w:r w:rsidRPr="0043752D">
        <w:rPr>
          <w:rFonts w:ascii="Arial" w:hAnsi="Arial" w:cs="Arial"/>
          <w:i/>
          <w:iCs/>
          <w:sz w:val="24"/>
          <w:szCs w:val="24"/>
        </w:rPr>
        <w:t xml:space="preserve"> Counselling Psychology Quarterly, 19</w:t>
      </w:r>
      <w:r w:rsidRPr="0043752D">
        <w:rPr>
          <w:rFonts w:ascii="Arial" w:hAnsi="Arial" w:cs="Arial"/>
          <w:sz w:val="24"/>
          <w:szCs w:val="24"/>
        </w:rPr>
        <w:t>, 181-188.</w:t>
      </w:r>
    </w:p>
    <w:bookmarkEnd w:id="116"/>
    <w:p w14:paraId="7FCDE144"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Barnett, M. (2007). What brings you here? An exploration of the unconscious motivations of those who choose to train and work as psychotherapists and counsellors. </w:t>
      </w:r>
      <w:r w:rsidRPr="0043752D">
        <w:rPr>
          <w:rFonts w:ascii="Arial" w:hAnsi="Arial" w:cs="Arial"/>
          <w:i/>
          <w:iCs/>
          <w:sz w:val="24"/>
          <w:szCs w:val="24"/>
        </w:rPr>
        <w:t>Psychodynamic Practice, 13,</w:t>
      </w:r>
      <w:r w:rsidRPr="0043752D">
        <w:rPr>
          <w:rFonts w:ascii="Arial" w:hAnsi="Arial" w:cs="Arial"/>
          <w:sz w:val="24"/>
          <w:szCs w:val="24"/>
        </w:rPr>
        <w:t xml:space="preserve"> 257-274.</w:t>
      </w:r>
    </w:p>
    <w:p w14:paraId="1847D8B4" w14:textId="7451D82B"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Braun, V., &amp; Clarke, V. (2006). Using thematic analysis in psychology. </w:t>
      </w:r>
      <w:r w:rsidRPr="0043752D">
        <w:rPr>
          <w:rFonts w:ascii="Arial" w:hAnsi="Arial" w:cs="Arial"/>
          <w:i/>
          <w:iCs/>
          <w:sz w:val="24"/>
          <w:szCs w:val="24"/>
        </w:rPr>
        <w:t xml:space="preserve">Qualitative </w:t>
      </w:r>
      <w:r w:rsidR="001D748C" w:rsidRPr="0043752D">
        <w:rPr>
          <w:rFonts w:ascii="Arial" w:hAnsi="Arial" w:cs="Arial"/>
          <w:i/>
          <w:iCs/>
          <w:sz w:val="24"/>
          <w:szCs w:val="24"/>
        </w:rPr>
        <w:t>R</w:t>
      </w:r>
      <w:r w:rsidRPr="0043752D">
        <w:rPr>
          <w:rFonts w:ascii="Arial" w:hAnsi="Arial" w:cs="Arial"/>
          <w:i/>
          <w:iCs/>
          <w:sz w:val="24"/>
          <w:szCs w:val="24"/>
        </w:rPr>
        <w:t xml:space="preserve">esearch in </w:t>
      </w:r>
      <w:r w:rsidR="001D748C" w:rsidRPr="0043752D">
        <w:rPr>
          <w:rFonts w:ascii="Arial" w:hAnsi="Arial" w:cs="Arial"/>
          <w:i/>
          <w:iCs/>
          <w:sz w:val="24"/>
          <w:szCs w:val="24"/>
        </w:rPr>
        <w:t>P</w:t>
      </w:r>
      <w:r w:rsidRPr="0043752D">
        <w:rPr>
          <w:rFonts w:ascii="Arial" w:hAnsi="Arial" w:cs="Arial"/>
          <w:i/>
          <w:iCs/>
          <w:sz w:val="24"/>
          <w:szCs w:val="24"/>
        </w:rPr>
        <w:t>sychology, 3,</w:t>
      </w:r>
      <w:r w:rsidRPr="0043752D">
        <w:rPr>
          <w:rFonts w:ascii="Arial" w:hAnsi="Arial" w:cs="Arial"/>
          <w:sz w:val="24"/>
          <w:szCs w:val="24"/>
        </w:rPr>
        <w:t xml:space="preserve"> 77-101.</w:t>
      </w:r>
    </w:p>
    <w:p w14:paraId="1751338E" w14:textId="3000ED96"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Braun, V., &amp; Clarke, V. (2013). </w:t>
      </w:r>
      <w:r w:rsidRPr="0043752D">
        <w:rPr>
          <w:rFonts w:ascii="Arial" w:hAnsi="Arial" w:cs="Arial"/>
          <w:i/>
          <w:iCs/>
          <w:sz w:val="24"/>
          <w:szCs w:val="24"/>
        </w:rPr>
        <w:t>Successful qualitative research: A practical guide for beginners</w:t>
      </w:r>
      <w:r w:rsidRPr="0043752D">
        <w:rPr>
          <w:rFonts w:ascii="Arial" w:hAnsi="Arial" w:cs="Arial"/>
          <w:sz w:val="24"/>
          <w:szCs w:val="24"/>
        </w:rPr>
        <w:t>.</w:t>
      </w:r>
      <w:r w:rsidR="00FA1320" w:rsidRPr="0043752D">
        <w:rPr>
          <w:rFonts w:ascii="Arial" w:hAnsi="Arial" w:cs="Arial"/>
          <w:sz w:val="24"/>
          <w:szCs w:val="24"/>
        </w:rPr>
        <w:t xml:space="preserve"> London:</w:t>
      </w:r>
      <w:r w:rsidRPr="0043752D">
        <w:rPr>
          <w:rFonts w:ascii="Arial" w:hAnsi="Arial" w:cs="Arial"/>
          <w:sz w:val="24"/>
          <w:szCs w:val="24"/>
        </w:rPr>
        <w:t xml:space="preserve"> Sage.</w:t>
      </w:r>
    </w:p>
    <w:p w14:paraId="213390FA"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Cain, N. R. (2000). Psychotherapists with personal histories of psychiatric hospitalization: Countertransference in wounded healers. </w:t>
      </w:r>
      <w:r w:rsidRPr="0043752D">
        <w:rPr>
          <w:rFonts w:ascii="Arial" w:hAnsi="Arial" w:cs="Arial"/>
          <w:i/>
          <w:iCs/>
          <w:sz w:val="24"/>
          <w:szCs w:val="24"/>
        </w:rPr>
        <w:t>Psychiatric Rehabilitation Journal, 24</w:t>
      </w:r>
      <w:r w:rsidRPr="0043752D">
        <w:rPr>
          <w:rFonts w:ascii="Arial" w:hAnsi="Arial" w:cs="Arial"/>
          <w:sz w:val="24"/>
          <w:szCs w:val="24"/>
        </w:rPr>
        <w:t>, 22-28.</w:t>
      </w:r>
    </w:p>
    <w:p w14:paraId="524D77BF"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Carello</w:t>
      </w:r>
      <w:proofErr w:type="spellEnd"/>
      <w:r w:rsidRPr="0043752D">
        <w:rPr>
          <w:rFonts w:ascii="Arial" w:hAnsi="Arial" w:cs="Arial"/>
          <w:sz w:val="24"/>
          <w:szCs w:val="24"/>
        </w:rPr>
        <w:t xml:space="preserve">, J., &amp; Butler, L. D. (2014). Potentially perilous pedagogies: Teaching trauma is not the same as trauma-informed teaching. </w:t>
      </w:r>
      <w:r w:rsidRPr="0043752D">
        <w:rPr>
          <w:rFonts w:ascii="Arial" w:hAnsi="Arial" w:cs="Arial"/>
          <w:i/>
          <w:iCs/>
          <w:sz w:val="24"/>
          <w:szCs w:val="24"/>
        </w:rPr>
        <w:t>Journal of Trauma &amp; Dissociation, 15</w:t>
      </w:r>
      <w:r w:rsidRPr="0043752D">
        <w:rPr>
          <w:rFonts w:ascii="Arial" w:hAnsi="Arial" w:cs="Arial"/>
          <w:sz w:val="24"/>
          <w:szCs w:val="24"/>
        </w:rPr>
        <w:t>, 153-168.</w:t>
      </w:r>
    </w:p>
    <w:p w14:paraId="00F7CBAF"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Carello</w:t>
      </w:r>
      <w:proofErr w:type="spellEnd"/>
      <w:r w:rsidRPr="0043752D">
        <w:rPr>
          <w:rFonts w:ascii="Arial" w:hAnsi="Arial" w:cs="Arial"/>
          <w:sz w:val="24"/>
          <w:szCs w:val="24"/>
        </w:rPr>
        <w:t xml:space="preserve">, J., &amp; Butler, L. D. (2015). Practicing what we teach: Trauma-informed educational practice. </w:t>
      </w:r>
      <w:r w:rsidRPr="0043752D">
        <w:rPr>
          <w:rFonts w:ascii="Arial" w:hAnsi="Arial" w:cs="Arial"/>
          <w:i/>
          <w:iCs/>
          <w:sz w:val="24"/>
          <w:szCs w:val="24"/>
        </w:rPr>
        <w:t>Journal of Teaching in Social Work, 35</w:t>
      </w:r>
      <w:r w:rsidRPr="0043752D">
        <w:rPr>
          <w:rFonts w:ascii="Arial" w:hAnsi="Arial" w:cs="Arial"/>
          <w:sz w:val="24"/>
          <w:szCs w:val="24"/>
        </w:rPr>
        <w:t>, 262-278.</w:t>
      </w:r>
    </w:p>
    <w:p w14:paraId="3D4D9E43"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Charlemagne</w:t>
      </w:r>
      <w:r w:rsidRPr="0043752D">
        <w:rPr>
          <w:rFonts w:ascii="Cambria Math" w:hAnsi="Cambria Math" w:cs="Cambria Math"/>
          <w:sz w:val="24"/>
          <w:szCs w:val="24"/>
        </w:rPr>
        <w:t>‐</w:t>
      </w:r>
      <w:proofErr w:type="spellStart"/>
      <w:r w:rsidRPr="0043752D">
        <w:rPr>
          <w:rFonts w:ascii="Arial" w:hAnsi="Arial" w:cs="Arial"/>
          <w:sz w:val="24"/>
          <w:szCs w:val="24"/>
        </w:rPr>
        <w:t>Odle</w:t>
      </w:r>
      <w:proofErr w:type="spellEnd"/>
      <w:r w:rsidRPr="0043752D">
        <w:rPr>
          <w:rFonts w:ascii="Arial" w:hAnsi="Arial" w:cs="Arial"/>
          <w:sz w:val="24"/>
          <w:szCs w:val="24"/>
        </w:rPr>
        <w:t xml:space="preserve">, S., Harmon, G., &amp; Maltby, M. (2014). Clinical psychologists’ experiences of personal significant distress. </w:t>
      </w:r>
      <w:r w:rsidRPr="0043752D">
        <w:rPr>
          <w:rFonts w:ascii="Arial" w:hAnsi="Arial" w:cs="Arial"/>
          <w:i/>
          <w:iCs/>
          <w:sz w:val="24"/>
          <w:szCs w:val="24"/>
        </w:rPr>
        <w:t>Psychology and Psychotherapy: Theory, Research and Practice</w:t>
      </w:r>
      <w:r w:rsidRPr="0043752D">
        <w:rPr>
          <w:rFonts w:ascii="Arial" w:hAnsi="Arial" w:cs="Arial"/>
          <w:sz w:val="24"/>
          <w:szCs w:val="24"/>
        </w:rPr>
        <w:t xml:space="preserve">, </w:t>
      </w:r>
      <w:r w:rsidRPr="0043752D">
        <w:rPr>
          <w:rFonts w:ascii="Arial" w:hAnsi="Arial" w:cs="Arial"/>
          <w:i/>
          <w:iCs/>
          <w:sz w:val="24"/>
          <w:szCs w:val="24"/>
        </w:rPr>
        <w:t>87</w:t>
      </w:r>
      <w:r w:rsidRPr="0043752D">
        <w:rPr>
          <w:rFonts w:ascii="Arial" w:hAnsi="Arial" w:cs="Arial"/>
          <w:sz w:val="24"/>
          <w:szCs w:val="24"/>
        </w:rPr>
        <w:t>, 237-252.</w:t>
      </w:r>
    </w:p>
    <w:p w14:paraId="65BD5831"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Cieslak</w:t>
      </w:r>
      <w:proofErr w:type="spellEnd"/>
      <w:r w:rsidRPr="0043752D">
        <w:rPr>
          <w:rFonts w:ascii="Arial" w:hAnsi="Arial" w:cs="Arial"/>
          <w:sz w:val="24"/>
          <w:szCs w:val="24"/>
        </w:rPr>
        <w:t xml:space="preserve">, R., Anderson, V., Bock, J., Moore, B. A., Peterson, A. L., &amp; Benight, C. C. (2013). Secondary traumatic stress among mental health providers working with the military: Prevalence and its work-and </w:t>
      </w:r>
      <w:r w:rsidRPr="0043752D">
        <w:rPr>
          <w:rFonts w:ascii="Arial" w:hAnsi="Arial" w:cs="Arial"/>
          <w:sz w:val="24"/>
          <w:szCs w:val="24"/>
        </w:rPr>
        <w:lastRenderedPageBreak/>
        <w:t>exposure-related correlates.</w:t>
      </w:r>
      <w:r w:rsidRPr="0043752D">
        <w:rPr>
          <w:rFonts w:ascii="Arial" w:hAnsi="Arial" w:cs="Arial"/>
          <w:i/>
          <w:iCs/>
          <w:sz w:val="24"/>
          <w:szCs w:val="24"/>
        </w:rPr>
        <w:t xml:space="preserve"> The Journal of Nervous and Mental Disease, 201</w:t>
      </w:r>
      <w:r w:rsidRPr="0043752D">
        <w:rPr>
          <w:rFonts w:ascii="Arial" w:hAnsi="Arial" w:cs="Arial"/>
          <w:sz w:val="24"/>
          <w:szCs w:val="24"/>
        </w:rPr>
        <w:t xml:space="preserve">, 917-925. </w:t>
      </w:r>
    </w:p>
    <w:p w14:paraId="2BED2BAA"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Conchar</w:t>
      </w:r>
      <w:proofErr w:type="spellEnd"/>
      <w:r w:rsidRPr="0043752D">
        <w:rPr>
          <w:rFonts w:ascii="Arial" w:hAnsi="Arial" w:cs="Arial"/>
          <w:sz w:val="24"/>
          <w:szCs w:val="24"/>
        </w:rPr>
        <w:t xml:space="preserve">, C., &amp; </w:t>
      </w:r>
      <w:proofErr w:type="spellStart"/>
      <w:r w:rsidRPr="0043752D">
        <w:rPr>
          <w:rFonts w:ascii="Arial" w:hAnsi="Arial" w:cs="Arial"/>
          <w:sz w:val="24"/>
          <w:szCs w:val="24"/>
        </w:rPr>
        <w:t>Repper</w:t>
      </w:r>
      <w:proofErr w:type="spellEnd"/>
      <w:r w:rsidRPr="0043752D">
        <w:rPr>
          <w:rFonts w:ascii="Arial" w:hAnsi="Arial" w:cs="Arial"/>
          <w:sz w:val="24"/>
          <w:szCs w:val="24"/>
        </w:rPr>
        <w:t xml:space="preserve">, J. (2014). “Walking wounded or wounded healer?” Does personal experience of mental health problems help or hinder mental health practice? A review of the literature. </w:t>
      </w:r>
      <w:r w:rsidRPr="0043752D">
        <w:rPr>
          <w:rFonts w:ascii="Arial" w:hAnsi="Arial" w:cs="Arial"/>
          <w:i/>
          <w:iCs/>
          <w:sz w:val="24"/>
          <w:szCs w:val="24"/>
        </w:rPr>
        <w:t>Mental Health and Social Inclusion, 18,</w:t>
      </w:r>
      <w:r w:rsidRPr="0043752D">
        <w:rPr>
          <w:rFonts w:ascii="Arial" w:hAnsi="Arial" w:cs="Arial"/>
          <w:sz w:val="24"/>
          <w:szCs w:val="24"/>
        </w:rPr>
        <w:t xml:space="preserve"> 35-44.</w:t>
      </w:r>
    </w:p>
    <w:p w14:paraId="44B0E6C2"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Cosden</w:t>
      </w:r>
      <w:proofErr w:type="spellEnd"/>
      <w:r w:rsidRPr="0043752D">
        <w:rPr>
          <w:rFonts w:ascii="Arial" w:hAnsi="Arial" w:cs="Arial"/>
          <w:sz w:val="24"/>
          <w:szCs w:val="24"/>
        </w:rPr>
        <w:t>, M., Sanford, A., Koch, L. M., &amp; Lepore, C. E. (2016). Vicarious trauma and vicarious posttraumatic growth among substance abuse treatment providers.</w:t>
      </w:r>
      <w:r w:rsidRPr="0043752D">
        <w:rPr>
          <w:rFonts w:ascii="Arial" w:hAnsi="Arial" w:cs="Arial"/>
          <w:i/>
          <w:iCs/>
          <w:sz w:val="24"/>
          <w:szCs w:val="24"/>
        </w:rPr>
        <w:t xml:space="preserve"> Substance Abuse, 37</w:t>
      </w:r>
      <w:r w:rsidRPr="0043752D">
        <w:rPr>
          <w:rFonts w:ascii="Arial" w:hAnsi="Arial" w:cs="Arial"/>
          <w:sz w:val="24"/>
          <w:szCs w:val="24"/>
        </w:rPr>
        <w:t xml:space="preserve">, 619-624. </w:t>
      </w:r>
    </w:p>
    <w:p w14:paraId="51917DB0"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Creamer, T. L., &amp; Liddle, B. J. (2005). Secondary traumatic stress among disaster mental health workers responding to the September 11 attacks.</w:t>
      </w:r>
      <w:r w:rsidRPr="0043752D">
        <w:rPr>
          <w:rFonts w:ascii="Arial" w:hAnsi="Arial" w:cs="Arial"/>
          <w:i/>
          <w:iCs/>
          <w:sz w:val="24"/>
          <w:szCs w:val="24"/>
        </w:rPr>
        <w:t xml:space="preserve"> Journal of Traumatic Stress, 18</w:t>
      </w:r>
      <w:r w:rsidRPr="0043752D">
        <w:rPr>
          <w:rFonts w:ascii="Arial" w:hAnsi="Arial" w:cs="Arial"/>
          <w:sz w:val="24"/>
          <w:szCs w:val="24"/>
        </w:rPr>
        <w:t>, 89-96.</w:t>
      </w:r>
    </w:p>
    <w:p w14:paraId="558FA147"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Cushway</w:t>
      </w:r>
      <w:proofErr w:type="spellEnd"/>
      <w:r w:rsidRPr="0043752D">
        <w:rPr>
          <w:rFonts w:ascii="Arial" w:hAnsi="Arial" w:cs="Arial"/>
          <w:sz w:val="24"/>
          <w:szCs w:val="24"/>
        </w:rPr>
        <w:t xml:space="preserve">, D. (1995). Tolerance begins at home: Implications for counsellor training. </w:t>
      </w:r>
      <w:r w:rsidRPr="0043752D">
        <w:rPr>
          <w:rFonts w:ascii="Arial" w:hAnsi="Arial" w:cs="Arial"/>
          <w:i/>
          <w:iCs/>
          <w:sz w:val="24"/>
          <w:szCs w:val="24"/>
        </w:rPr>
        <w:t>International Journal for the Advancement of Counselling, 18,</w:t>
      </w:r>
      <w:r w:rsidRPr="0043752D">
        <w:rPr>
          <w:rFonts w:ascii="Arial" w:hAnsi="Arial" w:cs="Arial"/>
          <w:sz w:val="24"/>
          <w:szCs w:val="24"/>
        </w:rPr>
        <w:t xml:space="preserve"> 189-197.</w:t>
      </w:r>
    </w:p>
    <w:p w14:paraId="022B008E" w14:textId="77777777" w:rsidR="00625B81" w:rsidRPr="0043752D" w:rsidRDefault="00625B81" w:rsidP="005F21B1">
      <w:pPr>
        <w:pStyle w:val="NoSpacing"/>
        <w:spacing w:line="360" w:lineRule="auto"/>
        <w:ind w:left="720" w:hanging="720"/>
        <w:jc w:val="both"/>
        <w:rPr>
          <w:rFonts w:ascii="Arial" w:hAnsi="Arial" w:cs="Arial"/>
          <w:sz w:val="24"/>
          <w:szCs w:val="24"/>
        </w:rPr>
      </w:pPr>
      <w:bookmarkStart w:id="117" w:name="_Hlk35537012"/>
      <w:r w:rsidRPr="0043752D">
        <w:rPr>
          <w:rFonts w:ascii="Arial" w:hAnsi="Arial" w:cs="Arial"/>
          <w:sz w:val="24"/>
          <w:szCs w:val="24"/>
        </w:rPr>
        <w:t xml:space="preserve">Deutsch, C. J. (1984). </w:t>
      </w:r>
      <w:bookmarkEnd w:id="117"/>
      <w:r w:rsidRPr="0043752D">
        <w:rPr>
          <w:rFonts w:ascii="Arial" w:hAnsi="Arial" w:cs="Arial"/>
          <w:sz w:val="24"/>
          <w:szCs w:val="24"/>
        </w:rPr>
        <w:t xml:space="preserve">Self-reported sources of stress among psychotherapists. </w:t>
      </w:r>
      <w:r w:rsidRPr="0043752D">
        <w:rPr>
          <w:rFonts w:ascii="Arial" w:hAnsi="Arial" w:cs="Arial"/>
          <w:i/>
          <w:iCs/>
          <w:sz w:val="24"/>
          <w:szCs w:val="24"/>
        </w:rPr>
        <w:t>Professional Psychology: Research and Practice, 15,</w:t>
      </w:r>
      <w:r w:rsidRPr="0043752D">
        <w:rPr>
          <w:rFonts w:ascii="Arial" w:hAnsi="Arial" w:cs="Arial"/>
          <w:sz w:val="24"/>
          <w:szCs w:val="24"/>
        </w:rPr>
        <w:t xml:space="preserve"> 833-845.</w:t>
      </w:r>
    </w:p>
    <w:p w14:paraId="46C1004E"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Diehm</w:t>
      </w:r>
      <w:proofErr w:type="spellEnd"/>
      <w:r w:rsidRPr="0043752D">
        <w:rPr>
          <w:rFonts w:ascii="Arial" w:hAnsi="Arial" w:cs="Arial"/>
          <w:sz w:val="24"/>
          <w:szCs w:val="24"/>
        </w:rPr>
        <w:t xml:space="preserve">, R. M., Mankowitz, N. N., &amp; King, R. M. (2019). Secondary traumatic stress in Australian psychologists: Individual risk and protective factors. </w:t>
      </w:r>
      <w:r w:rsidRPr="0043752D">
        <w:rPr>
          <w:rFonts w:ascii="Arial" w:hAnsi="Arial" w:cs="Arial"/>
          <w:i/>
          <w:iCs/>
          <w:sz w:val="24"/>
          <w:szCs w:val="24"/>
        </w:rPr>
        <w:t>Traumatology, 25</w:t>
      </w:r>
      <w:r w:rsidRPr="0043752D">
        <w:rPr>
          <w:rFonts w:ascii="Arial" w:hAnsi="Arial" w:cs="Arial"/>
          <w:sz w:val="24"/>
          <w:szCs w:val="24"/>
        </w:rPr>
        <w:t xml:space="preserve">, 196-202. </w:t>
      </w:r>
    </w:p>
    <w:p w14:paraId="75359D6E" w14:textId="1E7B8265" w:rsidR="00625B81" w:rsidRPr="0043752D" w:rsidRDefault="00625B81" w:rsidP="00056F60">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Division of Clinical Psychology. (2012). </w:t>
      </w:r>
      <w:r w:rsidRPr="0043752D">
        <w:rPr>
          <w:rFonts w:ascii="Arial" w:hAnsi="Arial" w:cs="Arial"/>
          <w:i/>
          <w:iCs/>
          <w:sz w:val="24"/>
          <w:szCs w:val="24"/>
        </w:rPr>
        <w:t>Guidelines of activity for clinical psychologists.</w:t>
      </w:r>
      <w:r w:rsidRPr="0043752D">
        <w:rPr>
          <w:rFonts w:ascii="Arial" w:hAnsi="Arial" w:cs="Arial"/>
          <w:sz w:val="24"/>
          <w:szCs w:val="24"/>
        </w:rPr>
        <w:t xml:space="preserve"> </w:t>
      </w:r>
      <w:r w:rsidR="00FA1320" w:rsidRPr="0043752D">
        <w:rPr>
          <w:rFonts w:ascii="Arial" w:hAnsi="Arial" w:cs="Arial"/>
          <w:sz w:val="24"/>
          <w:szCs w:val="24"/>
        </w:rPr>
        <w:t xml:space="preserve">Leicester: </w:t>
      </w:r>
      <w:r w:rsidRPr="0043752D">
        <w:rPr>
          <w:rFonts w:ascii="Arial" w:hAnsi="Arial" w:cs="Arial"/>
          <w:sz w:val="24"/>
          <w:szCs w:val="24"/>
        </w:rPr>
        <w:t>The British Psychological Society.</w:t>
      </w:r>
      <w:r w:rsidR="00F25097" w:rsidRPr="0043752D">
        <w:rPr>
          <w:rFonts w:ascii="Arial" w:hAnsi="Arial" w:cs="Arial"/>
          <w:sz w:val="24"/>
          <w:szCs w:val="24"/>
        </w:rPr>
        <w:t xml:space="preserve"> Retrieved from </w:t>
      </w:r>
      <w:hyperlink r:id="rId35" w:history="1">
        <w:r w:rsidR="00056F60" w:rsidRPr="0043752D">
          <w:rPr>
            <w:rStyle w:val="Hyperlink"/>
            <w:rFonts w:ascii="Arial" w:hAnsi="Arial" w:cs="Arial"/>
            <w:sz w:val="24"/>
            <w:szCs w:val="24"/>
          </w:rPr>
          <w:t>https://www.bps.org.uk/files/Member%20Networks/Divisions/DCP/Guidelines%20of%20Activity%20for%20CP%27s.pdf</w:t>
        </w:r>
      </w:hyperlink>
      <w:r w:rsidR="00056F60" w:rsidRPr="0043752D">
        <w:rPr>
          <w:rFonts w:ascii="Arial" w:hAnsi="Arial" w:cs="Arial"/>
          <w:sz w:val="24"/>
          <w:szCs w:val="24"/>
        </w:rPr>
        <w:t xml:space="preserve">. </w:t>
      </w:r>
    </w:p>
    <w:p w14:paraId="24E587CA"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Dombo</w:t>
      </w:r>
      <w:proofErr w:type="spellEnd"/>
      <w:r w:rsidRPr="0043752D">
        <w:rPr>
          <w:rFonts w:ascii="Arial" w:hAnsi="Arial" w:cs="Arial"/>
          <w:sz w:val="24"/>
          <w:szCs w:val="24"/>
        </w:rPr>
        <w:t xml:space="preserve">, E. A., &amp; Gray, C. (2013). Engaging spirituality in addressing vicarious trauma in clinical social workers: A self-care model. </w:t>
      </w:r>
      <w:r w:rsidRPr="0043752D">
        <w:rPr>
          <w:rFonts w:ascii="Arial" w:hAnsi="Arial" w:cs="Arial"/>
          <w:i/>
          <w:iCs/>
          <w:sz w:val="24"/>
          <w:szCs w:val="24"/>
        </w:rPr>
        <w:t xml:space="preserve">Social Work and Christianity, 40, </w:t>
      </w:r>
      <w:r w:rsidRPr="0043752D">
        <w:rPr>
          <w:rFonts w:ascii="Arial" w:hAnsi="Arial" w:cs="Arial"/>
          <w:sz w:val="24"/>
          <w:szCs w:val="24"/>
        </w:rPr>
        <w:t>89-104.</w:t>
      </w:r>
    </w:p>
    <w:p w14:paraId="1497098E"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Elliott, D. M., &amp; Guy, J. D. (1993). Mental health professionals versus non-mental-health professionals: Childhood trauma and adult functioning. </w:t>
      </w:r>
      <w:r w:rsidRPr="0043752D">
        <w:rPr>
          <w:rFonts w:ascii="Arial" w:hAnsi="Arial" w:cs="Arial"/>
          <w:i/>
          <w:iCs/>
          <w:sz w:val="24"/>
          <w:szCs w:val="24"/>
        </w:rPr>
        <w:t>Professional Psychology: Research and Practice, 24</w:t>
      </w:r>
      <w:r w:rsidRPr="0043752D">
        <w:rPr>
          <w:rFonts w:ascii="Arial" w:hAnsi="Arial" w:cs="Arial"/>
          <w:sz w:val="24"/>
          <w:szCs w:val="24"/>
        </w:rPr>
        <w:t>, 83-90.</w:t>
      </w:r>
    </w:p>
    <w:p w14:paraId="015656C5" w14:textId="4C7C6260" w:rsidR="00625B81" w:rsidRPr="0043752D" w:rsidRDefault="00625B81" w:rsidP="005F21B1">
      <w:pPr>
        <w:pStyle w:val="NoSpacing"/>
        <w:spacing w:line="360" w:lineRule="auto"/>
        <w:ind w:left="720" w:hanging="720"/>
        <w:jc w:val="both"/>
        <w:rPr>
          <w:rFonts w:ascii="Arial" w:hAnsi="Arial" w:cs="Arial"/>
          <w:sz w:val="24"/>
          <w:szCs w:val="24"/>
        </w:rPr>
      </w:pPr>
      <w:bookmarkStart w:id="118" w:name="_Hlk37349062"/>
      <w:proofErr w:type="spellStart"/>
      <w:r w:rsidRPr="0043752D">
        <w:rPr>
          <w:rFonts w:ascii="Arial" w:hAnsi="Arial" w:cs="Arial"/>
          <w:sz w:val="24"/>
          <w:szCs w:val="24"/>
        </w:rPr>
        <w:t>Felitti</w:t>
      </w:r>
      <w:proofErr w:type="spellEnd"/>
      <w:r w:rsidRPr="0043752D">
        <w:rPr>
          <w:rFonts w:ascii="Arial" w:hAnsi="Arial" w:cs="Arial"/>
          <w:sz w:val="24"/>
          <w:szCs w:val="24"/>
        </w:rPr>
        <w:t xml:space="preserve">, V. J., Anda, R. F., Nordenberg, D., Williamson, D. F., Spitz, A. M., Edwards, V., &amp; Marks, J. S. (1998). Relationship of childhood abuse </w:t>
      </w:r>
      <w:r w:rsidRPr="0043752D">
        <w:rPr>
          <w:rFonts w:ascii="Arial" w:hAnsi="Arial" w:cs="Arial"/>
          <w:sz w:val="24"/>
          <w:szCs w:val="24"/>
        </w:rPr>
        <w:lastRenderedPageBreak/>
        <w:t xml:space="preserve">and household dysfunction to many of the leading causes of death in adults: The Adverse Childhood Experiences (ACE) Study. </w:t>
      </w:r>
      <w:r w:rsidRPr="0043752D">
        <w:rPr>
          <w:rFonts w:ascii="Arial" w:hAnsi="Arial" w:cs="Arial"/>
          <w:i/>
          <w:sz w:val="24"/>
          <w:szCs w:val="24"/>
        </w:rPr>
        <w:t xml:space="preserve">American </w:t>
      </w:r>
      <w:r w:rsidR="001C52B8" w:rsidRPr="0043752D">
        <w:rPr>
          <w:rFonts w:ascii="Arial" w:hAnsi="Arial" w:cs="Arial"/>
          <w:i/>
          <w:sz w:val="24"/>
          <w:szCs w:val="24"/>
        </w:rPr>
        <w:t>J</w:t>
      </w:r>
      <w:r w:rsidRPr="0043752D">
        <w:rPr>
          <w:rFonts w:ascii="Arial" w:hAnsi="Arial" w:cs="Arial"/>
          <w:i/>
          <w:sz w:val="24"/>
          <w:szCs w:val="24"/>
        </w:rPr>
        <w:t xml:space="preserve">ournal of </w:t>
      </w:r>
      <w:r w:rsidR="001C52B8" w:rsidRPr="0043752D">
        <w:rPr>
          <w:rFonts w:ascii="Arial" w:hAnsi="Arial" w:cs="Arial"/>
          <w:i/>
          <w:sz w:val="24"/>
          <w:szCs w:val="24"/>
        </w:rPr>
        <w:t>P</w:t>
      </w:r>
      <w:r w:rsidRPr="0043752D">
        <w:rPr>
          <w:rFonts w:ascii="Arial" w:hAnsi="Arial" w:cs="Arial"/>
          <w:i/>
          <w:sz w:val="24"/>
          <w:szCs w:val="24"/>
        </w:rPr>
        <w:t xml:space="preserve">reventive </w:t>
      </w:r>
      <w:r w:rsidR="001C52B8" w:rsidRPr="0043752D">
        <w:rPr>
          <w:rFonts w:ascii="Arial" w:hAnsi="Arial" w:cs="Arial"/>
          <w:i/>
          <w:sz w:val="24"/>
          <w:szCs w:val="24"/>
        </w:rPr>
        <w:t>M</w:t>
      </w:r>
      <w:r w:rsidRPr="0043752D">
        <w:rPr>
          <w:rFonts w:ascii="Arial" w:hAnsi="Arial" w:cs="Arial"/>
          <w:i/>
          <w:sz w:val="24"/>
          <w:szCs w:val="24"/>
        </w:rPr>
        <w:t>edicine, 14</w:t>
      </w:r>
      <w:r w:rsidRPr="0043752D">
        <w:rPr>
          <w:rFonts w:ascii="Arial" w:hAnsi="Arial" w:cs="Arial"/>
          <w:sz w:val="24"/>
          <w:szCs w:val="24"/>
        </w:rPr>
        <w:t>, 245-258.</w:t>
      </w:r>
    </w:p>
    <w:bookmarkEnd w:id="118"/>
    <w:p w14:paraId="684B704C"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Follette, V. M., </w:t>
      </w:r>
      <w:proofErr w:type="spellStart"/>
      <w:r w:rsidRPr="0043752D">
        <w:rPr>
          <w:rFonts w:ascii="Arial" w:hAnsi="Arial" w:cs="Arial"/>
          <w:sz w:val="24"/>
          <w:szCs w:val="24"/>
        </w:rPr>
        <w:t>Polusny</w:t>
      </w:r>
      <w:proofErr w:type="spellEnd"/>
      <w:r w:rsidRPr="0043752D">
        <w:rPr>
          <w:rFonts w:ascii="Arial" w:hAnsi="Arial" w:cs="Arial"/>
          <w:sz w:val="24"/>
          <w:szCs w:val="24"/>
        </w:rPr>
        <w:t xml:space="preserve">, M. M., &amp; </w:t>
      </w:r>
      <w:proofErr w:type="spellStart"/>
      <w:r w:rsidRPr="0043752D">
        <w:rPr>
          <w:rFonts w:ascii="Arial" w:hAnsi="Arial" w:cs="Arial"/>
          <w:sz w:val="24"/>
          <w:szCs w:val="24"/>
        </w:rPr>
        <w:t>Milbeck</w:t>
      </w:r>
      <w:proofErr w:type="spellEnd"/>
      <w:r w:rsidRPr="0043752D">
        <w:rPr>
          <w:rFonts w:ascii="Arial" w:hAnsi="Arial" w:cs="Arial"/>
          <w:sz w:val="24"/>
          <w:szCs w:val="24"/>
        </w:rPr>
        <w:t xml:space="preserve">, K. (1994). Mental health and law enforcement professionals: Trauma history, psychological symptoms, and impact of providing services to child sexual abuse survivors. </w:t>
      </w:r>
      <w:r w:rsidRPr="0043752D">
        <w:rPr>
          <w:rFonts w:ascii="Arial" w:hAnsi="Arial" w:cs="Arial"/>
          <w:i/>
          <w:iCs/>
          <w:sz w:val="24"/>
          <w:szCs w:val="24"/>
        </w:rPr>
        <w:t>Professional psychology: Research and Practice, 25</w:t>
      </w:r>
      <w:r w:rsidRPr="0043752D">
        <w:rPr>
          <w:rFonts w:ascii="Arial" w:hAnsi="Arial" w:cs="Arial"/>
          <w:sz w:val="24"/>
          <w:szCs w:val="24"/>
        </w:rPr>
        <w:t>, 275-282.</w:t>
      </w:r>
    </w:p>
    <w:p w14:paraId="311FFE4F" w14:textId="77777777" w:rsidR="00625B81" w:rsidRPr="0043752D" w:rsidRDefault="00625B81" w:rsidP="005F21B1">
      <w:pPr>
        <w:autoSpaceDE w:val="0"/>
        <w:autoSpaceDN w:val="0"/>
        <w:adjustRightInd w:val="0"/>
        <w:spacing w:line="360" w:lineRule="auto"/>
        <w:ind w:left="720" w:hanging="720"/>
        <w:jc w:val="both"/>
        <w:rPr>
          <w:rFonts w:ascii="Arial" w:hAnsi="Arial" w:cs="Arial"/>
        </w:rPr>
      </w:pPr>
      <w:r w:rsidRPr="0043752D">
        <w:rPr>
          <w:rFonts w:ascii="Arial" w:hAnsi="Arial" w:cs="Arial"/>
        </w:rPr>
        <w:t xml:space="preserve">Forrest, L., Elman, N., </w:t>
      </w:r>
      <w:proofErr w:type="spellStart"/>
      <w:r w:rsidRPr="0043752D">
        <w:rPr>
          <w:rFonts w:ascii="Arial" w:hAnsi="Arial" w:cs="Arial"/>
        </w:rPr>
        <w:t>Gizara</w:t>
      </w:r>
      <w:proofErr w:type="spellEnd"/>
      <w:r w:rsidRPr="0043752D">
        <w:rPr>
          <w:rFonts w:ascii="Arial" w:hAnsi="Arial" w:cs="Arial"/>
        </w:rPr>
        <w:t xml:space="preserve">, S., &amp; </w:t>
      </w:r>
      <w:proofErr w:type="spellStart"/>
      <w:r w:rsidRPr="0043752D">
        <w:rPr>
          <w:rFonts w:ascii="Arial" w:hAnsi="Arial" w:cs="Arial"/>
        </w:rPr>
        <w:t>Vacha-Haase</w:t>
      </w:r>
      <w:proofErr w:type="spellEnd"/>
      <w:r w:rsidRPr="0043752D">
        <w:rPr>
          <w:rFonts w:ascii="Arial" w:hAnsi="Arial" w:cs="Arial"/>
        </w:rPr>
        <w:t xml:space="preserve">, T. (1999). Trainee Impairment: A review of the identification, remediation, dismissal, and legal Issues. </w:t>
      </w:r>
      <w:r w:rsidRPr="0043752D">
        <w:rPr>
          <w:rFonts w:ascii="Arial" w:hAnsi="Arial" w:cs="Arial"/>
          <w:i/>
          <w:iCs/>
        </w:rPr>
        <w:t xml:space="preserve">The </w:t>
      </w:r>
      <w:proofErr w:type="spellStart"/>
      <w:r w:rsidRPr="0043752D">
        <w:rPr>
          <w:rFonts w:ascii="Arial" w:hAnsi="Arial" w:cs="Arial"/>
          <w:i/>
          <w:iCs/>
        </w:rPr>
        <w:t>Counseling</w:t>
      </w:r>
      <w:proofErr w:type="spellEnd"/>
      <w:r w:rsidRPr="0043752D">
        <w:rPr>
          <w:rFonts w:ascii="Arial" w:hAnsi="Arial" w:cs="Arial"/>
          <w:i/>
          <w:iCs/>
        </w:rPr>
        <w:t xml:space="preserve"> Psychologist, 27</w:t>
      </w:r>
      <w:r w:rsidRPr="0043752D">
        <w:rPr>
          <w:rFonts w:ascii="Arial" w:hAnsi="Arial" w:cs="Arial"/>
        </w:rPr>
        <w:t>, 627-686.</w:t>
      </w:r>
    </w:p>
    <w:p w14:paraId="336BF4D1"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Fussell</w:t>
      </w:r>
      <w:proofErr w:type="spellEnd"/>
      <w:r w:rsidRPr="0043752D">
        <w:rPr>
          <w:rFonts w:ascii="Arial" w:hAnsi="Arial" w:cs="Arial"/>
          <w:sz w:val="24"/>
          <w:szCs w:val="24"/>
        </w:rPr>
        <w:t xml:space="preserve">, F. W., &amp; Bonney, W. C. (1990). A comparative study of childhood experiences of psychotherapists and physicists: Implications for clinical practice. </w:t>
      </w:r>
      <w:r w:rsidRPr="0043752D">
        <w:rPr>
          <w:rFonts w:ascii="Arial" w:hAnsi="Arial" w:cs="Arial"/>
          <w:i/>
          <w:iCs/>
          <w:sz w:val="24"/>
          <w:szCs w:val="24"/>
        </w:rPr>
        <w:t>Psychotherapy: Theory, Research, Practice, Training, 27,</w:t>
      </w:r>
      <w:r w:rsidRPr="0043752D">
        <w:rPr>
          <w:rFonts w:ascii="Arial" w:hAnsi="Arial" w:cs="Arial"/>
          <w:sz w:val="24"/>
          <w:szCs w:val="24"/>
        </w:rPr>
        <w:t xml:space="preserve"> 505-512.</w:t>
      </w:r>
    </w:p>
    <w:p w14:paraId="4F9BC0C7"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Galvin, J., &amp; Smith, A. P. (2015). Stress in UK mental health training: A multi-dimensional comparison study. </w:t>
      </w:r>
      <w:r w:rsidRPr="0043752D">
        <w:rPr>
          <w:rFonts w:ascii="Arial" w:hAnsi="Arial" w:cs="Arial"/>
          <w:i/>
          <w:iCs/>
          <w:sz w:val="24"/>
          <w:szCs w:val="24"/>
        </w:rPr>
        <w:t>British Journal of Education, Society &amp; Behavioural Science, 9,</w:t>
      </w:r>
      <w:r w:rsidRPr="0043752D">
        <w:rPr>
          <w:rFonts w:ascii="Arial" w:hAnsi="Arial" w:cs="Arial"/>
          <w:sz w:val="24"/>
          <w:szCs w:val="24"/>
        </w:rPr>
        <w:t xml:space="preserve"> 161-175.</w:t>
      </w:r>
    </w:p>
    <w:p w14:paraId="253F7DBE" w14:textId="5E7E0ABE"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Gelso</w:t>
      </w:r>
      <w:proofErr w:type="spellEnd"/>
      <w:r w:rsidRPr="0043752D">
        <w:rPr>
          <w:rFonts w:ascii="Arial" w:hAnsi="Arial" w:cs="Arial"/>
          <w:sz w:val="24"/>
          <w:szCs w:val="24"/>
        </w:rPr>
        <w:t xml:space="preserve">, C. J., &amp; Hayes, J. (2007). </w:t>
      </w:r>
      <w:r w:rsidRPr="0043752D">
        <w:rPr>
          <w:rFonts w:ascii="Arial" w:hAnsi="Arial" w:cs="Arial"/>
          <w:i/>
          <w:iCs/>
          <w:sz w:val="24"/>
          <w:szCs w:val="24"/>
        </w:rPr>
        <w:t>Countertransference and the therapist's inner experience: Perils and possibilities.</w:t>
      </w:r>
      <w:r w:rsidRPr="0043752D">
        <w:rPr>
          <w:rFonts w:ascii="Arial" w:hAnsi="Arial" w:cs="Arial"/>
          <w:sz w:val="24"/>
          <w:szCs w:val="24"/>
        </w:rPr>
        <w:t xml:space="preserve"> </w:t>
      </w:r>
      <w:r w:rsidR="00FA1320" w:rsidRPr="0043752D">
        <w:rPr>
          <w:rFonts w:ascii="Arial" w:hAnsi="Arial" w:cs="Arial"/>
          <w:sz w:val="24"/>
          <w:szCs w:val="24"/>
        </w:rPr>
        <w:t xml:space="preserve">London: </w:t>
      </w:r>
      <w:r w:rsidRPr="0043752D">
        <w:rPr>
          <w:rFonts w:ascii="Arial" w:hAnsi="Arial" w:cs="Arial"/>
          <w:sz w:val="24"/>
          <w:szCs w:val="24"/>
        </w:rPr>
        <w:t>Routledge.</w:t>
      </w:r>
    </w:p>
    <w:p w14:paraId="0FC7A7A3" w14:textId="69BD8FC8"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Gergen</w:t>
      </w:r>
      <w:proofErr w:type="spellEnd"/>
      <w:r w:rsidRPr="0043752D">
        <w:rPr>
          <w:rFonts w:ascii="Arial" w:hAnsi="Arial" w:cs="Arial"/>
          <w:sz w:val="24"/>
          <w:szCs w:val="24"/>
        </w:rPr>
        <w:t xml:space="preserve">, K. J. (1985). The social constructionist movement in modern psychology. </w:t>
      </w:r>
      <w:r w:rsidRPr="0043752D">
        <w:rPr>
          <w:rFonts w:ascii="Arial" w:hAnsi="Arial" w:cs="Arial"/>
          <w:i/>
          <w:iCs/>
          <w:sz w:val="24"/>
          <w:szCs w:val="24"/>
        </w:rPr>
        <w:t>American Psychologist, 3</w:t>
      </w:r>
      <w:r w:rsidRPr="0043752D">
        <w:rPr>
          <w:rFonts w:ascii="Arial" w:hAnsi="Arial" w:cs="Arial"/>
          <w:sz w:val="24"/>
          <w:szCs w:val="24"/>
        </w:rPr>
        <w:t>, 266-275.</w:t>
      </w:r>
    </w:p>
    <w:p w14:paraId="7976C1DF"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Gilroy, P. J., Carroll, L., &amp; </w:t>
      </w:r>
      <w:proofErr w:type="spellStart"/>
      <w:r w:rsidRPr="0043752D">
        <w:rPr>
          <w:rFonts w:ascii="Arial" w:hAnsi="Arial" w:cs="Arial"/>
          <w:sz w:val="24"/>
          <w:szCs w:val="24"/>
        </w:rPr>
        <w:t>Murra</w:t>
      </w:r>
      <w:proofErr w:type="spellEnd"/>
      <w:r w:rsidRPr="0043752D">
        <w:rPr>
          <w:rFonts w:ascii="Arial" w:hAnsi="Arial" w:cs="Arial"/>
          <w:sz w:val="24"/>
          <w:szCs w:val="24"/>
        </w:rPr>
        <w:t xml:space="preserve">, J. (2001). Does depression affect clinical practice? A survey of women psychotherapists. </w:t>
      </w:r>
      <w:r w:rsidRPr="0043752D">
        <w:rPr>
          <w:rFonts w:ascii="Arial" w:hAnsi="Arial" w:cs="Arial"/>
          <w:i/>
          <w:iCs/>
          <w:sz w:val="24"/>
          <w:szCs w:val="24"/>
        </w:rPr>
        <w:t>Women &amp; Therapy, 23</w:t>
      </w:r>
      <w:r w:rsidRPr="0043752D">
        <w:rPr>
          <w:rFonts w:ascii="Arial" w:hAnsi="Arial" w:cs="Arial"/>
          <w:sz w:val="24"/>
          <w:szCs w:val="24"/>
        </w:rPr>
        <w:t>, 13-30.</w:t>
      </w:r>
    </w:p>
    <w:p w14:paraId="5BF887EA"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Gilroy, P. J., Lynne, C., &amp; </w:t>
      </w:r>
      <w:proofErr w:type="spellStart"/>
      <w:r w:rsidRPr="0043752D">
        <w:rPr>
          <w:rFonts w:ascii="Arial" w:hAnsi="Arial" w:cs="Arial"/>
          <w:sz w:val="24"/>
          <w:szCs w:val="24"/>
        </w:rPr>
        <w:t>Murra</w:t>
      </w:r>
      <w:proofErr w:type="spellEnd"/>
      <w:r w:rsidRPr="0043752D">
        <w:rPr>
          <w:rFonts w:ascii="Arial" w:hAnsi="Arial" w:cs="Arial"/>
          <w:sz w:val="24"/>
          <w:szCs w:val="24"/>
        </w:rPr>
        <w:t xml:space="preserve">, J. (2002). A preliminary survey of counselling psychologists’ personal experience with depression and treatment. </w:t>
      </w:r>
      <w:r w:rsidRPr="0043752D">
        <w:rPr>
          <w:rFonts w:ascii="Arial" w:hAnsi="Arial" w:cs="Arial"/>
          <w:i/>
          <w:iCs/>
          <w:sz w:val="24"/>
          <w:szCs w:val="24"/>
        </w:rPr>
        <w:t>Professional Psychology: Research and Practice, 33,</w:t>
      </w:r>
      <w:r w:rsidRPr="0043752D">
        <w:rPr>
          <w:rFonts w:ascii="Arial" w:hAnsi="Arial" w:cs="Arial"/>
          <w:sz w:val="24"/>
          <w:szCs w:val="24"/>
        </w:rPr>
        <w:t xml:space="preserve"> 402–407.</w:t>
      </w:r>
    </w:p>
    <w:p w14:paraId="6882F83E"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Goodbody, L., &amp; Burns, J. (2011). Deconstructing personal-professional development in UK clinical psychology: Disciplining the interdisciplinarity of lived experience. </w:t>
      </w:r>
      <w:r w:rsidRPr="0043752D">
        <w:rPr>
          <w:rFonts w:ascii="Arial" w:hAnsi="Arial" w:cs="Arial"/>
          <w:i/>
          <w:iCs/>
          <w:sz w:val="24"/>
          <w:szCs w:val="24"/>
        </w:rPr>
        <w:t>International Journal of Interdisciplinary Social Sciences, 5</w:t>
      </w:r>
      <w:r w:rsidRPr="0043752D">
        <w:rPr>
          <w:rFonts w:ascii="Arial" w:hAnsi="Arial" w:cs="Arial"/>
          <w:sz w:val="24"/>
          <w:szCs w:val="24"/>
        </w:rPr>
        <w:t>, 295-309.</w:t>
      </w:r>
    </w:p>
    <w:p w14:paraId="037A535F"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Grice, T., </w:t>
      </w:r>
      <w:proofErr w:type="spellStart"/>
      <w:r w:rsidRPr="0043752D">
        <w:rPr>
          <w:rFonts w:ascii="Arial" w:hAnsi="Arial" w:cs="Arial"/>
          <w:sz w:val="24"/>
          <w:szCs w:val="24"/>
        </w:rPr>
        <w:t>Alcock</w:t>
      </w:r>
      <w:proofErr w:type="spellEnd"/>
      <w:r w:rsidRPr="0043752D">
        <w:rPr>
          <w:rFonts w:ascii="Arial" w:hAnsi="Arial" w:cs="Arial"/>
          <w:sz w:val="24"/>
          <w:szCs w:val="24"/>
        </w:rPr>
        <w:t xml:space="preserve">, K., &amp; </w:t>
      </w:r>
      <w:proofErr w:type="spellStart"/>
      <w:r w:rsidRPr="0043752D">
        <w:rPr>
          <w:rFonts w:ascii="Arial" w:hAnsi="Arial" w:cs="Arial"/>
          <w:sz w:val="24"/>
          <w:szCs w:val="24"/>
        </w:rPr>
        <w:t>Scior</w:t>
      </w:r>
      <w:proofErr w:type="spellEnd"/>
      <w:r w:rsidRPr="0043752D">
        <w:rPr>
          <w:rFonts w:ascii="Arial" w:hAnsi="Arial" w:cs="Arial"/>
          <w:sz w:val="24"/>
          <w:szCs w:val="24"/>
        </w:rPr>
        <w:t xml:space="preserve">, K. (2018). Mental health disclosure amongst clinical psychologists in training: Perfectionism and pragmatism. </w:t>
      </w:r>
      <w:r w:rsidRPr="0043752D">
        <w:rPr>
          <w:rFonts w:ascii="Arial" w:hAnsi="Arial" w:cs="Arial"/>
          <w:i/>
          <w:iCs/>
          <w:sz w:val="24"/>
          <w:szCs w:val="24"/>
        </w:rPr>
        <w:t>Clinical Psychology &amp; Psychotherapy, 25</w:t>
      </w:r>
      <w:r w:rsidRPr="0043752D">
        <w:rPr>
          <w:rFonts w:ascii="Arial" w:hAnsi="Arial" w:cs="Arial"/>
          <w:sz w:val="24"/>
          <w:szCs w:val="24"/>
        </w:rPr>
        <w:t>, 721-729.</w:t>
      </w:r>
    </w:p>
    <w:p w14:paraId="06DD05C2" w14:textId="10F93929"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lastRenderedPageBreak/>
        <w:t>Gulin</w:t>
      </w:r>
      <w:proofErr w:type="spellEnd"/>
      <w:r w:rsidRPr="0043752D">
        <w:rPr>
          <w:rFonts w:ascii="Arial" w:hAnsi="Arial" w:cs="Arial"/>
          <w:sz w:val="24"/>
          <w:szCs w:val="24"/>
        </w:rPr>
        <w:t xml:space="preserve">, S. (2017). </w:t>
      </w:r>
      <w:r w:rsidRPr="0043752D">
        <w:rPr>
          <w:rFonts w:ascii="Arial" w:hAnsi="Arial" w:cs="Arial"/>
          <w:i/>
          <w:iCs/>
          <w:sz w:val="24"/>
          <w:szCs w:val="24"/>
        </w:rPr>
        <w:t>Predictors of vicarious traumatization among trauma clinicians and general mental health providers: A comparison</w:t>
      </w:r>
      <w:r w:rsidRPr="0043752D">
        <w:rPr>
          <w:rFonts w:ascii="Arial" w:hAnsi="Arial" w:cs="Arial"/>
          <w:sz w:val="24"/>
          <w:szCs w:val="24"/>
        </w:rPr>
        <w:t xml:space="preserve"> </w:t>
      </w:r>
      <w:r w:rsidR="000C4E9C" w:rsidRPr="0043752D">
        <w:rPr>
          <w:rFonts w:ascii="Arial" w:hAnsi="Arial" w:cs="Arial"/>
          <w:sz w:val="24"/>
          <w:szCs w:val="24"/>
        </w:rPr>
        <w:t>(</w:t>
      </w:r>
      <w:r w:rsidRPr="0043752D">
        <w:rPr>
          <w:rFonts w:ascii="Arial" w:hAnsi="Arial" w:cs="Arial"/>
          <w:sz w:val="24"/>
          <w:szCs w:val="24"/>
        </w:rPr>
        <w:t>Unpublished doctoral dissertation</w:t>
      </w:r>
      <w:r w:rsidR="000C4E9C" w:rsidRPr="0043752D">
        <w:rPr>
          <w:rFonts w:ascii="Arial" w:hAnsi="Arial" w:cs="Arial"/>
          <w:sz w:val="24"/>
          <w:szCs w:val="24"/>
        </w:rPr>
        <w:t>)</w:t>
      </w:r>
      <w:r w:rsidRPr="0043752D">
        <w:rPr>
          <w:rFonts w:ascii="Arial" w:hAnsi="Arial" w:cs="Arial"/>
          <w:sz w:val="24"/>
          <w:szCs w:val="24"/>
        </w:rPr>
        <w:t>. Virginia Commonwealth University.</w:t>
      </w:r>
    </w:p>
    <w:p w14:paraId="68329753" w14:textId="1B41B8A8" w:rsidR="00625B81" w:rsidRPr="0043752D" w:rsidRDefault="00625B81" w:rsidP="005F21B1">
      <w:pPr>
        <w:pStyle w:val="NoSpacing"/>
        <w:spacing w:line="360" w:lineRule="auto"/>
        <w:ind w:left="720" w:hanging="720"/>
        <w:jc w:val="both"/>
        <w:rPr>
          <w:rFonts w:ascii="Arial" w:hAnsi="Arial" w:cs="Arial"/>
          <w:sz w:val="24"/>
          <w:szCs w:val="24"/>
        </w:rPr>
      </w:pPr>
      <w:bookmarkStart w:id="119" w:name="_Hlk37348400"/>
      <w:r w:rsidRPr="0043752D">
        <w:rPr>
          <w:rFonts w:ascii="Arial" w:hAnsi="Arial" w:cs="Arial"/>
          <w:sz w:val="24"/>
          <w:szCs w:val="24"/>
        </w:rPr>
        <w:t xml:space="preserve">Guy, J. D., </w:t>
      </w:r>
      <w:proofErr w:type="spellStart"/>
      <w:r w:rsidRPr="0043752D">
        <w:rPr>
          <w:rFonts w:ascii="Arial" w:hAnsi="Arial" w:cs="Arial"/>
          <w:sz w:val="24"/>
          <w:szCs w:val="24"/>
        </w:rPr>
        <w:t>Poelstra</w:t>
      </w:r>
      <w:proofErr w:type="spellEnd"/>
      <w:r w:rsidRPr="0043752D">
        <w:rPr>
          <w:rFonts w:ascii="Arial" w:hAnsi="Arial" w:cs="Arial"/>
          <w:sz w:val="24"/>
          <w:szCs w:val="24"/>
        </w:rPr>
        <w:t xml:space="preserve">, P. L., &amp; Stark, M. J. (1989). Personal distress and therapeutic effectiveness: National survey of psychologists practicing psychotherapy. </w:t>
      </w:r>
      <w:r w:rsidRPr="0043752D">
        <w:rPr>
          <w:rFonts w:ascii="Arial" w:hAnsi="Arial" w:cs="Arial"/>
          <w:i/>
          <w:iCs/>
          <w:sz w:val="24"/>
          <w:szCs w:val="24"/>
        </w:rPr>
        <w:t>Professional Psychology: Research and Practice, 20</w:t>
      </w:r>
      <w:r w:rsidRPr="0043752D">
        <w:rPr>
          <w:rFonts w:ascii="Arial" w:hAnsi="Arial" w:cs="Arial"/>
          <w:sz w:val="24"/>
          <w:szCs w:val="24"/>
        </w:rPr>
        <w:t>, 48</w:t>
      </w:r>
      <w:r w:rsidR="00F075EC" w:rsidRPr="0043752D">
        <w:rPr>
          <w:rFonts w:ascii="Arial" w:hAnsi="Arial" w:cs="Arial"/>
          <w:sz w:val="24"/>
          <w:szCs w:val="24"/>
        </w:rPr>
        <w:t>-50</w:t>
      </w:r>
      <w:r w:rsidRPr="0043752D">
        <w:rPr>
          <w:rFonts w:ascii="Arial" w:hAnsi="Arial" w:cs="Arial"/>
          <w:sz w:val="24"/>
          <w:szCs w:val="24"/>
        </w:rPr>
        <w:t>.</w:t>
      </w:r>
    </w:p>
    <w:bookmarkEnd w:id="119"/>
    <w:p w14:paraId="77E43FAA" w14:textId="4B071FBA"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Hacker Hughes, J. (2016). Experiencing what clients experience. </w:t>
      </w:r>
      <w:r w:rsidRPr="0043752D">
        <w:rPr>
          <w:rFonts w:ascii="Arial" w:hAnsi="Arial" w:cs="Arial"/>
          <w:i/>
          <w:iCs/>
          <w:sz w:val="24"/>
          <w:szCs w:val="24"/>
        </w:rPr>
        <w:t>The Psychologist, 29</w:t>
      </w:r>
      <w:r w:rsidRPr="0043752D">
        <w:rPr>
          <w:rFonts w:ascii="Arial" w:hAnsi="Arial" w:cs="Arial"/>
          <w:sz w:val="24"/>
          <w:szCs w:val="24"/>
        </w:rPr>
        <w:t>, 810-815.</w:t>
      </w:r>
    </w:p>
    <w:p w14:paraId="0A6B47E9"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Henriques, G. (2013). Evolving from methodological to conceptual unification. </w:t>
      </w:r>
      <w:r w:rsidRPr="0043752D">
        <w:rPr>
          <w:rFonts w:ascii="Arial" w:hAnsi="Arial" w:cs="Arial"/>
          <w:i/>
          <w:iCs/>
          <w:sz w:val="24"/>
          <w:szCs w:val="24"/>
        </w:rPr>
        <w:t xml:space="preserve">Review of General Psychology, 17, </w:t>
      </w:r>
      <w:r w:rsidRPr="0043752D">
        <w:rPr>
          <w:rFonts w:ascii="Arial" w:hAnsi="Arial" w:cs="Arial"/>
          <w:sz w:val="24"/>
          <w:szCs w:val="24"/>
        </w:rPr>
        <w:t>168-173.</w:t>
      </w:r>
    </w:p>
    <w:p w14:paraId="50B25F87"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Hooper, L. M., Stockton, P., </w:t>
      </w:r>
      <w:proofErr w:type="spellStart"/>
      <w:r w:rsidRPr="0043752D">
        <w:rPr>
          <w:rFonts w:ascii="Arial" w:hAnsi="Arial" w:cs="Arial"/>
          <w:sz w:val="24"/>
          <w:szCs w:val="24"/>
        </w:rPr>
        <w:t>Krupnick</w:t>
      </w:r>
      <w:proofErr w:type="spellEnd"/>
      <w:r w:rsidRPr="0043752D">
        <w:rPr>
          <w:rFonts w:ascii="Arial" w:hAnsi="Arial" w:cs="Arial"/>
          <w:sz w:val="24"/>
          <w:szCs w:val="24"/>
        </w:rPr>
        <w:t xml:space="preserve">, J. L., &amp; Green, B. L. (2011). Development, use, and psychometric properties of the Trauma History Questionnaire. </w:t>
      </w:r>
      <w:r w:rsidRPr="0043752D">
        <w:rPr>
          <w:rFonts w:ascii="Arial" w:hAnsi="Arial" w:cs="Arial"/>
          <w:i/>
          <w:iCs/>
          <w:sz w:val="24"/>
          <w:szCs w:val="24"/>
        </w:rPr>
        <w:t>Journal of Loss and Trauma, 16,</w:t>
      </w:r>
      <w:r w:rsidRPr="0043752D">
        <w:rPr>
          <w:rFonts w:ascii="Arial" w:hAnsi="Arial" w:cs="Arial"/>
          <w:sz w:val="24"/>
          <w:szCs w:val="24"/>
        </w:rPr>
        <w:t xml:space="preserve"> 258-283.</w:t>
      </w:r>
    </w:p>
    <w:p w14:paraId="6607AC7C"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Huynh, L., &amp; Rhodes, P. (2011). Why do people choose to become psychologists? A narrative inquiry. </w:t>
      </w:r>
      <w:r w:rsidRPr="0043752D">
        <w:rPr>
          <w:rFonts w:ascii="Arial" w:hAnsi="Arial" w:cs="Arial"/>
          <w:i/>
          <w:iCs/>
          <w:sz w:val="24"/>
          <w:szCs w:val="24"/>
        </w:rPr>
        <w:t>Psychology Teaching Review, 17</w:t>
      </w:r>
      <w:r w:rsidRPr="0043752D">
        <w:rPr>
          <w:rFonts w:ascii="Arial" w:hAnsi="Arial" w:cs="Arial"/>
          <w:sz w:val="24"/>
          <w:szCs w:val="24"/>
        </w:rPr>
        <w:t>, 64-70.</w:t>
      </w:r>
    </w:p>
    <w:p w14:paraId="4F710735"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Ivicic</w:t>
      </w:r>
      <w:proofErr w:type="spellEnd"/>
      <w:r w:rsidRPr="0043752D">
        <w:rPr>
          <w:rFonts w:ascii="Arial" w:hAnsi="Arial" w:cs="Arial"/>
          <w:sz w:val="24"/>
          <w:szCs w:val="24"/>
        </w:rPr>
        <w:t>, R., &amp; Motta, R. (2017). Variables associated with secondary traumatic stress among mental health professionals.</w:t>
      </w:r>
      <w:r w:rsidRPr="0043752D">
        <w:rPr>
          <w:rFonts w:ascii="Arial" w:hAnsi="Arial" w:cs="Arial"/>
          <w:i/>
          <w:iCs/>
          <w:sz w:val="24"/>
          <w:szCs w:val="24"/>
        </w:rPr>
        <w:t xml:space="preserve"> Traumatology, 23</w:t>
      </w:r>
      <w:r w:rsidRPr="0043752D">
        <w:rPr>
          <w:rFonts w:ascii="Arial" w:hAnsi="Arial" w:cs="Arial"/>
          <w:sz w:val="24"/>
          <w:szCs w:val="24"/>
        </w:rPr>
        <w:t>, 196-204.</w:t>
      </w:r>
    </w:p>
    <w:p w14:paraId="3E2E6740" w14:textId="7D09CE4F"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Johnstone, L., Boyle, M., </w:t>
      </w:r>
      <w:proofErr w:type="spellStart"/>
      <w:r w:rsidRPr="0043752D">
        <w:rPr>
          <w:rFonts w:ascii="Arial" w:hAnsi="Arial" w:cs="Arial"/>
          <w:sz w:val="24"/>
          <w:szCs w:val="24"/>
        </w:rPr>
        <w:t>Cromby</w:t>
      </w:r>
      <w:proofErr w:type="spellEnd"/>
      <w:r w:rsidRPr="0043752D">
        <w:rPr>
          <w:rFonts w:ascii="Arial" w:hAnsi="Arial" w:cs="Arial"/>
          <w:sz w:val="24"/>
          <w:szCs w:val="24"/>
        </w:rPr>
        <w:t xml:space="preserve">, J., Dillon, J., Harper, D., </w:t>
      </w:r>
      <w:proofErr w:type="spellStart"/>
      <w:r w:rsidRPr="0043752D">
        <w:rPr>
          <w:rFonts w:ascii="Arial" w:hAnsi="Arial" w:cs="Arial"/>
          <w:sz w:val="24"/>
          <w:szCs w:val="24"/>
        </w:rPr>
        <w:t>Kinderman</w:t>
      </w:r>
      <w:proofErr w:type="spellEnd"/>
      <w:r w:rsidRPr="0043752D">
        <w:rPr>
          <w:rFonts w:ascii="Arial" w:hAnsi="Arial" w:cs="Arial"/>
          <w:sz w:val="24"/>
          <w:szCs w:val="24"/>
        </w:rPr>
        <w:t xml:space="preserve">, P., &amp; Read, J. (2018). </w:t>
      </w:r>
      <w:r w:rsidRPr="0043752D">
        <w:rPr>
          <w:rFonts w:ascii="Arial" w:hAnsi="Arial" w:cs="Arial"/>
          <w:i/>
          <w:iCs/>
          <w:sz w:val="24"/>
          <w:szCs w:val="24"/>
        </w:rPr>
        <w:t>The Power Threat Meaning Framework: Towards the identification of patterns in emotional distress, unusual experiences and troubled or troubling behaviour, as an alternative to functional psychiatric diagnosis.</w:t>
      </w:r>
      <w:r w:rsidRPr="0043752D">
        <w:rPr>
          <w:rFonts w:ascii="Arial" w:hAnsi="Arial" w:cs="Arial"/>
          <w:sz w:val="24"/>
          <w:szCs w:val="24"/>
        </w:rPr>
        <w:t xml:space="preserve"> </w:t>
      </w:r>
      <w:r w:rsidR="00A97793" w:rsidRPr="0043752D">
        <w:rPr>
          <w:rFonts w:ascii="Arial" w:hAnsi="Arial" w:cs="Arial"/>
          <w:sz w:val="24"/>
          <w:szCs w:val="24"/>
        </w:rPr>
        <w:t>Leiceste</w:t>
      </w:r>
      <w:r w:rsidR="00F25097" w:rsidRPr="0043752D">
        <w:rPr>
          <w:rFonts w:ascii="Arial" w:hAnsi="Arial" w:cs="Arial"/>
          <w:sz w:val="24"/>
          <w:szCs w:val="24"/>
        </w:rPr>
        <w:t>r</w:t>
      </w:r>
      <w:r w:rsidR="00A97793" w:rsidRPr="0043752D">
        <w:rPr>
          <w:rFonts w:ascii="Arial" w:hAnsi="Arial" w:cs="Arial"/>
          <w:sz w:val="24"/>
          <w:szCs w:val="24"/>
        </w:rPr>
        <w:t xml:space="preserve">: </w:t>
      </w:r>
      <w:r w:rsidRPr="0043752D">
        <w:rPr>
          <w:rFonts w:ascii="Arial" w:hAnsi="Arial" w:cs="Arial"/>
          <w:sz w:val="24"/>
          <w:szCs w:val="24"/>
        </w:rPr>
        <w:t xml:space="preserve">British Psychological Society. </w:t>
      </w:r>
      <w:r w:rsidR="00FE2AE0" w:rsidRPr="0043752D">
        <w:rPr>
          <w:rFonts w:ascii="Arial" w:hAnsi="Arial" w:cs="Arial"/>
          <w:sz w:val="24"/>
          <w:szCs w:val="24"/>
        </w:rPr>
        <w:t>Retrieved</w:t>
      </w:r>
      <w:r w:rsidR="00A97793" w:rsidRPr="0043752D">
        <w:rPr>
          <w:rFonts w:ascii="Arial" w:hAnsi="Arial" w:cs="Arial"/>
          <w:sz w:val="24"/>
          <w:szCs w:val="24"/>
        </w:rPr>
        <w:t xml:space="preserve"> from </w:t>
      </w:r>
      <w:hyperlink r:id="rId36" w:history="1">
        <w:r w:rsidR="00FE2AE0" w:rsidRPr="0043752D">
          <w:rPr>
            <w:rStyle w:val="Hyperlink"/>
            <w:rFonts w:ascii="Arial" w:hAnsi="Arial" w:cs="Arial"/>
            <w:sz w:val="24"/>
            <w:szCs w:val="24"/>
          </w:rPr>
          <w:t>https://www.bps.org.uk/news-and-policy/introducing-power-threat-meaning-framework</w:t>
        </w:r>
      </w:hyperlink>
      <w:r w:rsidR="00FE2AE0" w:rsidRPr="0043752D">
        <w:rPr>
          <w:rFonts w:ascii="Arial" w:hAnsi="Arial" w:cs="Arial"/>
          <w:sz w:val="24"/>
          <w:szCs w:val="24"/>
        </w:rPr>
        <w:t xml:space="preserve">. </w:t>
      </w:r>
    </w:p>
    <w:p w14:paraId="153BEAC7" w14:textId="2FCE1615"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Jung, C. (1951). </w:t>
      </w:r>
      <w:r w:rsidRPr="0043752D">
        <w:rPr>
          <w:rFonts w:ascii="Arial" w:hAnsi="Arial" w:cs="Arial"/>
          <w:i/>
          <w:iCs/>
          <w:sz w:val="24"/>
          <w:szCs w:val="24"/>
        </w:rPr>
        <w:t>Fundamental questions of psychotherapy</w:t>
      </w:r>
      <w:r w:rsidRPr="0043752D">
        <w:rPr>
          <w:rFonts w:ascii="Arial" w:hAnsi="Arial" w:cs="Arial"/>
          <w:sz w:val="24"/>
          <w:szCs w:val="24"/>
        </w:rPr>
        <w:t xml:space="preserve">. </w:t>
      </w:r>
      <w:r w:rsidR="00FA1320" w:rsidRPr="0043752D">
        <w:rPr>
          <w:rFonts w:ascii="Arial" w:hAnsi="Arial" w:cs="Arial"/>
          <w:sz w:val="24"/>
          <w:szCs w:val="24"/>
        </w:rPr>
        <w:t>Princeton, NJ</w:t>
      </w:r>
      <w:r w:rsidR="00F25097" w:rsidRPr="0043752D">
        <w:rPr>
          <w:rFonts w:ascii="Arial" w:hAnsi="Arial" w:cs="Arial"/>
          <w:sz w:val="24"/>
          <w:szCs w:val="24"/>
        </w:rPr>
        <w:t>:</w:t>
      </w:r>
      <w:r w:rsidR="00FA1320" w:rsidRPr="0043752D">
        <w:rPr>
          <w:rFonts w:ascii="Arial" w:hAnsi="Arial" w:cs="Arial"/>
          <w:sz w:val="24"/>
          <w:szCs w:val="24"/>
        </w:rPr>
        <w:t xml:space="preserve"> </w:t>
      </w:r>
      <w:r w:rsidRPr="0043752D">
        <w:rPr>
          <w:rFonts w:ascii="Arial" w:hAnsi="Arial" w:cs="Arial"/>
          <w:sz w:val="24"/>
          <w:szCs w:val="24"/>
        </w:rPr>
        <w:t>Princeton University Press.</w:t>
      </w:r>
    </w:p>
    <w:p w14:paraId="36AA96AE"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Killian, K. D. (2008). Helping till it hurts? A multimethod study of compassion fatigue, burnout, and self-care in clinicians working with trauma survivors. </w:t>
      </w:r>
      <w:r w:rsidRPr="0043752D">
        <w:rPr>
          <w:rFonts w:ascii="Arial" w:hAnsi="Arial" w:cs="Arial"/>
          <w:i/>
          <w:iCs/>
          <w:sz w:val="24"/>
          <w:szCs w:val="24"/>
        </w:rPr>
        <w:t>Traumatology, 14,</w:t>
      </w:r>
      <w:r w:rsidRPr="0043752D">
        <w:rPr>
          <w:rFonts w:ascii="Arial" w:hAnsi="Arial" w:cs="Arial"/>
          <w:sz w:val="24"/>
          <w:szCs w:val="24"/>
        </w:rPr>
        <w:t xml:space="preserve"> 32-44.</w:t>
      </w:r>
    </w:p>
    <w:p w14:paraId="49636881" w14:textId="18DFCF01"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Levine, A. B. (2015). </w:t>
      </w:r>
      <w:r w:rsidRPr="0043752D">
        <w:rPr>
          <w:rFonts w:ascii="Arial" w:hAnsi="Arial" w:cs="Arial"/>
          <w:i/>
          <w:iCs/>
          <w:sz w:val="24"/>
          <w:szCs w:val="24"/>
        </w:rPr>
        <w:t xml:space="preserve">Applying attachment theory and the wounded healer hypothesis to clinical psychology and mental health counselling </w:t>
      </w:r>
      <w:r w:rsidRPr="0043752D">
        <w:rPr>
          <w:rFonts w:ascii="Arial" w:hAnsi="Arial" w:cs="Arial"/>
          <w:i/>
          <w:iCs/>
          <w:sz w:val="24"/>
          <w:szCs w:val="24"/>
        </w:rPr>
        <w:lastRenderedPageBreak/>
        <w:t>graduate students</w:t>
      </w:r>
      <w:r w:rsidRPr="0043752D">
        <w:rPr>
          <w:rFonts w:ascii="Arial" w:hAnsi="Arial" w:cs="Arial"/>
          <w:sz w:val="24"/>
          <w:szCs w:val="24"/>
        </w:rPr>
        <w:t xml:space="preserve"> </w:t>
      </w:r>
      <w:r w:rsidR="000C4E9C" w:rsidRPr="0043752D">
        <w:rPr>
          <w:rFonts w:ascii="Arial" w:hAnsi="Arial" w:cs="Arial"/>
          <w:sz w:val="24"/>
          <w:szCs w:val="24"/>
        </w:rPr>
        <w:t>(</w:t>
      </w:r>
      <w:r w:rsidRPr="0043752D">
        <w:rPr>
          <w:rFonts w:ascii="Arial" w:hAnsi="Arial" w:cs="Arial"/>
          <w:sz w:val="24"/>
          <w:szCs w:val="24"/>
        </w:rPr>
        <w:t>Unpublished doctoral dissertation</w:t>
      </w:r>
      <w:r w:rsidR="000C4E9C" w:rsidRPr="0043752D">
        <w:rPr>
          <w:rFonts w:ascii="Arial" w:hAnsi="Arial" w:cs="Arial"/>
          <w:sz w:val="24"/>
          <w:szCs w:val="24"/>
        </w:rPr>
        <w:t>)</w:t>
      </w:r>
      <w:r w:rsidRPr="0043752D">
        <w:rPr>
          <w:rFonts w:ascii="Arial" w:hAnsi="Arial" w:cs="Arial"/>
          <w:sz w:val="24"/>
          <w:szCs w:val="24"/>
        </w:rPr>
        <w:t xml:space="preserve">. Nova </w:t>
      </w:r>
      <w:proofErr w:type="spellStart"/>
      <w:r w:rsidRPr="0043752D">
        <w:rPr>
          <w:rFonts w:ascii="Arial" w:hAnsi="Arial" w:cs="Arial"/>
          <w:sz w:val="24"/>
          <w:szCs w:val="24"/>
        </w:rPr>
        <w:t>Southeastern</w:t>
      </w:r>
      <w:proofErr w:type="spellEnd"/>
      <w:r w:rsidRPr="0043752D">
        <w:rPr>
          <w:rFonts w:ascii="Arial" w:hAnsi="Arial" w:cs="Arial"/>
          <w:sz w:val="24"/>
          <w:szCs w:val="24"/>
        </w:rPr>
        <w:t xml:space="preserve"> University.</w:t>
      </w:r>
    </w:p>
    <w:p w14:paraId="05ACE7CC" w14:textId="0B07CC60"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Lewis-Holmes, E. (2016). </w:t>
      </w:r>
      <w:r w:rsidRPr="0043752D">
        <w:rPr>
          <w:rFonts w:ascii="Arial" w:hAnsi="Arial" w:cs="Arial"/>
          <w:i/>
          <w:iCs/>
          <w:sz w:val="24"/>
          <w:szCs w:val="24"/>
        </w:rPr>
        <w:t>"They’ve been there, they know”. How mental health service users think about mental health staff with lived experience</w:t>
      </w:r>
      <w:r w:rsidRPr="0043752D">
        <w:rPr>
          <w:rFonts w:ascii="Arial" w:hAnsi="Arial" w:cs="Arial"/>
          <w:sz w:val="24"/>
          <w:szCs w:val="24"/>
        </w:rPr>
        <w:t xml:space="preserve"> </w:t>
      </w:r>
      <w:r w:rsidR="000C4E9C" w:rsidRPr="0043752D">
        <w:rPr>
          <w:rFonts w:ascii="Arial" w:hAnsi="Arial" w:cs="Arial"/>
          <w:sz w:val="24"/>
          <w:szCs w:val="24"/>
        </w:rPr>
        <w:t>(</w:t>
      </w:r>
      <w:r w:rsidRPr="0043752D">
        <w:rPr>
          <w:rFonts w:ascii="Arial" w:hAnsi="Arial" w:cs="Arial"/>
          <w:sz w:val="24"/>
          <w:szCs w:val="24"/>
        </w:rPr>
        <w:t>Unpublished doctoral thesis</w:t>
      </w:r>
      <w:r w:rsidR="000C4E9C" w:rsidRPr="0043752D">
        <w:rPr>
          <w:rFonts w:ascii="Arial" w:hAnsi="Arial" w:cs="Arial"/>
          <w:sz w:val="24"/>
          <w:szCs w:val="24"/>
        </w:rPr>
        <w:t>)</w:t>
      </w:r>
      <w:r w:rsidRPr="0043752D">
        <w:rPr>
          <w:rFonts w:ascii="Arial" w:hAnsi="Arial" w:cs="Arial"/>
          <w:sz w:val="24"/>
          <w:szCs w:val="24"/>
        </w:rPr>
        <w:t>. Royal Holloway, University of London.</w:t>
      </w:r>
    </w:p>
    <w:p w14:paraId="554522CC"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Linley, P. A., &amp; Joseph, S. (2007). Therapy work and therapists' positive and negative well-being.</w:t>
      </w:r>
      <w:r w:rsidRPr="0043752D">
        <w:rPr>
          <w:rFonts w:ascii="Arial" w:hAnsi="Arial" w:cs="Arial"/>
          <w:i/>
          <w:iCs/>
          <w:sz w:val="24"/>
          <w:szCs w:val="24"/>
        </w:rPr>
        <w:t xml:space="preserve"> Journal of Social and Clinical Psychology, 26</w:t>
      </w:r>
      <w:r w:rsidRPr="0043752D">
        <w:rPr>
          <w:rFonts w:ascii="Arial" w:hAnsi="Arial" w:cs="Arial"/>
          <w:sz w:val="24"/>
          <w:szCs w:val="24"/>
        </w:rPr>
        <w:t>, 385-403.</w:t>
      </w:r>
    </w:p>
    <w:p w14:paraId="5854D3F5"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Losantos</w:t>
      </w:r>
      <w:proofErr w:type="spellEnd"/>
      <w:r w:rsidRPr="0043752D">
        <w:rPr>
          <w:rFonts w:ascii="Arial" w:hAnsi="Arial" w:cs="Arial"/>
          <w:sz w:val="24"/>
          <w:szCs w:val="24"/>
        </w:rPr>
        <w:t xml:space="preserve">, M., Montoya, T., </w:t>
      </w:r>
      <w:proofErr w:type="spellStart"/>
      <w:r w:rsidRPr="0043752D">
        <w:rPr>
          <w:rFonts w:ascii="Arial" w:hAnsi="Arial" w:cs="Arial"/>
          <w:sz w:val="24"/>
          <w:szCs w:val="24"/>
        </w:rPr>
        <w:t>Exeni</w:t>
      </w:r>
      <w:proofErr w:type="spellEnd"/>
      <w:r w:rsidRPr="0043752D">
        <w:rPr>
          <w:rFonts w:ascii="Arial" w:hAnsi="Arial" w:cs="Arial"/>
          <w:sz w:val="24"/>
          <w:szCs w:val="24"/>
        </w:rPr>
        <w:t xml:space="preserve">, S., Santa Cruz, M., &amp; Loots, G. (2016). Applying social constructionist epistemology to research in psychology. </w:t>
      </w:r>
      <w:r w:rsidRPr="0043752D">
        <w:rPr>
          <w:rFonts w:ascii="Arial" w:hAnsi="Arial" w:cs="Arial"/>
          <w:i/>
          <w:iCs/>
          <w:sz w:val="24"/>
          <w:szCs w:val="24"/>
        </w:rPr>
        <w:t>International Journal of Collaborative Practice, 6,</w:t>
      </w:r>
      <w:r w:rsidRPr="0043752D">
        <w:rPr>
          <w:rFonts w:ascii="Arial" w:hAnsi="Arial" w:cs="Arial"/>
          <w:sz w:val="24"/>
          <w:szCs w:val="24"/>
        </w:rPr>
        <w:t xml:space="preserve"> 29-42.</w:t>
      </w:r>
    </w:p>
    <w:p w14:paraId="495454C4"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Makadia</w:t>
      </w:r>
      <w:proofErr w:type="spellEnd"/>
      <w:r w:rsidRPr="0043752D">
        <w:rPr>
          <w:rFonts w:ascii="Arial" w:hAnsi="Arial" w:cs="Arial"/>
          <w:sz w:val="24"/>
          <w:szCs w:val="24"/>
        </w:rPr>
        <w:t>, R., Sabin</w:t>
      </w:r>
      <w:r w:rsidRPr="0043752D">
        <w:rPr>
          <w:rFonts w:ascii="Cambria Math" w:hAnsi="Cambria Math" w:cs="Cambria Math"/>
          <w:sz w:val="24"/>
          <w:szCs w:val="24"/>
        </w:rPr>
        <w:t>‐</w:t>
      </w:r>
      <w:r w:rsidRPr="0043752D">
        <w:rPr>
          <w:rFonts w:ascii="Arial" w:hAnsi="Arial" w:cs="Arial"/>
          <w:sz w:val="24"/>
          <w:szCs w:val="24"/>
        </w:rPr>
        <w:t>Farrell, R., &amp; Turpin, G. (2017). Indirect exposure to client trauma and the impact on trainee clinical psychologists: Secondary traumatic stress or vicarious traumatization?</w:t>
      </w:r>
      <w:r w:rsidRPr="0043752D">
        <w:rPr>
          <w:rFonts w:ascii="Arial" w:hAnsi="Arial" w:cs="Arial"/>
          <w:i/>
          <w:iCs/>
          <w:sz w:val="24"/>
          <w:szCs w:val="24"/>
        </w:rPr>
        <w:t xml:space="preserve"> Clinical Psychology &amp; Psychotherapy, 24</w:t>
      </w:r>
      <w:r w:rsidRPr="0043752D">
        <w:rPr>
          <w:rFonts w:ascii="Arial" w:hAnsi="Arial" w:cs="Arial"/>
          <w:sz w:val="24"/>
          <w:szCs w:val="24"/>
        </w:rPr>
        <w:t xml:space="preserve">, 1059-1068. </w:t>
      </w:r>
    </w:p>
    <w:p w14:paraId="4344B939"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McKim, L. L., &amp; Smith-Adcock, S. (2014). Trauma counsellors’ quality of life.</w:t>
      </w:r>
      <w:r w:rsidRPr="0043752D">
        <w:rPr>
          <w:rFonts w:ascii="Arial" w:hAnsi="Arial" w:cs="Arial"/>
          <w:i/>
          <w:iCs/>
          <w:sz w:val="24"/>
          <w:szCs w:val="24"/>
        </w:rPr>
        <w:t xml:space="preserve"> International Journal for the Advancement of Counselling, 36</w:t>
      </w:r>
      <w:r w:rsidRPr="0043752D">
        <w:rPr>
          <w:rFonts w:ascii="Arial" w:hAnsi="Arial" w:cs="Arial"/>
          <w:sz w:val="24"/>
          <w:szCs w:val="24"/>
        </w:rPr>
        <w:t>, 58-69.</w:t>
      </w:r>
    </w:p>
    <w:p w14:paraId="3E828744"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Murphy, R. A., &amp; </w:t>
      </w:r>
      <w:proofErr w:type="spellStart"/>
      <w:r w:rsidRPr="0043752D">
        <w:rPr>
          <w:rFonts w:ascii="Arial" w:hAnsi="Arial" w:cs="Arial"/>
          <w:sz w:val="24"/>
          <w:szCs w:val="24"/>
        </w:rPr>
        <w:t>Halgin</w:t>
      </w:r>
      <w:proofErr w:type="spellEnd"/>
      <w:r w:rsidRPr="0043752D">
        <w:rPr>
          <w:rFonts w:ascii="Arial" w:hAnsi="Arial" w:cs="Arial"/>
          <w:sz w:val="24"/>
          <w:szCs w:val="24"/>
        </w:rPr>
        <w:t xml:space="preserve">, R. P. (1995). Influences on the career choice of psychotherapists. </w:t>
      </w:r>
      <w:r w:rsidRPr="0043752D">
        <w:rPr>
          <w:rFonts w:ascii="Arial" w:hAnsi="Arial" w:cs="Arial"/>
          <w:i/>
          <w:iCs/>
          <w:sz w:val="24"/>
          <w:szCs w:val="24"/>
        </w:rPr>
        <w:t>Professional Psychology: Research and Practice, 26</w:t>
      </w:r>
      <w:r w:rsidRPr="0043752D">
        <w:rPr>
          <w:rFonts w:ascii="Arial" w:hAnsi="Arial" w:cs="Arial"/>
          <w:sz w:val="24"/>
          <w:szCs w:val="24"/>
        </w:rPr>
        <w:t>, 422-426.</w:t>
      </w:r>
    </w:p>
    <w:p w14:paraId="308C0117"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Newcomb, M., Burton, J., Edwards, N., &amp; Hazelwood, Z. (2015). How Jung's concept of the wounded healer can guide learning and teaching in social work and human services</w:t>
      </w:r>
      <w:r w:rsidRPr="0043752D">
        <w:rPr>
          <w:rFonts w:ascii="Arial" w:hAnsi="Arial" w:cs="Arial"/>
          <w:i/>
          <w:iCs/>
          <w:sz w:val="24"/>
          <w:szCs w:val="24"/>
        </w:rPr>
        <w:t>. Advances in Social Work and Welfare Education, 17</w:t>
      </w:r>
      <w:r w:rsidRPr="0043752D">
        <w:rPr>
          <w:rFonts w:ascii="Arial" w:hAnsi="Arial" w:cs="Arial"/>
          <w:sz w:val="24"/>
          <w:szCs w:val="24"/>
        </w:rPr>
        <w:t>, 55-69.</w:t>
      </w:r>
    </w:p>
    <w:p w14:paraId="06128A7A" w14:textId="5AD6DE95"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Nikčević, A. V., Kramolisova-Advani, J., &amp; Spada, M. M. (2007). Early childhood experiences and current emotional distress: What do they tell us about aspiring psychologists? </w:t>
      </w:r>
      <w:r w:rsidRPr="0043752D">
        <w:rPr>
          <w:rFonts w:ascii="Arial" w:hAnsi="Arial" w:cs="Arial"/>
          <w:i/>
          <w:iCs/>
          <w:sz w:val="24"/>
          <w:szCs w:val="24"/>
        </w:rPr>
        <w:t>The Journal of Psychology, 141,</w:t>
      </w:r>
      <w:r w:rsidRPr="0043752D">
        <w:rPr>
          <w:rFonts w:ascii="Arial" w:hAnsi="Arial" w:cs="Arial"/>
          <w:sz w:val="24"/>
          <w:szCs w:val="24"/>
        </w:rPr>
        <w:t xml:space="preserve"> 25-34.</w:t>
      </w:r>
    </w:p>
    <w:p w14:paraId="105729DD" w14:textId="4C759F3B"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Oates, J., </w:t>
      </w:r>
      <w:proofErr w:type="spellStart"/>
      <w:r w:rsidRPr="0043752D">
        <w:rPr>
          <w:rFonts w:ascii="Arial" w:hAnsi="Arial" w:cs="Arial"/>
          <w:sz w:val="24"/>
          <w:szCs w:val="24"/>
        </w:rPr>
        <w:t>Drey</w:t>
      </w:r>
      <w:proofErr w:type="spellEnd"/>
      <w:r w:rsidRPr="0043752D">
        <w:rPr>
          <w:rFonts w:ascii="Arial" w:hAnsi="Arial" w:cs="Arial"/>
          <w:sz w:val="24"/>
          <w:szCs w:val="24"/>
        </w:rPr>
        <w:t>, N., &amp; Jones, J. (2017). ‘Your experiences were your tools’. How personal experience of mental health problems informs mental health nursing practice.</w:t>
      </w:r>
      <w:r w:rsidRPr="0043752D">
        <w:rPr>
          <w:rFonts w:ascii="Arial" w:hAnsi="Arial" w:cs="Arial"/>
          <w:i/>
          <w:iCs/>
          <w:sz w:val="24"/>
          <w:szCs w:val="24"/>
        </w:rPr>
        <w:t xml:space="preserve"> Journal of </w:t>
      </w:r>
      <w:r w:rsidR="001C19AD" w:rsidRPr="0043752D">
        <w:rPr>
          <w:rFonts w:ascii="Arial" w:hAnsi="Arial" w:cs="Arial"/>
          <w:i/>
          <w:iCs/>
          <w:sz w:val="24"/>
          <w:szCs w:val="24"/>
        </w:rPr>
        <w:t>P</w:t>
      </w:r>
      <w:r w:rsidRPr="0043752D">
        <w:rPr>
          <w:rFonts w:ascii="Arial" w:hAnsi="Arial" w:cs="Arial"/>
          <w:i/>
          <w:iCs/>
          <w:sz w:val="24"/>
          <w:szCs w:val="24"/>
        </w:rPr>
        <w:t xml:space="preserve">sychiatric and </w:t>
      </w:r>
      <w:r w:rsidR="001C19AD" w:rsidRPr="0043752D">
        <w:rPr>
          <w:rFonts w:ascii="Arial" w:hAnsi="Arial" w:cs="Arial"/>
          <w:i/>
          <w:iCs/>
          <w:sz w:val="24"/>
          <w:szCs w:val="24"/>
        </w:rPr>
        <w:t>M</w:t>
      </w:r>
      <w:r w:rsidRPr="0043752D">
        <w:rPr>
          <w:rFonts w:ascii="Arial" w:hAnsi="Arial" w:cs="Arial"/>
          <w:i/>
          <w:iCs/>
          <w:sz w:val="24"/>
          <w:szCs w:val="24"/>
        </w:rPr>
        <w:t xml:space="preserve">ental </w:t>
      </w:r>
      <w:r w:rsidR="001C19AD" w:rsidRPr="0043752D">
        <w:rPr>
          <w:rFonts w:ascii="Arial" w:hAnsi="Arial" w:cs="Arial"/>
          <w:i/>
          <w:iCs/>
          <w:sz w:val="24"/>
          <w:szCs w:val="24"/>
        </w:rPr>
        <w:t>H</w:t>
      </w:r>
      <w:r w:rsidRPr="0043752D">
        <w:rPr>
          <w:rFonts w:ascii="Arial" w:hAnsi="Arial" w:cs="Arial"/>
          <w:i/>
          <w:iCs/>
          <w:sz w:val="24"/>
          <w:szCs w:val="24"/>
        </w:rPr>
        <w:t xml:space="preserve">ealth </w:t>
      </w:r>
      <w:r w:rsidR="001C19AD" w:rsidRPr="0043752D">
        <w:rPr>
          <w:rFonts w:ascii="Arial" w:hAnsi="Arial" w:cs="Arial"/>
          <w:i/>
          <w:iCs/>
          <w:sz w:val="24"/>
          <w:szCs w:val="24"/>
        </w:rPr>
        <w:t>N</w:t>
      </w:r>
      <w:r w:rsidRPr="0043752D">
        <w:rPr>
          <w:rFonts w:ascii="Arial" w:hAnsi="Arial" w:cs="Arial"/>
          <w:i/>
          <w:iCs/>
          <w:sz w:val="24"/>
          <w:szCs w:val="24"/>
        </w:rPr>
        <w:t>ursing, 24</w:t>
      </w:r>
      <w:r w:rsidRPr="0043752D">
        <w:rPr>
          <w:rFonts w:ascii="Arial" w:hAnsi="Arial" w:cs="Arial"/>
          <w:sz w:val="24"/>
          <w:szCs w:val="24"/>
        </w:rPr>
        <w:t>, 471-479.</w:t>
      </w:r>
    </w:p>
    <w:p w14:paraId="7AEDB7F5" w14:textId="1031E1D3"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Peterson, D. R. (2000). Scientist-practitioner or scientific practitioner? </w:t>
      </w:r>
      <w:r w:rsidRPr="0043752D">
        <w:rPr>
          <w:rFonts w:ascii="Arial" w:hAnsi="Arial" w:cs="Arial"/>
          <w:i/>
          <w:iCs/>
          <w:sz w:val="24"/>
          <w:szCs w:val="24"/>
        </w:rPr>
        <w:t>American Psychologist, 55</w:t>
      </w:r>
      <w:r w:rsidRPr="0043752D">
        <w:rPr>
          <w:rFonts w:ascii="Arial" w:hAnsi="Arial" w:cs="Arial"/>
          <w:sz w:val="24"/>
          <w:szCs w:val="24"/>
        </w:rPr>
        <w:t>, 252-253.</w:t>
      </w:r>
    </w:p>
    <w:bookmarkEnd w:id="115"/>
    <w:p w14:paraId="0CB72672"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lastRenderedPageBreak/>
        <w:t xml:space="preserve">Pope, K. S., &amp; Feldman-Summers, S. (1992). National survey of psychologists' sexual and physical abuse history and their evaluation of training and competence in these areas. </w:t>
      </w:r>
      <w:r w:rsidRPr="0043752D">
        <w:rPr>
          <w:rFonts w:ascii="Arial" w:hAnsi="Arial" w:cs="Arial"/>
          <w:i/>
          <w:iCs/>
          <w:sz w:val="24"/>
          <w:szCs w:val="24"/>
        </w:rPr>
        <w:t>Professional Psychology: Research and Practice, 23,</w:t>
      </w:r>
      <w:r w:rsidRPr="0043752D">
        <w:rPr>
          <w:rFonts w:ascii="Arial" w:hAnsi="Arial" w:cs="Arial"/>
          <w:sz w:val="24"/>
          <w:szCs w:val="24"/>
        </w:rPr>
        <w:t xml:space="preserve"> 353-361.</w:t>
      </w:r>
    </w:p>
    <w:p w14:paraId="694AA161" w14:textId="33F4FE5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Rhodes, E. (2017</w:t>
      </w:r>
      <w:r w:rsidR="00F25097" w:rsidRPr="0043752D">
        <w:rPr>
          <w:rFonts w:ascii="Arial" w:hAnsi="Arial" w:cs="Arial"/>
          <w:sz w:val="24"/>
          <w:szCs w:val="24"/>
        </w:rPr>
        <w:t>)</w:t>
      </w:r>
      <w:r w:rsidRPr="0043752D">
        <w:rPr>
          <w:rFonts w:ascii="Arial" w:hAnsi="Arial" w:cs="Arial"/>
          <w:sz w:val="24"/>
          <w:szCs w:val="24"/>
        </w:rPr>
        <w:t xml:space="preserve">. Honest, open, proud. </w:t>
      </w:r>
      <w:r w:rsidRPr="0043752D">
        <w:rPr>
          <w:rFonts w:ascii="Arial" w:hAnsi="Arial" w:cs="Arial"/>
          <w:i/>
          <w:iCs/>
          <w:sz w:val="24"/>
          <w:szCs w:val="24"/>
        </w:rPr>
        <w:t>The Psychologist, 30</w:t>
      </w:r>
      <w:r w:rsidRPr="0043752D">
        <w:rPr>
          <w:rFonts w:ascii="Arial" w:hAnsi="Arial" w:cs="Arial"/>
          <w:sz w:val="24"/>
          <w:szCs w:val="24"/>
        </w:rPr>
        <w:t>, 10-11.</w:t>
      </w:r>
    </w:p>
    <w:p w14:paraId="6F1DE864" w14:textId="576A78C4"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Sabin-Farrell, R., &amp; Turpin, G. (2003). Vicarious traumatization: Implications for the mental health of health workers? </w:t>
      </w:r>
      <w:r w:rsidRPr="0043752D">
        <w:rPr>
          <w:rFonts w:ascii="Arial" w:hAnsi="Arial" w:cs="Arial"/>
          <w:i/>
          <w:iCs/>
          <w:sz w:val="24"/>
          <w:szCs w:val="24"/>
        </w:rPr>
        <w:t xml:space="preserve">Clinical Psychology Review, 23, </w:t>
      </w:r>
      <w:r w:rsidRPr="0043752D">
        <w:rPr>
          <w:rFonts w:ascii="Arial" w:hAnsi="Arial" w:cs="Arial"/>
          <w:sz w:val="24"/>
          <w:szCs w:val="24"/>
        </w:rPr>
        <w:t>449-480.</w:t>
      </w:r>
    </w:p>
    <w:p w14:paraId="69694295" w14:textId="77777777" w:rsidR="00625B81" w:rsidRPr="0043752D" w:rsidRDefault="00625B81" w:rsidP="005F21B1">
      <w:pPr>
        <w:spacing w:line="360" w:lineRule="auto"/>
        <w:ind w:left="720" w:hanging="720"/>
        <w:jc w:val="both"/>
        <w:rPr>
          <w:rFonts w:ascii="Arial" w:hAnsi="Arial" w:cs="Arial"/>
        </w:rPr>
      </w:pPr>
      <w:r w:rsidRPr="0043752D">
        <w:rPr>
          <w:rFonts w:ascii="Arial" w:hAnsi="Arial" w:cs="Arial"/>
        </w:rPr>
        <w:t xml:space="preserve">Servais, L. M., &amp; Saunders, S. M. (2007). Clinical psychologists’ perceptions of persons with mental illness. </w:t>
      </w:r>
      <w:r w:rsidRPr="0043752D">
        <w:rPr>
          <w:rFonts w:ascii="Arial" w:hAnsi="Arial" w:cs="Arial"/>
          <w:i/>
          <w:iCs/>
        </w:rPr>
        <w:t>Professional Psychology: Research and Practice</w:t>
      </w:r>
      <w:r w:rsidRPr="0043752D">
        <w:rPr>
          <w:rFonts w:ascii="Arial" w:hAnsi="Arial" w:cs="Arial"/>
        </w:rPr>
        <w:t xml:space="preserve">, </w:t>
      </w:r>
      <w:r w:rsidRPr="0043752D">
        <w:rPr>
          <w:rFonts w:ascii="Arial" w:hAnsi="Arial" w:cs="Arial"/>
          <w:i/>
          <w:iCs/>
        </w:rPr>
        <w:t>38</w:t>
      </w:r>
      <w:r w:rsidRPr="0043752D">
        <w:rPr>
          <w:rFonts w:ascii="Arial" w:hAnsi="Arial" w:cs="Arial"/>
        </w:rPr>
        <w:t>, 214–219.</w:t>
      </w:r>
    </w:p>
    <w:p w14:paraId="062C2A85"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Shapiro, D. (2002). Renewing the scientist-practitioner model. </w:t>
      </w:r>
      <w:r w:rsidRPr="0043752D">
        <w:rPr>
          <w:rFonts w:ascii="Arial" w:hAnsi="Arial" w:cs="Arial"/>
          <w:i/>
          <w:iCs/>
          <w:sz w:val="24"/>
          <w:szCs w:val="24"/>
        </w:rPr>
        <w:t>The Psychologist, 15,</w:t>
      </w:r>
      <w:r w:rsidRPr="0043752D">
        <w:rPr>
          <w:rFonts w:ascii="Arial" w:hAnsi="Arial" w:cs="Arial"/>
          <w:sz w:val="24"/>
          <w:szCs w:val="24"/>
        </w:rPr>
        <w:t xml:space="preserve"> 232-235.</w:t>
      </w:r>
    </w:p>
    <w:p w14:paraId="6767E25E" w14:textId="5B9D62FE"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Sodeke</w:t>
      </w:r>
      <w:proofErr w:type="spellEnd"/>
      <w:r w:rsidRPr="0043752D">
        <w:rPr>
          <w:rFonts w:ascii="Arial" w:hAnsi="Arial" w:cs="Arial"/>
          <w:sz w:val="24"/>
          <w:szCs w:val="24"/>
        </w:rPr>
        <w:t xml:space="preserve">-Gregson, E., </w:t>
      </w:r>
      <w:proofErr w:type="spellStart"/>
      <w:r w:rsidRPr="0043752D">
        <w:rPr>
          <w:rFonts w:ascii="Arial" w:hAnsi="Arial" w:cs="Arial"/>
          <w:sz w:val="24"/>
          <w:szCs w:val="24"/>
        </w:rPr>
        <w:t>Holttum</w:t>
      </w:r>
      <w:proofErr w:type="spellEnd"/>
      <w:r w:rsidRPr="0043752D">
        <w:rPr>
          <w:rFonts w:ascii="Arial" w:hAnsi="Arial" w:cs="Arial"/>
          <w:sz w:val="24"/>
          <w:szCs w:val="24"/>
        </w:rPr>
        <w:t>, S., &amp; Billings, J. (2013). Compassion satisfaction, burnout, and secondary traumatic stress in UK therapists who work with adult trauma clients.</w:t>
      </w:r>
      <w:r w:rsidRPr="0043752D">
        <w:rPr>
          <w:rFonts w:ascii="Arial" w:hAnsi="Arial" w:cs="Arial"/>
          <w:i/>
          <w:iCs/>
          <w:sz w:val="24"/>
          <w:szCs w:val="24"/>
        </w:rPr>
        <w:t xml:space="preserve"> European Journal of </w:t>
      </w:r>
      <w:proofErr w:type="spellStart"/>
      <w:r w:rsidRPr="0043752D">
        <w:rPr>
          <w:rFonts w:ascii="Arial" w:hAnsi="Arial" w:cs="Arial"/>
          <w:i/>
          <w:iCs/>
          <w:sz w:val="24"/>
          <w:szCs w:val="24"/>
        </w:rPr>
        <w:t>Psychotraumatology</w:t>
      </w:r>
      <w:proofErr w:type="spellEnd"/>
      <w:r w:rsidRPr="0043752D">
        <w:rPr>
          <w:rFonts w:ascii="Arial" w:hAnsi="Arial" w:cs="Arial"/>
          <w:i/>
          <w:iCs/>
          <w:sz w:val="24"/>
          <w:szCs w:val="24"/>
        </w:rPr>
        <w:t>, 4</w:t>
      </w:r>
      <w:r w:rsidRPr="0043752D">
        <w:rPr>
          <w:rFonts w:ascii="Arial" w:hAnsi="Arial" w:cs="Arial"/>
          <w:sz w:val="24"/>
          <w:szCs w:val="24"/>
        </w:rPr>
        <w:t>,</w:t>
      </w:r>
      <w:r w:rsidR="003C0EB6">
        <w:rPr>
          <w:rFonts w:ascii="Arial" w:hAnsi="Arial" w:cs="Arial"/>
          <w:sz w:val="24"/>
          <w:szCs w:val="24"/>
        </w:rPr>
        <w:t xml:space="preserve"> 1 – 10</w:t>
      </w:r>
      <w:r w:rsidRPr="0043752D">
        <w:rPr>
          <w:rFonts w:ascii="Arial" w:hAnsi="Arial" w:cs="Arial"/>
          <w:sz w:val="24"/>
          <w:szCs w:val="24"/>
        </w:rPr>
        <w:t>.</w:t>
      </w:r>
      <w:r w:rsidR="003C0EB6">
        <w:rPr>
          <w:rFonts w:ascii="Arial" w:hAnsi="Arial" w:cs="Arial"/>
          <w:sz w:val="24"/>
          <w:szCs w:val="24"/>
        </w:rPr>
        <w:t xml:space="preserve"> </w:t>
      </w:r>
      <w:proofErr w:type="spellStart"/>
      <w:r w:rsidR="003C0EB6">
        <w:rPr>
          <w:rFonts w:ascii="Arial" w:hAnsi="Arial" w:cs="Arial"/>
          <w:sz w:val="24"/>
          <w:szCs w:val="24"/>
        </w:rPr>
        <w:t>doi</w:t>
      </w:r>
      <w:proofErr w:type="spellEnd"/>
      <w:r w:rsidR="003C0EB6" w:rsidRPr="003C0EB6">
        <w:rPr>
          <w:rFonts w:ascii="Arial" w:hAnsi="Arial" w:cs="Arial"/>
          <w:sz w:val="24"/>
          <w:szCs w:val="24"/>
        </w:rPr>
        <w:t>: 10.3402/</w:t>
      </w:r>
      <w:proofErr w:type="gramStart"/>
      <w:r w:rsidR="003C0EB6" w:rsidRPr="003C0EB6">
        <w:rPr>
          <w:rFonts w:ascii="Arial" w:hAnsi="Arial" w:cs="Arial"/>
          <w:sz w:val="24"/>
          <w:szCs w:val="24"/>
        </w:rPr>
        <w:t>ejpt.v</w:t>
      </w:r>
      <w:proofErr w:type="gramEnd"/>
      <w:r w:rsidR="003C0EB6" w:rsidRPr="003C0EB6">
        <w:rPr>
          <w:rFonts w:ascii="Arial" w:hAnsi="Arial" w:cs="Arial"/>
          <w:sz w:val="24"/>
          <w:szCs w:val="24"/>
        </w:rPr>
        <w:t>4i0.21869</w:t>
      </w:r>
    </w:p>
    <w:p w14:paraId="176416E1"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Sweeney, A., </w:t>
      </w:r>
      <w:proofErr w:type="spellStart"/>
      <w:r w:rsidRPr="0043752D">
        <w:rPr>
          <w:rFonts w:ascii="Arial" w:hAnsi="Arial" w:cs="Arial"/>
          <w:sz w:val="24"/>
          <w:szCs w:val="24"/>
        </w:rPr>
        <w:t>Filson</w:t>
      </w:r>
      <w:proofErr w:type="spellEnd"/>
      <w:r w:rsidRPr="0043752D">
        <w:rPr>
          <w:rFonts w:ascii="Arial" w:hAnsi="Arial" w:cs="Arial"/>
          <w:sz w:val="24"/>
          <w:szCs w:val="24"/>
        </w:rPr>
        <w:t xml:space="preserve">, B., Kennedy, A., Collinson, L., &amp; Gillard, S. (2018). A paradigm shift: Relationships in trauma-informed mental health services. </w:t>
      </w:r>
      <w:proofErr w:type="spellStart"/>
      <w:r w:rsidRPr="0043752D">
        <w:rPr>
          <w:rFonts w:ascii="Arial" w:hAnsi="Arial" w:cs="Arial"/>
          <w:i/>
          <w:iCs/>
          <w:sz w:val="24"/>
          <w:szCs w:val="24"/>
        </w:rPr>
        <w:t>BJPsych</w:t>
      </w:r>
      <w:proofErr w:type="spellEnd"/>
      <w:r w:rsidRPr="0043752D">
        <w:rPr>
          <w:rFonts w:ascii="Arial" w:hAnsi="Arial" w:cs="Arial"/>
          <w:i/>
          <w:iCs/>
          <w:sz w:val="24"/>
          <w:szCs w:val="24"/>
        </w:rPr>
        <w:t xml:space="preserve"> advances, 24</w:t>
      </w:r>
      <w:r w:rsidRPr="0043752D">
        <w:rPr>
          <w:rFonts w:ascii="Arial" w:hAnsi="Arial" w:cs="Arial"/>
          <w:sz w:val="24"/>
          <w:szCs w:val="24"/>
        </w:rPr>
        <w:t>, 319–333.</w:t>
      </w:r>
    </w:p>
    <w:p w14:paraId="75CE6A56" w14:textId="79E25B11"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Tay, S., </w:t>
      </w:r>
      <w:proofErr w:type="spellStart"/>
      <w:r w:rsidRPr="0043752D">
        <w:rPr>
          <w:rFonts w:ascii="Arial" w:hAnsi="Arial" w:cs="Arial"/>
          <w:sz w:val="24"/>
          <w:szCs w:val="24"/>
        </w:rPr>
        <w:t>Alcock</w:t>
      </w:r>
      <w:proofErr w:type="spellEnd"/>
      <w:r w:rsidRPr="0043752D">
        <w:rPr>
          <w:rFonts w:ascii="Arial" w:hAnsi="Arial" w:cs="Arial"/>
          <w:sz w:val="24"/>
          <w:szCs w:val="24"/>
        </w:rPr>
        <w:t xml:space="preserve">, K., &amp; </w:t>
      </w:r>
      <w:proofErr w:type="spellStart"/>
      <w:r w:rsidRPr="0043752D">
        <w:rPr>
          <w:rFonts w:ascii="Arial" w:hAnsi="Arial" w:cs="Arial"/>
          <w:sz w:val="24"/>
          <w:szCs w:val="24"/>
        </w:rPr>
        <w:t>Scior</w:t>
      </w:r>
      <w:proofErr w:type="spellEnd"/>
      <w:r w:rsidRPr="0043752D">
        <w:rPr>
          <w:rFonts w:ascii="Arial" w:hAnsi="Arial" w:cs="Arial"/>
          <w:sz w:val="24"/>
          <w:szCs w:val="24"/>
        </w:rPr>
        <w:t>, K. (2018). Mental health problems among clinical psychologists: Stigma and its impact on disclosure and help</w:t>
      </w:r>
      <w:r w:rsidRPr="0043752D">
        <w:rPr>
          <w:rFonts w:ascii="Cambria Math" w:hAnsi="Cambria Math" w:cs="Cambria Math"/>
          <w:sz w:val="24"/>
          <w:szCs w:val="24"/>
        </w:rPr>
        <w:t>‐</w:t>
      </w:r>
      <w:r w:rsidRPr="0043752D">
        <w:rPr>
          <w:rFonts w:ascii="Arial" w:hAnsi="Arial" w:cs="Arial"/>
          <w:sz w:val="24"/>
          <w:szCs w:val="24"/>
        </w:rPr>
        <w:t xml:space="preserve">seeking. </w:t>
      </w:r>
      <w:r w:rsidRPr="0043752D">
        <w:rPr>
          <w:rFonts w:ascii="Arial" w:hAnsi="Arial" w:cs="Arial"/>
          <w:i/>
          <w:iCs/>
          <w:sz w:val="24"/>
          <w:szCs w:val="24"/>
        </w:rPr>
        <w:t>Journal of Clinical Psychology, 74,</w:t>
      </w:r>
      <w:r w:rsidRPr="0043752D">
        <w:rPr>
          <w:rFonts w:ascii="Arial" w:hAnsi="Arial" w:cs="Arial"/>
          <w:sz w:val="24"/>
          <w:szCs w:val="24"/>
        </w:rPr>
        <w:t xml:space="preserve"> 1545</w:t>
      </w:r>
      <w:r w:rsidR="00F25097" w:rsidRPr="0043752D">
        <w:rPr>
          <w:rFonts w:ascii="Arial" w:hAnsi="Arial" w:cs="Arial"/>
          <w:sz w:val="24"/>
          <w:szCs w:val="24"/>
        </w:rPr>
        <w:t>-1555.</w:t>
      </w:r>
    </w:p>
    <w:p w14:paraId="0AD252B7" w14:textId="0D04D59E" w:rsidR="00625B81" w:rsidRPr="0043752D" w:rsidRDefault="00625B81" w:rsidP="005F21B1">
      <w:pPr>
        <w:pStyle w:val="NoSpacing"/>
        <w:spacing w:line="360" w:lineRule="auto"/>
        <w:ind w:left="720" w:hanging="720"/>
        <w:jc w:val="both"/>
        <w:rPr>
          <w:rFonts w:ascii="Arial" w:hAnsi="Arial" w:cs="Arial"/>
          <w:sz w:val="24"/>
          <w:szCs w:val="24"/>
        </w:rPr>
      </w:pPr>
      <w:bookmarkStart w:id="120" w:name="_Hlk39057880"/>
      <w:proofErr w:type="spellStart"/>
      <w:r w:rsidRPr="0043752D">
        <w:rPr>
          <w:rFonts w:ascii="Arial" w:hAnsi="Arial" w:cs="Arial"/>
          <w:sz w:val="24"/>
          <w:szCs w:val="24"/>
        </w:rPr>
        <w:t>Telepak</w:t>
      </w:r>
      <w:proofErr w:type="spellEnd"/>
      <w:r w:rsidRPr="0043752D">
        <w:rPr>
          <w:rFonts w:ascii="Arial" w:hAnsi="Arial" w:cs="Arial"/>
          <w:sz w:val="24"/>
          <w:szCs w:val="24"/>
        </w:rPr>
        <w:t xml:space="preserve">, L. C. (2010). </w:t>
      </w:r>
      <w:r w:rsidRPr="0043752D">
        <w:rPr>
          <w:rFonts w:ascii="Arial" w:hAnsi="Arial" w:cs="Arial"/>
          <w:i/>
          <w:iCs/>
          <w:sz w:val="24"/>
          <w:szCs w:val="24"/>
        </w:rPr>
        <w:t>Therapists as wounded healers: The impact of personal psychological struggles on work with clients</w:t>
      </w:r>
      <w:r w:rsidRPr="0043752D">
        <w:rPr>
          <w:rFonts w:ascii="Arial" w:hAnsi="Arial" w:cs="Arial"/>
          <w:sz w:val="24"/>
          <w:szCs w:val="24"/>
        </w:rPr>
        <w:t xml:space="preserve"> </w:t>
      </w:r>
      <w:r w:rsidR="000C4E9C" w:rsidRPr="0043752D">
        <w:rPr>
          <w:rFonts w:ascii="Arial" w:hAnsi="Arial" w:cs="Arial"/>
          <w:sz w:val="24"/>
          <w:szCs w:val="24"/>
        </w:rPr>
        <w:t>(</w:t>
      </w:r>
      <w:r w:rsidRPr="0043752D">
        <w:rPr>
          <w:rFonts w:ascii="Arial" w:hAnsi="Arial" w:cs="Arial"/>
          <w:sz w:val="24"/>
          <w:szCs w:val="24"/>
        </w:rPr>
        <w:t>Unpublished doctoral dissertation</w:t>
      </w:r>
      <w:r w:rsidR="000C4E9C" w:rsidRPr="0043752D">
        <w:rPr>
          <w:rFonts w:ascii="Arial" w:hAnsi="Arial" w:cs="Arial"/>
          <w:sz w:val="24"/>
          <w:szCs w:val="24"/>
        </w:rPr>
        <w:t>)</w:t>
      </w:r>
      <w:r w:rsidRPr="0043752D">
        <w:rPr>
          <w:rFonts w:ascii="Arial" w:hAnsi="Arial" w:cs="Arial"/>
          <w:sz w:val="24"/>
          <w:szCs w:val="24"/>
        </w:rPr>
        <w:t>. Miami University.</w:t>
      </w:r>
    </w:p>
    <w:bookmarkEnd w:id="120"/>
    <w:p w14:paraId="41BBF87E"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Trippany</w:t>
      </w:r>
      <w:proofErr w:type="spellEnd"/>
      <w:r w:rsidRPr="0043752D">
        <w:rPr>
          <w:rFonts w:ascii="Arial" w:hAnsi="Arial" w:cs="Arial"/>
          <w:sz w:val="24"/>
          <w:szCs w:val="24"/>
        </w:rPr>
        <w:t xml:space="preserve">, R. L., Wilcoxon, S. A., &amp; </w:t>
      </w:r>
      <w:proofErr w:type="spellStart"/>
      <w:r w:rsidRPr="0043752D">
        <w:rPr>
          <w:rFonts w:ascii="Arial" w:hAnsi="Arial" w:cs="Arial"/>
          <w:sz w:val="24"/>
          <w:szCs w:val="24"/>
        </w:rPr>
        <w:t>Satcher</w:t>
      </w:r>
      <w:proofErr w:type="spellEnd"/>
      <w:r w:rsidRPr="0043752D">
        <w:rPr>
          <w:rFonts w:ascii="Arial" w:hAnsi="Arial" w:cs="Arial"/>
          <w:sz w:val="24"/>
          <w:szCs w:val="24"/>
        </w:rPr>
        <w:t>, J. F. (2003). Factors influencing vicarious traumatization for therapists of survivors of sexual victimization.</w:t>
      </w:r>
      <w:r w:rsidRPr="0043752D">
        <w:rPr>
          <w:rFonts w:ascii="Arial" w:hAnsi="Arial" w:cs="Arial"/>
          <w:i/>
          <w:iCs/>
          <w:sz w:val="24"/>
          <w:szCs w:val="24"/>
        </w:rPr>
        <w:t xml:space="preserve"> Journal of Trauma Practice, 2</w:t>
      </w:r>
      <w:r w:rsidRPr="0043752D">
        <w:rPr>
          <w:rFonts w:ascii="Arial" w:hAnsi="Arial" w:cs="Arial"/>
          <w:sz w:val="24"/>
          <w:szCs w:val="24"/>
        </w:rPr>
        <w:t>, 47-60.</w:t>
      </w:r>
    </w:p>
    <w:p w14:paraId="6338D496"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Trippany</w:t>
      </w:r>
      <w:proofErr w:type="spellEnd"/>
      <w:r w:rsidRPr="0043752D">
        <w:rPr>
          <w:rFonts w:ascii="Arial" w:hAnsi="Arial" w:cs="Arial"/>
          <w:sz w:val="24"/>
          <w:szCs w:val="24"/>
        </w:rPr>
        <w:t xml:space="preserve">, R. L., Wilcoxon, S. A., &amp; </w:t>
      </w:r>
      <w:proofErr w:type="spellStart"/>
      <w:r w:rsidRPr="0043752D">
        <w:rPr>
          <w:rFonts w:ascii="Arial" w:hAnsi="Arial" w:cs="Arial"/>
          <w:sz w:val="24"/>
          <w:szCs w:val="24"/>
        </w:rPr>
        <w:t>Satcher</w:t>
      </w:r>
      <w:proofErr w:type="spellEnd"/>
      <w:r w:rsidRPr="0043752D">
        <w:rPr>
          <w:rFonts w:ascii="Arial" w:hAnsi="Arial" w:cs="Arial"/>
          <w:sz w:val="24"/>
          <w:szCs w:val="24"/>
        </w:rPr>
        <w:t>, J. F. (2003). Factors influencing vicarious traumatization for therapists of survivors of sexual victimization.</w:t>
      </w:r>
      <w:r w:rsidRPr="0043752D">
        <w:rPr>
          <w:rFonts w:ascii="Arial" w:hAnsi="Arial" w:cs="Arial"/>
          <w:i/>
          <w:iCs/>
          <w:sz w:val="24"/>
          <w:szCs w:val="24"/>
        </w:rPr>
        <w:t xml:space="preserve"> Journal of Trauma Practice, 2</w:t>
      </w:r>
      <w:r w:rsidRPr="0043752D">
        <w:rPr>
          <w:rFonts w:ascii="Arial" w:hAnsi="Arial" w:cs="Arial"/>
          <w:sz w:val="24"/>
          <w:szCs w:val="24"/>
        </w:rPr>
        <w:t xml:space="preserve">, 47-60. </w:t>
      </w:r>
    </w:p>
    <w:p w14:paraId="16405E07"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lastRenderedPageBreak/>
        <w:t xml:space="preserve">Trusty, J., Ng, K. M., &amp; Watts, R. E. (2005). Model of effects of adult attachment on emotional empathy of </w:t>
      </w:r>
      <w:proofErr w:type="spellStart"/>
      <w:r w:rsidRPr="0043752D">
        <w:rPr>
          <w:rFonts w:ascii="Arial" w:hAnsi="Arial" w:cs="Arial"/>
          <w:sz w:val="24"/>
          <w:szCs w:val="24"/>
        </w:rPr>
        <w:t>counseling</w:t>
      </w:r>
      <w:proofErr w:type="spellEnd"/>
      <w:r w:rsidRPr="0043752D">
        <w:rPr>
          <w:rFonts w:ascii="Arial" w:hAnsi="Arial" w:cs="Arial"/>
          <w:sz w:val="24"/>
          <w:szCs w:val="24"/>
        </w:rPr>
        <w:t xml:space="preserve"> students. </w:t>
      </w:r>
      <w:r w:rsidRPr="0043752D">
        <w:rPr>
          <w:rFonts w:ascii="Arial" w:hAnsi="Arial" w:cs="Arial"/>
          <w:i/>
          <w:iCs/>
          <w:sz w:val="24"/>
          <w:szCs w:val="24"/>
        </w:rPr>
        <w:t xml:space="preserve">Journal of </w:t>
      </w:r>
      <w:proofErr w:type="spellStart"/>
      <w:r w:rsidRPr="0043752D">
        <w:rPr>
          <w:rFonts w:ascii="Arial" w:hAnsi="Arial" w:cs="Arial"/>
          <w:i/>
          <w:iCs/>
          <w:sz w:val="24"/>
          <w:szCs w:val="24"/>
        </w:rPr>
        <w:t>Counseling</w:t>
      </w:r>
      <w:proofErr w:type="spellEnd"/>
      <w:r w:rsidRPr="0043752D">
        <w:rPr>
          <w:rFonts w:ascii="Arial" w:hAnsi="Arial" w:cs="Arial"/>
          <w:i/>
          <w:iCs/>
          <w:sz w:val="24"/>
          <w:szCs w:val="24"/>
        </w:rPr>
        <w:t xml:space="preserve"> &amp; Development, 83</w:t>
      </w:r>
      <w:r w:rsidRPr="0043752D">
        <w:rPr>
          <w:rFonts w:ascii="Arial" w:hAnsi="Arial" w:cs="Arial"/>
          <w:sz w:val="24"/>
          <w:szCs w:val="24"/>
        </w:rPr>
        <w:t>, 66-77.</w:t>
      </w:r>
    </w:p>
    <w:p w14:paraId="3E63FCB9" w14:textId="77777777" w:rsidR="00625B81" w:rsidRPr="0043752D" w:rsidRDefault="00625B81" w:rsidP="005F21B1">
      <w:pPr>
        <w:spacing w:line="360" w:lineRule="auto"/>
        <w:ind w:left="720" w:hanging="720"/>
        <w:jc w:val="both"/>
        <w:rPr>
          <w:rFonts w:ascii="Arial" w:hAnsi="Arial" w:cs="Arial"/>
        </w:rPr>
      </w:pPr>
      <w:r w:rsidRPr="0043752D">
        <w:rPr>
          <w:rFonts w:ascii="Arial" w:hAnsi="Arial" w:cs="Arial"/>
        </w:rPr>
        <w:t xml:space="preserve">Wahl, O., &amp; </w:t>
      </w:r>
      <w:proofErr w:type="spellStart"/>
      <w:r w:rsidRPr="0043752D">
        <w:rPr>
          <w:rFonts w:ascii="Arial" w:hAnsi="Arial" w:cs="Arial"/>
        </w:rPr>
        <w:t>Aroesty</w:t>
      </w:r>
      <w:proofErr w:type="spellEnd"/>
      <w:r w:rsidRPr="0043752D">
        <w:rPr>
          <w:rFonts w:ascii="Cambria Math" w:hAnsi="Cambria Math" w:cs="Cambria Math"/>
        </w:rPr>
        <w:t>‐</w:t>
      </w:r>
      <w:r w:rsidRPr="0043752D">
        <w:rPr>
          <w:rFonts w:ascii="Arial" w:hAnsi="Arial" w:cs="Arial"/>
        </w:rPr>
        <w:t xml:space="preserve">Cohen, E. (2010). Attitudes of mental health professionals about mental illness: A review of the recent literature. </w:t>
      </w:r>
      <w:r w:rsidRPr="0043752D">
        <w:rPr>
          <w:rFonts w:ascii="Arial" w:hAnsi="Arial" w:cs="Arial"/>
          <w:i/>
          <w:iCs/>
        </w:rPr>
        <w:t>Journal of Community Psychology</w:t>
      </w:r>
      <w:r w:rsidRPr="0043752D">
        <w:rPr>
          <w:rFonts w:ascii="Arial" w:hAnsi="Arial" w:cs="Arial"/>
        </w:rPr>
        <w:t xml:space="preserve">, </w:t>
      </w:r>
      <w:r w:rsidRPr="0043752D">
        <w:rPr>
          <w:rFonts w:ascii="Arial" w:hAnsi="Arial" w:cs="Arial"/>
          <w:i/>
          <w:iCs/>
        </w:rPr>
        <w:t>38</w:t>
      </w:r>
      <w:r w:rsidRPr="0043752D">
        <w:rPr>
          <w:rFonts w:ascii="Arial" w:hAnsi="Arial" w:cs="Arial"/>
        </w:rPr>
        <w:t>, 49-62.</w:t>
      </w:r>
    </w:p>
    <w:p w14:paraId="4F282CAC"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Watts, R. E., Trusty, J., Canada, R., &amp; Harvill, R. L. (1995). Perceived early childhood family influence and </w:t>
      </w:r>
      <w:proofErr w:type="spellStart"/>
      <w:r w:rsidRPr="0043752D">
        <w:rPr>
          <w:rFonts w:ascii="Arial" w:hAnsi="Arial" w:cs="Arial"/>
          <w:sz w:val="24"/>
          <w:szCs w:val="24"/>
        </w:rPr>
        <w:t>counselor</w:t>
      </w:r>
      <w:proofErr w:type="spellEnd"/>
      <w:r w:rsidRPr="0043752D">
        <w:rPr>
          <w:rFonts w:ascii="Arial" w:hAnsi="Arial" w:cs="Arial"/>
          <w:sz w:val="24"/>
          <w:szCs w:val="24"/>
        </w:rPr>
        <w:t xml:space="preserve"> effectiveness: An exploratory study</w:t>
      </w:r>
      <w:r w:rsidRPr="0043752D">
        <w:rPr>
          <w:rFonts w:ascii="Arial" w:hAnsi="Arial" w:cs="Arial"/>
          <w:i/>
          <w:iCs/>
          <w:sz w:val="24"/>
          <w:szCs w:val="24"/>
        </w:rPr>
        <w:t xml:space="preserve">. </w:t>
      </w:r>
      <w:proofErr w:type="spellStart"/>
      <w:r w:rsidRPr="0043752D">
        <w:rPr>
          <w:rFonts w:ascii="Arial" w:hAnsi="Arial" w:cs="Arial"/>
          <w:i/>
          <w:iCs/>
          <w:sz w:val="24"/>
          <w:szCs w:val="24"/>
        </w:rPr>
        <w:t>Counselor</w:t>
      </w:r>
      <w:proofErr w:type="spellEnd"/>
      <w:r w:rsidRPr="0043752D">
        <w:rPr>
          <w:rFonts w:ascii="Arial" w:hAnsi="Arial" w:cs="Arial"/>
          <w:i/>
          <w:iCs/>
          <w:sz w:val="24"/>
          <w:szCs w:val="24"/>
        </w:rPr>
        <w:t xml:space="preserve"> Education and Supervision, 35</w:t>
      </w:r>
      <w:r w:rsidRPr="0043752D">
        <w:rPr>
          <w:rFonts w:ascii="Arial" w:hAnsi="Arial" w:cs="Arial"/>
          <w:sz w:val="24"/>
          <w:szCs w:val="24"/>
        </w:rPr>
        <w:t>, 104-110.</w:t>
      </w:r>
    </w:p>
    <w:p w14:paraId="53468F23" w14:textId="77777777"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Williams, A., Helm, H., &amp; Clemens, E. (2012). The effect of childhood trauma, personal wellness, supervisory working alliance, and organizational factors on vicarious traumatization.</w:t>
      </w:r>
      <w:r w:rsidRPr="0043752D">
        <w:rPr>
          <w:rFonts w:ascii="Arial" w:hAnsi="Arial" w:cs="Arial"/>
          <w:i/>
          <w:iCs/>
          <w:sz w:val="24"/>
          <w:szCs w:val="24"/>
        </w:rPr>
        <w:t xml:space="preserve"> Journal of Mental Health </w:t>
      </w:r>
      <w:proofErr w:type="spellStart"/>
      <w:r w:rsidRPr="0043752D">
        <w:rPr>
          <w:rFonts w:ascii="Arial" w:hAnsi="Arial" w:cs="Arial"/>
          <w:i/>
          <w:iCs/>
          <w:sz w:val="24"/>
          <w:szCs w:val="24"/>
        </w:rPr>
        <w:t>Counseling</w:t>
      </w:r>
      <w:proofErr w:type="spellEnd"/>
      <w:r w:rsidRPr="0043752D">
        <w:rPr>
          <w:rFonts w:ascii="Arial" w:hAnsi="Arial" w:cs="Arial"/>
          <w:i/>
          <w:iCs/>
          <w:sz w:val="24"/>
          <w:szCs w:val="24"/>
        </w:rPr>
        <w:t>, 34</w:t>
      </w:r>
      <w:r w:rsidRPr="0043752D">
        <w:rPr>
          <w:rFonts w:ascii="Arial" w:hAnsi="Arial" w:cs="Arial"/>
          <w:sz w:val="24"/>
          <w:szCs w:val="24"/>
        </w:rPr>
        <w:t>, 133-153.</w:t>
      </w:r>
    </w:p>
    <w:p w14:paraId="54EE0496" w14:textId="66FA2B5F" w:rsidR="00625B81" w:rsidRPr="0043752D" w:rsidRDefault="00625B81" w:rsidP="005F21B1">
      <w:pPr>
        <w:pStyle w:val="NoSpacing"/>
        <w:spacing w:line="360" w:lineRule="auto"/>
        <w:ind w:left="720" w:hanging="720"/>
        <w:jc w:val="both"/>
        <w:rPr>
          <w:rFonts w:ascii="Arial" w:hAnsi="Arial" w:cs="Arial"/>
          <w:sz w:val="24"/>
          <w:szCs w:val="24"/>
        </w:rPr>
      </w:pPr>
      <w:r w:rsidRPr="0043752D">
        <w:rPr>
          <w:rFonts w:ascii="Arial" w:hAnsi="Arial" w:cs="Arial"/>
          <w:sz w:val="24"/>
          <w:szCs w:val="24"/>
        </w:rPr>
        <w:t xml:space="preserve">Willig, C. (2013). </w:t>
      </w:r>
      <w:r w:rsidRPr="0043752D">
        <w:rPr>
          <w:rFonts w:ascii="Arial" w:hAnsi="Arial" w:cs="Arial"/>
          <w:i/>
          <w:iCs/>
          <w:sz w:val="24"/>
          <w:szCs w:val="24"/>
        </w:rPr>
        <w:t>Introducing qualitative research in psychology</w:t>
      </w:r>
      <w:r w:rsidRPr="0043752D">
        <w:rPr>
          <w:rFonts w:ascii="Arial" w:hAnsi="Arial" w:cs="Arial"/>
          <w:sz w:val="24"/>
          <w:szCs w:val="24"/>
        </w:rPr>
        <w:t xml:space="preserve">. </w:t>
      </w:r>
      <w:r w:rsidR="00056F60" w:rsidRPr="0043752D">
        <w:rPr>
          <w:rFonts w:ascii="Arial" w:hAnsi="Arial" w:cs="Arial"/>
          <w:sz w:val="24"/>
          <w:szCs w:val="24"/>
        </w:rPr>
        <w:t xml:space="preserve">London: </w:t>
      </w:r>
      <w:r w:rsidRPr="0043752D">
        <w:rPr>
          <w:rFonts w:ascii="Arial" w:hAnsi="Arial" w:cs="Arial"/>
          <w:sz w:val="24"/>
          <w:szCs w:val="24"/>
        </w:rPr>
        <w:t>McGraw-Hill Education.</w:t>
      </w:r>
    </w:p>
    <w:p w14:paraId="4A32C449" w14:textId="77777777"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Zerubavel</w:t>
      </w:r>
      <w:proofErr w:type="spellEnd"/>
      <w:r w:rsidRPr="0043752D">
        <w:rPr>
          <w:rFonts w:ascii="Arial" w:hAnsi="Arial" w:cs="Arial"/>
          <w:sz w:val="24"/>
          <w:szCs w:val="24"/>
        </w:rPr>
        <w:t xml:space="preserve">, N., &amp; Wright, M. O. D. (2012). The dilemma of the wounded healer. </w:t>
      </w:r>
      <w:r w:rsidRPr="0043752D">
        <w:rPr>
          <w:rFonts w:ascii="Arial" w:hAnsi="Arial" w:cs="Arial"/>
          <w:i/>
          <w:iCs/>
          <w:sz w:val="24"/>
          <w:szCs w:val="24"/>
        </w:rPr>
        <w:t>Psychotherapy, 49</w:t>
      </w:r>
      <w:r w:rsidRPr="0043752D">
        <w:rPr>
          <w:rFonts w:ascii="Arial" w:hAnsi="Arial" w:cs="Arial"/>
          <w:sz w:val="24"/>
          <w:szCs w:val="24"/>
        </w:rPr>
        <w:t xml:space="preserve">, 482-491. </w:t>
      </w:r>
    </w:p>
    <w:p w14:paraId="18A0FD89" w14:textId="19ACFD23" w:rsidR="00625B81" w:rsidRPr="0043752D" w:rsidRDefault="00625B81" w:rsidP="005F21B1">
      <w:pPr>
        <w:pStyle w:val="NoSpacing"/>
        <w:spacing w:line="360" w:lineRule="auto"/>
        <w:ind w:left="720" w:hanging="720"/>
        <w:jc w:val="both"/>
        <w:rPr>
          <w:rFonts w:ascii="Arial" w:hAnsi="Arial" w:cs="Arial"/>
          <w:sz w:val="24"/>
          <w:szCs w:val="24"/>
        </w:rPr>
      </w:pPr>
      <w:proofErr w:type="spellStart"/>
      <w:r w:rsidRPr="0043752D">
        <w:rPr>
          <w:rFonts w:ascii="Arial" w:hAnsi="Arial" w:cs="Arial"/>
          <w:sz w:val="24"/>
          <w:szCs w:val="24"/>
        </w:rPr>
        <w:t>Zosky</w:t>
      </w:r>
      <w:proofErr w:type="spellEnd"/>
      <w:r w:rsidRPr="0043752D">
        <w:rPr>
          <w:rFonts w:ascii="Arial" w:hAnsi="Arial" w:cs="Arial"/>
          <w:sz w:val="24"/>
          <w:szCs w:val="24"/>
        </w:rPr>
        <w:t xml:space="preserve">, D. L. (2013). Wounded healers: Graduate students with histories of trauma in a family violence course. </w:t>
      </w:r>
      <w:r w:rsidRPr="0043752D">
        <w:rPr>
          <w:rFonts w:ascii="Arial" w:hAnsi="Arial" w:cs="Arial"/>
          <w:i/>
          <w:iCs/>
          <w:sz w:val="24"/>
          <w:szCs w:val="24"/>
        </w:rPr>
        <w:t xml:space="preserve">Journal of </w:t>
      </w:r>
      <w:r w:rsidR="0077177A" w:rsidRPr="0043752D">
        <w:rPr>
          <w:rFonts w:ascii="Arial" w:hAnsi="Arial" w:cs="Arial"/>
          <w:i/>
          <w:iCs/>
          <w:sz w:val="24"/>
          <w:szCs w:val="24"/>
        </w:rPr>
        <w:t>T</w:t>
      </w:r>
      <w:r w:rsidRPr="0043752D">
        <w:rPr>
          <w:rFonts w:ascii="Arial" w:hAnsi="Arial" w:cs="Arial"/>
          <w:i/>
          <w:iCs/>
          <w:sz w:val="24"/>
          <w:szCs w:val="24"/>
        </w:rPr>
        <w:t xml:space="preserve">eaching in </w:t>
      </w:r>
      <w:r w:rsidR="0077177A" w:rsidRPr="0043752D">
        <w:rPr>
          <w:rFonts w:ascii="Arial" w:hAnsi="Arial" w:cs="Arial"/>
          <w:i/>
          <w:iCs/>
          <w:sz w:val="24"/>
          <w:szCs w:val="24"/>
        </w:rPr>
        <w:t>S</w:t>
      </w:r>
      <w:r w:rsidRPr="0043752D">
        <w:rPr>
          <w:rFonts w:ascii="Arial" w:hAnsi="Arial" w:cs="Arial"/>
          <w:i/>
          <w:iCs/>
          <w:sz w:val="24"/>
          <w:szCs w:val="24"/>
        </w:rPr>
        <w:t xml:space="preserve">ocial </w:t>
      </w:r>
      <w:r w:rsidR="0077177A" w:rsidRPr="0043752D">
        <w:rPr>
          <w:rFonts w:ascii="Arial" w:hAnsi="Arial" w:cs="Arial"/>
          <w:i/>
          <w:iCs/>
          <w:sz w:val="24"/>
          <w:szCs w:val="24"/>
        </w:rPr>
        <w:t>W</w:t>
      </w:r>
      <w:r w:rsidRPr="0043752D">
        <w:rPr>
          <w:rFonts w:ascii="Arial" w:hAnsi="Arial" w:cs="Arial"/>
          <w:i/>
          <w:iCs/>
          <w:sz w:val="24"/>
          <w:szCs w:val="24"/>
        </w:rPr>
        <w:t>ork, 33</w:t>
      </w:r>
      <w:r w:rsidRPr="0043752D">
        <w:rPr>
          <w:rFonts w:ascii="Arial" w:hAnsi="Arial" w:cs="Arial"/>
          <w:sz w:val="24"/>
          <w:szCs w:val="24"/>
        </w:rPr>
        <w:t>, 239-250.</w:t>
      </w:r>
    </w:p>
    <w:p w14:paraId="6BD2E38E" w14:textId="77777777" w:rsidR="00A8537D" w:rsidRPr="0043752D" w:rsidRDefault="00A8537D" w:rsidP="006656E3">
      <w:pPr>
        <w:pStyle w:val="NoSpacing"/>
        <w:spacing w:line="360" w:lineRule="auto"/>
        <w:jc w:val="both"/>
        <w:rPr>
          <w:rFonts w:ascii="Arial" w:hAnsi="Arial" w:cs="Arial"/>
          <w:sz w:val="24"/>
          <w:szCs w:val="24"/>
        </w:rPr>
      </w:pPr>
    </w:p>
    <w:p w14:paraId="552261A2" w14:textId="77777777" w:rsidR="005C0B62" w:rsidRPr="0043752D" w:rsidRDefault="005C0B62" w:rsidP="006656E3">
      <w:pPr>
        <w:spacing w:after="160" w:line="360" w:lineRule="auto"/>
        <w:rPr>
          <w:rFonts w:ascii="Arial" w:hAnsi="Arial" w:cs="Arial"/>
        </w:rPr>
      </w:pPr>
      <w:bookmarkStart w:id="121" w:name="_Hlk38565863"/>
      <w:r w:rsidRPr="0043752D">
        <w:rPr>
          <w:rFonts w:ascii="Arial" w:hAnsi="Arial" w:cs="Arial"/>
        </w:rPr>
        <w:br w:type="page"/>
      </w:r>
    </w:p>
    <w:p w14:paraId="4BA838C5" w14:textId="287401BA" w:rsidR="00B6491C" w:rsidRPr="0043752D" w:rsidRDefault="00B6491C" w:rsidP="00476A46">
      <w:pPr>
        <w:pStyle w:val="Heading1"/>
        <w:spacing w:line="360" w:lineRule="auto"/>
        <w:rPr>
          <w:rFonts w:ascii="Arial" w:hAnsi="Arial" w:cs="Arial"/>
          <w:b/>
          <w:bCs/>
          <w:color w:val="auto"/>
          <w:sz w:val="24"/>
          <w:szCs w:val="24"/>
        </w:rPr>
      </w:pPr>
      <w:bookmarkStart w:id="122" w:name="_Toc45956778"/>
      <w:r w:rsidRPr="0043752D">
        <w:rPr>
          <w:rFonts w:ascii="Arial" w:hAnsi="Arial" w:cs="Arial"/>
          <w:b/>
          <w:bCs/>
          <w:color w:val="auto"/>
          <w:sz w:val="24"/>
          <w:szCs w:val="24"/>
        </w:rPr>
        <w:lastRenderedPageBreak/>
        <w:t>Appendices</w:t>
      </w:r>
      <w:bookmarkEnd w:id="122"/>
    </w:p>
    <w:p w14:paraId="406B626F" w14:textId="3D16975E" w:rsidR="00D46040" w:rsidRPr="0043752D" w:rsidRDefault="00D46040" w:rsidP="00B166D3">
      <w:pPr>
        <w:spacing w:after="160" w:line="259" w:lineRule="auto"/>
        <w:rPr>
          <w:rFonts w:ascii="Arial" w:hAnsi="Arial" w:cs="Arial"/>
          <w:b/>
          <w:bCs/>
        </w:rPr>
      </w:pPr>
      <w:r w:rsidRPr="0043752D">
        <w:rPr>
          <w:rFonts w:ascii="Arial" w:hAnsi="Arial" w:cs="Arial"/>
          <w:b/>
          <w:bCs/>
        </w:rPr>
        <w:t>Appendix 1.</w:t>
      </w:r>
      <w:r w:rsidR="007C6AE8" w:rsidRPr="0043752D">
        <w:rPr>
          <w:rFonts w:ascii="Arial" w:hAnsi="Arial" w:cs="Arial"/>
          <w:b/>
          <w:bCs/>
        </w:rPr>
        <w:t xml:space="preserve"> Ethical Approval Feedback</w:t>
      </w:r>
    </w:p>
    <w:bookmarkEnd w:id="121"/>
    <w:p w14:paraId="48968C78" w14:textId="15B74847" w:rsidR="00D46040" w:rsidRPr="0043752D" w:rsidRDefault="00D46040" w:rsidP="007C6AE8">
      <w:pPr>
        <w:pStyle w:val="NoSpacing"/>
        <w:spacing w:line="480" w:lineRule="auto"/>
        <w:jc w:val="center"/>
        <w:rPr>
          <w:rFonts w:ascii="Times New Roman" w:hAnsi="Times New Roman" w:cs="Times New Roman"/>
          <w:sz w:val="24"/>
          <w:szCs w:val="24"/>
        </w:rPr>
      </w:pPr>
      <w:r w:rsidRPr="0043752D">
        <w:rPr>
          <w:rFonts w:ascii="Times New Roman" w:hAnsi="Times New Roman" w:cs="Times New Roman"/>
          <w:noProof/>
          <w:sz w:val="24"/>
          <w:szCs w:val="24"/>
        </w:rPr>
        <w:drawing>
          <wp:inline distT="0" distB="0" distL="0" distR="0" wp14:anchorId="66F2AAC7" wp14:editId="623AD38F">
            <wp:extent cx="5634964" cy="791062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hics 1.png"/>
                    <pic:cNvPicPr/>
                  </pic:nvPicPr>
                  <pic:blipFill>
                    <a:blip r:embed="rId37">
                      <a:extLst>
                        <a:ext uri="{28A0092B-C50C-407E-A947-70E740481C1C}">
                          <a14:useLocalDpi xmlns:a14="http://schemas.microsoft.com/office/drawing/2010/main" val="0"/>
                        </a:ext>
                      </a:extLst>
                    </a:blip>
                    <a:stretch>
                      <a:fillRect/>
                    </a:stretch>
                  </pic:blipFill>
                  <pic:spPr>
                    <a:xfrm>
                      <a:off x="0" y="0"/>
                      <a:ext cx="5653762" cy="7937013"/>
                    </a:xfrm>
                    <a:prstGeom prst="rect">
                      <a:avLst/>
                    </a:prstGeom>
                  </pic:spPr>
                </pic:pic>
              </a:graphicData>
            </a:graphic>
          </wp:inline>
        </w:drawing>
      </w:r>
    </w:p>
    <w:p w14:paraId="78CC5823" w14:textId="77777777" w:rsidR="00F455A7" w:rsidRPr="0043752D" w:rsidRDefault="00F455A7">
      <w:pPr>
        <w:spacing w:after="160" w:line="259" w:lineRule="auto"/>
        <w:rPr>
          <w:rFonts w:ascii="Arial" w:hAnsi="Arial" w:cs="Arial"/>
        </w:rPr>
      </w:pPr>
      <w:bookmarkStart w:id="123" w:name="_Hlk38565873"/>
      <w:r w:rsidRPr="0043752D">
        <w:rPr>
          <w:rFonts w:ascii="Arial" w:hAnsi="Arial" w:cs="Arial"/>
        </w:rPr>
        <w:br w:type="page"/>
      </w:r>
    </w:p>
    <w:p w14:paraId="4DA7AF79" w14:textId="1B7529AB" w:rsidR="00D46040" w:rsidRPr="0043752D" w:rsidRDefault="00D46040" w:rsidP="00B166D3">
      <w:pPr>
        <w:spacing w:after="160" w:line="259" w:lineRule="auto"/>
        <w:rPr>
          <w:rFonts w:ascii="Arial" w:hAnsi="Arial" w:cs="Arial"/>
          <w:b/>
          <w:bCs/>
        </w:rPr>
      </w:pPr>
      <w:r w:rsidRPr="0043752D">
        <w:rPr>
          <w:rFonts w:ascii="Arial" w:hAnsi="Arial" w:cs="Arial"/>
          <w:b/>
          <w:bCs/>
        </w:rPr>
        <w:lastRenderedPageBreak/>
        <w:t>Appendix 2.</w:t>
      </w:r>
      <w:r w:rsidR="007C6AE8" w:rsidRPr="0043752D">
        <w:rPr>
          <w:rFonts w:ascii="Arial" w:hAnsi="Arial" w:cs="Arial"/>
          <w:b/>
          <w:bCs/>
        </w:rPr>
        <w:t xml:space="preserve"> – Ethical approval feedback of amendment to procedure request</w:t>
      </w:r>
    </w:p>
    <w:p w14:paraId="79697429" w14:textId="77777777" w:rsidR="00476A46" w:rsidRPr="0043752D" w:rsidRDefault="00476A46" w:rsidP="00B166D3">
      <w:pPr>
        <w:spacing w:after="160" w:line="259" w:lineRule="auto"/>
        <w:rPr>
          <w:rFonts w:ascii="Arial" w:hAnsi="Arial" w:cs="Arial"/>
        </w:rPr>
      </w:pPr>
    </w:p>
    <w:bookmarkEnd w:id="123"/>
    <w:p w14:paraId="47547862" w14:textId="04E9160D" w:rsidR="001963E0" w:rsidRPr="0043752D" w:rsidRDefault="00D46040" w:rsidP="00F455A7">
      <w:pPr>
        <w:pStyle w:val="NoSpacing"/>
        <w:spacing w:line="480" w:lineRule="auto"/>
        <w:jc w:val="center"/>
        <w:rPr>
          <w:rFonts w:ascii="Franklin Gothic Book" w:hAnsi="Franklin Gothic Book"/>
        </w:rPr>
      </w:pPr>
      <w:r w:rsidRPr="0043752D">
        <w:rPr>
          <w:rFonts w:ascii="Franklin Gothic Book" w:hAnsi="Franklin Gothic Book"/>
          <w:noProof/>
        </w:rPr>
        <w:drawing>
          <wp:inline distT="0" distB="0" distL="0" distR="0" wp14:anchorId="7F861E85" wp14:editId="05D2FDB4">
            <wp:extent cx="5811403" cy="755974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hics 2.png"/>
                    <pic:cNvPicPr/>
                  </pic:nvPicPr>
                  <pic:blipFill>
                    <a:blip r:embed="rId38">
                      <a:extLst>
                        <a:ext uri="{28A0092B-C50C-407E-A947-70E740481C1C}">
                          <a14:useLocalDpi xmlns:a14="http://schemas.microsoft.com/office/drawing/2010/main" val="0"/>
                        </a:ext>
                      </a:extLst>
                    </a:blip>
                    <a:stretch>
                      <a:fillRect/>
                    </a:stretch>
                  </pic:blipFill>
                  <pic:spPr>
                    <a:xfrm>
                      <a:off x="0" y="0"/>
                      <a:ext cx="5821826" cy="7573308"/>
                    </a:xfrm>
                    <a:prstGeom prst="rect">
                      <a:avLst/>
                    </a:prstGeom>
                  </pic:spPr>
                </pic:pic>
              </a:graphicData>
            </a:graphic>
          </wp:inline>
        </w:drawing>
      </w:r>
    </w:p>
    <w:p w14:paraId="763CAAD8" w14:textId="77777777" w:rsidR="00F455A7" w:rsidRPr="0043752D" w:rsidRDefault="00F455A7">
      <w:pPr>
        <w:spacing w:after="160" w:line="259" w:lineRule="auto"/>
        <w:rPr>
          <w:rFonts w:ascii="Arial" w:eastAsiaTheme="minorHAnsi" w:hAnsi="Arial" w:cs="Arial"/>
          <w:lang w:eastAsia="en-US"/>
        </w:rPr>
      </w:pPr>
      <w:bookmarkStart w:id="124" w:name="_Hlk38565882"/>
      <w:r w:rsidRPr="0043752D">
        <w:rPr>
          <w:rFonts w:ascii="Arial" w:hAnsi="Arial" w:cs="Arial"/>
        </w:rPr>
        <w:br w:type="page"/>
      </w:r>
    </w:p>
    <w:p w14:paraId="7295043E" w14:textId="7CFFA3D2" w:rsidR="001963E0" w:rsidRPr="0043752D" w:rsidRDefault="001963E0" w:rsidP="002F5816">
      <w:pPr>
        <w:pStyle w:val="NoSpacing"/>
        <w:spacing w:line="480" w:lineRule="auto"/>
        <w:jc w:val="both"/>
        <w:rPr>
          <w:rFonts w:ascii="Arial" w:hAnsi="Arial" w:cs="Arial"/>
          <w:b/>
          <w:bCs/>
          <w:sz w:val="24"/>
          <w:szCs w:val="24"/>
        </w:rPr>
      </w:pPr>
      <w:r w:rsidRPr="0043752D">
        <w:rPr>
          <w:rFonts w:ascii="Arial" w:hAnsi="Arial" w:cs="Arial"/>
          <w:b/>
          <w:bCs/>
          <w:sz w:val="24"/>
          <w:szCs w:val="24"/>
        </w:rPr>
        <w:lastRenderedPageBreak/>
        <w:t xml:space="preserve">Appendix 3. </w:t>
      </w:r>
      <w:r w:rsidR="007C6AE8" w:rsidRPr="0043752D">
        <w:rPr>
          <w:rFonts w:ascii="Arial" w:hAnsi="Arial" w:cs="Arial"/>
          <w:b/>
          <w:bCs/>
          <w:sz w:val="24"/>
          <w:szCs w:val="24"/>
        </w:rPr>
        <w:t>– Participant information sheet</w:t>
      </w:r>
    </w:p>
    <w:bookmarkEnd w:id="124"/>
    <w:p w14:paraId="0FB727F1" w14:textId="400E99F4" w:rsidR="001963E0" w:rsidRPr="0043752D" w:rsidRDefault="001963E0" w:rsidP="001963E0">
      <w:pPr>
        <w:pStyle w:val="NoSpacing"/>
        <w:jc w:val="both"/>
        <w:rPr>
          <w:rFonts w:ascii="Tahoma" w:hAnsi="Tahoma" w:cs="Tahoma"/>
          <w:b/>
          <w:color w:val="000000" w:themeColor="text1"/>
          <w:lang w:val="fr-FR"/>
        </w:rPr>
      </w:pPr>
      <w:r w:rsidRPr="0043752D">
        <w:rPr>
          <w:noProof/>
        </w:rPr>
        <w:drawing>
          <wp:anchor distT="0" distB="0" distL="114300" distR="114300" simplePos="0" relativeHeight="251670528" behindDoc="0" locked="0" layoutInCell="1" allowOverlap="1" wp14:anchorId="3419A3C2" wp14:editId="0A5B9353">
            <wp:simplePos x="0" y="0"/>
            <wp:positionH relativeFrom="margin">
              <wp:align>right</wp:align>
            </wp:positionH>
            <wp:positionV relativeFrom="paragraph">
              <wp:posOffset>38247</wp:posOffset>
            </wp:positionV>
            <wp:extent cx="1522183" cy="981075"/>
            <wp:effectExtent l="0" t="0" r="1905" b="0"/>
            <wp:wrapNone/>
            <wp:docPr id="8" name="Picture 8" descr="Image result for staffs u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ffs uni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2183"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15AB2" w14:textId="7C5A903F" w:rsidR="001963E0" w:rsidRPr="0043752D" w:rsidRDefault="001963E0" w:rsidP="001963E0">
      <w:pPr>
        <w:pStyle w:val="NoSpacing"/>
        <w:jc w:val="both"/>
        <w:rPr>
          <w:rFonts w:ascii="Tahoma" w:hAnsi="Tahoma" w:cs="Tahoma"/>
          <w:b/>
          <w:color w:val="000000" w:themeColor="text1"/>
          <w:lang w:val="fr-FR"/>
        </w:rPr>
      </w:pPr>
    </w:p>
    <w:p w14:paraId="0F314389" w14:textId="77777777" w:rsidR="001963E0" w:rsidRPr="0043752D" w:rsidRDefault="001963E0" w:rsidP="001963E0">
      <w:pPr>
        <w:pStyle w:val="NoSpacing"/>
        <w:jc w:val="both"/>
        <w:rPr>
          <w:rFonts w:ascii="Tahoma" w:hAnsi="Tahoma" w:cs="Tahoma"/>
          <w:b/>
          <w:color w:val="000000" w:themeColor="text1"/>
          <w:lang w:val="fr-FR"/>
        </w:rPr>
      </w:pPr>
    </w:p>
    <w:p w14:paraId="30681188" w14:textId="77777777" w:rsidR="001963E0" w:rsidRPr="0043752D" w:rsidRDefault="001963E0" w:rsidP="001963E0">
      <w:pPr>
        <w:pStyle w:val="NoSpacing"/>
        <w:jc w:val="both"/>
        <w:rPr>
          <w:rFonts w:ascii="Tahoma" w:hAnsi="Tahoma" w:cs="Tahoma"/>
          <w:b/>
          <w:color w:val="000000" w:themeColor="text1"/>
          <w:lang w:val="fr-FR"/>
        </w:rPr>
      </w:pPr>
    </w:p>
    <w:p w14:paraId="6786A914" w14:textId="77777777" w:rsidR="001963E0" w:rsidRPr="0043752D" w:rsidRDefault="001963E0" w:rsidP="001963E0">
      <w:pPr>
        <w:pStyle w:val="NoSpacing"/>
        <w:jc w:val="both"/>
        <w:rPr>
          <w:rFonts w:ascii="Tahoma" w:hAnsi="Tahoma" w:cs="Tahoma"/>
          <w:b/>
          <w:color w:val="000000" w:themeColor="text1"/>
          <w:lang w:val="fr-FR"/>
        </w:rPr>
      </w:pPr>
    </w:p>
    <w:p w14:paraId="167C8CFB" w14:textId="77777777" w:rsidR="001963E0" w:rsidRPr="0043752D" w:rsidRDefault="001963E0" w:rsidP="001963E0">
      <w:pPr>
        <w:pStyle w:val="NoSpacing"/>
        <w:jc w:val="both"/>
        <w:rPr>
          <w:rFonts w:ascii="Tahoma" w:hAnsi="Tahoma" w:cs="Tahoma"/>
          <w:b/>
          <w:color w:val="000000" w:themeColor="text1"/>
          <w:lang w:val="fr-FR"/>
        </w:rPr>
      </w:pPr>
    </w:p>
    <w:p w14:paraId="2A797BDC" w14:textId="77777777" w:rsidR="001963E0" w:rsidRPr="0043752D" w:rsidRDefault="001963E0" w:rsidP="001963E0">
      <w:pPr>
        <w:pStyle w:val="NoSpacing"/>
        <w:jc w:val="both"/>
        <w:rPr>
          <w:rFonts w:ascii="Tahoma" w:hAnsi="Tahoma" w:cs="Tahoma"/>
          <w:b/>
          <w:color w:val="000000" w:themeColor="text1"/>
          <w:lang w:val="fr-FR"/>
        </w:rPr>
      </w:pPr>
    </w:p>
    <w:p w14:paraId="1667461E" w14:textId="77777777" w:rsidR="001963E0" w:rsidRPr="0043752D" w:rsidRDefault="001963E0" w:rsidP="001963E0">
      <w:pPr>
        <w:pStyle w:val="NoSpacing"/>
        <w:jc w:val="both"/>
        <w:rPr>
          <w:rFonts w:ascii="Tahoma" w:hAnsi="Tahoma" w:cs="Tahoma"/>
          <w:b/>
          <w:color w:val="000000" w:themeColor="text1"/>
          <w:lang w:val="fr-FR"/>
        </w:rPr>
      </w:pPr>
    </w:p>
    <w:p w14:paraId="0F4FDD5F" w14:textId="12F9AD44" w:rsidR="001963E0" w:rsidRPr="0043752D" w:rsidRDefault="001963E0" w:rsidP="001963E0">
      <w:pPr>
        <w:pStyle w:val="NoSpacing"/>
        <w:jc w:val="both"/>
        <w:rPr>
          <w:rFonts w:ascii="Tahoma" w:hAnsi="Tahoma" w:cs="Tahoma"/>
          <w:b/>
          <w:color w:val="000000" w:themeColor="text1"/>
          <w:sz w:val="24"/>
          <w:szCs w:val="24"/>
          <w:lang w:val="fr-FR"/>
        </w:rPr>
      </w:pPr>
      <w:r w:rsidRPr="0043752D">
        <w:rPr>
          <w:rFonts w:ascii="Tahoma" w:hAnsi="Tahoma" w:cs="Tahoma"/>
          <w:b/>
          <w:color w:val="000000" w:themeColor="text1"/>
          <w:sz w:val="24"/>
          <w:szCs w:val="24"/>
          <w:lang w:val="fr-FR"/>
        </w:rPr>
        <w:t xml:space="preserve">Participant Information </w:t>
      </w:r>
      <w:proofErr w:type="spellStart"/>
      <w:r w:rsidRPr="0043752D">
        <w:rPr>
          <w:rFonts w:ascii="Tahoma" w:hAnsi="Tahoma" w:cs="Tahoma"/>
          <w:b/>
          <w:color w:val="000000" w:themeColor="text1"/>
          <w:sz w:val="24"/>
          <w:szCs w:val="24"/>
          <w:lang w:val="fr-FR"/>
        </w:rPr>
        <w:t>Sheet</w:t>
      </w:r>
      <w:proofErr w:type="spellEnd"/>
    </w:p>
    <w:p w14:paraId="05EC2E6D" w14:textId="77777777" w:rsidR="001963E0" w:rsidRPr="0043752D" w:rsidRDefault="001963E0" w:rsidP="001963E0">
      <w:pPr>
        <w:pStyle w:val="NoSpacing"/>
        <w:jc w:val="both"/>
        <w:rPr>
          <w:rFonts w:ascii="Tahoma" w:hAnsi="Tahoma" w:cs="Tahoma"/>
          <w:b/>
          <w:color w:val="000000" w:themeColor="text1"/>
          <w:sz w:val="24"/>
          <w:szCs w:val="24"/>
        </w:rPr>
      </w:pPr>
    </w:p>
    <w:p w14:paraId="50BDC5D1" w14:textId="77777777" w:rsidR="001963E0" w:rsidRPr="0043752D" w:rsidRDefault="001963E0" w:rsidP="001963E0">
      <w:pPr>
        <w:pStyle w:val="NoSpacing"/>
        <w:jc w:val="center"/>
        <w:rPr>
          <w:rFonts w:ascii="Tahoma" w:hAnsi="Tahoma" w:cs="Tahoma"/>
          <w:b/>
          <w:color w:val="000000" w:themeColor="text1"/>
          <w:sz w:val="24"/>
          <w:szCs w:val="24"/>
        </w:rPr>
      </w:pPr>
      <w:r w:rsidRPr="0043752D">
        <w:rPr>
          <w:rFonts w:ascii="Tahoma" w:hAnsi="Tahoma" w:cs="Tahoma"/>
          <w:b/>
          <w:color w:val="000000" w:themeColor="text1"/>
          <w:sz w:val="24"/>
          <w:szCs w:val="24"/>
        </w:rPr>
        <w:t>Exploring the influence of personal experience of mental health difficulties and trauma on practice in Clinical Psychologists</w:t>
      </w:r>
    </w:p>
    <w:p w14:paraId="1B5AC1F0" w14:textId="77777777" w:rsidR="001963E0" w:rsidRPr="0043752D" w:rsidRDefault="001963E0" w:rsidP="001963E0">
      <w:pPr>
        <w:pStyle w:val="NoSpacing"/>
        <w:jc w:val="both"/>
        <w:rPr>
          <w:rFonts w:ascii="Tahoma" w:hAnsi="Tahoma" w:cs="Tahoma"/>
          <w:color w:val="000000" w:themeColor="text1"/>
          <w:sz w:val="24"/>
          <w:szCs w:val="24"/>
        </w:rPr>
      </w:pPr>
    </w:p>
    <w:p w14:paraId="03CED3F5" w14:textId="77777777" w:rsidR="001963E0" w:rsidRPr="0043752D" w:rsidRDefault="001963E0" w:rsidP="001963E0">
      <w:pPr>
        <w:pStyle w:val="NoSpacing"/>
        <w:jc w:val="both"/>
        <w:rPr>
          <w:rFonts w:ascii="Tahoma" w:hAnsi="Tahoma" w:cs="Tahoma"/>
          <w:color w:val="000000" w:themeColor="text1"/>
          <w:sz w:val="24"/>
          <w:szCs w:val="24"/>
        </w:rPr>
      </w:pPr>
    </w:p>
    <w:p w14:paraId="30A60139" w14:textId="77777777" w:rsidR="001963E0" w:rsidRPr="0043752D" w:rsidRDefault="001963E0" w:rsidP="001963E0">
      <w:pPr>
        <w:pStyle w:val="NoSpacing"/>
        <w:jc w:val="both"/>
        <w:rPr>
          <w:rFonts w:ascii="Tahoma" w:hAnsi="Tahoma" w:cs="Tahoma"/>
          <w:b/>
          <w:color w:val="000000" w:themeColor="text1"/>
          <w:sz w:val="24"/>
          <w:szCs w:val="24"/>
        </w:rPr>
      </w:pPr>
      <w:r w:rsidRPr="0043752D">
        <w:rPr>
          <w:rFonts w:ascii="Tahoma" w:hAnsi="Tahoma" w:cs="Tahoma"/>
          <w:b/>
          <w:color w:val="000000" w:themeColor="text1"/>
          <w:sz w:val="24"/>
          <w:szCs w:val="24"/>
        </w:rPr>
        <w:t>Introduction</w:t>
      </w:r>
    </w:p>
    <w:p w14:paraId="6B89A96B" w14:textId="4F55D801" w:rsidR="001963E0" w:rsidRPr="0043752D" w:rsidRDefault="001963E0" w:rsidP="001963E0">
      <w:pPr>
        <w:pStyle w:val="NoSpacing"/>
        <w:jc w:val="both"/>
        <w:rPr>
          <w:rFonts w:ascii="Tahoma" w:hAnsi="Tahoma" w:cs="Tahoma"/>
          <w:color w:val="000000" w:themeColor="text1"/>
          <w:sz w:val="24"/>
          <w:szCs w:val="24"/>
        </w:rPr>
      </w:pPr>
      <w:r w:rsidRPr="0043752D">
        <w:rPr>
          <w:rFonts w:ascii="Tahoma" w:hAnsi="Tahoma" w:cs="Tahoma"/>
          <w:color w:val="000000" w:themeColor="text1"/>
          <w:sz w:val="24"/>
          <w:szCs w:val="24"/>
        </w:rPr>
        <w:t>We would like to invite you to take part in a research study. Please take time to read the following information carefully and discuss it with others if you wish. If there is anything that is not clear or if you would like more information</w:t>
      </w:r>
      <w:r w:rsidR="003A22CE" w:rsidRPr="0043752D">
        <w:rPr>
          <w:rFonts w:ascii="Tahoma" w:hAnsi="Tahoma" w:cs="Tahoma"/>
          <w:color w:val="000000" w:themeColor="text1"/>
          <w:sz w:val="24"/>
          <w:szCs w:val="24"/>
        </w:rPr>
        <w:t>,</w:t>
      </w:r>
      <w:r w:rsidRPr="0043752D">
        <w:rPr>
          <w:rFonts w:ascii="Tahoma" w:hAnsi="Tahoma" w:cs="Tahoma"/>
          <w:color w:val="000000" w:themeColor="text1"/>
          <w:sz w:val="24"/>
          <w:szCs w:val="24"/>
        </w:rPr>
        <w:t xml:space="preserve"> please get in touch using the contact details provided. </w:t>
      </w:r>
    </w:p>
    <w:p w14:paraId="1B35532D" w14:textId="77777777" w:rsidR="001963E0" w:rsidRPr="0043752D" w:rsidRDefault="001963E0" w:rsidP="001963E0">
      <w:pPr>
        <w:pStyle w:val="NoSpacing"/>
        <w:jc w:val="both"/>
        <w:rPr>
          <w:rFonts w:ascii="Tahoma" w:eastAsia="Arial Unicode MS" w:hAnsi="Tahoma" w:cs="Tahoma"/>
          <w:color w:val="000000" w:themeColor="text1"/>
          <w:sz w:val="24"/>
          <w:szCs w:val="24"/>
        </w:rPr>
      </w:pPr>
    </w:p>
    <w:p w14:paraId="67C4AF00" w14:textId="77777777" w:rsidR="001963E0" w:rsidRPr="0043752D" w:rsidRDefault="001963E0" w:rsidP="001963E0">
      <w:pPr>
        <w:pStyle w:val="NoSpacing"/>
        <w:jc w:val="both"/>
        <w:rPr>
          <w:rFonts w:ascii="Tahoma" w:eastAsia="Arial Unicode MS" w:hAnsi="Tahoma" w:cs="Tahoma"/>
          <w:color w:val="000000" w:themeColor="text1"/>
          <w:sz w:val="24"/>
          <w:szCs w:val="24"/>
        </w:rPr>
      </w:pPr>
      <w:r w:rsidRPr="0043752D">
        <w:rPr>
          <w:rFonts w:ascii="Tahoma" w:eastAsia="Arial Unicode MS" w:hAnsi="Tahoma" w:cs="Tahoma"/>
          <w:color w:val="000000" w:themeColor="text1"/>
          <w:sz w:val="24"/>
          <w:szCs w:val="24"/>
        </w:rPr>
        <w:t xml:space="preserve">We are interested in speaking with qualified clinical psychologists who have a personal history of trauma, and/or lived experience of mental health difficulties. Research has shown that a large number of clinical psychologists have these experiences, but how, or if, these experiences might influence clinical practice is unclear. Similar research has explored this in other professions, such as nurses and psychotherapists, and found that individuals feel that their experiences can have both a positive and negative impact on their practice. We think this is an important topic to explore, as it has implications in practice, how psychologists are trained and supported throughout their career and topics such as stigma and disclosure. </w:t>
      </w:r>
    </w:p>
    <w:p w14:paraId="7F7A820A" w14:textId="77777777" w:rsidR="001963E0" w:rsidRPr="0043752D" w:rsidRDefault="001963E0" w:rsidP="001963E0">
      <w:pPr>
        <w:pStyle w:val="NoSpacing"/>
        <w:jc w:val="both"/>
        <w:rPr>
          <w:rFonts w:ascii="Tahoma" w:hAnsi="Tahoma" w:cs="Tahoma"/>
          <w:color w:val="000000" w:themeColor="text1"/>
          <w:sz w:val="24"/>
          <w:szCs w:val="24"/>
        </w:rPr>
      </w:pPr>
    </w:p>
    <w:p w14:paraId="19DBC12E" w14:textId="77777777" w:rsidR="001963E0" w:rsidRPr="0043752D" w:rsidRDefault="001963E0" w:rsidP="001963E0">
      <w:pPr>
        <w:pStyle w:val="NoSpacing"/>
        <w:jc w:val="both"/>
        <w:rPr>
          <w:rFonts w:ascii="Tahoma" w:eastAsia="Arial Unicode MS" w:hAnsi="Tahoma" w:cs="Tahoma"/>
          <w:b/>
          <w:sz w:val="24"/>
          <w:szCs w:val="24"/>
        </w:rPr>
      </w:pPr>
      <w:r w:rsidRPr="0043752D">
        <w:rPr>
          <w:rFonts w:ascii="Tahoma" w:eastAsia="Arial Unicode MS" w:hAnsi="Tahoma" w:cs="Tahoma"/>
          <w:b/>
          <w:sz w:val="24"/>
          <w:szCs w:val="24"/>
        </w:rPr>
        <w:t>What will taking part involve?</w:t>
      </w:r>
    </w:p>
    <w:p w14:paraId="1E8ECBD1" w14:textId="77777777" w:rsidR="001963E0" w:rsidRPr="0043752D" w:rsidRDefault="001963E0" w:rsidP="001963E0">
      <w:pPr>
        <w:pStyle w:val="NoSpacing"/>
        <w:jc w:val="both"/>
        <w:rPr>
          <w:rFonts w:ascii="Tahoma" w:hAnsi="Tahoma" w:cs="Tahoma"/>
          <w:sz w:val="24"/>
          <w:szCs w:val="24"/>
        </w:rPr>
      </w:pPr>
      <w:r w:rsidRPr="0043752D">
        <w:rPr>
          <w:rFonts w:ascii="Tahoma" w:hAnsi="Tahoma" w:cs="Tahoma"/>
          <w:sz w:val="24"/>
          <w:szCs w:val="24"/>
        </w:rPr>
        <w:t xml:space="preserve">If you are a clinical psychologist who has qualified more than one year ago, and feel you have a personal history of trauma, or lived experiences of mental health difficulties and apply to take part in the study, you will be emailed an online link with four short surveys to complete. The information collected from these surveys will be included as part of the demographic information in the study. This data will be descriptive only and will not be analysed. Three of these surveys, a short questionnaire of lived experience of mental health, the Adverse Childhood Experiences (ACE) questionnaire and the Trauma History Questionnaire are also used a screening tool. Difficult experiences and mental health difficulties are personal, varied and subjective to measure in an individual, but to ensure some consistency you would need to answer ‘yes’ to experiencing a mental health problem and/or have a score that indicates a personal history of trauma or childhood adversity. It will be made clear as soon as you have submitted the surveys if you have met the criteria. If you have </w:t>
      </w:r>
      <w:r w:rsidRPr="0043752D">
        <w:rPr>
          <w:rFonts w:ascii="Tahoma" w:hAnsi="Tahoma" w:cs="Tahoma"/>
          <w:sz w:val="24"/>
          <w:szCs w:val="24"/>
        </w:rPr>
        <w:lastRenderedPageBreak/>
        <w:t>not met the study criteria, the survey data will not be used any further and will be destroyed.</w:t>
      </w:r>
    </w:p>
    <w:p w14:paraId="672DDD0D" w14:textId="77777777" w:rsidR="001963E0" w:rsidRPr="0043752D" w:rsidRDefault="001963E0" w:rsidP="001963E0">
      <w:pPr>
        <w:pStyle w:val="NoSpacing"/>
        <w:jc w:val="both"/>
        <w:rPr>
          <w:rFonts w:ascii="Tahoma" w:hAnsi="Tahoma" w:cs="Tahoma"/>
          <w:color w:val="000000" w:themeColor="text1"/>
          <w:sz w:val="24"/>
          <w:szCs w:val="24"/>
        </w:rPr>
      </w:pPr>
    </w:p>
    <w:p w14:paraId="65862A8A" w14:textId="77777777" w:rsidR="001963E0" w:rsidRPr="0043752D" w:rsidRDefault="001963E0" w:rsidP="001963E0">
      <w:pPr>
        <w:pStyle w:val="NoSpacing"/>
        <w:jc w:val="both"/>
        <w:rPr>
          <w:rFonts w:ascii="Tahoma" w:hAnsi="Tahoma" w:cs="Tahoma"/>
          <w:color w:val="000000" w:themeColor="text1"/>
          <w:sz w:val="24"/>
          <w:szCs w:val="24"/>
        </w:rPr>
      </w:pPr>
      <w:r w:rsidRPr="0043752D">
        <w:rPr>
          <w:rFonts w:ascii="Tahoma" w:hAnsi="Tahoma" w:cs="Tahoma"/>
          <w:color w:val="000000" w:themeColor="text1"/>
          <w:sz w:val="24"/>
          <w:szCs w:val="24"/>
        </w:rPr>
        <w:t xml:space="preserve">If suitable, you will be contacted to take part in one semi-structured interview with a researcher. This interview can either be at Staffordshire University or a skype interview, depending on what is most convenient for you. At the end of the interview there will be a debrief period in which you can ask any questions or raise anything that may be of concern. </w:t>
      </w:r>
    </w:p>
    <w:p w14:paraId="671AE2C5" w14:textId="77777777" w:rsidR="001963E0" w:rsidRPr="0043752D" w:rsidRDefault="001963E0" w:rsidP="001963E0">
      <w:pPr>
        <w:pStyle w:val="NoSpacing"/>
        <w:jc w:val="both"/>
        <w:rPr>
          <w:rFonts w:ascii="Tahoma" w:hAnsi="Tahoma" w:cs="Tahoma"/>
          <w:bCs/>
          <w:color w:val="000000" w:themeColor="text1"/>
          <w:sz w:val="24"/>
          <w:szCs w:val="24"/>
        </w:rPr>
      </w:pPr>
    </w:p>
    <w:p w14:paraId="0D7A9C53" w14:textId="77777777" w:rsidR="001963E0" w:rsidRPr="0043752D" w:rsidRDefault="001963E0" w:rsidP="001963E0">
      <w:pPr>
        <w:pStyle w:val="NoSpacing"/>
        <w:jc w:val="both"/>
        <w:rPr>
          <w:rFonts w:ascii="Tahoma" w:hAnsi="Tahoma" w:cs="Tahoma"/>
          <w:b/>
          <w:bCs/>
          <w:color w:val="000000" w:themeColor="text1"/>
          <w:sz w:val="24"/>
          <w:szCs w:val="24"/>
        </w:rPr>
      </w:pPr>
      <w:r w:rsidRPr="0043752D">
        <w:rPr>
          <w:rFonts w:ascii="Tahoma" w:hAnsi="Tahoma" w:cs="Tahoma"/>
          <w:b/>
          <w:bCs/>
          <w:color w:val="000000" w:themeColor="text1"/>
          <w:sz w:val="24"/>
          <w:szCs w:val="24"/>
        </w:rPr>
        <w:t>What are the possible disadvantages of taking part?</w:t>
      </w:r>
    </w:p>
    <w:p w14:paraId="33CBE030" w14:textId="77777777" w:rsidR="001963E0" w:rsidRPr="0043752D" w:rsidRDefault="001963E0" w:rsidP="001963E0">
      <w:pPr>
        <w:pStyle w:val="NoSpacing"/>
        <w:jc w:val="both"/>
        <w:rPr>
          <w:rFonts w:ascii="Tahoma" w:eastAsia="Arial Unicode MS" w:hAnsi="Tahoma" w:cs="Tahoma"/>
          <w:color w:val="000000" w:themeColor="text1"/>
          <w:sz w:val="24"/>
          <w:szCs w:val="24"/>
        </w:rPr>
      </w:pPr>
      <w:r w:rsidRPr="0043752D">
        <w:rPr>
          <w:rFonts w:ascii="Tahoma" w:hAnsi="Tahoma" w:cs="Tahoma"/>
          <w:color w:val="000000" w:themeColor="text1"/>
          <w:sz w:val="24"/>
          <w:szCs w:val="24"/>
        </w:rPr>
        <w:t xml:space="preserve">Some of the questionnaires </w:t>
      </w:r>
      <w:r w:rsidRPr="0043752D">
        <w:rPr>
          <w:rFonts w:ascii="Tahoma" w:hAnsi="Tahoma" w:cs="Tahoma"/>
          <w:bCs/>
          <w:color w:val="000000" w:themeColor="text1"/>
          <w:sz w:val="24"/>
          <w:szCs w:val="24"/>
        </w:rPr>
        <w:t>may</w:t>
      </w:r>
      <w:r w:rsidRPr="0043752D">
        <w:rPr>
          <w:rFonts w:ascii="Tahoma" w:hAnsi="Tahoma" w:cs="Tahoma"/>
          <w:color w:val="000000" w:themeColor="text1"/>
          <w:sz w:val="24"/>
          <w:szCs w:val="24"/>
        </w:rPr>
        <w:t xml:space="preserve"> cover issues that are sensitive and/or distressing, such as asking about experiences of psychological distress and previous traumatic events. This may cause you some emotional distress or anxiety.</w:t>
      </w:r>
    </w:p>
    <w:p w14:paraId="2F646895" w14:textId="77777777" w:rsidR="001963E0" w:rsidRPr="0043752D" w:rsidRDefault="001963E0" w:rsidP="001963E0">
      <w:pPr>
        <w:pStyle w:val="NoSpacing"/>
        <w:jc w:val="both"/>
        <w:rPr>
          <w:rFonts w:ascii="Tahoma" w:hAnsi="Tahoma" w:cs="Tahoma"/>
          <w:color w:val="000000" w:themeColor="text1"/>
          <w:sz w:val="24"/>
          <w:szCs w:val="24"/>
        </w:rPr>
      </w:pPr>
    </w:p>
    <w:p w14:paraId="3A0CD91F" w14:textId="77777777" w:rsidR="001963E0" w:rsidRPr="0043752D" w:rsidRDefault="001963E0" w:rsidP="001963E0">
      <w:pPr>
        <w:pStyle w:val="NoSpacing"/>
        <w:jc w:val="both"/>
        <w:rPr>
          <w:rFonts w:ascii="Tahoma" w:hAnsi="Tahoma" w:cs="Tahoma"/>
          <w:color w:val="000000" w:themeColor="text1"/>
          <w:sz w:val="24"/>
          <w:szCs w:val="24"/>
        </w:rPr>
      </w:pPr>
      <w:r w:rsidRPr="0043752D">
        <w:rPr>
          <w:rFonts w:ascii="Tahoma" w:hAnsi="Tahoma" w:cs="Tahoma"/>
          <w:color w:val="000000" w:themeColor="text1"/>
          <w:sz w:val="24"/>
          <w:szCs w:val="24"/>
        </w:rPr>
        <w:t>During the interview you will not be asked directly about these experiences, but we will discuss how you feel they have impacted your career. This has the potential to cause you some emotional distress or anxiety. You can stop at any stage of the interview if you feel uncomfortable and you can refuse to answer any questions that you feel are too distressing.</w:t>
      </w:r>
    </w:p>
    <w:p w14:paraId="19F24E8F" w14:textId="77777777" w:rsidR="001963E0" w:rsidRPr="0043752D" w:rsidRDefault="001963E0" w:rsidP="001963E0">
      <w:pPr>
        <w:pStyle w:val="NoSpacing"/>
        <w:jc w:val="both"/>
        <w:rPr>
          <w:rFonts w:ascii="Tahoma" w:eastAsia="Arial Unicode MS" w:hAnsi="Tahoma" w:cs="Tahoma"/>
          <w:color w:val="000000" w:themeColor="text1"/>
          <w:sz w:val="24"/>
          <w:szCs w:val="24"/>
        </w:rPr>
      </w:pPr>
    </w:p>
    <w:p w14:paraId="7FBC84AF" w14:textId="77777777" w:rsidR="001963E0" w:rsidRPr="0043752D" w:rsidRDefault="001963E0" w:rsidP="001963E0">
      <w:pPr>
        <w:pStyle w:val="NoSpacing"/>
        <w:jc w:val="both"/>
        <w:rPr>
          <w:rFonts w:ascii="Tahoma" w:hAnsi="Tahoma" w:cs="Tahoma"/>
          <w:b/>
          <w:color w:val="000000" w:themeColor="text1"/>
          <w:sz w:val="24"/>
          <w:szCs w:val="24"/>
        </w:rPr>
      </w:pPr>
      <w:r w:rsidRPr="0043752D">
        <w:rPr>
          <w:rFonts w:ascii="Tahoma" w:hAnsi="Tahoma" w:cs="Tahoma"/>
          <w:b/>
          <w:color w:val="000000" w:themeColor="text1"/>
          <w:sz w:val="24"/>
          <w:szCs w:val="24"/>
        </w:rPr>
        <w:t xml:space="preserve">What will happen if I </w:t>
      </w:r>
      <w:proofErr w:type="gramStart"/>
      <w:r w:rsidRPr="0043752D">
        <w:rPr>
          <w:rFonts w:ascii="Tahoma" w:hAnsi="Tahoma" w:cs="Tahoma"/>
          <w:b/>
          <w:color w:val="000000" w:themeColor="text1"/>
          <w:sz w:val="24"/>
          <w:szCs w:val="24"/>
        </w:rPr>
        <w:t>don’t</w:t>
      </w:r>
      <w:proofErr w:type="gramEnd"/>
      <w:r w:rsidRPr="0043752D">
        <w:rPr>
          <w:rFonts w:ascii="Tahoma" w:hAnsi="Tahoma" w:cs="Tahoma"/>
          <w:b/>
          <w:color w:val="000000" w:themeColor="text1"/>
          <w:sz w:val="24"/>
          <w:szCs w:val="24"/>
        </w:rPr>
        <w:t xml:space="preserve"> want to continue with the study?</w:t>
      </w:r>
    </w:p>
    <w:p w14:paraId="7E3B2B60" w14:textId="77777777" w:rsidR="001963E0" w:rsidRPr="0043752D" w:rsidRDefault="001963E0" w:rsidP="001963E0">
      <w:pPr>
        <w:pStyle w:val="NoSpacing"/>
        <w:jc w:val="both"/>
        <w:rPr>
          <w:rFonts w:ascii="Tahoma" w:eastAsia="Arial Unicode MS" w:hAnsi="Tahoma" w:cs="Tahoma"/>
          <w:color w:val="000000" w:themeColor="text1"/>
          <w:sz w:val="24"/>
          <w:szCs w:val="24"/>
        </w:rPr>
      </w:pPr>
      <w:bookmarkStart w:id="125" w:name="_Hlk534365993"/>
      <w:r w:rsidRPr="0043752D">
        <w:rPr>
          <w:rFonts w:ascii="Tahoma" w:eastAsia="Arial Unicode MS" w:hAnsi="Tahoma" w:cs="Tahoma"/>
          <w:color w:val="000000" w:themeColor="text1"/>
          <w:sz w:val="24"/>
          <w:szCs w:val="24"/>
        </w:rPr>
        <w:t xml:space="preserve">You are free to withdraw from the study, without having to give a reason. Withdrawing from the study will not affect you in any way. You can withdraw your data from the study up until two months from the date of your interview. After this date, withdrawal of your data will no longer be possible due to the data being processed, </w:t>
      </w:r>
      <w:proofErr w:type="gramStart"/>
      <w:r w:rsidRPr="0043752D">
        <w:rPr>
          <w:rFonts w:ascii="Tahoma" w:eastAsia="Arial Unicode MS" w:hAnsi="Tahoma" w:cs="Tahoma"/>
          <w:color w:val="000000" w:themeColor="text1"/>
          <w:sz w:val="24"/>
          <w:szCs w:val="24"/>
        </w:rPr>
        <w:t>anonymised</w:t>
      </w:r>
      <w:proofErr w:type="gramEnd"/>
      <w:r w:rsidRPr="0043752D">
        <w:rPr>
          <w:rFonts w:ascii="Tahoma" w:eastAsia="Arial Unicode MS" w:hAnsi="Tahoma" w:cs="Tahoma"/>
          <w:color w:val="000000" w:themeColor="text1"/>
          <w:sz w:val="24"/>
          <w:szCs w:val="24"/>
        </w:rPr>
        <w:t xml:space="preserve"> and collated with other participants data.</w:t>
      </w:r>
    </w:p>
    <w:p w14:paraId="3EFC012E" w14:textId="77777777" w:rsidR="001963E0" w:rsidRPr="0043752D" w:rsidRDefault="001963E0" w:rsidP="001963E0">
      <w:pPr>
        <w:pStyle w:val="NoSpacing"/>
        <w:jc w:val="both"/>
        <w:rPr>
          <w:rFonts w:ascii="Tahoma" w:eastAsia="Arial Unicode MS" w:hAnsi="Tahoma" w:cs="Tahoma"/>
          <w:color w:val="000000" w:themeColor="text1"/>
          <w:sz w:val="24"/>
          <w:szCs w:val="24"/>
        </w:rPr>
      </w:pPr>
    </w:p>
    <w:p w14:paraId="64C60C90" w14:textId="77777777" w:rsidR="001963E0" w:rsidRPr="0043752D" w:rsidRDefault="001963E0" w:rsidP="001963E0">
      <w:pPr>
        <w:pStyle w:val="NoSpacing"/>
        <w:jc w:val="both"/>
        <w:rPr>
          <w:rFonts w:ascii="Tahoma" w:eastAsia="Arial Unicode MS" w:hAnsi="Tahoma" w:cs="Tahoma"/>
          <w:color w:val="000000" w:themeColor="text1"/>
          <w:sz w:val="24"/>
          <w:szCs w:val="24"/>
        </w:rPr>
      </w:pPr>
      <w:r w:rsidRPr="0043752D">
        <w:rPr>
          <w:rFonts w:ascii="Tahoma" w:eastAsia="Arial Unicode MS" w:hAnsi="Tahoma" w:cs="Tahoma"/>
          <w:color w:val="000000" w:themeColor="text1"/>
          <w:sz w:val="24"/>
          <w:szCs w:val="24"/>
        </w:rPr>
        <w:t xml:space="preserve">If you choose to withdraw from the </w:t>
      </w:r>
      <w:proofErr w:type="gramStart"/>
      <w:r w:rsidRPr="0043752D">
        <w:rPr>
          <w:rFonts w:ascii="Tahoma" w:eastAsia="Arial Unicode MS" w:hAnsi="Tahoma" w:cs="Tahoma"/>
          <w:color w:val="000000" w:themeColor="text1"/>
          <w:sz w:val="24"/>
          <w:szCs w:val="24"/>
        </w:rPr>
        <w:t>study</w:t>
      </w:r>
      <w:proofErr w:type="gramEnd"/>
      <w:r w:rsidRPr="0043752D">
        <w:rPr>
          <w:rFonts w:ascii="Tahoma" w:eastAsia="Arial Unicode MS" w:hAnsi="Tahoma" w:cs="Tahoma"/>
          <w:color w:val="000000" w:themeColor="text1"/>
          <w:sz w:val="24"/>
          <w:szCs w:val="24"/>
        </w:rPr>
        <w:t xml:space="preserve"> we will not retain any information that you have provided as part of this study.</w:t>
      </w:r>
    </w:p>
    <w:bookmarkEnd w:id="125"/>
    <w:p w14:paraId="1CDCDBC3" w14:textId="77777777" w:rsidR="001963E0" w:rsidRPr="0043752D" w:rsidRDefault="001963E0" w:rsidP="001963E0">
      <w:pPr>
        <w:pStyle w:val="NoSpacing"/>
        <w:jc w:val="both"/>
        <w:rPr>
          <w:rFonts w:ascii="Tahoma" w:eastAsia="Arial Unicode MS" w:hAnsi="Tahoma" w:cs="Tahoma"/>
          <w:color w:val="000000" w:themeColor="text1"/>
          <w:sz w:val="24"/>
          <w:szCs w:val="24"/>
        </w:rPr>
      </w:pPr>
    </w:p>
    <w:p w14:paraId="5FE78D72" w14:textId="77777777" w:rsidR="001963E0" w:rsidRPr="0043752D" w:rsidRDefault="001963E0" w:rsidP="001963E0">
      <w:pPr>
        <w:pStyle w:val="NoSpacing"/>
        <w:jc w:val="both"/>
        <w:rPr>
          <w:rFonts w:ascii="Tahoma" w:hAnsi="Tahoma" w:cs="Tahoma"/>
          <w:b/>
          <w:bCs/>
          <w:color w:val="000000" w:themeColor="text1"/>
          <w:sz w:val="24"/>
          <w:szCs w:val="24"/>
        </w:rPr>
      </w:pPr>
      <w:r w:rsidRPr="0043752D">
        <w:rPr>
          <w:rFonts w:ascii="Tahoma" w:hAnsi="Tahoma" w:cs="Tahoma"/>
          <w:b/>
          <w:bCs/>
          <w:color w:val="000000" w:themeColor="text1"/>
          <w:sz w:val="24"/>
          <w:szCs w:val="24"/>
        </w:rPr>
        <w:t>How will my information be kept confidential?</w:t>
      </w:r>
    </w:p>
    <w:p w14:paraId="512A44CD" w14:textId="77777777" w:rsidR="001963E0" w:rsidRPr="0043752D" w:rsidRDefault="001963E0" w:rsidP="001963E0">
      <w:pPr>
        <w:pStyle w:val="NoSpacing"/>
        <w:jc w:val="both"/>
        <w:rPr>
          <w:rFonts w:ascii="Tahoma" w:hAnsi="Tahoma" w:cs="Tahoma"/>
          <w:i/>
          <w:iCs/>
          <w:color w:val="000000" w:themeColor="text1"/>
          <w:sz w:val="24"/>
          <w:szCs w:val="24"/>
          <w:lang w:val="en-US"/>
        </w:rPr>
      </w:pPr>
      <w:r w:rsidRPr="0043752D">
        <w:rPr>
          <w:rFonts w:ascii="Tahoma" w:hAnsi="Tahoma" w:cs="Tahoma"/>
          <w:i/>
          <w:iCs/>
          <w:color w:val="000000" w:themeColor="text1"/>
          <w:sz w:val="24"/>
          <w:szCs w:val="24"/>
          <w:lang w:val="en-US"/>
        </w:rPr>
        <w:t>Your data will be processed in accordance with the data protection law and will comply with the General Data Protection Regulation 2016 (GDPR).</w:t>
      </w:r>
    </w:p>
    <w:p w14:paraId="5D9E4603" w14:textId="77777777" w:rsidR="001963E0" w:rsidRPr="0043752D" w:rsidRDefault="001963E0" w:rsidP="001963E0">
      <w:pPr>
        <w:pStyle w:val="NoSpacing"/>
        <w:jc w:val="both"/>
        <w:rPr>
          <w:rFonts w:ascii="Tahoma" w:hAnsi="Tahoma" w:cs="Tahoma"/>
          <w:iCs/>
          <w:color w:val="000000" w:themeColor="text1"/>
          <w:sz w:val="24"/>
          <w:szCs w:val="24"/>
          <w:lang w:val="en-US"/>
        </w:rPr>
      </w:pPr>
    </w:p>
    <w:p w14:paraId="1BF0BD41" w14:textId="77777777" w:rsidR="001963E0" w:rsidRPr="0043752D" w:rsidRDefault="001963E0" w:rsidP="001963E0">
      <w:pPr>
        <w:pStyle w:val="NoSpacing"/>
        <w:jc w:val="both"/>
        <w:rPr>
          <w:rFonts w:ascii="Tahoma" w:hAnsi="Tahoma" w:cs="Tahoma"/>
          <w:iCs/>
          <w:color w:val="000000" w:themeColor="text1"/>
          <w:sz w:val="24"/>
          <w:szCs w:val="24"/>
          <w:lang w:val="en-US"/>
        </w:rPr>
      </w:pPr>
      <w:r w:rsidRPr="0043752D">
        <w:rPr>
          <w:rFonts w:ascii="Tahoma" w:hAnsi="Tahoma" w:cs="Tahoma"/>
          <w:iCs/>
          <w:color w:val="000000" w:themeColor="text1"/>
          <w:sz w:val="24"/>
          <w:szCs w:val="24"/>
          <w:lang w:val="en-US"/>
        </w:rPr>
        <w:t xml:space="preserve">After your survey data is received, a unique participant code will be assigned to each participant. After the </w:t>
      </w:r>
      <w:proofErr w:type="gramStart"/>
      <w:r w:rsidRPr="0043752D">
        <w:rPr>
          <w:rFonts w:ascii="Tahoma" w:hAnsi="Tahoma" w:cs="Tahoma"/>
          <w:iCs/>
          <w:color w:val="000000" w:themeColor="text1"/>
          <w:sz w:val="24"/>
          <w:szCs w:val="24"/>
          <w:lang w:val="en-US"/>
        </w:rPr>
        <w:t>interview</w:t>
      </w:r>
      <w:proofErr w:type="gramEnd"/>
      <w:r w:rsidRPr="0043752D">
        <w:rPr>
          <w:rFonts w:ascii="Tahoma" w:hAnsi="Tahoma" w:cs="Tahoma"/>
          <w:iCs/>
          <w:color w:val="000000" w:themeColor="text1"/>
          <w:sz w:val="24"/>
          <w:szCs w:val="24"/>
          <w:lang w:val="en-US"/>
        </w:rPr>
        <w:t xml:space="preserve"> the code will be linked to your interview data and any personal identifying information will be removed. Your consent form, demographic information and questionnaire scores will be stored securely in a separate electronic file from interview data. Your personal contact details will be destroyed unless you request a copy of the study results then your contact information will be retained but stored separately from the study data. If you submit the surveys but are not suitable to complete the study, the data you will have submitted up to then will be destroyed.</w:t>
      </w:r>
    </w:p>
    <w:p w14:paraId="7D992A1F" w14:textId="77777777" w:rsidR="001963E0" w:rsidRPr="0043752D" w:rsidRDefault="001963E0" w:rsidP="001963E0">
      <w:pPr>
        <w:pStyle w:val="NoSpacing"/>
        <w:jc w:val="both"/>
        <w:rPr>
          <w:rFonts w:ascii="Tahoma" w:hAnsi="Tahoma" w:cs="Tahoma"/>
          <w:iCs/>
          <w:color w:val="000000" w:themeColor="text1"/>
          <w:sz w:val="24"/>
          <w:szCs w:val="24"/>
          <w:lang w:val="en-US"/>
        </w:rPr>
      </w:pPr>
    </w:p>
    <w:p w14:paraId="77F1DA59" w14:textId="77777777" w:rsidR="001963E0" w:rsidRPr="0043752D" w:rsidRDefault="001963E0" w:rsidP="001963E0">
      <w:pPr>
        <w:pStyle w:val="NoSpacing"/>
        <w:jc w:val="both"/>
        <w:rPr>
          <w:rFonts w:ascii="Tahoma" w:hAnsi="Tahoma" w:cs="Tahoma"/>
          <w:iCs/>
          <w:color w:val="000000" w:themeColor="text1"/>
          <w:sz w:val="24"/>
          <w:szCs w:val="24"/>
          <w:lang w:val="en-US"/>
        </w:rPr>
      </w:pPr>
      <w:r w:rsidRPr="0043752D">
        <w:rPr>
          <w:rFonts w:ascii="Tahoma" w:hAnsi="Tahoma" w:cs="Tahoma"/>
          <w:iCs/>
          <w:color w:val="000000" w:themeColor="text1"/>
          <w:sz w:val="24"/>
          <w:szCs w:val="24"/>
          <w:lang w:val="en-US"/>
        </w:rPr>
        <w:t xml:space="preserve">Your interview will be recorded but any audio data will be removed from the audio device as soon as possible and stored securely. Transcription of the interviews will be carried out in a private space, and once transcribed the audio </w:t>
      </w:r>
      <w:r w:rsidRPr="0043752D">
        <w:rPr>
          <w:rFonts w:ascii="Tahoma" w:hAnsi="Tahoma" w:cs="Tahoma"/>
          <w:iCs/>
          <w:color w:val="000000" w:themeColor="text1"/>
          <w:sz w:val="24"/>
          <w:szCs w:val="24"/>
          <w:lang w:val="en-US"/>
        </w:rPr>
        <w:lastRenderedPageBreak/>
        <w:t>data will be destroyed. Any personal identification information will be removed or changed during transcription. Some samples of interview transcripts may be accessed by research supervisors for analysis purposes, but they will not access participants personal data. Staffordshire University may access data for auditing purposes. All data will be stored on an encrypted, password protected USB stick. It will be stored, in line with university regulations, for 9 years in an archive room in CD format at Staffordshire university.</w:t>
      </w:r>
    </w:p>
    <w:p w14:paraId="1452888A" w14:textId="77777777" w:rsidR="001963E0" w:rsidRPr="0043752D" w:rsidRDefault="001963E0" w:rsidP="001963E0">
      <w:pPr>
        <w:pStyle w:val="NoSpacing"/>
        <w:jc w:val="both"/>
        <w:rPr>
          <w:rFonts w:ascii="Tahoma" w:hAnsi="Tahoma" w:cs="Tahoma"/>
          <w:iCs/>
          <w:color w:val="000000" w:themeColor="text1"/>
          <w:sz w:val="24"/>
          <w:szCs w:val="24"/>
          <w:lang w:val="en-US"/>
        </w:rPr>
      </w:pPr>
    </w:p>
    <w:p w14:paraId="3D4CC184" w14:textId="77777777" w:rsidR="001963E0" w:rsidRPr="0043752D" w:rsidRDefault="001963E0" w:rsidP="001963E0">
      <w:pPr>
        <w:pStyle w:val="NoSpacing"/>
        <w:jc w:val="both"/>
        <w:rPr>
          <w:rFonts w:ascii="Tahoma" w:hAnsi="Tahoma" w:cs="Tahoma"/>
          <w:iCs/>
          <w:color w:val="000000" w:themeColor="text1"/>
          <w:sz w:val="24"/>
          <w:szCs w:val="24"/>
          <w:lang w:val="en-US"/>
        </w:rPr>
      </w:pPr>
      <w:r w:rsidRPr="0043752D">
        <w:rPr>
          <w:rFonts w:ascii="Tahoma" w:hAnsi="Tahoma" w:cs="Tahoma"/>
          <w:iCs/>
          <w:color w:val="000000" w:themeColor="text1"/>
          <w:sz w:val="24"/>
          <w:szCs w:val="24"/>
          <w:lang w:val="en-US"/>
        </w:rPr>
        <w:t>All the information which is collected about you during the research will be kept strictly confidential. The only limits to this confidentiality would be if any concerns about harm coming to yourself, to someone else, or your fitness to practice as a psychologist were disclosed during the interview. This is likely to be a very rare occurrence, and we would try to discuss this with you first.</w:t>
      </w:r>
    </w:p>
    <w:p w14:paraId="44A8C550" w14:textId="77777777" w:rsidR="001963E0" w:rsidRPr="0043752D" w:rsidRDefault="001963E0" w:rsidP="001963E0">
      <w:pPr>
        <w:pStyle w:val="NoSpacing"/>
        <w:jc w:val="both"/>
        <w:rPr>
          <w:rFonts w:ascii="Tahoma" w:hAnsi="Tahoma" w:cs="Tahoma"/>
          <w:iCs/>
          <w:color w:val="000000" w:themeColor="text1"/>
          <w:sz w:val="24"/>
          <w:szCs w:val="24"/>
          <w:lang w:val="en-US"/>
        </w:rPr>
      </w:pPr>
    </w:p>
    <w:p w14:paraId="19A6582B" w14:textId="77777777" w:rsidR="001963E0" w:rsidRPr="0043752D" w:rsidRDefault="001963E0" w:rsidP="001963E0">
      <w:pPr>
        <w:pStyle w:val="xmsonormal"/>
        <w:shd w:val="clear" w:color="auto" w:fill="FFFFFF"/>
        <w:spacing w:before="0" w:beforeAutospacing="0" w:after="0" w:afterAutospacing="0"/>
        <w:jc w:val="both"/>
        <w:rPr>
          <w:rFonts w:ascii="Tahoma" w:hAnsi="Tahoma" w:cs="Tahoma"/>
          <w:b/>
          <w:iCs/>
          <w:color w:val="000000" w:themeColor="text1"/>
        </w:rPr>
      </w:pPr>
      <w:r w:rsidRPr="0043752D">
        <w:rPr>
          <w:rFonts w:ascii="Tahoma" w:hAnsi="Tahoma" w:cs="Tahoma"/>
          <w:b/>
          <w:iCs/>
          <w:color w:val="000000" w:themeColor="text1"/>
        </w:rPr>
        <w:t>Data Protection Statement</w:t>
      </w:r>
    </w:p>
    <w:p w14:paraId="1D9135C0" w14:textId="77777777" w:rsidR="001963E0" w:rsidRPr="0043752D" w:rsidRDefault="001963E0" w:rsidP="001963E0">
      <w:pPr>
        <w:pStyle w:val="xmsonormal"/>
        <w:shd w:val="clear" w:color="auto" w:fill="FFFFFF"/>
        <w:spacing w:before="0" w:beforeAutospacing="0" w:after="0" w:afterAutospacing="0"/>
        <w:jc w:val="both"/>
        <w:rPr>
          <w:rFonts w:ascii="Tahoma" w:hAnsi="Tahoma" w:cs="Tahoma"/>
          <w:color w:val="000000" w:themeColor="text1"/>
        </w:rPr>
      </w:pPr>
      <w:r w:rsidRPr="0043752D">
        <w:rPr>
          <w:rFonts w:ascii="Tahoma" w:hAnsi="Tahoma" w:cs="Tahoma"/>
          <w:i/>
          <w:iCs/>
          <w:color w:val="000000" w:themeColor="text1"/>
        </w:rPr>
        <w:t>The data controller for this project will be Staffordshire University. </w:t>
      </w:r>
      <w:r w:rsidRPr="0043752D">
        <w:rPr>
          <w:rFonts w:ascii="Tahoma" w:hAnsi="Tahoma" w:cs="Tahoma"/>
          <w:i/>
          <w:iCs/>
          <w:color w:val="000000" w:themeColor="text1"/>
          <w:shd w:val="clear" w:color="auto" w:fill="FFFFFF"/>
        </w:rPr>
        <w:t>The University will process your personal data for the purpose of the research outlined above. The legal basis for processing your personal data for research purposes under GDPR is a ‘task in the public interest’ </w:t>
      </w:r>
      <w:r w:rsidRPr="0043752D">
        <w:rPr>
          <w:rFonts w:ascii="Tahoma" w:hAnsi="Tahoma" w:cs="Tahoma"/>
          <w:i/>
          <w:iCs/>
          <w:color w:val="000000" w:themeColor="text1"/>
        </w:rPr>
        <w:t>You can provide your consent for the use of your personal data in this study by completing the consent form that will be provided to you.</w:t>
      </w:r>
    </w:p>
    <w:p w14:paraId="66C7CF34" w14:textId="77777777" w:rsidR="001963E0" w:rsidRPr="0043752D" w:rsidRDefault="001963E0" w:rsidP="001963E0">
      <w:pPr>
        <w:pStyle w:val="xmsonormal"/>
        <w:shd w:val="clear" w:color="auto" w:fill="FFFFFF"/>
        <w:spacing w:before="0" w:beforeAutospacing="0" w:after="0" w:afterAutospacing="0"/>
        <w:jc w:val="both"/>
        <w:rPr>
          <w:rFonts w:ascii="Tahoma" w:hAnsi="Tahoma" w:cs="Tahoma"/>
          <w:color w:val="000000" w:themeColor="text1"/>
        </w:rPr>
      </w:pPr>
    </w:p>
    <w:p w14:paraId="1A64F089" w14:textId="77777777" w:rsidR="001963E0" w:rsidRPr="0043752D" w:rsidRDefault="001963E0" w:rsidP="001963E0">
      <w:pPr>
        <w:pStyle w:val="xmsonormal"/>
        <w:shd w:val="clear" w:color="auto" w:fill="FFFFFF"/>
        <w:spacing w:before="0" w:beforeAutospacing="0" w:after="0" w:afterAutospacing="0"/>
        <w:jc w:val="both"/>
        <w:rPr>
          <w:rFonts w:ascii="Tahoma" w:hAnsi="Tahoma" w:cs="Tahoma"/>
          <w:color w:val="000000" w:themeColor="text1"/>
        </w:rPr>
      </w:pPr>
      <w:r w:rsidRPr="0043752D">
        <w:rPr>
          <w:rFonts w:ascii="Tahoma" w:hAnsi="Tahoma" w:cs="Tahoma"/>
          <w:i/>
          <w:iCs/>
          <w:color w:val="000000" w:themeColor="text1"/>
          <w:shd w:val="clear" w:color="auto" w:fill="FFFFFF"/>
        </w:rPr>
        <w:t xml:space="preserve">You have the right to access information held about you. Your right of access can be exercised in accordance with the General Data Protection Regulation. You also have other rights including rights of correction, erasure, objection, and data portability. Questions, </w:t>
      </w:r>
      <w:proofErr w:type="gramStart"/>
      <w:r w:rsidRPr="0043752D">
        <w:rPr>
          <w:rFonts w:ascii="Tahoma" w:hAnsi="Tahoma" w:cs="Tahoma"/>
          <w:i/>
          <w:iCs/>
          <w:color w:val="000000" w:themeColor="text1"/>
          <w:shd w:val="clear" w:color="auto" w:fill="FFFFFF"/>
        </w:rPr>
        <w:t>comments</w:t>
      </w:r>
      <w:proofErr w:type="gramEnd"/>
      <w:r w:rsidRPr="0043752D">
        <w:rPr>
          <w:rFonts w:ascii="Tahoma" w:hAnsi="Tahoma" w:cs="Tahoma"/>
          <w:i/>
          <w:iCs/>
          <w:color w:val="000000" w:themeColor="text1"/>
          <w:shd w:val="clear" w:color="auto" w:fill="FFFFFF"/>
        </w:rPr>
        <w:t xml:space="preserve"> and requests about your personal data can also be sent to the Staffordshire University Data Protection Officer. If you wish to lodge a complaint with the Information Commissioner’s Office, please visit </w:t>
      </w:r>
      <w:hyperlink r:id="rId40" w:tgtFrame="_blank" w:history="1">
        <w:r w:rsidRPr="0043752D">
          <w:rPr>
            <w:rStyle w:val="Hyperlink"/>
            <w:rFonts w:ascii="Tahoma" w:hAnsi="Tahoma" w:cs="Tahoma"/>
            <w:i/>
            <w:iCs/>
            <w:color w:val="000000" w:themeColor="text1"/>
            <w:shd w:val="clear" w:color="auto" w:fill="FFFFFF"/>
          </w:rPr>
          <w:t>www.ico.org.uk</w:t>
        </w:r>
      </w:hyperlink>
    </w:p>
    <w:p w14:paraId="2D6C67CD" w14:textId="77777777" w:rsidR="001963E0" w:rsidRPr="0043752D" w:rsidRDefault="001963E0" w:rsidP="001963E0">
      <w:pPr>
        <w:pStyle w:val="NoSpacing"/>
        <w:jc w:val="both"/>
        <w:rPr>
          <w:rFonts w:ascii="Tahoma" w:hAnsi="Tahoma" w:cs="Tahoma"/>
          <w:iCs/>
          <w:color w:val="000000" w:themeColor="text1"/>
          <w:sz w:val="24"/>
          <w:szCs w:val="24"/>
          <w:lang w:val="en-US"/>
        </w:rPr>
      </w:pPr>
    </w:p>
    <w:p w14:paraId="32D6E782" w14:textId="77777777" w:rsidR="001963E0" w:rsidRPr="0043752D" w:rsidRDefault="001963E0" w:rsidP="001963E0">
      <w:pPr>
        <w:pStyle w:val="NoSpacing"/>
        <w:jc w:val="both"/>
        <w:rPr>
          <w:rFonts w:ascii="Tahoma" w:hAnsi="Tahoma" w:cs="Tahoma"/>
          <w:color w:val="000000" w:themeColor="text1"/>
          <w:sz w:val="24"/>
          <w:szCs w:val="24"/>
        </w:rPr>
      </w:pPr>
    </w:p>
    <w:p w14:paraId="797C3D5D" w14:textId="77777777" w:rsidR="001963E0" w:rsidRPr="0043752D" w:rsidRDefault="001963E0" w:rsidP="001963E0">
      <w:pPr>
        <w:pStyle w:val="NoSpacing"/>
        <w:jc w:val="both"/>
        <w:rPr>
          <w:rFonts w:ascii="Tahoma" w:hAnsi="Tahoma" w:cs="Tahoma"/>
          <w:b/>
          <w:bCs/>
          <w:color w:val="000000" w:themeColor="text1"/>
          <w:sz w:val="24"/>
          <w:szCs w:val="24"/>
        </w:rPr>
      </w:pPr>
      <w:r w:rsidRPr="0043752D">
        <w:rPr>
          <w:rFonts w:ascii="Tahoma" w:hAnsi="Tahoma" w:cs="Tahoma"/>
          <w:b/>
          <w:bCs/>
          <w:color w:val="000000" w:themeColor="text1"/>
          <w:sz w:val="24"/>
          <w:szCs w:val="24"/>
        </w:rPr>
        <w:t>What will happen to the results of the study?</w:t>
      </w:r>
    </w:p>
    <w:p w14:paraId="2E4B2281" w14:textId="77777777" w:rsidR="001963E0" w:rsidRPr="0043752D" w:rsidRDefault="001963E0" w:rsidP="001963E0">
      <w:pPr>
        <w:pStyle w:val="NoSpacing"/>
        <w:jc w:val="both"/>
        <w:rPr>
          <w:rFonts w:ascii="Tahoma" w:eastAsia="Arial Unicode MS" w:hAnsi="Tahoma" w:cs="Tahoma"/>
          <w:color w:val="000000" w:themeColor="text1"/>
          <w:sz w:val="24"/>
          <w:szCs w:val="24"/>
        </w:rPr>
      </w:pPr>
      <w:r w:rsidRPr="0043752D">
        <w:rPr>
          <w:rFonts w:ascii="Tahoma" w:hAnsi="Tahoma" w:cs="Tahoma"/>
          <w:color w:val="000000" w:themeColor="text1"/>
          <w:sz w:val="24"/>
          <w:szCs w:val="24"/>
        </w:rPr>
        <w:t xml:space="preserve">The research should be completed by the end of 2020. </w:t>
      </w:r>
      <w:bookmarkStart w:id="126" w:name="_Hlk534367087"/>
      <w:r w:rsidRPr="0043752D">
        <w:rPr>
          <w:rFonts w:ascii="Tahoma" w:hAnsi="Tahoma" w:cs="Tahoma"/>
          <w:color w:val="000000" w:themeColor="text1"/>
          <w:sz w:val="24"/>
          <w:szCs w:val="24"/>
        </w:rPr>
        <w:t xml:space="preserve">You can have a summary of the results of the study once it is completed if you wish. You would need to request this by the end of your interview, as after that point your personal contact details will be destroyed. </w:t>
      </w:r>
      <w:bookmarkEnd w:id="126"/>
      <w:r w:rsidRPr="0043752D">
        <w:rPr>
          <w:rFonts w:ascii="Tahoma" w:hAnsi="Tahoma" w:cs="Tahoma"/>
          <w:color w:val="000000" w:themeColor="text1"/>
          <w:sz w:val="24"/>
          <w:szCs w:val="24"/>
        </w:rPr>
        <w:t>If the results of the study are published in a peer-reviewed journal all data will be completely anonymised.</w:t>
      </w:r>
      <w:r w:rsidRPr="0043752D">
        <w:rPr>
          <w:rFonts w:ascii="Tahoma" w:eastAsia="Arial Unicode MS" w:hAnsi="Tahoma" w:cs="Tahoma"/>
          <w:color w:val="000000" w:themeColor="text1"/>
          <w:sz w:val="24"/>
          <w:szCs w:val="24"/>
        </w:rPr>
        <w:t xml:space="preserve"> No individual will be identifiable from the published results. </w:t>
      </w:r>
    </w:p>
    <w:p w14:paraId="1377834F" w14:textId="77777777" w:rsidR="001963E0" w:rsidRPr="0043752D" w:rsidRDefault="001963E0" w:rsidP="001963E0">
      <w:pPr>
        <w:pStyle w:val="NoSpacing"/>
        <w:jc w:val="both"/>
        <w:rPr>
          <w:rFonts w:ascii="Tahoma" w:hAnsi="Tahoma" w:cs="Tahoma"/>
          <w:color w:val="000000" w:themeColor="text1"/>
          <w:sz w:val="24"/>
          <w:szCs w:val="24"/>
        </w:rPr>
      </w:pPr>
    </w:p>
    <w:p w14:paraId="6AF53C5F" w14:textId="77777777" w:rsidR="001963E0" w:rsidRPr="0043752D" w:rsidRDefault="001963E0" w:rsidP="001963E0">
      <w:pPr>
        <w:pStyle w:val="NoSpacing"/>
        <w:jc w:val="both"/>
        <w:rPr>
          <w:rFonts w:ascii="Tahoma" w:hAnsi="Tahoma" w:cs="Tahoma"/>
          <w:b/>
          <w:color w:val="000000" w:themeColor="text1"/>
          <w:sz w:val="24"/>
          <w:szCs w:val="24"/>
        </w:rPr>
      </w:pPr>
      <w:r w:rsidRPr="0043752D">
        <w:rPr>
          <w:rFonts w:ascii="Tahoma" w:hAnsi="Tahoma" w:cs="Tahoma"/>
          <w:b/>
          <w:color w:val="000000" w:themeColor="text1"/>
          <w:sz w:val="24"/>
          <w:szCs w:val="24"/>
        </w:rPr>
        <w:t>Further information and contact details</w:t>
      </w:r>
    </w:p>
    <w:p w14:paraId="5D19FE13" w14:textId="77777777" w:rsidR="001963E0" w:rsidRPr="0043752D" w:rsidRDefault="001963E0" w:rsidP="001963E0">
      <w:pPr>
        <w:pStyle w:val="NoSpacing"/>
        <w:jc w:val="both"/>
        <w:rPr>
          <w:rFonts w:ascii="Tahoma" w:eastAsia="Arial Unicode MS" w:hAnsi="Tahoma" w:cs="Tahoma"/>
          <w:color w:val="000000" w:themeColor="text1"/>
          <w:sz w:val="24"/>
          <w:szCs w:val="24"/>
        </w:rPr>
      </w:pPr>
      <w:r w:rsidRPr="0043752D">
        <w:rPr>
          <w:rFonts w:ascii="Tahoma" w:eastAsia="Arial Unicode MS" w:hAnsi="Tahoma" w:cs="Tahoma"/>
          <w:color w:val="000000" w:themeColor="text1"/>
          <w:sz w:val="24"/>
          <w:szCs w:val="24"/>
        </w:rPr>
        <w:t xml:space="preserve">This study has been reviewed and approved by the ethics panel at Staffordshire University. </w:t>
      </w:r>
    </w:p>
    <w:p w14:paraId="4934F897" w14:textId="3AB99A29" w:rsidR="001963E0" w:rsidRPr="0043752D" w:rsidRDefault="001963E0" w:rsidP="001963E0">
      <w:pPr>
        <w:pStyle w:val="NoSpacing"/>
        <w:jc w:val="both"/>
        <w:rPr>
          <w:rFonts w:ascii="Tahoma" w:hAnsi="Tahoma" w:cs="Tahoma"/>
          <w:b/>
          <w:sz w:val="24"/>
          <w:szCs w:val="24"/>
        </w:rPr>
      </w:pPr>
      <w:r w:rsidRPr="0043752D">
        <w:rPr>
          <w:rFonts w:ascii="Tahoma" w:eastAsia="Arial Unicode MS" w:hAnsi="Tahoma" w:cs="Tahoma"/>
          <w:color w:val="000000" w:themeColor="text1"/>
          <w:sz w:val="24"/>
          <w:szCs w:val="24"/>
        </w:rPr>
        <w:t>If you have any questions relating to this research, or concerns about participation, please contact:</w:t>
      </w:r>
    </w:p>
    <w:p w14:paraId="2F04EF51" w14:textId="7880BE9D" w:rsidR="001963E0" w:rsidRPr="0043752D" w:rsidRDefault="001963E0" w:rsidP="002F5816">
      <w:pPr>
        <w:pStyle w:val="NoSpacing"/>
        <w:spacing w:line="480" w:lineRule="auto"/>
        <w:jc w:val="both"/>
        <w:rPr>
          <w:rFonts w:ascii="Franklin Gothic Book" w:hAnsi="Franklin Gothic Book"/>
          <w:sz w:val="24"/>
          <w:szCs w:val="24"/>
        </w:rPr>
      </w:pPr>
    </w:p>
    <w:p w14:paraId="289BF6AC" w14:textId="00653A33" w:rsidR="001963E0" w:rsidRPr="0043752D" w:rsidRDefault="001963E0" w:rsidP="002F5816">
      <w:pPr>
        <w:pStyle w:val="NoSpacing"/>
        <w:spacing w:line="480" w:lineRule="auto"/>
        <w:jc w:val="both"/>
        <w:rPr>
          <w:rFonts w:ascii="Franklin Gothic Book" w:hAnsi="Franklin Gothic Book"/>
          <w:sz w:val="24"/>
          <w:szCs w:val="24"/>
        </w:rPr>
      </w:pPr>
    </w:p>
    <w:p w14:paraId="426FA4CB" w14:textId="5ADF3B5B" w:rsidR="001963E0" w:rsidRPr="0043752D" w:rsidRDefault="001963E0" w:rsidP="002F5816">
      <w:pPr>
        <w:pStyle w:val="NoSpacing"/>
        <w:spacing w:line="480" w:lineRule="auto"/>
        <w:jc w:val="both"/>
        <w:rPr>
          <w:rFonts w:ascii="Franklin Gothic Book" w:hAnsi="Franklin Gothic Book"/>
          <w:sz w:val="24"/>
          <w:szCs w:val="24"/>
        </w:rPr>
      </w:pPr>
    </w:p>
    <w:p w14:paraId="581FF4CE" w14:textId="40F50539" w:rsidR="001963E0" w:rsidRPr="0043752D" w:rsidRDefault="00BB2517" w:rsidP="002F5816">
      <w:pPr>
        <w:pStyle w:val="NoSpacing"/>
        <w:spacing w:line="480" w:lineRule="auto"/>
        <w:jc w:val="both"/>
        <w:rPr>
          <w:rFonts w:ascii="Franklin Gothic Book" w:hAnsi="Franklin Gothic Book"/>
          <w:sz w:val="24"/>
          <w:szCs w:val="24"/>
        </w:rPr>
      </w:pPr>
      <w:r w:rsidRPr="0043752D">
        <w:rPr>
          <w:noProof/>
          <w:sz w:val="24"/>
          <w:szCs w:val="24"/>
        </w:rPr>
        <mc:AlternateContent>
          <mc:Choice Requires="wps">
            <w:drawing>
              <wp:anchor distT="45720" distB="45720" distL="114300" distR="114300" simplePos="0" relativeHeight="251667456" behindDoc="1" locked="0" layoutInCell="1" allowOverlap="1" wp14:anchorId="0C8BE6E9" wp14:editId="762F7BB7">
                <wp:simplePos x="0" y="0"/>
                <wp:positionH relativeFrom="margin">
                  <wp:posOffset>21266</wp:posOffset>
                </wp:positionH>
                <wp:positionV relativeFrom="paragraph">
                  <wp:posOffset>9053</wp:posOffset>
                </wp:positionV>
                <wp:extent cx="2491105" cy="1646555"/>
                <wp:effectExtent l="0" t="0" r="762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64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5C384" w14:textId="77777777" w:rsidR="009B1F44" w:rsidRPr="004E09C5" w:rsidRDefault="009B1F44" w:rsidP="00BB2517">
                            <w:pPr>
                              <w:pStyle w:val="NoSpacing"/>
                              <w:rPr>
                                <w:rFonts w:ascii="Tahoma" w:hAnsi="Tahoma" w:cs="Tahoma"/>
                                <w:b/>
                                <w:sz w:val="20"/>
                              </w:rPr>
                            </w:pPr>
                            <w:r w:rsidRPr="004E09C5">
                              <w:rPr>
                                <w:rFonts w:ascii="Tahoma" w:hAnsi="Tahoma" w:cs="Tahoma"/>
                                <w:b/>
                                <w:sz w:val="20"/>
                              </w:rPr>
                              <w:t>Stephanie Ryan</w:t>
                            </w:r>
                          </w:p>
                          <w:p w14:paraId="7F8AA320" w14:textId="77777777" w:rsidR="009B1F44" w:rsidRPr="004E09C5" w:rsidRDefault="009B1F44" w:rsidP="00BB2517">
                            <w:pPr>
                              <w:pStyle w:val="NoSpacing"/>
                              <w:rPr>
                                <w:rFonts w:ascii="Tahoma" w:hAnsi="Tahoma" w:cs="Tahoma"/>
                                <w:b/>
                                <w:sz w:val="20"/>
                              </w:rPr>
                            </w:pPr>
                            <w:r w:rsidRPr="004E09C5">
                              <w:rPr>
                                <w:rFonts w:ascii="Tahoma" w:hAnsi="Tahoma" w:cs="Tahoma"/>
                                <w:b/>
                                <w:sz w:val="20"/>
                              </w:rPr>
                              <w:t>Trainee Clinical Psychologist</w:t>
                            </w:r>
                          </w:p>
                          <w:p w14:paraId="04A0EC5A" w14:textId="77777777" w:rsidR="009B1F44" w:rsidRPr="004E09C5" w:rsidRDefault="009B1F44" w:rsidP="00BB2517">
                            <w:pPr>
                              <w:pStyle w:val="NoSpacing"/>
                              <w:rPr>
                                <w:rFonts w:ascii="Tahoma" w:hAnsi="Tahoma" w:cs="Tahoma"/>
                                <w:sz w:val="20"/>
                              </w:rPr>
                            </w:pPr>
                            <w:r w:rsidRPr="004E09C5">
                              <w:rPr>
                                <w:rFonts w:ascii="Tahoma" w:hAnsi="Tahoma" w:cs="Tahoma"/>
                                <w:sz w:val="20"/>
                              </w:rPr>
                              <w:t>School of Life Sciences and Education</w:t>
                            </w:r>
                          </w:p>
                          <w:p w14:paraId="2C97F790" w14:textId="77777777" w:rsidR="009B1F44" w:rsidRPr="004E09C5" w:rsidRDefault="009B1F44" w:rsidP="00BB2517">
                            <w:pPr>
                              <w:pStyle w:val="NoSpacing"/>
                              <w:rPr>
                                <w:rFonts w:ascii="Tahoma" w:hAnsi="Tahoma" w:cs="Tahoma"/>
                                <w:sz w:val="20"/>
                              </w:rPr>
                            </w:pPr>
                            <w:r w:rsidRPr="004E09C5">
                              <w:rPr>
                                <w:rFonts w:ascii="Tahoma" w:hAnsi="Tahoma" w:cs="Tahoma"/>
                                <w:sz w:val="20"/>
                              </w:rPr>
                              <w:t>Staffordshire University</w:t>
                            </w:r>
                          </w:p>
                          <w:p w14:paraId="5D0111FF" w14:textId="77777777" w:rsidR="009B1F44" w:rsidRPr="004E09C5" w:rsidRDefault="009B1F44" w:rsidP="00BB2517">
                            <w:pPr>
                              <w:pStyle w:val="NoSpacing"/>
                              <w:rPr>
                                <w:rFonts w:ascii="Tahoma" w:hAnsi="Tahoma" w:cs="Tahoma"/>
                                <w:sz w:val="20"/>
                              </w:rPr>
                            </w:pPr>
                            <w:r w:rsidRPr="004E09C5">
                              <w:rPr>
                                <w:rFonts w:ascii="Tahoma" w:hAnsi="Tahoma" w:cs="Tahoma"/>
                                <w:sz w:val="20"/>
                              </w:rPr>
                              <w:t>Science Centre</w:t>
                            </w:r>
                          </w:p>
                          <w:p w14:paraId="0D1C56CE" w14:textId="77777777" w:rsidR="009B1F44" w:rsidRPr="004E09C5" w:rsidRDefault="009B1F44" w:rsidP="00BB2517">
                            <w:pPr>
                              <w:pStyle w:val="NoSpacing"/>
                              <w:rPr>
                                <w:rFonts w:ascii="Tahoma" w:hAnsi="Tahoma" w:cs="Tahoma"/>
                                <w:sz w:val="20"/>
                              </w:rPr>
                            </w:pPr>
                            <w:r w:rsidRPr="004E09C5">
                              <w:rPr>
                                <w:rFonts w:ascii="Tahoma" w:hAnsi="Tahoma" w:cs="Tahoma"/>
                                <w:sz w:val="20"/>
                              </w:rPr>
                              <w:t>Leek Road</w:t>
                            </w:r>
                          </w:p>
                          <w:p w14:paraId="133AD748" w14:textId="77777777" w:rsidR="009B1F44" w:rsidRPr="004E09C5" w:rsidRDefault="009B1F44" w:rsidP="00BB2517">
                            <w:pPr>
                              <w:pStyle w:val="NoSpacing"/>
                              <w:rPr>
                                <w:rFonts w:ascii="Tahoma" w:hAnsi="Tahoma" w:cs="Tahoma"/>
                                <w:sz w:val="20"/>
                              </w:rPr>
                            </w:pPr>
                            <w:r w:rsidRPr="004E09C5">
                              <w:rPr>
                                <w:rFonts w:ascii="Tahoma" w:hAnsi="Tahoma" w:cs="Tahoma"/>
                                <w:sz w:val="20"/>
                              </w:rPr>
                              <w:t>Stoke-on-Trent</w:t>
                            </w:r>
                          </w:p>
                          <w:p w14:paraId="5361B2B5" w14:textId="77777777" w:rsidR="009B1F44" w:rsidRPr="004E09C5" w:rsidRDefault="009B1F44" w:rsidP="00BB2517">
                            <w:pPr>
                              <w:pStyle w:val="NoSpacing"/>
                              <w:rPr>
                                <w:rFonts w:ascii="Tahoma" w:hAnsi="Tahoma" w:cs="Tahoma"/>
                                <w:sz w:val="20"/>
                              </w:rPr>
                            </w:pPr>
                            <w:r w:rsidRPr="004E09C5">
                              <w:rPr>
                                <w:rFonts w:ascii="Tahoma" w:hAnsi="Tahoma" w:cs="Tahoma"/>
                                <w:sz w:val="20"/>
                              </w:rPr>
                              <w:t>ST4 2DF</w:t>
                            </w:r>
                          </w:p>
                          <w:p w14:paraId="6611A384" w14:textId="77777777" w:rsidR="009B1F44" w:rsidRPr="004E09C5" w:rsidRDefault="009B1F44" w:rsidP="00BB2517">
                            <w:pPr>
                              <w:pStyle w:val="NoSpacing"/>
                              <w:rPr>
                                <w:rFonts w:ascii="Tahoma" w:hAnsi="Tahoma" w:cs="Tahoma"/>
                                <w:sz w:val="20"/>
                              </w:rPr>
                            </w:pPr>
                            <w:hyperlink r:id="rId41" w:history="1">
                              <w:r w:rsidRPr="004E09C5">
                                <w:rPr>
                                  <w:rStyle w:val="Hyperlink"/>
                                  <w:rFonts w:ascii="Tahoma" w:hAnsi="Tahoma" w:cs="Tahoma"/>
                                  <w:sz w:val="20"/>
                                </w:rPr>
                                <w:t>r024119h@student.staffs.ac.uk</w:t>
                              </w:r>
                            </w:hyperlink>
                            <w:r w:rsidRPr="004E09C5">
                              <w:rPr>
                                <w:rFonts w:ascii="Tahoma" w:hAnsi="Tahoma" w:cs="Tahoma"/>
                                <w:sz w:val="20"/>
                              </w:rPr>
                              <w:t xml:space="preserve"> </w:t>
                            </w:r>
                          </w:p>
                          <w:p w14:paraId="4DBAF005" w14:textId="77777777" w:rsidR="009B1F44" w:rsidRPr="004E09C5" w:rsidRDefault="009B1F44" w:rsidP="00BB251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C8BE6E9" id="Text Box 7" o:spid="_x0000_s1087" type="#_x0000_t202" style="position:absolute;left:0;text-align:left;margin-left:1.65pt;margin-top:.7pt;width:196.15pt;height:129.65pt;z-index:-2516490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" stroked="f">
                <v:textbox style="mso-fit-shape-to-text:t">
                  <w:txbxContent>
                    <w:p w14:paraId="6EE5C384" w14:textId="77777777" w:rsidR="009B1F44" w:rsidRPr="004E09C5" w:rsidRDefault="009B1F44" w:rsidP="00BB2517">
                      <w:pPr>
                        <w:pStyle w:val="NoSpacing"/>
                        <w:rPr>
                          <w:rFonts w:ascii="Tahoma" w:hAnsi="Tahoma" w:cs="Tahoma"/>
                          <w:b/>
                          <w:sz w:val="20"/>
                        </w:rPr>
                      </w:pPr>
                      <w:r w:rsidRPr="004E09C5">
                        <w:rPr>
                          <w:rFonts w:ascii="Tahoma" w:hAnsi="Tahoma" w:cs="Tahoma"/>
                          <w:b/>
                          <w:sz w:val="20"/>
                        </w:rPr>
                        <w:t>Stephanie Ryan</w:t>
                      </w:r>
                    </w:p>
                    <w:p w14:paraId="7F8AA320" w14:textId="77777777" w:rsidR="009B1F44" w:rsidRPr="004E09C5" w:rsidRDefault="009B1F44" w:rsidP="00BB2517">
                      <w:pPr>
                        <w:pStyle w:val="NoSpacing"/>
                        <w:rPr>
                          <w:rFonts w:ascii="Tahoma" w:hAnsi="Tahoma" w:cs="Tahoma"/>
                          <w:b/>
                          <w:sz w:val="20"/>
                        </w:rPr>
                      </w:pPr>
                      <w:r w:rsidRPr="004E09C5">
                        <w:rPr>
                          <w:rFonts w:ascii="Tahoma" w:hAnsi="Tahoma" w:cs="Tahoma"/>
                          <w:b/>
                          <w:sz w:val="20"/>
                        </w:rPr>
                        <w:t>Trainee Clinical Psychologist</w:t>
                      </w:r>
                    </w:p>
                    <w:p w14:paraId="04A0EC5A" w14:textId="77777777" w:rsidR="009B1F44" w:rsidRPr="004E09C5" w:rsidRDefault="009B1F44" w:rsidP="00BB2517">
                      <w:pPr>
                        <w:pStyle w:val="NoSpacing"/>
                        <w:rPr>
                          <w:rFonts w:ascii="Tahoma" w:hAnsi="Tahoma" w:cs="Tahoma"/>
                          <w:sz w:val="20"/>
                        </w:rPr>
                      </w:pPr>
                      <w:r w:rsidRPr="004E09C5">
                        <w:rPr>
                          <w:rFonts w:ascii="Tahoma" w:hAnsi="Tahoma" w:cs="Tahoma"/>
                          <w:sz w:val="20"/>
                        </w:rPr>
                        <w:t>School of Life Sciences and Education</w:t>
                      </w:r>
                    </w:p>
                    <w:p w14:paraId="2C97F790" w14:textId="77777777" w:rsidR="009B1F44" w:rsidRPr="004E09C5" w:rsidRDefault="009B1F44" w:rsidP="00BB2517">
                      <w:pPr>
                        <w:pStyle w:val="NoSpacing"/>
                        <w:rPr>
                          <w:rFonts w:ascii="Tahoma" w:hAnsi="Tahoma" w:cs="Tahoma"/>
                          <w:sz w:val="20"/>
                        </w:rPr>
                      </w:pPr>
                      <w:r w:rsidRPr="004E09C5">
                        <w:rPr>
                          <w:rFonts w:ascii="Tahoma" w:hAnsi="Tahoma" w:cs="Tahoma"/>
                          <w:sz w:val="20"/>
                        </w:rPr>
                        <w:t>Staffordshire University</w:t>
                      </w:r>
                    </w:p>
                    <w:p w14:paraId="5D0111FF" w14:textId="77777777" w:rsidR="009B1F44" w:rsidRPr="004E09C5" w:rsidRDefault="009B1F44" w:rsidP="00BB2517">
                      <w:pPr>
                        <w:pStyle w:val="NoSpacing"/>
                        <w:rPr>
                          <w:rFonts w:ascii="Tahoma" w:hAnsi="Tahoma" w:cs="Tahoma"/>
                          <w:sz w:val="20"/>
                        </w:rPr>
                      </w:pPr>
                      <w:r w:rsidRPr="004E09C5">
                        <w:rPr>
                          <w:rFonts w:ascii="Tahoma" w:hAnsi="Tahoma" w:cs="Tahoma"/>
                          <w:sz w:val="20"/>
                        </w:rPr>
                        <w:t>Science Centre</w:t>
                      </w:r>
                    </w:p>
                    <w:p w14:paraId="0D1C56CE" w14:textId="77777777" w:rsidR="009B1F44" w:rsidRPr="004E09C5" w:rsidRDefault="009B1F44" w:rsidP="00BB2517">
                      <w:pPr>
                        <w:pStyle w:val="NoSpacing"/>
                        <w:rPr>
                          <w:rFonts w:ascii="Tahoma" w:hAnsi="Tahoma" w:cs="Tahoma"/>
                          <w:sz w:val="20"/>
                        </w:rPr>
                      </w:pPr>
                      <w:r w:rsidRPr="004E09C5">
                        <w:rPr>
                          <w:rFonts w:ascii="Tahoma" w:hAnsi="Tahoma" w:cs="Tahoma"/>
                          <w:sz w:val="20"/>
                        </w:rPr>
                        <w:t>Leek Road</w:t>
                      </w:r>
                    </w:p>
                    <w:p w14:paraId="133AD748" w14:textId="77777777" w:rsidR="009B1F44" w:rsidRPr="004E09C5" w:rsidRDefault="009B1F44" w:rsidP="00BB2517">
                      <w:pPr>
                        <w:pStyle w:val="NoSpacing"/>
                        <w:rPr>
                          <w:rFonts w:ascii="Tahoma" w:hAnsi="Tahoma" w:cs="Tahoma"/>
                          <w:sz w:val="20"/>
                        </w:rPr>
                      </w:pPr>
                      <w:r w:rsidRPr="004E09C5">
                        <w:rPr>
                          <w:rFonts w:ascii="Tahoma" w:hAnsi="Tahoma" w:cs="Tahoma"/>
                          <w:sz w:val="20"/>
                        </w:rPr>
                        <w:t>Stoke-on-Trent</w:t>
                      </w:r>
                    </w:p>
                    <w:p w14:paraId="5361B2B5" w14:textId="77777777" w:rsidR="009B1F44" w:rsidRPr="004E09C5" w:rsidRDefault="009B1F44" w:rsidP="00BB2517">
                      <w:pPr>
                        <w:pStyle w:val="NoSpacing"/>
                        <w:rPr>
                          <w:rFonts w:ascii="Tahoma" w:hAnsi="Tahoma" w:cs="Tahoma"/>
                          <w:sz w:val="20"/>
                        </w:rPr>
                      </w:pPr>
                      <w:r w:rsidRPr="004E09C5">
                        <w:rPr>
                          <w:rFonts w:ascii="Tahoma" w:hAnsi="Tahoma" w:cs="Tahoma"/>
                          <w:sz w:val="20"/>
                        </w:rPr>
                        <w:t>ST4 2DF</w:t>
                      </w:r>
                    </w:p>
                    <w:p w14:paraId="6611A384" w14:textId="77777777" w:rsidR="009B1F44" w:rsidRPr="004E09C5" w:rsidRDefault="009B1F44" w:rsidP="00BB2517">
                      <w:pPr>
                        <w:pStyle w:val="NoSpacing"/>
                        <w:rPr>
                          <w:rFonts w:ascii="Tahoma" w:hAnsi="Tahoma" w:cs="Tahoma"/>
                          <w:sz w:val="20"/>
                        </w:rPr>
                      </w:pPr>
                      <w:hyperlink r:id="rId42" w:history="1">
                        <w:r w:rsidRPr="004E09C5">
                          <w:rPr>
                            <w:rStyle w:val="Hyperlink"/>
                            <w:rFonts w:ascii="Tahoma" w:hAnsi="Tahoma" w:cs="Tahoma"/>
                            <w:sz w:val="20"/>
                          </w:rPr>
                          <w:t>r024119h@student.staffs.ac.uk</w:t>
                        </w:r>
                      </w:hyperlink>
                      <w:r w:rsidRPr="004E09C5">
                        <w:rPr>
                          <w:rFonts w:ascii="Tahoma" w:hAnsi="Tahoma" w:cs="Tahoma"/>
                          <w:sz w:val="20"/>
                        </w:rPr>
                        <w:t xml:space="preserve"> </w:t>
                      </w:r>
                    </w:p>
                    <w:p w14:paraId="4DBAF005" w14:textId="77777777" w:rsidR="009B1F44" w:rsidRPr="004E09C5" w:rsidRDefault="009B1F44" w:rsidP="00BB2517"/>
                  </w:txbxContent>
                </v:textbox>
                <w10:wrap anchorx="margin"/>
              </v:shape>
            </w:pict>
          </mc:Fallback>
        </mc:AlternateContent>
      </w:r>
      <w:r w:rsidRPr="0043752D">
        <w:rPr>
          <w:rFonts w:ascii="Tahoma" w:hAnsi="Tahoma"/>
          <w:b/>
          <w:noProof/>
          <w:sz w:val="24"/>
          <w:szCs w:val="24"/>
        </w:rPr>
        <mc:AlternateContent>
          <mc:Choice Requires="wps">
            <w:drawing>
              <wp:anchor distT="45720" distB="45720" distL="114300" distR="114300" simplePos="0" relativeHeight="251668480" behindDoc="1" locked="0" layoutInCell="1" allowOverlap="1" wp14:anchorId="1031A2F5" wp14:editId="16AA0DE6">
                <wp:simplePos x="0" y="0"/>
                <wp:positionH relativeFrom="column">
                  <wp:posOffset>2825838</wp:posOffset>
                </wp:positionH>
                <wp:positionV relativeFrom="paragraph">
                  <wp:posOffset>10987</wp:posOffset>
                </wp:positionV>
                <wp:extent cx="2491105" cy="1624330"/>
                <wp:effectExtent l="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62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DC6AC" w14:textId="77777777" w:rsidR="009B1F44" w:rsidRPr="004E09C5" w:rsidRDefault="009B1F44" w:rsidP="00BB2517">
                            <w:pPr>
                              <w:pStyle w:val="NoSpacing"/>
                              <w:rPr>
                                <w:rFonts w:ascii="Tahoma" w:hAnsi="Tahoma" w:cs="Tahoma"/>
                                <w:b/>
                                <w:sz w:val="20"/>
                              </w:rPr>
                            </w:pPr>
                            <w:r w:rsidRPr="004E09C5">
                              <w:rPr>
                                <w:rFonts w:ascii="Tahoma" w:hAnsi="Tahoma" w:cs="Tahoma"/>
                                <w:b/>
                                <w:sz w:val="20"/>
                              </w:rPr>
                              <w:t xml:space="preserve">Dr. Helena Priest </w:t>
                            </w:r>
                          </w:p>
                          <w:p w14:paraId="079BA2EF" w14:textId="77777777" w:rsidR="009B1F44" w:rsidRPr="004E09C5" w:rsidRDefault="009B1F44" w:rsidP="00BB2517">
                            <w:pPr>
                              <w:pStyle w:val="NoSpacing"/>
                              <w:rPr>
                                <w:rFonts w:ascii="Tahoma" w:hAnsi="Tahoma" w:cs="Tahoma"/>
                                <w:b/>
                                <w:sz w:val="20"/>
                              </w:rPr>
                            </w:pPr>
                            <w:r w:rsidRPr="004E09C5">
                              <w:rPr>
                                <w:rFonts w:ascii="Tahoma" w:hAnsi="Tahoma" w:cs="Tahoma"/>
                                <w:b/>
                                <w:sz w:val="20"/>
                              </w:rPr>
                              <w:t>Research Tutor</w:t>
                            </w:r>
                          </w:p>
                          <w:p w14:paraId="78C65468" w14:textId="77777777" w:rsidR="009B1F44" w:rsidRPr="004E09C5" w:rsidRDefault="009B1F44" w:rsidP="00BB2517">
                            <w:pPr>
                              <w:pStyle w:val="NoSpacing"/>
                              <w:rPr>
                                <w:rFonts w:ascii="Tahoma" w:hAnsi="Tahoma" w:cs="Tahoma"/>
                                <w:sz w:val="20"/>
                              </w:rPr>
                            </w:pPr>
                            <w:r w:rsidRPr="004E09C5">
                              <w:rPr>
                                <w:rFonts w:ascii="Tahoma" w:hAnsi="Tahoma" w:cs="Tahoma"/>
                                <w:sz w:val="20"/>
                              </w:rPr>
                              <w:t>School of Life Sciences and Education</w:t>
                            </w:r>
                          </w:p>
                          <w:p w14:paraId="6BA112B7" w14:textId="77777777" w:rsidR="009B1F44" w:rsidRPr="004E09C5" w:rsidRDefault="009B1F44" w:rsidP="00BB2517">
                            <w:pPr>
                              <w:pStyle w:val="NoSpacing"/>
                              <w:rPr>
                                <w:rFonts w:ascii="Tahoma" w:hAnsi="Tahoma" w:cs="Tahoma"/>
                                <w:sz w:val="20"/>
                              </w:rPr>
                            </w:pPr>
                            <w:r w:rsidRPr="004E09C5">
                              <w:rPr>
                                <w:rFonts w:ascii="Tahoma" w:hAnsi="Tahoma" w:cs="Tahoma"/>
                                <w:sz w:val="20"/>
                              </w:rPr>
                              <w:t>Staffordshire University</w:t>
                            </w:r>
                          </w:p>
                          <w:p w14:paraId="1D57D6EA" w14:textId="77777777" w:rsidR="009B1F44" w:rsidRPr="004E09C5" w:rsidRDefault="009B1F44" w:rsidP="00BB2517">
                            <w:pPr>
                              <w:pStyle w:val="NoSpacing"/>
                              <w:rPr>
                                <w:rFonts w:ascii="Tahoma" w:hAnsi="Tahoma" w:cs="Tahoma"/>
                                <w:sz w:val="20"/>
                              </w:rPr>
                            </w:pPr>
                            <w:r w:rsidRPr="004E09C5">
                              <w:rPr>
                                <w:rFonts w:ascii="Tahoma" w:hAnsi="Tahoma" w:cs="Tahoma"/>
                                <w:sz w:val="20"/>
                              </w:rPr>
                              <w:t>Science Centre</w:t>
                            </w:r>
                          </w:p>
                          <w:p w14:paraId="4DDCA028" w14:textId="77777777" w:rsidR="009B1F44" w:rsidRPr="004E09C5" w:rsidRDefault="009B1F44" w:rsidP="00BB2517">
                            <w:pPr>
                              <w:pStyle w:val="NoSpacing"/>
                              <w:rPr>
                                <w:rFonts w:ascii="Tahoma" w:hAnsi="Tahoma" w:cs="Tahoma"/>
                                <w:sz w:val="20"/>
                              </w:rPr>
                            </w:pPr>
                            <w:r w:rsidRPr="004E09C5">
                              <w:rPr>
                                <w:rFonts w:ascii="Tahoma" w:hAnsi="Tahoma" w:cs="Tahoma"/>
                                <w:sz w:val="20"/>
                              </w:rPr>
                              <w:t>Leek Road</w:t>
                            </w:r>
                          </w:p>
                          <w:p w14:paraId="23F8ED82" w14:textId="77777777" w:rsidR="009B1F44" w:rsidRPr="004E09C5" w:rsidRDefault="009B1F44" w:rsidP="00BB2517">
                            <w:pPr>
                              <w:pStyle w:val="NoSpacing"/>
                              <w:rPr>
                                <w:rFonts w:ascii="Tahoma" w:hAnsi="Tahoma" w:cs="Tahoma"/>
                                <w:sz w:val="20"/>
                              </w:rPr>
                            </w:pPr>
                            <w:r w:rsidRPr="004E09C5">
                              <w:rPr>
                                <w:rFonts w:ascii="Tahoma" w:hAnsi="Tahoma" w:cs="Tahoma"/>
                                <w:sz w:val="20"/>
                              </w:rPr>
                              <w:t>Stoke-on-Trent</w:t>
                            </w:r>
                          </w:p>
                          <w:p w14:paraId="1FBC58F0" w14:textId="77777777" w:rsidR="009B1F44" w:rsidRPr="004E09C5" w:rsidRDefault="009B1F44" w:rsidP="00BB2517">
                            <w:pPr>
                              <w:pStyle w:val="NoSpacing"/>
                              <w:rPr>
                                <w:rFonts w:ascii="Tahoma" w:hAnsi="Tahoma" w:cs="Tahoma"/>
                                <w:sz w:val="20"/>
                              </w:rPr>
                            </w:pPr>
                            <w:r w:rsidRPr="004E09C5">
                              <w:rPr>
                                <w:rFonts w:ascii="Tahoma" w:hAnsi="Tahoma" w:cs="Tahoma"/>
                                <w:sz w:val="20"/>
                              </w:rPr>
                              <w:t>ST4 2DF</w:t>
                            </w:r>
                          </w:p>
                          <w:p w14:paraId="17ACB852" w14:textId="77777777" w:rsidR="009B1F44" w:rsidRPr="004E09C5" w:rsidRDefault="009B1F44" w:rsidP="00BB2517">
                            <w:pPr>
                              <w:pStyle w:val="NoSpacing"/>
                              <w:rPr>
                                <w:rFonts w:ascii="Tahoma" w:hAnsi="Tahoma" w:cs="Tahoma"/>
                                <w:sz w:val="20"/>
                              </w:rPr>
                            </w:pPr>
                            <w:r w:rsidRPr="004E09C5">
                              <w:rPr>
                                <w:rFonts w:ascii="Tahoma" w:hAnsi="Tahoma" w:cs="Tahoma"/>
                                <w:sz w:val="20"/>
                              </w:rPr>
                              <w:t>t: +44 (0)1782 294580</w:t>
                            </w:r>
                          </w:p>
                          <w:p w14:paraId="5827E00E" w14:textId="77777777" w:rsidR="009B1F44" w:rsidRPr="004E09C5" w:rsidRDefault="009B1F44" w:rsidP="00BB2517">
                            <w:hyperlink r:id="rId43" w:history="1">
                              <w:r w:rsidRPr="004E09C5">
                                <w:rPr>
                                  <w:rStyle w:val="Hyperlink"/>
                                  <w:rFonts w:ascii="Tahoma" w:hAnsi="Tahoma" w:cs="Tahoma"/>
                                  <w:sz w:val="20"/>
                                </w:rPr>
                                <w:t>h.m.priest@staffs.ac.uk</w:t>
                              </w:r>
                            </w:hyperlink>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031A2F5" id="Text Box 6" o:spid="_x0000_s1088" type="#_x0000_t202" style="position:absolute;left:0;text-align:left;margin-left:222.5pt;margin-top:.85pt;width:196.15pt;height:127.9pt;z-index:-251648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" stroked="f">
                <v:textbox style="mso-fit-shape-to-text:t">
                  <w:txbxContent>
                    <w:p w14:paraId="6B5DC6AC" w14:textId="77777777" w:rsidR="009B1F44" w:rsidRPr="004E09C5" w:rsidRDefault="009B1F44" w:rsidP="00BB2517">
                      <w:pPr>
                        <w:pStyle w:val="NoSpacing"/>
                        <w:rPr>
                          <w:rFonts w:ascii="Tahoma" w:hAnsi="Tahoma" w:cs="Tahoma"/>
                          <w:b/>
                          <w:sz w:val="20"/>
                        </w:rPr>
                      </w:pPr>
                      <w:r w:rsidRPr="004E09C5">
                        <w:rPr>
                          <w:rFonts w:ascii="Tahoma" w:hAnsi="Tahoma" w:cs="Tahoma"/>
                          <w:b/>
                          <w:sz w:val="20"/>
                        </w:rPr>
                        <w:t xml:space="preserve">Dr. Helena Priest </w:t>
                      </w:r>
                    </w:p>
                    <w:p w14:paraId="079BA2EF" w14:textId="77777777" w:rsidR="009B1F44" w:rsidRPr="004E09C5" w:rsidRDefault="009B1F44" w:rsidP="00BB2517">
                      <w:pPr>
                        <w:pStyle w:val="NoSpacing"/>
                        <w:rPr>
                          <w:rFonts w:ascii="Tahoma" w:hAnsi="Tahoma" w:cs="Tahoma"/>
                          <w:b/>
                          <w:sz w:val="20"/>
                        </w:rPr>
                      </w:pPr>
                      <w:r w:rsidRPr="004E09C5">
                        <w:rPr>
                          <w:rFonts w:ascii="Tahoma" w:hAnsi="Tahoma" w:cs="Tahoma"/>
                          <w:b/>
                          <w:sz w:val="20"/>
                        </w:rPr>
                        <w:t>Research Tutor</w:t>
                      </w:r>
                    </w:p>
                    <w:p w14:paraId="78C65468" w14:textId="77777777" w:rsidR="009B1F44" w:rsidRPr="004E09C5" w:rsidRDefault="009B1F44" w:rsidP="00BB2517">
                      <w:pPr>
                        <w:pStyle w:val="NoSpacing"/>
                        <w:rPr>
                          <w:rFonts w:ascii="Tahoma" w:hAnsi="Tahoma" w:cs="Tahoma"/>
                          <w:sz w:val="20"/>
                        </w:rPr>
                      </w:pPr>
                      <w:r w:rsidRPr="004E09C5">
                        <w:rPr>
                          <w:rFonts w:ascii="Tahoma" w:hAnsi="Tahoma" w:cs="Tahoma"/>
                          <w:sz w:val="20"/>
                        </w:rPr>
                        <w:t>School of Life Sciences and Education</w:t>
                      </w:r>
                    </w:p>
                    <w:p w14:paraId="6BA112B7" w14:textId="77777777" w:rsidR="009B1F44" w:rsidRPr="004E09C5" w:rsidRDefault="009B1F44" w:rsidP="00BB2517">
                      <w:pPr>
                        <w:pStyle w:val="NoSpacing"/>
                        <w:rPr>
                          <w:rFonts w:ascii="Tahoma" w:hAnsi="Tahoma" w:cs="Tahoma"/>
                          <w:sz w:val="20"/>
                        </w:rPr>
                      </w:pPr>
                      <w:r w:rsidRPr="004E09C5">
                        <w:rPr>
                          <w:rFonts w:ascii="Tahoma" w:hAnsi="Tahoma" w:cs="Tahoma"/>
                          <w:sz w:val="20"/>
                        </w:rPr>
                        <w:t>Staffordshire University</w:t>
                      </w:r>
                    </w:p>
                    <w:p w14:paraId="1D57D6EA" w14:textId="77777777" w:rsidR="009B1F44" w:rsidRPr="004E09C5" w:rsidRDefault="009B1F44" w:rsidP="00BB2517">
                      <w:pPr>
                        <w:pStyle w:val="NoSpacing"/>
                        <w:rPr>
                          <w:rFonts w:ascii="Tahoma" w:hAnsi="Tahoma" w:cs="Tahoma"/>
                          <w:sz w:val="20"/>
                        </w:rPr>
                      </w:pPr>
                      <w:r w:rsidRPr="004E09C5">
                        <w:rPr>
                          <w:rFonts w:ascii="Tahoma" w:hAnsi="Tahoma" w:cs="Tahoma"/>
                          <w:sz w:val="20"/>
                        </w:rPr>
                        <w:t>Science Centre</w:t>
                      </w:r>
                    </w:p>
                    <w:p w14:paraId="4DDCA028" w14:textId="77777777" w:rsidR="009B1F44" w:rsidRPr="004E09C5" w:rsidRDefault="009B1F44" w:rsidP="00BB2517">
                      <w:pPr>
                        <w:pStyle w:val="NoSpacing"/>
                        <w:rPr>
                          <w:rFonts w:ascii="Tahoma" w:hAnsi="Tahoma" w:cs="Tahoma"/>
                          <w:sz w:val="20"/>
                        </w:rPr>
                      </w:pPr>
                      <w:r w:rsidRPr="004E09C5">
                        <w:rPr>
                          <w:rFonts w:ascii="Tahoma" w:hAnsi="Tahoma" w:cs="Tahoma"/>
                          <w:sz w:val="20"/>
                        </w:rPr>
                        <w:t>Leek Road</w:t>
                      </w:r>
                    </w:p>
                    <w:p w14:paraId="23F8ED82" w14:textId="77777777" w:rsidR="009B1F44" w:rsidRPr="004E09C5" w:rsidRDefault="009B1F44" w:rsidP="00BB2517">
                      <w:pPr>
                        <w:pStyle w:val="NoSpacing"/>
                        <w:rPr>
                          <w:rFonts w:ascii="Tahoma" w:hAnsi="Tahoma" w:cs="Tahoma"/>
                          <w:sz w:val="20"/>
                        </w:rPr>
                      </w:pPr>
                      <w:r w:rsidRPr="004E09C5">
                        <w:rPr>
                          <w:rFonts w:ascii="Tahoma" w:hAnsi="Tahoma" w:cs="Tahoma"/>
                          <w:sz w:val="20"/>
                        </w:rPr>
                        <w:t>Stoke-on-Trent</w:t>
                      </w:r>
                    </w:p>
                    <w:p w14:paraId="1FBC58F0" w14:textId="77777777" w:rsidR="009B1F44" w:rsidRPr="004E09C5" w:rsidRDefault="009B1F44" w:rsidP="00BB2517">
                      <w:pPr>
                        <w:pStyle w:val="NoSpacing"/>
                        <w:rPr>
                          <w:rFonts w:ascii="Tahoma" w:hAnsi="Tahoma" w:cs="Tahoma"/>
                          <w:sz w:val="20"/>
                        </w:rPr>
                      </w:pPr>
                      <w:r w:rsidRPr="004E09C5">
                        <w:rPr>
                          <w:rFonts w:ascii="Tahoma" w:hAnsi="Tahoma" w:cs="Tahoma"/>
                          <w:sz w:val="20"/>
                        </w:rPr>
                        <w:t>ST4 2DF</w:t>
                      </w:r>
                    </w:p>
                    <w:p w14:paraId="17ACB852" w14:textId="77777777" w:rsidR="009B1F44" w:rsidRPr="004E09C5" w:rsidRDefault="009B1F44" w:rsidP="00BB2517">
                      <w:pPr>
                        <w:pStyle w:val="NoSpacing"/>
                        <w:rPr>
                          <w:rFonts w:ascii="Tahoma" w:hAnsi="Tahoma" w:cs="Tahoma"/>
                          <w:sz w:val="20"/>
                        </w:rPr>
                      </w:pPr>
                      <w:r w:rsidRPr="004E09C5">
                        <w:rPr>
                          <w:rFonts w:ascii="Tahoma" w:hAnsi="Tahoma" w:cs="Tahoma"/>
                          <w:sz w:val="20"/>
                        </w:rPr>
                        <w:t>t: +44 (0)1782 294580</w:t>
                      </w:r>
                    </w:p>
                    <w:p w14:paraId="5827E00E" w14:textId="77777777" w:rsidR="009B1F44" w:rsidRPr="004E09C5" w:rsidRDefault="009B1F44" w:rsidP="00BB2517">
                      <w:hyperlink r:id="rId44" w:history="1">
                        <w:r w:rsidRPr="004E09C5">
                          <w:rPr>
                            <w:rStyle w:val="Hyperlink"/>
                            <w:rFonts w:ascii="Tahoma" w:hAnsi="Tahoma" w:cs="Tahoma"/>
                            <w:sz w:val="20"/>
                          </w:rPr>
                          <w:t>h.m.priest@staffs.ac.uk</w:t>
                        </w:r>
                      </w:hyperlink>
                    </w:p>
                  </w:txbxContent>
                </v:textbox>
              </v:shape>
            </w:pict>
          </mc:Fallback>
        </mc:AlternateContent>
      </w:r>
    </w:p>
    <w:p w14:paraId="4B56CD3C" w14:textId="5C0C5A00" w:rsidR="001963E0" w:rsidRPr="0043752D" w:rsidRDefault="001963E0" w:rsidP="002F5816">
      <w:pPr>
        <w:pStyle w:val="NoSpacing"/>
        <w:spacing w:line="480" w:lineRule="auto"/>
        <w:jc w:val="both"/>
        <w:rPr>
          <w:rFonts w:ascii="Franklin Gothic Book" w:hAnsi="Franklin Gothic Book"/>
        </w:rPr>
      </w:pPr>
    </w:p>
    <w:p w14:paraId="60E59EB8" w14:textId="6406E82F" w:rsidR="001963E0" w:rsidRPr="0043752D" w:rsidRDefault="001963E0" w:rsidP="002F5816">
      <w:pPr>
        <w:pStyle w:val="NoSpacing"/>
        <w:spacing w:line="480" w:lineRule="auto"/>
        <w:jc w:val="both"/>
        <w:rPr>
          <w:rFonts w:ascii="Franklin Gothic Book" w:hAnsi="Franklin Gothic Book"/>
        </w:rPr>
      </w:pPr>
    </w:p>
    <w:p w14:paraId="78065020" w14:textId="253CE1E6" w:rsidR="001963E0" w:rsidRPr="0043752D" w:rsidRDefault="001963E0" w:rsidP="002F5816">
      <w:pPr>
        <w:pStyle w:val="NoSpacing"/>
        <w:spacing w:line="480" w:lineRule="auto"/>
        <w:jc w:val="both"/>
        <w:rPr>
          <w:rFonts w:ascii="Franklin Gothic Book" w:hAnsi="Franklin Gothic Book"/>
        </w:rPr>
      </w:pPr>
    </w:p>
    <w:p w14:paraId="2BB2FB37" w14:textId="0C5C2B79" w:rsidR="001963E0" w:rsidRPr="0043752D" w:rsidRDefault="001963E0" w:rsidP="002F5816">
      <w:pPr>
        <w:pStyle w:val="NoSpacing"/>
        <w:spacing w:line="480" w:lineRule="auto"/>
        <w:jc w:val="both"/>
        <w:rPr>
          <w:rFonts w:ascii="Franklin Gothic Book" w:hAnsi="Franklin Gothic Book"/>
        </w:rPr>
      </w:pPr>
    </w:p>
    <w:p w14:paraId="46FC872A" w14:textId="60DA37AA" w:rsidR="001963E0" w:rsidRPr="0043752D" w:rsidRDefault="001963E0">
      <w:pPr>
        <w:spacing w:after="160" w:line="259" w:lineRule="auto"/>
        <w:rPr>
          <w:rFonts w:ascii="Franklin Gothic Book" w:eastAsiaTheme="minorHAnsi" w:hAnsi="Franklin Gothic Book" w:cstheme="minorBidi"/>
          <w:sz w:val="22"/>
          <w:szCs w:val="22"/>
          <w:lang w:eastAsia="en-US"/>
        </w:rPr>
      </w:pPr>
      <w:r w:rsidRPr="0043752D">
        <w:rPr>
          <w:rFonts w:ascii="Franklin Gothic Book" w:hAnsi="Franklin Gothic Book"/>
        </w:rPr>
        <w:br w:type="page"/>
      </w:r>
    </w:p>
    <w:p w14:paraId="2E9653B1" w14:textId="58158C75" w:rsidR="001963E0" w:rsidRPr="0043752D" w:rsidRDefault="001963E0" w:rsidP="002F5816">
      <w:pPr>
        <w:pStyle w:val="NoSpacing"/>
        <w:spacing w:line="480" w:lineRule="auto"/>
        <w:jc w:val="both"/>
        <w:rPr>
          <w:rFonts w:ascii="Franklin Gothic Book" w:hAnsi="Franklin Gothic Book"/>
        </w:rPr>
      </w:pPr>
    </w:p>
    <w:p w14:paraId="75E4A353" w14:textId="059DA6FD" w:rsidR="001963E0" w:rsidRPr="0043752D" w:rsidRDefault="001963E0" w:rsidP="001963E0">
      <w:pPr>
        <w:pStyle w:val="NoSpacing"/>
        <w:jc w:val="both"/>
        <w:rPr>
          <w:rFonts w:ascii="Arial" w:hAnsi="Arial" w:cs="Arial"/>
          <w:b/>
          <w:sz w:val="24"/>
          <w:szCs w:val="24"/>
          <w:lang w:val="fr-FR"/>
        </w:rPr>
      </w:pPr>
      <w:bookmarkStart w:id="127" w:name="_Hlk38565896"/>
      <w:r w:rsidRPr="0043752D">
        <w:rPr>
          <w:rFonts w:ascii="Arial" w:hAnsi="Arial" w:cs="Arial"/>
          <w:b/>
          <w:sz w:val="24"/>
          <w:szCs w:val="24"/>
          <w:lang w:val="fr-FR"/>
        </w:rPr>
        <w:t xml:space="preserve">Appendix 4. </w:t>
      </w:r>
      <w:r w:rsidR="007C6AE8" w:rsidRPr="0043752D">
        <w:rPr>
          <w:rFonts w:ascii="Arial" w:hAnsi="Arial" w:cs="Arial"/>
          <w:b/>
          <w:sz w:val="24"/>
          <w:szCs w:val="24"/>
          <w:lang w:val="fr-FR"/>
        </w:rPr>
        <w:t xml:space="preserve">– Participant debrief </w:t>
      </w:r>
      <w:proofErr w:type="spellStart"/>
      <w:r w:rsidR="000452AA" w:rsidRPr="0043752D">
        <w:rPr>
          <w:rFonts w:ascii="Arial" w:hAnsi="Arial" w:cs="Arial"/>
          <w:b/>
          <w:sz w:val="24"/>
          <w:szCs w:val="24"/>
          <w:lang w:val="fr-FR"/>
        </w:rPr>
        <w:t>sheet</w:t>
      </w:r>
      <w:proofErr w:type="spellEnd"/>
    </w:p>
    <w:bookmarkEnd w:id="127"/>
    <w:p w14:paraId="32A2E3D3" w14:textId="2E0AF3FD" w:rsidR="001963E0" w:rsidRPr="0043752D" w:rsidRDefault="001963E0" w:rsidP="001963E0">
      <w:pPr>
        <w:pStyle w:val="NoSpacing"/>
        <w:jc w:val="both"/>
        <w:rPr>
          <w:rFonts w:ascii="Times New Roman" w:hAnsi="Times New Roman" w:cs="Times New Roman"/>
          <w:b/>
          <w:sz w:val="24"/>
          <w:szCs w:val="24"/>
          <w:lang w:val="fr-FR"/>
        </w:rPr>
      </w:pPr>
    </w:p>
    <w:p w14:paraId="753EFEAF" w14:textId="35A43689" w:rsidR="001963E0" w:rsidRPr="0043752D" w:rsidRDefault="001963E0" w:rsidP="001963E0">
      <w:pPr>
        <w:pStyle w:val="NoSpacing"/>
        <w:jc w:val="both"/>
        <w:rPr>
          <w:rFonts w:ascii="Tahoma" w:hAnsi="Tahoma" w:cs="Tahoma"/>
          <w:b/>
          <w:lang w:val="fr-FR"/>
        </w:rPr>
      </w:pPr>
      <w:r w:rsidRPr="0043752D">
        <w:rPr>
          <w:noProof/>
        </w:rPr>
        <w:drawing>
          <wp:anchor distT="0" distB="0" distL="114300" distR="114300" simplePos="0" relativeHeight="251672576" behindDoc="0" locked="0" layoutInCell="1" allowOverlap="1" wp14:anchorId="061DE2F3" wp14:editId="14E3F21F">
            <wp:simplePos x="0" y="0"/>
            <wp:positionH relativeFrom="margin">
              <wp:align>right</wp:align>
            </wp:positionH>
            <wp:positionV relativeFrom="paragraph">
              <wp:posOffset>19419</wp:posOffset>
            </wp:positionV>
            <wp:extent cx="1522183" cy="981075"/>
            <wp:effectExtent l="0" t="0" r="1905" b="0"/>
            <wp:wrapNone/>
            <wp:docPr id="9" name="Picture 9" descr="Image result for staffs u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ffs uni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2183"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B254D" w14:textId="7C0DB9F7" w:rsidR="001963E0" w:rsidRPr="0043752D" w:rsidRDefault="001963E0" w:rsidP="001963E0">
      <w:pPr>
        <w:pStyle w:val="NoSpacing"/>
        <w:jc w:val="both"/>
        <w:rPr>
          <w:rFonts w:ascii="Tahoma" w:hAnsi="Tahoma" w:cs="Tahoma"/>
          <w:b/>
          <w:lang w:val="fr-FR"/>
        </w:rPr>
      </w:pPr>
    </w:p>
    <w:p w14:paraId="313E4CEE" w14:textId="3E1A2505" w:rsidR="001963E0" w:rsidRPr="0043752D" w:rsidRDefault="001963E0" w:rsidP="001963E0">
      <w:pPr>
        <w:pStyle w:val="NoSpacing"/>
        <w:jc w:val="both"/>
        <w:rPr>
          <w:rFonts w:ascii="Tahoma" w:hAnsi="Tahoma" w:cs="Tahoma"/>
          <w:b/>
          <w:lang w:val="fr-FR"/>
        </w:rPr>
      </w:pPr>
    </w:p>
    <w:p w14:paraId="0C0B1380" w14:textId="1FF7D172" w:rsidR="001963E0" w:rsidRPr="0043752D" w:rsidRDefault="001963E0" w:rsidP="001963E0">
      <w:pPr>
        <w:pStyle w:val="NoSpacing"/>
        <w:jc w:val="both"/>
        <w:rPr>
          <w:rFonts w:ascii="Tahoma" w:hAnsi="Tahoma" w:cs="Tahoma"/>
          <w:b/>
          <w:lang w:val="fr-FR"/>
        </w:rPr>
      </w:pPr>
    </w:p>
    <w:p w14:paraId="012AC1E2" w14:textId="605CA8CE" w:rsidR="001963E0" w:rsidRPr="0043752D" w:rsidRDefault="001963E0" w:rsidP="001963E0">
      <w:pPr>
        <w:pStyle w:val="NoSpacing"/>
        <w:jc w:val="both"/>
        <w:rPr>
          <w:rFonts w:ascii="Tahoma" w:hAnsi="Tahoma" w:cs="Tahoma"/>
          <w:b/>
          <w:lang w:val="fr-FR"/>
        </w:rPr>
      </w:pPr>
    </w:p>
    <w:p w14:paraId="5DC4DF65" w14:textId="64BB14F5" w:rsidR="001963E0" w:rsidRPr="0043752D" w:rsidRDefault="001963E0" w:rsidP="001963E0">
      <w:pPr>
        <w:pStyle w:val="NoSpacing"/>
        <w:jc w:val="both"/>
        <w:rPr>
          <w:rFonts w:ascii="Tahoma" w:hAnsi="Tahoma" w:cs="Tahoma"/>
          <w:b/>
          <w:lang w:val="fr-FR"/>
        </w:rPr>
      </w:pPr>
    </w:p>
    <w:p w14:paraId="781FF116" w14:textId="77777777" w:rsidR="001963E0" w:rsidRPr="0043752D" w:rsidRDefault="001963E0" w:rsidP="001963E0">
      <w:pPr>
        <w:pStyle w:val="NoSpacing"/>
        <w:jc w:val="both"/>
        <w:rPr>
          <w:rFonts w:ascii="Tahoma" w:hAnsi="Tahoma" w:cs="Tahoma"/>
          <w:b/>
          <w:lang w:val="fr-FR"/>
        </w:rPr>
      </w:pPr>
    </w:p>
    <w:p w14:paraId="5F5A9EA9" w14:textId="77777777" w:rsidR="001963E0" w:rsidRPr="0043752D" w:rsidRDefault="001963E0" w:rsidP="001963E0">
      <w:pPr>
        <w:pStyle w:val="NoSpacing"/>
        <w:jc w:val="both"/>
        <w:rPr>
          <w:rFonts w:ascii="Tahoma" w:hAnsi="Tahoma" w:cs="Tahoma"/>
          <w:b/>
        </w:rPr>
      </w:pPr>
    </w:p>
    <w:p w14:paraId="3285AECF" w14:textId="77777777" w:rsidR="001963E0" w:rsidRPr="0043752D" w:rsidRDefault="001963E0" w:rsidP="001963E0">
      <w:pPr>
        <w:pStyle w:val="NoSpacing"/>
        <w:jc w:val="center"/>
        <w:rPr>
          <w:rFonts w:ascii="Tahoma" w:hAnsi="Tahoma" w:cs="Tahoma"/>
          <w:b/>
          <w:sz w:val="24"/>
          <w:szCs w:val="24"/>
        </w:rPr>
      </w:pPr>
      <w:r w:rsidRPr="0043752D">
        <w:rPr>
          <w:rFonts w:ascii="Tahoma" w:hAnsi="Tahoma" w:cs="Tahoma"/>
          <w:b/>
          <w:sz w:val="24"/>
          <w:szCs w:val="24"/>
        </w:rPr>
        <w:t>Exploring the influence of personal experience of mental health difficulties and trauma on practice in Clinical Psychologists</w:t>
      </w:r>
    </w:p>
    <w:p w14:paraId="4D9006E0" w14:textId="77777777" w:rsidR="001963E0" w:rsidRPr="0043752D" w:rsidRDefault="001963E0" w:rsidP="001963E0">
      <w:pPr>
        <w:pStyle w:val="NoSpacing"/>
        <w:jc w:val="both"/>
        <w:rPr>
          <w:rFonts w:ascii="Tahoma" w:hAnsi="Tahoma" w:cs="Tahoma"/>
          <w:sz w:val="24"/>
          <w:szCs w:val="24"/>
        </w:rPr>
      </w:pPr>
    </w:p>
    <w:p w14:paraId="2964AAC0" w14:textId="77777777" w:rsidR="001963E0" w:rsidRPr="0043752D" w:rsidRDefault="001963E0" w:rsidP="001963E0">
      <w:pPr>
        <w:pStyle w:val="NoSpacing"/>
        <w:jc w:val="both"/>
        <w:rPr>
          <w:rFonts w:ascii="Tahoma" w:eastAsia="Arial Unicode MS" w:hAnsi="Tahoma" w:cs="Tahoma"/>
          <w:sz w:val="24"/>
          <w:szCs w:val="24"/>
        </w:rPr>
      </w:pPr>
    </w:p>
    <w:p w14:paraId="15F74665" w14:textId="77777777" w:rsidR="001963E0" w:rsidRPr="0043752D" w:rsidRDefault="001963E0" w:rsidP="001963E0">
      <w:pPr>
        <w:pStyle w:val="NoSpacing"/>
        <w:jc w:val="both"/>
        <w:rPr>
          <w:rFonts w:ascii="Tahoma" w:eastAsia="Arial Unicode MS" w:hAnsi="Tahoma" w:cs="Tahoma"/>
          <w:b/>
          <w:sz w:val="24"/>
          <w:szCs w:val="24"/>
        </w:rPr>
      </w:pPr>
      <w:r w:rsidRPr="0043752D">
        <w:rPr>
          <w:rFonts w:ascii="Tahoma" w:eastAsia="Arial Unicode MS" w:hAnsi="Tahoma" w:cs="Tahoma"/>
          <w:b/>
          <w:sz w:val="24"/>
          <w:szCs w:val="24"/>
        </w:rPr>
        <w:t>Thank you for participating in this research.</w:t>
      </w:r>
    </w:p>
    <w:p w14:paraId="4A543E79" w14:textId="77777777" w:rsidR="001963E0" w:rsidRPr="0043752D" w:rsidRDefault="001963E0" w:rsidP="001963E0">
      <w:pPr>
        <w:pStyle w:val="NoSpacing"/>
        <w:jc w:val="both"/>
        <w:rPr>
          <w:rFonts w:ascii="Tahoma" w:eastAsia="Arial Unicode MS" w:hAnsi="Tahoma" w:cs="Tahoma"/>
          <w:sz w:val="24"/>
          <w:szCs w:val="24"/>
        </w:rPr>
      </w:pPr>
    </w:p>
    <w:p w14:paraId="1CED8120" w14:textId="77777777" w:rsidR="001963E0" w:rsidRPr="0043752D" w:rsidRDefault="001963E0" w:rsidP="001963E0">
      <w:pPr>
        <w:pStyle w:val="NoSpacing"/>
        <w:jc w:val="both"/>
        <w:rPr>
          <w:rFonts w:ascii="Tahoma" w:eastAsia="Arial Unicode MS" w:hAnsi="Tahoma" w:cs="Tahoma"/>
          <w:sz w:val="24"/>
          <w:szCs w:val="24"/>
        </w:rPr>
      </w:pPr>
      <w:r w:rsidRPr="0043752D">
        <w:rPr>
          <w:rFonts w:ascii="Tahoma" w:eastAsia="Arial Unicode MS" w:hAnsi="Tahoma" w:cs="Tahoma"/>
          <w:sz w:val="24"/>
          <w:szCs w:val="24"/>
        </w:rPr>
        <w:t xml:space="preserve">This study is interested in how, or if, a personal history of trauma, and/or lived experience of mental health difficulties might influence professional practice in clinical psychologists. I think this is an important topic to explore, as it has implications in practice, how psychologists are trained and supported throughout their career and topics such as stigma and disclosure. You </w:t>
      </w:r>
      <w:proofErr w:type="gramStart"/>
      <w:r w:rsidRPr="0043752D">
        <w:rPr>
          <w:rFonts w:ascii="Tahoma" w:eastAsia="Arial Unicode MS" w:hAnsi="Tahoma" w:cs="Tahoma"/>
          <w:sz w:val="24"/>
          <w:szCs w:val="24"/>
        </w:rPr>
        <w:t>giving</w:t>
      </w:r>
      <w:proofErr w:type="gramEnd"/>
      <w:r w:rsidRPr="0043752D">
        <w:rPr>
          <w:rFonts w:ascii="Tahoma" w:eastAsia="Arial Unicode MS" w:hAnsi="Tahoma" w:cs="Tahoma"/>
          <w:sz w:val="24"/>
          <w:szCs w:val="24"/>
        </w:rPr>
        <w:t xml:space="preserve"> your time to try and explore these topics is greatly appreciated. </w:t>
      </w:r>
    </w:p>
    <w:p w14:paraId="5E7F61F2" w14:textId="77777777" w:rsidR="001963E0" w:rsidRPr="0043752D" w:rsidRDefault="001963E0" w:rsidP="001963E0">
      <w:pPr>
        <w:pStyle w:val="NoSpacing"/>
        <w:jc w:val="both"/>
        <w:rPr>
          <w:rFonts w:ascii="Tahoma" w:eastAsia="Arial Unicode MS" w:hAnsi="Tahoma" w:cs="Tahoma"/>
          <w:sz w:val="24"/>
          <w:szCs w:val="24"/>
        </w:rPr>
      </w:pPr>
    </w:p>
    <w:p w14:paraId="57DD5907" w14:textId="37985F67" w:rsidR="001963E0" w:rsidRPr="0043752D" w:rsidRDefault="001963E0" w:rsidP="001963E0">
      <w:pPr>
        <w:pStyle w:val="NoSpacing"/>
        <w:jc w:val="both"/>
        <w:rPr>
          <w:rFonts w:ascii="Tahoma" w:eastAsia="Arial Unicode MS" w:hAnsi="Tahoma" w:cs="Tahoma"/>
          <w:sz w:val="24"/>
          <w:szCs w:val="24"/>
        </w:rPr>
      </w:pPr>
      <w:r w:rsidRPr="0043752D">
        <w:rPr>
          <w:rFonts w:ascii="Tahoma" w:eastAsia="Arial Unicode MS" w:hAnsi="Tahoma" w:cs="Tahoma"/>
          <w:sz w:val="24"/>
          <w:szCs w:val="24"/>
        </w:rPr>
        <w:t xml:space="preserve">You are still free to withdraw from the study, without having to give a reason. If you would like to withdraw your </w:t>
      </w:r>
      <w:proofErr w:type="gramStart"/>
      <w:r w:rsidRPr="0043752D">
        <w:rPr>
          <w:rFonts w:ascii="Tahoma" w:eastAsia="Arial Unicode MS" w:hAnsi="Tahoma" w:cs="Tahoma"/>
          <w:sz w:val="24"/>
          <w:szCs w:val="24"/>
        </w:rPr>
        <w:t>data</w:t>
      </w:r>
      <w:proofErr w:type="gramEnd"/>
      <w:r w:rsidRPr="0043752D">
        <w:rPr>
          <w:rFonts w:ascii="Tahoma" w:eastAsia="Arial Unicode MS" w:hAnsi="Tahoma" w:cs="Tahoma"/>
          <w:sz w:val="24"/>
          <w:szCs w:val="24"/>
        </w:rPr>
        <w:t xml:space="preserve"> please contact the researcher any time up until two months from the date of your interview. After this date withdrawal of your data will no longer be possible due to the data being processed, </w:t>
      </w:r>
      <w:proofErr w:type="gramStart"/>
      <w:r w:rsidRPr="0043752D">
        <w:rPr>
          <w:rFonts w:ascii="Tahoma" w:eastAsia="Arial Unicode MS" w:hAnsi="Tahoma" w:cs="Tahoma"/>
          <w:sz w:val="24"/>
          <w:szCs w:val="24"/>
        </w:rPr>
        <w:t>anonymised</w:t>
      </w:r>
      <w:proofErr w:type="gramEnd"/>
      <w:r w:rsidRPr="0043752D">
        <w:rPr>
          <w:rFonts w:ascii="Tahoma" w:eastAsia="Arial Unicode MS" w:hAnsi="Tahoma" w:cs="Tahoma"/>
          <w:sz w:val="24"/>
          <w:szCs w:val="24"/>
        </w:rPr>
        <w:t xml:space="preserve"> and collated with other participants</w:t>
      </w:r>
      <w:r w:rsidR="00656E46" w:rsidRPr="0043752D">
        <w:rPr>
          <w:rFonts w:ascii="Tahoma" w:eastAsia="Arial Unicode MS" w:hAnsi="Tahoma" w:cs="Tahoma"/>
          <w:sz w:val="24"/>
          <w:szCs w:val="24"/>
        </w:rPr>
        <w:t>’</w:t>
      </w:r>
      <w:r w:rsidRPr="0043752D">
        <w:rPr>
          <w:rFonts w:ascii="Tahoma" w:eastAsia="Arial Unicode MS" w:hAnsi="Tahoma" w:cs="Tahoma"/>
          <w:sz w:val="24"/>
          <w:szCs w:val="24"/>
        </w:rPr>
        <w:t xml:space="preserve"> data after</w:t>
      </w:r>
      <w:r w:rsidR="00656E46" w:rsidRPr="0043752D">
        <w:rPr>
          <w:rFonts w:ascii="Tahoma" w:eastAsia="Arial Unicode MS" w:hAnsi="Tahoma" w:cs="Tahoma"/>
          <w:sz w:val="24"/>
          <w:szCs w:val="24"/>
        </w:rPr>
        <w:t>wards</w:t>
      </w:r>
      <w:r w:rsidRPr="0043752D">
        <w:rPr>
          <w:rFonts w:ascii="Tahoma" w:eastAsia="Arial Unicode MS" w:hAnsi="Tahoma" w:cs="Tahoma"/>
          <w:sz w:val="24"/>
          <w:szCs w:val="24"/>
        </w:rPr>
        <w:t>.</w:t>
      </w:r>
    </w:p>
    <w:p w14:paraId="61AD52C2" w14:textId="77777777" w:rsidR="001963E0" w:rsidRPr="0043752D" w:rsidRDefault="001963E0" w:rsidP="001963E0">
      <w:pPr>
        <w:pStyle w:val="NoSpacing"/>
        <w:jc w:val="both"/>
        <w:rPr>
          <w:rFonts w:ascii="Tahoma" w:eastAsia="Arial Unicode MS" w:hAnsi="Tahoma" w:cs="Tahoma"/>
          <w:sz w:val="24"/>
          <w:szCs w:val="24"/>
        </w:rPr>
      </w:pPr>
    </w:p>
    <w:p w14:paraId="514CC7EC" w14:textId="77777777" w:rsidR="001963E0" w:rsidRPr="0043752D" w:rsidRDefault="001963E0" w:rsidP="001963E0">
      <w:pPr>
        <w:pStyle w:val="NoSpacing"/>
        <w:jc w:val="both"/>
        <w:rPr>
          <w:rFonts w:ascii="Tahoma" w:eastAsia="Arial Unicode MS" w:hAnsi="Tahoma" w:cs="Tahoma"/>
          <w:sz w:val="24"/>
          <w:szCs w:val="24"/>
        </w:rPr>
      </w:pPr>
      <w:r w:rsidRPr="0043752D">
        <w:rPr>
          <w:rFonts w:ascii="Tahoma" w:eastAsia="Arial Unicode MS" w:hAnsi="Tahoma" w:cs="Tahoma"/>
          <w:b/>
          <w:bCs/>
          <w:sz w:val="24"/>
          <w:szCs w:val="24"/>
        </w:rPr>
        <w:t>Your interview date was:</w:t>
      </w:r>
      <w:r w:rsidRPr="0043752D">
        <w:rPr>
          <w:rFonts w:ascii="Tahoma" w:eastAsia="Arial Unicode MS" w:hAnsi="Tahoma" w:cs="Tahoma"/>
          <w:sz w:val="24"/>
          <w:szCs w:val="24"/>
        </w:rPr>
        <w:t xml:space="preserve"> </w:t>
      </w:r>
      <w:r w:rsidRPr="0043752D">
        <w:rPr>
          <w:rFonts w:ascii="Tahoma" w:eastAsia="Arial Unicode MS" w:hAnsi="Tahoma" w:cs="Tahoma"/>
          <w:sz w:val="24"/>
          <w:szCs w:val="24"/>
        </w:rPr>
        <w:tab/>
      </w:r>
      <w:r w:rsidRPr="0043752D">
        <w:rPr>
          <w:rFonts w:ascii="Tahoma" w:eastAsia="Arial Unicode MS" w:hAnsi="Tahoma" w:cs="Tahoma"/>
          <w:sz w:val="24"/>
          <w:szCs w:val="24"/>
        </w:rPr>
        <w:tab/>
      </w:r>
      <w:r w:rsidRPr="0043752D">
        <w:rPr>
          <w:rFonts w:ascii="Tahoma" w:eastAsia="Arial Unicode MS" w:hAnsi="Tahoma" w:cs="Tahoma"/>
          <w:sz w:val="24"/>
          <w:szCs w:val="24"/>
        </w:rPr>
        <w:tab/>
      </w:r>
    </w:p>
    <w:p w14:paraId="099E94B6" w14:textId="77777777" w:rsidR="001963E0" w:rsidRPr="0043752D" w:rsidRDefault="001963E0" w:rsidP="001963E0">
      <w:pPr>
        <w:pStyle w:val="NoSpacing"/>
        <w:jc w:val="both"/>
        <w:rPr>
          <w:rFonts w:ascii="Tahoma" w:eastAsia="Arial Unicode MS" w:hAnsi="Tahoma" w:cs="Tahoma"/>
          <w:sz w:val="24"/>
          <w:szCs w:val="24"/>
        </w:rPr>
      </w:pPr>
      <w:r w:rsidRPr="0043752D">
        <w:rPr>
          <w:rFonts w:ascii="Tahoma" w:eastAsia="Arial Unicode MS" w:hAnsi="Tahoma" w:cs="Tahoma"/>
          <w:b/>
          <w:bCs/>
          <w:sz w:val="24"/>
          <w:szCs w:val="24"/>
        </w:rPr>
        <w:t>Your last day to withdraw your data will be:</w:t>
      </w:r>
      <w:r w:rsidRPr="0043752D">
        <w:rPr>
          <w:rFonts w:ascii="Tahoma" w:eastAsia="Arial Unicode MS" w:hAnsi="Tahoma" w:cs="Tahoma"/>
          <w:sz w:val="24"/>
          <w:szCs w:val="24"/>
        </w:rPr>
        <w:t xml:space="preserve"> </w:t>
      </w:r>
      <w:r w:rsidRPr="0043752D">
        <w:rPr>
          <w:rFonts w:ascii="Tahoma" w:eastAsia="Arial Unicode MS" w:hAnsi="Tahoma" w:cs="Tahoma"/>
          <w:sz w:val="24"/>
          <w:szCs w:val="24"/>
        </w:rPr>
        <w:tab/>
      </w:r>
      <w:r w:rsidRPr="0043752D">
        <w:rPr>
          <w:rFonts w:ascii="Tahoma" w:eastAsia="Arial Unicode MS" w:hAnsi="Tahoma" w:cs="Tahoma"/>
          <w:sz w:val="24"/>
          <w:szCs w:val="24"/>
        </w:rPr>
        <w:tab/>
      </w:r>
    </w:p>
    <w:p w14:paraId="23BBB3C8" w14:textId="77777777" w:rsidR="001963E0" w:rsidRPr="0043752D" w:rsidRDefault="001963E0" w:rsidP="001963E0">
      <w:pPr>
        <w:pStyle w:val="NoSpacing"/>
        <w:jc w:val="both"/>
        <w:rPr>
          <w:rFonts w:ascii="Tahoma" w:eastAsia="Arial Unicode MS" w:hAnsi="Tahoma" w:cs="Tahoma"/>
          <w:sz w:val="24"/>
          <w:szCs w:val="24"/>
        </w:rPr>
      </w:pPr>
    </w:p>
    <w:p w14:paraId="72ECB2D4" w14:textId="77777777" w:rsidR="001963E0" w:rsidRPr="0043752D" w:rsidRDefault="001963E0" w:rsidP="001963E0">
      <w:pPr>
        <w:pStyle w:val="NoSpacing"/>
        <w:jc w:val="both"/>
        <w:rPr>
          <w:rFonts w:ascii="Tahoma" w:eastAsia="Arial Unicode MS" w:hAnsi="Tahoma" w:cs="Tahoma"/>
          <w:sz w:val="24"/>
          <w:szCs w:val="24"/>
        </w:rPr>
      </w:pPr>
      <w:r w:rsidRPr="0043752D">
        <w:rPr>
          <w:rFonts w:ascii="Tahoma" w:eastAsia="Arial Unicode MS" w:hAnsi="Tahoma" w:cs="Tahoma"/>
          <w:sz w:val="24"/>
          <w:szCs w:val="24"/>
        </w:rPr>
        <w:t>If you choose to withdraw from the study, we will not retain any information that you have provided us as part of this study.</w:t>
      </w:r>
    </w:p>
    <w:p w14:paraId="7D95718A" w14:textId="77777777" w:rsidR="001963E0" w:rsidRPr="0043752D" w:rsidRDefault="001963E0" w:rsidP="001963E0">
      <w:pPr>
        <w:pStyle w:val="NoSpacing"/>
        <w:jc w:val="both"/>
        <w:rPr>
          <w:rFonts w:ascii="Tahoma" w:eastAsia="Arial Unicode MS" w:hAnsi="Tahoma" w:cs="Tahoma"/>
          <w:sz w:val="24"/>
          <w:szCs w:val="24"/>
        </w:rPr>
      </w:pPr>
    </w:p>
    <w:p w14:paraId="6931A527" w14:textId="77777777" w:rsidR="001963E0" w:rsidRPr="0043752D" w:rsidRDefault="001963E0" w:rsidP="001963E0">
      <w:pPr>
        <w:pStyle w:val="NoSpacing"/>
        <w:jc w:val="both"/>
        <w:rPr>
          <w:rFonts w:ascii="Tahoma" w:eastAsia="Arial Unicode MS" w:hAnsi="Tahoma" w:cs="Tahoma"/>
          <w:sz w:val="24"/>
          <w:szCs w:val="24"/>
        </w:rPr>
      </w:pPr>
      <w:r w:rsidRPr="0043752D">
        <w:rPr>
          <w:rFonts w:ascii="Tahoma" w:eastAsia="Arial Unicode MS" w:hAnsi="Tahoma" w:cs="Tahoma"/>
          <w:sz w:val="24"/>
          <w:szCs w:val="24"/>
        </w:rPr>
        <w:t xml:space="preserve">At the start of the interview you would have been asked if you would like a summary of the results of this study. If you requested this you </w:t>
      </w:r>
      <w:r w:rsidRPr="0043752D">
        <w:rPr>
          <w:rFonts w:ascii="Tahoma" w:hAnsi="Tahoma" w:cs="Tahoma"/>
          <w:sz w:val="24"/>
          <w:szCs w:val="24"/>
        </w:rPr>
        <w:t xml:space="preserve">will receive a summary by the end of 2020, using the contact details you have provided. If you have not requested this all your contact details will be destroyed after this interview. </w:t>
      </w:r>
    </w:p>
    <w:p w14:paraId="3099CA45" w14:textId="77777777" w:rsidR="001963E0" w:rsidRPr="0043752D" w:rsidRDefault="001963E0" w:rsidP="001963E0">
      <w:pPr>
        <w:pStyle w:val="NoSpacing"/>
        <w:jc w:val="both"/>
        <w:rPr>
          <w:rFonts w:ascii="Tahoma" w:eastAsia="Arial Unicode MS" w:hAnsi="Tahoma" w:cs="Tahoma"/>
          <w:sz w:val="24"/>
          <w:szCs w:val="24"/>
        </w:rPr>
      </w:pPr>
    </w:p>
    <w:p w14:paraId="16F191A2" w14:textId="77777777" w:rsidR="001963E0" w:rsidRPr="0043752D" w:rsidRDefault="001963E0" w:rsidP="001963E0">
      <w:pPr>
        <w:pStyle w:val="NoSpacing"/>
        <w:jc w:val="both"/>
        <w:rPr>
          <w:rFonts w:ascii="Tahoma" w:eastAsia="Arial Unicode MS" w:hAnsi="Tahoma" w:cs="Tahoma"/>
          <w:sz w:val="24"/>
          <w:szCs w:val="24"/>
        </w:rPr>
      </w:pPr>
      <w:r w:rsidRPr="0043752D">
        <w:rPr>
          <w:rFonts w:ascii="Tahoma" w:eastAsia="Arial Unicode MS" w:hAnsi="Tahoma" w:cs="Tahoma"/>
          <w:sz w:val="24"/>
          <w:szCs w:val="24"/>
        </w:rPr>
        <w:t>If participation in this study led you to feel distressed and you would like to speak to someone about your thoughts, you can contact one of the following:</w:t>
      </w:r>
    </w:p>
    <w:p w14:paraId="4C6CC227" w14:textId="77777777" w:rsidR="001963E0" w:rsidRPr="0043752D" w:rsidRDefault="001963E0" w:rsidP="001963E0">
      <w:pPr>
        <w:pStyle w:val="NoSpacing"/>
        <w:jc w:val="both"/>
        <w:rPr>
          <w:rFonts w:ascii="Tahoma" w:eastAsia="Arial Unicode MS" w:hAnsi="Tahoma" w:cs="Tahoma"/>
          <w:sz w:val="24"/>
          <w:szCs w:val="24"/>
        </w:rPr>
      </w:pPr>
    </w:p>
    <w:p w14:paraId="036124E5" w14:textId="77777777" w:rsidR="001963E0" w:rsidRPr="0043752D" w:rsidRDefault="001963E0" w:rsidP="00930A7F">
      <w:pPr>
        <w:pStyle w:val="NoSpacing"/>
        <w:numPr>
          <w:ilvl w:val="0"/>
          <w:numId w:val="1"/>
        </w:numPr>
        <w:jc w:val="both"/>
        <w:rPr>
          <w:rFonts w:ascii="Tahoma" w:eastAsia="Arial Unicode MS" w:hAnsi="Tahoma" w:cs="Tahoma"/>
          <w:b/>
          <w:sz w:val="24"/>
          <w:szCs w:val="24"/>
        </w:rPr>
      </w:pPr>
      <w:r w:rsidRPr="0043752D">
        <w:rPr>
          <w:rFonts w:ascii="Tahoma" w:eastAsia="Arial Unicode MS" w:hAnsi="Tahoma" w:cs="Tahoma"/>
          <w:b/>
          <w:sz w:val="24"/>
          <w:szCs w:val="24"/>
        </w:rPr>
        <w:t>Your employer’s occupational health department</w:t>
      </w:r>
    </w:p>
    <w:p w14:paraId="40D106AF" w14:textId="77777777" w:rsidR="001963E0" w:rsidRPr="0043752D" w:rsidRDefault="001963E0" w:rsidP="001963E0">
      <w:pPr>
        <w:pStyle w:val="NoSpacing"/>
        <w:ind w:left="360"/>
        <w:jc w:val="both"/>
        <w:rPr>
          <w:rFonts w:ascii="Tahoma" w:eastAsia="Arial Unicode MS" w:hAnsi="Tahoma" w:cs="Tahoma"/>
          <w:sz w:val="24"/>
          <w:szCs w:val="24"/>
        </w:rPr>
      </w:pPr>
    </w:p>
    <w:p w14:paraId="2DFA48D5" w14:textId="77777777" w:rsidR="001963E0" w:rsidRPr="0043752D" w:rsidRDefault="001963E0" w:rsidP="00930A7F">
      <w:pPr>
        <w:pStyle w:val="NoSpacing"/>
        <w:numPr>
          <w:ilvl w:val="0"/>
          <w:numId w:val="1"/>
        </w:numPr>
        <w:jc w:val="both"/>
        <w:rPr>
          <w:rFonts w:ascii="Tahoma" w:eastAsia="Arial Unicode MS" w:hAnsi="Tahoma" w:cs="Tahoma"/>
          <w:b/>
          <w:sz w:val="24"/>
          <w:szCs w:val="24"/>
        </w:rPr>
      </w:pPr>
      <w:r w:rsidRPr="0043752D">
        <w:rPr>
          <w:rFonts w:ascii="Tahoma" w:eastAsia="Arial Unicode MS" w:hAnsi="Tahoma" w:cs="Tahoma"/>
          <w:b/>
          <w:sz w:val="24"/>
          <w:szCs w:val="24"/>
        </w:rPr>
        <w:t>Samaritans</w:t>
      </w:r>
    </w:p>
    <w:p w14:paraId="75C8E460" w14:textId="77777777" w:rsidR="001963E0" w:rsidRPr="0043752D" w:rsidRDefault="001963E0" w:rsidP="001963E0">
      <w:pPr>
        <w:pStyle w:val="NoSpacing"/>
        <w:ind w:left="360"/>
        <w:jc w:val="both"/>
        <w:rPr>
          <w:rFonts w:ascii="Tahoma" w:eastAsia="Arial Unicode MS" w:hAnsi="Tahoma" w:cs="Tahoma"/>
          <w:sz w:val="24"/>
          <w:szCs w:val="24"/>
        </w:rPr>
      </w:pPr>
      <w:r w:rsidRPr="0043752D">
        <w:rPr>
          <w:rFonts w:ascii="Tahoma" w:eastAsia="Arial Unicode MS" w:hAnsi="Tahoma" w:cs="Tahoma"/>
          <w:sz w:val="24"/>
          <w:szCs w:val="24"/>
        </w:rPr>
        <w:lastRenderedPageBreak/>
        <w:t>Phone: 116 123</w:t>
      </w:r>
    </w:p>
    <w:p w14:paraId="36EE1E47" w14:textId="77777777" w:rsidR="001963E0" w:rsidRPr="0043752D" w:rsidRDefault="001963E0" w:rsidP="001963E0">
      <w:pPr>
        <w:pStyle w:val="NoSpacing"/>
        <w:ind w:left="360"/>
        <w:jc w:val="both"/>
        <w:rPr>
          <w:rFonts w:ascii="Tahoma" w:eastAsia="Arial Unicode MS" w:hAnsi="Tahoma" w:cs="Tahoma"/>
          <w:sz w:val="24"/>
          <w:szCs w:val="24"/>
        </w:rPr>
      </w:pPr>
      <w:r w:rsidRPr="0043752D">
        <w:rPr>
          <w:rFonts w:ascii="Tahoma" w:eastAsia="Arial Unicode MS" w:hAnsi="Tahoma" w:cs="Tahoma"/>
          <w:sz w:val="24"/>
          <w:szCs w:val="24"/>
        </w:rPr>
        <w:t xml:space="preserve">Email: </w:t>
      </w:r>
      <w:hyperlink r:id="rId45" w:history="1">
        <w:r w:rsidRPr="0043752D">
          <w:rPr>
            <w:rStyle w:val="Hyperlink"/>
            <w:rFonts w:ascii="Tahoma" w:eastAsia="Arial Unicode MS" w:hAnsi="Tahoma" w:cs="Tahoma"/>
            <w:sz w:val="24"/>
            <w:szCs w:val="24"/>
          </w:rPr>
          <w:t>jo@samaritans.org</w:t>
        </w:r>
      </w:hyperlink>
      <w:r w:rsidRPr="0043752D">
        <w:rPr>
          <w:rFonts w:ascii="Tahoma" w:eastAsia="Arial Unicode MS" w:hAnsi="Tahoma" w:cs="Tahoma"/>
          <w:sz w:val="24"/>
          <w:szCs w:val="24"/>
        </w:rPr>
        <w:t xml:space="preserve"> </w:t>
      </w:r>
    </w:p>
    <w:p w14:paraId="680C56BE" w14:textId="77777777" w:rsidR="001963E0" w:rsidRPr="0043752D" w:rsidRDefault="001963E0" w:rsidP="001963E0">
      <w:pPr>
        <w:pStyle w:val="NoSpacing"/>
        <w:jc w:val="both"/>
        <w:rPr>
          <w:rFonts w:ascii="Tahoma" w:eastAsia="Arial Unicode MS" w:hAnsi="Tahoma" w:cs="Tahoma"/>
          <w:sz w:val="24"/>
          <w:szCs w:val="24"/>
        </w:rPr>
      </w:pPr>
    </w:p>
    <w:p w14:paraId="3C68A5C5" w14:textId="77777777" w:rsidR="001963E0" w:rsidRPr="0043752D" w:rsidRDefault="001963E0" w:rsidP="00930A7F">
      <w:pPr>
        <w:pStyle w:val="NoSpacing"/>
        <w:numPr>
          <w:ilvl w:val="0"/>
          <w:numId w:val="1"/>
        </w:numPr>
        <w:jc w:val="both"/>
        <w:rPr>
          <w:rFonts w:ascii="Tahoma" w:eastAsia="Arial Unicode MS" w:hAnsi="Tahoma" w:cs="Tahoma"/>
          <w:b/>
          <w:sz w:val="24"/>
          <w:szCs w:val="24"/>
        </w:rPr>
      </w:pPr>
      <w:proofErr w:type="spellStart"/>
      <w:r w:rsidRPr="0043752D">
        <w:rPr>
          <w:rFonts w:ascii="Tahoma" w:eastAsia="Arial Unicode MS" w:hAnsi="Tahoma" w:cs="Tahoma"/>
          <w:b/>
          <w:sz w:val="24"/>
          <w:szCs w:val="24"/>
        </w:rPr>
        <w:t>ReThink</w:t>
      </w:r>
      <w:proofErr w:type="spellEnd"/>
      <w:r w:rsidRPr="0043752D">
        <w:rPr>
          <w:rFonts w:ascii="Tahoma" w:eastAsia="Arial Unicode MS" w:hAnsi="Tahoma" w:cs="Tahoma"/>
          <w:b/>
          <w:sz w:val="24"/>
          <w:szCs w:val="24"/>
        </w:rPr>
        <w:t xml:space="preserve"> Mental Illness advice team</w:t>
      </w:r>
    </w:p>
    <w:p w14:paraId="15AC3BE1" w14:textId="77777777" w:rsidR="001963E0" w:rsidRPr="0043752D" w:rsidRDefault="001963E0" w:rsidP="001963E0">
      <w:pPr>
        <w:pStyle w:val="NoSpacing"/>
        <w:ind w:left="360"/>
        <w:jc w:val="both"/>
        <w:rPr>
          <w:rFonts w:ascii="Tahoma" w:eastAsia="Arial Unicode MS" w:hAnsi="Tahoma" w:cs="Tahoma"/>
          <w:sz w:val="24"/>
          <w:szCs w:val="24"/>
        </w:rPr>
      </w:pPr>
      <w:r w:rsidRPr="0043752D">
        <w:rPr>
          <w:rFonts w:ascii="Tahoma" w:eastAsia="Arial Unicode MS" w:hAnsi="Tahoma" w:cs="Tahoma"/>
          <w:sz w:val="24"/>
          <w:szCs w:val="24"/>
        </w:rPr>
        <w:t>Phone: 0300 5000 927</w:t>
      </w:r>
    </w:p>
    <w:p w14:paraId="0B81DAE4" w14:textId="77777777" w:rsidR="001963E0" w:rsidRPr="0043752D" w:rsidRDefault="001963E0" w:rsidP="001963E0">
      <w:pPr>
        <w:pStyle w:val="NoSpacing"/>
        <w:jc w:val="both"/>
        <w:rPr>
          <w:rFonts w:ascii="Tahoma" w:eastAsia="Arial Unicode MS" w:hAnsi="Tahoma" w:cs="Tahoma"/>
          <w:sz w:val="24"/>
          <w:szCs w:val="24"/>
        </w:rPr>
      </w:pPr>
    </w:p>
    <w:p w14:paraId="0FB7207E" w14:textId="77777777" w:rsidR="001963E0" w:rsidRPr="0043752D" w:rsidRDefault="001963E0" w:rsidP="00930A7F">
      <w:pPr>
        <w:pStyle w:val="NoSpacing"/>
        <w:numPr>
          <w:ilvl w:val="0"/>
          <w:numId w:val="1"/>
        </w:numPr>
        <w:jc w:val="both"/>
        <w:rPr>
          <w:rFonts w:ascii="Tahoma" w:eastAsia="Arial Unicode MS" w:hAnsi="Tahoma" w:cs="Tahoma"/>
          <w:b/>
          <w:sz w:val="24"/>
          <w:szCs w:val="24"/>
        </w:rPr>
      </w:pPr>
      <w:r w:rsidRPr="0043752D">
        <w:rPr>
          <w:rFonts w:ascii="Tahoma" w:eastAsia="Arial Unicode MS" w:hAnsi="Tahoma" w:cs="Tahoma"/>
          <w:b/>
          <w:sz w:val="24"/>
          <w:szCs w:val="24"/>
        </w:rPr>
        <w:t>Mind Infoline</w:t>
      </w:r>
    </w:p>
    <w:p w14:paraId="7F663612" w14:textId="77777777" w:rsidR="001963E0" w:rsidRPr="0043752D" w:rsidRDefault="001963E0" w:rsidP="001963E0">
      <w:pPr>
        <w:pStyle w:val="NoSpacing"/>
        <w:ind w:left="360"/>
        <w:jc w:val="both"/>
        <w:rPr>
          <w:rFonts w:ascii="Tahoma" w:eastAsia="Arial Unicode MS" w:hAnsi="Tahoma" w:cs="Tahoma"/>
          <w:sz w:val="24"/>
          <w:szCs w:val="24"/>
        </w:rPr>
      </w:pPr>
      <w:r w:rsidRPr="0043752D">
        <w:rPr>
          <w:rFonts w:ascii="Tahoma" w:eastAsia="Arial Unicode MS" w:hAnsi="Tahoma" w:cs="Tahoma"/>
          <w:sz w:val="24"/>
          <w:szCs w:val="24"/>
        </w:rPr>
        <w:t>Phone: 0300 123 3393</w:t>
      </w:r>
    </w:p>
    <w:p w14:paraId="0F354881" w14:textId="77777777" w:rsidR="001963E0" w:rsidRPr="0043752D" w:rsidRDefault="001963E0" w:rsidP="001963E0">
      <w:pPr>
        <w:pStyle w:val="NoSpacing"/>
        <w:ind w:left="360"/>
        <w:jc w:val="both"/>
        <w:rPr>
          <w:rFonts w:ascii="Tahoma" w:eastAsia="Arial Unicode MS" w:hAnsi="Tahoma" w:cs="Tahoma"/>
          <w:sz w:val="24"/>
          <w:szCs w:val="24"/>
        </w:rPr>
      </w:pPr>
      <w:r w:rsidRPr="0043752D">
        <w:rPr>
          <w:rFonts w:ascii="Tahoma" w:eastAsia="Arial Unicode MS" w:hAnsi="Tahoma" w:cs="Tahoma"/>
          <w:sz w:val="24"/>
          <w:szCs w:val="24"/>
        </w:rPr>
        <w:t xml:space="preserve">Email: </w:t>
      </w:r>
      <w:hyperlink r:id="rId46" w:history="1">
        <w:r w:rsidRPr="0043752D">
          <w:rPr>
            <w:rStyle w:val="Hyperlink"/>
            <w:rFonts w:ascii="Tahoma" w:eastAsia="Arial Unicode MS" w:hAnsi="Tahoma" w:cs="Tahoma"/>
            <w:sz w:val="24"/>
            <w:szCs w:val="24"/>
          </w:rPr>
          <w:t>info@mind.org.uk</w:t>
        </w:r>
      </w:hyperlink>
      <w:r w:rsidRPr="0043752D">
        <w:rPr>
          <w:rFonts w:ascii="Tahoma" w:eastAsia="Arial Unicode MS" w:hAnsi="Tahoma" w:cs="Tahoma"/>
          <w:sz w:val="24"/>
          <w:szCs w:val="24"/>
        </w:rPr>
        <w:t xml:space="preserve"> </w:t>
      </w:r>
    </w:p>
    <w:p w14:paraId="0A2B2900" w14:textId="77777777" w:rsidR="001963E0" w:rsidRPr="0043752D" w:rsidRDefault="001963E0" w:rsidP="001963E0">
      <w:pPr>
        <w:pStyle w:val="NoSpacing"/>
        <w:ind w:left="360"/>
        <w:jc w:val="both"/>
        <w:rPr>
          <w:rFonts w:ascii="Tahoma" w:eastAsia="Arial Unicode MS" w:hAnsi="Tahoma" w:cs="Tahoma"/>
          <w:sz w:val="24"/>
          <w:szCs w:val="24"/>
        </w:rPr>
      </w:pPr>
      <w:r w:rsidRPr="0043752D">
        <w:rPr>
          <w:rFonts w:ascii="Tahoma" w:eastAsia="Arial Unicode MS" w:hAnsi="Tahoma" w:cs="Tahoma"/>
          <w:sz w:val="24"/>
          <w:szCs w:val="24"/>
        </w:rPr>
        <w:t>Text: 86463</w:t>
      </w:r>
    </w:p>
    <w:p w14:paraId="34D097F4" w14:textId="77777777" w:rsidR="001963E0" w:rsidRPr="0043752D" w:rsidRDefault="001963E0" w:rsidP="001963E0">
      <w:pPr>
        <w:pStyle w:val="NoSpacing"/>
        <w:jc w:val="both"/>
        <w:rPr>
          <w:rFonts w:ascii="Tahoma" w:eastAsia="Arial Unicode MS" w:hAnsi="Tahoma" w:cs="Tahoma"/>
          <w:sz w:val="24"/>
          <w:szCs w:val="24"/>
        </w:rPr>
      </w:pPr>
    </w:p>
    <w:p w14:paraId="416232E6" w14:textId="77777777" w:rsidR="001963E0" w:rsidRPr="0043752D" w:rsidRDefault="001963E0" w:rsidP="001963E0">
      <w:pPr>
        <w:pStyle w:val="NoSpacing"/>
        <w:jc w:val="both"/>
        <w:rPr>
          <w:rFonts w:ascii="Tahoma" w:eastAsia="Arial Unicode MS" w:hAnsi="Tahoma" w:cs="Tahoma"/>
          <w:sz w:val="24"/>
          <w:szCs w:val="24"/>
        </w:rPr>
      </w:pPr>
      <w:r w:rsidRPr="0043752D">
        <w:rPr>
          <w:rFonts w:ascii="Tahoma" w:eastAsia="Arial Unicode MS" w:hAnsi="Tahoma" w:cs="Tahoma"/>
          <w:sz w:val="24"/>
          <w:szCs w:val="24"/>
        </w:rPr>
        <w:t>To make any requests, discuss any questions relating to this research, or concerns about participation, please contact:</w:t>
      </w:r>
    </w:p>
    <w:p w14:paraId="6F47716D" w14:textId="77777777" w:rsidR="001963E0" w:rsidRPr="0043752D" w:rsidRDefault="001963E0" w:rsidP="001963E0">
      <w:pPr>
        <w:pStyle w:val="NoSpacing"/>
        <w:jc w:val="both"/>
        <w:rPr>
          <w:rFonts w:ascii="Tahoma" w:eastAsia="Arial Unicode MS" w:hAnsi="Tahoma" w:cs="Tahoma"/>
          <w:sz w:val="24"/>
          <w:szCs w:val="24"/>
        </w:rPr>
      </w:pPr>
    </w:p>
    <w:p w14:paraId="22D75491" w14:textId="77777777" w:rsidR="001963E0" w:rsidRPr="0043752D" w:rsidRDefault="001963E0" w:rsidP="001963E0">
      <w:pPr>
        <w:pStyle w:val="NoSpacing"/>
        <w:jc w:val="both"/>
        <w:rPr>
          <w:rFonts w:ascii="Tahoma" w:hAnsi="Tahoma" w:cs="Tahoma"/>
          <w:b/>
          <w:sz w:val="24"/>
          <w:szCs w:val="24"/>
        </w:rPr>
      </w:pPr>
      <w:r w:rsidRPr="0043752D">
        <w:rPr>
          <w:rFonts w:ascii="Tahoma" w:hAnsi="Tahoma" w:cs="Tahoma"/>
          <w:b/>
          <w:sz w:val="24"/>
          <w:szCs w:val="24"/>
        </w:rPr>
        <w:t>Stephanie Ryan</w:t>
      </w:r>
    </w:p>
    <w:p w14:paraId="39D3FCCB" w14:textId="77777777" w:rsidR="001963E0" w:rsidRPr="0043752D" w:rsidRDefault="001963E0" w:rsidP="001963E0">
      <w:pPr>
        <w:pStyle w:val="NoSpacing"/>
        <w:jc w:val="both"/>
        <w:rPr>
          <w:rFonts w:ascii="Tahoma" w:hAnsi="Tahoma" w:cs="Tahoma"/>
          <w:b/>
          <w:sz w:val="24"/>
          <w:szCs w:val="24"/>
        </w:rPr>
      </w:pPr>
      <w:r w:rsidRPr="0043752D">
        <w:rPr>
          <w:rFonts w:ascii="Tahoma" w:hAnsi="Tahoma" w:cs="Tahoma"/>
          <w:b/>
          <w:sz w:val="24"/>
          <w:szCs w:val="24"/>
        </w:rPr>
        <w:t>Trainee Clinical Psychologist</w:t>
      </w:r>
    </w:p>
    <w:p w14:paraId="1495C17A" w14:textId="77777777" w:rsidR="001963E0" w:rsidRPr="0043752D" w:rsidRDefault="009B1F44" w:rsidP="001963E0">
      <w:pPr>
        <w:pStyle w:val="NoSpacing"/>
        <w:jc w:val="both"/>
        <w:rPr>
          <w:rFonts w:ascii="Tahoma" w:hAnsi="Tahoma" w:cs="Tahoma"/>
          <w:sz w:val="24"/>
          <w:szCs w:val="24"/>
        </w:rPr>
      </w:pPr>
      <w:hyperlink r:id="rId47" w:history="1">
        <w:r w:rsidR="001963E0" w:rsidRPr="0043752D">
          <w:rPr>
            <w:rStyle w:val="Hyperlink"/>
            <w:rFonts w:ascii="Tahoma" w:hAnsi="Tahoma" w:cs="Tahoma"/>
            <w:sz w:val="24"/>
            <w:szCs w:val="24"/>
          </w:rPr>
          <w:t>r024119h@student.staffs.ac.uk</w:t>
        </w:r>
      </w:hyperlink>
      <w:r w:rsidR="001963E0" w:rsidRPr="0043752D">
        <w:rPr>
          <w:rFonts w:ascii="Tahoma" w:hAnsi="Tahoma" w:cs="Tahoma"/>
          <w:sz w:val="24"/>
          <w:szCs w:val="24"/>
        </w:rPr>
        <w:t xml:space="preserve"> </w:t>
      </w:r>
    </w:p>
    <w:p w14:paraId="1EBF186C" w14:textId="6B3F9FE6" w:rsidR="00A0126F" w:rsidRPr="0043752D" w:rsidRDefault="001963E0" w:rsidP="00286C33">
      <w:pPr>
        <w:spacing w:after="160" w:line="259" w:lineRule="auto"/>
        <w:rPr>
          <w:rFonts w:ascii="Arial" w:hAnsi="Arial" w:cs="Arial"/>
          <w:b/>
          <w:bCs/>
        </w:rPr>
      </w:pPr>
      <w:r w:rsidRPr="0043752D">
        <w:rPr>
          <w:rFonts w:ascii="Franklin Gothic Book" w:hAnsi="Franklin Gothic Book"/>
        </w:rPr>
        <w:br w:type="page"/>
      </w:r>
      <w:bookmarkStart w:id="128" w:name="_Hlk38565954"/>
      <w:r w:rsidRPr="0043752D">
        <w:rPr>
          <w:rFonts w:ascii="Arial" w:hAnsi="Arial" w:cs="Arial"/>
          <w:b/>
          <w:bCs/>
        </w:rPr>
        <w:lastRenderedPageBreak/>
        <w:t>Appendix 5</w:t>
      </w:r>
      <w:r w:rsidR="00A0126F" w:rsidRPr="0043752D">
        <w:rPr>
          <w:rFonts w:ascii="Arial" w:hAnsi="Arial" w:cs="Arial"/>
          <w:b/>
          <w:bCs/>
        </w:rPr>
        <w:t>.</w:t>
      </w:r>
      <w:r w:rsidR="007C6AE8" w:rsidRPr="0043752D">
        <w:rPr>
          <w:rFonts w:ascii="Arial" w:hAnsi="Arial" w:cs="Arial"/>
          <w:b/>
          <w:bCs/>
        </w:rPr>
        <w:t xml:space="preserve"> – </w:t>
      </w:r>
      <w:r w:rsidR="000452AA" w:rsidRPr="0043752D">
        <w:rPr>
          <w:rFonts w:ascii="Arial" w:hAnsi="Arial" w:cs="Arial"/>
          <w:b/>
          <w:bCs/>
        </w:rPr>
        <w:t>S</w:t>
      </w:r>
      <w:r w:rsidR="007C6AE8" w:rsidRPr="0043752D">
        <w:rPr>
          <w:rFonts w:ascii="Arial" w:hAnsi="Arial" w:cs="Arial"/>
          <w:b/>
          <w:bCs/>
        </w:rPr>
        <w:t>tudy advertisement posted on UK Clinical Psychology Facebook webpage</w:t>
      </w:r>
      <w:bookmarkEnd w:id="128"/>
    </w:p>
    <w:p w14:paraId="609EB421" w14:textId="3D302E8D" w:rsidR="001963E0" w:rsidRPr="0043752D" w:rsidRDefault="00A0126F" w:rsidP="007C6AE8">
      <w:pPr>
        <w:pStyle w:val="NoSpacing"/>
        <w:spacing w:line="480" w:lineRule="auto"/>
        <w:jc w:val="center"/>
        <w:rPr>
          <w:rFonts w:ascii="Franklin Gothic Book" w:hAnsi="Franklin Gothic Book"/>
        </w:rPr>
      </w:pPr>
      <w:r w:rsidRPr="0043752D">
        <w:rPr>
          <w:rFonts w:ascii="Franklin Gothic Book" w:hAnsi="Franklin Gothic Book"/>
          <w:noProof/>
        </w:rPr>
        <w:drawing>
          <wp:inline distT="0" distB="0" distL="0" distR="0" wp14:anchorId="37DCF0F2" wp14:editId="07CC4045">
            <wp:extent cx="5276706" cy="7464055"/>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Advert Pic Sep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05040" cy="7504134"/>
                    </a:xfrm>
                    <a:prstGeom prst="rect">
                      <a:avLst/>
                    </a:prstGeom>
                  </pic:spPr>
                </pic:pic>
              </a:graphicData>
            </a:graphic>
          </wp:inline>
        </w:drawing>
      </w:r>
    </w:p>
    <w:p w14:paraId="7A0B4A05" w14:textId="77777777" w:rsidR="001963E0" w:rsidRPr="0043752D" w:rsidRDefault="001963E0" w:rsidP="002F5816">
      <w:pPr>
        <w:pStyle w:val="NoSpacing"/>
        <w:spacing w:line="480" w:lineRule="auto"/>
        <w:jc w:val="both"/>
        <w:rPr>
          <w:rFonts w:ascii="Franklin Gothic Book" w:hAnsi="Franklin Gothic Book"/>
        </w:rPr>
      </w:pPr>
    </w:p>
    <w:p w14:paraId="6CA8971E" w14:textId="7180D127" w:rsidR="00A0126F" w:rsidRPr="0043752D" w:rsidRDefault="00A0126F">
      <w:pPr>
        <w:spacing w:after="160" w:line="259" w:lineRule="auto"/>
        <w:rPr>
          <w:rFonts w:ascii="Franklin Gothic Book" w:eastAsiaTheme="minorHAnsi" w:hAnsi="Franklin Gothic Book" w:cstheme="minorBidi"/>
          <w:sz w:val="22"/>
          <w:szCs w:val="22"/>
          <w:lang w:eastAsia="en-US"/>
        </w:rPr>
      </w:pPr>
      <w:r w:rsidRPr="0043752D">
        <w:rPr>
          <w:rFonts w:ascii="Franklin Gothic Book" w:hAnsi="Franklin Gothic Book"/>
        </w:rPr>
        <w:br w:type="page"/>
      </w:r>
    </w:p>
    <w:p w14:paraId="202EFC4A" w14:textId="34C40957" w:rsidR="008C5AC8" w:rsidRPr="0043752D" w:rsidRDefault="00A0126F" w:rsidP="002F5816">
      <w:pPr>
        <w:pStyle w:val="NoSpacing"/>
        <w:spacing w:line="480" w:lineRule="auto"/>
        <w:jc w:val="both"/>
        <w:rPr>
          <w:rFonts w:ascii="Arial" w:hAnsi="Arial" w:cs="Arial"/>
          <w:b/>
          <w:bCs/>
          <w:sz w:val="24"/>
          <w:szCs w:val="24"/>
        </w:rPr>
      </w:pPr>
      <w:bookmarkStart w:id="129" w:name="_Hlk38565968"/>
      <w:r w:rsidRPr="0043752D">
        <w:rPr>
          <w:rFonts w:ascii="Arial" w:hAnsi="Arial" w:cs="Arial"/>
          <w:b/>
          <w:bCs/>
          <w:sz w:val="24"/>
          <w:szCs w:val="24"/>
        </w:rPr>
        <w:lastRenderedPageBreak/>
        <w:t>Appendix 6.</w:t>
      </w:r>
      <w:r w:rsidR="007C6AE8" w:rsidRPr="0043752D">
        <w:rPr>
          <w:rFonts w:ascii="Arial" w:hAnsi="Arial" w:cs="Arial"/>
          <w:b/>
          <w:bCs/>
          <w:sz w:val="24"/>
          <w:szCs w:val="24"/>
        </w:rPr>
        <w:t xml:space="preserve"> Consent to participate page from survey hosted by Qualtrics online survey platform</w:t>
      </w:r>
    </w:p>
    <w:bookmarkEnd w:id="129"/>
    <w:p w14:paraId="3221CCAF" w14:textId="047FE2CB" w:rsidR="00A25104" w:rsidRPr="0043752D" w:rsidRDefault="00A25104" w:rsidP="002F5816">
      <w:pPr>
        <w:pStyle w:val="NoSpacing"/>
        <w:spacing w:line="480" w:lineRule="auto"/>
        <w:jc w:val="both"/>
        <w:rPr>
          <w:rFonts w:ascii="Franklin Gothic Book" w:hAnsi="Franklin Gothic Book"/>
        </w:rPr>
      </w:pPr>
    </w:p>
    <w:p w14:paraId="392C4489" w14:textId="5FA720F3" w:rsidR="00A25104" w:rsidRPr="0043752D" w:rsidRDefault="007C6AE8" w:rsidP="002F5816">
      <w:pPr>
        <w:pStyle w:val="NoSpacing"/>
        <w:spacing w:line="480" w:lineRule="auto"/>
        <w:jc w:val="both"/>
        <w:rPr>
          <w:rFonts w:ascii="Franklin Gothic Book" w:hAnsi="Franklin Gothic Book"/>
        </w:rPr>
      </w:pPr>
      <w:r w:rsidRPr="0043752D">
        <w:rPr>
          <w:noProof/>
        </w:rPr>
        <w:drawing>
          <wp:anchor distT="0" distB="0" distL="114300" distR="114300" simplePos="0" relativeHeight="251673600" behindDoc="0" locked="0" layoutInCell="1" allowOverlap="1" wp14:anchorId="19575842" wp14:editId="41CA429A">
            <wp:simplePos x="0" y="0"/>
            <wp:positionH relativeFrom="margin">
              <wp:align>center</wp:align>
            </wp:positionH>
            <wp:positionV relativeFrom="paragraph">
              <wp:posOffset>14605</wp:posOffset>
            </wp:positionV>
            <wp:extent cx="4294667" cy="5901070"/>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943" b="29933"/>
                    <a:stretch/>
                  </pic:blipFill>
                  <pic:spPr bwMode="auto">
                    <a:xfrm>
                      <a:off x="0" y="0"/>
                      <a:ext cx="4294667" cy="590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3FDF4" w14:textId="576241A5" w:rsidR="00A25104" w:rsidRPr="0043752D" w:rsidRDefault="00A25104">
      <w:pPr>
        <w:spacing w:after="160" w:line="259" w:lineRule="auto"/>
        <w:rPr>
          <w:rFonts w:ascii="Franklin Gothic Book" w:eastAsiaTheme="minorHAnsi" w:hAnsi="Franklin Gothic Book" w:cstheme="minorBidi"/>
          <w:sz w:val="22"/>
          <w:szCs w:val="22"/>
          <w:lang w:eastAsia="en-US"/>
        </w:rPr>
      </w:pPr>
      <w:r w:rsidRPr="0043752D">
        <w:rPr>
          <w:rFonts w:ascii="Franklin Gothic Book" w:hAnsi="Franklin Gothic Book"/>
        </w:rPr>
        <w:br w:type="page"/>
      </w:r>
    </w:p>
    <w:p w14:paraId="6F7D4622" w14:textId="07A509A9" w:rsidR="00A25104" w:rsidRPr="0043752D" w:rsidRDefault="00A25104" w:rsidP="002F5816">
      <w:pPr>
        <w:pStyle w:val="NoSpacing"/>
        <w:spacing w:line="480" w:lineRule="auto"/>
        <w:jc w:val="both"/>
        <w:rPr>
          <w:rFonts w:ascii="Arial" w:hAnsi="Arial" w:cs="Arial"/>
          <w:b/>
          <w:bCs/>
          <w:sz w:val="24"/>
          <w:szCs w:val="24"/>
        </w:rPr>
      </w:pPr>
      <w:bookmarkStart w:id="130" w:name="_Hlk38565981"/>
      <w:r w:rsidRPr="0043752D">
        <w:rPr>
          <w:rFonts w:ascii="Arial" w:hAnsi="Arial" w:cs="Arial"/>
          <w:b/>
          <w:bCs/>
          <w:sz w:val="24"/>
          <w:szCs w:val="24"/>
        </w:rPr>
        <w:lastRenderedPageBreak/>
        <w:t>Appendix 7.</w:t>
      </w:r>
      <w:r w:rsidR="007C6AE8" w:rsidRPr="0043752D">
        <w:rPr>
          <w:rFonts w:ascii="Arial" w:hAnsi="Arial" w:cs="Arial"/>
          <w:b/>
          <w:bCs/>
          <w:sz w:val="24"/>
          <w:szCs w:val="24"/>
        </w:rPr>
        <w:t xml:space="preserve"> Demographic question page from survey hosted by Qualtrics online survey platform</w:t>
      </w:r>
    </w:p>
    <w:bookmarkEnd w:id="130"/>
    <w:p w14:paraId="5E6921CB" w14:textId="77777777" w:rsidR="007C6AE8" w:rsidRPr="0043752D" w:rsidRDefault="007C6AE8" w:rsidP="002F5816">
      <w:pPr>
        <w:pStyle w:val="NoSpacing"/>
        <w:spacing w:line="480" w:lineRule="auto"/>
        <w:jc w:val="both"/>
        <w:rPr>
          <w:rFonts w:ascii="Times New Roman" w:hAnsi="Times New Roman" w:cs="Times New Roman"/>
          <w:sz w:val="24"/>
          <w:szCs w:val="24"/>
        </w:rPr>
      </w:pPr>
    </w:p>
    <w:p w14:paraId="43809B4F" w14:textId="243D6A8E" w:rsidR="00A25104" w:rsidRPr="0043752D" w:rsidRDefault="00005EB8" w:rsidP="007C6AE8">
      <w:pPr>
        <w:pStyle w:val="NoSpacing"/>
        <w:spacing w:line="480" w:lineRule="auto"/>
        <w:jc w:val="center"/>
        <w:rPr>
          <w:rFonts w:ascii="Times New Roman" w:hAnsi="Times New Roman" w:cs="Times New Roman"/>
          <w:sz w:val="24"/>
          <w:szCs w:val="24"/>
        </w:rPr>
      </w:pPr>
      <w:r w:rsidRPr="0043752D">
        <w:rPr>
          <w:rFonts w:ascii="Times New Roman" w:hAnsi="Times New Roman" w:cs="Times New Roman"/>
          <w:noProof/>
          <w:sz w:val="24"/>
          <w:szCs w:val="24"/>
        </w:rPr>
        <w:drawing>
          <wp:anchor distT="0" distB="0" distL="114300" distR="114300" simplePos="0" relativeHeight="251674624" behindDoc="0" locked="0" layoutInCell="1" allowOverlap="1" wp14:anchorId="4BC65561" wp14:editId="0769D5E1">
            <wp:simplePos x="0" y="0"/>
            <wp:positionH relativeFrom="margin">
              <wp:posOffset>753028</wp:posOffset>
            </wp:positionH>
            <wp:positionV relativeFrom="paragraph">
              <wp:posOffset>5989044</wp:posOffset>
            </wp:positionV>
            <wp:extent cx="4737039" cy="1812897"/>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67344" b="8725"/>
                    <a:stretch/>
                  </pic:blipFill>
                  <pic:spPr bwMode="auto">
                    <a:xfrm>
                      <a:off x="0" y="0"/>
                      <a:ext cx="4737039" cy="18128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104" w:rsidRPr="0043752D">
        <w:rPr>
          <w:rFonts w:ascii="Times New Roman" w:hAnsi="Times New Roman" w:cs="Times New Roman"/>
          <w:noProof/>
          <w:sz w:val="24"/>
          <w:szCs w:val="24"/>
        </w:rPr>
        <w:drawing>
          <wp:inline distT="0" distB="0" distL="0" distR="0" wp14:anchorId="4CA6ADE3" wp14:editId="023EDA9B">
            <wp:extent cx="4625704" cy="608182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9918" b="7867"/>
                    <a:stretch/>
                  </pic:blipFill>
                  <pic:spPr bwMode="auto">
                    <a:xfrm>
                      <a:off x="0" y="0"/>
                      <a:ext cx="4665197" cy="6133749"/>
                    </a:xfrm>
                    <a:prstGeom prst="rect">
                      <a:avLst/>
                    </a:prstGeom>
                    <a:noFill/>
                    <a:ln>
                      <a:noFill/>
                    </a:ln>
                    <a:extLst>
                      <a:ext uri="{53640926-AAD7-44D8-BBD7-CCE9431645EC}">
                        <a14:shadowObscured xmlns:a14="http://schemas.microsoft.com/office/drawing/2010/main"/>
                      </a:ext>
                    </a:extLst>
                  </pic:spPr>
                </pic:pic>
              </a:graphicData>
            </a:graphic>
          </wp:inline>
        </w:drawing>
      </w:r>
    </w:p>
    <w:p w14:paraId="3E6B21FA" w14:textId="2EF9123D" w:rsidR="00A25104" w:rsidRPr="0043752D" w:rsidRDefault="00A25104" w:rsidP="002F5816">
      <w:pPr>
        <w:pStyle w:val="NoSpacing"/>
        <w:spacing w:line="480" w:lineRule="auto"/>
        <w:jc w:val="both"/>
        <w:rPr>
          <w:rFonts w:ascii="Times New Roman" w:hAnsi="Times New Roman" w:cs="Times New Roman"/>
          <w:sz w:val="24"/>
          <w:szCs w:val="24"/>
        </w:rPr>
      </w:pPr>
    </w:p>
    <w:p w14:paraId="357CA471" w14:textId="46AEB5E6" w:rsidR="00A25104" w:rsidRPr="0043752D" w:rsidRDefault="00A25104" w:rsidP="002F5816">
      <w:pPr>
        <w:pStyle w:val="NoSpacing"/>
        <w:spacing w:line="480" w:lineRule="auto"/>
        <w:jc w:val="both"/>
        <w:rPr>
          <w:rFonts w:ascii="Times New Roman" w:hAnsi="Times New Roman" w:cs="Times New Roman"/>
          <w:sz w:val="24"/>
          <w:szCs w:val="24"/>
        </w:rPr>
      </w:pPr>
    </w:p>
    <w:p w14:paraId="10B70F69" w14:textId="5E21DA4A" w:rsidR="003B4BFD" w:rsidRPr="0043752D" w:rsidRDefault="003B4BFD" w:rsidP="002F5816">
      <w:pPr>
        <w:pStyle w:val="NoSpacing"/>
        <w:spacing w:line="480" w:lineRule="auto"/>
        <w:jc w:val="both"/>
        <w:rPr>
          <w:rFonts w:ascii="Times New Roman" w:hAnsi="Times New Roman" w:cs="Times New Roman"/>
          <w:sz w:val="24"/>
          <w:szCs w:val="24"/>
        </w:rPr>
      </w:pPr>
    </w:p>
    <w:p w14:paraId="53C0384D" w14:textId="103CBFA3" w:rsidR="003B4BFD" w:rsidRPr="0043752D" w:rsidRDefault="003B4BFD" w:rsidP="002F5816">
      <w:pPr>
        <w:pStyle w:val="NoSpacing"/>
        <w:spacing w:line="480" w:lineRule="auto"/>
        <w:jc w:val="both"/>
        <w:rPr>
          <w:rFonts w:ascii="Times New Roman" w:hAnsi="Times New Roman" w:cs="Times New Roman"/>
          <w:sz w:val="24"/>
          <w:szCs w:val="24"/>
        </w:rPr>
      </w:pPr>
    </w:p>
    <w:p w14:paraId="059085A5" w14:textId="1463AB9D" w:rsidR="003B4BFD" w:rsidRPr="0043752D" w:rsidRDefault="003B4BFD" w:rsidP="002F5816">
      <w:pPr>
        <w:pStyle w:val="NoSpacing"/>
        <w:spacing w:line="480" w:lineRule="auto"/>
        <w:jc w:val="both"/>
        <w:rPr>
          <w:rFonts w:ascii="Times New Roman" w:hAnsi="Times New Roman" w:cs="Times New Roman"/>
          <w:sz w:val="24"/>
          <w:szCs w:val="24"/>
        </w:rPr>
      </w:pPr>
    </w:p>
    <w:p w14:paraId="4EBB6101" w14:textId="05853B55" w:rsidR="003B4BFD" w:rsidRPr="0043752D" w:rsidRDefault="003B4BFD" w:rsidP="002F5816">
      <w:pPr>
        <w:pStyle w:val="NoSpacing"/>
        <w:spacing w:line="480" w:lineRule="auto"/>
        <w:jc w:val="both"/>
        <w:rPr>
          <w:rFonts w:ascii="Times New Roman" w:hAnsi="Times New Roman" w:cs="Times New Roman"/>
          <w:sz w:val="24"/>
          <w:szCs w:val="24"/>
        </w:rPr>
      </w:pPr>
    </w:p>
    <w:p w14:paraId="382627EC" w14:textId="10730E8B" w:rsidR="00005EB8" w:rsidRPr="0043752D" w:rsidRDefault="003B4BFD" w:rsidP="00F455A7">
      <w:pPr>
        <w:pStyle w:val="NoSpacing"/>
        <w:spacing w:line="480" w:lineRule="auto"/>
        <w:rPr>
          <w:rFonts w:ascii="Arial" w:hAnsi="Arial" w:cs="Arial"/>
          <w:b/>
          <w:bCs/>
          <w:sz w:val="24"/>
          <w:szCs w:val="24"/>
        </w:rPr>
      </w:pPr>
      <w:bookmarkStart w:id="131" w:name="_Hlk38565993"/>
      <w:r w:rsidRPr="0043752D">
        <w:rPr>
          <w:rFonts w:ascii="Arial" w:hAnsi="Arial" w:cs="Arial"/>
          <w:b/>
          <w:bCs/>
          <w:sz w:val="24"/>
          <w:szCs w:val="24"/>
        </w:rPr>
        <w:t>Appendix 8.</w:t>
      </w:r>
      <w:r w:rsidR="00005EB8" w:rsidRPr="0043752D">
        <w:rPr>
          <w:rFonts w:ascii="Arial" w:hAnsi="Arial" w:cs="Arial"/>
          <w:b/>
          <w:bCs/>
          <w:sz w:val="24"/>
          <w:szCs w:val="24"/>
        </w:rPr>
        <w:t xml:space="preserve"> – Lived experience of mental health difficulties questionnaire from online survey hosted by Qualtrics online survey platform</w:t>
      </w:r>
      <w:bookmarkEnd w:id="131"/>
    </w:p>
    <w:p w14:paraId="0776C4AE" w14:textId="11EFFF7C" w:rsidR="003B4BFD" w:rsidRPr="0043752D" w:rsidRDefault="003B4BFD" w:rsidP="00005EB8">
      <w:pPr>
        <w:pStyle w:val="NoSpacing"/>
        <w:spacing w:line="480" w:lineRule="auto"/>
        <w:jc w:val="center"/>
        <w:rPr>
          <w:rFonts w:ascii="Arial" w:hAnsi="Arial" w:cs="Arial"/>
          <w:sz w:val="24"/>
          <w:szCs w:val="24"/>
        </w:rPr>
      </w:pPr>
      <w:r w:rsidRPr="0043752D">
        <w:rPr>
          <w:rFonts w:ascii="Arial" w:hAnsi="Arial" w:cs="Arial"/>
          <w:noProof/>
          <w:sz w:val="24"/>
          <w:szCs w:val="24"/>
        </w:rPr>
        <w:drawing>
          <wp:inline distT="0" distB="0" distL="0" distR="0" wp14:anchorId="34EF41B7" wp14:editId="38771EC6">
            <wp:extent cx="4572360" cy="68639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753" b="4421"/>
                    <a:stretch/>
                  </pic:blipFill>
                  <pic:spPr bwMode="auto">
                    <a:xfrm>
                      <a:off x="0" y="0"/>
                      <a:ext cx="4579951" cy="6875333"/>
                    </a:xfrm>
                    <a:prstGeom prst="rect">
                      <a:avLst/>
                    </a:prstGeom>
                    <a:noFill/>
                    <a:ln>
                      <a:noFill/>
                    </a:ln>
                    <a:extLst>
                      <a:ext uri="{53640926-AAD7-44D8-BBD7-CCE9431645EC}">
                        <a14:shadowObscured xmlns:a14="http://schemas.microsoft.com/office/drawing/2010/main"/>
                      </a:ext>
                    </a:extLst>
                  </pic:spPr>
                </pic:pic>
              </a:graphicData>
            </a:graphic>
          </wp:inline>
        </w:drawing>
      </w:r>
    </w:p>
    <w:p w14:paraId="1F00D38A" w14:textId="7B75378A" w:rsidR="003B4BFD" w:rsidRPr="0043752D" w:rsidRDefault="003B4BFD" w:rsidP="00B166D3">
      <w:pPr>
        <w:spacing w:after="160" w:line="259" w:lineRule="auto"/>
        <w:rPr>
          <w:rFonts w:ascii="Arial" w:hAnsi="Arial" w:cs="Arial"/>
          <w:b/>
          <w:bCs/>
        </w:rPr>
      </w:pPr>
      <w:r w:rsidRPr="0043752D">
        <w:rPr>
          <w:rFonts w:ascii="Arial" w:hAnsi="Arial" w:cs="Arial"/>
          <w:sz w:val="28"/>
          <w:szCs w:val="28"/>
        </w:rPr>
        <w:br w:type="page"/>
      </w:r>
      <w:bookmarkStart w:id="132" w:name="_Hlk38566008"/>
      <w:r w:rsidRPr="0043752D">
        <w:rPr>
          <w:rFonts w:ascii="Arial" w:hAnsi="Arial" w:cs="Arial"/>
          <w:b/>
          <w:bCs/>
        </w:rPr>
        <w:lastRenderedPageBreak/>
        <w:t>Appendix 9.</w:t>
      </w:r>
      <w:r w:rsidR="00005EB8" w:rsidRPr="0043752D">
        <w:rPr>
          <w:rFonts w:ascii="Arial" w:hAnsi="Arial" w:cs="Arial"/>
          <w:b/>
          <w:bCs/>
        </w:rPr>
        <w:t xml:space="preserve"> – Adverse Childhood Experiences questionnaire from online survey hosted by Qualtrics online survey platform</w:t>
      </w:r>
      <w:bookmarkEnd w:id="132"/>
    </w:p>
    <w:p w14:paraId="2C3F2D65" w14:textId="77777777" w:rsidR="00005EB8" w:rsidRPr="0043752D" w:rsidRDefault="00005EB8" w:rsidP="002F5816">
      <w:pPr>
        <w:pStyle w:val="NoSpacing"/>
        <w:spacing w:line="480" w:lineRule="auto"/>
        <w:jc w:val="both"/>
        <w:rPr>
          <w:rFonts w:ascii="Arial" w:hAnsi="Arial" w:cs="Arial"/>
          <w:sz w:val="24"/>
          <w:szCs w:val="24"/>
        </w:rPr>
      </w:pPr>
    </w:p>
    <w:p w14:paraId="182C2D95" w14:textId="2FA09A14" w:rsidR="003B4BFD" w:rsidRPr="0043752D" w:rsidRDefault="00CC2578" w:rsidP="00005EB8">
      <w:pPr>
        <w:pStyle w:val="NoSpacing"/>
        <w:spacing w:line="480" w:lineRule="auto"/>
        <w:jc w:val="center"/>
        <w:rPr>
          <w:rFonts w:ascii="Arial" w:hAnsi="Arial" w:cs="Arial"/>
          <w:sz w:val="24"/>
          <w:szCs w:val="24"/>
        </w:rPr>
      </w:pPr>
      <w:r w:rsidRPr="0043752D">
        <w:rPr>
          <w:rFonts w:ascii="Arial" w:hAnsi="Arial" w:cs="Arial"/>
          <w:noProof/>
          <w:sz w:val="24"/>
          <w:szCs w:val="24"/>
        </w:rPr>
        <w:drawing>
          <wp:inline distT="0" distB="0" distL="0" distR="0" wp14:anchorId="65422BC6" wp14:editId="4CE4597C">
            <wp:extent cx="5400675" cy="56445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935" b="32741"/>
                    <a:stretch/>
                  </pic:blipFill>
                  <pic:spPr bwMode="auto">
                    <a:xfrm>
                      <a:off x="0" y="0"/>
                      <a:ext cx="5449045" cy="5695152"/>
                    </a:xfrm>
                    <a:prstGeom prst="rect">
                      <a:avLst/>
                    </a:prstGeom>
                    <a:noFill/>
                    <a:ln>
                      <a:noFill/>
                    </a:ln>
                    <a:extLst>
                      <a:ext uri="{53640926-AAD7-44D8-BBD7-CCE9431645EC}">
                        <a14:shadowObscured xmlns:a14="http://schemas.microsoft.com/office/drawing/2010/main"/>
                      </a:ext>
                    </a:extLst>
                  </pic:spPr>
                </pic:pic>
              </a:graphicData>
            </a:graphic>
          </wp:inline>
        </w:drawing>
      </w:r>
    </w:p>
    <w:p w14:paraId="5F7EECA1" w14:textId="4D0AC7E2" w:rsidR="00CC7904" w:rsidRPr="0043752D" w:rsidRDefault="00CC7904">
      <w:pPr>
        <w:spacing w:after="160" w:line="259" w:lineRule="auto"/>
        <w:rPr>
          <w:rFonts w:ascii="Arial" w:eastAsiaTheme="minorHAnsi" w:hAnsi="Arial" w:cs="Arial"/>
          <w:lang w:eastAsia="en-US"/>
        </w:rPr>
      </w:pPr>
      <w:r w:rsidRPr="0043752D">
        <w:rPr>
          <w:rFonts w:ascii="Arial" w:hAnsi="Arial" w:cs="Arial"/>
          <w:sz w:val="28"/>
          <w:szCs w:val="28"/>
        </w:rPr>
        <w:br w:type="page"/>
      </w:r>
    </w:p>
    <w:p w14:paraId="3AB50197" w14:textId="207A3F4F" w:rsidR="00CC7904" w:rsidRPr="0043752D" w:rsidRDefault="00CC7904" w:rsidP="002F5816">
      <w:pPr>
        <w:pStyle w:val="NoSpacing"/>
        <w:spacing w:line="480" w:lineRule="auto"/>
        <w:jc w:val="both"/>
        <w:rPr>
          <w:rFonts w:ascii="Arial" w:hAnsi="Arial" w:cs="Arial"/>
          <w:b/>
          <w:bCs/>
          <w:sz w:val="24"/>
          <w:szCs w:val="24"/>
        </w:rPr>
      </w:pPr>
      <w:r w:rsidRPr="0043752D">
        <w:rPr>
          <w:rFonts w:ascii="Arial" w:hAnsi="Arial" w:cs="Arial"/>
          <w:b/>
          <w:bCs/>
          <w:sz w:val="24"/>
          <w:szCs w:val="24"/>
        </w:rPr>
        <w:lastRenderedPageBreak/>
        <w:t>Appendix 9.</w:t>
      </w:r>
      <w:r w:rsidR="00005EB8" w:rsidRPr="0043752D">
        <w:rPr>
          <w:rFonts w:ascii="Arial" w:hAnsi="Arial" w:cs="Arial"/>
          <w:b/>
          <w:bCs/>
          <w:sz w:val="24"/>
          <w:szCs w:val="24"/>
        </w:rPr>
        <w:t xml:space="preserve"> continued</w:t>
      </w:r>
      <w:r w:rsidRPr="0043752D">
        <w:rPr>
          <w:rFonts w:ascii="Arial" w:hAnsi="Arial" w:cs="Arial"/>
          <w:b/>
          <w:bCs/>
          <w:sz w:val="24"/>
          <w:szCs w:val="24"/>
        </w:rPr>
        <w:t xml:space="preserve"> </w:t>
      </w:r>
      <w:r w:rsidR="00005EB8" w:rsidRPr="0043752D">
        <w:rPr>
          <w:rFonts w:ascii="Arial" w:hAnsi="Arial" w:cs="Arial"/>
          <w:b/>
          <w:bCs/>
          <w:sz w:val="24"/>
          <w:szCs w:val="24"/>
        </w:rPr>
        <w:t xml:space="preserve">– Adverse Childhood Experience questionnaire </w:t>
      </w:r>
    </w:p>
    <w:p w14:paraId="07EB2BD3" w14:textId="77777777" w:rsidR="00005EB8" w:rsidRPr="0043752D" w:rsidRDefault="00005EB8" w:rsidP="002F5816">
      <w:pPr>
        <w:pStyle w:val="NoSpacing"/>
        <w:spacing w:line="480" w:lineRule="auto"/>
        <w:jc w:val="both"/>
        <w:rPr>
          <w:rFonts w:ascii="Arial" w:hAnsi="Arial" w:cs="Arial"/>
          <w:sz w:val="24"/>
          <w:szCs w:val="24"/>
        </w:rPr>
      </w:pPr>
    </w:p>
    <w:p w14:paraId="3F43B095" w14:textId="55274B41" w:rsidR="00CC7904" w:rsidRPr="0043752D" w:rsidRDefault="00CC7904" w:rsidP="002F5816">
      <w:pPr>
        <w:pStyle w:val="NoSpacing"/>
        <w:spacing w:line="480" w:lineRule="auto"/>
        <w:jc w:val="both"/>
        <w:rPr>
          <w:rFonts w:ascii="Franklin Gothic Book" w:hAnsi="Franklin Gothic Book"/>
        </w:rPr>
      </w:pPr>
      <w:r w:rsidRPr="0043752D">
        <w:rPr>
          <w:rFonts w:ascii="Franklin Gothic Book" w:hAnsi="Franklin Gothic Book"/>
        </w:rPr>
        <w:t>ACE Full Questionnaire</w:t>
      </w:r>
    </w:p>
    <w:p w14:paraId="18191F5F" w14:textId="79914595" w:rsidR="00CC7904" w:rsidRPr="0043752D" w:rsidRDefault="00CC7904" w:rsidP="00CC7904">
      <w:pPr>
        <w:pStyle w:val="NoSpacing"/>
        <w:rPr>
          <w:rFonts w:ascii="Franklin Gothic Book" w:hAnsi="Franklin Gothic Book"/>
          <w:lang w:eastAsia="en-GB"/>
        </w:rPr>
      </w:pPr>
      <w:r w:rsidRPr="0043752D">
        <w:rPr>
          <w:rFonts w:ascii="Franklin Gothic Book" w:hAnsi="Franklin Gothic Book"/>
          <w:lang w:eastAsia="en-GB"/>
        </w:rPr>
        <w:t>While you were growing up, during you first 18 years of life:</w:t>
      </w:r>
    </w:p>
    <w:p w14:paraId="16D54C9E" w14:textId="77777777" w:rsidR="00CC7904" w:rsidRPr="0043752D" w:rsidRDefault="00CC7904" w:rsidP="00CC7904">
      <w:pPr>
        <w:pStyle w:val="NoSpacing"/>
        <w:rPr>
          <w:rFonts w:ascii="Franklin Gothic Book" w:hAnsi="Franklin Gothic Book"/>
          <w:lang w:eastAsia="en-GB"/>
        </w:rPr>
      </w:pPr>
    </w:p>
    <w:p w14:paraId="0FE8F95B"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 xml:space="preserve">Did a parent or other adult in the household often or very often… </w:t>
      </w:r>
    </w:p>
    <w:p w14:paraId="77B2D51F" w14:textId="5AE09242" w:rsidR="00CC7904" w:rsidRPr="0043752D" w:rsidRDefault="00CC7904" w:rsidP="00CC7904">
      <w:pPr>
        <w:pStyle w:val="NoSpacing"/>
        <w:ind w:left="360"/>
        <w:rPr>
          <w:rFonts w:ascii="Franklin Gothic Book" w:hAnsi="Franklin Gothic Book"/>
          <w:lang w:eastAsia="en-GB"/>
        </w:rPr>
      </w:pPr>
      <w:r w:rsidRPr="0043752D">
        <w:rPr>
          <w:rFonts w:ascii="Franklin Gothic Book" w:hAnsi="Franklin Gothic Book"/>
          <w:lang w:eastAsia="en-GB"/>
        </w:rPr>
        <w:t xml:space="preserve">Swear at you, insult you, put you down, or humiliate you? or </w:t>
      </w:r>
      <w:r w:rsidR="009C6775" w:rsidRPr="0043752D">
        <w:rPr>
          <w:rFonts w:ascii="Franklin Gothic Book" w:hAnsi="Franklin Gothic Book"/>
          <w:lang w:eastAsia="en-GB"/>
        </w:rPr>
        <w:t>a</w:t>
      </w:r>
      <w:r w:rsidRPr="0043752D">
        <w:rPr>
          <w:rFonts w:ascii="Franklin Gothic Book" w:hAnsi="Franklin Gothic Book"/>
          <w:lang w:eastAsia="en-GB"/>
        </w:rPr>
        <w:t>ct in a way that made you afraid that you might be physically hurt?</w:t>
      </w:r>
    </w:p>
    <w:p w14:paraId="22A707E4" w14:textId="77777777" w:rsidR="00CC7904" w:rsidRPr="0043752D" w:rsidRDefault="00CC7904" w:rsidP="00CC7904">
      <w:pPr>
        <w:pStyle w:val="NoSpacing"/>
        <w:rPr>
          <w:rFonts w:ascii="Franklin Gothic Book" w:hAnsi="Franklin Gothic Book"/>
          <w:lang w:eastAsia="en-GB"/>
        </w:rPr>
      </w:pPr>
    </w:p>
    <w:p w14:paraId="7CE67297"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 xml:space="preserve">Did a parent or other adult in the household often or very often… </w:t>
      </w:r>
    </w:p>
    <w:p w14:paraId="2FC716F9" w14:textId="77777777" w:rsidR="00CC7904" w:rsidRPr="0043752D" w:rsidRDefault="00CC7904" w:rsidP="00CC7904">
      <w:pPr>
        <w:pStyle w:val="NoSpacing"/>
        <w:ind w:left="360"/>
        <w:rPr>
          <w:rFonts w:ascii="Franklin Gothic Book" w:hAnsi="Franklin Gothic Book"/>
          <w:lang w:eastAsia="en-GB"/>
        </w:rPr>
      </w:pPr>
      <w:r w:rsidRPr="0043752D">
        <w:rPr>
          <w:rFonts w:ascii="Franklin Gothic Book" w:hAnsi="Franklin Gothic Book"/>
          <w:lang w:eastAsia="en-GB"/>
        </w:rPr>
        <w:t>Push, grab, slap, or throw something at you? or Ever hit you so hard that you had marks or were injured?</w:t>
      </w:r>
    </w:p>
    <w:p w14:paraId="03C91BB6" w14:textId="77777777" w:rsidR="00CC7904" w:rsidRPr="0043752D" w:rsidRDefault="00CC7904" w:rsidP="00CC7904">
      <w:pPr>
        <w:pStyle w:val="NoSpacing"/>
        <w:rPr>
          <w:rFonts w:ascii="Franklin Gothic Book" w:hAnsi="Franklin Gothic Book"/>
          <w:lang w:eastAsia="en-GB"/>
        </w:rPr>
      </w:pPr>
    </w:p>
    <w:p w14:paraId="5538D302"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 xml:space="preserve">Did an adult or person at least 5 years older than you ever… </w:t>
      </w:r>
    </w:p>
    <w:p w14:paraId="0003CEEB" w14:textId="77777777" w:rsidR="00CC7904" w:rsidRPr="0043752D" w:rsidRDefault="00CC7904" w:rsidP="00CC7904">
      <w:pPr>
        <w:pStyle w:val="NoSpacing"/>
        <w:ind w:left="360"/>
        <w:rPr>
          <w:rFonts w:ascii="Franklin Gothic Book" w:hAnsi="Franklin Gothic Book"/>
          <w:lang w:eastAsia="en-GB"/>
        </w:rPr>
      </w:pPr>
      <w:r w:rsidRPr="0043752D">
        <w:rPr>
          <w:rFonts w:ascii="Franklin Gothic Book" w:hAnsi="Franklin Gothic Book"/>
          <w:lang w:eastAsia="en-GB"/>
        </w:rPr>
        <w:t>Touch or fondle you or have you touch their body in a sexual way? or Attempt or actually have oral, anal, or vaginal intercourse with you?</w:t>
      </w:r>
    </w:p>
    <w:p w14:paraId="2D25C305" w14:textId="77777777" w:rsidR="00CC7904" w:rsidRPr="0043752D" w:rsidRDefault="00CC7904" w:rsidP="00CC7904">
      <w:pPr>
        <w:pStyle w:val="NoSpacing"/>
        <w:rPr>
          <w:rFonts w:ascii="Franklin Gothic Book" w:hAnsi="Franklin Gothic Book"/>
          <w:lang w:eastAsia="en-GB"/>
        </w:rPr>
      </w:pPr>
    </w:p>
    <w:p w14:paraId="1CB772C2"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 xml:space="preserve">Did you often or very often feel that … </w:t>
      </w:r>
    </w:p>
    <w:p w14:paraId="44BA38E8" w14:textId="77777777" w:rsidR="00CC7904" w:rsidRPr="0043752D" w:rsidRDefault="00CC7904" w:rsidP="00CC7904">
      <w:pPr>
        <w:pStyle w:val="NoSpacing"/>
        <w:ind w:left="360"/>
        <w:rPr>
          <w:rFonts w:ascii="Franklin Gothic Book" w:hAnsi="Franklin Gothic Book"/>
          <w:lang w:eastAsia="en-GB"/>
        </w:rPr>
      </w:pPr>
      <w:r w:rsidRPr="0043752D">
        <w:rPr>
          <w:rFonts w:ascii="Franklin Gothic Book" w:hAnsi="Franklin Gothic Book"/>
          <w:lang w:eastAsia="en-GB"/>
        </w:rPr>
        <w:t xml:space="preserve">No one in your family loved you or thought you were important or special? or Your family </w:t>
      </w:r>
      <w:proofErr w:type="gramStart"/>
      <w:r w:rsidRPr="0043752D">
        <w:rPr>
          <w:rFonts w:ascii="Franklin Gothic Book" w:hAnsi="Franklin Gothic Book"/>
          <w:lang w:eastAsia="en-GB"/>
        </w:rPr>
        <w:t>didn’t</w:t>
      </w:r>
      <w:proofErr w:type="gramEnd"/>
      <w:r w:rsidRPr="0043752D">
        <w:rPr>
          <w:rFonts w:ascii="Franklin Gothic Book" w:hAnsi="Franklin Gothic Book"/>
          <w:lang w:eastAsia="en-GB"/>
        </w:rPr>
        <w:t xml:space="preserve"> look out for each other, feel close to each other, or support each other?</w:t>
      </w:r>
    </w:p>
    <w:p w14:paraId="3725F5DC" w14:textId="77777777" w:rsidR="00CC7904" w:rsidRPr="0043752D" w:rsidRDefault="00CC7904" w:rsidP="00CC7904">
      <w:pPr>
        <w:pStyle w:val="NoSpacing"/>
        <w:rPr>
          <w:rFonts w:ascii="Franklin Gothic Book" w:hAnsi="Franklin Gothic Book"/>
          <w:lang w:eastAsia="en-GB"/>
        </w:rPr>
      </w:pPr>
    </w:p>
    <w:p w14:paraId="4655C559"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 xml:space="preserve">Did you often or very often feel that … </w:t>
      </w:r>
    </w:p>
    <w:p w14:paraId="6380CBA9" w14:textId="77777777" w:rsidR="00CC7904" w:rsidRPr="0043752D" w:rsidRDefault="00CC7904" w:rsidP="00CC7904">
      <w:pPr>
        <w:pStyle w:val="NoSpacing"/>
        <w:ind w:left="360"/>
        <w:rPr>
          <w:rFonts w:ascii="Franklin Gothic Book" w:hAnsi="Franklin Gothic Book"/>
          <w:lang w:eastAsia="en-GB"/>
        </w:rPr>
      </w:pPr>
      <w:r w:rsidRPr="0043752D">
        <w:rPr>
          <w:rFonts w:ascii="Franklin Gothic Book" w:hAnsi="Franklin Gothic Book"/>
          <w:lang w:eastAsia="en-GB"/>
        </w:rPr>
        <w:t>You didn’t have enough to eat, had to wear dirty clothes, and had no one to protect you? or Your parents were too drunk or high to take care of you or take you to the doctor if you needed it?</w:t>
      </w:r>
    </w:p>
    <w:p w14:paraId="5F11F48D" w14:textId="77777777" w:rsidR="00CC7904" w:rsidRPr="0043752D" w:rsidRDefault="00CC7904" w:rsidP="00CC7904">
      <w:pPr>
        <w:pStyle w:val="NoSpacing"/>
        <w:rPr>
          <w:rFonts w:ascii="Franklin Gothic Book" w:hAnsi="Franklin Gothic Book"/>
          <w:lang w:eastAsia="en-GB"/>
        </w:rPr>
      </w:pPr>
    </w:p>
    <w:p w14:paraId="4EDF9D1D"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Were your parents ever separated or divorced?</w:t>
      </w:r>
    </w:p>
    <w:p w14:paraId="739B3DD8" w14:textId="77777777" w:rsidR="00CC7904" w:rsidRPr="0043752D" w:rsidRDefault="00CC7904" w:rsidP="00CC7904">
      <w:pPr>
        <w:pStyle w:val="NoSpacing"/>
        <w:rPr>
          <w:rFonts w:ascii="Franklin Gothic Book" w:hAnsi="Franklin Gothic Book"/>
          <w:lang w:eastAsia="en-GB"/>
        </w:rPr>
      </w:pPr>
    </w:p>
    <w:p w14:paraId="25A07F48"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Was your mother or stepmother:</w:t>
      </w:r>
      <w:r w:rsidRPr="0043752D">
        <w:rPr>
          <w:rFonts w:ascii="Franklin Gothic Book" w:hAnsi="Franklin Gothic Book"/>
          <w:lang w:eastAsia="en-GB"/>
        </w:rPr>
        <w:br/>
        <w:t xml:space="preserve">Often or very often pushed, grabbed, slapped, or had something thrown at her? </w:t>
      </w:r>
    </w:p>
    <w:p w14:paraId="193FB1B8" w14:textId="77777777" w:rsidR="00CC7904" w:rsidRPr="0043752D" w:rsidRDefault="00CC7904" w:rsidP="00CC7904">
      <w:pPr>
        <w:pStyle w:val="NoSpacing"/>
        <w:ind w:left="360"/>
        <w:rPr>
          <w:rFonts w:ascii="Franklin Gothic Book" w:hAnsi="Franklin Gothic Book"/>
          <w:lang w:eastAsia="en-GB"/>
        </w:rPr>
      </w:pPr>
      <w:r w:rsidRPr="0043752D">
        <w:rPr>
          <w:rFonts w:ascii="Franklin Gothic Book" w:hAnsi="Franklin Gothic Book"/>
          <w:lang w:eastAsia="en-GB"/>
        </w:rPr>
        <w:t xml:space="preserve">or Sometimes, often, or very often kicked, bitten, hit with a fist, or hit with something hard? </w:t>
      </w:r>
    </w:p>
    <w:p w14:paraId="3B919B0A" w14:textId="77777777" w:rsidR="00CC7904" w:rsidRPr="0043752D" w:rsidRDefault="00CC7904" w:rsidP="00CC7904">
      <w:pPr>
        <w:pStyle w:val="NoSpacing"/>
        <w:ind w:left="360"/>
        <w:rPr>
          <w:rFonts w:ascii="Franklin Gothic Book" w:hAnsi="Franklin Gothic Book"/>
          <w:lang w:eastAsia="en-GB"/>
        </w:rPr>
      </w:pPr>
      <w:r w:rsidRPr="0043752D">
        <w:rPr>
          <w:rFonts w:ascii="Franklin Gothic Book" w:hAnsi="Franklin Gothic Book"/>
          <w:lang w:eastAsia="en-GB"/>
        </w:rPr>
        <w:t>or Ever repeatedly hit over at least a few minutes or threatened with a gun or knife?</w:t>
      </w:r>
    </w:p>
    <w:p w14:paraId="5BF59524" w14:textId="77777777" w:rsidR="00CC7904" w:rsidRPr="0043752D" w:rsidRDefault="00CC7904" w:rsidP="00CC7904">
      <w:pPr>
        <w:pStyle w:val="NoSpacing"/>
        <w:rPr>
          <w:rFonts w:ascii="Franklin Gothic Book" w:hAnsi="Franklin Gothic Book"/>
          <w:lang w:eastAsia="en-GB"/>
        </w:rPr>
      </w:pPr>
    </w:p>
    <w:p w14:paraId="77675CFE"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Did you live with anyone who was a problem drinker or alcoholic, or who used street drugs?</w:t>
      </w:r>
    </w:p>
    <w:p w14:paraId="53677116" w14:textId="77777777" w:rsidR="00CC7904" w:rsidRPr="0043752D" w:rsidRDefault="00CC7904" w:rsidP="00CC7904">
      <w:pPr>
        <w:pStyle w:val="NoSpacing"/>
        <w:rPr>
          <w:rFonts w:ascii="Franklin Gothic Book" w:hAnsi="Franklin Gothic Book"/>
          <w:lang w:eastAsia="en-GB"/>
        </w:rPr>
      </w:pPr>
    </w:p>
    <w:p w14:paraId="426A39BA"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Was a household member depressed or mentally ill, or did a household member attempt suicide?</w:t>
      </w:r>
    </w:p>
    <w:p w14:paraId="00355B28" w14:textId="77777777" w:rsidR="00CC7904" w:rsidRPr="0043752D" w:rsidRDefault="00CC7904" w:rsidP="00CC7904">
      <w:pPr>
        <w:pStyle w:val="NoSpacing"/>
        <w:rPr>
          <w:rFonts w:ascii="Franklin Gothic Book" w:hAnsi="Franklin Gothic Book"/>
          <w:lang w:eastAsia="en-GB"/>
        </w:rPr>
      </w:pPr>
    </w:p>
    <w:p w14:paraId="19F6C50E" w14:textId="77777777" w:rsidR="00CC7904" w:rsidRPr="0043752D" w:rsidRDefault="00CC7904" w:rsidP="00930A7F">
      <w:pPr>
        <w:pStyle w:val="NoSpacing"/>
        <w:numPr>
          <w:ilvl w:val="0"/>
          <w:numId w:val="3"/>
        </w:numPr>
        <w:ind w:left="360"/>
        <w:rPr>
          <w:rFonts w:ascii="Franklin Gothic Book" w:hAnsi="Franklin Gothic Book"/>
          <w:lang w:eastAsia="en-GB"/>
        </w:rPr>
      </w:pPr>
      <w:r w:rsidRPr="0043752D">
        <w:rPr>
          <w:rFonts w:ascii="Franklin Gothic Book" w:hAnsi="Franklin Gothic Book"/>
          <w:lang w:eastAsia="en-GB"/>
        </w:rPr>
        <w:t>Did a household member go to prison?</w:t>
      </w:r>
    </w:p>
    <w:p w14:paraId="2AF2746B" w14:textId="77777777" w:rsidR="00CC7904" w:rsidRPr="0043752D" w:rsidRDefault="00CC7904" w:rsidP="00CC7904">
      <w:pPr>
        <w:pStyle w:val="NoSpacing"/>
        <w:rPr>
          <w:rFonts w:ascii="Franklin Gothic Book" w:hAnsi="Franklin Gothic Book"/>
        </w:rPr>
      </w:pPr>
    </w:p>
    <w:p w14:paraId="3602C6A1" w14:textId="05BF1A55" w:rsidR="00A66B6A" w:rsidRPr="0043752D" w:rsidRDefault="00A66B6A" w:rsidP="002F5816">
      <w:pPr>
        <w:pStyle w:val="NoSpacing"/>
        <w:spacing w:line="480" w:lineRule="auto"/>
        <w:jc w:val="both"/>
        <w:rPr>
          <w:rFonts w:ascii="Franklin Gothic Book" w:hAnsi="Franklin Gothic Book"/>
        </w:rPr>
      </w:pPr>
    </w:p>
    <w:p w14:paraId="2D33C9BF" w14:textId="77777777" w:rsidR="00723E38" w:rsidRPr="0043752D" w:rsidRDefault="00723E38">
      <w:pPr>
        <w:spacing w:after="160" w:line="259" w:lineRule="auto"/>
        <w:rPr>
          <w:rFonts w:ascii="Arial" w:eastAsiaTheme="minorHAnsi" w:hAnsi="Arial" w:cs="Arial"/>
          <w:b/>
          <w:bCs/>
          <w:lang w:eastAsia="en-US"/>
        </w:rPr>
      </w:pPr>
      <w:bookmarkStart w:id="133" w:name="_Hlk38566053"/>
      <w:r w:rsidRPr="0043752D">
        <w:rPr>
          <w:rFonts w:ascii="Arial" w:hAnsi="Arial" w:cs="Arial"/>
          <w:b/>
          <w:bCs/>
        </w:rPr>
        <w:br w:type="page"/>
      </w:r>
    </w:p>
    <w:p w14:paraId="30C5D545" w14:textId="3115D25B" w:rsidR="00005EB8" w:rsidRPr="0043752D" w:rsidRDefault="00A66B6A" w:rsidP="00005EB8">
      <w:pPr>
        <w:pStyle w:val="NoSpacing"/>
        <w:spacing w:line="480" w:lineRule="auto"/>
        <w:jc w:val="both"/>
        <w:rPr>
          <w:rFonts w:ascii="Arial" w:hAnsi="Arial" w:cs="Arial"/>
          <w:b/>
          <w:bCs/>
          <w:sz w:val="24"/>
          <w:szCs w:val="24"/>
        </w:rPr>
      </w:pPr>
      <w:r w:rsidRPr="0043752D">
        <w:rPr>
          <w:rFonts w:ascii="Arial" w:hAnsi="Arial" w:cs="Arial"/>
          <w:b/>
          <w:bCs/>
          <w:sz w:val="24"/>
          <w:szCs w:val="24"/>
        </w:rPr>
        <w:lastRenderedPageBreak/>
        <w:t>Appendix 10.</w:t>
      </w:r>
      <w:r w:rsidR="00005EB8" w:rsidRPr="0043752D">
        <w:rPr>
          <w:rFonts w:ascii="Arial" w:hAnsi="Arial" w:cs="Arial"/>
          <w:b/>
          <w:bCs/>
          <w:sz w:val="24"/>
          <w:szCs w:val="24"/>
        </w:rPr>
        <w:t xml:space="preserve"> – Trauma History questionnaire from online survey hosted by Qualtrics online survey platform</w:t>
      </w:r>
    </w:p>
    <w:bookmarkEnd w:id="133"/>
    <w:p w14:paraId="2E0677AC" w14:textId="309384F2" w:rsidR="00A66B6A" w:rsidRPr="0043752D" w:rsidRDefault="00A66B6A" w:rsidP="002F5816">
      <w:pPr>
        <w:pStyle w:val="NoSpacing"/>
        <w:spacing w:line="480" w:lineRule="auto"/>
        <w:jc w:val="both"/>
        <w:rPr>
          <w:rFonts w:ascii="Arial" w:hAnsi="Arial" w:cs="Arial"/>
        </w:rPr>
      </w:pPr>
    </w:p>
    <w:p w14:paraId="1D55F34F" w14:textId="44E87B75" w:rsidR="00A66B6A" w:rsidRPr="0043752D" w:rsidRDefault="00A66B6A" w:rsidP="002F5816">
      <w:pPr>
        <w:pStyle w:val="NoSpacing"/>
        <w:spacing w:line="480" w:lineRule="auto"/>
        <w:jc w:val="both"/>
        <w:rPr>
          <w:rFonts w:ascii="Arial" w:hAnsi="Arial" w:cs="Arial"/>
        </w:rPr>
      </w:pPr>
      <w:r w:rsidRPr="0043752D">
        <w:rPr>
          <w:rFonts w:ascii="Arial" w:hAnsi="Arial" w:cs="Arial"/>
          <w:noProof/>
        </w:rPr>
        <w:drawing>
          <wp:inline distT="0" distB="0" distL="0" distR="0" wp14:anchorId="2118ADF2" wp14:editId="6F49D5CB">
            <wp:extent cx="5082363" cy="5009603"/>
            <wp:effectExtent l="0" t="0" r="444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134" b="36259"/>
                    <a:stretch/>
                  </pic:blipFill>
                  <pic:spPr bwMode="auto">
                    <a:xfrm>
                      <a:off x="0" y="0"/>
                      <a:ext cx="5185839" cy="5111598"/>
                    </a:xfrm>
                    <a:prstGeom prst="rect">
                      <a:avLst/>
                    </a:prstGeom>
                    <a:noFill/>
                    <a:ln>
                      <a:noFill/>
                    </a:ln>
                    <a:extLst>
                      <a:ext uri="{53640926-AAD7-44D8-BBD7-CCE9431645EC}">
                        <a14:shadowObscured xmlns:a14="http://schemas.microsoft.com/office/drawing/2010/main"/>
                      </a:ext>
                    </a:extLst>
                  </pic:spPr>
                </pic:pic>
              </a:graphicData>
            </a:graphic>
          </wp:inline>
        </w:drawing>
      </w:r>
    </w:p>
    <w:p w14:paraId="21EAEB5A" w14:textId="77777777" w:rsidR="00B74FF3" w:rsidRPr="0043752D" w:rsidRDefault="00B74FF3">
      <w:pPr>
        <w:spacing w:after="160" w:line="259" w:lineRule="auto"/>
        <w:rPr>
          <w:rFonts w:ascii="Arial" w:hAnsi="Arial" w:cs="Arial"/>
          <w:b/>
          <w:bCs/>
          <w:sz w:val="20"/>
          <w:szCs w:val="20"/>
        </w:rPr>
      </w:pPr>
      <w:r w:rsidRPr="0043752D">
        <w:rPr>
          <w:rFonts w:ascii="Arial" w:hAnsi="Arial" w:cs="Arial"/>
          <w:b/>
          <w:bCs/>
          <w:sz w:val="20"/>
          <w:szCs w:val="20"/>
        </w:rPr>
        <w:br w:type="page"/>
      </w:r>
    </w:p>
    <w:p w14:paraId="1ED13A45" w14:textId="1C94531D" w:rsidR="00005EB8" w:rsidRPr="0043752D" w:rsidRDefault="00B74FF3" w:rsidP="00005EB8">
      <w:pPr>
        <w:pStyle w:val="NoSpacing"/>
        <w:spacing w:line="480" w:lineRule="auto"/>
        <w:jc w:val="both"/>
        <w:rPr>
          <w:rFonts w:ascii="Arial" w:hAnsi="Arial" w:cs="Arial"/>
          <w:b/>
          <w:bCs/>
          <w:sz w:val="24"/>
          <w:szCs w:val="24"/>
        </w:rPr>
      </w:pPr>
      <w:r w:rsidRPr="0043752D">
        <w:rPr>
          <w:rFonts w:ascii="Arial" w:hAnsi="Arial" w:cs="Arial"/>
          <w:b/>
          <w:bCs/>
          <w:sz w:val="24"/>
          <w:szCs w:val="24"/>
        </w:rPr>
        <w:lastRenderedPageBreak/>
        <w:t>Appendix 10. continued</w:t>
      </w:r>
      <w:r w:rsidR="00005EB8" w:rsidRPr="0043752D">
        <w:rPr>
          <w:rFonts w:ascii="Arial" w:hAnsi="Arial" w:cs="Arial"/>
          <w:b/>
          <w:bCs/>
          <w:sz w:val="24"/>
          <w:szCs w:val="24"/>
        </w:rPr>
        <w:t xml:space="preserve"> – Trauma History Questionnaire (THQ) </w:t>
      </w:r>
    </w:p>
    <w:p w14:paraId="316C0058" w14:textId="5F6E9CB6" w:rsidR="00B74FF3" w:rsidRPr="0043752D" w:rsidRDefault="00B74FF3" w:rsidP="00CC7904">
      <w:pPr>
        <w:spacing w:line="360" w:lineRule="auto"/>
        <w:ind w:left="360" w:hanging="360"/>
        <w:jc w:val="both"/>
        <w:rPr>
          <w:rFonts w:ascii="Arial" w:hAnsi="Arial" w:cs="Arial"/>
          <w:b/>
          <w:bCs/>
        </w:rPr>
      </w:pPr>
      <w:r w:rsidRPr="0043752D">
        <w:rPr>
          <w:rFonts w:ascii="Arial" w:hAnsi="Arial" w:cs="Arial"/>
          <w:b/>
          <w:bCs/>
        </w:rPr>
        <w:t xml:space="preserve">Full Questionnaire </w:t>
      </w:r>
    </w:p>
    <w:p w14:paraId="6E9FF6C6" w14:textId="77777777" w:rsidR="00943A9F" w:rsidRPr="0043752D" w:rsidRDefault="00943A9F" w:rsidP="00B74FF3">
      <w:pPr>
        <w:spacing w:line="360" w:lineRule="auto"/>
        <w:ind w:left="360" w:hanging="360"/>
        <w:jc w:val="both"/>
        <w:rPr>
          <w:rFonts w:ascii="Franklin Gothic Book" w:hAnsi="Franklin Gothic Book"/>
          <w:b/>
          <w:bCs/>
          <w:sz w:val="22"/>
          <w:szCs w:val="22"/>
        </w:rPr>
      </w:pPr>
    </w:p>
    <w:p w14:paraId="7456E090" w14:textId="1A70A613" w:rsidR="00B74FF3" w:rsidRPr="0043752D" w:rsidRDefault="00B74FF3" w:rsidP="00B74FF3">
      <w:pPr>
        <w:spacing w:line="360" w:lineRule="auto"/>
        <w:ind w:left="360" w:hanging="360"/>
        <w:jc w:val="both"/>
        <w:rPr>
          <w:rFonts w:ascii="Franklin Gothic Book" w:hAnsi="Franklin Gothic Book"/>
          <w:b/>
          <w:bCs/>
          <w:sz w:val="22"/>
          <w:szCs w:val="22"/>
        </w:rPr>
      </w:pPr>
      <w:r w:rsidRPr="0043752D">
        <w:rPr>
          <w:rFonts w:ascii="Franklin Gothic Book" w:hAnsi="Franklin Gothic Book"/>
          <w:b/>
          <w:bCs/>
          <w:sz w:val="22"/>
          <w:szCs w:val="22"/>
        </w:rPr>
        <w:t>Crime Related Events</w:t>
      </w:r>
    </w:p>
    <w:p w14:paraId="43F1F57D"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Has anyone ever tried to take something directly from you by using force or the threat of force, such as a stick-up or mugging? </w:t>
      </w:r>
    </w:p>
    <w:p w14:paraId="34639BF2"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Has anyone ever attempted to rob you or actually robbed you (i.e., stolen your personal belongings)? </w:t>
      </w:r>
    </w:p>
    <w:p w14:paraId="6C625D17"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Has anyone ever attempted to or succeeded in breaking into your home when you were not there? </w:t>
      </w:r>
    </w:p>
    <w:p w14:paraId="149A34D1"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Has anyone ever attempted to or succeed in breaking into your home while you were there? </w:t>
      </w:r>
    </w:p>
    <w:p w14:paraId="7AE8FA55" w14:textId="77777777" w:rsidR="00B74FF3" w:rsidRPr="0043752D" w:rsidRDefault="00B74FF3" w:rsidP="00B74FF3">
      <w:pPr>
        <w:spacing w:line="360" w:lineRule="auto"/>
        <w:jc w:val="both"/>
        <w:rPr>
          <w:rFonts w:ascii="Franklin Gothic Book" w:hAnsi="Franklin Gothic Book" w:cs="Arial"/>
          <w:sz w:val="22"/>
          <w:szCs w:val="22"/>
        </w:rPr>
      </w:pPr>
    </w:p>
    <w:p w14:paraId="56D888DC" w14:textId="77777777" w:rsidR="00B74FF3" w:rsidRPr="0043752D" w:rsidRDefault="00B74FF3" w:rsidP="00B74FF3">
      <w:pPr>
        <w:spacing w:line="360" w:lineRule="auto"/>
        <w:jc w:val="both"/>
        <w:rPr>
          <w:rFonts w:ascii="Franklin Gothic Book" w:hAnsi="Franklin Gothic Book" w:cs="Arial"/>
          <w:b/>
          <w:bCs/>
          <w:sz w:val="22"/>
          <w:szCs w:val="22"/>
        </w:rPr>
      </w:pPr>
      <w:r w:rsidRPr="0043752D">
        <w:rPr>
          <w:rFonts w:ascii="Franklin Gothic Book" w:hAnsi="Franklin Gothic Book" w:cs="Arial"/>
          <w:b/>
          <w:bCs/>
          <w:sz w:val="22"/>
          <w:szCs w:val="22"/>
        </w:rPr>
        <w:t>General Disaster and Trauma</w:t>
      </w:r>
    </w:p>
    <w:p w14:paraId="4C075509"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had a serious accident at work, in a car, or somewhere else? </w:t>
      </w:r>
    </w:p>
    <w:p w14:paraId="50561070"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experienced a natural disaster such as a tornado, hurricane, </w:t>
      </w:r>
      <w:proofErr w:type="gramStart"/>
      <w:r w:rsidRPr="0043752D">
        <w:rPr>
          <w:rFonts w:ascii="Franklin Gothic Book" w:eastAsia="Times New Roman" w:hAnsi="Franklin Gothic Book" w:cs="Arial"/>
          <w:lang w:eastAsia="en-GB"/>
        </w:rPr>
        <w:t>flood</w:t>
      </w:r>
      <w:proofErr w:type="gramEnd"/>
      <w:r w:rsidRPr="0043752D">
        <w:rPr>
          <w:rFonts w:ascii="Franklin Gothic Book" w:eastAsia="Times New Roman" w:hAnsi="Franklin Gothic Book" w:cs="Arial"/>
          <w:lang w:eastAsia="en-GB"/>
        </w:rPr>
        <w:t xml:space="preserve"> or major earthquake, etc., where you felt you or your loved ones were in danger of death or injury?</w:t>
      </w:r>
    </w:p>
    <w:p w14:paraId="10C16E2F"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experienced a “man-made” disaster such as a train crash, building collapse, bank robbery, fire, etc., where you felt you or your loved ones were in danger of death or injury? </w:t>
      </w:r>
    </w:p>
    <w:p w14:paraId="67ACBE37"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been in any other situation in which you feared you might be killed or seriously injured? </w:t>
      </w:r>
    </w:p>
    <w:p w14:paraId="690A2636"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seen someone seriously injured or killed? </w:t>
      </w:r>
    </w:p>
    <w:p w14:paraId="4568C47A"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seen dead bodies (other than at a funeral) or had to handle dead bodies for any reason? </w:t>
      </w:r>
    </w:p>
    <w:p w14:paraId="5F465482"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had a close friend or family member murdered, or killed by a drunk driver? </w:t>
      </w:r>
    </w:p>
    <w:p w14:paraId="2824F76A"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had a spouse, romantic partner, or child die? </w:t>
      </w:r>
    </w:p>
    <w:p w14:paraId="2D345E79"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had a serious or life-threatening illness? </w:t>
      </w:r>
    </w:p>
    <w:p w14:paraId="4D190DF1"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Have you ever received news of a serious injury, life-threatening illness, or unexpected death of someone close to you? </w:t>
      </w:r>
    </w:p>
    <w:p w14:paraId="5538A30D"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Have you ever had to engage in combat while in military service in an official or unofficial war zone?</w:t>
      </w:r>
    </w:p>
    <w:p w14:paraId="78D41504" w14:textId="77777777" w:rsidR="00B74FF3" w:rsidRPr="0043752D" w:rsidRDefault="00B74FF3" w:rsidP="00B74FF3">
      <w:pPr>
        <w:spacing w:line="360" w:lineRule="auto"/>
        <w:jc w:val="both"/>
        <w:rPr>
          <w:rFonts w:ascii="Franklin Gothic Book" w:hAnsi="Franklin Gothic Book" w:cs="Arial"/>
          <w:sz w:val="22"/>
          <w:szCs w:val="22"/>
        </w:rPr>
      </w:pPr>
    </w:p>
    <w:p w14:paraId="7B373ED9" w14:textId="77777777" w:rsidR="00B74FF3" w:rsidRPr="0043752D" w:rsidRDefault="00B74FF3" w:rsidP="00B74FF3">
      <w:pPr>
        <w:spacing w:line="360" w:lineRule="auto"/>
        <w:jc w:val="both"/>
        <w:rPr>
          <w:rFonts w:ascii="Franklin Gothic Book" w:hAnsi="Franklin Gothic Book" w:cs="Arial"/>
          <w:b/>
          <w:bCs/>
          <w:sz w:val="22"/>
          <w:szCs w:val="22"/>
        </w:rPr>
      </w:pPr>
      <w:r w:rsidRPr="0043752D">
        <w:rPr>
          <w:rFonts w:ascii="Franklin Gothic Book" w:hAnsi="Franklin Gothic Book" w:cs="Arial"/>
          <w:b/>
          <w:bCs/>
          <w:sz w:val="22"/>
          <w:szCs w:val="22"/>
        </w:rPr>
        <w:t>Physical and Sexual Experiences</w:t>
      </w:r>
    </w:p>
    <w:p w14:paraId="1173098A"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Has anyone ever made you have intercourse or oral or anal sex against your will? </w:t>
      </w:r>
    </w:p>
    <w:p w14:paraId="0541AC9B"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lastRenderedPageBreak/>
        <w:t xml:space="preserve">Has anyone ever touched private parts of your body, or made you touch theirs, under force or threat? </w:t>
      </w:r>
    </w:p>
    <w:p w14:paraId="438775FF"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Other than incidents mentioned in Questions 16 and 17, have there been any other situations in which another person tried to force you to have an unwanted sexual contact?</w:t>
      </w:r>
    </w:p>
    <w:p w14:paraId="3EC6A09D"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Has anyone, including family members or friends, ever attacked you with a gun, knife, or some other weapon?</w:t>
      </w:r>
    </w:p>
    <w:p w14:paraId="650C6CDE" w14:textId="77777777" w:rsidR="00B74FF3" w:rsidRPr="0043752D" w:rsidRDefault="00B74FF3" w:rsidP="00930A7F">
      <w:pPr>
        <w:pStyle w:val="ListParagraph"/>
        <w:numPr>
          <w:ilvl w:val="0"/>
          <w:numId w:val="2"/>
        </w:numPr>
        <w:spacing w:after="0" w:line="360" w:lineRule="auto"/>
        <w:ind w:left="360"/>
        <w:jc w:val="both"/>
        <w:rPr>
          <w:rFonts w:ascii="Franklin Gothic Book" w:eastAsia="Times New Roman" w:hAnsi="Franklin Gothic Book" w:cs="Arial"/>
          <w:lang w:eastAsia="en-GB"/>
        </w:rPr>
      </w:pPr>
      <w:r w:rsidRPr="0043752D">
        <w:rPr>
          <w:rFonts w:ascii="Franklin Gothic Book" w:eastAsia="Times New Roman" w:hAnsi="Franklin Gothic Book" w:cs="Arial"/>
          <w:lang w:eastAsia="en-GB"/>
        </w:rPr>
        <w:t xml:space="preserve">Has anyone, including family members or friends, ever attacked you without a weapon and seriously injured you? </w:t>
      </w:r>
    </w:p>
    <w:p w14:paraId="758525E7" w14:textId="0FAF31D6" w:rsidR="003757BC" w:rsidRPr="0043752D" w:rsidRDefault="003757BC">
      <w:pPr>
        <w:spacing w:after="160" w:line="259" w:lineRule="auto"/>
        <w:rPr>
          <w:rFonts w:ascii="Franklin Gothic Book" w:eastAsiaTheme="minorHAnsi" w:hAnsi="Franklin Gothic Book" w:cstheme="minorBidi"/>
          <w:sz w:val="22"/>
          <w:szCs w:val="22"/>
          <w:lang w:eastAsia="en-US"/>
        </w:rPr>
      </w:pPr>
      <w:r w:rsidRPr="0043752D">
        <w:rPr>
          <w:rFonts w:ascii="Franklin Gothic Book" w:hAnsi="Franklin Gothic Book"/>
          <w:sz w:val="22"/>
          <w:szCs w:val="22"/>
        </w:rPr>
        <w:br w:type="page"/>
      </w:r>
    </w:p>
    <w:p w14:paraId="720E428F" w14:textId="4E80B69C" w:rsidR="004E3E24" w:rsidRPr="0043752D" w:rsidRDefault="004E3E24">
      <w:pPr>
        <w:spacing w:after="160" w:line="259" w:lineRule="auto"/>
        <w:rPr>
          <w:rFonts w:ascii="Arial" w:hAnsi="Arial" w:cs="Arial"/>
          <w:b/>
          <w:bCs/>
        </w:rPr>
      </w:pPr>
      <w:bookmarkStart w:id="134" w:name="_Hlk38566081"/>
      <w:r w:rsidRPr="0043752D">
        <w:rPr>
          <w:rFonts w:ascii="Arial" w:hAnsi="Arial" w:cs="Arial"/>
          <w:b/>
          <w:bCs/>
        </w:rPr>
        <w:lastRenderedPageBreak/>
        <w:t xml:space="preserve">Appendix 11. </w:t>
      </w:r>
      <w:r w:rsidR="00005EB8" w:rsidRPr="0043752D">
        <w:rPr>
          <w:rFonts w:ascii="Arial" w:hAnsi="Arial" w:cs="Arial"/>
          <w:b/>
          <w:bCs/>
        </w:rPr>
        <w:t xml:space="preserve">– Participant consent form </w:t>
      </w:r>
    </w:p>
    <w:bookmarkEnd w:id="134"/>
    <w:p w14:paraId="2EBC3C51" w14:textId="2363F164" w:rsidR="004E3E24" w:rsidRPr="0043752D" w:rsidRDefault="004E3E24" w:rsidP="00005EB8">
      <w:pPr>
        <w:spacing w:after="160" w:line="259" w:lineRule="auto"/>
        <w:jc w:val="center"/>
        <w:rPr>
          <w:rFonts w:ascii="Arial" w:eastAsiaTheme="minorHAnsi" w:hAnsi="Arial" w:cs="Arial"/>
          <w:lang w:eastAsia="en-US"/>
        </w:rPr>
      </w:pPr>
      <w:r w:rsidRPr="0043752D">
        <w:rPr>
          <w:rFonts w:ascii="Arial" w:hAnsi="Arial" w:cs="Arial"/>
          <w:noProof/>
        </w:rPr>
        <w:drawing>
          <wp:inline distT="0" distB="0" distL="0" distR="0" wp14:anchorId="11875690" wp14:editId="7E9BAE39">
            <wp:extent cx="5953095" cy="7730836"/>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7526" cy="7736591"/>
                    </a:xfrm>
                    <a:prstGeom prst="rect">
                      <a:avLst/>
                    </a:prstGeom>
                    <a:noFill/>
                    <a:ln>
                      <a:noFill/>
                    </a:ln>
                  </pic:spPr>
                </pic:pic>
              </a:graphicData>
            </a:graphic>
          </wp:inline>
        </w:drawing>
      </w:r>
      <w:r w:rsidRPr="0043752D">
        <w:rPr>
          <w:rFonts w:ascii="Arial" w:hAnsi="Arial" w:cs="Arial"/>
        </w:rPr>
        <w:br w:type="page"/>
      </w:r>
    </w:p>
    <w:p w14:paraId="4F17A014" w14:textId="1B2D4FE2" w:rsidR="00B74FF3" w:rsidRPr="0043752D" w:rsidRDefault="003757BC" w:rsidP="002F5816">
      <w:pPr>
        <w:pStyle w:val="NoSpacing"/>
        <w:spacing w:line="480" w:lineRule="auto"/>
        <w:jc w:val="both"/>
        <w:rPr>
          <w:rFonts w:ascii="Arial" w:hAnsi="Arial" w:cs="Arial"/>
          <w:b/>
          <w:bCs/>
          <w:sz w:val="24"/>
          <w:szCs w:val="24"/>
        </w:rPr>
      </w:pPr>
      <w:bookmarkStart w:id="135" w:name="_Hlk38566090"/>
      <w:r w:rsidRPr="0043752D">
        <w:rPr>
          <w:rFonts w:ascii="Arial" w:hAnsi="Arial" w:cs="Arial"/>
          <w:b/>
          <w:bCs/>
          <w:sz w:val="24"/>
          <w:szCs w:val="24"/>
        </w:rPr>
        <w:lastRenderedPageBreak/>
        <w:t>Appendix 1</w:t>
      </w:r>
      <w:r w:rsidR="004E3E24" w:rsidRPr="0043752D">
        <w:rPr>
          <w:rFonts w:ascii="Arial" w:hAnsi="Arial" w:cs="Arial"/>
          <w:b/>
          <w:bCs/>
          <w:sz w:val="24"/>
          <w:szCs w:val="24"/>
        </w:rPr>
        <w:t>2</w:t>
      </w:r>
      <w:r w:rsidRPr="0043752D">
        <w:rPr>
          <w:rFonts w:ascii="Arial" w:hAnsi="Arial" w:cs="Arial"/>
          <w:b/>
          <w:bCs/>
          <w:sz w:val="24"/>
          <w:szCs w:val="24"/>
        </w:rPr>
        <w:t>.</w:t>
      </w:r>
      <w:r w:rsidR="00005EB8" w:rsidRPr="0043752D">
        <w:rPr>
          <w:rFonts w:ascii="Arial" w:hAnsi="Arial" w:cs="Arial"/>
          <w:b/>
          <w:bCs/>
          <w:sz w:val="24"/>
          <w:szCs w:val="24"/>
        </w:rPr>
        <w:t xml:space="preserve"> – Semi-structured interview guide </w:t>
      </w:r>
    </w:p>
    <w:bookmarkEnd w:id="135"/>
    <w:p w14:paraId="7197FFA1" w14:textId="77777777" w:rsidR="008B5C58" w:rsidRPr="0043752D" w:rsidRDefault="008B5C58" w:rsidP="008B5C58">
      <w:pPr>
        <w:pStyle w:val="NoSpacing"/>
        <w:rPr>
          <w:rFonts w:ascii="Tahoma" w:hAnsi="Tahoma"/>
          <w:b/>
        </w:rPr>
      </w:pPr>
      <w:r w:rsidRPr="0043752D">
        <w:rPr>
          <w:rFonts w:ascii="Tahoma" w:hAnsi="Tahoma"/>
          <w:b/>
        </w:rPr>
        <w:t>Introduction:</w:t>
      </w:r>
    </w:p>
    <w:p w14:paraId="6F36AA70" w14:textId="77777777" w:rsidR="008B5C58" w:rsidRPr="0043752D" w:rsidRDefault="008B5C58" w:rsidP="00930A7F">
      <w:pPr>
        <w:pStyle w:val="NoSpacing"/>
        <w:numPr>
          <w:ilvl w:val="0"/>
          <w:numId w:val="9"/>
        </w:numPr>
        <w:rPr>
          <w:rFonts w:ascii="Tahoma" w:hAnsi="Tahoma"/>
        </w:rPr>
      </w:pPr>
      <w:r w:rsidRPr="0043752D">
        <w:rPr>
          <w:rFonts w:ascii="Tahoma" w:hAnsi="Tahoma"/>
        </w:rPr>
        <w:t xml:space="preserve">Discuss: 1. Confidentiality, 2. Anonymity, 3. Withdrawal from study, 4. Requesting results </w:t>
      </w:r>
    </w:p>
    <w:p w14:paraId="1F357AB5" w14:textId="77777777" w:rsidR="008B5C58" w:rsidRPr="0043752D" w:rsidRDefault="008B5C58" w:rsidP="00930A7F">
      <w:pPr>
        <w:pStyle w:val="NoSpacing"/>
        <w:numPr>
          <w:ilvl w:val="0"/>
          <w:numId w:val="9"/>
        </w:numPr>
        <w:rPr>
          <w:rFonts w:ascii="Tahoma" w:hAnsi="Tahoma"/>
        </w:rPr>
      </w:pPr>
      <w:r w:rsidRPr="0043752D">
        <w:rPr>
          <w:rFonts w:ascii="Tahoma" w:hAnsi="Tahoma"/>
        </w:rPr>
        <w:t>Confirm consent</w:t>
      </w:r>
    </w:p>
    <w:p w14:paraId="61B13A82" w14:textId="77777777" w:rsidR="008B5C58" w:rsidRPr="0043752D" w:rsidRDefault="008B5C58" w:rsidP="00930A7F">
      <w:pPr>
        <w:pStyle w:val="NoSpacing"/>
        <w:numPr>
          <w:ilvl w:val="0"/>
          <w:numId w:val="9"/>
        </w:numPr>
        <w:rPr>
          <w:rFonts w:ascii="Tahoma" w:hAnsi="Tahoma"/>
        </w:rPr>
      </w:pPr>
      <w:r w:rsidRPr="0043752D">
        <w:rPr>
          <w:rFonts w:ascii="Tahoma" w:hAnsi="Tahoma"/>
        </w:rPr>
        <w:t xml:space="preserve">Check for questions </w:t>
      </w:r>
    </w:p>
    <w:p w14:paraId="671E7560" w14:textId="77777777" w:rsidR="008B5C58" w:rsidRPr="0043752D" w:rsidRDefault="008B5C58" w:rsidP="008B5C58">
      <w:pPr>
        <w:pStyle w:val="NoSpacing"/>
        <w:spacing w:before="120"/>
        <w:jc w:val="both"/>
        <w:rPr>
          <w:rFonts w:ascii="Tahoma" w:hAnsi="Tahoma"/>
          <w:b/>
          <w:bCs/>
        </w:rPr>
      </w:pPr>
    </w:p>
    <w:p w14:paraId="1689D026" w14:textId="77777777" w:rsidR="008B5C58" w:rsidRPr="0043752D" w:rsidRDefault="008B5C58" w:rsidP="008B5C58">
      <w:pPr>
        <w:pStyle w:val="NoSpacing"/>
        <w:spacing w:before="120"/>
        <w:jc w:val="both"/>
        <w:rPr>
          <w:rFonts w:ascii="Tahoma" w:hAnsi="Tahoma"/>
          <w:b/>
          <w:bCs/>
        </w:rPr>
      </w:pPr>
      <w:r w:rsidRPr="0043752D">
        <w:rPr>
          <w:rFonts w:ascii="Tahoma" w:hAnsi="Tahoma"/>
          <w:b/>
          <w:bCs/>
        </w:rPr>
        <w:t xml:space="preserve">Confirm consent to begin recording </w:t>
      </w:r>
    </w:p>
    <w:p w14:paraId="40030757" w14:textId="77777777" w:rsidR="008B5C58" w:rsidRPr="0043752D" w:rsidRDefault="008B5C58" w:rsidP="008B5C58">
      <w:pPr>
        <w:pStyle w:val="NoSpacing"/>
        <w:spacing w:before="120"/>
        <w:jc w:val="both"/>
        <w:rPr>
          <w:rFonts w:ascii="Tahoma" w:hAnsi="Tahoma"/>
        </w:rPr>
      </w:pPr>
    </w:p>
    <w:p w14:paraId="4F3D5DA9" w14:textId="77777777" w:rsidR="008B5C58" w:rsidRPr="0043752D" w:rsidRDefault="008B5C58" w:rsidP="008B5C58">
      <w:pPr>
        <w:pStyle w:val="NoSpacing"/>
        <w:rPr>
          <w:rFonts w:ascii="Tahoma" w:hAnsi="Tahoma"/>
          <w:b/>
        </w:rPr>
      </w:pPr>
      <w:r w:rsidRPr="0043752D">
        <w:rPr>
          <w:rFonts w:ascii="Tahoma" w:hAnsi="Tahoma"/>
          <w:b/>
        </w:rPr>
        <w:t>Interview Topics</w:t>
      </w:r>
    </w:p>
    <w:p w14:paraId="003EFA0F" w14:textId="77777777" w:rsidR="008B5C58" w:rsidRPr="0043752D" w:rsidRDefault="008B5C58" w:rsidP="008B5C58">
      <w:pPr>
        <w:pStyle w:val="NoSpacing"/>
        <w:rPr>
          <w:rFonts w:ascii="Tahoma" w:hAnsi="Tahoma"/>
          <w:b/>
          <w:bCs/>
          <w:sz w:val="20"/>
        </w:rPr>
      </w:pPr>
    </w:p>
    <w:p w14:paraId="0B0BC6E0" w14:textId="7F2E5A65" w:rsidR="008B5C58" w:rsidRPr="0043752D" w:rsidRDefault="008B5C58" w:rsidP="008B5C58">
      <w:pPr>
        <w:pStyle w:val="NoSpacing"/>
        <w:rPr>
          <w:rFonts w:ascii="Tahoma" w:hAnsi="Tahoma"/>
          <w:b/>
          <w:bCs/>
          <w:sz w:val="20"/>
        </w:rPr>
      </w:pPr>
      <w:r w:rsidRPr="0043752D">
        <w:rPr>
          <w:rFonts w:ascii="Tahoma" w:hAnsi="Tahoma"/>
          <w:b/>
          <w:bCs/>
          <w:sz w:val="20"/>
        </w:rPr>
        <w:t xml:space="preserve">You </w:t>
      </w:r>
      <w:proofErr w:type="gramStart"/>
      <w:r w:rsidRPr="0043752D">
        <w:rPr>
          <w:rFonts w:ascii="Tahoma" w:hAnsi="Tahoma"/>
          <w:b/>
          <w:bCs/>
          <w:sz w:val="20"/>
        </w:rPr>
        <w:t>don’t</w:t>
      </w:r>
      <w:proofErr w:type="gramEnd"/>
      <w:r w:rsidRPr="0043752D">
        <w:rPr>
          <w:rFonts w:ascii="Tahoma" w:hAnsi="Tahoma"/>
          <w:b/>
          <w:bCs/>
          <w:sz w:val="20"/>
        </w:rPr>
        <w:t xml:space="preserve"> have to discuss any specific experiences</w:t>
      </w:r>
      <w:r w:rsidR="00A95303" w:rsidRPr="0043752D">
        <w:rPr>
          <w:rFonts w:ascii="Tahoma" w:hAnsi="Tahoma"/>
          <w:b/>
          <w:bCs/>
          <w:sz w:val="20"/>
        </w:rPr>
        <w:t xml:space="preserve"> of MH difficulties/trauma</w:t>
      </w:r>
      <w:r w:rsidRPr="0043752D">
        <w:rPr>
          <w:rFonts w:ascii="Tahoma" w:hAnsi="Tahoma"/>
          <w:b/>
          <w:bCs/>
          <w:sz w:val="20"/>
        </w:rPr>
        <w:t xml:space="preserve"> if you don’t want to as that isn’t our focus.</w:t>
      </w:r>
    </w:p>
    <w:p w14:paraId="5DD94668" w14:textId="77777777" w:rsidR="008B5C58" w:rsidRPr="0043752D" w:rsidRDefault="008B5C58" w:rsidP="008B5C58">
      <w:pPr>
        <w:pStyle w:val="NoSpacing"/>
        <w:rPr>
          <w:rFonts w:ascii="Tahoma" w:hAnsi="Tahoma"/>
          <w:sz w:val="20"/>
        </w:rPr>
      </w:pPr>
      <w:r w:rsidRPr="0043752D">
        <w:rPr>
          <w:rFonts w:ascii="Tahoma" w:hAnsi="Tahoma"/>
          <w:sz w:val="20"/>
        </w:rPr>
        <w:t>1.</w:t>
      </w:r>
      <w:r w:rsidRPr="0043752D">
        <w:rPr>
          <w:rFonts w:ascii="Tahoma" w:hAnsi="Tahoma"/>
          <w:sz w:val="20"/>
        </w:rPr>
        <w:tab/>
        <w:t>Participant background information</w:t>
      </w:r>
    </w:p>
    <w:p w14:paraId="736EF37D" w14:textId="77777777" w:rsidR="008B5C58" w:rsidRPr="0043752D" w:rsidRDefault="008B5C58" w:rsidP="00930A7F">
      <w:pPr>
        <w:pStyle w:val="NoSpacing"/>
        <w:numPr>
          <w:ilvl w:val="0"/>
          <w:numId w:val="8"/>
        </w:numPr>
        <w:rPr>
          <w:rFonts w:ascii="Tahoma" w:hAnsi="Tahoma"/>
          <w:sz w:val="20"/>
        </w:rPr>
      </w:pPr>
      <w:r w:rsidRPr="0043752D">
        <w:rPr>
          <w:rFonts w:ascii="Tahoma" w:hAnsi="Tahoma"/>
          <w:sz w:val="20"/>
        </w:rPr>
        <w:t>General career path</w:t>
      </w:r>
    </w:p>
    <w:p w14:paraId="027FECAA" w14:textId="77777777" w:rsidR="008B5C58" w:rsidRPr="0043752D" w:rsidRDefault="008B5C58" w:rsidP="00930A7F">
      <w:pPr>
        <w:pStyle w:val="NoSpacing"/>
        <w:numPr>
          <w:ilvl w:val="0"/>
          <w:numId w:val="7"/>
        </w:numPr>
        <w:rPr>
          <w:rFonts w:ascii="Tahoma" w:hAnsi="Tahoma"/>
          <w:sz w:val="20"/>
        </w:rPr>
      </w:pPr>
      <w:r w:rsidRPr="0043752D">
        <w:rPr>
          <w:rFonts w:ascii="Tahoma" w:hAnsi="Tahoma"/>
          <w:sz w:val="20"/>
        </w:rPr>
        <w:t xml:space="preserve">Do you think your experiences have influenced your career choices? </w:t>
      </w:r>
    </w:p>
    <w:p w14:paraId="00A6D8C1" w14:textId="77777777" w:rsidR="008B5C58" w:rsidRPr="0043752D" w:rsidRDefault="008B5C58" w:rsidP="00930A7F">
      <w:pPr>
        <w:pStyle w:val="NoSpacing"/>
        <w:numPr>
          <w:ilvl w:val="0"/>
          <w:numId w:val="7"/>
        </w:numPr>
        <w:rPr>
          <w:rFonts w:ascii="Tahoma" w:hAnsi="Tahoma"/>
          <w:sz w:val="20"/>
        </w:rPr>
      </w:pPr>
      <w:r w:rsidRPr="0043752D">
        <w:rPr>
          <w:rFonts w:ascii="Tahoma" w:hAnsi="Tahoma"/>
          <w:sz w:val="20"/>
        </w:rPr>
        <w:t>Do you think it influenced your choice about clinical psychology specifically?</w:t>
      </w:r>
    </w:p>
    <w:p w14:paraId="1BD610ED" w14:textId="77777777" w:rsidR="008B5C58" w:rsidRPr="0043752D" w:rsidRDefault="008B5C58" w:rsidP="008B5C58">
      <w:pPr>
        <w:pStyle w:val="NoSpacing"/>
        <w:rPr>
          <w:rFonts w:ascii="Tahoma" w:hAnsi="Tahoma"/>
          <w:sz w:val="20"/>
        </w:rPr>
      </w:pPr>
    </w:p>
    <w:p w14:paraId="7E541008" w14:textId="77777777" w:rsidR="008B5C58" w:rsidRPr="0043752D" w:rsidRDefault="008B5C58" w:rsidP="008B5C58">
      <w:pPr>
        <w:pStyle w:val="NoSpacing"/>
        <w:rPr>
          <w:rFonts w:ascii="Tahoma" w:hAnsi="Tahoma"/>
          <w:sz w:val="20"/>
        </w:rPr>
      </w:pPr>
      <w:r w:rsidRPr="0043752D">
        <w:rPr>
          <w:rFonts w:ascii="Tahoma" w:hAnsi="Tahoma"/>
          <w:sz w:val="20"/>
        </w:rPr>
        <w:t>2.</w:t>
      </w:r>
      <w:r w:rsidRPr="0043752D">
        <w:rPr>
          <w:rFonts w:ascii="Tahoma" w:hAnsi="Tahoma"/>
          <w:sz w:val="20"/>
        </w:rPr>
        <w:tab/>
        <w:t>Explore potential impact of experiences on:</w:t>
      </w:r>
    </w:p>
    <w:p w14:paraId="79F7FBF3" w14:textId="77777777" w:rsidR="008B5C58" w:rsidRPr="0043752D" w:rsidRDefault="008B5C58" w:rsidP="00930A7F">
      <w:pPr>
        <w:pStyle w:val="NoSpacing"/>
        <w:numPr>
          <w:ilvl w:val="0"/>
          <w:numId w:val="6"/>
        </w:numPr>
        <w:rPr>
          <w:rFonts w:ascii="Tahoma" w:hAnsi="Tahoma"/>
          <w:sz w:val="20"/>
        </w:rPr>
      </w:pPr>
      <w:r w:rsidRPr="0043752D">
        <w:rPr>
          <w:rFonts w:ascii="Tahoma" w:hAnsi="Tahoma"/>
          <w:sz w:val="20"/>
        </w:rPr>
        <w:t>Training experience</w:t>
      </w:r>
    </w:p>
    <w:p w14:paraId="3989973C" w14:textId="77777777" w:rsidR="008B5C58" w:rsidRPr="0043752D" w:rsidRDefault="008B5C58" w:rsidP="00930A7F">
      <w:pPr>
        <w:pStyle w:val="NoSpacing"/>
        <w:numPr>
          <w:ilvl w:val="0"/>
          <w:numId w:val="6"/>
        </w:numPr>
        <w:rPr>
          <w:rFonts w:ascii="Tahoma" w:hAnsi="Tahoma"/>
          <w:sz w:val="20"/>
        </w:rPr>
      </w:pPr>
      <w:r w:rsidRPr="0043752D">
        <w:rPr>
          <w:rFonts w:ascii="Tahoma" w:hAnsi="Tahoma"/>
          <w:sz w:val="20"/>
        </w:rPr>
        <w:t>Was lived experience discussed during your training?</w:t>
      </w:r>
    </w:p>
    <w:p w14:paraId="6E7B994F" w14:textId="77777777" w:rsidR="008B5C58" w:rsidRPr="0043752D" w:rsidRDefault="008B5C58" w:rsidP="00930A7F">
      <w:pPr>
        <w:pStyle w:val="NoSpacing"/>
        <w:numPr>
          <w:ilvl w:val="0"/>
          <w:numId w:val="6"/>
        </w:numPr>
        <w:rPr>
          <w:rFonts w:ascii="Tahoma" w:hAnsi="Tahoma"/>
          <w:sz w:val="20"/>
        </w:rPr>
      </w:pPr>
      <w:r w:rsidRPr="0043752D">
        <w:rPr>
          <w:rFonts w:ascii="Tahoma" w:hAnsi="Tahoma"/>
          <w:sz w:val="20"/>
        </w:rPr>
        <w:t>Direct practice</w:t>
      </w:r>
    </w:p>
    <w:p w14:paraId="16B5549A" w14:textId="77777777" w:rsidR="008B5C58" w:rsidRPr="0043752D" w:rsidRDefault="008B5C58" w:rsidP="00930A7F">
      <w:pPr>
        <w:pStyle w:val="NoSpacing"/>
        <w:numPr>
          <w:ilvl w:val="0"/>
          <w:numId w:val="6"/>
        </w:numPr>
        <w:rPr>
          <w:rFonts w:ascii="Tahoma" w:hAnsi="Tahoma"/>
          <w:sz w:val="20"/>
        </w:rPr>
      </w:pPr>
      <w:r w:rsidRPr="0043752D">
        <w:rPr>
          <w:rFonts w:ascii="Tahoma" w:hAnsi="Tahoma"/>
          <w:sz w:val="20"/>
        </w:rPr>
        <w:t xml:space="preserve">Does it vary – role, service user group, type of work </w:t>
      </w:r>
      <w:proofErr w:type="spellStart"/>
      <w:r w:rsidRPr="0043752D">
        <w:rPr>
          <w:rFonts w:ascii="Tahoma" w:hAnsi="Tahoma"/>
          <w:sz w:val="20"/>
        </w:rPr>
        <w:t>ie</w:t>
      </w:r>
      <w:proofErr w:type="spellEnd"/>
      <w:r w:rsidRPr="0043752D">
        <w:rPr>
          <w:rFonts w:ascii="Tahoma" w:hAnsi="Tahoma"/>
          <w:sz w:val="20"/>
        </w:rPr>
        <w:t>. assessment, intervention, endings</w:t>
      </w:r>
    </w:p>
    <w:p w14:paraId="457B56CF" w14:textId="77777777" w:rsidR="008B5C58" w:rsidRPr="0043752D" w:rsidRDefault="008B5C58" w:rsidP="00930A7F">
      <w:pPr>
        <w:pStyle w:val="NoSpacing"/>
        <w:numPr>
          <w:ilvl w:val="0"/>
          <w:numId w:val="6"/>
        </w:numPr>
        <w:rPr>
          <w:rFonts w:ascii="Tahoma" w:hAnsi="Tahoma"/>
          <w:sz w:val="20"/>
        </w:rPr>
      </w:pPr>
      <w:r w:rsidRPr="0043752D">
        <w:rPr>
          <w:rFonts w:ascii="Tahoma" w:hAnsi="Tahoma"/>
          <w:sz w:val="20"/>
        </w:rPr>
        <w:t>Advantages or disadvantages of experience</w:t>
      </w:r>
    </w:p>
    <w:p w14:paraId="27BE2C40" w14:textId="77777777" w:rsidR="008B5C58" w:rsidRPr="0043752D" w:rsidRDefault="008B5C58" w:rsidP="00930A7F">
      <w:pPr>
        <w:pStyle w:val="NoSpacing"/>
        <w:numPr>
          <w:ilvl w:val="0"/>
          <w:numId w:val="6"/>
        </w:numPr>
        <w:rPr>
          <w:rFonts w:ascii="Tahoma" w:hAnsi="Tahoma"/>
          <w:sz w:val="20"/>
        </w:rPr>
      </w:pPr>
      <w:r w:rsidRPr="0043752D">
        <w:rPr>
          <w:rFonts w:ascii="Tahoma" w:hAnsi="Tahoma"/>
          <w:sz w:val="20"/>
        </w:rPr>
        <w:t>Influence on supervision</w:t>
      </w:r>
    </w:p>
    <w:p w14:paraId="45B4600D" w14:textId="77777777" w:rsidR="008B5C58" w:rsidRPr="0043752D" w:rsidRDefault="008B5C58" w:rsidP="00930A7F">
      <w:pPr>
        <w:pStyle w:val="NoSpacing"/>
        <w:numPr>
          <w:ilvl w:val="0"/>
          <w:numId w:val="6"/>
        </w:numPr>
        <w:rPr>
          <w:rFonts w:ascii="Tahoma" w:hAnsi="Tahoma"/>
          <w:sz w:val="20"/>
        </w:rPr>
      </w:pPr>
      <w:r w:rsidRPr="0043752D">
        <w:rPr>
          <w:rFonts w:ascii="Tahoma" w:hAnsi="Tahoma"/>
          <w:sz w:val="20"/>
        </w:rPr>
        <w:t xml:space="preserve">Influence on choice of specialty, theoretical </w:t>
      </w:r>
      <w:proofErr w:type="gramStart"/>
      <w:r w:rsidRPr="0043752D">
        <w:rPr>
          <w:rFonts w:ascii="Tahoma" w:hAnsi="Tahoma"/>
          <w:sz w:val="20"/>
        </w:rPr>
        <w:t>orientation</w:t>
      </w:r>
      <w:proofErr w:type="gramEnd"/>
      <w:r w:rsidRPr="0043752D">
        <w:rPr>
          <w:rFonts w:ascii="Tahoma" w:hAnsi="Tahoma"/>
          <w:sz w:val="20"/>
        </w:rPr>
        <w:t xml:space="preserve"> or therapeutic models</w:t>
      </w:r>
    </w:p>
    <w:p w14:paraId="33D5B388" w14:textId="77777777" w:rsidR="008B5C58" w:rsidRPr="0043752D" w:rsidRDefault="008B5C58" w:rsidP="008B5C58">
      <w:pPr>
        <w:pStyle w:val="NoSpacing"/>
        <w:rPr>
          <w:rFonts w:ascii="Tahoma" w:hAnsi="Tahoma"/>
          <w:sz w:val="20"/>
        </w:rPr>
      </w:pPr>
    </w:p>
    <w:p w14:paraId="285535F5" w14:textId="77777777" w:rsidR="008B5C58" w:rsidRPr="0043752D" w:rsidRDefault="008B5C58" w:rsidP="008B5C58">
      <w:pPr>
        <w:pStyle w:val="NoSpacing"/>
        <w:rPr>
          <w:rFonts w:ascii="Tahoma" w:hAnsi="Tahoma"/>
          <w:sz w:val="20"/>
        </w:rPr>
      </w:pPr>
      <w:r w:rsidRPr="0043752D">
        <w:rPr>
          <w:rFonts w:ascii="Tahoma" w:hAnsi="Tahoma"/>
          <w:sz w:val="20"/>
        </w:rPr>
        <w:t>3.</w:t>
      </w:r>
      <w:r w:rsidRPr="0043752D">
        <w:rPr>
          <w:rFonts w:ascii="Tahoma" w:hAnsi="Tahoma"/>
          <w:sz w:val="20"/>
        </w:rPr>
        <w:tab/>
        <w:t>Maintaining personal wellbeing</w:t>
      </w:r>
    </w:p>
    <w:p w14:paraId="6803D1C4" w14:textId="77777777" w:rsidR="008B5C58" w:rsidRPr="0043752D" w:rsidRDefault="008B5C58" w:rsidP="00930A7F">
      <w:pPr>
        <w:pStyle w:val="NoSpacing"/>
        <w:numPr>
          <w:ilvl w:val="0"/>
          <w:numId w:val="5"/>
        </w:numPr>
        <w:rPr>
          <w:rFonts w:ascii="Tahoma" w:hAnsi="Tahoma"/>
          <w:sz w:val="20"/>
        </w:rPr>
      </w:pPr>
      <w:r w:rsidRPr="0043752D">
        <w:rPr>
          <w:rFonts w:ascii="Tahoma" w:hAnsi="Tahoma"/>
          <w:sz w:val="20"/>
        </w:rPr>
        <w:t>Wellbeing in your professional life</w:t>
      </w:r>
    </w:p>
    <w:p w14:paraId="75933D44" w14:textId="77777777" w:rsidR="008B5C58" w:rsidRPr="0043752D" w:rsidRDefault="008B5C58" w:rsidP="008B5C58">
      <w:pPr>
        <w:pStyle w:val="NoSpacing"/>
        <w:ind w:left="1080"/>
        <w:rPr>
          <w:rFonts w:ascii="Tahoma" w:hAnsi="Tahoma"/>
          <w:sz w:val="20"/>
        </w:rPr>
      </w:pPr>
      <w:r w:rsidRPr="0043752D">
        <w:rPr>
          <w:rFonts w:ascii="Tahoma" w:hAnsi="Tahoma"/>
          <w:sz w:val="20"/>
        </w:rPr>
        <w:t>Self-care, resilience, help-seeking</w:t>
      </w:r>
    </w:p>
    <w:p w14:paraId="2CA25D94" w14:textId="77777777" w:rsidR="008B5C58" w:rsidRPr="0043752D" w:rsidRDefault="008B5C58" w:rsidP="008B5C58">
      <w:pPr>
        <w:pStyle w:val="NoSpacing"/>
        <w:rPr>
          <w:rFonts w:ascii="Tahoma" w:hAnsi="Tahoma"/>
          <w:sz w:val="20"/>
        </w:rPr>
      </w:pPr>
    </w:p>
    <w:p w14:paraId="6BECC49D" w14:textId="77777777" w:rsidR="008B5C58" w:rsidRPr="0043752D" w:rsidRDefault="008B5C58" w:rsidP="008B5C58">
      <w:pPr>
        <w:pStyle w:val="NoSpacing"/>
        <w:rPr>
          <w:rFonts w:ascii="Tahoma" w:hAnsi="Tahoma"/>
          <w:sz w:val="20"/>
        </w:rPr>
      </w:pPr>
      <w:r w:rsidRPr="0043752D">
        <w:rPr>
          <w:rFonts w:ascii="Tahoma" w:hAnsi="Tahoma"/>
          <w:sz w:val="20"/>
        </w:rPr>
        <w:t>4.</w:t>
      </w:r>
      <w:r w:rsidRPr="0043752D">
        <w:rPr>
          <w:rFonts w:ascii="Tahoma" w:hAnsi="Tahoma"/>
          <w:sz w:val="20"/>
        </w:rPr>
        <w:tab/>
        <w:t>Disclosure</w:t>
      </w:r>
    </w:p>
    <w:p w14:paraId="753FB0AB" w14:textId="77777777" w:rsidR="008B5C58" w:rsidRPr="0043752D" w:rsidRDefault="008B5C58" w:rsidP="00930A7F">
      <w:pPr>
        <w:pStyle w:val="NoSpacing"/>
        <w:numPr>
          <w:ilvl w:val="0"/>
          <w:numId w:val="4"/>
        </w:numPr>
        <w:rPr>
          <w:rFonts w:ascii="Tahoma" w:hAnsi="Tahoma"/>
          <w:sz w:val="20"/>
        </w:rPr>
      </w:pPr>
      <w:r w:rsidRPr="0043752D">
        <w:rPr>
          <w:rFonts w:ascii="Tahoma" w:hAnsi="Tahoma"/>
          <w:sz w:val="20"/>
        </w:rPr>
        <w:t>Thoughts on disclosure of lived experience: with colleagues, with service users</w:t>
      </w:r>
    </w:p>
    <w:p w14:paraId="27699738" w14:textId="77777777" w:rsidR="008B5C58" w:rsidRPr="0043752D" w:rsidRDefault="008B5C58" w:rsidP="00930A7F">
      <w:pPr>
        <w:pStyle w:val="NoSpacing"/>
        <w:numPr>
          <w:ilvl w:val="0"/>
          <w:numId w:val="4"/>
        </w:numPr>
        <w:rPr>
          <w:rFonts w:ascii="Tahoma" w:hAnsi="Tahoma"/>
          <w:sz w:val="20"/>
        </w:rPr>
      </w:pPr>
      <w:r w:rsidRPr="0043752D">
        <w:rPr>
          <w:rFonts w:ascii="Tahoma" w:hAnsi="Tahoma"/>
          <w:sz w:val="20"/>
        </w:rPr>
        <w:t xml:space="preserve">Personal experiences of disclosing </w:t>
      </w:r>
    </w:p>
    <w:p w14:paraId="18DB0601" w14:textId="77777777" w:rsidR="008B5C58" w:rsidRPr="0043752D" w:rsidRDefault="008B5C58" w:rsidP="00930A7F">
      <w:pPr>
        <w:pStyle w:val="NoSpacing"/>
        <w:numPr>
          <w:ilvl w:val="0"/>
          <w:numId w:val="4"/>
        </w:numPr>
        <w:rPr>
          <w:rFonts w:ascii="Tahoma" w:hAnsi="Tahoma"/>
          <w:sz w:val="20"/>
        </w:rPr>
      </w:pPr>
      <w:r w:rsidRPr="0043752D">
        <w:rPr>
          <w:rFonts w:ascii="Tahoma" w:hAnsi="Tahoma"/>
          <w:sz w:val="20"/>
        </w:rPr>
        <w:t xml:space="preserve">Beliefs and experiences of stigma </w:t>
      </w:r>
    </w:p>
    <w:p w14:paraId="258212DB" w14:textId="77777777" w:rsidR="008B5C58" w:rsidRPr="0043752D" w:rsidRDefault="008B5C58" w:rsidP="008B5C58">
      <w:pPr>
        <w:pStyle w:val="NoSpacing"/>
        <w:ind w:left="1080"/>
        <w:rPr>
          <w:rFonts w:ascii="Tahoma" w:hAnsi="Tahoma"/>
          <w:sz w:val="20"/>
        </w:rPr>
      </w:pPr>
    </w:p>
    <w:p w14:paraId="0A1A21C5" w14:textId="77777777" w:rsidR="008B5C58" w:rsidRPr="0043752D" w:rsidRDefault="008B5C58" w:rsidP="008B5C58">
      <w:pPr>
        <w:pStyle w:val="NoSpacing"/>
        <w:ind w:left="1080"/>
        <w:rPr>
          <w:rFonts w:ascii="Tahoma" w:hAnsi="Tahoma"/>
          <w:sz w:val="20"/>
        </w:rPr>
      </w:pPr>
    </w:p>
    <w:p w14:paraId="278E3D9D" w14:textId="77777777" w:rsidR="008B5C58" w:rsidRPr="0043752D" w:rsidRDefault="008B5C58" w:rsidP="00930A7F">
      <w:pPr>
        <w:pStyle w:val="NoSpacing"/>
        <w:numPr>
          <w:ilvl w:val="0"/>
          <w:numId w:val="4"/>
        </w:numPr>
        <w:rPr>
          <w:rFonts w:ascii="Tahoma" w:hAnsi="Tahoma"/>
          <w:sz w:val="20"/>
        </w:rPr>
      </w:pPr>
      <w:r w:rsidRPr="0043752D">
        <w:rPr>
          <w:rFonts w:ascii="Tahoma" w:hAnsi="Tahoma"/>
          <w:sz w:val="20"/>
        </w:rPr>
        <w:t>Has the influence (on any area) changed over time?</w:t>
      </w:r>
    </w:p>
    <w:p w14:paraId="16DE689C" w14:textId="77777777" w:rsidR="008B5C58" w:rsidRPr="0043752D" w:rsidRDefault="008B5C58" w:rsidP="008B5C58">
      <w:pPr>
        <w:pStyle w:val="NoSpacing"/>
        <w:ind w:left="1080"/>
        <w:rPr>
          <w:rFonts w:ascii="Tahoma" w:hAnsi="Tahoma"/>
          <w:sz w:val="20"/>
        </w:rPr>
      </w:pPr>
    </w:p>
    <w:p w14:paraId="6D5FE177" w14:textId="77777777" w:rsidR="008B5C58" w:rsidRPr="0043752D" w:rsidRDefault="008B5C58" w:rsidP="00930A7F">
      <w:pPr>
        <w:pStyle w:val="NoSpacing"/>
        <w:numPr>
          <w:ilvl w:val="0"/>
          <w:numId w:val="4"/>
        </w:numPr>
        <w:rPr>
          <w:rFonts w:ascii="Tahoma" w:hAnsi="Tahoma"/>
          <w:sz w:val="20"/>
        </w:rPr>
      </w:pPr>
      <w:r w:rsidRPr="0043752D">
        <w:rPr>
          <w:rFonts w:ascii="Tahoma" w:hAnsi="Tahoma"/>
          <w:sz w:val="20"/>
        </w:rPr>
        <w:t xml:space="preserve">Is there anything I </w:t>
      </w:r>
      <w:proofErr w:type="gramStart"/>
      <w:r w:rsidRPr="0043752D">
        <w:rPr>
          <w:rFonts w:ascii="Tahoma" w:hAnsi="Tahoma"/>
          <w:sz w:val="20"/>
        </w:rPr>
        <w:t>haven’t</w:t>
      </w:r>
      <w:proofErr w:type="gramEnd"/>
      <w:r w:rsidRPr="0043752D">
        <w:rPr>
          <w:rFonts w:ascii="Tahoma" w:hAnsi="Tahoma"/>
          <w:sz w:val="20"/>
        </w:rPr>
        <w:t xml:space="preserve"> asked you about that you think is important to discuss? </w:t>
      </w:r>
    </w:p>
    <w:p w14:paraId="1259864C" w14:textId="77777777" w:rsidR="008B5C58" w:rsidRPr="0043752D" w:rsidRDefault="008B5C58" w:rsidP="008B5C58">
      <w:pPr>
        <w:pStyle w:val="NoSpacing"/>
        <w:rPr>
          <w:rFonts w:ascii="Tahoma" w:hAnsi="Tahoma"/>
          <w:sz w:val="20"/>
        </w:rPr>
      </w:pPr>
    </w:p>
    <w:p w14:paraId="0F81D306" w14:textId="77777777" w:rsidR="008B5C58" w:rsidRPr="0043752D" w:rsidRDefault="008B5C58" w:rsidP="008B5C58">
      <w:pPr>
        <w:pStyle w:val="NoSpacing"/>
        <w:rPr>
          <w:rFonts w:ascii="Tahoma" w:hAnsi="Tahoma"/>
          <w:b/>
          <w:szCs w:val="24"/>
        </w:rPr>
      </w:pPr>
      <w:r w:rsidRPr="0043752D">
        <w:rPr>
          <w:rFonts w:ascii="Tahoma" w:hAnsi="Tahoma"/>
          <w:b/>
          <w:szCs w:val="24"/>
        </w:rPr>
        <w:t>Confirm termination of recording and interview</w:t>
      </w:r>
    </w:p>
    <w:p w14:paraId="0289569D" w14:textId="77777777" w:rsidR="008B5C58" w:rsidRPr="0043752D" w:rsidRDefault="008B5C58" w:rsidP="008B5C58">
      <w:pPr>
        <w:pStyle w:val="NoSpacing"/>
        <w:rPr>
          <w:rFonts w:ascii="Tahoma" w:hAnsi="Tahoma"/>
          <w:b/>
          <w:sz w:val="20"/>
        </w:rPr>
      </w:pPr>
    </w:p>
    <w:p w14:paraId="69CC78CF" w14:textId="77777777" w:rsidR="008B5C58" w:rsidRPr="0043752D" w:rsidRDefault="008B5C58" w:rsidP="00930A7F">
      <w:pPr>
        <w:pStyle w:val="NoSpacing"/>
        <w:numPr>
          <w:ilvl w:val="0"/>
          <w:numId w:val="10"/>
        </w:numPr>
        <w:rPr>
          <w:rFonts w:ascii="Tahoma" w:hAnsi="Tahoma"/>
          <w:sz w:val="20"/>
        </w:rPr>
      </w:pPr>
      <w:r w:rsidRPr="0043752D">
        <w:rPr>
          <w:rFonts w:ascii="Tahoma" w:hAnsi="Tahoma"/>
          <w:sz w:val="20"/>
        </w:rPr>
        <w:t>Thank participant</w:t>
      </w:r>
    </w:p>
    <w:p w14:paraId="64438ABF" w14:textId="77777777" w:rsidR="008B5C58" w:rsidRPr="0043752D" w:rsidRDefault="008B5C58" w:rsidP="00930A7F">
      <w:pPr>
        <w:pStyle w:val="NoSpacing"/>
        <w:numPr>
          <w:ilvl w:val="0"/>
          <w:numId w:val="10"/>
        </w:numPr>
        <w:rPr>
          <w:rFonts w:ascii="Tahoma" w:hAnsi="Tahoma"/>
          <w:sz w:val="20"/>
        </w:rPr>
      </w:pPr>
      <w:r w:rsidRPr="0043752D">
        <w:rPr>
          <w:rFonts w:ascii="Tahoma" w:hAnsi="Tahoma"/>
          <w:sz w:val="20"/>
        </w:rPr>
        <w:t xml:space="preserve">Check for further queries </w:t>
      </w:r>
    </w:p>
    <w:p w14:paraId="0E2EA14C" w14:textId="77777777" w:rsidR="008B5C58" w:rsidRPr="0043752D" w:rsidRDefault="008B5C58" w:rsidP="00930A7F">
      <w:pPr>
        <w:pStyle w:val="NoSpacing"/>
        <w:numPr>
          <w:ilvl w:val="0"/>
          <w:numId w:val="10"/>
        </w:numPr>
        <w:rPr>
          <w:rFonts w:ascii="Tahoma" w:hAnsi="Tahoma"/>
          <w:sz w:val="20"/>
        </w:rPr>
      </w:pPr>
      <w:r w:rsidRPr="0043752D">
        <w:rPr>
          <w:rFonts w:ascii="Tahoma" w:hAnsi="Tahoma"/>
          <w:sz w:val="20"/>
        </w:rPr>
        <w:t>Debrief sheet reminder</w:t>
      </w:r>
    </w:p>
    <w:p w14:paraId="29DBD570" w14:textId="3A4EF428" w:rsidR="008B5C58" w:rsidRPr="0043752D" w:rsidRDefault="008B5C58" w:rsidP="002F5816">
      <w:pPr>
        <w:pStyle w:val="NoSpacing"/>
        <w:spacing w:line="480" w:lineRule="auto"/>
        <w:jc w:val="both"/>
        <w:rPr>
          <w:rFonts w:ascii="Franklin Gothic Book" w:hAnsi="Franklin Gothic Book"/>
          <w:sz w:val="24"/>
          <w:szCs w:val="24"/>
        </w:rPr>
      </w:pPr>
    </w:p>
    <w:p w14:paraId="01F983F1" w14:textId="0C9F9CF1" w:rsidR="008B5C58" w:rsidRPr="0043752D" w:rsidRDefault="008B5C58">
      <w:pPr>
        <w:spacing w:after="160" w:line="259" w:lineRule="auto"/>
        <w:rPr>
          <w:rFonts w:ascii="Franklin Gothic Book" w:eastAsiaTheme="minorHAnsi" w:hAnsi="Franklin Gothic Book" w:cstheme="minorBidi"/>
          <w:lang w:eastAsia="en-US"/>
        </w:rPr>
      </w:pPr>
      <w:r w:rsidRPr="0043752D">
        <w:rPr>
          <w:rFonts w:ascii="Franklin Gothic Book" w:hAnsi="Franklin Gothic Book"/>
        </w:rPr>
        <w:br w:type="page"/>
      </w:r>
    </w:p>
    <w:p w14:paraId="625481D2" w14:textId="439763EC" w:rsidR="008B5C58" w:rsidRPr="0043752D" w:rsidRDefault="008B5C58" w:rsidP="002F5816">
      <w:pPr>
        <w:pStyle w:val="NoSpacing"/>
        <w:spacing w:line="480" w:lineRule="auto"/>
        <w:jc w:val="both"/>
        <w:rPr>
          <w:rFonts w:ascii="Arial" w:hAnsi="Arial" w:cs="Arial"/>
          <w:b/>
          <w:bCs/>
          <w:sz w:val="24"/>
          <w:szCs w:val="24"/>
        </w:rPr>
      </w:pPr>
      <w:bookmarkStart w:id="136" w:name="_Hlk38566125"/>
      <w:r w:rsidRPr="0043752D">
        <w:rPr>
          <w:rFonts w:ascii="Arial" w:hAnsi="Arial" w:cs="Arial"/>
          <w:b/>
          <w:bCs/>
          <w:sz w:val="24"/>
          <w:szCs w:val="24"/>
        </w:rPr>
        <w:lastRenderedPageBreak/>
        <w:t>Appendix</w:t>
      </w:r>
      <w:r w:rsidR="00344D5D" w:rsidRPr="0043752D">
        <w:rPr>
          <w:rFonts w:ascii="Arial" w:hAnsi="Arial" w:cs="Arial"/>
          <w:b/>
          <w:bCs/>
          <w:sz w:val="24"/>
          <w:szCs w:val="24"/>
        </w:rPr>
        <w:t xml:space="preserve"> 13.</w:t>
      </w:r>
      <w:r w:rsidR="000452AA" w:rsidRPr="0043752D">
        <w:rPr>
          <w:rFonts w:ascii="Arial" w:hAnsi="Arial" w:cs="Arial"/>
          <w:b/>
          <w:bCs/>
          <w:sz w:val="24"/>
          <w:szCs w:val="24"/>
        </w:rPr>
        <w:t xml:space="preserve"> – </w:t>
      </w:r>
      <w:r w:rsidR="00AA7442" w:rsidRPr="0043752D">
        <w:rPr>
          <w:rFonts w:ascii="Arial" w:hAnsi="Arial" w:cs="Arial"/>
          <w:b/>
          <w:bCs/>
          <w:sz w:val="24"/>
          <w:szCs w:val="24"/>
        </w:rPr>
        <w:t xml:space="preserve">Excerpt </w:t>
      </w:r>
      <w:r w:rsidR="000452AA" w:rsidRPr="0043752D">
        <w:rPr>
          <w:rFonts w:ascii="Arial" w:hAnsi="Arial" w:cs="Arial"/>
          <w:b/>
          <w:bCs/>
          <w:sz w:val="24"/>
          <w:szCs w:val="24"/>
        </w:rPr>
        <w:t>of interview transcript</w:t>
      </w:r>
      <w:r w:rsidR="00E66408" w:rsidRPr="0043752D">
        <w:rPr>
          <w:rFonts w:ascii="Arial" w:hAnsi="Arial" w:cs="Arial"/>
          <w:b/>
          <w:bCs/>
          <w:sz w:val="24"/>
          <w:szCs w:val="24"/>
        </w:rPr>
        <w:t xml:space="preserve"> </w:t>
      </w:r>
      <w:bookmarkEnd w:id="136"/>
      <w:r w:rsidR="00E66408" w:rsidRPr="0043752D">
        <w:rPr>
          <w:rFonts w:ascii="Arial" w:hAnsi="Arial" w:cs="Arial"/>
          <w:b/>
          <w:bCs/>
          <w:sz w:val="24"/>
          <w:szCs w:val="24"/>
        </w:rPr>
        <w:t>with participant Chris</w:t>
      </w:r>
      <w:r w:rsidR="00E4380F" w:rsidRPr="0043752D">
        <w:rPr>
          <w:rFonts w:ascii="Arial" w:hAnsi="Arial" w:cs="Arial"/>
          <w:b/>
          <w:bCs/>
          <w:sz w:val="24"/>
          <w:szCs w:val="24"/>
        </w:rPr>
        <w:t>, p</w:t>
      </w:r>
      <w:r w:rsidR="00AA7442" w:rsidRPr="0043752D">
        <w:rPr>
          <w:rFonts w:ascii="Arial" w:hAnsi="Arial" w:cs="Arial"/>
          <w:b/>
          <w:bCs/>
          <w:sz w:val="24"/>
          <w:szCs w:val="24"/>
        </w:rPr>
        <w:t>age 1</w:t>
      </w:r>
      <w:r w:rsidR="0063620A" w:rsidRPr="0043752D">
        <w:rPr>
          <w:rFonts w:ascii="Arial" w:hAnsi="Arial" w:cs="Arial"/>
          <w:b/>
          <w:bCs/>
          <w:sz w:val="24"/>
          <w:szCs w:val="24"/>
        </w:rPr>
        <w:t>2</w:t>
      </w:r>
      <w:r w:rsidR="00E4380F" w:rsidRPr="0043752D">
        <w:rPr>
          <w:rFonts w:ascii="Arial" w:hAnsi="Arial" w:cs="Arial"/>
          <w:b/>
          <w:bCs/>
          <w:sz w:val="24"/>
          <w:szCs w:val="24"/>
        </w:rPr>
        <w:t>.</w:t>
      </w:r>
    </w:p>
    <w:p w14:paraId="23E3F2B5" w14:textId="10975D34" w:rsidR="00344D5D" w:rsidRPr="0043752D" w:rsidRDefault="00AA7442" w:rsidP="00005EB8">
      <w:pPr>
        <w:pStyle w:val="NoSpacing"/>
        <w:spacing w:line="480" w:lineRule="auto"/>
        <w:jc w:val="center"/>
        <w:rPr>
          <w:rFonts w:ascii="Arial" w:hAnsi="Arial" w:cs="Arial"/>
          <w:sz w:val="24"/>
          <w:szCs w:val="24"/>
        </w:rPr>
      </w:pPr>
      <w:r w:rsidRPr="0043752D">
        <w:rPr>
          <w:rFonts w:ascii="Arial" w:hAnsi="Arial" w:cs="Arial"/>
          <w:noProof/>
          <w:sz w:val="24"/>
          <w:szCs w:val="24"/>
        </w:rPr>
        <w:drawing>
          <wp:inline distT="0" distB="0" distL="0" distR="0" wp14:anchorId="68BF1FF2" wp14:editId="3577CD0C">
            <wp:extent cx="6127667" cy="7962079"/>
            <wp:effectExtent l="0" t="0" r="698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6">
                      <a:extLst>
                        <a:ext uri="{28A0092B-C50C-407E-A947-70E740481C1C}">
                          <a14:useLocalDpi xmlns:a14="http://schemas.microsoft.com/office/drawing/2010/main" val="0"/>
                        </a:ext>
                      </a:extLst>
                    </a:blip>
                    <a:srcRect l="3039" r="2240"/>
                    <a:stretch/>
                  </pic:blipFill>
                  <pic:spPr bwMode="auto">
                    <a:xfrm>
                      <a:off x="0" y="0"/>
                      <a:ext cx="6151103" cy="7992531"/>
                    </a:xfrm>
                    <a:prstGeom prst="rect">
                      <a:avLst/>
                    </a:prstGeom>
                    <a:noFill/>
                    <a:ln>
                      <a:noFill/>
                    </a:ln>
                    <a:extLst>
                      <a:ext uri="{53640926-AAD7-44D8-BBD7-CCE9431645EC}">
                        <a14:shadowObscured xmlns:a14="http://schemas.microsoft.com/office/drawing/2010/main"/>
                      </a:ext>
                    </a:extLst>
                  </pic:spPr>
                </pic:pic>
              </a:graphicData>
            </a:graphic>
          </wp:inline>
        </w:drawing>
      </w:r>
    </w:p>
    <w:p w14:paraId="051795E9" w14:textId="77777777" w:rsidR="0063620A" w:rsidRPr="0043752D" w:rsidRDefault="0063620A" w:rsidP="0063620A">
      <w:pPr>
        <w:pStyle w:val="NoSpacing"/>
        <w:spacing w:line="480" w:lineRule="auto"/>
        <w:jc w:val="both"/>
        <w:rPr>
          <w:rFonts w:ascii="Arial" w:hAnsi="Arial" w:cs="Arial"/>
          <w:sz w:val="24"/>
          <w:szCs w:val="24"/>
        </w:rPr>
      </w:pPr>
    </w:p>
    <w:p w14:paraId="30435D34" w14:textId="2BC70AFA" w:rsidR="0063620A" w:rsidRPr="0043752D" w:rsidRDefault="0063620A" w:rsidP="0063620A">
      <w:pPr>
        <w:pStyle w:val="NoSpacing"/>
        <w:spacing w:line="480" w:lineRule="auto"/>
        <w:jc w:val="both"/>
        <w:rPr>
          <w:rFonts w:ascii="Arial" w:hAnsi="Arial" w:cs="Arial"/>
          <w:b/>
          <w:bCs/>
          <w:sz w:val="24"/>
          <w:szCs w:val="24"/>
        </w:rPr>
      </w:pPr>
      <w:r w:rsidRPr="0043752D">
        <w:rPr>
          <w:rFonts w:ascii="Arial" w:hAnsi="Arial" w:cs="Arial"/>
          <w:b/>
          <w:bCs/>
          <w:sz w:val="24"/>
          <w:szCs w:val="24"/>
        </w:rPr>
        <w:t xml:space="preserve">Appendix 13. continued - Excerpt from </w:t>
      </w:r>
      <w:r w:rsidR="00CC0077" w:rsidRPr="0043752D">
        <w:rPr>
          <w:rFonts w:ascii="Arial" w:hAnsi="Arial" w:cs="Arial"/>
          <w:b/>
          <w:bCs/>
          <w:sz w:val="24"/>
          <w:szCs w:val="24"/>
        </w:rPr>
        <w:t>Chris</w:t>
      </w:r>
      <w:r w:rsidRPr="0043752D">
        <w:rPr>
          <w:rFonts w:ascii="Arial" w:hAnsi="Arial" w:cs="Arial"/>
          <w:b/>
          <w:bCs/>
          <w:sz w:val="24"/>
          <w:szCs w:val="24"/>
        </w:rPr>
        <w:t xml:space="preserve"> interview transcript, page 1</w:t>
      </w:r>
      <w:r w:rsidR="000B26FD" w:rsidRPr="0043752D">
        <w:rPr>
          <w:rFonts w:ascii="Arial" w:hAnsi="Arial" w:cs="Arial"/>
          <w:b/>
          <w:bCs/>
          <w:sz w:val="24"/>
          <w:szCs w:val="24"/>
        </w:rPr>
        <w:t>8</w:t>
      </w:r>
      <w:r w:rsidR="00E4380F" w:rsidRPr="0043752D">
        <w:rPr>
          <w:rFonts w:ascii="Arial" w:hAnsi="Arial" w:cs="Arial"/>
          <w:b/>
          <w:bCs/>
          <w:sz w:val="24"/>
          <w:szCs w:val="24"/>
        </w:rPr>
        <w:t>.</w:t>
      </w:r>
    </w:p>
    <w:p w14:paraId="37C2C346" w14:textId="5B046AAB" w:rsidR="000B26FD" w:rsidRPr="0043752D" w:rsidRDefault="000B26FD" w:rsidP="00005EB8">
      <w:pPr>
        <w:pStyle w:val="NoSpacing"/>
        <w:spacing w:line="480" w:lineRule="auto"/>
        <w:jc w:val="center"/>
        <w:rPr>
          <w:rFonts w:ascii="Arial" w:hAnsi="Arial" w:cs="Arial"/>
          <w:sz w:val="24"/>
          <w:szCs w:val="24"/>
        </w:rPr>
      </w:pPr>
      <w:r w:rsidRPr="0043752D">
        <w:rPr>
          <w:rFonts w:ascii="Arial" w:hAnsi="Arial" w:cs="Arial"/>
          <w:noProof/>
          <w:sz w:val="24"/>
          <w:szCs w:val="24"/>
        </w:rPr>
        <w:drawing>
          <wp:inline distT="0" distB="0" distL="0" distR="0" wp14:anchorId="6F288F89" wp14:editId="31072A39">
            <wp:extent cx="5515226" cy="7612912"/>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5684" cy="7654955"/>
                    </a:xfrm>
                    <a:prstGeom prst="rect">
                      <a:avLst/>
                    </a:prstGeom>
                    <a:noFill/>
                    <a:ln>
                      <a:noFill/>
                    </a:ln>
                  </pic:spPr>
                </pic:pic>
              </a:graphicData>
            </a:graphic>
          </wp:inline>
        </w:drawing>
      </w:r>
    </w:p>
    <w:p w14:paraId="283A165F" w14:textId="77777777" w:rsidR="00AA7442" w:rsidRPr="0043752D" w:rsidRDefault="00AA7442" w:rsidP="002F5816">
      <w:pPr>
        <w:pStyle w:val="NoSpacing"/>
        <w:spacing w:line="480" w:lineRule="auto"/>
        <w:jc w:val="both"/>
        <w:rPr>
          <w:rFonts w:ascii="Arial" w:hAnsi="Arial" w:cs="Arial"/>
          <w:sz w:val="24"/>
          <w:szCs w:val="24"/>
        </w:rPr>
      </w:pPr>
    </w:p>
    <w:p w14:paraId="6AF1EA88" w14:textId="78FBD6B9" w:rsidR="00344D5D" w:rsidRPr="0043752D" w:rsidRDefault="00344D5D" w:rsidP="002F5816">
      <w:pPr>
        <w:pStyle w:val="NoSpacing"/>
        <w:spacing w:line="480" w:lineRule="auto"/>
        <w:jc w:val="both"/>
        <w:rPr>
          <w:rFonts w:ascii="Arial" w:hAnsi="Arial" w:cs="Arial"/>
          <w:b/>
          <w:bCs/>
          <w:sz w:val="24"/>
          <w:szCs w:val="24"/>
        </w:rPr>
      </w:pPr>
      <w:bookmarkStart w:id="137" w:name="_Hlk38566142"/>
      <w:r w:rsidRPr="0043752D">
        <w:rPr>
          <w:rFonts w:ascii="Arial" w:hAnsi="Arial" w:cs="Arial"/>
          <w:b/>
          <w:bCs/>
          <w:sz w:val="24"/>
          <w:szCs w:val="24"/>
        </w:rPr>
        <w:t xml:space="preserve">Appendix </w:t>
      </w:r>
      <w:r w:rsidR="000B26FD" w:rsidRPr="0043752D">
        <w:rPr>
          <w:rFonts w:ascii="Arial" w:hAnsi="Arial" w:cs="Arial"/>
          <w:b/>
          <w:bCs/>
          <w:sz w:val="24"/>
          <w:szCs w:val="24"/>
        </w:rPr>
        <w:t xml:space="preserve">14. – Extract from reflective log showing initial code ideas at transcript review stage for participant </w:t>
      </w:r>
      <w:r w:rsidR="00CC0077" w:rsidRPr="0043752D">
        <w:rPr>
          <w:rFonts w:ascii="Arial" w:hAnsi="Arial" w:cs="Arial"/>
          <w:b/>
          <w:bCs/>
          <w:sz w:val="24"/>
          <w:szCs w:val="24"/>
        </w:rPr>
        <w:t>Chris</w:t>
      </w:r>
      <w:r w:rsidR="00E4380F" w:rsidRPr="0043752D">
        <w:rPr>
          <w:rFonts w:ascii="Arial" w:hAnsi="Arial" w:cs="Arial"/>
          <w:b/>
          <w:bCs/>
          <w:sz w:val="24"/>
          <w:szCs w:val="24"/>
        </w:rPr>
        <w:t>.</w:t>
      </w:r>
    </w:p>
    <w:bookmarkEnd w:id="137"/>
    <w:p w14:paraId="157DC8BC" w14:textId="77777777" w:rsidR="00BB2517" w:rsidRPr="0043752D" w:rsidRDefault="00BB2517" w:rsidP="00B166D3">
      <w:pPr>
        <w:pStyle w:val="NoSpacing"/>
        <w:jc w:val="both"/>
        <w:rPr>
          <w:rFonts w:ascii="Franklin Gothic Book" w:hAnsi="Franklin Gothic Book" w:cs="Tahoma"/>
          <w:sz w:val="32"/>
          <w:szCs w:val="32"/>
        </w:rPr>
      </w:pPr>
    </w:p>
    <w:p w14:paraId="375BB95B" w14:textId="6A17289C" w:rsidR="00D31E72" w:rsidRPr="0043752D" w:rsidRDefault="00D31E72" w:rsidP="00B166D3">
      <w:pPr>
        <w:pStyle w:val="NoSpacing"/>
        <w:jc w:val="both"/>
        <w:rPr>
          <w:rFonts w:ascii="Franklin Gothic Book" w:hAnsi="Franklin Gothic Book" w:cs="Tahoma"/>
          <w:sz w:val="32"/>
          <w:szCs w:val="32"/>
        </w:rPr>
      </w:pPr>
      <w:r w:rsidRPr="0043752D">
        <w:rPr>
          <w:rFonts w:ascii="Franklin Gothic Book" w:hAnsi="Franklin Gothic Book" w:cs="Tahoma"/>
          <w:sz w:val="32"/>
          <w:szCs w:val="32"/>
        </w:rPr>
        <w:t>28</w:t>
      </w:r>
      <w:r w:rsidRPr="0043752D">
        <w:rPr>
          <w:rFonts w:ascii="Franklin Gothic Book" w:hAnsi="Franklin Gothic Book" w:cs="Tahoma"/>
          <w:sz w:val="32"/>
          <w:szCs w:val="32"/>
          <w:vertAlign w:val="superscript"/>
        </w:rPr>
        <w:t>th</w:t>
      </w:r>
      <w:r w:rsidRPr="0043752D">
        <w:rPr>
          <w:rFonts w:ascii="Franklin Gothic Book" w:hAnsi="Franklin Gothic Book" w:cs="Tahoma"/>
          <w:sz w:val="32"/>
          <w:szCs w:val="32"/>
        </w:rPr>
        <w:t xml:space="preserve"> December </w:t>
      </w:r>
    </w:p>
    <w:p w14:paraId="54E2BB90" w14:textId="77777777" w:rsidR="00D31E72" w:rsidRPr="0043752D" w:rsidRDefault="00D31E72" w:rsidP="00B166D3">
      <w:pPr>
        <w:pStyle w:val="NoSpacing"/>
        <w:jc w:val="both"/>
        <w:rPr>
          <w:rFonts w:ascii="Franklin Gothic Book" w:hAnsi="Franklin Gothic Book" w:cs="Tahoma"/>
          <w:sz w:val="32"/>
          <w:szCs w:val="32"/>
        </w:rPr>
      </w:pPr>
      <w:r w:rsidRPr="0043752D">
        <w:rPr>
          <w:rFonts w:ascii="Franklin Gothic Book" w:hAnsi="Franklin Gothic Book" w:cs="Tahoma"/>
          <w:sz w:val="32"/>
          <w:szCs w:val="32"/>
        </w:rPr>
        <w:t>Transcript Review</w:t>
      </w:r>
    </w:p>
    <w:p w14:paraId="1942658C" w14:textId="77777777" w:rsidR="00D31E72" w:rsidRPr="0043752D" w:rsidRDefault="00D31E72" w:rsidP="00D31E72">
      <w:pPr>
        <w:pStyle w:val="NoSpacing"/>
        <w:jc w:val="both"/>
        <w:rPr>
          <w:rFonts w:ascii="Franklin Gothic Book" w:hAnsi="Franklin Gothic Book" w:cs="Tahoma"/>
          <w:sz w:val="24"/>
          <w:szCs w:val="24"/>
        </w:rPr>
      </w:pPr>
    </w:p>
    <w:p w14:paraId="233E645B" w14:textId="5A04FD97" w:rsidR="00D31E72" w:rsidRPr="0043752D" w:rsidRDefault="00D31E72" w:rsidP="00B166D3">
      <w:pPr>
        <w:pStyle w:val="NoSpacing"/>
        <w:ind w:right="567"/>
        <w:jc w:val="both"/>
        <w:rPr>
          <w:rFonts w:ascii="Franklin Gothic Book" w:hAnsi="Franklin Gothic Book" w:cs="Tahoma"/>
          <w:sz w:val="24"/>
          <w:szCs w:val="24"/>
        </w:rPr>
      </w:pPr>
      <w:r w:rsidRPr="0043752D">
        <w:rPr>
          <w:rFonts w:ascii="Franklin Gothic Book" w:hAnsi="Franklin Gothic Book" w:cs="Tahoma"/>
          <w:sz w:val="24"/>
          <w:szCs w:val="24"/>
        </w:rPr>
        <w:t xml:space="preserve">Participant </w:t>
      </w:r>
      <w:r w:rsidR="00E4380F" w:rsidRPr="0043752D">
        <w:rPr>
          <w:rFonts w:ascii="Franklin Gothic Book" w:hAnsi="Franklin Gothic Book" w:cs="Tahoma"/>
          <w:sz w:val="24"/>
          <w:szCs w:val="24"/>
        </w:rPr>
        <w:t>Chris</w:t>
      </w:r>
    </w:p>
    <w:p w14:paraId="2B9CCF40"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Saw link between own childhood and interest in psychology</w:t>
      </w:r>
    </w:p>
    <w:p w14:paraId="39C79C13" w14:textId="4482687B"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 xml:space="preserve">Psychology as a way to understand own </w:t>
      </w:r>
      <w:proofErr w:type="gramStart"/>
      <w:r w:rsidRPr="0043752D">
        <w:rPr>
          <w:rFonts w:ascii="Franklin Gothic Book" w:hAnsi="Franklin Gothic Book" w:cs="Tahoma"/>
          <w:sz w:val="24"/>
          <w:szCs w:val="24"/>
        </w:rPr>
        <w:t>experience</w:t>
      </w:r>
      <w:r w:rsidR="00E66408" w:rsidRPr="0043752D">
        <w:rPr>
          <w:rFonts w:ascii="Franklin Gothic Book" w:hAnsi="Franklin Gothic Book" w:cs="Tahoma"/>
          <w:sz w:val="24"/>
          <w:szCs w:val="24"/>
        </w:rPr>
        <w:t>?</w:t>
      </w:r>
      <w:proofErr w:type="gramEnd"/>
    </w:p>
    <w:p w14:paraId="39BB45DE"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 xml:space="preserve">How stigma has changed over time </w:t>
      </w:r>
    </w:p>
    <w:p w14:paraId="60741BA1"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Fears of how disclosure would be received</w:t>
      </w:r>
    </w:p>
    <w:p w14:paraId="6154E25A"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Not understanding the link or impact early in the career</w:t>
      </w:r>
    </w:p>
    <w:p w14:paraId="107C81FF"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Hardship giving resilience – ability to hold others resilience</w:t>
      </w:r>
    </w:p>
    <w:p w14:paraId="1393CB50" w14:textId="7D08EA80"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Compassionately understanding others</w:t>
      </w:r>
      <w:r w:rsidR="00656E46" w:rsidRPr="0043752D">
        <w:rPr>
          <w:rFonts w:ascii="Franklin Gothic Book" w:hAnsi="Franklin Gothic Book" w:cs="Tahoma"/>
          <w:sz w:val="24"/>
          <w:szCs w:val="24"/>
        </w:rPr>
        <w:t>’</w:t>
      </w:r>
      <w:r w:rsidRPr="0043752D">
        <w:rPr>
          <w:rFonts w:ascii="Franklin Gothic Book" w:hAnsi="Franklin Gothic Book" w:cs="Tahoma"/>
          <w:sz w:val="24"/>
          <w:szCs w:val="24"/>
        </w:rPr>
        <w:t xml:space="preserve"> behaviour/difficulties </w:t>
      </w:r>
    </w:p>
    <w:p w14:paraId="27EB6DF7"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Own experience gives hope for recovery for others (own ability to have hope for others?)</w:t>
      </w:r>
    </w:p>
    <w:p w14:paraId="0DE67586"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Ability to sit with sadness and distress</w:t>
      </w:r>
    </w:p>
    <w:p w14:paraId="5D375285"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proofErr w:type="gramStart"/>
      <w:r w:rsidRPr="0043752D">
        <w:rPr>
          <w:rFonts w:ascii="Franklin Gothic Book" w:hAnsi="Franklin Gothic Book" w:cs="Tahoma"/>
          <w:sz w:val="24"/>
          <w:szCs w:val="24"/>
        </w:rPr>
        <w:t>She’s</w:t>
      </w:r>
      <w:proofErr w:type="gramEnd"/>
      <w:r w:rsidRPr="0043752D">
        <w:rPr>
          <w:rFonts w:ascii="Franklin Gothic Book" w:hAnsi="Franklin Gothic Book" w:cs="Tahoma"/>
          <w:sz w:val="24"/>
          <w:szCs w:val="24"/>
        </w:rPr>
        <w:t xml:space="preserve"> really reflective and open, seems to really understand her experience – but do I just think that because she labels herself as having experienced abuse?</w:t>
      </w:r>
    </w:p>
    <w:p w14:paraId="2E65A50A"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Own belief that it is a positive thing</w:t>
      </w:r>
    </w:p>
    <w:p w14:paraId="0C79399E"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Processing own story is a process</w:t>
      </w:r>
    </w:p>
    <w:p w14:paraId="21A412BB"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Using own formulation to understand</w:t>
      </w:r>
    </w:p>
    <w:p w14:paraId="2E6F497B"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Drawing on skills in clinical work that were developed to support self (resilience, containment, compassion)</w:t>
      </w:r>
    </w:p>
    <w:p w14:paraId="7E62BA56"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Experience influencing ability to work in NHS (stress) environment – (my thoughts - something about increased empathy making it harder to let families go or work with low resources?)</w:t>
      </w:r>
    </w:p>
    <w:p w14:paraId="2C938076"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Own difficult social context made her passionate about thinking about social context in career</w:t>
      </w:r>
    </w:p>
    <w:p w14:paraId="5FD37B0D"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Disclosing about difficult being a parent – safe disclosure (my words and opinion, not hers)</w:t>
      </w:r>
    </w:p>
    <w:p w14:paraId="4F24786A"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Not wanting to burden the patient</w:t>
      </w:r>
    </w:p>
    <w:p w14:paraId="452C5A6B"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 xml:space="preserve">Not wanting to disclose because want to know that the psychologist can contain – is there a belief that if you have problems you </w:t>
      </w:r>
      <w:proofErr w:type="gramStart"/>
      <w:r w:rsidRPr="0043752D">
        <w:rPr>
          <w:rFonts w:ascii="Franklin Gothic Book" w:hAnsi="Franklin Gothic Book" w:cs="Tahoma"/>
          <w:sz w:val="24"/>
          <w:szCs w:val="24"/>
        </w:rPr>
        <w:t>can’t</w:t>
      </w:r>
      <w:proofErr w:type="gramEnd"/>
      <w:r w:rsidRPr="0043752D">
        <w:rPr>
          <w:rFonts w:ascii="Franklin Gothic Book" w:hAnsi="Franklin Gothic Book" w:cs="Tahoma"/>
          <w:sz w:val="24"/>
          <w:szCs w:val="24"/>
        </w:rPr>
        <w:t xml:space="preserve"> contain others?</w:t>
      </w:r>
    </w:p>
    <w:p w14:paraId="51958187"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 xml:space="preserve">Having had difficulties communicates vulnerability? </w:t>
      </w:r>
    </w:p>
    <w:p w14:paraId="6F96FCE5"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 xml:space="preserve">Belief in keeping the professional boundary because it is good for supporting them and for the therapeutic process </w:t>
      </w:r>
    </w:p>
    <w:p w14:paraId="0E70C9C4"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Communicating kindness and empathy without disclosure</w:t>
      </w:r>
    </w:p>
    <w:p w14:paraId="17F91F53"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Reflecting on own protective factors in childhood and carrying it through to adult life</w:t>
      </w:r>
    </w:p>
    <w:p w14:paraId="4B3372B1" w14:textId="295ACE46"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Another question where I told her what others had experienced (and therefore what I was looking for in her answer</w:t>
      </w:r>
      <w:r w:rsidR="00611D72" w:rsidRPr="0043752D">
        <w:rPr>
          <w:rFonts w:ascii="Franklin Gothic Book" w:hAnsi="Franklin Gothic Book" w:cs="Tahoma"/>
          <w:sz w:val="24"/>
          <w:szCs w:val="24"/>
        </w:rPr>
        <w:t xml:space="preserve"> – introducing bias?</w:t>
      </w:r>
      <w:r w:rsidRPr="0043752D">
        <w:rPr>
          <w:rFonts w:ascii="Franklin Gothic Book" w:hAnsi="Franklin Gothic Book" w:cs="Tahoma"/>
          <w:sz w:val="24"/>
          <w:szCs w:val="24"/>
        </w:rPr>
        <w:t>)</w:t>
      </w:r>
    </w:p>
    <w:p w14:paraId="0FC3CB58"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lastRenderedPageBreak/>
        <w:t>Laying blame in the individual for distress – NHS pressures and systems</w:t>
      </w:r>
    </w:p>
    <w:p w14:paraId="655C96AE" w14:textId="3ABB3B2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 xml:space="preserve">Has never discussed in supervision </w:t>
      </w:r>
    </w:p>
    <w:p w14:paraId="2C0D7564"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proofErr w:type="gramStart"/>
      <w:r w:rsidRPr="0043752D">
        <w:rPr>
          <w:rFonts w:ascii="Franklin Gothic Book" w:hAnsi="Franklin Gothic Book" w:cs="Tahoma"/>
          <w:sz w:val="24"/>
          <w:szCs w:val="24"/>
        </w:rPr>
        <w:t>Didn’t</w:t>
      </w:r>
      <w:proofErr w:type="gramEnd"/>
      <w:r w:rsidRPr="0043752D">
        <w:rPr>
          <w:rFonts w:ascii="Franklin Gothic Book" w:hAnsi="Franklin Gothic Book" w:cs="Tahoma"/>
          <w:sz w:val="24"/>
          <w:szCs w:val="24"/>
        </w:rPr>
        <w:t xml:space="preserve"> feel like it was ‘professional’ to disclose – something about ‘unprofessional’ as a code?</w:t>
      </w:r>
    </w:p>
    <w:p w14:paraId="1B5D518D" w14:textId="77777777" w:rsidR="00D31E72" w:rsidRPr="0043752D" w:rsidRDefault="00D31E72" w:rsidP="00611D72">
      <w:pPr>
        <w:pStyle w:val="NoSpacing"/>
        <w:numPr>
          <w:ilvl w:val="0"/>
          <w:numId w:val="11"/>
        </w:numPr>
        <w:ind w:left="357" w:right="567" w:hanging="357"/>
        <w:jc w:val="both"/>
        <w:rPr>
          <w:rFonts w:ascii="Franklin Gothic Book" w:hAnsi="Franklin Gothic Book" w:cs="Tahoma"/>
          <w:sz w:val="24"/>
          <w:szCs w:val="24"/>
        </w:rPr>
      </w:pPr>
      <w:r w:rsidRPr="0043752D">
        <w:rPr>
          <w:rFonts w:ascii="Franklin Gothic Book" w:hAnsi="Franklin Gothic Book" w:cs="Tahoma"/>
          <w:sz w:val="24"/>
          <w:szCs w:val="24"/>
        </w:rPr>
        <w:t xml:space="preserve">Fears of how experience will be interpreted </w:t>
      </w:r>
    </w:p>
    <w:p w14:paraId="5E785A8A" w14:textId="77777777" w:rsidR="00BB2517" w:rsidRPr="0043752D" w:rsidRDefault="00D31E72" w:rsidP="00611D72">
      <w:pPr>
        <w:spacing w:after="160" w:line="259" w:lineRule="auto"/>
        <w:rPr>
          <w:rFonts w:ascii="Franklin Gothic Book" w:hAnsi="Franklin Gothic Book"/>
        </w:rPr>
        <w:sectPr w:rsidR="00BB2517" w:rsidRPr="0043752D" w:rsidSect="00F765A4">
          <w:footerReference w:type="default" r:id="rId58"/>
          <w:pgSz w:w="11906" w:h="16838"/>
          <w:pgMar w:top="1418" w:right="1418" w:bottom="1418" w:left="2268" w:header="709" w:footer="709" w:gutter="0"/>
          <w:cols w:space="708"/>
          <w:docGrid w:linePitch="360"/>
        </w:sectPr>
      </w:pPr>
      <w:r w:rsidRPr="0043752D">
        <w:rPr>
          <w:rFonts w:ascii="Franklin Gothic Book" w:hAnsi="Franklin Gothic Book"/>
        </w:rPr>
        <w:br w:type="page"/>
      </w:r>
    </w:p>
    <w:p w14:paraId="15412AFA" w14:textId="3D4A179B" w:rsidR="00D31E72" w:rsidRPr="0043752D" w:rsidRDefault="000B26FD" w:rsidP="00611D72">
      <w:pPr>
        <w:spacing w:after="160" w:line="259" w:lineRule="auto"/>
        <w:rPr>
          <w:rFonts w:ascii="Arial" w:hAnsi="Arial" w:cs="Arial"/>
          <w:b/>
          <w:bCs/>
        </w:rPr>
      </w:pPr>
      <w:bookmarkStart w:id="138" w:name="_Hlk38566157"/>
      <w:r w:rsidRPr="0043752D">
        <w:rPr>
          <w:rFonts w:ascii="Arial" w:hAnsi="Arial" w:cs="Arial"/>
          <w:b/>
          <w:bCs/>
        </w:rPr>
        <w:lastRenderedPageBreak/>
        <w:t xml:space="preserve">Appendix 15. – Coding of transcript </w:t>
      </w:r>
      <w:r w:rsidR="00CC0077" w:rsidRPr="0043752D">
        <w:rPr>
          <w:rFonts w:ascii="Arial" w:hAnsi="Arial" w:cs="Arial"/>
          <w:b/>
          <w:bCs/>
        </w:rPr>
        <w:t>Chris</w:t>
      </w:r>
      <w:r w:rsidRPr="0043752D">
        <w:rPr>
          <w:rFonts w:ascii="Arial" w:hAnsi="Arial" w:cs="Arial"/>
          <w:b/>
          <w:bCs/>
        </w:rPr>
        <w:t xml:space="preserve"> using </w:t>
      </w:r>
      <w:proofErr w:type="spellStart"/>
      <w:r w:rsidRPr="0043752D">
        <w:rPr>
          <w:rFonts w:ascii="Arial" w:hAnsi="Arial" w:cs="Arial"/>
          <w:b/>
          <w:bCs/>
        </w:rPr>
        <w:t>Nvivo</w:t>
      </w:r>
      <w:proofErr w:type="spellEnd"/>
      <w:r w:rsidRPr="0043752D">
        <w:rPr>
          <w:rFonts w:ascii="Arial" w:hAnsi="Arial" w:cs="Arial"/>
          <w:b/>
          <w:bCs/>
        </w:rPr>
        <w:t xml:space="preserve"> 12 Software</w:t>
      </w:r>
    </w:p>
    <w:p w14:paraId="594C8CA0" w14:textId="01305A83" w:rsidR="000B26FD" w:rsidRPr="0043752D" w:rsidRDefault="000B26FD">
      <w:pPr>
        <w:spacing w:after="160" w:line="259" w:lineRule="auto"/>
        <w:rPr>
          <w:rFonts w:ascii="Arial" w:hAnsi="Arial" w:cs="Arial"/>
          <w:b/>
          <w:bCs/>
        </w:rPr>
      </w:pPr>
      <w:r w:rsidRPr="0043752D">
        <w:rPr>
          <w:rFonts w:ascii="Arial" w:hAnsi="Arial" w:cs="Arial"/>
          <w:b/>
          <w:bCs/>
        </w:rPr>
        <w:t>Highlight</w:t>
      </w:r>
      <w:r w:rsidR="00BB2517" w:rsidRPr="0043752D">
        <w:rPr>
          <w:rFonts w:ascii="Arial" w:hAnsi="Arial" w:cs="Arial"/>
          <w:b/>
          <w:bCs/>
        </w:rPr>
        <w:t>ed</w:t>
      </w:r>
      <w:r w:rsidRPr="0043752D">
        <w:rPr>
          <w:rFonts w:ascii="Arial" w:hAnsi="Arial" w:cs="Arial"/>
          <w:b/>
          <w:bCs/>
        </w:rPr>
        <w:t xml:space="preserve"> data and corresponding codes</w:t>
      </w:r>
    </w:p>
    <w:bookmarkEnd w:id="138"/>
    <w:p w14:paraId="2864D482" w14:textId="6D0EF2FE" w:rsidR="000B26FD" w:rsidRPr="0043752D" w:rsidRDefault="000B26FD" w:rsidP="00286C33">
      <w:pPr>
        <w:spacing w:after="160" w:line="259" w:lineRule="auto"/>
        <w:rPr>
          <w:rFonts w:eastAsiaTheme="minorHAnsi"/>
          <w:lang w:eastAsia="en-US"/>
        </w:rPr>
      </w:pPr>
      <w:r w:rsidRPr="0043752D">
        <w:rPr>
          <w:noProof/>
        </w:rPr>
        <w:drawing>
          <wp:inline distT="0" distB="0" distL="0" distR="0" wp14:anchorId="43671519" wp14:editId="7DAFEAF8">
            <wp:extent cx="8797676" cy="4625162"/>
            <wp:effectExtent l="0" t="0" r="381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9">
                      <a:extLst>
                        <a:ext uri="{28A0092B-C50C-407E-A947-70E740481C1C}">
                          <a14:useLocalDpi xmlns:a14="http://schemas.microsoft.com/office/drawing/2010/main" val="0"/>
                        </a:ext>
                      </a:extLst>
                    </a:blip>
                    <a:srcRect b="6467"/>
                    <a:stretch/>
                  </pic:blipFill>
                  <pic:spPr bwMode="auto">
                    <a:xfrm>
                      <a:off x="0" y="0"/>
                      <a:ext cx="8797676" cy="4625162"/>
                    </a:xfrm>
                    <a:prstGeom prst="rect">
                      <a:avLst/>
                    </a:prstGeom>
                    <a:noFill/>
                    <a:ln>
                      <a:noFill/>
                    </a:ln>
                    <a:extLst>
                      <a:ext uri="{53640926-AAD7-44D8-BBD7-CCE9431645EC}">
                        <a14:shadowObscured xmlns:a14="http://schemas.microsoft.com/office/drawing/2010/main"/>
                      </a:ext>
                    </a:extLst>
                  </pic:spPr>
                </pic:pic>
              </a:graphicData>
            </a:graphic>
          </wp:inline>
        </w:drawing>
      </w:r>
    </w:p>
    <w:p w14:paraId="12B63A65" w14:textId="5BFA217D" w:rsidR="00D31E72" w:rsidRPr="0043752D" w:rsidRDefault="00D31E72" w:rsidP="002F5816">
      <w:pPr>
        <w:pStyle w:val="NoSpacing"/>
        <w:spacing w:line="480" w:lineRule="auto"/>
        <w:jc w:val="both"/>
        <w:rPr>
          <w:rFonts w:ascii="Times New Roman" w:hAnsi="Times New Roman" w:cs="Times New Roman"/>
          <w:sz w:val="24"/>
          <w:szCs w:val="24"/>
        </w:rPr>
      </w:pPr>
    </w:p>
    <w:p w14:paraId="348D5B9B" w14:textId="0F1DFE14" w:rsidR="00BB2517" w:rsidRPr="0043752D" w:rsidRDefault="00BB2517" w:rsidP="00BB2517">
      <w:pPr>
        <w:spacing w:after="160" w:line="259" w:lineRule="auto"/>
        <w:rPr>
          <w:rFonts w:ascii="Arial" w:hAnsi="Arial" w:cs="Arial"/>
          <w:b/>
          <w:bCs/>
        </w:rPr>
      </w:pPr>
      <w:r w:rsidRPr="0043752D">
        <w:rPr>
          <w:rFonts w:ascii="Arial" w:hAnsi="Arial" w:cs="Arial"/>
          <w:b/>
          <w:bCs/>
        </w:rPr>
        <w:lastRenderedPageBreak/>
        <w:t xml:space="preserve">Appendix 15. continued – Coding of transcript Chris using </w:t>
      </w:r>
      <w:proofErr w:type="spellStart"/>
      <w:r w:rsidRPr="0043752D">
        <w:rPr>
          <w:rFonts w:ascii="Arial" w:hAnsi="Arial" w:cs="Arial"/>
          <w:b/>
          <w:bCs/>
        </w:rPr>
        <w:t>Nvivo</w:t>
      </w:r>
      <w:proofErr w:type="spellEnd"/>
      <w:r w:rsidRPr="0043752D">
        <w:rPr>
          <w:rFonts w:ascii="Arial" w:hAnsi="Arial" w:cs="Arial"/>
          <w:b/>
          <w:bCs/>
        </w:rPr>
        <w:t xml:space="preserve"> 12 Software</w:t>
      </w:r>
    </w:p>
    <w:p w14:paraId="25E3AD13" w14:textId="59137A9F" w:rsidR="000B26FD" w:rsidRPr="0043752D" w:rsidRDefault="000B26FD" w:rsidP="002F5816">
      <w:pPr>
        <w:pStyle w:val="NoSpacing"/>
        <w:spacing w:line="480" w:lineRule="auto"/>
        <w:jc w:val="both"/>
        <w:rPr>
          <w:rFonts w:ascii="Arial" w:hAnsi="Arial" w:cs="Arial"/>
          <w:b/>
          <w:bCs/>
          <w:sz w:val="24"/>
          <w:szCs w:val="24"/>
        </w:rPr>
      </w:pPr>
      <w:r w:rsidRPr="0043752D">
        <w:rPr>
          <w:rFonts w:ascii="Arial" w:hAnsi="Arial" w:cs="Arial"/>
          <w:b/>
          <w:bCs/>
          <w:sz w:val="24"/>
          <w:szCs w:val="24"/>
        </w:rPr>
        <w:t xml:space="preserve">All codes that were assigned to transcript </w:t>
      </w:r>
      <w:r w:rsidR="00CC0077" w:rsidRPr="0043752D">
        <w:rPr>
          <w:rFonts w:ascii="Arial" w:hAnsi="Arial" w:cs="Arial"/>
          <w:b/>
          <w:bCs/>
          <w:sz w:val="24"/>
          <w:szCs w:val="24"/>
        </w:rPr>
        <w:t>Chris</w:t>
      </w:r>
    </w:p>
    <w:p w14:paraId="7F8825C0" w14:textId="3BEDA7D0" w:rsidR="000B26FD" w:rsidRPr="0043752D" w:rsidRDefault="000B26FD" w:rsidP="002F5816">
      <w:pPr>
        <w:pStyle w:val="NoSpacing"/>
        <w:spacing w:line="480" w:lineRule="auto"/>
        <w:jc w:val="both"/>
        <w:rPr>
          <w:rFonts w:ascii="Times New Roman" w:hAnsi="Times New Roman" w:cs="Times New Roman"/>
          <w:sz w:val="24"/>
          <w:szCs w:val="24"/>
        </w:rPr>
      </w:pPr>
      <w:r w:rsidRPr="0043752D">
        <w:rPr>
          <w:rFonts w:ascii="Times New Roman" w:hAnsi="Times New Roman" w:cs="Times New Roman"/>
          <w:noProof/>
        </w:rPr>
        <w:drawing>
          <wp:inline distT="0" distB="0" distL="0" distR="0" wp14:anchorId="1D5959D8" wp14:editId="60D632E3">
            <wp:extent cx="8772239" cy="397291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0">
                      <a:extLst>
                        <a:ext uri="{28A0092B-C50C-407E-A947-70E740481C1C}">
                          <a14:useLocalDpi xmlns:a14="http://schemas.microsoft.com/office/drawing/2010/main" val="0"/>
                        </a:ext>
                      </a:extLst>
                    </a:blip>
                    <a:srcRect t="13569" b="5856"/>
                    <a:stretch/>
                  </pic:blipFill>
                  <pic:spPr bwMode="auto">
                    <a:xfrm>
                      <a:off x="0" y="0"/>
                      <a:ext cx="8798302" cy="3984714"/>
                    </a:xfrm>
                    <a:prstGeom prst="rect">
                      <a:avLst/>
                    </a:prstGeom>
                    <a:noFill/>
                    <a:ln>
                      <a:noFill/>
                    </a:ln>
                    <a:extLst>
                      <a:ext uri="{53640926-AAD7-44D8-BBD7-CCE9431645EC}">
                        <a14:shadowObscured xmlns:a14="http://schemas.microsoft.com/office/drawing/2010/main"/>
                      </a:ext>
                    </a:extLst>
                  </pic:spPr>
                </pic:pic>
              </a:graphicData>
            </a:graphic>
          </wp:inline>
        </w:drawing>
      </w:r>
    </w:p>
    <w:p w14:paraId="3C4117C6" w14:textId="77777777" w:rsidR="00CE2ED7" w:rsidRPr="0043752D" w:rsidRDefault="00CE2ED7" w:rsidP="00BB2517">
      <w:pPr>
        <w:pStyle w:val="NoSpacing"/>
        <w:spacing w:line="480" w:lineRule="auto"/>
        <w:jc w:val="both"/>
        <w:rPr>
          <w:rFonts w:ascii="Arial" w:hAnsi="Arial" w:cs="Arial"/>
          <w:sz w:val="24"/>
          <w:szCs w:val="24"/>
        </w:rPr>
      </w:pPr>
      <w:bookmarkStart w:id="139" w:name="_Hlk38566194"/>
    </w:p>
    <w:p w14:paraId="4C5FFA8B" w14:textId="77777777" w:rsidR="00CE2ED7" w:rsidRPr="0043752D" w:rsidRDefault="00CE2ED7">
      <w:pPr>
        <w:spacing w:after="160" w:line="259" w:lineRule="auto"/>
        <w:rPr>
          <w:rFonts w:ascii="Arial" w:eastAsiaTheme="minorHAnsi" w:hAnsi="Arial" w:cs="Arial"/>
          <w:lang w:eastAsia="en-US"/>
        </w:rPr>
      </w:pPr>
      <w:r w:rsidRPr="0043752D">
        <w:rPr>
          <w:rFonts w:ascii="Arial" w:hAnsi="Arial" w:cs="Arial"/>
        </w:rPr>
        <w:br w:type="page"/>
      </w:r>
    </w:p>
    <w:p w14:paraId="2AC32574" w14:textId="2839CC51" w:rsidR="00D734F6" w:rsidRPr="0043752D" w:rsidRDefault="000B26FD" w:rsidP="00BB2517">
      <w:pPr>
        <w:pStyle w:val="NoSpacing"/>
        <w:spacing w:line="480" w:lineRule="auto"/>
        <w:jc w:val="both"/>
        <w:rPr>
          <w:rFonts w:ascii="Arial" w:hAnsi="Arial" w:cs="Arial"/>
          <w:b/>
          <w:bCs/>
          <w:sz w:val="24"/>
          <w:szCs w:val="24"/>
        </w:rPr>
      </w:pPr>
      <w:r w:rsidRPr="0043752D">
        <w:rPr>
          <w:rFonts w:ascii="Arial" w:hAnsi="Arial" w:cs="Arial"/>
          <w:b/>
          <w:bCs/>
          <w:sz w:val="24"/>
          <w:szCs w:val="24"/>
        </w:rPr>
        <w:lastRenderedPageBreak/>
        <w:t xml:space="preserve">Appendix 16. </w:t>
      </w:r>
      <w:r w:rsidR="00802F7C" w:rsidRPr="0043752D">
        <w:rPr>
          <w:rFonts w:ascii="Arial" w:hAnsi="Arial" w:cs="Arial"/>
          <w:b/>
          <w:bCs/>
          <w:sz w:val="24"/>
          <w:szCs w:val="24"/>
        </w:rPr>
        <w:t>–</w:t>
      </w:r>
      <w:r w:rsidRPr="0043752D">
        <w:rPr>
          <w:rFonts w:ascii="Arial" w:hAnsi="Arial" w:cs="Arial"/>
          <w:b/>
          <w:bCs/>
          <w:sz w:val="24"/>
          <w:szCs w:val="24"/>
        </w:rPr>
        <w:t xml:space="preserve"> </w:t>
      </w:r>
      <w:r w:rsidR="007C6AE8" w:rsidRPr="0043752D">
        <w:rPr>
          <w:rFonts w:ascii="Arial" w:hAnsi="Arial" w:cs="Arial"/>
          <w:b/>
          <w:bCs/>
          <w:sz w:val="24"/>
          <w:szCs w:val="24"/>
        </w:rPr>
        <w:t>Example of theme development process</w:t>
      </w:r>
    </w:p>
    <w:bookmarkEnd w:id="139"/>
    <w:p w14:paraId="31DA5DED" w14:textId="69E004DF" w:rsidR="00CE2ED7" w:rsidRPr="0043752D" w:rsidRDefault="00AA2E6C" w:rsidP="00CE2ED7">
      <w:pPr>
        <w:pStyle w:val="NoSpacing"/>
        <w:spacing w:line="480" w:lineRule="auto"/>
        <w:jc w:val="both"/>
        <w:rPr>
          <w:rFonts w:ascii="Times New Roman" w:hAnsi="Times New Roman" w:cs="Times New Roman"/>
          <w:sz w:val="24"/>
          <w:szCs w:val="24"/>
        </w:rPr>
      </w:pPr>
      <w:r w:rsidRPr="0043752D">
        <w:rPr>
          <w:noProof/>
        </w:rPr>
        <w:drawing>
          <wp:inline distT="0" distB="0" distL="0" distR="0" wp14:anchorId="742838CB" wp14:editId="452D108D">
            <wp:extent cx="8509379" cy="4805916"/>
            <wp:effectExtent l="0" t="0" r="635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1076" b="13621"/>
                    <a:stretch/>
                  </pic:blipFill>
                  <pic:spPr bwMode="auto">
                    <a:xfrm>
                      <a:off x="0" y="0"/>
                      <a:ext cx="8525342" cy="4814931"/>
                    </a:xfrm>
                    <a:prstGeom prst="rect">
                      <a:avLst/>
                    </a:prstGeom>
                    <a:noFill/>
                    <a:ln>
                      <a:noFill/>
                    </a:ln>
                    <a:extLst>
                      <a:ext uri="{53640926-AAD7-44D8-BBD7-CCE9431645EC}">
                        <a14:shadowObscured xmlns:a14="http://schemas.microsoft.com/office/drawing/2010/main"/>
                      </a:ext>
                    </a:extLst>
                  </pic:spPr>
                </pic:pic>
              </a:graphicData>
            </a:graphic>
          </wp:inline>
        </w:drawing>
      </w:r>
    </w:p>
    <w:p w14:paraId="2F3C2F05" w14:textId="77777777" w:rsidR="00AA2E6C" w:rsidRPr="0043752D" w:rsidRDefault="00AA2E6C">
      <w:pPr>
        <w:spacing w:after="160" w:line="259" w:lineRule="auto"/>
        <w:rPr>
          <w:rFonts w:ascii="Arial" w:eastAsiaTheme="minorHAnsi" w:hAnsi="Arial" w:cs="Arial"/>
          <w:lang w:eastAsia="en-US"/>
        </w:rPr>
      </w:pPr>
      <w:r w:rsidRPr="0043752D">
        <w:rPr>
          <w:rFonts w:ascii="Arial" w:hAnsi="Arial" w:cs="Arial"/>
        </w:rPr>
        <w:br w:type="page"/>
      </w:r>
    </w:p>
    <w:p w14:paraId="1D752D99" w14:textId="71323C32" w:rsidR="00BB2517" w:rsidRPr="0043752D" w:rsidRDefault="00BB2517" w:rsidP="00BB2517">
      <w:pPr>
        <w:pStyle w:val="NoSpacing"/>
        <w:spacing w:line="480" w:lineRule="auto"/>
        <w:jc w:val="both"/>
        <w:rPr>
          <w:rFonts w:ascii="Arial" w:hAnsi="Arial" w:cs="Arial"/>
          <w:b/>
          <w:bCs/>
          <w:sz w:val="24"/>
          <w:szCs w:val="24"/>
        </w:rPr>
      </w:pPr>
      <w:r w:rsidRPr="0043752D">
        <w:rPr>
          <w:rFonts w:ascii="Arial" w:hAnsi="Arial" w:cs="Arial"/>
          <w:b/>
          <w:bCs/>
          <w:sz w:val="24"/>
          <w:szCs w:val="24"/>
        </w:rPr>
        <w:lastRenderedPageBreak/>
        <w:t xml:space="preserve">Appendix </w:t>
      </w:r>
      <w:r w:rsidR="000452AA" w:rsidRPr="0043752D">
        <w:rPr>
          <w:rFonts w:ascii="Arial" w:hAnsi="Arial" w:cs="Arial"/>
          <w:b/>
          <w:bCs/>
          <w:sz w:val="24"/>
          <w:szCs w:val="24"/>
        </w:rPr>
        <w:t>16</w:t>
      </w:r>
      <w:r w:rsidRPr="0043752D">
        <w:rPr>
          <w:rFonts w:ascii="Arial" w:hAnsi="Arial" w:cs="Arial"/>
          <w:b/>
          <w:bCs/>
          <w:sz w:val="24"/>
          <w:szCs w:val="24"/>
        </w:rPr>
        <w:t>. Continued – Example of theme development process</w:t>
      </w:r>
    </w:p>
    <w:p w14:paraId="787BB378" w14:textId="4CAED501" w:rsidR="00BB2517" w:rsidRPr="0043752D" w:rsidRDefault="000452AA">
      <w:pPr>
        <w:spacing w:after="160" w:line="259" w:lineRule="auto"/>
        <w:rPr>
          <w:rFonts w:ascii="Franklin Gothic Book" w:eastAsiaTheme="minorHAnsi" w:hAnsi="Franklin Gothic Book" w:cstheme="minorBidi"/>
          <w:lang w:eastAsia="en-US"/>
        </w:rPr>
      </w:pPr>
      <w:r w:rsidRPr="0043752D">
        <w:rPr>
          <w:noProof/>
        </w:rPr>
        <w:drawing>
          <wp:inline distT="0" distB="0" distL="0" distR="0" wp14:anchorId="3E8B71C1" wp14:editId="12955649">
            <wp:extent cx="8590876" cy="5231218"/>
            <wp:effectExtent l="0" t="0" r="127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610" t="18982" r="2705" b="4199"/>
                    <a:stretch/>
                  </pic:blipFill>
                  <pic:spPr bwMode="auto">
                    <a:xfrm>
                      <a:off x="0" y="0"/>
                      <a:ext cx="8653179" cy="5269156"/>
                    </a:xfrm>
                    <a:prstGeom prst="rect">
                      <a:avLst/>
                    </a:prstGeom>
                    <a:noFill/>
                    <a:ln>
                      <a:noFill/>
                    </a:ln>
                    <a:extLst>
                      <a:ext uri="{53640926-AAD7-44D8-BBD7-CCE9431645EC}">
                        <a14:shadowObscured xmlns:a14="http://schemas.microsoft.com/office/drawing/2010/main"/>
                      </a:ext>
                    </a:extLst>
                  </pic:spPr>
                </pic:pic>
              </a:graphicData>
            </a:graphic>
          </wp:inline>
        </w:drawing>
      </w:r>
    </w:p>
    <w:p w14:paraId="07E6BE95" w14:textId="77777777" w:rsidR="00BB2517" w:rsidRPr="0043752D" w:rsidRDefault="00BB2517" w:rsidP="00B166D3">
      <w:pPr>
        <w:pStyle w:val="NoSpacing"/>
        <w:spacing w:line="480" w:lineRule="auto"/>
        <w:rPr>
          <w:rFonts w:ascii="Franklin Gothic Book" w:hAnsi="Franklin Gothic Book"/>
          <w:sz w:val="24"/>
          <w:szCs w:val="24"/>
        </w:rPr>
        <w:sectPr w:rsidR="00BB2517" w:rsidRPr="0043752D" w:rsidSect="00AA2E6C">
          <w:pgSz w:w="16838" w:h="11906" w:orient="landscape"/>
          <w:pgMar w:top="1418" w:right="1418" w:bottom="1418" w:left="2268" w:header="709" w:footer="709" w:gutter="0"/>
          <w:cols w:space="708"/>
          <w:docGrid w:linePitch="360"/>
        </w:sectPr>
      </w:pPr>
    </w:p>
    <w:p w14:paraId="33517E7F" w14:textId="0DF5C77A" w:rsidR="00D734F6" w:rsidRPr="0043752D" w:rsidRDefault="00D734F6" w:rsidP="00B166D3">
      <w:pPr>
        <w:pStyle w:val="NoSpacing"/>
        <w:spacing w:line="480" w:lineRule="auto"/>
        <w:rPr>
          <w:rFonts w:ascii="Arial" w:hAnsi="Arial" w:cs="Arial"/>
          <w:b/>
          <w:bCs/>
          <w:sz w:val="24"/>
          <w:szCs w:val="24"/>
        </w:rPr>
      </w:pPr>
      <w:bookmarkStart w:id="140" w:name="_Hlk38566223"/>
      <w:r w:rsidRPr="0043752D">
        <w:rPr>
          <w:rFonts w:ascii="Arial" w:hAnsi="Arial" w:cs="Arial"/>
          <w:b/>
          <w:bCs/>
          <w:sz w:val="24"/>
          <w:szCs w:val="24"/>
        </w:rPr>
        <w:lastRenderedPageBreak/>
        <w:t>Appendix 17. – Author guidelines for submission to the British Journal of Clinical Psychology</w:t>
      </w:r>
    </w:p>
    <w:p w14:paraId="162C5F21" w14:textId="28F2552F" w:rsidR="00D646A2" w:rsidRPr="0043752D" w:rsidRDefault="00D646A2" w:rsidP="00B166D3">
      <w:pPr>
        <w:pStyle w:val="NoSpacing"/>
        <w:spacing w:line="480" w:lineRule="auto"/>
        <w:rPr>
          <w:rFonts w:ascii="Arial" w:hAnsi="Arial" w:cs="Arial"/>
          <w:sz w:val="24"/>
          <w:szCs w:val="24"/>
        </w:rPr>
      </w:pPr>
      <w:r w:rsidRPr="0043752D">
        <w:rPr>
          <w:noProof/>
        </w:rPr>
        <w:drawing>
          <wp:anchor distT="0" distB="0" distL="114300" distR="114300" simplePos="0" relativeHeight="251731968" behindDoc="0" locked="0" layoutInCell="1" allowOverlap="1" wp14:anchorId="3B5ACC98" wp14:editId="0C7015BD">
            <wp:simplePos x="0" y="0"/>
            <wp:positionH relativeFrom="column">
              <wp:posOffset>233680</wp:posOffset>
            </wp:positionH>
            <wp:positionV relativeFrom="paragraph">
              <wp:posOffset>105220</wp:posOffset>
            </wp:positionV>
            <wp:extent cx="4761865" cy="605790"/>
            <wp:effectExtent l="0" t="0" r="635" b="3810"/>
            <wp:wrapNone/>
            <wp:docPr id="226" name="Picture 226" descr="British Journal of Clinical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banner-image" descr="British Journal of Clinical Psycholog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1865" cy="605790"/>
                    </a:xfrm>
                    <a:prstGeom prst="rect">
                      <a:avLst/>
                    </a:prstGeom>
                    <a:noFill/>
                    <a:ln>
                      <a:noFill/>
                    </a:ln>
                  </pic:spPr>
                </pic:pic>
              </a:graphicData>
            </a:graphic>
          </wp:anchor>
        </w:drawing>
      </w:r>
    </w:p>
    <w:p w14:paraId="193CA169" w14:textId="79D9BDB1" w:rsidR="00D646A2" w:rsidRPr="0043752D" w:rsidRDefault="00D646A2" w:rsidP="00D646A2">
      <w:pPr>
        <w:pStyle w:val="NoSpacing"/>
        <w:spacing w:line="480" w:lineRule="auto"/>
        <w:jc w:val="center"/>
        <w:rPr>
          <w:rFonts w:ascii="Arial" w:hAnsi="Arial" w:cs="Arial"/>
          <w:sz w:val="24"/>
          <w:szCs w:val="24"/>
        </w:rPr>
      </w:pPr>
    </w:p>
    <w:bookmarkEnd w:id="140"/>
    <w:p w14:paraId="47AAF65E" w14:textId="77777777" w:rsidR="00D646A2" w:rsidRPr="0043752D" w:rsidRDefault="00D646A2" w:rsidP="00D646A2">
      <w:pPr>
        <w:rPr>
          <w:rFonts w:ascii="Arial" w:hAnsi="Arial" w:cs="Arial"/>
        </w:rPr>
      </w:pPr>
    </w:p>
    <w:p w14:paraId="7BDE429A" w14:textId="77777777" w:rsidR="00D646A2" w:rsidRPr="0043752D" w:rsidRDefault="00D646A2" w:rsidP="00D646A2">
      <w:pPr>
        <w:rPr>
          <w:rFonts w:ascii="Arial" w:hAnsi="Arial" w:cs="Arial"/>
        </w:rPr>
      </w:pPr>
    </w:p>
    <w:p w14:paraId="2C095C36" w14:textId="04BA5868" w:rsidR="00C67A0A" w:rsidRPr="0043752D" w:rsidRDefault="00C67A0A" w:rsidP="00D646A2">
      <w:pPr>
        <w:rPr>
          <w:rFonts w:ascii="Arial" w:hAnsi="Arial" w:cs="Arial"/>
        </w:rPr>
      </w:pPr>
      <w:r w:rsidRPr="0043752D">
        <w:rPr>
          <w:rFonts w:ascii="Arial" w:hAnsi="Arial" w:cs="Arial"/>
        </w:rPr>
        <w:t>3. MANUSCRIPT CATEGORIES AND REQUIREMENTS</w:t>
      </w:r>
    </w:p>
    <w:p w14:paraId="7E2345B3" w14:textId="77777777" w:rsidR="00C67A0A" w:rsidRPr="0043752D" w:rsidRDefault="00C67A0A" w:rsidP="00C67A0A">
      <w:pPr>
        <w:pStyle w:val="NormalWeb"/>
        <w:rPr>
          <w:rFonts w:ascii="Arial" w:hAnsi="Arial" w:cs="Arial"/>
        </w:rPr>
      </w:pPr>
      <w:r w:rsidRPr="0043752D">
        <w:rPr>
          <w:rFonts w:ascii="Arial" w:hAnsi="Arial" w:cs="Arial"/>
        </w:rPr>
        <w:t xml:space="preserve">Articles should be no more than 5000 words (excluding the abstract, reference list, </w:t>
      </w:r>
      <w:proofErr w:type="gramStart"/>
      <w:r w:rsidRPr="0043752D">
        <w:rPr>
          <w:rFonts w:ascii="Arial" w:hAnsi="Arial" w:cs="Arial"/>
        </w:rPr>
        <w:t>tables</w:t>
      </w:r>
      <w:proofErr w:type="gramEnd"/>
      <w:r w:rsidRPr="0043752D">
        <w:rPr>
          <w:rFonts w:ascii="Arial" w:hAnsi="Arial" w:cs="Arial"/>
        </w:rPr>
        <w:t xml:space="preserve"> and figures). Brief reports should not exceed 2000 words and should have no more than one table or figure. Any papers that are over this word limit will be returned to the authors. Appendices are included in the word limit; however online appendices are not included.</w:t>
      </w:r>
    </w:p>
    <w:p w14:paraId="2A35EC2C" w14:textId="77777777" w:rsidR="00C67A0A" w:rsidRPr="0043752D" w:rsidRDefault="00C67A0A" w:rsidP="00C67A0A">
      <w:pPr>
        <w:pStyle w:val="NormalWeb"/>
        <w:rPr>
          <w:rFonts w:ascii="Arial" w:hAnsi="Arial" w:cs="Arial"/>
        </w:rPr>
      </w:pPr>
      <w:r w:rsidRPr="0043752D">
        <w:rPr>
          <w:rFonts w:ascii="Arial" w:hAnsi="Arial" w:cs="Arial"/>
        </w:rPr>
        <w:t>In exceptional cases the Editor retains discretion to publish papers beyond this length where the clear and concise expression of the scientific content requires greater length (e.g., explanation of a new theory or a substantially new method). Authors must contact the Editor prior to submission in such a case.</w:t>
      </w:r>
    </w:p>
    <w:p w14:paraId="71B22F78" w14:textId="77777777" w:rsidR="00C67A0A" w:rsidRPr="0043752D" w:rsidRDefault="00C67A0A" w:rsidP="00C67A0A">
      <w:pPr>
        <w:pStyle w:val="NormalWeb"/>
        <w:rPr>
          <w:rFonts w:ascii="Arial" w:hAnsi="Arial" w:cs="Arial"/>
        </w:rPr>
      </w:pPr>
      <w:r w:rsidRPr="0043752D">
        <w:rPr>
          <w:rFonts w:ascii="Arial" w:hAnsi="Arial" w:cs="Arial"/>
        </w:rPr>
        <w:t>Please refer to the separate guidelines for </w:t>
      </w:r>
      <w:hyperlink r:id="rId64" w:tgtFrame="_blank" w:history="1">
        <w:r w:rsidRPr="0043752D">
          <w:rPr>
            <w:rStyle w:val="Hyperlink"/>
            <w:rFonts w:ascii="Arial" w:eastAsiaTheme="majorEastAsia" w:hAnsi="Arial" w:cs="Arial"/>
          </w:rPr>
          <w:t>Registered Reports</w:t>
        </w:r>
      </w:hyperlink>
      <w:r w:rsidRPr="0043752D">
        <w:rPr>
          <w:rFonts w:ascii="Arial" w:hAnsi="Arial" w:cs="Arial"/>
        </w:rPr>
        <w:t>.</w:t>
      </w:r>
    </w:p>
    <w:p w14:paraId="5BD4067A" w14:textId="77777777" w:rsidR="00C67A0A" w:rsidRPr="0043752D" w:rsidRDefault="00C67A0A" w:rsidP="00C67A0A">
      <w:pPr>
        <w:pStyle w:val="NormalWeb"/>
        <w:rPr>
          <w:rFonts w:ascii="Arial" w:hAnsi="Arial" w:cs="Arial"/>
        </w:rPr>
      </w:pPr>
      <w:r w:rsidRPr="0043752D">
        <w:rPr>
          <w:rFonts w:ascii="Arial" w:hAnsi="Arial" w:cs="Arial"/>
        </w:rPr>
        <w:t>All systematic reviews must be pre-registered.</w:t>
      </w:r>
    </w:p>
    <w:p w14:paraId="58E200CE" w14:textId="77777777" w:rsidR="00850674" w:rsidRPr="0043752D" w:rsidRDefault="00C67A0A" w:rsidP="00850674">
      <w:pPr>
        <w:pStyle w:val="NormalWeb"/>
        <w:rPr>
          <w:rFonts w:ascii="Arial" w:hAnsi="Arial" w:cs="Arial"/>
        </w:rPr>
      </w:pPr>
      <w:r w:rsidRPr="0043752D">
        <w:rPr>
          <w:rFonts w:ascii="Arial" w:hAnsi="Arial" w:cs="Arial"/>
        </w:rPr>
        <w:t> </w:t>
      </w:r>
    </w:p>
    <w:p w14:paraId="33ECDD2F" w14:textId="7E0675CC" w:rsidR="00C67A0A" w:rsidRPr="0043752D" w:rsidRDefault="00C67A0A" w:rsidP="00850674">
      <w:pPr>
        <w:pStyle w:val="NormalWeb"/>
        <w:rPr>
          <w:rFonts w:ascii="Arial" w:hAnsi="Arial" w:cs="Arial"/>
        </w:rPr>
      </w:pPr>
      <w:r w:rsidRPr="0043752D">
        <w:rPr>
          <w:rFonts w:ascii="Arial" w:hAnsi="Arial" w:cs="Arial"/>
        </w:rPr>
        <w:t>4. PREPARING THE SUBMISSION</w:t>
      </w:r>
    </w:p>
    <w:p w14:paraId="20EE1F3B" w14:textId="77777777" w:rsidR="00C67A0A" w:rsidRPr="0043752D" w:rsidRDefault="00C67A0A" w:rsidP="00C67A0A">
      <w:pPr>
        <w:pStyle w:val="NormalWeb"/>
        <w:rPr>
          <w:rFonts w:ascii="Arial" w:hAnsi="Arial" w:cs="Arial"/>
        </w:rPr>
      </w:pPr>
      <w:r w:rsidRPr="0043752D">
        <w:rPr>
          <w:rStyle w:val="Strong"/>
          <w:rFonts w:ascii="Arial" w:hAnsi="Arial" w:cs="Arial"/>
        </w:rPr>
        <w:t>Free Format Submission</w:t>
      </w:r>
    </w:p>
    <w:p w14:paraId="6A30D506" w14:textId="77777777" w:rsidR="00C67A0A" w:rsidRPr="0043752D" w:rsidRDefault="00C67A0A" w:rsidP="00C67A0A">
      <w:pPr>
        <w:pStyle w:val="NormalWeb"/>
        <w:rPr>
          <w:rFonts w:ascii="Arial" w:hAnsi="Arial" w:cs="Arial"/>
        </w:rPr>
      </w:pPr>
      <w:r w:rsidRPr="0043752D">
        <w:rPr>
          <w:rStyle w:val="Emphasis"/>
          <w:rFonts w:ascii="Arial" w:hAnsi="Arial" w:cs="Arial"/>
        </w:rPr>
        <w:t>British Journal of Clinical Psychology</w:t>
      </w:r>
      <w:r w:rsidRPr="0043752D">
        <w:rPr>
          <w:rFonts w:ascii="Arial" w:hAnsi="Arial" w:cs="Arial"/>
        </w:rPr>
        <w:t xml:space="preserve"> now offers free format submission for a simplified and streamlined submission process.</w:t>
      </w:r>
    </w:p>
    <w:p w14:paraId="6E694907" w14:textId="77777777" w:rsidR="00C67A0A" w:rsidRPr="0043752D" w:rsidRDefault="00C67A0A" w:rsidP="00C67A0A">
      <w:pPr>
        <w:pStyle w:val="NormalWeb"/>
        <w:rPr>
          <w:rFonts w:ascii="Arial" w:hAnsi="Arial" w:cs="Arial"/>
        </w:rPr>
      </w:pPr>
      <w:r w:rsidRPr="0043752D">
        <w:rPr>
          <w:rFonts w:ascii="Arial" w:hAnsi="Arial" w:cs="Arial"/>
        </w:rPr>
        <w:t>Before you submit, you will need:</w:t>
      </w:r>
    </w:p>
    <w:p w14:paraId="5823896D" w14:textId="77777777" w:rsidR="00C67A0A" w:rsidRPr="0043752D" w:rsidRDefault="00C67A0A" w:rsidP="00930A7F">
      <w:pPr>
        <w:numPr>
          <w:ilvl w:val="0"/>
          <w:numId w:val="20"/>
        </w:numPr>
        <w:spacing w:before="100" w:beforeAutospacing="1" w:after="100" w:afterAutospacing="1"/>
        <w:rPr>
          <w:rFonts w:ascii="Arial" w:hAnsi="Arial" w:cs="Arial"/>
        </w:rPr>
      </w:pPr>
      <w:r w:rsidRPr="0043752D">
        <w:rPr>
          <w:rFonts w:ascii="Arial" w:hAnsi="Arial" w:cs="Arial"/>
        </w:rPr>
        <w:t xml:space="preserve">Your manuscript: this can be a single file including text, figures, and tables, or separate files – whichever you prefer. All required sections should be contained in your manuscript, including abstract, introduction, methods, results, and conclusions. Figures and tables should have legends. References may be submitted in any style or format, as long as it is consistent throughout the manuscript. If the manuscript, </w:t>
      </w:r>
      <w:proofErr w:type="gramStart"/>
      <w:r w:rsidRPr="0043752D">
        <w:rPr>
          <w:rFonts w:ascii="Arial" w:hAnsi="Arial" w:cs="Arial"/>
        </w:rPr>
        <w:t>figures</w:t>
      </w:r>
      <w:proofErr w:type="gramEnd"/>
      <w:r w:rsidRPr="0043752D">
        <w:rPr>
          <w:rFonts w:ascii="Arial" w:hAnsi="Arial" w:cs="Arial"/>
        </w:rPr>
        <w:t xml:space="preserve"> or tables are difficult for you to read, they will also be difficult for the editors and reviewers. If your manuscript is difficult to read, the editorial office may send it back to you for revision.</w:t>
      </w:r>
    </w:p>
    <w:p w14:paraId="665C0C69" w14:textId="77777777" w:rsidR="00C67A0A" w:rsidRPr="0043752D" w:rsidRDefault="00C67A0A" w:rsidP="00930A7F">
      <w:pPr>
        <w:numPr>
          <w:ilvl w:val="0"/>
          <w:numId w:val="20"/>
        </w:numPr>
        <w:spacing w:before="100" w:beforeAutospacing="1" w:after="100" w:afterAutospacing="1"/>
        <w:rPr>
          <w:rFonts w:ascii="Arial" w:hAnsi="Arial" w:cs="Arial"/>
        </w:rPr>
      </w:pPr>
      <w:r w:rsidRPr="0043752D">
        <w:rPr>
          <w:rFonts w:ascii="Arial" w:hAnsi="Arial" w:cs="Arial"/>
        </w:rPr>
        <w:t xml:space="preserve">The title page of the manuscript, including a data availability statement and your co-author details with affiliations. </w:t>
      </w:r>
      <w:r w:rsidRPr="0043752D">
        <w:rPr>
          <w:rStyle w:val="Emphasis"/>
          <w:rFonts w:ascii="Arial" w:hAnsi="Arial" w:cs="Arial"/>
        </w:rPr>
        <w:t xml:space="preserve">(Why is this important? We </w:t>
      </w:r>
      <w:r w:rsidRPr="0043752D">
        <w:rPr>
          <w:rStyle w:val="Emphasis"/>
          <w:rFonts w:ascii="Arial" w:hAnsi="Arial" w:cs="Arial"/>
        </w:rPr>
        <w:lastRenderedPageBreak/>
        <w:t xml:space="preserve">need to keep all co-authors informed of the outcome of the peer review process.) </w:t>
      </w:r>
      <w:r w:rsidRPr="0043752D">
        <w:rPr>
          <w:rFonts w:ascii="Arial" w:hAnsi="Arial" w:cs="Arial"/>
        </w:rPr>
        <w:t>You may like to use </w:t>
      </w:r>
      <w:hyperlink r:id="rId65" w:history="1">
        <w:r w:rsidRPr="0043752D">
          <w:rPr>
            <w:rStyle w:val="Hyperlink"/>
            <w:rFonts w:ascii="Arial" w:eastAsiaTheme="majorEastAsia" w:hAnsi="Arial" w:cs="Arial"/>
          </w:rPr>
          <w:t>this template</w:t>
        </w:r>
      </w:hyperlink>
      <w:r w:rsidRPr="0043752D">
        <w:rPr>
          <w:rFonts w:ascii="Arial" w:hAnsi="Arial" w:cs="Arial"/>
        </w:rPr>
        <w:t> for your title page.</w:t>
      </w:r>
    </w:p>
    <w:p w14:paraId="745514F9" w14:textId="77777777" w:rsidR="00C67A0A" w:rsidRPr="0043752D" w:rsidRDefault="00C67A0A" w:rsidP="00C67A0A">
      <w:pPr>
        <w:pStyle w:val="NormalWeb"/>
        <w:rPr>
          <w:rFonts w:ascii="Arial" w:hAnsi="Arial" w:cs="Arial"/>
        </w:rPr>
      </w:pPr>
      <w:r w:rsidRPr="0043752D">
        <w:rPr>
          <w:rStyle w:val="Strong"/>
          <w:rFonts w:ascii="Arial" w:hAnsi="Arial" w:cs="Arial"/>
        </w:rPr>
        <w:t xml:space="preserve">Important: the journal operates a double-blind peer review policy. Please anonymise your manuscript and prepare a separate title page containing author details. </w:t>
      </w:r>
      <w:r w:rsidRPr="0043752D">
        <w:rPr>
          <w:rStyle w:val="Emphasis"/>
          <w:rFonts w:ascii="Arial" w:hAnsi="Arial" w:cs="Arial"/>
        </w:rPr>
        <w:t>(Why is this important? We need to uphold rigorous ethical standards for the research we consider for publication.)</w:t>
      </w:r>
    </w:p>
    <w:p w14:paraId="7F1285D2" w14:textId="77777777" w:rsidR="00C67A0A" w:rsidRPr="0043752D" w:rsidRDefault="00C67A0A" w:rsidP="00930A7F">
      <w:pPr>
        <w:numPr>
          <w:ilvl w:val="0"/>
          <w:numId w:val="21"/>
        </w:numPr>
        <w:spacing w:before="100" w:beforeAutospacing="1" w:after="100" w:afterAutospacing="1"/>
        <w:rPr>
          <w:rFonts w:ascii="Arial" w:hAnsi="Arial" w:cs="Arial"/>
        </w:rPr>
      </w:pPr>
      <w:r w:rsidRPr="0043752D">
        <w:rPr>
          <w:rFonts w:ascii="Arial" w:hAnsi="Arial" w:cs="Arial"/>
        </w:rPr>
        <w:t xml:space="preserve">An ORCID ID, freely available at </w:t>
      </w:r>
      <w:hyperlink r:id="rId66" w:history="1">
        <w:r w:rsidRPr="0043752D">
          <w:rPr>
            <w:rStyle w:val="Hyperlink"/>
            <w:rFonts w:ascii="Arial" w:eastAsiaTheme="majorEastAsia" w:hAnsi="Arial" w:cs="Arial"/>
          </w:rPr>
          <w:t>https://orcid.org</w:t>
        </w:r>
      </w:hyperlink>
      <w:r w:rsidRPr="0043752D">
        <w:rPr>
          <w:rFonts w:ascii="Arial" w:hAnsi="Arial" w:cs="Arial"/>
        </w:rPr>
        <w:t xml:space="preserve">. </w:t>
      </w:r>
      <w:r w:rsidRPr="0043752D">
        <w:rPr>
          <w:rStyle w:val="Emphasis"/>
          <w:rFonts w:ascii="Arial" w:hAnsi="Arial" w:cs="Arial"/>
        </w:rPr>
        <w:t>(Why is this important? Your article, if accepted and published, will be attached to your ORCID profile. Institutions and funders are increasingly requiring authors to have ORCID IDs.)</w:t>
      </w:r>
    </w:p>
    <w:p w14:paraId="04A4C2C0" w14:textId="77777777" w:rsidR="00C67A0A" w:rsidRPr="0043752D" w:rsidRDefault="00C67A0A" w:rsidP="00C67A0A">
      <w:pPr>
        <w:pStyle w:val="NormalWeb"/>
        <w:rPr>
          <w:rFonts w:ascii="Arial" w:hAnsi="Arial" w:cs="Arial"/>
        </w:rPr>
      </w:pPr>
      <w:r w:rsidRPr="0043752D">
        <w:rPr>
          <w:rFonts w:ascii="Arial" w:hAnsi="Arial" w:cs="Arial"/>
        </w:rPr>
        <w:t xml:space="preserve">To submit, login at </w:t>
      </w:r>
      <w:hyperlink r:id="rId67" w:history="1">
        <w:r w:rsidRPr="0043752D">
          <w:rPr>
            <w:rStyle w:val="Hyperlink"/>
            <w:rFonts w:ascii="Arial" w:eastAsiaTheme="majorEastAsia" w:hAnsi="Arial" w:cs="Arial"/>
          </w:rPr>
          <w:t>https://www.editorialmanager.com/bjcp/default.aspx</w:t>
        </w:r>
      </w:hyperlink>
      <w:r w:rsidRPr="0043752D">
        <w:rPr>
          <w:rFonts w:ascii="Arial" w:hAnsi="Arial" w:cs="Arial"/>
        </w:rPr>
        <w:t xml:space="preserve"> and create a new submission. Follow the submission steps as required and submit the manuscript.</w:t>
      </w:r>
    </w:p>
    <w:p w14:paraId="3FD00429" w14:textId="77777777" w:rsidR="00C67A0A" w:rsidRPr="0043752D" w:rsidRDefault="00C67A0A" w:rsidP="00C67A0A">
      <w:pPr>
        <w:pStyle w:val="NormalWeb"/>
        <w:rPr>
          <w:rFonts w:ascii="Arial" w:hAnsi="Arial" w:cs="Arial"/>
        </w:rPr>
      </w:pPr>
      <w:r w:rsidRPr="0043752D">
        <w:rPr>
          <w:rFonts w:ascii="Arial" w:hAnsi="Arial" w:cs="Arial"/>
        </w:rPr>
        <w:t>If you are invited to revise your manuscript after peer review, the journal will also request the revised manuscript to be formatted according to journal requirements as described below.</w:t>
      </w:r>
    </w:p>
    <w:p w14:paraId="2A3C6C84" w14:textId="77777777" w:rsidR="00C67A0A" w:rsidRPr="0043752D" w:rsidRDefault="00C67A0A" w:rsidP="00C67A0A">
      <w:pPr>
        <w:pStyle w:val="NormalWeb"/>
        <w:rPr>
          <w:rFonts w:ascii="Arial" w:hAnsi="Arial" w:cs="Arial"/>
        </w:rPr>
      </w:pPr>
      <w:r w:rsidRPr="0043752D">
        <w:rPr>
          <w:rStyle w:val="Strong"/>
          <w:rFonts w:ascii="Arial" w:hAnsi="Arial" w:cs="Arial"/>
        </w:rPr>
        <w:t>Revised Manuscript Submission</w:t>
      </w:r>
    </w:p>
    <w:p w14:paraId="6B1BD2B3" w14:textId="77777777" w:rsidR="00C67A0A" w:rsidRPr="0043752D" w:rsidRDefault="00C67A0A" w:rsidP="00C67A0A">
      <w:pPr>
        <w:pStyle w:val="NormalWeb"/>
        <w:rPr>
          <w:rFonts w:ascii="Arial" w:hAnsi="Arial" w:cs="Arial"/>
        </w:rPr>
      </w:pPr>
      <w:r w:rsidRPr="0043752D">
        <w:rPr>
          <w:rFonts w:ascii="Arial" w:hAnsi="Arial" w:cs="Arial"/>
        </w:rPr>
        <w:t>Contributions must be typed in double spacing. All sheets must be numbered.</w:t>
      </w:r>
    </w:p>
    <w:p w14:paraId="256F198F" w14:textId="77777777" w:rsidR="00C67A0A" w:rsidRPr="0043752D" w:rsidRDefault="00C67A0A" w:rsidP="00C67A0A">
      <w:pPr>
        <w:pStyle w:val="NormalWeb"/>
        <w:rPr>
          <w:rFonts w:ascii="Arial" w:hAnsi="Arial" w:cs="Arial"/>
        </w:rPr>
      </w:pPr>
      <w:r w:rsidRPr="0043752D">
        <w:rPr>
          <w:rFonts w:ascii="Arial" w:hAnsi="Arial" w:cs="Arial"/>
        </w:rPr>
        <w:t>Cover letters are not mandatory; however, they may be supplied at the author’s discretion. They should be pasted into the ‘Comments’ box in Editorial Manager.</w:t>
      </w:r>
    </w:p>
    <w:p w14:paraId="32345898" w14:textId="77777777" w:rsidR="00C67A0A" w:rsidRPr="0043752D" w:rsidRDefault="00C67A0A" w:rsidP="00D646A2">
      <w:pPr>
        <w:rPr>
          <w:rFonts w:ascii="Arial" w:hAnsi="Arial" w:cs="Arial"/>
        </w:rPr>
      </w:pPr>
      <w:r w:rsidRPr="0043752D">
        <w:rPr>
          <w:rFonts w:ascii="Arial" w:hAnsi="Arial" w:cs="Arial"/>
        </w:rPr>
        <w:t>Parts of the Manuscript</w:t>
      </w:r>
    </w:p>
    <w:p w14:paraId="1D378A4D" w14:textId="77777777" w:rsidR="00C67A0A" w:rsidRPr="0043752D" w:rsidRDefault="00C67A0A" w:rsidP="00C67A0A">
      <w:pPr>
        <w:pStyle w:val="NormalWeb"/>
        <w:rPr>
          <w:rFonts w:ascii="Arial" w:hAnsi="Arial" w:cs="Arial"/>
        </w:rPr>
      </w:pPr>
      <w:r w:rsidRPr="0043752D">
        <w:rPr>
          <w:rFonts w:ascii="Arial" w:hAnsi="Arial" w:cs="Arial"/>
        </w:rPr>
        <w:t>The manuscript should be submitted in separate files: title page; main text file; figures/tables; supporting information.</w:t>
      </w:r>
    </w:p>
    <w:p w14:paraId="76C15F98" w14:textId="77777777" w:rsidR="00C67A0A" w:rsidRPr="0043752D" w:rsidRDefault="00C67A0A" w:rsidP="00D646A2">
      <w:pPr>
        <w:rPr>
          <w:rFonts w:ascii="Arial" w:hAnsi="Arial" w:cs="Arial"/>
        </w:rPr>
      </w:pPr>
      <w:r w:rsidRPr="0043752D">
        <w:rPr>
          <w:rFonts w:ascii="Arial" w:hAnsi="Arial" w:cs="Arial"/>
        </w:rPr>
        <w:t>Title Page</w:t>
      </w:r>
    </w:p>
    <w:p w14:paraId="737D5030" w14:textId="77777777" w:rsidR="00C67A0A" w:rsidRPr="0043752D" w:rsidRDefault="00C67A0A" w:rsidP="00C67A0A">
      <w:pPr>
        <w:pStyle w:val="NormalWeb"/>
        <w:rPr>
          <w:rFonts w:ascii="Arial" w:hAnsi="Arial" w:cs="Arial"/>
        </w:rPr>
      </w:pPr>
      <w:r w:rsidRPr="0043752D">
        <w:rPr>
          <w:rFonts w:ascii="Arial" w:hAnsi="Arial" w:cs="Arial"/>
        </w:rPr>
        <w:t>You may like to use </w:t>
      </w:r>
      <w:hyperlink r:id="rId68" w:history="1">
        <w:r w:rsidRPr="0043752D">
          <w:rPr>
            <w:rStyle w:val="Hyperlink"/>
            <w:rFonts w:ascii="Arial" w:eastAsiaTheme="majorEastAsia" w:hAnsi="Arial" w:cs="Arial"/>
          </w:rPr>
          <w:t>this template</w:t>
        </w:r>
      </w:hyperlink>
      <w:r w:rsidRPr="0043752D">
        <w:rPr>
          <w:rFonts w:ascii="Arial" w:hAnsi="Arial" w:cs="Arial"/>
        </w:rPr>
        <w:t> for your title page. The title page should contain</w:t>
      </w:r>
      <w:r w:rsidRPr="0043752D">
        <w:rPr>
          <w:rStyle w:val="Strong"/>
          <w:rFonts w:ascii="Arial" w:hAnsi="Arial" w:cs="Arial"/>
        </w:rPr>
        <w:t>:</w:t>
      </w:r>
    </w:p>
    <w:p w14:paraId="297A38F3" w14:textId="77777777" w:rsidR="00C67A0A" w:rsidRPr="0043752D" w:rsidRDefault="00C67A0A" w:rsidP="00930A7F">
      <w:pPr>
        <w:numPr>
          <w:ilvl w:val="0"/>
          <w:numId w:val="22"/>
        </w:numPr>
        <w:spacing w:before="100" w:beforeAutospacing="1" w:after="100" w:afterAutospacing="1"/>
        <w:rPr>
          <w:rFonts w:ascii="Arial" w:hAnsi="Arial" w:cs="Arial"/>
        </w:rPr>
      </w:pPr>
      <w:r w:rsidRPr="0043752D">
        <w:rPr>
          <w:rFonts w:ascii="Arial" w:hAnsi="Arial" w:cs="Arial"/>
        </w:rPr>
        <w:t>A short informative title containing the major key words. The title should not contain abbreviations (see Wiley's </w:t>
      </w:r>
      <w:hyperlink r:id="rId69" w:tgtFrame="_blank" w:history="1">
        <w:r w:rsidRPr="0043752D">
          <w:rPr>
            <w:rStyle w:val="Hyperlink"/>
            <w:rFonts w:ascii="Arial" w:eastAsiaTheme="majorEastAsia" w:hAnsi="Arial" w:cs="Arial"/>
          </w:rPr>
          <w:t>best practice SEO tips</w:t>
        </w:r>
      </w:hyperlink>
      <w:r w:rsidRPr="0043752D">
        <w:rPr>
          <w:rFonts w:ascii="Arial" w:hAnsi="Arial" w:cs="Arial"/>
        </w:rPr>
        <w:t>);</w:t>
      </w:r>
    </w:p>
    <w:p w14:paraId="50E79153" w14:textId="77777777" w:rsidR="00C67A0A" w:rsidRPr="0043752D" w:rsidRDefault="00C67A0A" w:rsidP="00930A7F">
      <w:pPr>
        <w:numPr>
          <w:ilvl w:val="0"/>
          <w:numId w:val="22"/>
        </w:numPr>
        <w:spacing w:before="100" w:beforeAutospacing="1" w:after="100" w:afterAutospacing="1"/>
        <w:rPr>
          <w:rFonts w:ascii="Arial" w:hAnsi="Arial" w:cs="Arial"/>
        </w:rPr>
      </w:pPr>
      <w:r w:rsidRPr="0043752D">
        <w:rPr>
          <w:rFonts w:ascii="Arial" w:hAnsi="Arial" w:cs="Arial"/>
        </w:rPr>
        <w:t xml:space="preserve">A short running title of less than 40 </w:t>
      </w:r>
      <w:proofErr w:type="gramStart"/>
      <w:r w:rsidRPr="0043752D">
        <w:rPr>
          <w:rFonts w:ascii="Arial" w:hAnsi="Arial" w:cs="Arial"/>
        </w:rPr>
        <w:t>characters;</w:t>
      </w:r>
      <w:proofErr w:type="gramEnd"/>
    </w:p>
    <w:p w14:paraId="5EBF0F31" w14:textId="77777777" w:rsidR="00C67A0A" w:rsidRPr="0043752D" w:rsidRDefault="00C67A0A" w:rsidP="00930A7F">
      <w:pPr>
        <w:numPr>
          <w:ilvl w:val="0"/>
          <w:numId w:val="22"/>
        </w:numPr>
        <w:spacing w:before="100" w:beforeAutospacing="1" w:after="100" w:afterAutospacing="1"/>
        <w:rPr>
          <w:rFonts w:ascii="Arial" w:hAnsi="Arial" w:cs="Arial"/>
        </w:rPr>
      </w:pPr>
      <w:r w:rsidRPr="0043752D">
        <w:rPr>
          <w:rFonts w:ascii="Arial" w:hAnsi="Arial" w:cs="Arial"/>
        </w:rPr>
        <w:t xml:space="preserve">The full names of the </w:t>
      </w:r>
      <w:proofErr w:type="gramStart"/>
      <w:r w:rsidRPr="0043752D">
        <w:rPr>
          <w:rFonts w:ascii="Arial" w:hAnsi="Arial" w:cs="Arial"/>
        </w:rPr>
        <w:t>authors;</w:t>
      </w:r>
      <w:proofErr w:type="gramEnd"/>
    </w:p>
    <w:p w14:paraId="62B6B62C" w14:textId="77777777" w:rsidR="00C67A0A" w:rsidRPr="0043752D" w:rsidRDefault="00C67A0A" w:rsidP="00930A7F">
      <w:pPr>
        <w:numPr>
          <w:ilvl w:val="0"/>
          <w:numId w:val="22"/>
        </w:numPr>
        <w:spacing w:before="100" w:beforeAutospacing="1" w:after="100" w:afterAutospacing="1"/>
        <w:rPr>
          <w:rFonts w:ascii="Arial" w:hAnsi="Arial" w:cs="Arial"/>
        </w:rPr>
      </w:pPr>
      <w:r w:rsidRPr="0043752D">
        <w:rPr>
          <w:rFonts w:ascii="Arial" w:hAnsi="Arial" w:cs="Arial"/>
        </w:rPr>
        <w:t xml:space="preserve">The author's institutional affiliations where the work was conducted, with a footnote for the author’s present address if different from where the work was </w:t>
      </w:r>
      <w:proofErr w:type="gramStart"/>
      <w:r w:rsidRPr="0043752D">
        <w:rPr>
          <w:rFonts w:ascii="Arial" w:hAnsi="Arial" w:cs="Arial"/>
        </w:rPr>
        <w:t>conducted;</w:t>
      </w:r>
      <w:proofErr w:type="gramEnd"/>
    </w:p>
    <w:p w14:paraId="16779AFE" w14:textId="77777777" w:rsidR="00C67A0A" w:rsidRPr="0043752D" w:rsidRDefault="00C67A0A" w:rsidP="00930A7F">
      <w:pPr>
        <w:numPr>
          <w:ilvl w:val="0"/>
          <w:numId w:val="22"/>
        </w:numPr>
        <w:spacing w:before="100" w:beforeAutospacing="1" w:after="100" w:afterAutospacing="1"/>
        <w:rPr>
          <w:rFonts w:ascii="Arial" w:hAnsi="Arial" w:cs="Arial"/>
        </w:rPr>
      </w:pPr>
      <w:proofErr w:type="gramStart"/>
      <w:r w:rsidRPr="0043752D">
        <w:rPr>
          <w:rFonts w:ascii="Arial" w:hAnsi="Arial" w:cs="Arial"/>
        </w:rPr>
        <w:t>Abstract;</w:t>
      </w:r>
      <w:proofErr w:type="gramEnd"/>
    </w:p>
    <w:p w14:paraId="0581B00F" w14:textId="77777777" w:rsidR="00C67A0A" w:rsidRPr="0043752D" w:rsidRDefault="00C67A0A" w:rsidP="00930A7F">
      <w:pPr>
        <w:numPr>
          <w:ilvl w:val="0"/>
          <w:numId w:val="22"/>
        </w:numPr>
        <w:spacing w:before="100" w:beforeAutospacing="1" w:after="100" w:afterAutospacing="1"/>
        <w:rPr>
          <w:rFonts w:ascii="Arial" w:hAnsi="Arial" w:cs="Arial"/>
        </w:rPr>
      </w:pPr>
      <w:r w:rsidRPr="0043752D">
        <w:rPr>
          <w:rFonts w:ascii="Arial" w:hAnsi="Arial" w:cs="Arial"/>
        </w:rPr>
        <w:t>Keywords</w:t>
      </w:r>
    </w:p>
    <w:p w14:paraId="5B4BE240" w14:textId="77777777" w:rsidR="00C67A0A" w:rsidRPr="0043752D" w:rsidRDefault="00C67A0A" w:rsidP="00930A7F">
      <w:pPr>
        <w:numPr>
          <w:ilvl w:val="0"/>
          <w:numId w:val="22"/>
        </w:numPr>
        <w:spacing w:before="100" w:beforeAutospacing="1" w:after="100" w:afterAutospacing="1"/>
        <w:rPr>
          <w:rFonts w:ascii="Arial" w:hAnsi="Arial" w:cs="Arial"/>
        </w:rPr>
      </w:pPr>
      <w:r w:rsidRPr="0043752D">
        <w:rPr>
          <w:rFonts w:ascii="Arial" w:hAnsi="Arial" w:cs="Arial"/>
        </w:rPr>
        <w:lastRenderedPageBreak/>
        <w:t xml:space="preserve">Data availability statement (see </w:t>
      </w:r>
      <w:hyperlink r:id="rId70" w:anchor="data_share" w:history="1">
        <w:r w:rsidRPr="0043752D">
          <w:rPr>
            <w:rStyle w:val="Hyperlink"/>
            <w:rFonts w:ascii="Arial" w:eastAsiaTheme="majorEastAsia" w:hAnsi="Arial" w:cs="Arial"/>
          </w:rPr>
          <w:t>Data Sharing and Data Accessibility Policy</w:t>
        </w:r>
      </w:hyperlink>
      <w:r w:rsidRPr="0043752D">
        <w:rPr>
          <w:rFonts w:ascii="Arial" w:hAnsi="Arial" w:cs="Arial"/>
        </w:rPr>
        <w:t>);</w:t>
      </w:r>
    </w:p>
    <w:p w14:paraId="093390F0" w14:textId="77777777" w:rsidR="00C67A0A" w:rsidRPr="0043752D" w:rsidRDefault="00C67A0A" w:rsidP="00930A7F">
      <w:pPr>
        <w:numPr>
          <w:ilvl w:val="0"/>
          <w:numId w:val="22"/>
        </w:numPr>
        <w:spacing w:before="100" w:beforeAutospacing="1" w:after="100" w:afterAutospacing="1"/>
        <w:rPr>
          <w:rFonts w:ascii="Arial" w:hAnsi="Arial" w:cs="Arial"/>
        </w:rPr>
      </w:pPr>
      <w:r w:rsidRPr="0043752D">
        <w:rPr>
          <w:rFonts w:ascii="Arial" w:hAnsi="Arial" w:cs="Arial"/>
        </w:rPr>
        <w:t>Acknowledgments.</w:t>
      </w:r>
    </w:p>
    <w:p w14:paraId="1A4BF8F1" w14:textId="77777777" w:rsidR="00C67A0A" w:rsidRPr="0043752D" w:rsidRDefault="00C67A0A" w:rsidP="00C67A0A">
      <w:pPr>
        <w:pStyle w:val="NormalWeb"/>
        <w:rPr>
          <w:rFonts w:ascii="Arial" w:hAnsi="Arial" w:cs="Arial"/>
        </w:rPr>
      </w:pPr>
      <w:r w:rsidRPr="0043752D">
        <w:rPr>
          <w:rStyle w:val="Strong"/>
          <w:rFonts w:ascii="Arial" w:hAnsi="Arial" w:cs="Arial"/>
        </w:rPr>
        <w:t>Authorship</w:t>
      </w:r>
    </w:p>
    <w:p w14:paraId="6F9A0067" w14:textId="77777777" w:rsidR="00C67A0A" w:rsidRPr="0043752D" w:rsidRDefault="00C67A0A" w:rsidP="00C67A0A">
      <w:pPr>
        <w:pStyle w:val="NormalWeb"/>
        <w:rPr>
          <w:rFonts w:ascii="Arial" w:hAnsi="Arial" w:cs="Arial"/>
        </w:rPr>
      </w:pPr>
      <w:r w:rsidRPr="0043752D">
        <w:rPr>
          <w:rFonts w:ascii="Arial" w:hAnsi="Arial" w:cs="Arial"/>
        </w:rPr>
        <w:t xml:space="preserve">Please refer to the journal’s Authorship policy in the Editorial Policies and Ethical Considerations section for details on author listing eligibility. When entering the author names into Editorial Manager, the corresponding author will be asked to provide a </w:t>
      </w:r>
      <w:proofErr w:type="spellStart"/>
      <w:r w:rsidRPr="0043752D">
        <w:rPr>
          <w:rFonts w:ascii="Arial" w:hAnsi="Arial" w:cs="Arial"/>
        </w:rPr>
        <w:t>CRediT</w:t>
      </w:r>
      <w:proofErr w:type="spellEnd"/>
      <w:r w:rsidRPr="0043752D">
        <w:rPr>
          <w:rFonts w:ascii="Arial" w:hAnsi="Arial" w:cs="Arial"/>
        </w:rPr>
        <w:t xml:space="preserve"> contributor role to classify the role that each author played in creating the manuscript. Please see the </w:t>
      </w:r>
      <w:hyperlink r:id="rId71" w:tgtFrame="_blank" w:history="1">
        <w:r w:rsidRPr="0043752D">
          <w:rPr>
            <w:rStyle w:val="Hyperlink"/>
            <w:rFonts w:ascii="Arial" w:eastAsiaTheme="majorEastAsia" w:hAnsi="Arial" w:cs="Arial"/>
          </w:rPr>
          <w:t xml:space="preserve">Project </w:t>
        </w:r>
        <w:proofErr w:type="spellStart"/>
        <w:r w:rsidRPr="0043752D">
          <w:rPr>
            <w:rStyle w:val="Hyperlink"/>
            <w:rFonts w:ascii="Arial" w:eastAsiaTheme="majorEastAsia" w:hAnsi="Arial" w:cs="Arial"/>
          </w:rPr>
          <w:t>CRediT</w:t>
        </w:r>
        <w:proofErr w:type="spellEnd"/>
      </w:hyperlink>
      <w:r w:rsidRPr="0043752D">
        <w:rPr>
          <w:rFonts w:ascii="Arial" w:hAnsi="Arial" w:cs="Arial"/>
        </w:rPr>
        <w:t> website for a list of roles.</w:t>
      </w:r>
    </w:p>
    <w:p w14:paraId="020E5ADF" w14:textId="77777777" w:rsidR="00C67A0A" w:rsidRPr="0043752D" w:rsidRDefault="00C67A0A" w:rsidP="00C67A0A">
      <w:pPr>
        <w:pStyle w:val="NormalWeb"/>
        <w:rPr>
          <w:rFonts w:ascii="Arial" w:hAnsi="Arial" w:cs="Arial"/>
        </w:rPr>
      </w:pPr>
      <w:r w:rsidRPr="0043752D">
        <w:rPr>
          <w:rStyle w:val="Strong"/>
          <w:rFonts w:ascii="Arial" w:hAnsi="Arial" w:cs="Arial"/>
        </w:rPr>
        <w:t>Abstract</w:t>
      </w:r>
    </w:p>
    <w:p w14:paraId="7BC0BC67" w14:textId="77777777" w:rsidR="00C67A0A" w:rsidRPr="0043752D" w:rsidRDefault="00C67A0A" w:rsidP="00C67A0A">
      <w:pPr>
        <w:pStyle w:val="NormalWeb"/>
        <w:rPr>
          <w:rFonts w:ascii="Arial" w:hAnsi="Arial" w:cs="Arial"/>
        </w:rPr>
      </w:pPr>
      <w:r w:rsidRPr="0043752D">
        <w:rPr>
          <w:rFonts w:ascii="Arial" w:hAnsi="Arial" w:cs="Arial"/>
        </w:rPr>
        <w:t>Please provide a structured abstract under the headings: Objectives, Methods, Results, Conclusions. For Articles, the abstract should not exceed 250 words. For Brief Reports, abstracts should not exceed 120 words.</w:t>
      </w:r>
      <w:r w:rsidRPr="0043752D">
        <w:rPr>
          <w:rFonts w:ascii="Arial" w:hAnsi="Arial" w:cs="Arial"/>
        </w:rPr>
        <w:br/>
      </w:r>
      <w:r w:rsidRPr="0043752D">
        <w:rPr>
          <w:rFonts w:ascii="Arial" w:hAnsi="Arial" w:cs="Arial"/>
        </w:rPr>
        <w:br/>
        <w:t>Articles which report original scientific research should also include a heading 'Design' before 'Methods'. The 'Methods' section for systematic reviews and theoretical papers should include, as a minimum, a description of the methods the author(s) used to access the literature they drew upon. That is, the abstract should summarize the databases that were consulted and the search terms that were used.</w:t>
      </w:r>
    </w:p>
    <w:p w14:paraId="2C08BFBF" w14:textId="77777777" w:rsidR="00C67A0A" w:rsidRPr="0043752D" w:rsidRDefault="00C67A0A" w:rsidP="00C67A0A">
      <w:pPr>
        <w:pStyle w:val="NormalWeb"/>
        <w:rPr>
          <w:rFonts w:ascii="Arial" w:hAnsi="Arial" w:cs="Arial"/>
        </w:rPr>
      </w:pPr>
      <w:r w:rsidRPr="0043752D">
        <w:rPr>
          <w:rStyle w:val="Strong"/>
          <w:rFonts w:ascii="Arial" w:hAnsi="Arial" w:cs="Arial"/>
        </w:rPr>
        <w:t>Keywords</w:t>
      </w:r>
    </w:p>
    <w:p w14:paraId="66B0C466" w14:textId="77777777" w:rsidR="00C67A0A" w:rsidRPr="0043752D" w:rsidRDefault="00C67A0A" w:rsidP="00C67A0A">
      <w:pPr>
        <w:pStyle w:val="NormalWeb"/>
        <w:rPr>
          <w:rFonts w:ascii="Arial" w:hAnsi="Arial" w:cs="Arial"/>
        </w:rPr>
      </w:pPr>
      <w:r w:rsidRPr="0043752D">
        <w:rPr>
          <w:rFonts w:ascii="Arial" w:hAnsi="Arial" w:cs="Arial"/>
        </w:rPr>
        <w:t>Please provide appropriate keywords.</w:t>
      </w:r>
    </w:p>
    <w:p w14:paraId="266B57DF" w14:textId="77777777" w:rsidR="00C67A0A" w:rsidRPr="0043752D" w:rsidRDefault="00C67A0A" w:rsidP="00C67A0A">
      <w:pPr>
        <w:pStyle w:val="NormalWeb"/>
        <w:rPr>
          <w:rFonts w:ascii="Arial" w:hAnsi="Arial" w:cs="Arial"/>
        </w:rPr>
      </w:pPr>
      <w:r w:rsidRPr="0043752D">
        <w:rPr>
          <w:rStyle w:val="Strong"/>
          <w:rFonts w:ascii="Arial" w:hAnsi="Arial" w:cs="Arial"/>
        </w:rPr>
        <w:t>Acknowledgments</w:t>
      </w:r>
    </w:p>
    <w:p w14:paraId="7F16BF2E" w14:textId="77777777" w:rsidR="00C67A0A" w:rsidRPr="0043752D" w:rsidRDefault="00C67A0A" w:rsidP="00C67A0A">
      <w:pPr>
        <w:pStyle w:val="NormalWeb"/>
        <w:rPr>
          <w:rFonts w:ascii="Arial" w:hAnsi="Arial" w:cs="Arial"/>
        </w:rPr>
      </w:pPr>
      <w:r w:rsidRPr="0043752D">
        <w:rPr>
          <w:rFonts w:ascii="Arial" w:hAnsi="Arial" w:cs="Arial"/>
        </w:rPr>
        <w:t>Contributions from anyone who does not meet the criteria for authorship should be listed, with permission from the contributor, in an Acknowledgments section. Financial and material support should also be mentioned. Thanks to anonymous reviewers are not appropriate.</w:t>
      </w:r>
    </w:p>
    <w:p w14:paraId="26B13841" w14:textId="77777777" w:rsidR="00C67A0A" w:rsidRPr="0043752D" w:rsidRDefault="00C67A0A" w:rsidP="00D646A2">
      <w:pPr>
        <w:rPr>
          <w:rFonts w:ascii="Arial" w:hAnsi="Arial" w:cs="Arial"/>
        </w:rPr>
      </w:pPr>
      <w:r w:rsidRPr="0043752D">
        <w:rPr>
          <w:rFonts w:ascii="Arial" w:hAnsi="Arial" w:cs="Arial"/>
        </w:rPr>
        <w:t>Practitioner Points</w:t>
      </w:r>
    </w:p>
    <w:p w14:paraId="77C7E8DB" w14:textId="77777777" w:rsidR="00C67A0A" w:rsidRPr="0043752D" w:rsidRDefault="00C67A0A" w:rsidP="00C67A0A">
      <w:pPr>
        <w:pStyle w:val="NormalWeb"/>
        <w:rPr>
          <w:rFonts w:ascii="Arial" w:hAnsi="Arial" w:cs="Arial"/>
        </w:rPr>
      </w:pPr>
      <w:r w:rsidRPr="0043752D">
        <w:rPr>
          <w:rFonts w:ascii="Arial" w:hAnsi="Arial" w:cs="Arial"/>
        </w:rPr>
        <w:t>All articles must include Practitioner Points – these are 2-4 bullet points, following the abstract, with the heading ‘Practitioner Points’. These should briefly and clearly outline the relevance of your research to professional practice. (The Practitioner Points should be submitted in a separate file.)</w:t>
      </w:r>
    </w:p>
    <w:p w14:paraId="4B3D1231" w14:textId="77777777" w:rsidR="00C67A0A" w:rsidRPr="0043752D" w:rsidRDefault="00C67A0A" w:rsidP="00D646A2">
      <w:pPr>
        <w:rPr>
          <w:rFonts w:ascii="Arial" w:hAnsi="Arial" w:cs="Arial"/>
        </w:rPr>
      </w:pPr>
      <w:r w:rsidRPr="0043752D">
        <w:rPr>
          <w:rFonts w:ascii="Arial" w:hAnsi="Arial" w:cs="Arial"/>
        </w:rPr>
        <w:t>Main Text File</w:t>
      </w:r>
    </w:p>
    <w:p w14:paraId="7C0BC5E2" w14:textId="77777777" w:rsidR="00D646A2" w:rsidRPr="0043752D" w:rsidRDefault="00D646A2" w:rsidP="00D646A2">
      <w:pPr>
        <w:rPr>
          <w:rFonts w:ascii="Arial" w:hAnsi="Arial" w:cs="Arial"/>
        </w:rPr>
      </w:pPr>
    </w:p>
    <w:p w14:paraId="00EFCCBA" w14:textId="6AF60ADE" w:rsidR="00C67A0A" w:rsidRPr="0043752D" w:rsidRDefault="00C67A0A" w:rsidP="00D646A2">
      <w:pPr>
        <w:rPr>
          <w:rFonts w:ascii="Arial" w:hAnsi="Arial" w:cs="Arial"/>
        </w:rPr>
      </w:pPr>
      <w:r w:rsidRPr="0043752D">
        <w:rPr>
          <w:rFonts w:ascii="Arial" w:hAnsi="Arial" w:cs="Arial"/>
        </w:rPr>
        <w:t>As papers are double-blind peer reviewed, the main text file should not include any information that might identify the authors.</w:t>
      </w:r>
    </w:p>
    <w:p w14:paraId="0A8DB6C4" w14:textId="77777777" w:rsidR="00C67A0A" w:rsidRPr="0043752D" w:rsidRDefault="00C67A0A" w:rsidP="00C67A0A">
      <w:pPr>
        <w:pStyle w:val="NormalWeb"/>
        <w:rPr>
          <w:rFonts w:ascii="Arial" w:hAnsi="Arial" w:cs="Arial"/>
        </w:rPr>
      </w:pPr>
      <w:r w:rsidRPr="0043752D">
        <w:rPr>
          <w:rFonts w:ascii="Arial" w:hAnsi="Arial" w:cs="Arial"/>
        </w:rPr>
        <w:t>The main text file should be presented in the following order:</w:t>
      </w:r>
    </w:p>
    <w:p w14:paraId="79A943B5" w14:textId="77777777" w:rsidR="00C67A0A" w:rsidRPr="0043752D" w:rsidRDefault="00C67A0A" w:rsidP="00930A7F">
      <w:pPr>
        <w:numPr>
          <w:ilvl w:val="0"/>
          <w:numId w:val="23"/>
        </w:numPr>
        <w:spacing w:before="100" w:beforeAutospacing="1" w:after="100" w:afterAutospacing="1"/>
        <w:rPr>
          <w:rFonts w:ascii="Arial" w:hAnsi="Arial" w:cs="Arial"/>
        </w:rPr>
      </w:pPr>
      <w:r w:rsidRPr="0043752D">
        <w:rPr>
          <w:rFonts w:ascii="Arial" w:hAnsi="Arial" w:cs="Arial"/>
        </w:rPr>
        <w:lastRenderedPageBreak/>
        <w:t>Title</w:t>
      </w:r>
    </w:p>
    <w:p w14:paraId="6D977F88" w14:textId="77777777" w:rsidR="00C67A0A" w:rsidRPr="0043752D" w:rsidRDefault="00C67A0A" w:rsidP="00930A7F">
      <w:pPr>
        <w:numPr>
          <w:ilvl w:val="0"/>
          <w:numId w:val="23"/>
        </w:numPr>
        <w:spacing w:before="100" w:beforeAutospacing="1" w:after="100" w:afterAutospacing="1"/>
        <w:rPr>
          <w:rFonts w:ascii="Arial" w:hAnsi="Arial" w:cs="Arial"/>
        </w:rPr>
      </w:pPr>
      <w:r w:rsidRPr="0043752D">
        <w:rPr>
          <w:rFonts w:ascii="Arial" w:hAnsi="Arial" w:cs="Arial"/>
        </w:rPr>
        <w:t>Main text</w:t>
      </w:r>
    </w:p>
    <w:p w14:paraId="680487E7" w14:textId="77777777" w:rsidR="00C67A0A" w:rsidRPr="0043752D" w:rsidRDefault="00C67A0A" w:rsidP="00930A7F">
      <w:pPr>
        <w:numPr>
          <w:ilvl w:val="0"/>
          <w:numId w:val="23"/>
        </w:numPr>
        <w:spacing w:before="100" w:beforeAutospacing="1" w:after="100" w:afterAutospacing="1"/>
        <w:rPr>
          <w:rFonts w:ascii="Arial" w:hAnsi="Arial" w:cs="Arial"/>
        </w:rPr>
      </w:pPr>
      <w:r w:rsidRPr="0043752D">
        <w:rPr>
          <w:rFonts w:ascii="Arial" w:hAnsi="Arial" w:cs="Arial"/>
        </w:rPr>
        <w:t>References</w:t>
      </w:r>
    </w:p>
    <w:p w14:paraId="10DEA0BB" w14:textId="77777777" w:rsidR="00C67A0A" w:rsidRPr="0043752D" w:rsidRDefault="00C67A0A" w:rsidP="00930A7F">
      <w:pPr>
        <w:numPr>
          <w:ilvl w:val="0"/>
          <w:numId w:val="23"/>
        </w:numPr>
        <w:spacing w:before="100" w:beforeAutospacing="1" w:after="100" w:afterAutospacing="1"/>
        <w:rPr>
          <w:rFonts w:ascii="Arial" w:hAnsi="Arial" w:cs="Arial"/>
        </w:rPr>
      </w:pPr>
      <w:r w:rsidRPr="0043752D">
        <w:rPr>
          <w:rFonts w:ascii="Arial" w:hAnsi="Arial" w:cs="Arial"/>
        </w:rPr>
        <w:t>Tables and figures (each complete with title and footnotes)</w:t>
      </w:r>
    </w:p>
    <w:p w14:paraId="47C8EA6B" w14:textId="77777777" w:rsidR="00C67A0A" w:rsidRPr="0043752D" w:rsidRDefault="00C67A0A" w:rsidP="00930A7F">
      <w:pPr>
        <w:numPr>
          <w:ilvl w:val="0"/>
          <w:numId w:val="23"/>
        </w:numPr>
        <w:spacing w:before="100" w:beforeAutospacing="1" w:after="100" w:afterAutospacing="1"/>
        <w:rPr>
          <w:rFonts w:ascii="Arial" w:hAnsi="Arial" w:cs="Arial"/>
        </w:rPr>
      </w:pPr>
      <w:r w:rsidRPr="0043752D">
        <w:rPr>
          <w:rFonts w:ascii="Arial" w:hAnsi="Arial" w:cs="Arial"/>
        </w:rPr>
        <w:t>Appendices (if relevant)</w:t>
      </w:r>
    </w:p>
    <w:p w14:paraId="01D5E577" w14:textId="77777777" w:rsidR="00C67A0A" w:rsidRPr="0043752D" w:rsidRDefault="00C67A0A" w:rsidP="00C67A0A">
      <w:pPr>
        <w:pStyle w:val="NormalWeb"/>
        <w:rPr>
          <w:rFonts w:ascii="Arial" w:hAnsi="Arial" w:cs="Arial"/>
        </w:rPr>
      </w:pPr>
      <w:r w:rsidRPr="0043752D">
        <w:rPr>
          <w:rFonts w:ascii="Arial" w:hAnsi="Arial" w:cs="Arial"/>
        </w:rPr>
        <w:t xml:space="preserve">Supporting information should be supplied as separate files. Tables and figures can be included at the end of the main document or attached as separate </w:t>
      </w:r>
      <w:proofErr w:type="gramStart"/>
      <w:r w:rsidRPr="0043752D">
        <w:rPr>
          <w:rFonts w:ascii="Arial" w:hAnsi="Arial" w:cs="Arial"/>
        </w:rPr>
        <w:t>files</w:t>
      </w:r>
      <w:proofErr w:type="gramEnd"/>
      <w:r w:rsidRPr="0043752D">
        <w:rPr>
          <w:rFonts w:ascii="Arial" w:hAnsi="Arial" w:cs="Arial"/>
        </w:rPr>
        <w:t xml:space="preserve"> but they must be mentioned in the text.</w:t>
      </w:r>
    </w:p>
    <w:p w14:paraId="05D0AA80" w14:textId="77777777" w:rsidR="00C67A0A" w:rsidRPr="0043752D" w:rsidRDefault="00C67A0A" w:rsidP="00930A7F">
      <w:pPr>
        <w:numPr>
          <w:ilvl w:val="0"/>
          <w:numId w:val="24"/>
        </w:numPr>
        <w:spacing w:before="100" w:beforeAutospacing="1" w:after="100" w:afterAutospacing="1"/>
        <w:rPr>
          <w:rFonts w:ascii="Arial" w:hAnsi="Arial" w:cs="Arial"/>
        </w:rPr>
      </w:pPr>
      <w:r w:rsidRPr="0043752D">
        <w:rPr>
          <w:rFonts w:ascii="Arial" w:hAnsi="Arial" w:cs="Arial"/>
        </w:rPr>
        <w:t>As papers are double-blind peer reviewed, the main text file should not include any information that might identify the authors. Please do not mention the authors’ names or affiliations and always refer to any previous work in the third person.</w:t>
      </w:r>
    </w:p>
    <w:p w14:paraId="3129A0AF" w14:textId="77777777" w:rsidR="00C67A0A" w:rsidRPr="0043752D" w:rsidRDefault="00C67A0A" w:rsidP="00930A7F">
      <w:pPr>
        <w:numPr>
          <w:ilvl w:val="0"/>
          <w:numId w:val="24"/>
        </w:numPr>
        <w:spacing w:before="100" w:beforeAutospacing="1" w:after="100" w:afterAutospacing="1"/>
        <w:rPr>
          <w:rFonts w:ascii="Arial" w:hAnsi="Arial" w:cs="Arial"/>
        </w:rPr>
      </w:pPr>
      <w:r w:rsidRPr="0043752D">
        <w:rPr>
          <w:rFonts w:ascii="Arial" w:hAnsi="Arial" w:cs="Arial"/>
        </w:rPr>
        <w:t>The journal uses British/US spelling; however, authors may submit using either option, as spelling of accepted papers is converted during the production process.</w:t>
      </w:r>
    </w:p>
    <w:p w14:paraId="25061C2E" w14:textId="77777777" w:rsidR="00C67A0A" w:rsidRPr="0043752D" w:rsidRDefault="00C67A0A" w:rsidP="00C67A0A">
      <w:pPr>
        <w:pStyle w:val="NormalWeb"/>
        <w:rPr>
          <w:rFonts w:ascii="Arial" w:hAnsi="Arial" w:cs="Arial"/>
        </w:rPr>
      </w:pPr>
      <w:r w:rsidRPr="0043752D">
        <w:rPr>
          <w:rStyle w:val="Strong"/>
          <w:rFonts w:ascii="Arial" w:hAnsi="Arial" w:cs="Arial"/>
        </w:rPr>
        <w:t>References</w:t>
      </w:r>
    </w:p>
    <w:p w14:paraId="7673C74B" w14:textId="77777777" w:rsidR="00C67A0A" w:rsidRPr="0043752D" w:rsidRDefault="00C67A0A" w:rsidP="00C67A0A">
      <w:pPr>
        <w:pStyle w:val="NormalWeb"/>
        <w:rPr>
          <w:rFonts w:ascii="Arial" w:hAnsi="Arial" w:cs="Arial"/>
        </w:rPr>
      </w:pPr>
      <w:r w:rsidRPr="0043752D">
        <w:rPr>
          <w:rFonts w:ascii="Arial" w:hAnsi="Arial" w:cs="Arial"/>
        </w:rPr>
        <w:t>References should be prepared according to the </w:t>
      </w:r>
      <w:r w:rsidRPr="0043752D">
        <w:rPr>
          <w:rStyle w:val="Emphasis"/>
          <w:rFonts w:ascii="Arial" w:hAnsi="Arial" w:cs="Arial"/>
        </w:rPr>
        <w:t>Publication Manual of the American Psychological Association</w:t>
      </w:r>
      <w:r w:rsidRPr="0043752D">
        <w:rPr>
          <w:rFonts w:ascii="Arial" w:hAnsi="Arial" w:cs="Arial"/>
        </w:rPr>
        <w:t> (6th edition). This means in text citations should follow the author-date method whereby the author's last name and the year of publication for the source should appear in the text, for example, (Jones, 1998). The complete reference list should appear alphabetically by name at the end of the paper. Please note that for journal articles, issue numbers are not included unless each issue in the volume begins with page 1, and a DOI should be provided for all references where available.</w:t>
      </w:r>
    </w:p>
    <w:p w14:paraId="52B181BE" w14:textId="77777777" w:rsidR="00C67A0A" w:rsidRPr="0043752D" w:rsidRDefault="00C67A0A" w:rsidP="00C67A0A">
      <w:pPr>
        <w:pStyle w:val="NormalWeb"/>
        <w:rPr>
          <w:rFonts w:ascii="Arial" w:hAnsi="Arial" w:cs="Arial"/>
        </w:rPr>
      </w:pPr>
      <w:r w:rsidRPr="0043752D">
        <w:rPr>
          <w:rFonts w:ascii="Arial" w:hAnsi="Arial" w:cs="Arial"/>
        </w:rPr>
        <w:t>For more information about APA referencing style, please refer to the </w:t>
      </w:r>
      <w:hyperlink r:id="rId72" w:tgtFrame="_blank" w:history="1">
        <w:r w:rsidRPr="0043752D">
          <w:rPr>
            <w:rStyle w:val="Hyperlink"/>
            <w:rFonts w:ascii="Arial" w:eastAsiaTheme="majorEastAsia" w:hAnsi="Arial" w:cs="Arial"/>
          </w:rPr>
          <w:t>APA FAQ</w:t>
        </w:r>
      </w:hyperlink>
      <w:r w:rsidRPr="0043752D">
        <w:rPr>
          <w:rFonts w:ascii="Arial" w:hAnsi="Arial" w:cs="Arial"/>
        </w:rPr>
        <w:t>.</w:t>
      </w:r>
    </w:p>
    <w:p w14:paraId="7ECB310F" w14:textId="77777777" w:rsidR="00C67A0A" w:rsidRPr="0043752D" w:rsidRDefault="00C67A0A" w:rsidP="00C67A0A">
      <w:pPr>
        <w:pStyle w:val="NormalWeb"/>
        <w:rPr>
          <w:rFonts w:ascii="Arial" w:hAnsi="Arial" w:cs="Arial"/>
        </w:rPr>
      </w:pPr>
      <w:r w:rsidRPr="0043752D">
        <w:rPr>
          <w:rFonts w:ascii="Arial" w:hAnsi="Arial" w:cs="Arial"/>
        </w:rPr>
        <w:t>Reference examples follow:</w:t>
      </w:r>
    </w:p>
    <w:p w14:paraId="542600E3" w14:textId="77777777" w:rsidR="00C67A0A" w:rsidRPr="0043752D" w:rsidRDefault="00C67A0A" w:rsidP="00C67A0A">
      <w:pPr>
        <w:pStyle w:val="NormalWeb"/>
        <w:rPr>
          <w:rFonts w:ascii="Arial" w:hAnsi="Arial" w:cs="Arial"/>
        </w:rPr>
      </w:pPr>
      <w:r w:rsidRPr="0043752D">
        <w:rPr>
          <w:rStyle w:val="Emphasis"/>
          <w:rFonts w:ascii="Arial" w:hAnsi="Arial" w:cs="Arial"/>
        </w:rPr>
        <w:t>Journal article</w:t>
      </w:r>
    </w:p>
    <w:p w14:paraId="50FCE8CB" w14:textId="77777777" w:rsidR="00C67A0A" w:rsidRPr="0043752D" w:rsidRDefault="00C67A0A" w:rsidP="00C67A0A">
      <w:pPr>
        <w:pStyle w:val="NormalWeb"/>
        <w:rPr>
          <w:rFonts w:ascii="Arial" w:hAnsi="Arial" w:cs="Arial"/>
        </w:rPr>
      </w:pPr>
      <w:r w:rsidRPr="0043752D">
        <w:rPr>
          <w:rFonts w:ascii="Arial" w:hAnsi="Arial" w:cs="Arial"/>
        </w:rPr>
        <w:t xml:space="preserve">Beers, S. </w:t>
      </w:r>
      <w:proofErr w:type="gramStart"/>
      <w:r w:rsidRPr="0043752D">
        <w:rPr>
          <w:rFonts w:ascii="Arial" w:hAnsi="Arial" w:cs="Arial"/>
        </w:rPr>
        <w:t>R. ,</w:t>
      </w:r>
      <w:proofErr w:type="gramEnd"/>
      <w:r w:rsidRPr="0043752D">
        <w:rPr>
          <w:rFonts w:ascii="Arial" w:hAnsi="Arial" w:cs="Arial"/>
        </w:rPr>
        <w:t xml:space="preserve"> &amp; De Bellis, M. D. (2002). Neuropsychological function in children with maltreatment-related posttraumatic stress disorder. </w:t>
      </w:r>
      <w:r w:rsidRPr="0043752D">
        <w:rPr>
          <w:rStyle w:val="Emphasis"/>
          <w:rFonts w:ascii="Arial" w:hAnsi="Arial" w:cs="Arial"/>
        </w:rPr>
        <w:t>The American Journal of Psychiatry</w:t>
      </w:r>
      <w:r w:rsidRPr="0043752D">
        <w:rPr>
          <w:rFonts w:ascii="Arial" w:hAnsi="Arial" w:cs="Arial"/>
        </w:rPr>
        <w:t>, </w:t>
      </w:r>
      <w:r w:rsidRPr="0043752D">
        <w:rPr>
          <w:rStyle w:val="Emphasis"/>
          <w:rFonts w:ascii="Arial" w:hAnsi="Arial" w:cs="Arial"/>
        </w:rPr>
        <w:t>159</w:t>
      </w:r>
      <w:r w:rsidRPr="0043752D">
        <w:rPr>
          <w:rFonts w:ascii="Arial" w:hAnsi="Arial" w:cs="Arial"/>
        </w:rPr>
        <w:t>, 483–486. doi:</w:t>
      </w:r>
      <w:hyperlink r:id="rId73" w:tgtFrame="_blank" w:history="1">
        <w:r w:rsidRPr="0043752D">
          <w:rPr>
            <w:rStyle w:val="Hyperlink"/>
            <w:rFonts w:ascii="Arial" w:eastAsiaTheme="majorEastAsia" w:hAnsi="Arial" w:cs="Arial"/>
          </w:rPr>
          <w:t>10.1176/appi.ajp.159.3.483</w:t>
        </w:r>
      </w:hyperlink>
    </w:p>
    <w:p w14:paraId="117B95E8" w14:textId="77777777" w:rsidR="00C67A0A" w:rsidRPr="0043752D" w:rsidRDefault="00C67A0A" w:rsidP="00C67A0A">
      <w:pPr>
        <w:pStyle w:val="NormalWeb"/>
        <w:rPr>
          <w:rFonts w:ascii="Arial" w:hAnsi="Arial" w:cs="Arial"/>
        </w:rPr>
      </w:pPr>
      <w:r w:rsidRPr="0043752D">
        <w:rPr>
          <w:rStyle w:val="Emphasis"/>
          <w:rFonts w:ascii="Arial" w:hAnsi="Arial" w:cs="Arial"/>
        </w:rPr>
        <w:t>Book</w:t>
      </w:r>
    </w:p>
    <w:p w14:paraId="4D3296CF" w14:textId="77777777" w:rsidR="00C67A0A" w:rsidRPr="0043752D" w:rsidRDefault="00C67A0A" w:rsidP="00C67A0A">
      <w:pPr>
        <w:pStyle w:val="NormalWeb"/>
        <w:rPr>
          <w:rFonts w:ascii="Arial" w:hAnsi="Arial" w:cs="Arial"/>
        </w:rPr>
      </w:pPr>
      <w:r w:rsidRPr="0043752D">
        <w:rPr>
          <w:rFonts w:ascii="Arial" w:hAnsi="Arial" w:cs="Arial"/>
        </w:rPr>
        <w:t>Bradley-Johnson, S. (1994). </w:t>
      </w:r>
      <w:r w:rsidRPr="0043752D">
        <w:rPr>
          <w:rStyle w:val="Emphasis"/>
          <w:rFonts w:ascii="Arial" w:hAnsi="Arial" w:cs="Arial"/>
        </w:rPr>
        <w:t>Psychoeducational assessment of students who are visually impaired or blind: Infancy through high school </w:t>
      </w:r>
      <w:r w:rsidRPr="0043752D">
        <w:rPr>
          <w:rFonts w:ascii="Arial" w:hAnsi="Arial" w:cs="Arial"/>
        </w:rPr>
        <w:t>(2nd ed.). Austin, TX: Pro-ed.</w:t>
      </w:r>
    </w:p>
    <w:p w14:paraId="28D05F83" w14:textId="77777777" w:rsidR="00C67A0A" w:rsidRPr="0043752D" w:rsidRDefault="00C67A0A" w:rsidP="00C67A0A">
      <w:pPr>
        <w:pStyle w:val="NormalWeb"/>
        <w:rPr>
          <w:rFonts w:ascii="Arial" w:hAnsi="Arial" w:cs="Arial"/>
        </w:rPr>
      </w:pPr>
      <w:r w:rsidRPr="0043752D">
        <w:rPr>
          <w:rStyle w:val="Emphasis"/>
          <w:rFonts w:ascii="Arial" w:hAnsi="Arial" w:cs="Arial"/>
        </w:rPr>
        <w:t>Internet Document</w:t>
      </w:r>
    </w:p>
    <w:p w14:paraId="5CECF609" w14:textId="618DB19D" w:rsidR="00C67A0A" w:rsidRPr="0043752D" w:rsidRDefault="00C67A0A" w:rsidP="00C67A0A">
      <w:pPr>
        <w:pStyle w:val="NormalWeb"/>
        <w:rPr>
          <w:rFonts w:ascii="Arial" w:hAnsi="Arial" w:cs="Arial"/>
        </w:rPr>
      </w:pPr>
      <w:r w:rsidRPr="0043752D">
        <w:rPr>
          <w:rFonts w:ascii="Arial" w:hAnsi="Arial" w:cs="Arial"/>
        </w:rPr>
        <w:lastRenderedPageBreak/>
        <w:t>Norton, R. (2006, November 4). How to train a cat to operate a light switch [Video file]. Retrieved from </w:t>
      </w:r>
      <w:hyperlink r:id="rId74" w:tgtFrame="_blank" w:history="1">
        <w:r w:rsidRPr="0043752D">
          <w:rPr>
            <w:rStyle w:val="Hyperlink"/>
            <w:rFonts w:ascii="Arial" w:eastAsiaTheme="majorEastAsia" w:hAnsi="Arial" w:cs="Arial"/>
          </w:rPr>
          <w:t>http://www.youtube.com/watch?v=Vja83KLQXZs</w:t>
        </w:r>
      </w:hyperlink>
    </w:p>
    <w:p w14:paraId="09A7A21F" w14:textId="77777777" w:rsidR="00C67A0A" w:rsidRPr="0043752D" w:rsidRDefault="00C67A0A" w:rsidP="00C67A0A">
      <w:pPr>
        <w:pStyle w:val="NormalWeb"/>
        <w:rPr>
          <w:rFonts w:ascii="Arial" w:hAnsi="Arial" w:cs="Arial"/>
        </w:rPr>
      </w:pPr>
      <w:r w:rsidRPr="0043752D">
        <w:rPr>
          <w:rStyle w:val="Strong"/>
          <w:rFonts w:ascii="Arial" w:hAnsi="Arial" w:cs="Arial"/>
        </w:rPr>
        <w:t>Tables</w:t>
      </w:r>
    </w:p>
    <w:p w14:paraId="7F03337C" w14:textId="77777777" w:rsidR="00C67A0A" w:rsidRPr="0043752D" w:rsidRDefault="00C67A0A" w:rsidP="00C67A0A">
      <w:pPr>
        <w:pStyle w:val="NormalWeb"/>
        <w:rPr>
          <w:rFonts w:ascii="Arial" w:hAnsi="Arial" w:cs="Arial"/>
        </w:rPr>
      </w:pPr>
      <w:r w:rsidRPr="0043752D">
        <w:rPr>
          <w:rFonts w:ascii="Arial" w:hAnsi="Arial" w:cs="Arial"/>
        </w:rPr>
        <w:t>Tables should be self-contained and complement, not duplicate, information contained in the text. They should be supplied as editable files, not pasted as images. Legends should be concise but comprehensive – the table, legend, and footnotes must be understandable without reference to the text. All abbreviations must be defined in footnotes. Footnote symbols: †, ‡, §, ¶, should be used (in that order) and *, **, *** should be reserved for P-values. Statistical measures such as SD or SEM should be identified in the headings.</w:t>
      </w:r>
    </w:p>
    <w:p w14:paraId="38DB0D0A" w14:textId="77777777" w:rsidR="00C67A0A" w:rsidRPr="0043752D" w:rsidRDefault="00C67A0A" w:rsidP="00C67A0A">
      <w:pPr>
        <w:pStyle w:val="NormalWeb"/>
        <w:rPr>
          <w:rFonts w:ascii="Arial" w:hAnsi="Arial" w:cs="Arial"/>
        </w:rPr>
      </w:pPr>
      <w:r w:rsidRPr="0043752D">
        <w:rPr>
          <w:rStyle w:val="Strong"/>
          <w:rFonts w:ascii="Arial" w:hAnsi="Arial" w:cs="Arial"/>
        </w:rPr>
        <w:t>Figures</w:t>
      </w:r>
    </w:p>
    <w:p w14:paraId="46900F2D" w14:textId="77777777" w:rsidR="00C67A0A" w:rsidRPr="0043752D" w:rsidRDefault="00C67A0A" w:rsidP="00C67A0A">
      <w:pPr>
        <w:pStyle w:val="NormalWeb"/>
        <w:rPr>
          <w:rFonts w:ascii="Arial" w:hAnsi="Arial" w:cs="Arial"/>
        </w:rPr>
      </w:pPr>
      <w:r w:rsidRPr="0043752D">
        <w:rPr>
          <w:rFonts w:ascii="Arial" w:hAnsi="Arial" w:cs="Arial"/>
        </w:rPr>
        <w:t>Although authors are encouraged to send the highest-quality figures possible, for peer-review purposes, a wide variety of formats, sizes, and resolutions are accepted.</w:t>
      </w:r>
    </w:p>
    <w:p w14:paraId="1FA30352" w14:textId="77777777" w:rsidR="00C67A0A" w:rsidRPr="0043752D" w:rsidRDefault="009B1F44" w:rsidP="00C67A0A">
      <w:pPr>
        <w:pStyle w:val="NormalWeb"/>
        <w:rPr>
          <w:rFonts w:ascii="Arial" w:hAnsi="Arial" w:cs="Arial"/>
        </w:rPr>
      </w:pPr>
      <w:hyperlink r:id="rId75" w:tgtFrame="_blank" w:history="1">
        <w:r w:rsidR="00C67A0A" w:rsidRPr="0043752D">
          <w:rPr>
            <w:rStyle w:val="Hyperlink"/>
            <w:rFonts w:ascii="Arial" w:eastAsiaTheme="majorEastAsia" w:hAnsi="Arial" w:cs="Arial"/>
          </w:rPr>
          <w:t>Click here</w:t>
        </w:r>
      </w:hyperlink>
      <w:r w:rsidR="00C67A0A" w:rsidRPr="0043752D">
        <w:rPr>
          <w:rFonts w:ascii="Arial" w:hAnsi="Arial" w:cs="Arial"/>
        </w:rPr>
        <w:t> for the basic figure requirements for figures submitted with manuscripts for initial peer review, as well as the more detailed post-acceptance figure requirements.</w:t>
      </w:r>
    </w:p>
    <w:p w14:paraId="4BC32FB0" w14:textId="77777777" w:rsidR="00C67A0A" w:rsidRPr="0043752D" w:rsidRDefault="00C67A0A" w:rsidP="00C67A0A">
      <w:pPr>
        <w:pStyle w:val="NormalWeb"/>
        <w:rPr>
          <w:rFonts w:ascii="Arial" w:hAnsi="Arial" w:cs="Arial"/>
        </w:rPr>
      </w:pPr>
      <w:r w:rsidRPr="0043752D">
        <w:rPr>
          <w:rFonts w:ascii="Arial" w:hAnsi="Arial" w:cs="Arial"/>
        </w:rPr>
        <w:t>Legends should be concise but comprehensive – the figure and its legend must be understandable without reference to the text. Include definitions of any symbols used and define/explain all abbreviations and units of measurement.</w:t>
      </w:r>
    </w:p>
    <w:p w14:paraId="1A09570B" w14:textId="77777777" w:rsidR="00C67A0A" w:rsidRPr="0043752D" w:rsidRDefault="00C67A0A" w:rsidP="00C67A0A">
      <w:pPr>
        <w:pStyle w:val="NormalWeb"/>
        <w:rPr>
          <w:rFonts w:ascii="Arial" w:hAnsi="Arial" w:cs="Arial"/>
        </w:rPr>
      </w:pPr>
      <w:r w:rsidRPr="0043752D">
        <w:rPr>
          <w:rStyle w:val="Strong"/>
          <w:rFonts w:ascii="Arial" w:hAnsi="Arial" w:cs="Arial"/>
        </w:rPr>
        <w:t>Colour figures.</w:t>
      </w:r>
      <w:r w:rsidRPr="0043752D">
        <w:rPr>
          <w:rFonts w:ascii="Arial" w:hAnsi="Arial" w:cs="Arial"/>
        </w:rPr>
        <w:t> Figures submitted in colour may be reproduced in colour online free of charge. Please note, however, that it is preferable that line figures (e.g. graphs and charts) are supplied in black and white so that they are legible if printed by a reader in black and white. If an author would prefer to have figures printed in colour in hard copies of the journal, a fee will be charged by the Publisher.</w:t>
      </w:r>
    </w:p>
    <w:p w14:paraId="735D0E3F" w14:textId="77777777" w:rsidR="00C67A0A" w:rsidRPr="0043752D" w:rsidRDefault="00C67A0A" w:rsidP="00C67A0A">
      <w:pPr>
        <w:pStyle w:val="NormalWeb"/>
        <w:rPr>
          <w:rFonts w:ascii="Arial" w:hAnsi="Arial" w:cs="Arial"/>
        </w:rPr>
      </w:pPr>
      <w:r w:rsidRPr="0043752D">
        <w:rPr>
          <w:rStyle w:val="Strong"/>
          <w:rFonts w:ascii="Arial" w:hAnsi="Arial" w:cs="Arial"/>
        </w:rPr>
        <w:t>Supporting Information</w:t>
      </w:r>
    </w:p>
    <w:p w14:paraId="53F86B24" w14:textId="77777777" w:rsidR="00C67A0A" w:rsidRPr="0043752D" w:rsidRDefault="00C67A0A" w:rsidP="00C67A0A">
      <w:pPr>
        <w:pStyle w:val="NormalWeb"/>
        <w:rPr>
          <w:rFonts w:ascii="Arial" w:hAnsi="Arial" w:cs="Arial"/>
        </w:rPr>
      </w:pPr>
      <w:r w:rsidRPr="0043752D">
        <w:rPr>
          <w:rFonts w:ascii="Arial" w:hAnsi="Arial" w:cs="Arial"/>
        </w:rPr>
        <w:t xml:space="preserve">Supporting information is information that is not essential to the </w:t>
      </w:r>
      <w:proofErr w:type="gramStart"/>
      <w:r w:rsidRPr="0043752D">
        <w:rPr>
          <w:rFonts w:ascii="Arial" w:hAnsi="Arial" w:cs="Arial"/>
        </w:rPr>
        <w:t>article, but</w:t>
      </w:r>
      <w:proofErr w:type="gramEnd"/>
      <w:r w:rsidRPr="0043752D">
        <w:rPr>
          <w:rFonts w:ascii="Arial" w:hAnsi="Arial" w:cs="Arial"/>
        </w:rPr>
        <w:t xml:space="preserve"> provides greater depth and background. It is hosted online and appears without editing or typesetting. It may include tables, figures, videos, datasets, etc.</w:t>
      </w:r>
    </w:p>
    <w:p w14:paraId="7C331F6A" w14:textId="77777777" w:rsidR="00C67A0A" w:rsidRPr="0043752D" w:rsidRDefault="009B1F44" w:rsidP="00C67A0A">
      <w:pPr>
        <w:pStyle w:val="NormalWeb"/>
        <w:rPr>
          <w:rFonts w:ascii="Arial" w:hAnsi="Arial" w:cs="Arial"/>
        </w:rPr>
      </w:pPr>
      <w:hyperlink r:id="rId76" w:tgtFrame="_blank" w:history="1">
        <w:r w:rsidR="00C67A0A" w:rsidRPr="0043752D">
          <w:rPr>
            <w:rStyle w:val="Hyperlink"/>
            <w:rFonts w:ascii="Arial" w:eastAsiaTheme="majorEastAsia" w:hAnsi="Arial" w:cs="Arial"/>
          </w:rPr>
          <w:t>Click here</w:t>
        </w:r>
      </w:hyperlink>
      <w:r w:rsidR="00C67A0A" w:rsidRPr="0043752D">
        <w:rPr>
          <w:rFonts w:ascii="Arial" w:hAnsi="Arial" w:cs="Arial"/>
        </w:rPr>
        <w:t> for Wiley’s FAQs on supporting information.</w:t>
      </w:r>
    </w:p>
    <w:p w14:paraId="50490F75" w14:textId="77777777" w:rsidR="00C67A0A" w:rsidRPr="0043752D" w:rsidRDefault="00C67A0A" w:rsidP="00C67A0A">
      <w:pPr>
        <w:pStyle w:val="NormalWeb"/>
        <w:rPr>
          <w:rFonts w:ascii="Arial" w:hAnsi="Arial" w:cs="Arial"/>
        </w:rPr>
      </w:pPr>
      <w:r w:rsidRPr="0043752D">
        <w:rPr>
          <w:rFonts w:ascii="Arial" w:hAnsi="Arial" w:cs="Arial"/>
        </w:rPr>
        <w:t>Note: if data, scripts, or other artefacts used to generate the analyses presented in the paper are available via a publicly available data repository, authors should include a reference to the location of the material within their paper.</w:t>
      </w:r>
    </w:p>
    <w:p w14:paraId="1DE2CF5A" w14:textId="77777777" w:rsidR="00C67A0A" w:rsidRPr="0043752D" w:rsidRDefault="00C67A0A" w:rsidP="00D646A2">
      <w:pPr>
        <w:rPr>
          <w:rFonts w:ascii="Arial" w:hAnsi="Arial" w:cs="Arial"/>
        </w:rPr>
      </w:pPr>
      <w:r w:rsidRPr="0043752D">
        <w:rPr>
          <w:rFonts w:ascii="Arial" w:hAnsi="Arial" w:cs="Arial"/>
        </w:rPr>
        <w:t>General Style Points</w:t>
      </w:r>
    </w:p>
    <w:p w14:paraId="21396CFD" w14:textId="77777777" w:rsidR="00C67A0A" w:rsidRPr="0043752D" w:rsidRDefault="00C67A0A" w:rsidP="00C67A0A">
      <w:pPr>
        <w:pStyle w:val="NormalWeb"/>
        <w:rPr>
          <w:rFonts w:ascii="Arial" w:hAnsi="Arial" w:cs="Arial"/>
        </w:rPr>
      </w:pPr>
      <w:r w:rsidRPr="0043752D">
        <w:rPr>
          <w:rFonts w:ascii="Arial" w:hAnsi="Arial" w:cs="Arial"/>
        </w:rPr>
        <w:lastRenderedPageBreak/>
        <w:t>For guidelines on editorial style, please consult the </w:t>
      </w:r>
      <w:hyperlink r:id="rId77" w:tgtFrame="_blank" w:history="1">
        <w:r w:rsidRPr="0043752D">
          <w:rPr>
            <w:rStyle w:val="Hyperlink"/>
            <w:rFonts w:ascii="Arial" w:eastAsiaTheme="majorEastAsia" w:hAnsi="Arial" w:cs="Arial"/>
          </w:rPr>
          <w:t>APA Publication Manual</w:t>
        </w:r>
      </w:hyperlink>
      <w:r w:rsidRPr="0043752D">
        <w:rPr>
          <w:rFonts w:ascii="Arial" w:hAnsi="Arial" w:cs="Arial"/>
        </w:rPr>
        <w:t> published by the American Psychological Association. The following points provide general advice on formatting and style.</w:t>
      </w:r>
    </w:p>
    <w:p w14:paraId="3316EFB7" w14:textId="77777777" w:rsidR="00C67A0A" w:rsidRPr="0043752D" w:rsidRDefault="00C67A0A" w:rsidP="00930A7F">
      <w:pPr>
        <w:numPr>
          <w:ilvl w:val="0"/>
          <w:numId w:val="25"/>
        </w:numPr>
        <w:spacing w:before="100" w:beforeAutospacing="1" w:after="100" w:afterAutospacing="1"/>
        <w:rPr>
          <w:rFonts w:ascii="Arial" w:hAnsi="Arial" w:cs="Arial"/>
        </w:rPr>
      </w:pPr>
      <w:r w:rsidRPr="0043752D">
        <w:rPr>
          <w:rStyle w:val="Strong"/>
          <w:rFonts w:ascii="Arial" w:hAnsi="Arial" w:cs="Arial"/>
        </w:rPr>
        <w:t>Language:</w:t>
      </w:r>
      <w:r w:rsidRPr="0043752D">
        <w:rPr>
          <w:rFonts w:ascii="Arial" w:hAnsi="Arial" w:cs="Arial"/>
        </w:rPr>
        <w:t> Authors must avoid the use of sexist or any other discriminatory language.</w:t>
      </w:r>
    </w:p>
    <w:p w14:paraId="11F7161A" w14:textId="77777777" w:rsidR="00C67A0A" w:rsidRPr="0043752D" w:rsidRDefault="00C67A0A" w:rsidP="00930A7F">
      <w:pPr>
        <w:numPr>
          <w:ilvl w:val="0"/>
          <w:numId w:val="25"/>
        </w:numPr>
        <w:spacing w:before="100" w:beforeAutospacing="1" w:after="100" w:afterAutospacing="1"/>
        <w:rPr>
          <w:rFonts w:ascii="Arial" w:hAnsi="Arial" w:cs="Arial"/>
        </w:rPr>
      </w:pPr>
      <w:r w:rsidRPr="0043752D">
        <w:rPr>
          <w:rStyle w:val="Strong"/>
          <w:rFonts w:ascii="Arial" w:hAnsi="Arial" w:cs="Arial"/>
        </w:rPr>
        <w:t>Abbreviations: </w:t>
      </w:r>
      <w:r w:rsidRPr="0043752D">
        <w:rPr>
          <w:rFonts w:ascii="Arial" w:hAnsi="Arial" w:cs="Arial"/>
        </w:rPr>
        <w:t xml:space="preserve">In general, terms should not be abbreviated unless they are used </w:t>
      </w:r>
      <w:proofErr w:type="gramStart"/>
      <w:r w:rsidRPr="0043752D">
        <w:rPr>
          <w:rFonts w:ascii="Arial" w:hAnsi="Arial" w:cs="Arial"/>
        </w:rPr>
        <w:t>repeatedly</w:t>
      </w:r>
      <w:proofErr w:type="gramEnd"/>
      <w:r w:rsidRPr="0043752D">
        <w:rPr>
          <w:rFonts w:ascii="Arial" w:hAnsi="Arial" w:cs="Arial"/>
        </w:rPr>
        <w:t xml:space="preserve"> and the abbreviation is helpful to the reader. Initially, use the word in full, followed by the abbreviation in parentheses. Thereafter use the abbreviation only.</w:t>
      </w:r>
    </w:p>
    <w:p w14:paraId="4F179605" w14:textId="77777777" w:rsidR="00C67A0A" w:rsidRPr="0043752D" w:rsidRDefault="00C67A0A" w:rsidP="00930A7F">
      <w:pPr>
        <w:numPr>
          <w:ilvl w:val="0"/>
          <w:numId w:val="25"/>
        </w:numPr>
        <w:spacing w:before="100" w:beforeAutospacing="1" w:after="100" w:afterAutospacing="1"/>
        <w:rPr>
          <w:rFonts w:ascii="Arial" w:hAnsi="Arial" w:cs="Arial"/>
        </w:rPr>
      </w:pPr>
      <w:r w:rsidRPr="0043752D">
        <w:rPr>
          <w:rStyle w:val="Strong"/>
          <w:rFonts w:ascii="Arial" w:hAnsi="Arial" w:cs="Arial"/>
        </w:rPr>
        <w:t>Units of measurement:</w:t>
      </w:r>
      <w:r w:rsidRPr="0043752D">
        <w:rPr>
          <w:rFonts w:ascii="Arial" w:hAnsi="Arial" w:cs="Arial"/>
        </w:rPr>
        <w:t> Measurements should be given in SI or SI-derived units. Visit the </w:t>
      </w:r>
      <w:hyperlink r:id="rId78" w:tgtFrame="_blank" w:history="1">
        <w:r w:rsidRPr="0043752D">
          <w:rPr>
            <w:rStyle w:val="Hyperlink"/>
            <w:rFonts w:ascii="Arial" w:eastAsiaTheme="majorEastAsia" w:hAnsi="Arial" w:cs="Arial"/>
          </w:rPr>
          <w:t xml:space="preserve">Bureau International des </w:t>
        </w:r>
        <w:proofErr w:type="spellStart"/>
        <w:r w:rsidRPr="0043752D">
          <w:rPr>
            <w:rStyle w:val="Hyperlink"/>
            <w:rFonts w:ascii="Arial" w:eastAsiaTheme="majorEastAsia" w:hAnsi="Arial" w:cs="Arial"/>
          </w:rPr>
          <w:t>Poids</w:t>
        </w:r>
        <w:proofErr w:type="spellEnd"/>
        <w:r w:rsidRPr="0043752D">
          <w:rPr>
            <w:rStyle w:val="Hyperlink"/>
            <w:rFonts w:ascii="Arial" w:eastAsiaTheme="majorEastAsia" w:hAnsi="Arial" w:cs="Arial"/>
          </w:rPr>
          <w:t xml:space="preserve"> et </w:t>
        </w:r>
        <w:proofErr w:type="spellStart"/>
        <w:r w:rsidRPr="0043752D">
          <w:rPr>
            <w:rStyle w:val="Hyperlink"/>
            <w:rFonts w:ascii="Arial" w:eastAsiaTheme="majorEastAsia" w:hAnsi="Arial" w:cs="Arial"/>
          </w:rPr>
          <w:t>Mesures</w:t>
        </w:r>
        <w:proofErr w:type="spellEnd"/>
        <w:r w:rsidRPr="0043752D">
          <w:rPr>
            <w:rStyle w:val="Hyperlink"/>
            <w:rFonts w:ascii="Arial" w:eastAsiaTheme="majorEastAsia" w:hAnsi="Arial" w:cs="Arial"/>
          </w:rPr>
          <w:t xml:space="preserve"> (BIPM) website</w:t>
        </w:r>
      </w:hyperlink>
      <w:r w:rsidRPr="0043752D">
        <w:rPr>
          <w:rFonts w:ascii="Arial" w:hAnsi="Arial" w:cs="Arial"/>
        </w:rPr>
        <w:t> for more information about SI units.</w:t>
      </w:r>
    </w:p>
    <w:p w14:paraId="56E32EF5" w14:textId="77777777" w:rsidR="00C67A0A" w:rsidRPr="0043752D" w:rsidRDefault="00C67A0A" w:rsidP="00930A7F">
      <w:pPr>
        <w:numPr>
          <w:ilvl w:val="0"/>
          <w:numId w:val="25"/>
        </w:numPr>
        <w:spacing w:before="100" w:beforeAutospacing="1" w:after="100" w:afterAutospacing="1"/>
        <w:rPr>
          <w:rFonts w:ascii="Arial" w:hAnsi="Arial" w:cs="Arial"/>
        </w:rPr>
      </w:pPr>
      <w:r w:rsidRPr="0043752D">
        <w:rPr>
          <w:rStyle w:val="Strong"/>
          <w:rFonts w:ascii="Arial" w:hAnsi="Arial" w:cs="Arial"/>
        </w:rPr>
        <w:t>Effect size:</w:t>
      </w:r>
      <w:r w:rsidRPr="0043752D">
        <w:rPr>
          <w:rFonts w:ascii="Arial" w:hAnsi="Arial" w:cs="Arial"/>
        </w:rPr>
        <w:t> In normal circumstances, effect size should be incorporated.</w:t>
      </w:r>
    </w:p>
    <w:p w14:paraId="648D517B" w14:textId="77777777" w:rsidR="00C67A0A" w:rsidRPr="0043752D" w:rsidRDefault="00C67A0A" w:rsidP="00930A7F">
      <w:pPr>
        <w:numPr>
          <w:ilvl w:val="0"/>
          <w:numId w:val="25"/>
        </w:numPr>
        <w:spacing w:before="100" w:beforeAutospacing="1" w:after="100" w:afterAutospacing="1"/>
        <w:rPr>
          <w:rFonts w:ascii="Arial" w:hAnsi="Arial" w:cs="Arial"/>
        </w:rPr>
      </w:pPr>
      <w:r w:rsidRPr="0043752D">
        <w:rPr>
          <w:rStyle w:val="Strong"/>
          <w:rFonts w:ascii="Arial" w:hAnsi="Arial" w:cs="Arial"/>
        </w:rPr>
        <w:t>Numbers:</w:t>
      </w:r>
      <w:r w:rsidRPr="0043752D">
        <w:rPr>
          <w:rFonts w:ascii="Arial" w:hAnsi="Arial" w:cs="Arial"/>
        </w:rPr>
        <w:t> numbers under 10 are spelt out, except for: measurements with a unit (8mmol/l); age (6 weeks old), or lists with other numbers (11 dogs, 9 cats, 4 gerbils).</w:t>
      </w:r>
    </w:p>
    <w:p w14:paraId="0E1A9D05" w14:textId="2E069458" w:rsidR="00A128C1" w:rsidRPr="0043752D" w:rsidRDefault="00A128C1" w:rsidP="00850674">
      <w:pPr>
        <w:pStyle w:val="NormalWeb"/>
        <w:rPr>
          <w:rFonts w:ascii="Arial" w:hAnsi="Arial" w:cs="Arial"/>
        </w:rPr>
      </w:pPr>
    </w:p>
    <w:p w14:paraId="0991D9BB" w14:textId="77777777" w:rsidR="005F21B1" w:rsidRPr="0043752D" w:rsidRDefault="00A128C1" w:rsidP="005F21B1">
      <w:pPr>
        <w:spacing w:after="160" w:line="259" w:lineRule="auto"/>
        <w:rPr>
          <w:rFonts w:ascii="Arial" w:hAnsi="Arial" w:cs="Arial"/>
        </w:rPr>
      </w:pPr>
      <w:r w:rsidRPr="0043752D">
        <w:rPr>
          <w:rFonts w:ascii="Arial" w:hAnsi="Arial" w:cs="Arial"/>
        </w:rPr>
        <w:br w:type="page"/>
      </w:r>
    </w:p>
    <w:p w14:paraId="3B5AA2F1" w14:textId="77777777" w:rsidR="005F21B1" w:rsidRPr="0043752D" w:rsidRDefault="005F21B1" w:rsidP="005F21B1">
      <w:pPr>
        <w:pStyle w:val="Heading1"/>
        <w:spacing w:line="480" w:lineRule="auto"/>
        <w:jc w:val="center"/>
        <w:rPr>
          <w:rFonts w:ascii="Arial" w:hAnsi="Arial" w:cs="Arial"/>
          <w:b/>
          <w:bCs/>
          <w:color w:val="auto"/>
          <w:sz w:val="24"/>
          <w:szCs w:val="24"/>
        </w:rPr>
      </w:pPr>
      <w:bookmarkStart w:id="141" w:name="_Toc45956779"/>
      <w:r w:rsidRPr="0043752D">
        <w:rPr>
          <w:rFonts w:ascii="Arial" w:hAnsi="Arial" w:cs="Arial"/>
          <w:b/>
          <w:bCs/>
          <w:color w:val="auto"/>
          <w:sz w:val="24"/>
          <w:szCs w:val="24"/>
        </w:rPr>
        <w:lastRenderedPageBreak/>
        <w:t>Paper Three: Executive Summary</w:t>
      </w:r>
      <w:bookmarkEnd w:id="141"/>
    </w:p>
    <w:p w14:paraId="1F29C062" w14:textId="77777777" w:rsidR="005F21B1" w:rsidRPr="0043752D" w:rsidRDefault="005F21B1" w:rsidP="005F21B1">
      <w:pPr>
        <w:rPr>
          <w:lang w:eastAsia="en-US"/>
        </w:rPr>
      </w:pPr>
    </w:p>
    <w:p w14:paraId="1FC6385C" w14:textId="77777777" w:rsidR="005F21B1" w:rsidRPr="0043752D" w:rsidRDefault="005F21B1" w:rsidP="005F21B1">
      <w:pPr>
        <w:pStyle w:val="NoSpacing"/>
        <w:spacing w:line="480" w:lineRule="auto"/>
        <w:jc w:val="center"/>
        <w:rPr>
          <w:rFonts w:ascii="Arial" w:hAnsi="Arial" w:cs="Arial"/>
          <w:b/>
          <w:bCs/>
          <w:sz w:val="24"/>
          <w:szCs w:val="24"/>
        </w:rPr>
      </w:pPr>
      <w:r w:rsidRPr="0043752D">
        <w:rPr>
          <w:rFonts w:ascii="Arial" w:hAnsi="Arial" w:cs="Arial"/>
          <w:b/>
          <w:bCs/>
          <w:sz w:val="24"/>
          <w:szCs w:val="24"/>
        </w:rPr>
        <w:t>Exploring the influence of personal experiences of mental health difficulties and trauma on Clinical Psychologists’ professional practice</w:t>
      </w:r>
    </w:p>
    <w:p w14:paraId="126CE336" w14:textId="77777777" w:rsidR="005F21B1" w:rsidRPr="0043752D" w:rsidRDefault="005F21B1" w:rsidP="005F21B1">
      <w:pPr>
        <w:pStyle w:val="NoSpacing"/>
        <w:jc w:val="both"/>
        <w:rPr>
          <w:rFonts w:ascii="Arial" w:hAnsi="Arial" w:cs="Arial"/>
          <w:sz w:val="24"/>
          <w:szCs w:val="24"/>
        </w:rPr>
      </w:pPr>
    </w:p>
    <w:p w14:paraId="76555486" w14:textId="79E6CB73" w:rsidR="005F21B1" w:rsidRPr="0043752D" w:rsidRDefault="005F21B1" w:rsidP="005F21B1">
      <w:pPr>
        <w:pStyle w:val="NoSpacing"/>
        <w:jc w:val="center"/>
        <w:rPr>
          <w:rFonts w:ascii="Arial" w:hAnsi="Arial" w:cs="Arial"/>
          <w:sz w:val="24"/>
          <w:szCs w:val="24"/>
        </w:rPr>
      </w:pPr>
      <w:r w:rsidRPr="0043752D">
        <w:rPr>
          <w:rFonts w:ascii="Arial" w:hAnsi="Arial" w:cs="Arial"/>
          <w:sz w:val="24"/>
          <w:szCs w:val="24"/>
        </w:rPr>
        <w:t xml:space="preserve">Word Count: </w:t>
      </w:r>
      <w:r w:rsidR="000B0CDE" w:rsidRPr="0043752D">
        <w:rPr>
          <w:rFonts w:ascii="Arial" w:hAnsi="Arial" w:cs="Arial"/>
          <w:sz w:val="24"/>
          <w:szCs w:val="24"/>
        </w:rPr>
        <w:t>2,493</w:t>
      </w:r>
    </w:p>
    <w:p w14:paraId="42988494" w14:textId="77777777" w:rsidR="005F21B1" w:rsidRPr="0043752D" w:rsidRDefault="005F21B1" w:rsidP="005F21B1">
      <w:pPr>
        <w:pStyle w:val="NoSpacing"/>
        <w:jc w:val="both"/>
        <w:rPr>
          <w:rFonts w:ascii="Arial" w:hAnsi="Arial" w:cs="Arial"/>
          <w:sz w:val="24"/>
          <w:szCs w:val="24"/>
        </w:rPr>
      </w:pPr>
    </w:p>
    <w:p w14:paraId="7022EAD1" w14:textId="77777777" w:rsidR="005F21B1" w:rsidRPr="0043752D" w:rsidRDefault="005F21B1" w:rsidP="005F21B1">
      <w:pPr>
        <w:pStyle w:val="NoSpacing"/>
        <w:jc w:val="both"/>
        <w:rPr>
          <w:rFonts w:ascii="Arial" w:hAnsi="Arial" w:cs="Arial"/>
          <w:sz w:val="24"/>
          <w:szCs w:val="24"/>
        </w:rPr>
      </w:pPr>
    </w:p>
    <w:p w14:paraId="069757F4" w14:textId="77777777" w:rsidR="005F21B1" w:rsidRPr="0043752D" w:rsidRDefault="005F21B1" w:rsidP="005F21B1">
      <w:pPr>
        <w:pStyle w:val="NoSpacing"/>
        <w:jc w:val="both"/>
        <w:rPr>
          <w:rFonts w:ascii="Arial" w:hAnsi="Arial" w:cs="Arial"/>
          <w:sz w:val="24"/>
          <w:szCs w:val="24"/>
        </w:rPr>
      </w:pPr>
    </w:p>
    <w:p w14:paraId="7715E136" w14:textId="77777777" w:rsidR="005F21B1" w:rsidRPr="0043752D" w:rsidRDefault="005F21B1" w:rsidP="005F21B1">
      <w:pPr>
        <w:pStyle w:val="NoSpacing"/>
        <w:jc w:val="both"/>
        <w:rPr>
          <w:rFonts w:ascii="Arial" w:hAnsi="Arial" w:cs="Arial"/>
          <w:sz w:val="24"/>
          <w:szCs w:val="24"/>
        </w:rPr>
      </w:pPr>
    </w:p>
    <w:p w14:paraId="1D6DCFF4" w14:textId="77777777" w:rsidR="005F21B1" w:rsidRPr="0043752D" w:rsidRDefault="005F21B1" w:rsidP="005F21B1">
      <w:pPr>
        <w:pStyle w:val="NoSpacing"/>
        <w:jc w:val="both"/>
        <w:rPr>
          <w:rFonts w:ascii="Arial" w:hAnsi="Arial" w:cs="Arial"/>
          <w:sz w:val="24"/>
          <w:szCs w:val="24"/>
        </w:rPr>
      </w:pPr>
    </w:p>
    <w:p w14:paraId="18CF7685" w14:textId="77777777" w:rsidR="005F21B1" w:rsidRPr="0043752D" w:rsidRDefault="005F21B1" w:rsidP="005F21B1">
      <w:pPr>
        <w:pStyle w:val="NoSpacing"/>
        <w:jc w:val="both"/>
        <w:rPr>
          <w:rFonts w:ascii="Arial" w:hAnsi="Arial" w:cs="Arial"/>
          <w:sz w:val="24"/>
          <w:szCs w:val="24"/>
        </w:rPr>
      </w:pPr>
    </w:p>
    <w:p w14:paraId="6A028C9A" w14:textId="77777777" w:rsidR="005F21B1" w:rsidRPr="0043752D" w:rsidRDefault="005F21B1" w:rsidP="005F21B1">
      <w:pPr>
        <w:pStyle w:val="NoSpacing"/>
        <w:jc w:val="both"/>
        <w:rPr>
          <w:rFonts w:ascii="Arial" w:hAnsi="Arial" w:cs="Arial"/>
          <w:sz w:val="24"/>
          <w:szCs w:val="24"/>
        </w:rPr>
      </w:pPr>
    </w:p>
    <w:p w14:paraId="7ED8EA4D" w14:textId="77777777" w:rsidR="005F21B1" w:rsidRPr="0043752D" w:rsidRDefault="005F21B1" w:rsidP="005F21B1">
      <w:pPr>
        <w:pStyle w:val="NoSpacing"/>
        <w:jc w:val="both"/>
        <w:rPr>
          <w:rFonts w:ascii="Arial" w:hAnsi="Arial" w:cs="Arial"/>
          <w:sz w:val="24"/>
          <w:szCs w:val="24"/>
        </w:rPr>
      </w:pPr>
    </w:p>
    <w:p w14:paraId="62A17D90" w14:textId="77777777" w:rsidR="005F21B1" w:rsidRPr="0043752D" w:rsidRDefault="005F21B1" w:rsidP="005F21B1">
      <w:pPr>
        <w:pStyle w:val="NoSpacing"/>
        <w:jc w:val="both"/>
        <w:rPr>
          <w:rFonts w:ascii="Arial" w:hAnsi="Arial" w:cs="Arial"/>
          <w:sz w:val="24"/>
          <w:szCs w:val="24"/>
        </w:rPr>
      </w:pPr>
    </w:p>
    <w:p w14:paraId="685AE53C" w14:textId="77777777" w:rsidR="005F21B1" w:rsidRPr="0043752D" w:rsidRDefault="005F21B1" w:rsidP="005F21B1">
      <w:pPr>
        <w:pStyle w:val="NoSpacing"/>
        <w:jc w:val="both"/>
        <w:rPr>
          <w:rFonts w:ascii="Arial" w:hAnsi="Arial" w:cs="Arial"/>
          <w:sz w:val="24"/>
          <w:szCs w:val="24"/>
        </w:rPr>
      </w:pPr>
    </w:p>
    <w:p w14:paraId="02192C88" w14:textId="77777777" w:rsidR="005F21B1" w:rsidRPr="0043752D" w:rsidRDefault="005F21B1" w:rsidP="005F21B1">
      <w:pPr>
        <w:pStyle w:val="NoSpacing"/>
        <w:jc w:val="both"/>
        <w:rPr>
          <w:rFonts w:ascii="Arial" w:hAnsi="Arial" w:cs="Arial"/>
          <w:sz w:val="24"/>
          <w:szCs w:val="24"/>
        </w:rPr>
      </w:pPr>
    </w:p>
    <w:p w14:paraId="1ACE08F1" w14:textId="77777777" w:rsidR="005F21B1" w:rsidRPr="0043752D" w:rsidRDefault="005F21B1" w:rsidP="005F21B1">
      <w:pPr>
        <w:pStyle w:val="NoSpacing"/>
        <w:jc w:val="both"/>
        <w:rPr>
          <w:rFonts w:ascii="Arial" w:hAnsi="Arial" w:cs="Arial"/>
          <w:sz w:val="24"/>
          <w:szCs w:val="24"/>
        </w:rPr>
      </w:pPr>
    </w:p>
    <w:p w14:paraId="6D39CD7B" w14:textId="77777777" w:rsidR="005F21B1" w:rsidRPr="0043752D" w:rsidRDefault="005F21B1" w:rsidP="005F21B1">
      <w:pPr>
        <w:pStyle w:val="NoSpacing"/>
        <w:jc w:val="both"/>
        <w:rPr>
          <w:rFonts w:ascii="Arial" w:hAnsi="Arial" w:cs="Arial"/>
          <w:sz w:val="24"/>
          <w:szCs w:val="24"/>
        </w:rPr>
      </w:pPr>
    </w:p>
    <w:p w14:paraId="5D8CE6E9" w14:textId="77777777" w:rsidR="005F21B1" w:rsidRPr="0043752D" w:rsidRDefault="005F21B1" w:rsidP="005F21B1">
      <w:pPr>
        <w:pStyle w:val="NoSpacing"/>
        <w:jc w:val="both"/>
        <w:rPr>
          <w:rFonts w:ascii="Arial" w:hAnsi="Arial" w:cs="Arial"/>
          <w:sz w:val="24"/>
          <w:szCs w:val="24"/>
        </w:rPr>
      </w:pPr>
    </w:p>
    <w:p w14:paraId="018362F9" w14:textId="77777777" w:rsidR="005F21B1" w:rsidRPr="0043752D" w:rsidRDefault="005F21B1" w:rsidP="005F21B1">
      <w:pPr>
        <w:pStyle w:val="NoSpacing"/>
        <w:jc w:val="both"/>
        <w:rPr>
          <w:rFonts w:ascii="Arial" w:hAnsi="Arial" w:cs="Arial"/>
          <w:sz w:val="24"/>
          <w:szCs w:val="24"/>
        </w:rPr>
      </w:pPr>
    </w:p>
    <w:p w14:paraId="28789445" w14:textId="77777777" w:rsidR="005F21B1" w:rsidRPr="0043752D" w:rsidRDefault="005F21B1" w:rsidP="005F21B1">
      <w:pPr>
        <w:pStyle w:val="NoSpacing"/>
        <w:jc w:val="both"/>
        <w:rPr>
          <w:rFonts w:ascii="Arial" w:hAnsi="Arial" w:cs="Arial"/>
          <w:sz w:val="24"/>
          <w:szCs w:val="24"/>
        </w:rPr>
      </w:pPr>
    </w:p>
    <w:p w14:paraId="34DCDC2E" w14:textId="77777777" w:rsidR="005F21B1" w:rsidRPr="0043752D" w:rsidRDefault="005F21B1" w:rsidP="005F21B1">
      <w:pPr>
        <w:pStyle w:val="NoSpacing"/>
        <w:jc w:val="both"/>
        <w:rPr>
          <w:rFonts w:ascii="Arial" w:hAnsi="Arial" w:cs="Arial"/>
          <w:sz w:val="24"/>
          <w:szCs w:val="24"/>
        </w:rPr>
      </w:pPr>
    </w:p>
    <w:p w14:paraId="17F7B023" w14:textId="77777777" w:rsidR="005F21B1" w:rsidRPr="0043752D" w:rsidRDefault="005F21B1" w:rsidP="005F21B1">
      <w:pPr>
        <w:pStyle w:val="NoSpacing"/>
        <w:jc w:val="both"/>
        <w:rPr>
          <w:rFonts w:ascii="Arial" w:hAnsi="Arial" w:cs="Arial"/>
          <w:sz w:val="24"/>
          <w:szCs w:val="24"/>
        </w:rPr>
      </w:pPr>
    </w:p>
    <w:p w14:paraId="142CDB43" w14:textId="77777777" w:rsidR="005F21B1" w:rsidRPr="0043752D" w:rsidRDefault="005F21B1" w:rsidP="005F21B1">
      <w:pPr>
        <w:pStyle w:val="NoSpacing"/>
        <w:jc w:val="both"/>
        <w:rPr>
          <w:rFonts w:ascii="Arial" w:hAnsi="Arial" w:cs="Arial"/>
          <w:sz w:val="24"/>
          <w:szCs w:val="24"/>
        </w:rPr>
      </w:pPr>
    </w:p>
    <w:p w14:paraId="17E45F70" w14:textId="77777777" w:rsidR="005F21B1" w:rsidRPr="0043752D" w:rsidRDefault="005F21B1" w:rsidP="005F21B1">
      <w:pPr>
        <w:pStyle w:val="NoSpacing"/>
        <w:jc w:val="both"/>
        <w:rPr>
          <w:rFonts w:ascii="Arial" w:hAnsi="Arial" w:cs="Arial"/>
          <w:sz w:val="24"/>
          <w:szCs w:val="24"/>
        </w:rPr>
      </w:pPr>
    </w:p>
    <w:p w14:paraId="2F2E0F76" w14:textId="77777777" w:rsidR="005F21B1" w:rsidRPr="0043752D" w:rsidRDefault="005F21B1" w:rsidP="005F21B1">
      <w:pPr>
        <w:pStyle w:val="NoSpacing"/>
        <w:jc w:val="both"/>
        <w:rPr>
          <w:rFonts w:ascii="Arial" w:hAnsi="Arial" w:cs="Arial"/>
          <w:sz w:val="24"/>
          <w:szCs w:val="24"/>
        </w:rPr>
      </w:pPr>
    </w:p>
    <w:p w14:paraId="1513F3CE" w14:textId="77777777" w:rsidR="005F21B1" w:rsidRPr="0043752D" w:rsidRDefault="005F21B1" w:rsidP="005F21B1">
      <w:pPr>
        <w:pStyle w:val="NoSpacing"/>
        <w:jc w:val="both"/>
        <w:rPr>
          <w:rFonts w:ascii="Arial" w:hAnsi="Arial" w:cs="Arial"/>
          <w:sz w:val="24"/>
          <w:szCs w:val="24"/>
        </w:rPr>
      </w:pPr>
    </w:p>
    <w:p w14:paraId="397CDE12" w14:textId="77777777" w:rsidR="005F21B1" w:rsidRPr="0043752D" w:rsidRDefault="005F21B1" w:rsidP="005F21B1">
      <w:pPr>
        <w:pStyle w:val="NoSpacing"/>
        <w:jc w:val="both"/>
        <w:rPr>
          <w:rFonts w:ascii="Arial" w:hAnsi="Arial" w:cs="Arial"/>
          <w:sz w:val="24"/>
          <w:szCs w:val="24"/>
        </w:rPr>
      </w:pPr>
    </w:p>
    <w:p w14:paraId="06602B87" w14:textId="77777777" w:rsidR="005F21B1" w:rsidRPr="0043752D" w:rsidRDefault="005F21B1" w:rsidP="005F21B1">
      <w:pPr>
        <w:pStyle w:val="NoSpacing"/>
        <w:jc w:val="both"/>
        <w:rPr>
          <w:rFonts w:ascii="Arial" w:hAnsi="Arial" w:cs="Arial"/>
          <w:sz w:val="24"/>
          <w:szCs w:val="24"/>
        </w:rPr>
      </w:pPr>
    </w:p>
    <w:p w14:paraId="327280B5" w14:textId="77777777" w:rsidR="005F21B1" w:rsidRPr="0043752D" w:rsidRDefault="005F21B1" w:rsidP="005F21B1">
      <w:pPr>
        <w:pStyle w:val="NoSpacing"/>
        <w:jc w:val="both"/>
        <w:rPr>
          <w:rFonts w:ascii="Arial" w:hAnsi="Arial" w:cs="Arial"/>
          <w:sz w:val="24"/>
          <w:szCs w:val="24"/>
        </w:rPr>
      </w:pPr>
    </w:p>
    <w:p w14:paraId="6DC06F1A" w14:textId="77777777" w:rsidR="005F21B1" w:rsidRPr="0043752D" w:rsidRDefault="005F21B1" w:rsidP="005F21B1">
      <w:pPr>
        <w:pStyle w:val="NoSpacing"/>
        <w:jc w:val="both"/>
        <w:rPr>
          <w:rFonts w:ascii="Arial" w:hAnsi="Arial" w:cs="Arial"/>
          <w:sz w:val="24"/>
          <w:szCs w:val="24"/>
        </w:rPr>
      </w:pPr>
    </w:p>
    <w:p w14:paraId="0A732000" w14:textId="77777777" w:rsidR="005F21B1" w:rsidRPr="0043752D" w:rsidRDefault="005F21B1" w:rsidP="005F21B1">
      <w:pPr>
        <w:pStyle w:val="NoSpacing"/>
        <w:jc w:val="both"/>
        <w:rPr>
          <w:rFonts w:ascii="Arial" w:hAnsi="Arial" w:cs="Arial"/>
          <w:sz w:val="24"/>
          <w:szCs w:val="24"/>
        </w:rPr>
      </w:pPr>
    </w:p>
    <w:p w14:paraId="7D9F54AC" w14:textId="77777777" w:rsidR="005F21B1" w:rsidRPr="0043752D" w:rsidRDefault="005F21B1" w:rsidP="005F21B1">
      <w:pPr>
        <w:pStyle w:val="NoSpacing"/>
        <w:jc w:val="both"/>
        <w:rPr>
          <w:rFonts w:ascii="Arial" w:hAnsi="Arial" w:cs="Arial"/>
          <w:sz w:val="24"/>
          <w:szCs w:val="24"/>
        </w:rPr>
      </w:pPr>
    </w:p>
    <w:p w14:paraId="64803EEC" w14:textId="77777777" w:rsidR="005F21B1" w:rsidRPr="0043752D" w:rsidRDefault="005F21B1" w:rsidP="005F21B1">
      <w:pPr>
        <w:pStyle w:val="NoSpacing"/>
        <w:jc w:val="both"/>
        <w:rPr>
          <w:rFonts w:ascii="Arial" w:hAnsi="Arial" w:cs="Arial"/>
          <w:sz w:val="24"/>
          <w:szCs w:val="24"/>
        </w:rPr>
      </w:pPr>
    </w:p>
    <w:p w14:paraId="26FAC811" w14:textId="77777777" w:rsidR="005F21B1" w:rsidRPr="0043752D" w:rsidRDefault="005F21B1" w:rsidP="005F21B1">
      <w:pPr>
        <w:pStyle w:val="NoSpacing"/>
        <w:jc w:val="both"/>
        <w:rPr>
          <w:rFonts w:ascii="Arial" w:hAnsi="Arial" w:cs="Arial"/>
          <w:sz w:val="24"/>
          <w:szCs w:val="24"/>
        </w:rPr>
      </w:pPr>
    </w:p>
    <w:p w14:paraId="7DD9EFF7" w14:textId="77777777" w:rsidR="005F21B1" w:rsidRPr="0043752D" w:rsidRDefault="005F21B1" w:rsidP="005F21B1">
      <w:pPr>
        <w:pStyle w:val="NoSpacing"/>
        <w:jc w:val="both"/>
        <w:rPr>
          <w:rFonts w:ascii="Arial" w:hAnsi="Arial" w:cs="Arial"/>
          <w:sz w:val="24"/>
          <w:szCs w:val="24"/>
        </w:rPr>
      </w:pPr>
    </w:p>
    <w:p w14:paraId="2CD7D4FC" w14:textId="77777777" w:rsidR="005F21B1" w:rsidRPr="0043752D" w:rsidRDefault="005F21B1" w:rsidP="005F21B1">
      <w:pPr>
        <w:pStyle w:val="NoSpacing"/>
        <w:jc w:val="both"/>
        <w:rPr>
          <w:rFonts w:ascii="Arial" w:hAnsi="Arial" w:cs="Arial"/>
          <w:sz w:val="24"/>
          <w:szCs w:val="24"/>
        </w:rPr>
      </w:pPr>
    </w:p>
    <w:p w14:paraId="6F12A3EE" w14:textId="77777777" w:rsidR="005F21B1" w:rsidRPr="0043752D" w:rsidRDefault="005F21B1" w:rsidP="005F21B1">
      <w:pPr>
        <w:pStyle w:val="NoSpacing"/>
        <w:jc w:val="both"/>
        <w:rPr>
          <w:rFonts w:ascii="Arial" w:hAnsi="Arial" w:cs="Arial"/>
          <w:i/>
          <w:iCs/>
          <w:sz w:val="24"/>
          <w:szCs w:val="24"/>
        </w:rPr>
      </w:pPr>
      <w:r w:rsidRPr="0043752D">
        <w:rPr>
          <w:rFonts w:ascii="Arial" w:hAnsi="Arial" w:cs="Arial"/>
          <w:i/>
          <w:iCs/>
          <w:sz w:val="24"/>
          <w:szCs w:val="24"/>
        </w:rPr>
        <w:t>This paper is not intended for publication. It is aimed at mental health professionals, mental health service users and those involved in mental health career education. It will be offered to the clinical psychologists who participated in the research.</w:t>
      </w:r>
    </w:p>
    <w:p w14:paraId="3927E03E" w14:textId="77777777" w:rsidR="005F21B1" w:rsidRPr="0043752D" w:rsidRDefault="005F21B1" w:rsidP="005F21B1">
      <w:pPr>
        <w:pStyle w:val="NoSpacing"/>
        <w:jc w:val="both"/>
        <w:rPr>
          <w:rFonts w:ascii="Arial" w:hAnsi="Arial" w:cs="Arial"/>
          <w:i/>
          <w:iCs/>
          <w:sz w:val="24"/>
          <w:szCs w:val="24"/>
        </w:rPr>
      </w:pPr>
    </w:p>
    <w:p w14:paraId="49D26AE3" w14:textId="77777777" w:rsidR="005F21B1" w:rsidRPr="0043752D" w:rsidRDefault="005F21B1" w:rsidP="005F21B1">
      <w:pPr>
        <w:pStyle w:val="NoSpacing"/>
        <w:jc w:val="both"/>
        <w:rPr>
          <w:rFonts w:ascii="Arial" w:hAnsi="Arial" w:cs="Arial"/>
          <w:i/>
          <w:iCs/>
          <w:sz w:val="24"/>
          <w:szCs w:val="24"/>
        </w:rPr>
      </w:pPr>
      <w:r w:rsidRPr="0043752D">
        <w:rPr>
          <w:rFonts w:ascii="Arial" w:hAnsi="Arial" w:cs="Arial"/>
          <w:i/>
          <w:iCs/>
          <w:sz w:val="24"/>
          <w:szCs w:val="24"/>
        </w:rPr>
        <w:t>This report was developed collaboratively with the input of mental health practitioners with lived experience of mental health difficulties and trauma.</w:t>
      </w:r>
      <w:r w:rsidRPr="0043752D">
        <w:rPr>
          <w:rFonts w:asciiTheme="majorHAnsi" w:hAnsiTheme="majorHAnsi"/>
          <w:b/>
          <w:bCs/>
          <w:color w:val="2E74B5" w:themeColor="accent5" w:themeShade="BF"/>
          <w:sz w:val="32"/>
          <w:szCs w:val="32"/>
        </w:rPr>
        <w:br w:type="page"/>
      </w:r>
    </w:p>
    <w:p w14:paraId="285B616E" w14:textId="37E6694B" w:rsidR="005F21B1" w:rsidRPr="0043752D" w:rsidRDefault="005F21B1" w:rsidP="005F21B1">
      <w:pPr>
        <w:pStyle w:val="NoSpacing"/>
        <w:pBdr>
          <w:bottom w:val="single" w:sz="12" w:space="1" w:color="auto"/>
        </w:pBdr>
        <w:spacing w:line="360" w:lineRule="auto"/>
        <w:jc w:val="center"/>
        <w:rPr>
          <w:rFonts w:ascii="Century Gothic" w:hAnsi="Century Gothic" w:cs="Times New Roman"/>
          <w:b/>
          <w:bCs/>
          <w:color w:val="2E74B5" w:themeColor="accent5" w:themeShade="BF"/>
          <w:sz w:val="28"/>
          <w:szCs w:val="28"/>
        </w:rPr>
      </w:pPr>
      <w:r w:rsidRPr="0043752D">
        <w:rPr>
          <w:rFonts w:ascii="Century Gothic" w:hAnsi="Century Gothic" w:cs="Times New Roman"/>
          <w:b/>
          <w:bCs/>
          <w:color w:val="2E74B5" w:themeColor="accent5" w:themeShade="BF"/>
          <w:sz w:val="28"/>
          <w:szCs w:val="28"/>
        </w:rPr>
        <w:lastRenderedPageBreak/>
        <w:t xml:space="preserve">Exploring the </w:t>
      </w:r>
      <w:r w:rsidR="00A9591B" w:rsidRPr="0043752D">
        <w:rPr>
          <w:rFonts w:ascii="Century Gothic" w:hAnsi="Century Gothic" w:cs="Times New Roman"/>
          <w:b/>
          <w:bCs/>
          <w:color w:val="2E74B5" w:themeColor="accent5" w:themeShade="BF"/>
          <w:sz w:val="28"/>
          <w:szCs w:val="28"/>
        </w:rPr>
        <w:t xml:space="preserve">perceived </w:t>
      </w:r>
      <w:r w:rsidRPr="0043752D">
        <w:rPr>
          <w:rFonts w:ascii="Century Gothic" w:hAnsi="Century Gothic" w:cs="Times New Roman"/>
          <w:b/>
          <w:bCs/>
          <w:color w:val="2E74B5" w:themeColor="accent5" w:themeShade="BF"/>
          <w:sz w:val="28"/>
          <w:szCs w:val="28"/>
        </w:rPr>
        <w:t>influence of personal experiences of mental health difficulties and trauma on Clinical Psychologists’ professional practice</w:t>
      </w:r>
    </w:p>
    <w:p w14:paraId="54B58011" w14:textId="77777777" w:rsidR="005F21B1" w:rsidRPr="0043752D" w:rsidRDefault="005F21B1" w:rsidP="005F21B1">
      <w:pPr>
        <w:pStyle w:val="NoSpacing"/>
        <w:pBdr>
          <w:bottom w:val="single" w:sz="12" w:space="1" w:color="auto"/>
        </w:pBdr>
        <w:spacing w:line="360" w:lineRule="auto"/>
        <w:jc w:val="center"/>
        <w:rPr>
          <w:rFonts w:ascii="Century Gothic" w:hAnsi="Century Gothic" w:cs="Times New Roman"/>
          <w:b/>
          <w:bCs/>
          <w:color w:val="2E74B5" w:themeColor="accent5" w:themeShade="BF"/>
          <w:sz w:val="28"/>
          <w:szCs w:val="28"/>
        </w:rPr>
      </w:pPr>
    </w:p>
    <w:p w14:paraId="51FEF47A" w14:textId="77777777" w:rsidR="005F21B1" w:rsidRPr="0043752D" w:rsidRDefault="005F21B1" w:rsidP="005F21B1">
      <w:pPr>
        <w:pStyle w:val="NoSpacing"/>
        <w:pBdr>
          <w:bottom w:val="single" w:sz="12" w:space="1" w:color="auto"/>
        </w:pBdr>
        <w:spacing w:line="360" w:lineRule="auto"/>
        <w:jc w:val="center"/>
        <w:rPr>
          <w:rFonts w:ascii="Century Gothic" w:hAnsi="Century Gothic" w:cs="Times New Roman"/>
          <w:b/>
          <w:bCs/>
          <w:color w:val="2E74B5" w:themeColor="accent5" w:themeShade="BF"/>
          <w:sz w:val="28"/>
          <w:szCs w:val="28"/>
        </w:rPr>
      </w:pPr>
      <w:r w:rsidRPr="0043752D">
        <w:rPr>
          <w:rFonts w:ascii="Century Gothic" w:hAnsi="Century Gothic" w:cs="Times New Roman"/>
          <w:b/>
          <w:bCs/>
          <w:color w:val="2E74B5" w:themeColor="accent5" w:themeShade="BF"/>
          <w:sz w:val="28"/>
          <w:szCs w:val="28"/>
        </w:rPr>
        <w:t xml:space="preserve">An Executive Summary </w:t>
      </w:r>
    </w:p>
    <w:p w14:paraId="3CF5C02A" w14:textId="77777777" w:rsidR="005F21B1" w:rsidRPr="0043752D" w:rsidRDefault="005F21B1" w:rsidP="005F21B1">
      <w:pPr>
        <w:pStyle w:val="NoSpacing"/>
        <w:pBdr>
          <w:bottom w:val="single" w:sz="12" w:space="1" w:color="auto"/>
        </w:pBdr>
        <w:spacing w:line="360" w:lineRule="auto"/>
        <w:jc w:val="center"/>
        <w:rPr>
          <w:rFonts w:ascii="Century Gothic" w:hAnsi="Century Gothic" w:cs="Times New Roman"/>
          <w:b/>
          <w:bCs/>
          <w:color w:val="2E74B5" w:themeColor="accent5" w:themeShade="BF"/>
          <w:sz w:val="28"/>
          <w:szCs w:val="28"/>
        </w:rPr>
      </w:pPr>
    </w:p>
    <w:p w14:paraId="3AD9EEEA" w14:textId="77777777" w:rsidR="005F21B1" w:rsidRPr="0043752D" w:rsidRDefault="005F21B1" w:rsidP="005F21B1">
      <w:pPr>
        <w:spacing w:line="360" w:lineRule="auto"/>
        <w:jc w:val="both"/>
        <w:rPr>
          <w:rFonts w:ascii="Century Gothic" w:hAnsi="Century Gothic"/>
          <w:sz w:val="22"/>
          <w:szCs w:val="22"/>
        </w:rPr>
      </w:pPr>
    </w:p>
    <w:p w14:paraId="55AF50D0" w14:textId="77777777" w:rsidR="005F21B1" w:rsidRPr="0043752D" w:rsidRDefault="005F21B1" w:rsidP="005F21B1">
      <w:pPr>
        <w:spacing w:line="360" w:lineRule="auto"/>
        <w:jc w:val="both"/>
        <w:rPr>
          <w:rFonts w:ascii="Century Gothic" w:hAnsi="Century Gothic"/>
          <w:sz w:val="22"/>
          <w:szCs w:val="22"/>
        </w:rPr>
      </w:pPr>
    </w:p>
    <w:p w14:paraId="41BC122E" w14:textId="77777777" w:rsidR="005F21B1" w:rsidRPr="0043752D" w:rsidRDefault="005F21B1" w:rsidP="005F21B1">
      <w:pPr>
        <w:pStyle w:val="NoSpacing"/>
        <w:spacing w:line="360" w:lineRule="auto"/>
        <w:ind w:left="567" w:right="567"/>
        <w:jc w:val="center"/>
        <w:rPr>
          <w:rFonts w:ascii="Century Gothic" w:hAnsi="Century Gothic"/>
        </w:rPr>
      </w:pPr>
      <w:r w:rsidRPr="0043752D">
        <w:rPr>
          <w:rFonts w:ascii="Century Gothic" w:hAnsi="Century Gothic"/>
        </w:rPr>
        <w:t>“</w:t>
      </w:r>
      <w:r w:rsidRPr="0043752D">
        <w:rPr>
          <w:rFonts w:ascii="Century Gothic" w:hAnsi="Century Gothic"/>
          <w:i/>
          <w:iCs/>
        </w:rPr>
        <w:t>The analyst must go on learning endlessly… it is his own hurt that gives the measure of his power to heal</w:t>
      </w:r>
      <w:r w:rsidRPr="0043752D">
        <w:rPr>
          <w:rFonts w:ascii="Century Gothic" w:hAnsi="Century Gothic"/>
        </w:rPr>
        <w:t>.”</w:t>
      </w:r>
    </w:p>
    <w:p w14:paraId="671247A6" w14:textId="77777777" w:rsidR="005F21B1" w:rsidRPr="0043752D" w:rsidRDefault="005F21B1" w:rsidP="005F21B1">
      <w:pPr>
        <w:pStyle w:val="NoSpacing"/>
        <w:numPr>
          <w:ilvl w:val="0"/>
          <w:numId w:val="30"/>
        </w:numPr>
        <w:spacing w:line="360" w:lineRule="auto"/>
        <w:ind w:right="567"/>
        <w:jc w:val="center"/>
        <w:rPr>
          <w:rFonts w:ascii="Century Gothic" w:hAnsi="Century Gothic"/>
          <w:sz w:val="18"/>
          <w:szCs w:val="18"/>
        </w:rPr>
      </w:pPr>
      <w:r w:rsidRPr="0043752D">
        <w:rPr>
          <w:rFonts w:ascii="Century Gothic" w:hAnsi="Century Gothic"/>
        </w:rPr>
        <w:t>Carl Jung</w:t>
      </w:r>
    </w:p>
    <w:p w14:paraId="43539C72" w14:textId="77777777" w:rsidR="005F21B1" w:rsidRPr="0043752D" w:rsidRDefault="005F21B1" w:rsidP="005F21B1">
      <w:pPr>
        <w:pStyle w:val="NoSpacing"/>
        <w:spacing w:line="360" w:lineRule="auto"/>
        <w:ind w:right="567"/>
        <w:rPr>
          <w:rFonts w:ascii="Century Gothic" w:hAnsi="Century Gothic"/>
        </w:rPr>
      </w:pPr>
    </w:p>
    <w:p w14:paraId="79A5A5E4" w14:textId="77777777" w:rsidR="005F21B1" w:rsidRPr="0043752D" w:rsidRDefault="005F21B1" w:rsidP="005F21B1">
      <w:pPr>
        <w:pStyle w:val="NoSpacing"/>
        <w:pBdr>
          <w:bottom w:val="single" w:sz="12" w:space="1" w:color="auto"/>
        </w:pBdr>
        <w:spacing w:line="360" w:lineRule="auto"/>
        <w:rPr>
          <w:rFonts w:ascii="Century Gothic" w:hAnsi="Century Gothic"/>
          <w:b/>
          <w:bCs/>
          <w:color w:val="2E74B5" w:themeColor="accent5" w:themeShade="BF"/>
          <w:sz w:val="28"/>
          <w:szCs w:val="28"/>
        </w:rPr>
      </w:pPr>
      <w:r w:rsidRPr="0043752D">
        <w:rPr>
          <w:rFonts w:ascii="Century Gothic" w:hAnsi="Century Gothic"/>
          <w:b/>
          <w:bCs/>
          <w:color w:val="2E74B5" w:themeColor="accent5" w:themeShade="BF"/>
          <w:sz w:val="28"/>
          <w:szCs w:val="28"/>
        </w:rPr>
        <w:t>Paper Contents</w:t>
      </w:r>
    </w:p>
    <w:p w14:paraId="62DA0BEB" w14:textId="77777777" w:rsidR="005F21B1" w:rsidRPr="0043752D" w:rsidRDefault="005F21B1" w:rsidP="005F21B1">
      <w:pPr>
        <w:pStyle w:val="NoSpacing"/>
        <w:spacing w:line="360" w:lineRule="auto"/>
        <w:jc w:val="both"/>
        <w:rPr>
          <w:rFonts w:ascii="Century Gothic" w:hAnsi="Century Gothic"/>
        </w:rPr>
      </w:pPr>
    </w:p>
    <w:tbl>
      <w:tblPr>
        <w:tblStyle w:val="PlainTable4"/>
        <w:tblW w:w="8222" w:type="dxa"/>
        <w:tblLook w:val="04A0" w:firstRow="1" w:lastRow="0" w:firstColumn="1" w:lastColumn="0" w:noHBand="0" w:noVBand="1"/>
      </w:tblPr>
      <w:tblGrid>
        <w:gridCol w:w="7230"/>
        <w:gridCol w:w="992"/>
      </w:tblGrid>
      <w:tr w:rsidR="005F21B1" w:rsidRPr="0043752D" w14:paraId="5FD6AC29" w14:textId="77777777" w:rsidTr="005F21B1">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7230" w:type="dxa"/>
          </w:tcPr>
          <w:p w14:paraId="62082C62" w14:textId="77777777" w:rsidR="005F21B1" w:rsidRPr="0043752D" w:rsidRDefault="005F21B1" w:rsidP="005F21B1">
            <w:pPr>
              <w:spacing w:line="360" w:lineRule="auto"/>
              <w:jc w:val="both"/>
              <w:rPr>
                <w:rFonts w:ascii="Century Gothic" w:hAnsi="Century Gothic" w:cstheme="minorHAnsi"/>
                <w:color w:val="2E74B5" w:themeColor="accent5" w:themeShade="BF"/>
                <w:sz w:val="28"/>
                <w:szCs w:val="28"/>
              </w:rPr>
            </w:pPr>
            <w:r w:rsidRPr="0043752D">
              <w:rPr>
                <w:rFonts w:ascii="Century Gothic" w:hAnsi="Century Gothic" w:cstheme="minorHAnsi"/>
                <w:color w:val="2E74B5" w:themeColor="accent5" w:themeShade="BF"/>
                <w:sz w:val="28"/>
                <w:szCs w:val="28"/>
              </w:rPr>
              <w:t>Section</w:t>
            </w:r>
          </w:p>
        </w:tc>
        <w:tc>
          <w:tcPr>
            <w:tcW w:w="992" w:type="dxa"/>
          </w:tcPr>
          <w:p w14:paraId="6E9B88A9" w14:textId="77777777" w:rsidR="005F21B1" w:rsidRPr="0043752D" w:rsidRDefault="005F21B1" w:rsidP="005F21B1">
            <w:pPr>
              <w:spacing w:line="360" w:lineRule="auto"/>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2E74B5" w:themeColor="accent5" w:themeShade="BF"/>
                <w:sz w:val="28"/>
                <w:szCs w:val="28"/>
              </w:rPr>
            </w:pPr>
            <w:r w:rsidRPr="0043752D">
              <w:rPr>
                <w:rFonts w:ascii="Century Gothic" w:hAnsi="Century Gothic" w:cstheme="minorHAnsi"/>
                <w:color w:val="2E74B5" w:themeColor="accent5" w:themeShade="BF"/>
                <w:sz w:val="28"/>
                <w:szCs w:val="28"/>
              </w:rPr>
              <w:t>Page</w:t>
            </w:r>
          </w:p>
        </w:tc>
      </w:tr>
      <w:tr w:rsidR="005F21B1" w:rsidRPr="0043752D" w14:paraId="09E74DB6" w14:textId="77777777" w:rsidTr="005F21B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7230" w:type="dxa"/>
          </w:tcPr>
          <w:p w14:paraId="499788F8" w14:textId="77777777" w:rsidR="005F21B1" w:rsidRPr="0043752D" w:rsidRDefault="005F21B1" w:rsidP="005F21B1">
            <w:pPr>
              <w:spacing w:line="360" w:lineRule="auto"/>
              <w:jc w:val="both"/>
              <w:rPr>
                <w:rFonts w:ascii="Century Gothic" w:hAnsi="Century Gothic" w:cstheme="minorHAnsi"/>
                <w:b w:val="0"/>
                <w:bCs w:val="0"/>
                <w:sz w:val="22"/>
                <w:szCs w:val="22"/>
              </w:rPr>
            </w:pPr>
            <w:r w:rsidRPr="0043752D">
              <w:rPr>
                <w:rFonts w:ascii="Century Gothic" w:hAnsi="Century Gothic" w:cstheme="minorHAnsi"/>
                <w:b w:val="0"/>
                <w:bCs w:val="0"/>
                <w:sz w:val="22"/>
                <w:szCs w:val="22"/>
              </w:rPr>
              <w:t>Introduction</w:t>
            </w:r>
          </w:p>
        </w:tc>
        <w:tc>
          <w:tcPr>
            <w:tcW w:w="992" w:type="dxa"/>
          </w:tcPr>
          <w:p w14:paraId="556E7765" w14:textId="5929F1E2" w:rsidR="005F21B1" w:rsidRPr="0043752D" w:rsidRDefault="005F21B1" w:rsidP="005F21B1">
            <w:pPr>
              <w:spacing w:line="36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43752D">
              <w:rPr>
                <w:rFonts w:ascii="Century Gothic" w:hAnsi="Century Gothic" w:cstheme="minorHAnsi"/>
                <w:sz w:val="22"/>
                <w:szCs w:val="22"/>
              </w:rPr>
              <w:t>12</w:t>
            </w:r>
            <w:r w:rsidR="00A9591B" w:rsidRPr="0043752D">
              <w:rPr>
                <w:rFonts w:ascii="Century Gothic" w:hAnsi="Century Gothic" w:cstheme="minorHAnsi"/>
                <w:sz w:val="22"/>
                <w:szCs w:val="22"/>
              </w:rPr>
              <w:t>7</w:t>
            </w:r>
          </w:p>
        </w:tc>
      </w:tr>
      <w:tr w:rsidR="005F21B1" w:rsidRPr="0043752D" w14:paraId="20684D47" w14:textId="77777777" w:rsidTr="005F21B1">
        <w:trPr>
          <w:trHeight w:val="361"/>
        </w:trPr>
        <w:tc>
          <w:tcPr>
            <w:cnfStyle w:val="001000000000" w:firstRow="0" w:lastRow="0" w:firstColumn="1" w:lastColumn="0" w:oddVBand="0" w:evenVBand="0" w:oddHBand="0" w:evenHBand="0" w:firstRowFirstColumn="0" w:firstRowLastColumn="0" w:lastRowFirstColumn="0" w:lastRowLastColumn="0"/>
            <w:tcW w:w="7230" w:type="dxa"/>
          </w:tcPr>
          <w:p w14:paraId="099D07CD" w14:textId="77777777" w:rsidR="005F21B1" w:rsidRPr="0043752D" w:rsidRDefault="005F21B1" w:rsidP="005F21B1">
            <w:pPr>
              <w:spacing w:line="360" w:lineRule="auto"/>
              <w:jc w:val="both"/>
              <w:rPr>
                <w:rFonts w:ascii="Century Gothic" w:hAnsi="Century Gothic" w:cstheme="minorHAnsi"/>
                <w:b w:val="0"/>
                <w:bCs w:val="0"/>
                <w:sz w:val="22"/>
                <w:szCs w:val="22"/>
              </w:rPr>
            </w:pPr>
            <w:r w:rsidRPr="0043752D">
              <w:rPr>
                <w:rFonts w:ascii="Century Gothic" w:hAnsi="Century Gothic" w:cstheme="minorHAnsi"/>
                <w:b w:val="0"/>
                <w:bCs w:val="0"/>
                <w:sz w:val="22"/>
                <w:szCs w:val="22"/>
              </w:rPr>
              <w:t>Method</w:t>
            </w:r>
          </w:p>
        </w:tc>
        <w:tc>
          <w:tcPr>
            <w:tcW w:w="992" w:type="dxa"/>
          </w:tcPr>
          <w:p w14:paraId="6840FE4A" w14:textId="77777777" w:rsidR="005F21B1" w:rsidRPr="0043752D" w:rsidRDefault="005F21B1" w:rsidP="005F21B1">
            <w:pPr>
              <w:spacing w:line="36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43752D">
              <w:rPr>
                <w:rFonts w:ascii="Century Gothic" w:hAnsi="Century Gothic" w:cstheme="minorHAnsi"/>
                <w:sz w:val="22"/>
                <w:szCs w:val="22"/>
              </w:rPr>
              <w:t>129</w:t>
            </w:r>
          </w:p>
        </w:tc>
      </w:tr>
      <w:tr w:rsidR="005F21B1" w:rsidRPr="0043752D" w14:paraId="0A2C2240" w14:textId="77777777" w:rsidTr="005F21B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7230" w:type="dxa"/>
          </w:tcPr>
          <w:p w14:paraId="5C6961F3" w14:textId="77777777" w:rsidR="005F21B1" w:rsidRPr="0043752D" w:rsidRDefault="005F21B1" w:rsidP="005F21B1">
            <w:pPr>
              <w:spacing w:line="360" w:lineRule="auto"/>
              <w:jc w:val="both"/>
              <w:rPr>
                <w:rFonts w:ascii="Century Gothic" w:hAnsi="Century Gothic" w:cstheme="minorHAnsi"/>
                <w:b w:val="0"/>
                <w:bCs w:val="0"/>
                <w:sz w:val="22"/>
                <w:szCs w:val="22"/>
              </w:rPr>
            </w:pPr>
            <w:r w:rsidRPr="0043752D">
              <w:rPr>
                <w:rFonts w:ascii="Century Gothic" w:hAnsi="Century Gothic" w:cstheme="minorHAnsi"/>
                <w:b w:val="0"/>
                <w:bCs w:val="0"/>
                <w:sz w:val="22"/>
                <w:szCs w:val="22"/>
              </w:rPr>
              <w:t>Findings</w:t>
            </w:r>
          </w:p>
        </w:tc>
        <w:tc>
          <w:tcPr>
            <w:tcW w:w="992" w:type="dxa"/>
          </w:tcPr>
          <w:p w14:paraId="51DF9A37" w14:textId="25CD6C75" w:rsidR="005F21B1" w:rsidRPr="0043752D" w:rsidRDefault="005F21B1" w:rsidP="005F21B1">
            <w:pPr>
              <w:spacing w:line="36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43752D">
              <w:rPr>
                <w:rFonts w:ascii="Century Gothic" w:hAnsi="Century Gothic" w:cstheme="minorHAnsi"/>
                <w:sz w:val="22"/>
                <w:szCs w:val="22"/>
              </w:rPr>
              <w:t>13</w:t>
            </w:r>
            <w:r w:rsidR="00CD04C0" w:rsidRPr="0043752D">
              <w:rPr>
                <w:rFonts w:ascii="Century Gothic" w:hAnsi="Century Gothic" w:cstheme="minorHAnsi"/>
                <w:sz w:val="22"/>
                <w:szCs w:val="22"/>
              </w:rPr>
              <w:t>1</w:t>
            </w:r>
          </w:p>
        </w:tc>
      </w:tr>
      <w:tr w:rsidR="005F21B1" w:rsidRPr="0043752D" w14:paraId="13F99ECE" w14:textId="77777777" w:rsidTr="005F21B1">
        <w:trPr>
          <w:trHeight w:val="361"/>
        </w:trPr>
        <w:tc>
          <w:tcPr>
            <w:cnfStyle w:val="001000000000" w:firstRow="0" w:lastRow="0" w:firstColumn="1" w:lastColumn="0" w:oddVBand="0" w:evenVBand="0" w:oddHBand="0" w:evenHBand="0" w:firstRowFirstColumn="0" w:firstRowLastColumn="0" w:lastRowFirstColumn="0" w:lastRowLastColumn="0"/>
            <w:tcW w:w="7230" w:type="dxa"/>
          </w:tcPr>
          <w:p w14:paraId="5A2AA4CD" w14:textId="77777777" w:rsidR="005F21B1" w:rsidRPr="0043752D" w:rsidRDefault="005F21B1" w:rsidP="005F21B1">
            <w:pPr>
              <w:spacing w:line="360" w:lineRule="auto"/>
              <w:jc w:val="both"/>
              <w:rPr>
                <w:rFonts w:ascii="Century Gothic" w:hAnsi="Century Gothic" w:cstheme="minorHAnsi"/>
                <w:b w:val="0"/>
                <w:bCs w:val="0"/>
                <w:sz w:val="22"/>
                <w:szCs w:val="22"/>
              </w:rPr>
            </w:pPr>
            <w:r w:rsidRPr="0043752D">
              <w:rPr>
                <w:rFonts w:ascii="Century Gothic" w:hAnsi="Century Gothic" w:cstheme="minorHAnsi"/>
                <w:b w:val="0"/>
                <w:bCs w:val="0"/>
                <w:sz w:val="22"/>
                <w:szCs w:val="22"/>
              </w:rPr>
              <w:t>Summary and Conclusions</w:t>
            </w:r>
          </w:p>
        </w:tc>
        <w:tc>
          <w:tcPr>
            <w:tcW w:w="992" w:type="dxa"/>
          </w:tcPr>
          <w:p w14:paraId="3101251D" w14:textId="5DB9210F" w:rsidR="005F21B1" w:rsidRPr="0043752D" w:rsidRDefault="005F21B1" w:rsidP="005F21B1">
            <w:pPr>
              <w:spacing w:line="36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43752D">
              <w:rPr>
                <w:rFonts w:ascii="Century Gothic" w:hAnsi="Century Gothic" w:cstheme="minorHAnsi"/>
                <w:sz w:val="22"/>
                <w:szCs w:val="22"/>
              </w:rPr>
              <w:t>13</w:t>
            </w:r>
            <w:r w:rsidR="00CD04C0" w:rsidRPr="0043752D">
              <w:rPr>
                <w:rFonts w:ascii="Century Gothic" w:hAnsi="Century Gothic" w:cstheme="minorHAnsi"/>
                <w:sz w:val="22"/>
                <w:szCs w:val="22"/>
              </w:rPr>
              <w:t>6</w:t>
            </w:r>
          </w:p>
        </w:tc>
      </w:tr>
      <w:tr w:rsidR="005F21B1" w:rsidRPr="0043752D" w14:paraId="20A1501C" w14:textId="77777777" w:rsidTr="005F21B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230" w:type="dxa"/>
          </w:tcPr>
          <w:p w14:paraId="6A4E136F" w14:textId="77777777" w:rsidR="005F21B1" w:rsidRPr="0043752D" w:rsidRDefault="005F21B1" w:rsidP="005F21B1">
            <w:pPr>
              <w:spacing w:line="360" w:lineRule="auto"/>
              <w:jc w:val="both"/>
              <w:rPr>
                <w:rFonts w:ascii="Century Gothic" w:hAnsi="Century Gothic" w:cstheme="minorHAnsi"/>
                <w:b w:val="0"/>
                <w:bCs w:val="0"/>
                <w:sz w:val="22"/>
                <w:szCs w:val="22"/>
              </w:rPr>
            </w:pPr>
            <w:r w:rsidRPr="0043752D">
              <w:rPr>
                <w:rFonts w:ascii="Century Gothic" w:hAnsi="Century Gothic" w:cstheme="minorHAnsi"/>
                <w:b w:val="0"/>
                <w:bCs w:val="0"/>
                <w:sz w:val="22"/>
                <w:szCs w:val="22"/>
              </w:rPr>
              <w:t>Limitations</w:t>
            </w:r>
          </w:p>
        </w:tc>
        <w:tc>
          <w:tcPr>
            <w:tcW w:w="992" w:type="dxa"/>
          </w:tcPr>
          <w:p w14:paraId="504C77EB" w14:textId="7AE4232B" w:rsidR="005F21B1" w:rsidRPr="0043752D" w:rsidRDefault="005F21B1" w:rsidP="005F21B1">
            <w:pPr>
              <w:spacing w:line="36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43752D">
              <w:rPr>
                <w:rFonts w:ascii="Century Gothic" w:hAnsi="Century Gothic" w:cstheme="minorHAnsi"/>
                <w:sz w:val="22"/>
                <w:szCs w:val="22"/>
              </w:rPr>
              <w:t>13</w:t>
            </w:r>
            <w:r w:rsidR="003F1118" w:rsidRPr="0043752D">
              <w:rPr>
                <w:rFonts w:ascii="Century Gothic" w:hAnsi="Century Gothic" w:cstheme="minorHAnsi"/>
                <w:sz w:val="22"/>
                <w:szCs w:val="22"/>
              </w:rPr>
              <w:t>6</w:t>
            </w:r>
          </w:p>
        </w:tc>
      </w:tr>
      <w:tr w:rsidR="005F21B1" w:rsidRPr="0043752D" w14:paraId="00E03334" w14:textId="77777777" w:rsidTr="005F21B1">
        <w:trPr>
          <w:trHeight w:val="361"/>
        </w:trPr>
        <w:tc>
          <w:tcPr>
            <w:cnfStyle w:val="001000000000" w:firstRow="0" w:lastRow="0" w:firstColumn="1" w:lastColumn="0" w:oddVBand="0" w:evenVBand="0" w:oddHBand="0" w:evenHBand="0" w:firstRowFirstColumn="0" w:firstRowLastColumn="0" w:lastRowFirstColumn="0" w:lastRowLastColumn="0"/>
            <w:tcW w:w="7230" w:type="dxa"/>
          </w:tcPr>
          <w:p w14:paraId="678AFE90" w14:textId="77777777" w:rsidR="005F21B1" w:rsidRPr="0043752D" w:rsidRDefault="005F21B1" w:rsidP="005F21B1">
            <w:pPr>
              <w:spacing w:line="360" w:lineRule="auto"/>
              <w:jc w:val="both"/>
              <w:rPr>
                <w:rFonts w:ascii="Century Gothic" w:hAnsi="Century Gothic" w:cstheme="minorHAnsi"/>
                <w:b w:val="0"/>
                <w:bCs w:val="0"/>
                <w:sz w:val="22"/>
                <w:szCs w:val="22"/>
              </w:rPr>
            </w:pPr>
            <w:r w:rsidRPr="0043752D">
              <w:rPr>
                <w:rFonts w:ascii="Century Gothic" w:hAnsi="Century Gothic" w:cstheme="minorHAnsi"/>
                <w:b w:val="0"/>
                <w:bCs w:val="0"/>
                <w:sz w:val="22"/>
                <w:szCs w:val="22"/>
              </w:rPr>
              <w:t>What now?</w:t>
            </w:r>
          </w:p>
        </w:tc>
        <w:tc>
          <w:tcPr>
            <w:tcW w:w="992" w:type="dxa"/>
          </w:tcPr>
          <w:p w14:paraId="5A54C396" w14:textId="1BF92204" w:rsidR="005F21B1" w:rsidRPr="0043752D" w:rsidRDefault="005F21B1" w:rsidP="005F21B1">
            <w:pPr>
              <w:spacing w:line="36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43752D">
              <w:rPr>
                <w:rFonts w:ascii="Century Gothic" w:hAnsi="Century Gothic" w:cstheme="minorHAnsi"/>
                <w:sz w:val="22"/>
                <w:szCs w:val="22"/>
              </w:rPr>
              <w:t>13</w:t>
            </w:r>
            <w:r w:rsidR="00CD04C0" w:rsidRPr="0043752D">
              <w:rPr>
                <w:rFonts w:ascii="Century Gothic" w:hAnsi="Century Gothic" w:cstheme="minorHAnsi"/>
                <w:sz w:val="22"/>
                <w:szCs w:val="22"/>
              </w:rPr>
              <w:t>7</w:t>
            </w:r>
          </w:p>
        </w:tc>
      </w:tr>
      <w:tr w:rsidR="005F21B1" w:rsidRPr="0043752D" w14:paraId="09C46D0E" w14:textId="77777777" w:rsidTr="005F21B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7230" w:type="dxa"/>
          </w:tcPr>
          <w:p w14:paraId="3418FFF9" w14:textId="77777777" w:rsidR="005F21B1" w:rsidRPr="0043752D" w:rsidRDefault="005F21B1" w:rsidP="005F21B1">
            <w:pPr>
              <w:spacing w:line="360" w:lineRule="auto"/>
              <w:jc w:val="both"/>
              <w:rPr>
                <w:rFonts w:ascii="Century Gothic" w:hAnsi="Century Gothic" w:cstheme="minorHAnsi"/>
                <w:b w:val="0"/>
                <w:bCs w:val="0"/>
                <w:sz w:val="22"/>
                <w:szCs w:val="22"/>
              </w:rPr>
            </w:pPr>
            <w:r w:rsidRPr="0043752D">
              <w:rPr>
                <w:rFonts w:ascii="Century Gothic" w:hAnsi="Century Gothic" w:cstheme="minorHAnsi"/>
                <w:b w:val="0"/>
                <w:bCs w:val="0"/>
                <w:sz w:val="22"/>
                <w:szCs w:val="22"/>
              </w:rPr>
              <w:t xml:space="preserve">Dissemination </w:t>
            </w:r>
          </w:p>
        </w:tc>
        <w:tc>
          <w:tcPr>
            <w:tcW w:w="992" w:type="dxa"/>
          </w:tcPr>
          <w:p w14:paraId="3E20C222" w14:textId="59EDCFEF" w:rsidR="005F21B1" w:rsidRPr="0043752D" w:rsidRDefault="005F21B1" w:rsidP="005F21B1">
            <w:pPr>
              <w:spacing w:line="36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43752D">
              <w:rPr>
                <w:rFonts w:ascii="Century Gothic" w:hAnsi="Century Gothic" w:cstheme="minorHAnsi"/>
                <w:sz w:val="22"/>
                <w:szCs w:val="22"/>
              </w:rPr>
              <w:t>13</w:t>
            </w:r>
            <w:r w:rsidR="003F1118" w:rsidRPr="0043752D">
              <w:rPr>
                <w:rFonts w:ascii="Century Gothic" w:hAnsi="Century Gothic" w:cstheme="minorHAnsi"/>
                <w:sz w:val="22"/>
                <w:szCs w:val="22"/>
              </w:rPr>
              <w:t>8</w:t>
            </w:r>
          </w:p>
        </w:tc>
      </w:tr>
      <w:tr w:rsidR="005F21B1" w:rsidRPr="0043752D" w14:paraId="10FD6FD6" w14:textId="77777777" w:rsidTr="005F21B1">
        <w:trPr>
          <w:trHeight w:val="340"/>
        </w:trPr>
        <w:tc>
          <w:tcPr>
            <w:cnfStyle w:val="001000000000" w:firstRow="0" w:lastRow="0" w:firstColumn="1" w:lastColumn="0" w:oddVBand="0" w:evenVBand="0" w:oddHBand="0" w:evenHBand="0" w:firstRowFirstColumn="0" w:firstRowLastColumn="0" w:lastRowFirstColumn="0" w:lastRowLastColumn="0"/>
            <w:tcW w:w="7230" w:type="dxa"/>
          </w:tcPr>
          <w:p w14:paraId="4F987406" w14:textId="77777777" w:rsidR="005F21B1" w:rsidRPr="0043752D" w:rsidRDefault="005F21B1" w:rsidP="005F21B1">
            <w:pPr>
              <w:spacing w:line="360" w:lineRule="auto"/>
              <w:jc w:val="both"/>
              <w:rPr>
                <w:rFonts w:ascii="Century Gothic" w:hAnsi="Century Gothic" w:cstheme="minorHAnsi"/>
                <w:b w:val="0"/>
                <w:bCs w:val="0"/>
                <w:sz w:val="22"/>
                <w:szCs w:val="22"/>
              </w:rPr>
            </w:pPr>
            <w:r w:rsidRPr="0043752D">
              <w:rPr>
                <w:rFonts w:ascii="Century Gothic" w:hAnsi="Century Gothic" w:cstheme="minorHAnsi"/>
                <w:b w:val="0"/>
                <w:bCs w:val="0"/>
                <w:sz w:val="22"/>
                <w:szCs w:val="22"/>
              </w:rPr>
              <w:t xml:space="preserve">References </w:t>
            </w:r>
          </w:p>
        </w:tc>
        <w:tc>
          <w:tcPr>
            <w:tcW w:w="992" w:type="dxa"/>
          </w:tcPr>
          <w:p w14:paraId="26A7DE07" w14:textId="57BF44B5" w:rsidR="005F21B1" w:rsidRPr="0043752D" w:rsidRDefault="005F21B1" w:rsidP="005F21B1">
            <w:pPr>
              <w:spacing w:line="36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43752D">
              <w:rPr>
                <w:rFonts w:ascii="Century Gothic" w:hAnsi="Century Gothic" w:cstheme="minorHAnsi"/>
                <w:sz w:val="22"/>
                <w:szCs w:val="22"/>
              </w:rPr>
              <w:t>13</w:t>
            </w:r>
            <w:r w:rsidR="003F1118" w:rsidRPr="0043752D">
              <w:rPr>
                <w:rFonts w:ascii="Century Gothic" w:hAnsi="Century Gothic" w:cstheme="minorHAnsi"/>
                <w:sz w:val="22"/>
                <w:szCs w:val="22"/>
              </w:rPr>
              <w:t>9</w:t>
            </w:r>
          </w:p>
        </w:tc>
      </w:tr>
    </w:tbl>
    <w:p w14:paraId="65B82E8B" w14:textId="77777777" w:rsidR="005F21B1" w:rsidRPr="0043752D" w:rsidRDefault="005F21B1" w:rsidP="005F21B1">
      <w:pPr>
        <w:spacing w:line="360" w:lineRule="auto"/>
        <w:jc w:val="both"/>
        <w:rPr>
          <w:rFonts w:ascii="Century Gothic" w:hAnsi="Century Gothic"/>
          <w:sz w:val="22"/>
          <w:szCs w:val="22"/>
        </w:rPr>
      </w:pPr>
    </w:p>
    <w:p w14:paraId="65DE8779" w14:textId="77777777" w:rsidR="005F21B1" w:rsidRPr="0043752D" w:rsidRDefault="005F21B1" w:rsidP="005F21B1">
      <w:pPr>
        <w:pBdr>
          <w:bottom w:val="single" w:sz="12" w:space="1" w:color="auto"/>
        </w:pBdr>
        <w:spacing w:line="360" w:lineRule="auto"/>
        <w:jc w:val="both"/>
        <w:rPr>
          <w:rFonts w:ascii="Century Gothic" w:hAnsi="Century Gothic"/>
          <w:b/>
          <w:bCs/>
          <w:color w:val="2E74B5" w:themeColor="accent5" w:themeShade="BF"/>
        </w:rPr>
      </w:pPr>
      <w:r w:rsidRPr="0043752D">
        <w:rPr>
          <w:rFonts w:ascii="Century Gothic" w:hAnsi="Century Gothic"/>
          <w:b/>
          <w:bCs/>
          <w:color w:val="2E74B5" w:themeColor="accent5" w:themeShade="BF"/>
          <w:sz w:val="28"/>
          <w:szCs w:val="28"/>
        </w:rPr>
        <w:t>Terminology</w:t>
      </w:r>
      <w:r w:rsidRPr="0043752D">
        <w:rPr>
          <w:rFonts w:ascii="Century Gothic" w:hAnsi="Century Gothic"/>
          <w:b/>
          <w:bCs/>
          <w:color w:val="2E74B5" w:themeColor="accent5" w:themeShade="BF"/>
        </w:rPr>
        <w:t xml:space="preserve"> </w:t>
      </w:r>
    </w:p>
    <w:p w14:paraId="25002C43" w14:textId="77777777" w:rsidR="005F21B1" w:rsidRPr="0043752D" w:rsidRDefault="005F21B1" w:rsidP="005F21B1">
      <w:pPr>
        <w:pStyle w:val="NoSpacing"/>
        <w:spacing w:line="360" w:lineRule="auto"/>
        <w:jc w:val="both"/>
        <w:rPr>
          <w:rFonts w:ascii="Century Gothic" w:hAnsi="Century Gothic"/>
        </w:rPr>
      </w:pPr>
    </w:p>
    <w:p w14:paraId="12AED11F"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In keeping with other research and discussion in this topic area, in this report, the term ‘</w:t>
      </w:r>
      <w:r w:rsidRPr="0043752D">
        <w:rPr>
          <w:rFonts w:ascii="Century Gothic" w:hAnsi="Century Gothic"/>
          <w:b/>
          <w:bCs/>
          <w:color w:val="2E74B5" w:themeColor="accent5" w:themeShade="BF"/>
        </w:rPr>
        <w:t xml:space="preserve">lived </w:t>
      </w:r>
      <w:r w:rsidRPr="0043752D">
        <w:rPr>
          <w:rFonts w:ascii="Century Gothic" w:hAnsi="Century Gothic"/>
          <w:b/>
          <w:bCs/>
          <w:color w:val="4472C4" w:themeColor="accent1"/>
        </w:rPr>
        <w:t>e</w:t>
      </w:r>
      <w:r w:rsidRPr="0043752D">
        <w:rPr>
          <w:rFonts w:ascii="Century Gothic" w:hAnsi="Century Gothic"/>
          <w:b/>
          <w:bCs/>
          <w:color w:val="2E74B5" w:themeColor="accent5" w:themeShade="BF"/>
        </w:rPr>
        <w:t>xperience</w:t>
      </w:r>
      <w:r w:rsidRPr="0043752D">
        <w:rPr>
          <w:rFonts w:ascii="Century Gothic" w:hAnsi="Century Gothic"/>
        </w:rPr>
        <w:t>’ is used to refer to personal experiences of trauma, psychological distress and mental health difficulties.</w:t>
      </w:r>
    </w:p>
    <w:p w14:paraId="57995060" w14:textId="77777777" w:rsidR="005F21B1" w:rsidRPr="0043752D" w:rsidRDefault="005F21B1" w:rsidP="005F21B1">
      <w:pPr>
        <w:pStyle w:val="NoSpacing"/>
        <w:spacing w:line="360" w:lineRule="auto"/>
        <w:jc w:val="both"/>
        <w:rPr>
          <w:rFonts w:ascii="Century Gothic" w:hAnsi="Century Gothic"/>
          <w:b/>
          <w:bCs/>
          <w:sz w:val="28"/>
          <w:szCs w:val="28"/>
        </w:rPr>
      </w:pPr>
    </w:p>
    <w:p w14:paraId="2FAD62F8" w14:textId="77777777" w:rsidR="005F21B1" w:rsidRPr="0043752D" w:rsidRDefault="005F21B1" w:rsidP="005F21B1">
      <w:pPr>
        <w:spacing w:after="160" w:line="360" w:lineRule="auto"/>
        <w:rPr>
          <w:rFonts w:ascii="Century Gothic" w:eastAsiaTheme="majorEastAsia" w:hAnsi="Century Gothic" w:cstheme="majorBidi"/>
          <w:b/>
          <w:bCs/>
          <w:color w:val="2F5496" w:themeColor="accent1" w:themeShade="BF"/>
          <w:sz w:val="28"/>
          <w:szCs w:val="28"/>
          <w:lang w:eastAsia="en-US"/>
        </w:rPr>
      </w:pPr>
      <w:r w:rsidRPr="0043752D">
        <w:rPr>
          <w:rFonts w:ascii="Century Gothic" w:hAnsi="Century Gothic"/>
          <w:b/>
          <w:bCs/>
          <w:sz w:val="22"/>
          <w:szCs w:val="22"/>
        </w:rPr>
        <w:br w:type="page"/>
      </w:r>
    </w:p>
    <w:p w14:paraId="29BA93BF" w14:textId="77777777" w:rsidR="005F21B1" w:rsidRPr="0043752D" w:rsidRDefault="005F21B1" w:rsidP="005F21B1">
      <w:pPr>
        <w:pStyle w:val="Heading1"/>
        <w:pBdr>
          <w:bottom w:val="single" w:sz="12" w:space="1" w:color="auto"/>
        </w:pBdr>
        <w:spacing w:line="360" w:lineRule="auto"/>
        <w:rPr>
          <w:rFonts w:ascii="Century Gothic" w:hAnsi="Century Gothic"/>
          <w:b/>
          <w:bCs/>
          <w:color w:val="2E74B5" w:themeColor="accent5" w:themeShade="BF"/>
          <w:sz w:val="28"/>
          <w:szCs w:val="28"/>
        </w:rPr>
      </w:pPr>
      <w:bookmarkStart w:id="142" w:name="_Toc45956780"/>
      <w:r w:rsidRPr="0043752D">
        <w:rPr>
          <w:rFonts w:ascii="Century Gothic" w:hAnsi="Century Gothic"/>
          <w:b/>
          <w:bCs/>
          <w:color w:val="2E74B5" w:themeColor="accent5" w:themeShade="BF"/>
          <w:sz w:val="28"/>
          <w:szCs w:val="28"/>
        </w:rPr>
        <w:lastRenderedPageBreak/>
        <w:t>Introduction</w:t>
      </w:r>
      <w:bookmarkEnd w:id="142"/>
    </w:p>
    <w:p w14:paraId="75C2BD15" w14:textId="77777777" w:rsidR="005F21B1" w:rsidRPr="0043752D" w:rsidRDefault="005F21B1" w:rsidP="005F21B1">
      <w:pPr>
        <w:pStyle w:val="NoSpacing"/>
        <w:spacing w:line="360" w:lineRule="auto"/>
        <w:jc w:val="both"/>
        <w:rPr>
          <w:rFonts w:ascii="Century Gothic" w:hAnsi="Century Gothic"/>
          <w:color w:val="2E74B5" w:themeColor="accent5" w:themeShade="BF"/>
        </w:rPr>
      </w:pPr>
    </w:p>
    <w:p w14:paraId="4ADCBF65" w14:textId="7730F4AD"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This executive summary is a condensed, accessible summary of a piece of qualitative research </w:t>
      </w:r>
      <w:r w:rsidR="00A9591B" w:rsidRPr="0043752D">
        <w:rPr>
          <w:rFonts w:ascii="Century Gothic" w:hAnsi="Century Gothic"/>
        </w:rPr>
        <w:t>exploring</w:t>
      </w:r>
      <w:r w:rsidRPr="0043752D">
        <w:rPr>
          <w:rFonts w:ascii="Century Gothic" w:hAnsi="Century Gothic"/>
        </w:rPr>
        <w:t xml:space="preserve"> how personal experiences of trauma and mental health difficulties might influence clinical psychologists in professional practice. </w:t>
      </w:r>
    </w:p>
    <w:p w14:paraId="11A76DC5" w14:textId="77777777" w:rsidR="005F21B1" w:rsidRPr="0043752D" w:rsidRDefault="005F21B1" w:rsidP="005F21B1">
      <w:pPr>
        <w:pStyle w:val="NoSpacing"/>
        <w:spacing w:line="360" w:lineRule="auto"/>
        <w:jc w:val="both"/>
        <w:rPr>
          <w:rFonts w:ascii="Century Gothic" w:hAnsi="Century Gothic"/>
        </w:rPr>
      </w:pPr>
    </w:p>
    <w:p w14:paraId="5F2ADD81"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It is written for anyone who may have an interest in the research, such as clinical psychologists, other mental health professionals, those involved in mental health career education and mental health service users. </w:t>
      </w:r>
    </w:p>
    <w:p w14:paraId="0A808DE2" w14:textId="77777777" w:rsidR="005F21B1" w:rsidRPr="0043752D" w:rsidRDefault="005F21B1" w:rsidP="005F21B1">
      <w:pPr>
        <w:pStyle w:val="NoSpacing"/>
        <w:spacing w:line="360" w:lineRule="auto"/>
        <w:jc w:val="both"/>
        <w:rPr>
          <w:rFonts w:ascii="Century Gothic" w:hAnsi="Century Gothic"/>
        </w:rPr>
      </w:pPr>
    </w:p>
    <w:p w14:paraId="00CFDFC9"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r w:rsidRPr="0043752D">
        <w:rPr>
          <w:rFonts w:ascii="Century Gothic" w:hAnsi="Century Gothic"/>
          <w:color w:val="2E74B5" w:themeColor="accent5" w:themeShade="BF"/>
          <w:sz w:val="24"/>
          <w:szCs w:val="24"/>
        </w:rPr>
        <w:t xml:space="preserve">Background </w:t>
      </w:r>
    </w:p>
    <w:p w14:paraId="41C8DCD7" w14:textId="5880102E"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Personal experiences of mental health difficulties, trauma and childhood adversity are commonly found in mental health professionals (Elliot &amp; Guy, 1993; Guy, </w:t>
      </w:r>
      <w:proofErr w:type="spellStart"/>
      <w:r w:rsidRPr="0043752D">
        <w:rPr>
          <w:rFonts w:ascii="Century Gothic" w:hAnsi="Century Gothic"/>
        </w:rPr>
        <w:t>Poelstra</w:t>
      </w:r>
      <w:proofErr w:type="spellEnd"/>
      <w:r w:rsidRPr="0043752D">
        <w:rPr>
          <w:rFonts w:ascii="Century Gothic" w:hAnsi="Century Gothic"/>
        </w:rPr>
        <w:t xml:space="preserve">, &amp; Stark, 1989; Pope and Feldman-Summers, 1992). Recent research surveyed UK </w:t>
      </w:r>
      <w:r w:rsidR="00A9591B" w:rsidRPr="0043752D">
        <w:rPr>
          <w:rFonts w:ascii="Century Gothic" w:hAnsi="Century Gothic"/>
        </w:rPr>
        <w:t xml:space="preserve">clinical </w:t>
      </w:r>
      <w:r w:rsidRPr="0043752D">
        <w:rPr>
          <w:rFonts w:ascii="Century Gothic" w:hAnsi="Century Gothic"/>
        </w:rPr>
        <w:t xml:space="preserve">psychologists and found that 63% out of a group of 678 clinical psychologists (Tay, </w:t>
      </w:r>
      <w:proofErr w:type="spellStart"/>
      <w:r w:rsidRPr="0043752D">
        <w:rPr>
          <w:rFonts w:ascii="Century Gothic" w:hAnsi="Century Gothic"/>
        </w:rPr>
        <w:t>Alcock</w:t>
      </w:r>
      <w:proofErr w:type="spellEnd"/>
      <w:r w:rsidRPr="0043752D">
        <w:rPr>
          <w:rFonts w:ascii="Century Gothic" w:hAnsi="Century Gothic"/>
        </w:rPr>
        <w:t xml:space="preserve"> &amp; </w:t>
      </w:r>
      <w:proofErr w:type="spellStart"/>
      <w:r w:rsidRPr="0043752D">
        <w:rPr>
          <w:rFonts w:ascii="Century Gothic" w:hAnsi="Century Gothic"/>
        </w:rPr>
        <w:t>Scior</w:t>
      </w:r>
      <w:proofErr w:type="spellEnd"/>
      <w:r w:rsidRPr="0043752D">
        <w:rPr>
          <w:rFonts w:ascii="Century Gothic" w:hAnsi="Century Gothic"/>
        </w:rPr>
        <w:t xml:space="preserve">, 2018) and 67% out of a group of 348 trainee clinical psychologists (Grice, </w:t>
      </w:r>
      <w:proofErr w:type="spellStart"/>
      <w:r w:rsidRPr="0043752D">
        <w:rPr>
          <w:rFonts w:ascii="Century Gothic" w:hAnsi="Century Gothic"/>
        </w:rPr>
        <w:t>Alock</w:t>
      </w:r>
      <w:proofErr w:type="spellEnd"/>
      <w:r w:rsidRPr="0043752D">
        <w:rPr>
          <w:rFonts w:ascii="Century Gothic" w:hAnsi="Century Gothic"/>
        </w:rPr>
        <w:t xml:space="preserve"> &amp; </w:t>
      </w:r>
      <w:proofErr w:type="spellStart"/>
      <w:r w:rsidRPr="0043752D">
        <w:rPr>
          <w:rFonts w:ascii="Century Gothic" w:hAnsi="Century Gothic"/>
        </w:rPr>
        <w:t>Scior</w:t>
      </w:r>
      <w:proofErr w:type="spellEnd"/>
      <w:r w:rsidRPr="0043752D">
        <w:rPr>
          <w:rFonts w:ascii="Century Gothic" w:hAnsi="Century Gothic"/>
        </w:rPr>
        <w:t>, 2018) reported they had experienced mental health difficulties. Some have suggested that people with lived experience may be more likely to choose to work in a mental health profession because of those experiences (</w:t>
      </w:r>
      <w:proofErr w:type="spellStart"/>
      <w:r w:rsidRPr="0043752D">
        <w:rPr>
          <w:rFonts w:ascii="Century Gothic" w:hAnsi="Century Gothic"/>
        </w:rPr>
        <w:t>Aina</w:t>
      </w:r>
      <w:proofErr w:type="spellEnd"/>
      <w:r w:rsidRPr="0043752D">
        <w:rPr>
          <w:rFonts w:ascii="Century Gothic" w:hAnsi="Century Gothic"/>
        </w:rPr>
        <w:t xml:space="preserve">, 2015; Barnett, 2007; </w:t>
      </w:r>
      <w:proofErr w:type="spellStart"/>
      <w:r w:rsidRPr="0043752D">
        <w:rPr>
          <w:rFonts w:ascii="Century Gothic" w:hAnsi="Century Gothic"/>
        </w:rPr>
        <w:t>Conchar</w:t>
      </w:r>
      <w:proofErr w:type="spellEnd"/>
      <w:r w:rsidRPr="0043752D">
        <w:rPr>
          <w:rFonts w:ascii="Century Gothic" w:hAnsi="Century Gothic"/>
        </w:rPr>
        <w:t xml:space="preserve"> &amp; </w:t>
      </w:r>
      <w:proofErr w:type="spellStart"/>
      <w:r w:rsidRPr="0043752D">
        <w:rPr>
          <w:rFonts w:ascii="Century Gothic" w:hAnsi="Century Gothic"/>
        </w:rPr>
        <w:t>Repper</w:t>
      </w:r>
      <w:proofErr w:type="spellEnd"/>
      <w:r w:rsidRPr="0043752D">
        <w:rPr>
          <w:rFonts w:ascii="Century Gothic" w:hAnsi="Century Gothic"/>
        </w:rPr>
        <w:t xml:space="preserve">, 2014; </w:t>
      </w:r>
      <w:proofErr w:type="spellStart"/>
      <w:r w:rsidRPr="0043752D">
        <w:rPr>
          <w:rFonts w:ascii="Century Gothic" w:hAnsi="Century Gothic"/>
        </w:rPr>
        <w:t>Cushway</w:t>
      </w:r>
      <w:proofErr w:type="spellEnd"/>
      <w:r w:rsidRPr="0043752D">
        <w:rPr>
          <w:rFonts w:ascii="Century Gothic" w:hAnsi="Century Gothic"/>
        </w:rPr>
        <w:t xml:space="preserve">, 1995; Huynh &amp; Rhodes, 2011; Murphy &amp; </w:t>
      </w:r>
      <w:proofErr w:type="spellStart"/>
      <w:r w:rsidRPr="0043752D">
        <w:rPr>
          <w:rFonts w:ascii="Century Gothic" w:hAnsi="Century Gothic"/>
        </w:rPr>
        <w:t>Halgin</w:t>
      </w:r>
      <w:proofErr w:type="spellEnd"/>
      <w:r w:rsidRPr="0043752D">
        <w:rPr>
          <w:rFonts w:ascii="Century Gothic" w:hAnsi="Century Gothic"/>
        </w:rPr>
        <w:t xml:space="preserve">, 1995; Nikčević, </w:t>
      </w:r>
      <w:r w:rsidRPr="0043752D">
        <w:rPr>
          <w:rFonts w:ascii="Century Gothic" w:hAnsi="Century Gothic" w:cs="Times New Roman"/>
        </w:rPr>
        <w:t>Kramolisova-Advani, &amp; Spada,</w:t>
      </w:r>
      <w:r w:rsidRPr="0043752D">
        <w:rPr>
          <w:rFonts w:ascii="Century Gothic" w:hAnsi="Century Gothic"/>
        </w:rPr>
        <w:t xml:space="preserve"> 2007).</w:t>
      </w:r>
    </w:p>
    <w:p w14:paraId="51CCEE23"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p>
    <w:p w14:paraId="3DD88557"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r w:rsidRPr="0043752D">
        <w:rPr>
          <w:rFonts w:ascii="Century Gothic" w:hAnsi="Century Gothic"/>
          <w:color w:val="2E74B5" w:themeColor="accent5" w:themeShade="BF"/>
          <w:sz w:val="24"/>
          <w:szCs w:val="24"/>
        </w:rPr>
        <w:t>What does it mean in practice?</w:t>
      </w:r>
    </w:p>
    <w:p w14:paraId="36801F2A" w14:textId="1C77DFFD"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Based on the research so far, how lived experience might affect the work of mental health professionals is not clear. Lived experience may help the professional </w:t>
      </w:r>
      <w:r w:rsidR="00202051" w:rsidRPr="0043752D">
        <w:rPr>
          <w:rFonts w:ascii="Century Gothic" w:hAnsi="Century Gothic"/>
        </w:rPr>
        <w:t xml:space="preserve">to </w:t>
      </w:r>
      <w:r w:rsidRPr="0043752D">
        <w:rPr>
          <w:rFonts w:ascii="Century Gothic" w:hAnsi="Century Gothic"/>
        </w:rPr>
        <w:t>understand the experiences of those they work with better and feel more empathy towards them (Charlemagne</w:t>
      </w:r>
      <w:r w:rsidRPr="0043752D">
        <w:rPr>
          <w:rFonts w:ascii="Cambria Math" w:hAnsi="Cambria Math" w:cs="Cambria Math"/>
        </w:rPr>
        <w:t>‐</w:t>
      </w:r>
      <w:proofErr w:type="spellStart"/>
      <w:r w:rsidRPr="0043752D">
        <w:rPr>
          <w:rFonts w:ascii="Century Gothic" w:hAnsi="Century Gothic"/>
        </w:rPr>
        <w:t>Odle</w:t>
      </w:r>
      <w:proofErr w:type="spellEnd"/>
      <w:r w:rsidRPr="0043752D">
        <w:rPr>
          <w:rFonts w:ascii="Century Gothic" w:hAnsi="Century Gothic"/>
        </w:rPr>
        <w:t>, Harmon, &amp; Maltby, 2014)</w:t>
      </w:r>
      <w:r w:rsidR="00202051" w:rsidRPr="0043752D">
        <w:rPr>
          <w:rFonts w:ascii="Century Gothic" w:hAnsi="Century Gothic"/>
        </w:rPr>
        <w:t>. Such experiences</w:t>
      </w:r>
      <w:r w:rsidRPr="0043752D">
        <w:rPr>
          <w:rFonts w:ascii="Century Gothic" w:hAnsi="Century Gothic"/>
        </w:rPr>
        <w:t xml:space="preserve"> may </w:t>
      </w:r>
      <w:r w:rsidR="00202051" w:rsidRPr="0043752D">
        <w:rPr>
          <w:rFonts w:ascii="Century Gothic" w:hAnsi="Century Gothic"/>
        </w:rPr>
        <w:t xml:space="preserve">also </w:t>
      </w:r>
      <w:r w:rsidRPr="0043752D">
        <w:rPr>
          <w:rFonts w:ascii="Century Gothic" w:hAnsi="Century Gothic"/>
        </w:rPr>
        <w:t xml:space="preserve">help them </w:t>
      </w:r>
      <w:r w:rsidR="00202051" w:rsidRPr="0043752D">
        <w:rPr>
          <w:rFonts w:ascii="Century Gothic" w:hAnsi="Century Gothic"/>
        </w:rPr>
        <w:t xml:space="preserve">to </w:t>
      </w:r>
      <w:r w:rsidRPr="0043752D">
        <w:rPr>
          <w:rFonts w:ascii="Century Gothic" w:hAnsi="Century Gothic"/>
        </w:rPr>
        <w:t xml:space="preserve">feel more hopeful about mental health recovery (Oates, </w:t>
      </w:r>
      <w:proofErr w:type="spellStart"/>
      <w:r w:rsidRPr="0043752D">
        <w:rPr>
          <w:rFonts w:ascii="Century Gothic" w:hAnsi="Century Gothic"/>
        </w:rPr>
        <w:t>Drey</w:t>
      </w:r>
      <w:proofErr w:type="spellEnd"/>
      <w:r w:rsidRPr="0043752D">
        <w:rPr>
          <w:rFonts w:ascii="Century Gothic" w:hAnsi="Century Gothic"/>
        </w:rPr>
        <w:t xml:space="preserve">, &amp; Jones, 2017) and have a positive influence on therapy skills and techniques (Trusty, Ng, &amp; Watts, 2005; Watts, Trusty, Canada, &amp; Harvill, 1995). Some studies also suggest that having lived </w:t>
      </w:r>
      <w:r w:rsidRPr="0043752D">
        <w:rPr>
          <w:rFonts w:ascii="Century Gothic" w:hAnsi="Century Gothic"/>
        </w:rPr>
        <w:lastRenderedPageBreak/>
        <w:t>experience positively influences the professional’s self-care practices (</w:t>
      </w:r>
      <w:proofErr w:type="spellStart"/>
      <w:r w:rsidRPr="0043752D">
        <w:rPr>
          <w:rFonts w:ascii="Century Gothic" w:hAnsi="Century Gothic"/>
        </w:rPr>
        <w:t>Telepak</w:t>
      </w:r>
      <w:proofErr w:type="spellEnd"/>
      <w:r w:rsidRPr="0043752D">
        <w:rPr>
          <w:rFonts w:ascii="Century Gothic" w:hAnsi="Century Gothic"/>
        </w:rPr>
        <w:t xml:space="preserve">, 2010). </w:t>
      </w:r>
    </w:p>
    <w:p w14:paraId="6C386FD0" w14:textId="77777777" w:rsidR="005F21B1" w:rsidRPr="0043752D" w:rsidRDefault="005F21B1" w:rsidP="005F21B1">
      <w:pPr>
        <w:pStyle w:val="NoSpacing"/>
        <w:spacing w:line="360" w:lineRule="auto"/>
        <w:jc w:val="both"/>
        <w:rPr>
          <w:rFonts w:ascii="Century Gothic" w:hAnsi="Century Gothic"/>
        </w:rPr>
      </w:pPr>
    </w:p>
    <w:p w14:paraId="4C266B6F" w14:textId="40F85E70"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In contrast, theory and research can suggest that lived experience </w:t>
      </w:r>
      <w:r w:rsidR="00A9591B" w:rsidRPr="0043752D">
        <w:rPr>
          <w:rFonts w:ascii="Century Gothic" w:hAnsi="Century Gothic"/>
        </w:rPr>
        <w:t>might</w:t>
      </w:r>
      <w:r w:rsidRPr="0043752D">
        <w:rPr>
          <w:rFonts w:ascii="Century Gothic" w:hAnsi="Century Gothic"/>
        </w:rPr>
        <w:t xml:space="preserve"> have a negative influence. Lived experience has been linked with poorer wellbeing in practising mental health professionals (Follette, </w:t>
      </w:r>
      <w:proofErr w:type="spellStart"/>
      <w:r w:rsidRPr="0043752D">
        <w:rPr>
          <w:rFonts w:ascii="Century Gothic" w:hAnsi="Century Gothic"/>
        </w:rPr>
        <w:t>Polusny</w:t>
      </w:r>
      <w:proofErr w:type="spellEnd"/>
      <w:r w:rsidRPr="0043752D">
        <w:rPr>
          <w:rFonts w:ascii="Century Gothic" w:hAnsi="Century Gothic"/>
        </w:rPr>
        <w:t xml:space="preserve">, &amp; </w:t>
      </w:r>
      <w:proofErr w:type="spellStart"/>
      <w:r w:rsidRPr="0043752D">
        <w:rPr>
          <w:rFonts w:ascii="Century Gothic" w:hAnsi="Century Gothic"/>
        </w:rPr>
        <w:t>Milbeck</w:t>
      </w:r>
      <w:proofErr w:type="spellEnd"/>
      <w:r w:rsidRPr="0043752D">
        <w:rPr>
          <w:rFonts w:ascii="Century Gothic" w:hAnsi="Century Gothic"/>
        </w:rPr>
        <w:t xml:space="preserve">, 1994), and may also increase the risk of them being negatively impacted by their therapeutic work. </w:t>
      </w:r>
      <w:r w:rsidR="00202051" w:rsidRPr="0043752D">
        <w:rPr>
          <w:rFonts w:ascii="Century Gothic" w:hAnsi="Century Gothic"/>
        </w:rPr>
        <w:t>Mental health professionals with lived experience might be at greater risk of experiencing v</w:t>
      </w:r>
      <w:r w:rsidRPr="0043752D">
        <w:rPr>
          <w:rFonts w:ascii="Century Gothic" w:hAnsi="Century Gothic"/>
        </w:rPr>
        <w:t xml:space="preserve">icarious trauma and secondary traumatic stress, terms </w:t>
      </w:r>
      <w:r w:rsidR="00202051" w:rsidRPr="0043752D">
        <w:rPr>
          <w:rFonts w:ascii="Century Gothic" w:hAnsi="Century Gothic"/>
        </w:rPr>
        <w:t xml:space="preserve">used to describe  </w:t>
      </w:r>
      <w:r w:rsidRPr="0043752D">
        <w:rPr>
          <w:rFonts w:ascii="Century Gothic" w:hAnsi="Century Gothic"/>
        </w:rPr>
        <w:t>when regular engagement with other people’s traumatic experiences lead</w:t>
      </w:r>
      <w:r w:rsidR="00202051" w:rsidRPr="0043752D">
        <w:rPr>
          <w:rFonts w:ascii="Century Gothic" w:hAnsi="Century Gothic"/>
        </w:rPr>
        <w:t>s</w:t>
      </w:r>
      <w:r w:rsidRPr="0043752D">
        <w:rPr>
          <w:rFonts w:ascii="Century Gothic" w:hAnsi="Century Gothic"/>
        </w:rPr>
        <w:t xml:space="preserve"> to symptoms of trauma in the professional </w:t>
      </w:r>
      <w:r w:rsidR="00202051" w:rsidRPr="0043752D">
        <w:rPr>
          <w:rFonts w:ascii="Century Gothic" w:hAnsi="Century Gothic"/>
        </w:rPr>
        <w:t xml:space="preserve">themselves </w:t>
      </w:r>
      <w:r w:rsidRPr="0043752D">
        <w:rPr>
          <w:rFonts w:ascii="Century Gothic" w:hAnsi="Century Gothic"/>
        </w:rPr>
        <w:t xml:space="preserve">(Baird &amp; </w:t>
      </w:r>
      <w:proofErr w:type="spellStart"/>
      <w:r w:rsidRPr="0043752D">
        <w:rPr>
          <w:rFonts w:ascii="Century Gothic" w:hAnsi="Century Gothic"/>
        </w:rPr>
        <w:t>Kracen</w:t>
      </w:r>
      <w:proofErr w:type="spellEnd"/>
      <w:r w:rsidRPr="0043752D">
        <w:rPr>
          <w:rFonts w:ascii="Century Gothic" w:hAnsi="Century Gothic"/>
        </w:rPr>
        <w:t xml:space="preserve">, 2006; Hensel, </w:t>
      </w:r>
      <w:r w:rsidRPr="0043752D">
        <w:rPr>
          <w:rFonts w:ascii="Century Gothic" w:hAnsi="Century Gothic" w:cs="Times New Roman"/>
        </w:rPr>
        <w:t xml:space="preserve">Ruiz, Finney, &amp; Dewa, </w:t>
      </w:r>
      <w:r w:rsidRPr="0043752D">
        <w:rPr>
          <w:rFonts w:ascii="Century Gothic" w:hAnsi="Century Gothic"/>
        </w:rPr>
        <w:t xml:space="preserve"> 2015), </w:t>
      </w:r>
      <w:r w:rsidR="00202051" w:rsidRPr="0043752D">
        <w:rPr>
          <w:rFonts w:ascii="Century Gothic" w:hAnsi="Century Gothic"/>
        </w:rPr>
        <w:t>al</w:t>
      </w:r>
      <w:r w:rsidRPr="0043752D">
        <w:rPr>
          <w:rFonts w:ascii="Century Gothic" w:hAnsi="Century Gothic"/>
        </w:rPr>
        <w:t>though the research findings on this are mixed (</w:t>
      </w:r>
      <w:proofErr w:type="spellStart"/>
      <w:r w:rsidRPr="0043752D">
        <w:rPr>
          <w:rFonts w:ascii="Century Gothic" w:hAnsi="Century Gothic"/>
        </w:rPr>
        <w:t>Makadia</w:t>
      </w:r>
      <w:proofErr w:type="spellEnd"/>
      <w:r w:rsidRPr="0043752D">
        <w:rPr>
          <w:rFonts w:ascii="Century Gothic" w:hAnsi="Century Gothic"/>
        </w:rPr>
        <w:t xml:space="preserve">, Sabin-Farrell, &amp; Turpin 2017; McKim &amp; Smith-Adcock, 2014). </w:t>
      </w:r>
    </w:p>
    <w:p w14:paraId="78F45850" w14:textId="77777777" w:rsidR="005F21B1" w:rsidRPr="0043752D" w:rsidRDefault="005F21B1" w:rsidP="005F21B1">
      <w:pPr>
        <w:pStyle w:val="NoSpacing"/>
        <w:spacing w:line="360" w:lineRule="auto"/>
        <w:jc w:val="both"/>
        <w:rPr>
          <w:rFonts w:ascii="Century Gothic" w:hAnsi="Century Gothic"/>
        </w:rPr>
      </w:pPr>
    </w:p>
    <w:p w14:paraId="50ECF0D8" w14:textId="01A494CB"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In clinical practice, those with lived experience have been theorised to be at risk of putting their own emotional needs onto their clients</w:t>
      </w:r>
      <w:r w:rsidR="00202051" w:rsidRPr="0043752D">
        <w:rPr>
          <w:rFonts w:ascii="Century Gothic" w:hAnsi="Century Gothic"/>
        </w:rPr>
        <w:t xml:space="preserve">. It is possible that they have </w:t>
      </w:r>
      <w:r w:rsidRPr="0043752D">
        <w:rPr>
          <w:rFonts w:ascii="Century Gothic" w:hAnsi="Century Gothic"/>
        </w:rPr>
        <w:t>join</w:t>
      </w:r>
      <w:r w:rsidR="00202051" w:rsidRPr="0043752D">
        <w:rPr>
          <w:rFonts w:ascii="Century Gothic" w:hAnsi="Century Gothic"/>
        </w:rPr>
        <w:t>ed</w:t>
      </w:r>
      <w:r w:rsidRPr="0043752D">
        <w:rPr>
          <w:rFonts w:ascii="Century Gothic" w:hAnsi="Century Gothic"/>
        </w:rPr>
        <w:t xml:space="preserve"> the professions to </w:t>
      </w:r>
      <w:r w:rsidR="00202051" w:rsidRPr="0043752D">
        <w:rPr>
          <w:rFonts w:ascii="Century Gothic" w:hAnsi="Century Gothic"/>
        </w:rPr>
        <w:t xml:space="preserve">receive </w:t>
      </w:r>
      <w:r w:rsidRPr="0043752D">
        <w:rPr>
          <w:rFonts w:ascii="Century Gothic" w:hAnsi="Century Gothic"/>
        </w:rPr>
        <w:t>‘vicarious therapy’</w:t>
      </w:r>
      <w:r w:rsidR="00202051" w:rsidRPr="0043752D">
        <w:rPr>
          <w:rFonts w:ascii="Century Gothic" w:hAnsi="Century Gothic"/>
        </w:rPr>
        <w:t xml:space="preserve">; </w:t>
      </w:r>
      <w:r w:rsidRPr="0043752D">
        <w:rPr>
          <w:rFonts w:ascii="Century Gothic" w:hAnsi="Century Gothic"/>
        </w:rPr>
        <w:t xml:space="preserve"> </w:t>
      </w:r>
      <w:r w:rsidR="00202051" w:rsidRPr="0043752D">
        <w:rPr>
          <w:rFonts w:ascii="Century Gothic" w:hAnsi="Century Gothic"/>
        </w:rPr>
        <w:t xml:space="preserve">in other words, </w:t>
      </w:r>
      <w:r w:rsidRPr="0043752D">
        <w:rPr>
          <w:rFonts w:ascii="Century Gothic" w:hAnsi="Century Gothic"/>
        </w:rPr>
        <w:t>attempt</w:t>
      </w:r>
      <w:r w:rsidR="00202051" w:rsidRPr="0043752D">
        <w:rPr>
          <w:rFonts w:ascii="Century Gothic" w:hAnsi="Century Gothic"/>
        </w:rPr>
        <w:t>ing</w:t>
      </w:r>
      <w:r w:rsidRPr="0043752D">
        <w:rPr>
          <w:rFonts w:ascii="Century Gothic" w:hAnsi="Century Gothic"/>
        </w:rPr>
        <w:t xml:space="preserve"> to heal their own unresolved difficulties through the therapy they give to others (</w:t>
      </w:r>
      <w:proofErr w:type="spellStart"/>
      <w:r w:rsidRPr="0043752D">
        <w:rPr>
          <w:rFonts w:ascii="Century Gothic" w:hAnsi="Century Gothic"/>
        </w:rPr>
        <w:t>Conchar</w:t>
      </w:r>
      <w:proofErr w:type="spellEnd"/>
      <w:r w:rsidRPr="0043752D">
        <w:rPr>
          <w:rFonts w:ascii="Century Gothic" w:hAnsi="Century Gothic"/>
        </w:rPr>
        <w:t xml:space="preserve"> &amp; </w:t>
      </w:r>
      <w:proofErr w:type="spellStart"/>
      <w:r w:rsidRPr="0043752D">
        <w:rPr>
          <w:rFonts w:ascii="Century Gothic" w:hAnsi="Century Gothic"/>
        </w:rPr>
        <w:t>Repper</w:t>
      </w:r>
      <w:proofErr w:type="spellEnd"/>
      <w:r w:rsidRPr="0043752D">
        <w:rPr>
          <w:rFonts w:ascii="Century Gothic" w:hAnsi="Century Gothic"/>
        </w:rPr>
        <w:t xml:space="preserve">, 2014; </w:t>
      </w:r>
      <w:proofErr w:type="spellStart"/>
      <w:r w:rsidRPr="0043752D">
        <w:rPr>
          <w:rFonts w:ascii="Century Gothic" w:hAnsi="Century Gothic"/>
        </w:rPr>
        <w:t>Zerubavel</w:t>
      </w:r>
      <w:proofErr w:type="spellEnd"/>
      <w:r w:rsidRPr="0043752D">
        <w:rPr>
          <w:rFonts w:ascii="Century Gothic" w:hAnsi="Century Gothic"/>
        </w:rPr>
        <w:t xml:space="preserve"> &amp; Wright, 2012). </w:t>
      </w:r>
    </w:p>
    <w:p w14:paraId="2CE06B02"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p>
    <w:p w14:paraId="3875EBB7"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r w:rsidRPr="0043752D">
        <w:rPr>
          <w:rFonts w:ascii="Century Gothic" w:hAnsi="Century Gothic"/>
          <w:color w:val="2E74B5" w:themeColor="accent5" w:themeShade="BF"/>
          <w:sz w:val="24"/>
          <w:szCs w:val="24"/>
        </w:rPr>
        <w:t>Why was this research undertaken?</w:t>
      </w:r>
    </w:p>
    <w:p w14:paraId="1EE0A9F8" w14:textId="34111394" w:rsidR="005F21B1" w:rsidRPr="0043752D" w:rsidRDefault="00202051" w:rsidP="005F21B1">
      <w:pPr>
        <w:pStyle w:val="NoSpacing"/>
        <w:spacing w:line="360" w:lineRule="auto"/>
        <w:jc w:val="both"/>
        <w:rPr>
          <w:rFonts w:ascii="Century Gothic" w:hAnsi="Century Gothic"/>
        </w:rPr>
      </w:pPr>
      <w:r w:rsidRPr="0043752D">
        <w:rPr>
          <w:rFonts w:ascii="Century Gothic" w:hAnsi="Century Gothic"/>
        </w:rPr>
        <w:t>The ways in which</w:t>
      </w:r>
      <w:r w:rsidR="005F21B1" w:rsidRPr="0043752D">
        <w:rPr>
          <w:rFonts w:ascii="Century Gothic" w:hAnsi="Century Gothic"/>
        </w:rPr>
        <w:t xml:space="preserve"> personal experiences of mental health difficulties and trauma might influence the work of clinical psychologists has not been explored in research before now, despite evidence that these experiences are common within the profession. Exploring this influence to gain a better understanding is important, because more information could show what strengths those with lived experience bring to their role, how they may need to be supported and help facilitate conversations in the profession about ethical practice.  Open conversations based in research such as this could also help to </w:t>
      </w:r>
      <w:r w:rsidR="003704F1" w:rsidRPr="0043752D">
        <w:rPr>
          <w:rFonts w:ascii="Century Gothic" w:hAnsi="Century Gothic"/>
        </w:rPr>
        <w:t>reduce stigma about experiences of mental health difficulties, and support</w:t>
      </w:r>
      <w:r w:rsidR="005F21B1" w:rsidRPr="0043752D">
        <w:rPr>
          <w:rFonts w:ascii="Century Gothic" w:hAnsi="Century Gothic"/>
        </w:rPr>
        <w:t xml:space="preserve"> those who </w:t>
      </w:r>
      <w:r w:rsidR="003704F1" w:rsidRPr="0043752D">
        <w:rPr>
          <w:rFonts w:ascii="Century Gothic" w:hAnsi="Century Gothic"/>
        </w:rPr>
        <w:t>wish</w:t>
      </w:r>
      <w:r w:rsidR="005F21B1" w:rsidRPr="0043752D">
        <w:rPr>
          <w:rFonts w:ascii="Century Gothic" w:hAnsi="Century Gothic"/>
        </w:rPr>
        <w:t xml:space="preserve"> to be</w:t>
      </w:r>
      <w:r w:rsidR="003704F1" w:rsidRPr="0043752D">
        <w:rPr>
          <w:rFonts w:ascii="Century Gothic" w:hAnsi="Century Gothic"/>
        </w:rPr>
        <w:t xml:space="preserve"> more</w:t>
      </w:r>
      <w:r w:rsidR="005F21B1" w:rsidRPr="0043752D">
        <w:rPr>
          <w:rFonts w:ascii="Century Gothic" w:hAnsi="Century Gothic"/>
        </w:rPr>
        <w:t xml:space="preserve"> open about their person</w:t>
      </w:r>
      <w:r w:rsidR="003704F1" w:rsidRPr="0043752D">
        <w:rPr>
          <w:rFonts w:ascii="Century Gothic" w:hAnsi="Century Gothic"/>
        </w:rPr>
        <w:t>al experiences</w:t>
      </w:r>
      <w:r w:rsidR="005F21B1" w:rsidRPr="0043752D">
        <w:rPr>
          <w:rFonts w:ascii="Century Gothic" w:hAnsi="Century Gothic"/>
        </w:rPr>
        <w:t>.</w:t>
      </w:r>
    </w:p>
    <w:p w14:paraId="2BE54472" w14:textId="77777777" w:rsidR="005F21B1" w:rsidRPr="0043752D" w:rsidRDefault="005F21B1" w:rsidP="005F21B1">
      <w:pPr>
        <w:pStyle w:val="NoSpacing"/>
        <w:spacing w:line="360" w:lineRule="auto"/>
        <w:jc w:val="both"/>
        <w:rPr>
          <w:rFonts w:ascii="Century Gothic" w:hAnsi="Century Gothic"/>
        </w:rPr>
      </w:pPr>
    </w:p>
    <w:p w14:paraId="157F897B"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r w:rsidRPr="0043752D">
        <w:rPr>
          <w:rFonts w:ascii="Century Gothic" w:hAnsi="Century Gothic"/>
          <w:color w:val="2E74B5" w:themeColor="accent5" w:themeShade="BF"/>
          <w:sz w:val="24"/>
          <w:szCs w:val="24"/>
        </w:rPr>
        <w:lastRenderedPageBreak/>
        <w:t>Research Aim</w:t>
      </w:r>
    </w:p>
    <w:p w14:paraId="56736D85" w14:textId="4D4B5330" w:rsidR="005F21B1" w:rsidRPr="0043752D" w:rsidRDefault="003704F1" w:rsidP="005F21B1">
      <w:pPr>
        <w:pStyle w:val="NoSpacing"/>
        <w:spacing w:line="360" w:lineRule="auto"/>
        <w:jc w:val="both"/>
        <w:rPr>
          <w:rFonts w:ascii="Century Gothic" w:hAnsi="Century Gothic"/>
        </w:rPr>
      </w:pPr>
      <w:r w:rsidRPr="0043752D">
        <w:rPr>
          <w:rFonts w:ascii="Century Gothic" w:hAnsi="Century Gothic"/>
        </w:rPr>
        <w:t>To explore whether traumatic experiences and mental health difficulties are perceived as influential in clinical psychologists' professional practice, and if so, in what ways.</w:t>
      </w:r>
    </w:p>
    <w:p w14:paraId="253D6E1F" w14:textId="77777777" w:rsidR="005F21B1" w:rsidRPr="0043752D" w:rsidRDefault="005F21B1" w:rsidP="005F21B1">
      <w:pPr>
        <w:pStyle w:val="Heading1"/>
        <w:pBdr>
          <w:bottom w:val="single" w:sz="12" w:space="1" w:color="auto"/>
        </w:pBdr>
        <w:spacing w:line="360" w:lineRule="auto"/>
        <w:rPr>
          <w:rFonts w:ascii="Century Gothic" w:hAnsi="Century Gothic"/>
          <w:b/>
          <w:bCs/>
          <w:color w:val="2E74B5" w:themeColor="accent5" w:themeShade="BF"/>
          <w:sz w:val="28"/>
          <w:szCs w:val="28"/>
        </w:rPr>
      </w:pPr>
      <w:bookmarkStart w:id="143" w:name="_Toc45956781"/>
      <w:r w:rsidRPr="0043752D">
        <w:rPr>
          <w:rFonts w:ascii="Century Gothic" w:hAnsi="Century Gothic"/>
          <w:b/>
          <w:bCs/>
          <w:color w:val="2E74B5" w:themeColor="accent5" w:themeShade="BF"/>
          <w:sz w:val="28"/>
          <w:szCs w:val="28"/>
        </w:rPr>
        <w:t>Method</w:t>
      </w:r>
      <w:bookmarkEnd w:id="143"/>
    </w:p>
    <w:p w14:paraId="40B656D4" w14:textId="77777777" w:rsidR="005F21B1" w:rsidRPr="0043752D" w:rsidRDefault="005F21B1" w:rsidP="005F21B1">
      <w:pPr>
        <w:pStyle w:val="NoSpacing"/>
        <w:spacing w:line="360" w:lineRule="auto"/>
        <w:jc w:val="both"/>
        <w:rPr>
          <w:rFonts w:ascii="Century Gothic" w:hAnsi="Century Gothic"/>
        </w:rPr>
      </w:pPr>
    </w:p>
    <w:p w14:paraId="2E2DEC5E"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r w:rsidRPr="0043752D">
        <w:rPr>
          <w:rFonts w:ascii="Century Gothic" w:hAnsi="Century Gothic"/>
          <w:color w:val="2E74B5" w:themeColor="accent5" w:themeShade="BF"/>
          <w:sz w:val="24"/>
          <w:szCs w:val="24"/>
        </w:rPr>
        <w:t>Participants</w:t>
      </w:r>
    </w:p>
    <w:p w14:paraId="32D19476"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To be included in the study, participants had to meet these criteria: </w:t>
      </w:r>
    </w:p>
    <w:p w14:paraId="2D394331" w14:textId="7973FB24" w:rsidR="005F21B1" w:rsidRPr="0043752D" w:rsidRDefault="00202051" w:rsidP="005F21B1">
      <w:pPr>
        <w:pStyle w:val="NoSpacing"/>
        <w:numPr>
          <w:ilvl w:val="0"/>
          <w:numId w:val="27"/>
        </w:numPr>
        <w:spacing w:line="360" w:lineRule="auto"/>
        <w:jc w:val="both"/>
        <w:rPr>
          <w:rFonts w:ascii="Century Gothic" w:hAnsi="Century Gothic"/>
        </w:rPr>
      </w:pPr>
      <w:r w:rsidRPr="0043752D">
        <w:rPr>
          <w:rFonts w:ascii="Century Gothic" w:hAnsi="Century Gothic"/>
        </w:rPr>
        <w:t>B</w:t>
      </w:r>
      <w:r w:rsidR="005F21B1" w:rsidRPr="0043752D">
        <w:rPr>
          <w:rFonts w:ascii="Century Gothic" w:hAnsi="Century Gothic"/>
        </w:rPr>
        <w:t>e a clinical psychologist qualified for at least one</w:t>
      </w:r>
      <w:r w:rsidRPr="0043752D">
        <w:rPr>
          <w:rFonts w:ascii="Century Gothic" w:hAnsi="Century Gothic"/>
        </w:rPr>
        <w:t xml:space="preserve"> </w:t>
      </w:r>
      <w:r w:rsidR="005F21B1" w:rsidRPr="0043752D">
        <w:rPr>
          <w:rFonts w:ascii="Century Gothic" w:hAnsi="Century Gothic"/>
        </w:rPr>
        <w:t>year,</w:t>
      </w:r>
    </w:p>
    <w:p w14:paraId="08D37DDB" w14:textId="064A6860" w:rsidR="005F21B1" w:rsidRPr="0043752D" w:rsidRDefault="00202051" w:rsidP="005F21B1">
      <w:pPr>
        <w:pStyle w:val="NoSpacing"/>
        <w:numPr>
          <w:ilvl w:val="0"/>
          <w:numId w:val="27"/>
        </w:numPr>
        <w:spacing w:line="360" w:lineRule="auto"/>
        <w:jc w:val="both"/>
        <w:rPr>
          <w:rFonts w:ascii="Century Gothic" w:hAnsi="Century Gothic"/>
        </w:rPr>
      </w:pPr>
      <w:r w:rsidRPr="0043752D">
        <w:rPr>
          <w:rFonts w:ascii="Century Gothic" w:hAnsi="Century Gothic"/>
        </w:rPr>
        <w:t>S</w:t>
      </w:r>
      <w:r w:rsidR="005F21B1" w:rsidRPr="0043752D">
        <w:rPr>
          <w:rFonts w:ascii="Century Gothic" w:hAnsi="Century Gothic"/>
        </w:rPr>
        <w:t>elf-identif</w:t>
      </w:r>
      <w:r w:rsidRPr="0043752D">
        <w:rPr>
          <w:rFonts w:ascii="Century Gothic" w:hAnsi="Century Gothic"/>
        </w:rPr>
        <w:t>y</w:t>
      </w:r>
      <w:r w:rsidR="005F21B1" w:rsidRPr="0043752D">
        <w:rPr>
          <w:rFonts w:ascii="Century Gothic" w:hAnsi="Century Gothic"/>
        </w:rPr>
        <w:t xml:space="preserve"> </w:t>
      </w:r>
      <w:r w:rsidR="00924162" w:rsidRPr="0043752D">
        <w:rPr>
          <w:rFonts w:ascii="Century Gothic" w:hAnsi="Century Gothic"/>
        </w:rPr>
        <w:t>as having</w:t>
      </w:r>
      <w:r w:rsidR="005F21B1" w:rsidRPr="0043752D">
        <w:rPr>
          <w:rFonts w:ascii="Century Gothic" w:hAnsi="Century Gothic"/>
        </w:rPr>
        <w:t xml:space="preserve"> personal experience of trauma or mental health difficulties.</w:t>
      </w:r>
    </w:p>
    <w:p w14:paraId="348FDFE0" w14:textId="77777777" w:rsidR="005F21B1" w:rsidRPr="0043752D" w:rsidRDefault="005F21B1" w:rsidP="005F21B1">
      <w:pPr>
        <w:pStyle w:val="NoSpacing"/>
        <w:spacing w:line="360" w:lineRule="auto"/>
        <w:jc w:val="both"/>
        <w:rPr>
          <w:rFonts w:ascii="Century Gothic" w:hAnsi="Century Gothic"/>
        </w:rPr>
      </w:pPr>
    </w:p>
    <w:p w14:paraId="0E8C5963" w14:textId="5F558CAA"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Participants were recruited via an advert posted on the ‘UK Clinical Psychology’ Facebook group. </w:t>
      </w:r>
      <w:r w:rsidR="00A03CE0" w:rsidRPr="0043752D">
        <w:rPr>
          <w:rFonts w:ascii="Century Gothic" w:hAnsi="Century Gothic"/>
        </w:rPr>
        <w:t xml:space="preserve">Thirty-five </w:t>
      </w:r>
      <w:r w:rsidRPr="0043752D">
        <w:rPr>
          <w:rFonts w:ascii="Century Gothic" w:hAnsi="Century Gothic"/>
        </w:rPr>
        <w:t>p</w:t>
      </w:r>
      <w:r w:rsidR="00924162" w:rsidRPr="0043752D">
        <w:rPr>
          <w:rFonts w:ascii="Century Gothic" w:hAnsi="Century Gothic"/>
        </w:rPr>
        <w:t>eople</w:t>
      </w:r>
      <w:r w:rsidRPr="0043752D">
        <w:rPr>
          <w:rFonts w:ascii="Century Gothic" w:hAnsi="Century Gothic"/>
        </w:rPr>
        <w:t xml:space="preserve"> responded to the advert and of these 17 confirmed and participated in an interview. </w:t>
      </w:r>
    </w:p>
    <w:p w14:paraId="394DE99B" w14:textId="77777777" w:rsidR="005F21B1" w:rsidRPr="0043752D" w:rsidRDefault="005F21B1" w:rsidP="005F21B1">
      <w:pPr>
        <w:pStyle w:val="NoSpacing"/>
        <w:spacing w:line="360" w:lineRule="auto"/>
        <w:jc w:val="both"/>
        <w:rPr>
          <w:rFonts w:ascii="Century Gothic" w:hAnsi="Century Gothic"/>
        </w:rPr>
      </w:pPr>
    </w:p>
    <w:p w14:paraId="7D07B373"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The sample:</w:t>
      </w:r>
    </w:p>
    <w:p w14:paraId="2B7C424F" w14:textId="77777777" w:rsidR="005F21B1" w:rsidRPr="0043752D" w:rsidRDefault="005F21B1" w:rsidP="005F21B1">
      <w:pPr>
        <w:pStyle w:val="NoSpacing"/>
        <w:numPr>
          <w:ilvl w:val="0"/>
          <w:numId w:val="34"/>
        </w:numPr>
        <w:spacing w:line="360" w:lineRule="auto"/>
        <w:jc w:val="both"/>
        <w:rPr>
          <w:rFonts w:ascii="Century Gothic" w:hAnsi="Century Gothic"/>
        </w:rPr>
      </w:pPr>
      <w:r w:rsidRPr="0043752D">
        <w:rPr>
          <w:rFonts w:ascii="Century Gothic" w:hAnsi="Century Gothic"/>
        </w:rPr>
        <w:t xml:space="preserve">16 females and 1 male. </w:t>
      </w:r>
    </w:p>
    <w:p w14:paraId="59088A2B" w14:textId="77777777" w:rsidR="005F21B1" w:rsidRPr="0043752D" w:rsidRDefault="005F21B1" w:rsidP="005F21B1">
      <w:pPr>
        <w:pStyle w:val="NoSpacing"/>
        <w:numPr>
          <w:ilvl w:val="0"/>
          <w:numId w:val="34"/>
        </w:numPr>
        <w:spacing w:line="360" w:lineRule="auto"/>
        <w:jc w:val="both"/>
        <w:rPr>
          <w:rFonts w:ascii="Century Gothic" w:hAnsi="Century Gothic"/>
        </w:rPr>
      </w:pPr>
      <w:r w:rsidRPr="0043752D">
        <w:rPr>
          <w:rFonts w:ascii="Century Gothic" w:hAnsi="Century Gothic"/>
        </w:rPr>
        <w:t>Aged between 29 – 57.</w:t>
      </w:r>
    </w:p>
    <w:p w14:paraId="37A979AD" w14:textId="6AE625D1" w:rsidR="005F21B1" w:rsidRPr="0043752D" w:rsidRDefault="00924162" w:rsidP="005F21B1">
      <w:pPr>
        <w:pStyle w:val="NoSpacing"/>
        <w:numPr>
          <w:ilvl w:val="0"/>
          <w:numId w:val="34"/>
        </w:numPr>
        <w:spacing w:line="360" w:lineRule="auto"/>
        <w:jc w:val="both"/>
        <w:rPr>
          <w:rFonts w:ascii="Century Gothic" w:hAnsi="Century Gothic"/>
        </w:rPr>
      </w:pPr>
      <w:r w:rsidRPr="0043752D">
        <w:rPr>
          <w:rFonts w:ascii="Century Gothic" w:hAnsi="Century Gothic"/>
        </w:rPr>
        <w:t>Q</w:t>
      </w:r>
      <w:r w:rsidR="005F21B1" w:rsidRPr="0043752D">
        <w:rPr>
          <w:rFonts w:ascii="Century Gothic" w:hAnsi="Century Gothic"/>
        </w:rPr>
        <w:t>ualified between 1 – 11+ years.</w:t>
      </w:r>
    </w:p>
    <w:p w14:paraId="7BADA475" w14:textId="77777777" w:rsidR="005F21B1" w:rsidRPr="0043752D" w:rsidRDefault="005F21B1" w:rsidP="005F21B1">
      <w:pPr>
        <w:pStyle w:val="NoSpacing"/>
        <w:spacing w:line="360" w:lineRule="auto"/>
        <w:jc w:val="both"/>
        <w:rPr>
          <w:rFonts w:ascii="Century Gothic" w:hAnsi="Century Gothic"/>
        </w:rPr>
      </w:pPr>
    </w:p>
    <w:p w14:paraId="4F8B08B3"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r w:rsidRPr="0043752D">
        <w:rPr>
          <w:rFonts w:ascii="Century Gothic" w:hAnsi="Century Gothic"/>
          <w:color w:val="2E74B5" w:themeColor="accent5" w:themeShade="BF"/>
          <w:sz w:val="24"/>
          <w:szCs w:val="24"/>
        </w:rPr>
        <w:t>Data Collection</w:t>
      </w:r>
    </w:p>
    <w:p w14:paraId="23D99FF5"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r w:rsidRPr="0043752D">
        <w:rPr>
          <w:rFonts w:ascii="Century Gothic" w:hAnsi="Century Gothic"/>
          <w:color w:val="2E74B5" w:themeColor="accent5" w:themeShade="BF"/>
          <w:sz w:val="24"/>
          <w:szCs w:val="24"/>
        </w:rPr>
        <w:t>Stage One</w:t>
      </w:r>
    </w:p>
    <w:p w14:paraId="6EDA472D" w14:textId="4F3657A1"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Participants completed</w:t>
      </w:r>
      <w:r w:rsidR="00924162" w:rsidRPr="0043752D">
        <w:rPr>
          <w:rFonts w:ascii="Century Gothic" w:hAnsi="Century Gothic"/>
        </w:rPr>
        <w:t xml:space="preserve"> a</w:t>
      </w:r>
      <w:r w:rsidRPr="0043752D">
        <w:rPr>
          <w:rFonts w:ascii="Century Gothic" w:hAnsi="Century Gothic"/>
        </w:rPr>
        <w:t xml:space="preserve"> survey online which included: </w:t>
      </w:r>
    </w:p>
    <w:p w14:paraId="46E98CFF" w14:textId="77777777" w:rsidR="005F21B1" w:rsidRPr="0043752D" w:rsidRDefault="005F21B1" w:rsidP="005F21B1">
      <w:pPr>
        <w:pStyle w:val="NoSpacing"/>
        <w:numPr>
          <w:ilvl w:val="0"/>
          <w:numId w:val="31"/>
        </w:numPr>
        <w:spacing w:line="360" w:lineRule="auto"/>
        <w:jc w:val="both"/>
        <w:rPr>
          <w:rFonts w:ascii="Century Gothic" w:hAnsi="Century Gothic"/>
        </w:rPr>
      </w:pPr>
      <w:r w:rsidRPr="0043752D">
        <w:rPr>
          <w:rFonts w:ascii="Century Gothic" w:hAnsi="Century Gothic"/>
        </w:rPr>
        <w:t>Demographic questions: age, gender, time qualified and area of work.</w:t>
      </w:r>
    </w:p>
    <w:p w14:paraId="08D2F206" w14:textId="134BB63F" w:rsidR="005F21B1" w:rsidRPr="0043752D" w:rsidRDefault="005F21B1" w:rsidP="005F21B1">
      <w:pPr>
        <w:pStyle w:val="NoSpacing"/>
        <w:numPr>
          <w:ilvl w:val="0"/>
          <w:numId w:val="31"/>
        </w:numPr>
        <w:spacing w:line="360" w:lineRule="auto"/>
        <w:jc w:val="both"/>
        <w:rPr>
          <w:rFonts w:ascii="Century Gothic" w:hAnsi="Century Gothic"/>
        </w:rPr>
      </w:pPr>
      <w:r w:rsidRPr="0043752D">
        <w:rPr>
          <w:rFonts w:ascii="Century Gothic" w:hAnsi="Century Gothic"/>
        </w:rPr>
        <w:t>A survey on experience</w:t>
      </w:r>
      <w:r w:rsidR="00A9591B" w:rsidRPr="0043752D">
        <w:rPr>
          <w:rFonts w:ascii="Century Gothic" w:hAnsi="Century Gothic"/>
        </w:rPr>
        <w:t>s</w:t>
      </w:r>
      <w:r w:rsidRPr="0043752D">
        <w:rPr>
          <w:rFonts w:ascii="Century Gothic" w:hAnsi="Century Gothic"/>
        </w:rPr>
        <w:t xml:space="preserve"> of mental health difficulties.</w:t>
      </w:r>
    </w:p>
    <w:p w14:paraId="1F9B8C6D" w14:textId="77777777" w:rsidR="005F21B1" w:rsidRPr="0043752D" w:rsidRDefault="005F21B1" w:rsidP="005F21B1">
      <w:pPr>
        <w:pStyle w:val="NoSpacing"/>
        <w:numPr>
          <w:ilvl w:val="0"/>
          <w:numId w:val="31"/>
        </w:numPr>
        <w:spacing w:line="360" w:lineRule="auto"/>
        <w:jc w:val="both"/>
        <w:rPr>
          <w:rFonts w:ascii="Century Gothic" w:hAnsi="Century Gothic"/>
        </w:rPr>
      </w:pPr>
      <w:r w:rsidRPr="0043752D">
        <w:rPr>
          <w:rFonts w:ascii="Century Gothic" w:hAnsi="Century Gothic"/>
        </w:rPr>
        <w:t>A questionnaire about difficult childhood experiences called the Aversive Childhood Experiences Questionnaire (ACE)</w:t>
      </w:r>
    </w:p>
    <w:p w14:paraId="2D66E693" w14:textId="77777777" w:rsidR="005F21B1" w:rsidRPr="0043752D" w:rsidRDefault="005F21B1" w:rsidP="005F21B1">
      <w:pPr>
        <w:pStyle w:val="NoSpacing"/>
        <w:spacing w:line="360" w:lineRule="auto"/>
        <w:ind w:left="927"/>
        <w:jc w:val="both"/>
        <w:rPr>
          <w:rFonts w:ascii="Century Gothic" w:hAnsi="Century Gothic"/>
        </w:rPr>
      </w:pPr>
      <w:r w:rsidRPr="0043752D">
        <w:rPr>
          <w:rFonts w:ascii="Century Gothic" w:hAnsi="Century Gothic"/>
        </w:rPr>
        <w:t>(</w:t>
      </w:r>
      <w:proofErr w:type="spellStart"/>
      <w:r w:rsidRPr="0043752D">
        <w:rPr>
          <w:rFonts w:ascii="Century Gothic" w:hAnsi="Century Gothic"/>
        </w:rPr>
        <w:t>Felitti</w:t>
      </w:r>
      <w:proofErr w:type="spellEnd"/>
      <w:r w:rsidRPr="0043752D">
        <w:rPr>
          <w:rFonts w:ascii="Century Gothic" w:hAnsi="Century Gothic"/>
        </w:rPr>
        <w:t xml:space="preserve"> et al., 1998).</w:t>
      </w:r>
    </w:p>
    <w:p w14:paraId="5FA858FC" w14:textId="1FB816B8" w:rsidR="005F21B1" w:rsidRPr="0043752D" w:rsidRDefault="005F21B1" w:rsidP="005F21B1">
      <w:pPr>
        <w:pStyle w:val="NoSpacing"/>
        <w:numPr>
          <w:ilvl w:val="0"/>
          <w:numId w:val="31"/>
        </w:numPr>
        <w:spacing w:line="360" w:lineRule="auto"/>
        <w:jc w:val="both"/>
        <w:rPr>
          <w:rFonts w:ascii="Century Gothic" w:hAnsi="Century Gothic"/>
        </w:rPr>
      </w:pPr>
      <w:r w:rsidRPr="0043752D">
        <w:rPr>
          <w:rFonts w:ascii="Century Gothic" w:hAnsi="Century Gothic"/>
        </w:rPr>
        <w:t>A questionnaire about</w:t>
      </w:r>
      <w:r w:rsidR="003704F1" w:rsidRPr="0043752D">
        <w:rPr>
          <w:rFonts w:ascii="Century Gothic" w:hAnsi="Century Gothic"/>
        </w:rPr>
        <w:t xml:space="preserve"> possible</w:t>
      </w:r>
      <w:r w:rsidRPr="0043752D">
        <w:rPr>
          <w:rFonts w:ascii="Century Gothic" w:hAnsi="Century Gothic"/>
        </w:rPr>
        <w:t xml:space="preserve"> traumatic experiences called the Trauma History Questionnaire (THQ)</w:t>
      </w:r>
    </w:p>
    <w:p w14:paraId="586AB59B" w14:textId="77777777" w:rsidR="005F21B1" w:rsidRPr="0043752D" w:rsidRDefault="005F21B1" w:rsidP="005F21B1">
      <w:pPr>
        <w:pStyle w:val="NoSpacing"/>
        <w:spacing w:line="360" w:lineRule="auto"/>
        <w:ind w:left="927"/>
        <w:jc w:val="both"/>
        <w:rPr>
          <w:rFonts w:ascii="Century Gothic" w:hAnsi="Century Gothic"/>
        </w:rPr>
      </w:pPr>
      <w:r w:rsidRPr="0043752D">
        <w:rPr>
          <w:rFonts w:ascii="Century Gothic" w:hAnsi="Century Gothic"/>
        </w:rPr>
        <w:t xml:space="preserve">(Hooper, Stockton, </w:t>
      </w:r>
      <w:proofErr w:type="spellStart"/>
      <w:r w:rsidRPr="0043752D">
        <w:rPr>
          <w:rFonts w:ascii="Century Gothic" w:hAnsi="Century Gothic"/>
        </w:rPr>
        <w:t>Krupnick</w:t>
      </w:r>
      <w:proofErr w:type="spellEnd"/>
      <w:r w:rsidRPr="0043752D">
        <w:rPr>
          <w:rFonts w:ascii="Century Gothic" w:hAnsi="Century Gothic"/>
        </w:rPr>
        <w:t>, &amp; Green, 2011).</w:t>
      </w:r>
    </w:p>
    <w:p w14:paraId="10C5D108"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r w:rsidRPr="0043752D">
        <w:rPr>
          <w:rFonts w:ascii="Century Gothic" w:hAnsi="Century Gothic"/>
          <w:color w:val="2E74B5" w:themeColor="accent5" w:themeShade="BF"/>
          <w:sz w:val="24"/>
          <w:szCs w:val="24"/>
        </w:rPr>
        <w:lastRenderedPageBreak/>
        <w:t>Stage Two</w:t>
      </w:r>
    </w:p>
    <w:p w14:paraId="0FF0CB98" w14:textId="77777777" w:rsidR="005F21B1" w:rsidRPr="0043752D" w:rsidRDefault="005F21B1" w:rsidP="005F21B1">
      <w:pPr>
        <w:pStyle w:val="NoSpacing"/>
        <w:numPr>
          <w:ilvl w:val="0"/>
          <w:numId w:val="32"/>
        </w:numPr>
        <w:spacing w:line="360" w:lineRule="auto"/>
        <w:jc w:val="both"/>
        <w:rPr>
          <w:rFonts w:ascii="Century Gothic" w:hAnsi="Century Gothic"/>
        </w:rPr>
      </w:pPr>
      <w:r w:rsidRPr="0043752D">
        <w:rPr>
          <w:rFonts w:ascii="Century Gothic" w:hAnsi="Century Gothic"/>
        </w:rPr>
        <w:t xml:space="preserve">After submitting their survey, participants were contacted to arrange an interview. </w:t>
      </w:r>
    </w:p>
    <w:p w14:paraId="23BF35BA" w14:textId="1A45BFFC" w:rsidR="005F21B1" w:rsidRPr="0043752D" w:rsidRDefault="005F21B1" w:rsidP="005F21B1">
      <w:pPr>
        <w:pStyle w:val="NoSpacing"/>
        <w:numPr>
          <w:ilvl w:val="0"/>
          <w:numId w:val="32"/>
        </w:numPr>
        <w:spacing w:line="360" w:lineRule="auto"/>
        <w:jc w:val="both"/>
        <w:rPr>
          <w:rFonts w:ascii="Century Gothic" w:hAnsi="Century Gothic"/>
        </w:rPr>
      </w:pPr>
      <w:r w:rsidRPr="0043752D">
        <w:rPr>
          <w:rFonts w:ascii="Century Gothic" w:hAnsi="Century Gothic"/>
        </w:rPr>
        <w:t>The interview</w:t>
      </w:r>
      <w:r w:rsidR="00924162" w:rsidRPr="0043752D">
        <w:rPr>
          <w:rFonts w:ascii="Century Gothic" w:hAnsi="Century Gothic"/>
        </w:rPr>
        <w:t>s</w:t>
      </w:r>
      <w:r w:rsidRPr="0043752D">
        <w:rPr>
          <w:rFonts w:ascii="Century Gothic" w:hAnsi="Century Gothic"/>
        </w:rPr>
        <w:t xml:space="preserve"> w</w:t>
      </w:r>
      <w:r w:rsidR="00924162" w:rsidRPr="0043752D">
        <w:rPr>
          <w:rFonts w:ascii="Century Gothic" w:hAnsi="Century Gothic"/>
        </w:rPr>
        <w:t>ere</w:t>
      </w:r>
      <w:r w:rsidRPr="0043752D">
        <w:rPr>
          <w:rFonts w:ascii="Century Gothic" w:hAnsi="Century Gothic"/>
        </w:rPr>
        <w:t xml:space="preserve"> conducted over Skype or Zoom with the researcher and lasted between 60 – 90 minutes.  </w:t>
      </w:r>
    </w:p>
    <w:p w14:paraId="797CDA30" w14:textId="77777777" w:rsidR="005F21B1" w:rsidRPr="0043752D" w:rsidRDefault="005F21B1" w:rsidP="005F21B1">
      <w:pPr>
        <w:pStyle w:val="NoSpacing"/>
        <w:numPr>
          <w:ilvl w:val="0"/>
          <w:numId w:val="32"/>
        </w:numPr>
        <w:spacing w:line="360" w:lineRule="auto"/>
        <w:jc w:val="both"/>
        <w:rPr>
          <w:rFonts w:ascii="Century Gothic" w:hAnsi="Century Gothic"/>
        </w:rPr>
      </w:pPr>
      <w:r w:rsidRPr="0043752D">
        <w:rPr>
          <w:rFonts w:ascii="Century Gothic" w:hAnsi="Century Gothic"/>
        </w:rPr>
        <w:t>The interview explored the topics of career background and motivations, the impact of personal experiences, personal wellbeing, and disclosure of lived experience.</w:t>
      </w:r>
    </w:p>
    <w:p w14:paraId="45CB576D" w14:textId="77777777" w:rsidR="005F21B1" w:rsidRPr="0043752D" w:rsidRDefault="005F21B1" w:rsidP="005F21B1">
      <w:pPr>
        <w:pStyle w:val="NoSpacing"/>
        <w:spacing w:line="360" w:lineRule="auto"/>
        <w:jc w:val="both"/>
        <w:rPr>
          <w:rFonts w:ascii="Century Gothic" w:hAnsi="Century Gothic"/>
        </w:rPr>
      </w:pPr>
    </w:p>
    <w:p w14:paraId="24E5D155" w14:textId="77777777" w:rsidR="005F21B1" w:rsidRPr="0043752D" w:rsidRDefault="005F21B1" w:rsidP="005F21B1">
      <w:pPr>
        <w:pStyle w:val="NoSpacing"/>
        <w:spacing w:line="360" w:lineRule="auto"/>
        <w:jc w:val="both"/>
        <w:rPr>
          <w:rFonts w:ascii="Century Gothic" w:hAnsi="Century Gothic"/>
          <w:color w:val="2E74B5" w:themeColor="accent5" w:themeShade="BF"/>
          <w:sz w:val="24"/>
          <w:szCs w:val="24"/>
        </w:rPr>
      </w:pPr>
      <w:r w:rsidRPr="0043752D">
        <w:rPr>
          <w:rFonts w:ascii="Century Gothic" w:hAnsi="Century Gothic"/>
          <w:color w:val="2E74B5" w:themeColor="accent5" w:themeShade="BF"/>
          <w:sz w:val="24"/>
          <w:szCs w:val="24"/>
        </w:rPr>
        <w:t>Data Analysis</w:t>
      </w:r>
    </w:p>
    <w:p w14:paraId="1F9C7077" w14:textId="114A010A" w:rsidR="005F21B1" w:rsidRPr="0043752D" w:rsidRDefault="005F21B1" w:rsidP="005F21B1">
      <w:pPr>
        <w:pStyle w:val="NoSpacing"/>
        <w:numPr>
          <w:ilvl w:val="0"/>
          <w:numId w:val="33"/>
        </w:numPr>
        <w:spacing w:line="360" w:lineRule="auto"/>
        <w:jc w:val="both"/>
        <w:rPr>
          <w:rFonts w:ascii="Century Gothic" w:hAnsi="Century Gothic"/>
        </w:rPr>
      </w:pPr>
      <w:r w:rsidRPr="0043752D">
        <w:rPr>
          <w:rFonts w:ascii="Century Gothic" w:hAnsi="Century Gothic"/>
        </w:rPr>
        <w:t>Thematic analysis (TA) was used to analyse</w:t>
      </w:r>
      <w:r w:rsidR="003704F1" w:rsidRPr="0043752D">
        <w:rPr>
          <w:rFonts w:ascii="Century Gothic" w:hAnsi="Century Gothic"/>
        </w:rPr>
        <w:t xml:space="preserve"> written</w:t>
      </w:r>
      <w:r w:rsidRPr="0043752D">
        <w:rPr>
          <w:rFonts w:ascii="Century Gothic" w:hAnsi="Century Gothic"/>
        </w:rPr>
        <w:t xml:space="preserve"> transcripts of the interviews. </w:t>
      </w:r>
    </w:p>
    <w:p w14:paraId="4F933CC0" w14:textId="5A9B5445" w:rsidR="005F21B1" w:rsidRPr="0043752D" w:rsidRDefault="005F21B1" w:rsidP="005F21B1">
      <w:pPr>
        <w:pStyle w:val="NoSpacing"/>
        <w:numPr>
          <w:ilvl w:val="0"/>
          <w:numId w:val="33"/>
        </w:numPr>
        <w:spacing w:line="360" w:lineRule="auto"/>
        <w:jc w:val="both"/>
        <w:rPr>
          <w:rFonts w:ascii="Century Gothic" w:hAnsi="Century Gothic"/>
        </w:rPr>
      </w:pPr>
      <w:r w:rsidRPr="0043752D">
        <w:rPr>
          <w:rFonts w:ascii="Century Gothic" w:hAnsi="Century Gothic"/>
        </w:rPr>
        <w:t>TA is a qualitative method of analysing data where the researcher closely examines their data to identify</w:t>
      </w:r>
      <w:r w:rsidR="00DF2442" w:rsidRPr="0043752D">
        <w:rPr>
          <w:rFonts w:ascii="Century Gothic" w:hAnsi="Century Gothic"/>
        </w:rPr>
        <w:t xml:space="preserve"> repeated</w:t>
      </w:r>
      <w:r w:rsidRPr="0043752D">
        <w:rPr>
          <w:rFonts w:ascii="Century Gothic" w:hAnsi="Century Gothic"/>
        </w:rPr>
        <w:t xml:space="preserve"> themes </w:t>
      </w:r>
      <w:r w:rsidR="00DF2442" w:rsidRPr="0043752D">
        <w:rPr>
          <w:rFonts w:ascii="Century Gothic" w:hAnsi="Century Gothic"/>
        </w:rPr>
        <w:t>in the data set</w:t>
      </w:r>
      <w:r w:rsidR="00A9591B" w:rsidRPr="0043752D">
        <w:rPr>
          <w:rFonts w:ascii="Century Gothic" w:hAnsi="Century Gothic"/>
        </w:rPr>
        <w:t xml:space="preserve"> </w:t>
      </w:r>
      <w:r w:rsidRPr="0043752D">
        <w:rPr>
          <w:rFonts w:ascii="Century Gothic" w:hAnsi="Century Gothic"/>
        </w:rPr>
        <w:t xml:space="preserve">(Braun and Clarke, 2006). </w:t>
      </w:r>
    </w:p>
    <w:p w14:paraId="328B8208" w14:textId="068ED943" w:rsidR="004C2460" w:rsidRPr="0043752D" w:rsidRDefault="004C2460" w:rsidP="004C2460">
      <w:pPr>
        <w:pStyle w:val="NoSpacing"/>
        <w:spacing w:line="360" w:lineRule="auto"/>
        <w:jc w:val="both"/>
        <w:rPr>
          <w:rFonts w:ascii="Century Gothic" w:hAnsi="Century Gothic"/>
        </w:rPr>
      </w:pPr>
    </w:p>
    <w:p w14:paraId="0958C556" w14:textId="77777777" w:rsidR="00DF2442" w:rsidRPr="0043752D" w:rsidRDefault="00DF2442" w:rsidP="00DF2442">
      <w:pPr>
        <w:pStyle w:val="NoSpacing"/>
        <w:spacing w:line="360" w:lineRule="auto"/>
        <w:rPr>
          <w:rFonts w:ascii="Century Gothic" w:hAnsi="Century Gothic"/>
          <w:color w:val="4472C4" w:themeColor="accent1"/>
          <w:sz w:val="24"/>
          <w:szCs w:val="24"/>
        </w:rPr>
      </w:pPr>
      <w:r w:rsidRPr="0043752D">
        <w:rPr>
          <w:rFonts w:ascii="Century Gothic" w:hAnsi="Century Gothic"/>
          <w:color w:val="4472C4" w:themeColor="accent1"/>
          <w:sz w:val="24"/>
          <w:szCs w:val="24"/>
        </w:rPr>
        <w:t>Thematic Analysis Keywords</w:t>
      </w:r>
    </w:p>
    <w:p w14:paraId="2D972C11" w14:textId="77777777" w:rsidR="00DF2442" w:rsidRPr="0043752D" w:rsidRDefault="00DF2442" w:rsidP="00DF2442">
      <w:pPr>
        <w:pStyle w:val="NoSpacing"/>
        <w:numPr>
          <w:ilvl w:val="0"/>
          <w:numId w:val="43"/>
        </w:numPr>
        <w:spacing w:line="360" w:lineRule="auto"/>
        <w:rPr>
          <w:rFonts w:ascii="Century Gothic" w:hAnsi="Century Gothic"/>
        </w:rPr>
      </w:pPr>
      <w:r w:rsidRPr="0043752D">
        <w:rPr>
          <w:rFonts w:ascii="Century Gothic" w:hAnsi="Century Gothic"/>
          <w:color w:val="4472C4" w:themeColor="accent1"/>
        </w:rPr>
        <w:t>Theme</w:t>
      </w:r>
      <w:r w:rsidRPr="0043752D">
        <w:rPr>
          <w:rFonts w:ascii="Century Gothic" w:hAnsi="Century Gothic"/>
        </w:rPr>
        <w:t xml:space="preserve"> </w:t>
      </w:r>
    </w:p>
    <w:p w14:paraId="1B824804" w14:textId="54F3BB72" w:rsidR="00DF2442" w:rsidRPr="0043752D" w:rsidRDefault="00DF2442" w:rsidP="00DF2442">
      <w:pPr>
        <w:pStyle w:val="NoSpacing"/>
        <w:spacing w:line="360" w:lineRule="auto"/>
        <w:ind w:left="720"/>
        <w:rPr>
          <w:rFonts w:ascii="Century Gothic" w:hAnsi="Century Gothic"/>
        </w:rPr>
      </w:pPr>
      <w:r w:rsidRPr="0043752D">
        <w:rPr>
          <w:rFonts w:ascii="Century Gothic" w:hAnsi="Century Gothic"/>
        </w:rPr>
        <w:t xml:space="preserve">Describes a common recurring pattern of </w:t>
      </w:r>
      <w:r w:rsidR="00A9591B" w:rsidRPr="0043752D">
        <w:rPr>
          <w:rFonts w:ascii="Century Gothic" w:hAnsi="Century Gothic"/>
        </w:rPr>
        <w:t>ideas or topics</w:t>
      </w:r>
      <w:r w:rsidRPr="0043752D">
        <w:rPr>
          <w:rFonts w:ascii="Century Gothic" w:hAnsi="Century Gothic"/>
        </w:rPr>
        <w:t xml:space="preserve"> across the data. </w:t>
      </w:r>
    </w:p>
    <w:p w14:paraId="70119200" w14:textId="77777777" w:rsidR="00DF2442" w:rsidRPr="0043752D" w:rsidRDefault="00DF2442" w:rsidP="00DF2442">
      <w:pPr>
        <w:pStyle w:val="NoSpacing"/>
        <w:spacing w:line="360" w:lineRule="auto"/>
        <w:rPr>
          <w:rFonts w:ascii="Century Gothic" w:hAnsi="Century Gothic"/>
          <w:b/>
          <w:bCs/>
          <w:color w:val="4472C4" w:themeColor="accent1"/>
        </w:rPr>
      </w:pPr>
    </w:p>
    <w:p w14:paraId="6D1AEDF4" w14:textId="77777777" w:rsidR="00DF2442" w:rsidRPr="0043752D" w:rsidRDefault="00DF2442" w:rsidP="00DF2442">
      <w:pPr>
        <w:pStyle w:val="NoSpacing"/>
        <w:numPr>
          <w:ilvl w:val="0"/>
          <w:numId w:val="43"/>
        </w:numPr>
        <w:spacing w:line="360" w:lineRule="auto"/>
        <w:rPr>
          <w:rFonts w:ascii="Century Gothic" w:hAnsi="Century Gothic"/>
        </w:rPr>
      </w:pPr>
      <w:r w:rsidRPr="0043752D">
        <w:rPr>
          <w:rFonts w:ascii="Century Gothic" w:hAnsi="Century Gothic"/>
          <w:color w:val="4472C4" w:themeColor="accent1"/>
        </w:rPr>
        <w:t>Subtheme</w:t>
      </w:r>
    </w:p>
    <w:p w14:paraId="3D278F78" w14:textId="77777777" w:rsidR="00DF2442" w:rsidRPr="0043752D" w:rsidRDefault="00DF2442" w:rsidP="00DF2442">
      <w:pPr>
        <w:pStyle w:val="NoSpacing"/>
        <w:spacing w:line="360" w:lineRule="auto"/>
        <w:ind w:left="720"/>
        <w:rPr>
          <w:rFonts w:ascii="Century Gothic" w:hAnsi="Century Gothic"/>
        </w:rPr>
      </w:pPr>
      <w:r w:rsidRPr="0043752D">
        <w:rPr>
          <w:rFonts w:ascii="Century Gothic" w:hAnsi="Century Gothic"/>
        </w:rPr>
        <w:t>Shares the same concept as a theme it sits within but focusses on a specific element.</w:t>
      </w:r>
    </w:p>
    <w:p w14:paraId="31B7C2BD" w14:textId="77777777" w:rsidR="00DF2442" w:rsidRPr="0043752D" w:rsidRDefault="00DF2442" w:rsidP="00DF2442">
      <w:pPr>
        <w:pStyle w:val="NoSpacing"/>
        <w:spacing w:line="360" w:lineRule="auto"/>
        <w:rPr>
          <w:rFonts w:ascii="Century Gothic" w:hAnsi="Century Gothic"/>
          <w:b/>
          <w:bCs/>
          <w:color w:val="4472C4" w:themeColor="accent1"/>
        </w:rPr>
      </w:pPr>
    </w:p>
    <w:p w14:paraId="71B6A5D2" w14:textId="77777777" w:rsidR="00DF2442" w:rsidRPr="0043752D" w:rsidRDefault="00DF2442" w:rsidP="00DF2442">
      <w:pPr>
        <w:pStyle w:val="NoSpacing"/>
        <w:numPr>
          <w:ilvl w:val="0"/>
          <w:numId w:val="43"/>
        </w:numPr>
        <w:spacing w:line="360" w:lineRule="auto"/>
        <w:rPr>
          <w:rFonts w:ascii="Century Gothic" w:hAnsi="Century Gothic"/>
        </w:rPr>
      </w:pPr>
      <w:r w:rsidRPr="0043752D">
        <w:rPr>
          <w:rFonts w:ascii="Century Gothic" w:hAnsi="Century Gothic"/>
          <w:color w:val="4472C4" w:themeColor="accent1"/>
        </w:rPr>
        <w:t xml:space="preserve">Thematic Map </w:t>
      </w:r>
    </w:p>
    <w:p w14:paraId="07046F57" w14:textId="77777777" w:rsidR="00DF2442" w:rsidRPr="0043752D" w:rsidRDefault="00DF2442" w:rsidP="00DF2442">
      <w:pPr>
        <w:pStyle w:val="NoSpacing"/>
        <w:spacing w:line="360" w:lineRule="auto"/>
        <w:ind w:left="720"/>
        <w:rPr>
          <w:rFonts w:ascii="Century Gothic" w:hAnsi="Century Gothic"/>
        </w:rPr>
      </w:pPr>
      <w:r w:rsidRPr="0043752D">
        <w:rPr>
          <w:rFonts w:ascii="Century Gothic" w:hAnsi="Century Gothic"/>
        </w:rPr>
        <w:t xml:space="preserve">A visual representation of the themes, </w:t>
      </w:r>
      <w:proofErr w:type="gramStart"/>
      <w:r w:rsidRPr="0043752D">
        <w:rPr>
          <w:rFonts w:ascii="Century Gothic" w:hAnsi="Century Gothic"/>
        </w:rPr>
        <w:t>subthemes</w:t>
      </w:r>
      <w:proofErr w:type="gramEnd"/>
      <w:r w:rsidRPr="0043752D">
        <w:rPr>
          <w:rFonts w:ascii="Century Gothic" w:hAnsi="Century Gothic"/>
        </w:rPr>
        <w:t xml:space="preserve"> and the relationships between them.</w:t>
      </w:r>
    </w:p>
    <w:p w14:paraId="0F408C60" w14:textId="77777777" w:rsidR="00A9591B" w:rsidRPr="0043752D" w:rsidRDefault="00A9591B">
      <w:pPr>
        <w:spacing w:after="160" w:line="259" w:lineRule="auto"/>
        <w:rPr>
          <w:rFonts w:ascii="Century Gothic" w:eastAsiaTheme="majorEastAsia" w:hAnsi="Century Gothic" w:cstheme="majorBidi"/>
          <w:b/>
          <w:bCs/>
          <w:color w:val="2E74B5" w:themeColor="accent5" w:themeShade="BF"/>
          <w:sz w:val="28"/>
          <w:szCs w:val="28"/>
          <w:lang w:eastAsia="en-US"/>
        </w:rPr>
      </w:pPr>
      <w:bookmarkStart w:id="144" w:name="_Toc45956782"/>
      <w:r w:rsidRPr="0043752D">
        <w:rPr>
          <w:rFonts w:ascii="Century Gothic" w:hAnsi="Century Gothic"/>
          <w:b/>
          <w:bCs/>
          <w:color w:val="2E74B5" w:themeColor="accent5" w:themeShade="BF"/>
          <w:sz w:val="28"/>
          <w:szCs w:val="28"/>
        </w:rPr>
        <w:br w:type="page"/>
      </w:r>
    </w:p>
    <w:p w14:paraId="248D5862" w14:textId="256ADA2C" w:rsidR="004C2460" w:rsidRPr="0043752D" w:rsidRDefault="004C2460" w:rsidP="004C2460">
      <w:pPr>
        <w:pStyle w:val="Heading1"/>
        <w:pBdr>
          <w:bottom w:val="single" w:sz="12" w:space="1" w:color="auto"/>
        </w:pBdr>
        <w:spacing w:line="360" w:lineRule="auto"/>
        <w:rPr>
          <w:rFonts w:ascii="Century Gothic" w:hAnsi="Century Gothic"/>
          <w:b/>
          <w:bCs/>
          <w:color w:val="2E74B5" w:themeColor="accent5" w:themeShade="BF"/>
          <w:sz w:val="28"/>
          <w:szCs w:val="28"/>
        </w:rPr>
      </w:pPr>
      <w:r w:rsidRPr="0043752D">
        <w:rPr>
          <w:rFonts w:ascii="Century Gothic" w:hAnsi="Century Gothic"/>
          <w:b/>
          <w:bCs/>
          <w:color w:val="2E74B5" w:themeColor="accent5" w:themeShade="BF"/>
          <w:sz w:val="28"/>
          <w:szCs w:val="28"/>
        </w:rPr>
        <w:lastRenderedPageBreak/>
        <w:t>Findings</w:t>
      </w:r>
      <w:bookmarkEnd w:id="144"/>
    </w:p>
    <w:p w14:paraId="0B38FEA3" w14:textId="77777777" w:rsidR="004C2460" w:rsidRPr="0043752D" w:rsidRDefault="004C2460" w:rsidP="005F21B1">
      <w:pPr>
        <w:pStyle w:val="NoSpacing"/>
        <w:spacing w:line="360" w:lineRule="auto"/>
        <w:jc w:val="both"/>
        <w:rPr>
          <w:rFonts w:ascii="Century Gothic" w:hAnsi="Century Gothic"/>
        </w:rPr>
      </w:pPr>
    </w:p>
    <w:p w14:paraId="2D55E349" w14:textId="0A442337" w:rsidR="005F21B1" w:rsidRPr="0043752D" w:rsidRDefault="003704F1" w:rsidP="005F21B1">
      <w:pPr>
        <w:pStyle w:val="NoSpacing"/>
        <w:spacing w:line="360" w:lineRule="auto"/>
        <w:jc w:val="both"/>
        <w:rPr>
          <w:rFonts w:ascii="Century Gothic" w:hAnsi="Century Gothic"/>
        </w:rPr>
      </w:pPr>
      <w:r w:rsidRPr="0043752D">
        <w:rPr>
          <w:rFonts w:ascii="Century Gothic" w:hAnsi="Century Gothic"/>
        </w:rPr>
        <w:t>The qualitative analysis of the data generated three main themes which captured how participants perceived their lived experience as influential in their professional practice:</w:t>
      </w:r>
    </w:p>
    <w:p w14:paraId="7307BD22" w14:textId="77777777" w:rsidR="00DF2442" w:rsidRPr="0043752D" w:rsidRDefault="00DF2442" w:rsidP="005F21B1">
      <w:pPr>
        <w:pStyle w:val="NoSpacing"/>
        <w:spacing w:line="360" w:lineRule="auto"/>
        <w:jc w:val="both"/>
        <w:rPr>
          <w:rFonts w:ascii="Century Gothic" w:hAnsi="Century Gothic"/>
        </w:rPr>
      </w:pPr>
    </w:p>
    <w:p w14:paraId="52FD427B" w14:textId="77777777" w:rsidR="005F21B1" w:rsidRPr="0043752D" w:rsidRDefault="005F21B1" w:rsidP="005F21B1">
      <w:pPr>
        <w:pStyle w:val="NoSpacing"/>
        <w:numPr>
          <w:ilvl w:val="0"/>
          <w:numId w:val="35"/>
        </w:numPr>
        <w:spacing w:line="360" w:lineRule="auto"/>
        <w:jc w:val="both"/>
        <w:rPr>
          <w:rFonts w:ascii="Century Gothic" w:hAnsi="Century Gothic"/>
        </w:rPr>
      </w:pPr>
      <w:r w:rsidRPr="0043752D">
        <w:rPr>
          <w:rFonts w:ascii="Century Gothic" w:hAnsi="Century Gothic"/>
        </w:rPr>
        <w:t>Experience as a clinical tool</w:t>
      </w:r>
    </w:p>
    <w:p w14:paraId="58EC5627" w14:textId="77777777" w:rsidR="005F21B1" w:rsidRPr="0043752D" w:rsidRDefault="005F21B1" w:rsidP="005F21B1">
      <w:pPr>
        <w:pStyle w:val="NoSpacing"/>
        <w:numPr>
          <w:ilvl w:val="0"/>
          <w:numId w:val="35"/>
        </w:numPr>
        <w:spacing w:line="360" w:lineRule="auto"/>
        <w:jc w:val="both"/>
        <w:rPr>
          <w:rFonts w:ascii="Century Gothic" w:hAnsi="Century Gothic"/>
        </w:rPr>
      </w:pPr>
      <w:r w:rsidRPr="0043752D">
        <w:rPr>
          <w:rFonts w:ascii="Century Gothic" w:hAnsi="Century Gothic"/>
        </w:rPr>
        <w:t>The interaction of personal and professional</w:t>
      </w:r>
    </w:p>
    <w:p w14:paraId="7DB1FE77" w14:textId="77777777" w:rsidR="005F21B1" w:rsidRPr="0043752D" w:rsidRDefault="005F21B1" w:rsidP="005F21B1">
      <w:pPr>
        <w:pStyle w:val="NoSpacing"/>
        <w:numPr>
          <w:ilvl w:val="0"/>
          <w:numId w:val="35"/>
        </w:numPr>
        <w:spacing w:line="360" w:lineRule="auto"/>
        <w:jc w:val="both"/>
        <w:rPr>
          <w:rFonts w:ascii="Century Gothic" w:hAnsi="Century Gothic"/>
        </w:rPr>
      </w:pPr>
      <w:r w:rsidRPr="0043752D">
        <w:rPr>
          <w:rFonts w:ascii="Century Gothic" w:hAnsi="Century Gothic"/>
        </w:rPr>
        <w:t>Secrecy</w:t>
      </w:r>
      <w:bookmarkStart w:id="145" w:name="_Hlk32223566"/>
    </w:p>
    <w:p w14:paraId="307C1571" w14:textId="77777777" w:rsidR="005F21B1" w:rsidRPr="0043752D" w:rsidRDefault="005F21B1" w:rsidP="005F21B1">
      <w:pPr>
        <w:pStyle w:val="NoSpacing"/>
        <w:spacing w:line="360" w:lineRule="auto"/>
        <w:jc w:val="both"/>
        <w:rPr>
          <w:rFonts w:ascii="Century Gothic" w:hAnsi="Century Gothic"/>
        </w:rPr>
      </w:pPr>
    </w:p>
    <w:p w14:paraId="234F4D6B"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Each theme contained subthemes, which are shown in the thematic map. Dotted lined represent where separate themes and subthemes link together. </w:t>
      </w:r>
    </w:p>
    <w:p w14:paraId="3459D2A5" w14:textId="77777777" w:rsidR="005F21B1" w:rsidRPr="0043752D" w:rsidRDefault="005F21B1" w:rsidP="005F21B1">
      <w:pPr>
        <w:pStyle w:val="NoSpacing"/>
        <w:spacing w:line="360" w:lineRule="auto"/>
        <w:jc w:val="both"/>
        <w:rPr>
          <w:rFonts w:ascii="Century Gothic" w:hAnsi="Century Gothic"/>
        </w:rPr>
      </w:pPr>
    </w:p>
    <w:p w14:paraId="74F2D66F"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noProof/>
          <w:sz w:val="20"/>
          <w:szCs w:val="20"/>
        </w:rPr>
        <mc:AlternateContent>
          <mc:Choice Requires="wpg">
            <w:drawing>
              <wp:anchor distT="0" distB="0" distL="114300" distR="114300" simplePos="0" relativeHeight="251743232" behindDoc="0" locked="0" layoutInCell="1" allowOverlap="1" wp14:anchorId="18E1D546" wp14:editId="2ABF8C5D">
                <wp:simplePos x="0" y="0"/>
                <wp:positionH relativeFrom="margin">
                  <wp:posOffset>-4445</wp:posOffset>
                </wp:positionH>
                <wp:positionV relativeFrom="paragraph">
                  <wp:posOffset>83658</wp:posOffset>
                </wp:positionV>
                <wp:extent cx="5177155" cy="3540125"/>
                <wp:effectExtent l="0" t="0" r="23495" b="22225"/>
                <wp:wrapNone/>
                <wp:docPr id="2" name="Group 2"/>
                <wp:cNvGraphicFramePr/>
                <a:graphic xmlns:a="http://schemas.openxmlformats.org/drawingml/2006/main">
                  <a:graphicData uri="http://schemas.microsoft.com/office/word/2010/wordprocessingGroup">
                    <wpg:wgp>
                      <wpg:cNvGrpSpPr/>
                      <wpg:grpSpPr>
                        <a:xfrm>
                          <a:off x="0" y="0"/>
                          <a:ext cx="5177155" cy="3540125"/>
                          <a:chOff x="0" y="0"/>
                          <a:chExt cx="7038921" cy="4831344"/>
                        </a:xfrm>
                      </wpg:grpSpPr>
                      <wpg:grpSp>
                        <wpg:cNvPr id="29" name="Group 29"/>
                        <wpg:cNvGrpSpPr/>
                        <wpg:grpSpPr>
                          <a:xfrm>
                            <a:off x="3801501" y="2356581"/>
                            <a:ext cx="3237420" cy="2303336"/>
                            <a:chOff x="3801488" y="2356598"/>
                            <a:chExt cx="3238288" cy="2304611"/>
                          </a:xfrm>
                        </wpg:grpSpPr>
                        <wps:wsp>
                          <wps:cNvPr id="30" name="Oval 30"/>
                          <wps:cNvSpPr/>
                          <wps:spPr>
                            <a:xfrm>
                              <a:off x="3801488" y="2356598"/>
                              <a:ext cx="1477217" cy="1352550"/>
                            </a:xfrm>
                            <a:prstGeom prst="ellipse">
                              <a:avLst/>
                            </a:prstGeom>
                            <a:solidFill>
                              <a:schemeClr val="accent4">
                                <a:lumMod val="20000"/>
                                <a:lumOff val="80000"/>
                              </a:schemeClr>
                            </a:solidFill>
                            <a:ln w="19050"/>
                          </wps:spPr>
                          <wps:style>
                            <a:lnRef idx="2">
                              <a:schemeClr val="dk1"/>
                            </a:lnRef>
                            <a:fillRef idx="1">
                              <a:schemeClr val="lt1"/>
                            </a:fillRef>
                            <a:effectRef idx="0">
                              <a:schemeClr val="dk1"/>
                            </a:effectRef>
                            <a:fontRef idx="minor">
                              <a:schemeClr val="dk1"/>
                            </a:fontRef>
                          </wps:style>
                          <wps:txbx>
                            <w:txbxContent>
                              <w:p w14:paraId="437D2433" w14:textId="77777777" w:rsidR="009B1F44" w:rsidRPr="00A128C1" w:rsidRDefault="009B1F44" w:rsidP="005F21B1">
                                <w:pPr>
                                  <w:jc w:val="center"/>
                                  <w:rPr>
                                    <w:rFonts w:asciiTheme="minorHAnsi" w:hAnsiTheme="minorHAnsi"/>
                                    <w:b/>
                                    <w:bCs/>
                                    <w:sz w:val="20"/>
                                    <w:szCs w:val="20"/>
                                  </w:rPr>
                                </w:pPr>
                                <w:r w:rsidRPr="00A128C1">
                                  <w:rPr>
                                    <w:rFonts w:asciiTheme="minorHAnsi" w:hAnsiTheme="minorHAnsi"/>
                                    <w:b/>
                                    <w:bCs/>
                                    <w:sz w:val="20"/>
                                    <w:szCs w:val="20"/>
                                  </w:rPr>
                                  <w:t xml:space="preserve">Secrecy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649126" y="2797084"/>
                              <a:ext cx="1390650" cy="560608"/>
                            </a:xfrm>
                            <a:prstGeom prst="rect">
                              <a:avLst/>
                            </a:prstGeom>
                            <a:solidFill>
                              <a:schemeClr val="accent1">
                                <a:lumMod val="20000"/>
                                <a:lumOff val="80000"/>
                              </a:schemeClr>
                            </a:solidFill>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32E29810"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Standards for a psychologist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3923426" y="4251634"/>
                              <a:ext cx="1390650" cy="409575"/>
                            </a:xfrm>
                            <a:prstGeom prst="rect">
                              <a:avLst/>
                            </a:prstGeom>
                            <a:solidFill>
                              <a:schemeClr val="accent1">
                                <a:lumMod val="20000"/>
                                <a:lumOff val="80000"/>
                              </a:schemeClr>
                            </a:solidFill>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39F067FE"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Self-preservation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5581954" y="3805488"/>
                              <a:ext cx="1390650" cy="509868"/>
                            </a:xfrm>
                            <a:prstGeom prst="rect">
                              <a:avLst/>
                            </a:prstGeom>
                            <a:solidFill>
                              <a:schemeClr val="accent1">
                                <a:lumMod val="20000"/>
                                <a:lumOff val="80000"/>
                              </a:schemeClr>
                            </a:solidFill>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56D24E5E"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Changing over time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Straight Arrow Connector 235"/>
                          <wps:cNvCnPr/>
                          <wps:spPr>
                            <a:xfrm>
                              <a:off x="4594899" y="3688532"/>
                              <a:ext cx="0" cy="4868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Straight Arrow Connector 236"/>
                          <wps:cNvCnPr/>
                          <wps:spPr>
                            <a:xfrm>
                              <a:off x="5273611" y="2999188"/>
                              <a:ext cx="36150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 name="Straight Arrow Connector 272"/>
                          <wps:cNvCnPr/>
                          <wps:spPr>
                            <a:xfrm>
                              <a:off x="5124755" y="3412085"/>
                              <a:ext cx="446567" cy="3721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73" name="Group 273"/>
                        <wpg:cNvGrpSpPr/>
                        <wpg:grpSpPr>
                          <a:xfrm>
                            <a:off x="522514" y="0"/>
                            <a:ext cx="5735955" cy="2633344"/>
                            <a:chOff x="522514" y="0"/>
                            <a:chExt cx="5735955" cy="2633344"/>
                          </a:xfrm>
                        </wpg:grpSpPr>
                        <wps:wsp>
                          <wps:cNvPr id="284" name="Straight Arrow Connector 284"/>
                          <wps:cNvCnPr/>
                          <wps:spPr>
                            <a:xfrm flipH="1">
                              <a:off x="1914401" y="622465"/>
                              <a:ext cx="84217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74" name="Group 274"/>
                          <wpg:cNvGrpSpPr/>
                          <wpg:grpSpPr>
                            <a:xfrm>
                              <a:off x="522514" y="0"/>
                              <a:ext cx="5735955" cy="2633344"/>
                              <a:chOff x="522514" y="0"/>
                              <a:chExt cx="5736044" cy="2633813"/>
                            </a:xfrm>
                          </wpg:grpSpPr>
                          <wps:wsp>
                            <wps:cNvPr id="275" name="Straight Connector 275"/>
                            <wps:cNvCnPr/>
                            <wps:spPr>
                              <a:xfrm flipH="1">
                                <a:off x="3044908" y="2172994"/>
                                <a:ext cx="455609" cy="444625"/>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a:off x="3555546" y="2173184"/>
                                <a:ext cx="409194" cy="460629"/>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277" name="Group 277"/>
                            <wpg:cNvGrpSpPr/>
                            <wpg:grpSpPr>
                              <a:xfrm>
                                <a:off x="522514" y="0"/>
                                <a:ext cx="5736044" cy="2246896"/>
                                <a:chOff x="522514" y="0"/>
                                <a:chExt cx="5736044" cy="2246896"/>
                              </a:xfrm>
                            </wpg:grpSpPr>
                            <wps:wsp>
                              <wps:cNvPr id="278" name="Oval 278"/>
                              <wps:cNvSpPr/>
                              <wps:spPr>
                                <a:xfrm>
                                  <a:off x="2688549" y="0"/>
                                  <a:ext cx="1562970" cy="1352550"/>
                                </a:xfrm>
                                <a:prstGeom prst="ellipse">
                                  <a:avLst/>
                                </a:prstGeom>
                                <a:solidFill>
                                  <a:schemeClr val="accent4">
                                    <a:lumMod val="20000"/>
                                    <a:lumOff val="80000"/>
                                  </a:schemeClr>
                                </a:solidFill>
                                <a:ln w="19050"/>
                              </wps:spPr>
                              <wps:style>
                                <a:lnRef idx="2">
                                  <a:schemeClr val="dk1"/>
                                </a:lnRef>
                                <a:fillRef idx="1">
                                  <a:schemeClr val="lt1"/>
                                </a:fillRef>
                                <a:effectRef idx="0">
                                  <a:schemeClr val="dk1"/>
                                </a:effectRef>
                                <a:fontRef idx="minor">
                                  <a:schemeClr val="dk1"/>
                                </a:fontRef>
                              </wps:style>
                              <wps:txbx>
                                <w:txbxContent>
                                  <w:p w14:paraId="5D1556D8" w14:textId="77777777" w:rsidR="009B1F44" w:rsidRPr="00A128C1" w:rsidRDefault="009B1F44" w:rsidP="005F21B1">
                                    <w:pPr>
                                      <w:jc w:val="center"/>
                                      <w:rPr>
                                        <w:rFonts w:asciiTheme="minorHAnsi" w:hAnsiTheme="minorHAnsi"/>
                                        <w:b/>
                                        <w:bCs/>
                                        <w:sz w:val="20"/>
                                        <w:szCs w:val="20"/>
                                      </w:rPr>
                                    </w:pPr>
                                    <w:r w:rsidRPr="00A128C1">
                                      <w:rPr>
                                        <w:rFonts w:asciiTheme="minorHAnsi" w:hAnsiTheme="minorHAnsi"/>
                                        <w:b/>
                                        <w:bCs/>
                                        <w:sz w:val="20"/>
                                        <w:szCs w:val="20"/>
                                      </w:rPr>
                                      <w:t xml:space="preserve">Experience as a clinical tool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522514" y="499730"/>
                                  <a:ext cx="1390650" cy="409575"/>
                                </a:xfrm>
                                <a:prstGeom prst="rect">
                                  <a:avLst/>
                                </a:prstGeom>
                                <a:solidFill>
                                  <a:schemeClr val="accent1">
                                    <a:lumMod val="20000"/>
                                    <a:lumOff val="80000"/>
                                  </a:schemeClr>
                                </a:solidFill>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16B18F7D"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Skills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4867908" y="510362"/>
                                  <a:ext cx="1390650" cy="518386"/>
                                </a:xfrm>
                                <a:prstGeom prst="rect">
                                  <a:avLst/>
                                </a:prstGeom>
                                <a:solidFill>
                                  <a:schemeClr val="accent1">
                                    <a:lumMod val="20000"/>
                                    <a:lumOff val="80000"/>
                                  </a:schemeClr>
                                </a:solidFill>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34DA5AEB"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Empathy and connection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1" name="Straight Arrow Connector 281"/>
                              <wps:cNvCnPr/>
                              <wps:spPr>
                                <a:xfrm>
                                  <a:off x="3498080" y="1339703"/>
                                  <a:ext cx="0" cy="39861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2" name="Straight Arrow Connector 282"/>
                              <wps:cNvCnPr/>
                              <wps:spPr>
                                <a:xfrm>
                                  <a:off x="4219322" y="650358"/>
                                  <a:ext cx="655608" cy="0"/>
                                </a:xfrm>
                                <a:prstGeom prst="straightConnector1">
                                  <a:avLst/>
                                </a:prstGeom>
                                <a:ln w="12700">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 name="Rectangle 283"/>
                              <wps:cNvSpPr/>
                              <wps:spPr>
                                <a:xfrm>
                                  <a:off x="2659967" y="1743587"/>
                                  <a:ext cx="1676939" cy="503309"/>
                                </a:xfrm>
                                <a:prstGeom prst="rect">
                                  <a:avLst/>
                                </a:prstGeom>
                                <a:solidFill>
                                  <a:schemeClr val="accent1">
                                    <a:lumMod val="20000"/>
                                    <a:lumOff val="80000"/>
                                  </a:schemeClr>
                                </a:solidFill>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37DEBF2A"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Something to monitor and manage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285" name="Group 285"/>
                        <wpg:cNvGrpSpPr/>
                        <wpg:grpSpPr>
                          <a:xfrm>
                            <a:off x="0" y="2362370"/>
                            <a:ext cx="3927431" cy="2468974"/>
                            <a:chOff x="0" y="2362370"/>
                            <a:chExt cx="3927431" cy="2468974"/>
                          </a:xfrm>
                        </wpg:grpSpPr>
                        <wps:wsp>
                          <wps:cNvPr id="201" name="Straight Connector 201"/>
                          <wps:cNvCnPr/>
                          <wps:spPr>
                            <a:xfrm flipH="1" flipV="1">
                              <a:off x="3165846" y="3463150"/>
                              <a:ext cx="761585" cy="798031"/>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286" name="Group 286"/>
                          <wpg:cNvGrpSpPr/>
                          <wpg:grpSpPr>
                            <a:xfrm>
                              <a:off x="0" y="2362370"/>
                              <a:ext cx="3353418" cy="2468974"/>
                              <a:chOff x="0" y="2362370"/>
                              <a:chExt cx="3353777" cy="2469136"/>
                            </a:xfrm>
                          </wpg:grpSpPr>
                          <wps:wsp>
                            <wps:cNvPr id="199" name="Straight Arrow Connector 199"/>
                            <wps:cNvCnPr/>
                            <wps:spPr>
                              <a:xfrm flipH="1">
                                <a:off x="1412794" y="3002916"/>
                                <a:ext cx="37435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7" name="Oval 287"/>
                            <wps:cNvSpPr/>
                            <wps:spPr>
                              <a:xfrm>
                                <a:off x="1734712" y="2362370"/>
                                <a:ext cx="1619065" cy="1390188"/>
                              </a:xfrm>
                              <a:prstGeom prst="ellipse">
                                <a:avLst/>
                              </a:prstGeom>
                              <a:solidFill>
                                <a:schemeClr val="accent4">
                                  <a:lumMod val="20000"/>
                                  <a:lumOff val="80000"/>
                                </a:schemeClr>
                              </a:solidFill>
                              <a:ln w="19050"/>
                            </wps:spPr>
                            <wps:style>
                              <a:lnRef idx="2">
                                <a:schemeClr val="dk1"/>
                              </a:lnRef>
                              <a:fillRef idx="1">
                                <a:schemeClr val="lt1"/>
                              </a:fillRef>
                              <a:effectRef idx="0">
                                <a:schemeClr val="dk1"/>
                              </a:effectRef>
                              <a:fontRef idx="minor">
                                <a:schemeClr val="dk1"/>
                              </a:fontRef>
                            </wps:style>
                            <wps:txbx>
                              <w:txbxContent>
                                <w:p w14:paraId="77588745" w14:textId="77777777" w:rsidR="009B1F44" w:rsidRPr="00A128C1" w:rsidRDefault="009B1F44" w:rsidP="005F21B1">
                                  <w:pPr>
                                    <w:jc w:val="center"/>
                                    <w:rPr>
                                      <w:rFonts w:asciiTheme="minorHAnsi" w:hAnsiTheme="minorHAnsi"/>
                                      <w:b/>
                                      <w:bCs/>
                                      <w:sz w:val="20"/>
                                      <w:szCs w:val="20"/>
                                    </w:rPr>
                                  </w:pPr>
                                  <w:r w:rsidRPr="00A128C1">
                                    <w:rPr>
                                      <w:rFonts w:asciiTheme="minorHAnsi" w:hAnsiTheme="minorHAnsi"/>
                                      <w:b/>
                                      <w:bCs/>
                                      <w:sz w:val="20"/>
                                      <w:szCs w:val="20"/>
                                    </w:rPr>
                                    <w:t xml:space="preserve">Interaction of personal and professional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775637" y="4334230"/>
                                <a:ext cx="1390650" cy="497276"/>
                              </a:xfrm>
                              <a:prstGeom prst="rect">
                                <a:avLst/>
                              </a:prstGeom>
                              <a:solidFill>
                                <a:schemeClr val="accent1">
                                  <a:lumMod val="20000"/>
                                  <a:lumOff val="80000"/>
                                </a:schemeClr>
                              </a:solidFill>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1A4A5A2E"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Impact on the self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0" y="2788492"/>
                                <a:ext cx="1390650" cy="515243"/>
                              </a:xfrm>
                              <a:prstGeom prst="rect">
                                <a:avLst/>
                              </a:prstGeom>
                              <a:solidFill>
                                <a:schemeClr val="accent1">
                                  <a:lumMod val="20000"/>
                                  <a:lumOff val="80000"/>
                                </a:schemeClr>
                              </a:solidFill>
                              <a:ln w="12700">
                                <a:solidFill>
                                  <a:schemeClr val="accent5">
                                    <a:lumMod val="50000"/>
                                  </a:schemeClr>
                                </a:solidFill>
                                <a:prstDash val="dash"/>
                              </a:ln>
                            </wps:spPr>
                            <wps:style>
                              <a:lnRef idx="2">
                                <a:schemeClr val="dk1"/>
                              </a:lnRef>
                              <a:fillRef idx="1">
                                <a:schemeClr val="lt1"/>
                              </a:fillRef>
                              <a:effectRef idx="0">
                                <a:schemeClr val="dk1"/>
                              </a:effectRef>
                              <a:fontRef idx="minor">
                                <a:schemeClr val="dk1"/>
                              </a:fontRef>
                            </wps:style>
                            <wps:txbx>
                              <w:txbxContent>
                                <w:p w14:paraId="317250C8"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Impact on career choices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Straight Arrow Connector 200"/>
                            <wps:cNvCnPr/>
                            <wps:spPr>
                              <a:xfrm>
                                <a:off x="2468526" y="3751312"/>
                                <a:ext cx="0" cy="4868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w14:anchorId="18E1D546" id="Group 2" o:spid="_x0000_s1089" style="position:absolute;left:0;text-align:left;margin-left:-.35pt;margin-top:6.6pt;width:407.65pt;height:278.75pt;z-index:251743232;mso-position-horizontal-relative:margin" coordsize="70389,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">
                <v:group id="Group 29" o:spid="_x0000_s1090" style="position:absolute;left:38015;top:23565;width:32374;height:23034" coordorigin="38014,23565" coordsize="32382,2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91" style="position:absolute;left:38014;top:23565;width:14773;height:1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" fillcolor="#fff2cc [663]" strokecolor="black [3200]" strokeweight="1.5pt">
                    <v:stroke joinstyle="miter"/>
                    <v:textbox>
                      <w:txbxContent>
                        <w:p w14:paraId="437D2433" w14:textId="77777777" w:rsidR="009B1F44" w:rsidRPr="00A128C1" w:rsidRDefault="009B1F44" w:rsidP="005F21B1">
                          <w:pPr>
                            <w:jc w:val="center"/>
                            <w:rPr>
                              <w:rFonts w:asciiTheme="minorHAnsi" w:hAnsiTheme="minorHAnsi"/>
                              <w:b/>
                              <w:bCs/>
                              <w:sz w:val="20"/>
                              <w:szCs w:val="20"/>
                            </w:rPr>
                          </w:pPr>
                          <w:r w:rsidRPr="00A128C1">
                            <w:rPr>
                              <w:rFonts w:asciiTheme="minorHAnsi" w:hAnsiTheme="minorHAnsi"/>
                              <w:b/>
                              <w:bCs/>
                              <w:sz w:val="20"/>
                              <w:szCs w:val="20"/>
                            </w:rPr>
                            <w:t xml:space="preserve">Secrecy   </w:t>
                          </w:r>
                        </w:p>
                      </w:txbxContent>
                    </v:textbox>
                  </v:oval>
                  <v:rect id="Rectangle 31" o:spid="_x0000_s1092" style="position:absolute;left:56491;top:27970;width:13906;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" fillcolor="#d9e2f3 [660]" strokecolor="#1f4d78 [1608]" strokeweight="1pt">
                    <v:stroke dashstyle="dash"/>
                    <v:textbox>
                      <w:txbxContent>
                        <w:p w14:paraId="32E29810"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Standards for a psychologist </w:t>
                          </w:r>
                        </w:p>
                      </w:txbxContent>
                    </v:textbox>
                  </v:rect>
                  <v:rect id="Rectangle 228" o:spid="_x0000_s1093" style="position:absolute;left:39234;top:42516;width:1390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" fillcolor="#d9e2f3 [660]" strokecolor="#1f4d78 [1608]" strokeweight="1pt">
                    <v:stroke dashstyle="dash"/>
                    <v:textbox>
                      <w:txbxContent>
                        <w:p w14:paraId="39F067FE"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Self-preservation  </w:t>
                          </w:r>
                        </w:p>
                      </w:txbxContent>
                    </v:textbox>
                  </v:rect>
                  <v:rect id="Rectangle 234" o:spid="_x0000_s1094" style="position:absolute;left:55819;top:38054;width:13907;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" fillcolor="#d9e2f3 [660]" strokecolor="#1f4d78 [1608]" strokeweight="1pt">
                    <v:stroke dashstyle="dash"/>
                    <v:textbox>
                      <w:txbxContent>
                        <w:p w14:paraId="56D24E5E"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Changing over time  </w:t>
                          </w:r>
                        </w:p>
                      </w:txbxContent>
                    </v:textbox>
                  </v:rect>
                  <v:shape id="Straight Arrow Connector 235" o:spid="_x0000_s1095" type="#_x0000_t32" style="position:absolute;left:45948;top:36885;width:0;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" strokecolor="black [3213]" strokeweight="1pt">
                    <v:stroke endarrow="block" joinstyle="miter"/>
                  </v:shape>
                  <v:shape id="Straight Arrow Connector 236" o:spid="_x0000_s1096" type="#_x0000_t32" style="position:absolute;left:52736;top:29991;width:3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" strokecolor="black [3213]" strokeweight="1pt">
                    <v:stroke endarrow="block" joinstyle="miter"/>
                  </v:shape>
                  <v:shape id="Straight Arrow Connector 272" o:spid="_x0000_s1097" type="#_x0000_t32" style="position:absolute;left:51247;top:34120;width:4466;height:3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" strokecolor="black [3213]" strokeweight="1pt">
                    <v:stroke endarrow="block" joinstyle="miter"/>
                  </v:shape>
                </v:group>
                <v:group id="Group 273" o:spid="_x0000_s1098" style="position:absolute;left:5225;width:57359;height:26333" coordorigin="5225" coordsize="57359,2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Straight Arrow Connector 284" o:spid="_x0000_s1099" type="#_x0000_t32" style="position:absolute;left:19144;top:6224;width:84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" strokecolor="black [3213]" strokeweight="1pt">
                    <v:stroke endarrow="block" joinstyle="miter"/>
                  </v:shape>
                  <v:group id="Group 274" o:spid="_x0000_s1100" style="position:absolute;left:5225;width:57359;height:26333" coordorigin="5225" coordsize="57360,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line id="Straight Connector 275" o:spid="_x0000_s1101" style="position:absolute;flip:x;visibility:visible;mso-wrap-style:square" from="30449,21729" to="35005,2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" strokecolor="black [3213]" strokeweight="1.5pt">
                      <v:stroke dashstyle="1 1" joinstyle="miter"/>
                    </v:line>
                    <v:line id="Straight Connector 276" o:spid="_x0000_s1102" style="position:absolute;visibility:visible;mso-wrap-style:square" from="35555,21731" to="39647,2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" strokecolor="black [3213]" strokeweight="1.5pt">
                      <v:stroke dashstyle="1 1" joinstyle="miter"/>
                    </v:line>
                    <v:group id="Group 277" o:spid="_x0000_s1103" style="position:absolute;left:5225;width:57360;height:22468" coordorigin="5225" coordsize="57360,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oval id="Oval 278" o:spid="_x0000_s1104" style="position:absolute;left:26885;width:15630;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" fillcolor="#fff2cc [663]" strokecolor="black [3200]" strokeweight="1.5pt">
                        <v:stroke joinstyle="miter"/>
                        <v:textbox>
                          <w:txbxContent>
                            <w:p w14:paraId="5D1556D8" w14:textId="77777777" w:rsidR="009B1F44" w:rsidRPr="00A128C1" w:rsidRDefault="009B1F44" w:rsidP="005F21B1">
                              <w:pPr>
                                <w:jc w:val="center"/>
                                <w:rPr>
                                  <w:rFonts w:asciiTheme="minorHAnsi" w:hAnsiTheme="minorHAnsi"/>
                                  <w:b/>
                                  <w:bCs/>
                                  <w:sz w:val="20"/>
                                  <w:szCs w:val="20"/>
                                </w:rPr>
                              </w:pPr>
                              <w:r w:rsidRPr="00A128C1">
                                <w:rPr>
                                  <w:rFonts w:asciiTheme="minorHAnsi" w:hAnsiTheme="minorHAnsi"/>
                                  <w:b/>
                                  <w:bCs/>
                                  <w:sz w:val="20"/>
                                  <w:szCs w:val="20"/>
                                </w:rPr>
                                <w:t xml:space="preserve">Experience as a clinical tool   </w:t>
                              </w:r>
                            </w:p>
                          </w:txbxContent>
                        </v:textbox>
                      </v:oval>
                      <v:rect id="Rectangle 279" o:spid="_x0000_s1105" style="position:absolute;left:5225;top:4997;width:1390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" fillcolor="#d9e2f3 [660]" strokecolor="#1f4d78 [1608]" strokeweight="1pt">
                        <v:stroke dashstyle="dash"/>
                        <v:textbox>
                          <w:txbxContent>
                            <w:p w14:paraId="16B18F7D"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Skills </w:t>
                              </w:r>
                            </w:p>
                          </w:txbxContent>
                        </v:textbox>
                      </v:rect>
                      <v:rect id="Rectangle 280" o:spid="_x0000_s1106" style="position:absolute;left:48679;top:5103;width:13906;height: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" fillcolor="#d9e2f3 [660]" strokecolor="#1f4d78 [1608]" strokeweight="1pt">
                        <v:stroke dashstyle="dash"/>
                        <v:textbox>
                          <w:txbxContent>
                            <w:p w14:paraId="34DA5AEB"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Empathy and connection </w:t>
                              </w:r>
                            </w:p>
                          </w:txbxContent>
                        </v:textbox>
                      </v:rect>
                      <v:shape id="Straight Arrow Connector 281" o:spid="_x0000_s1107" type="#_x0000_t32" style="position:absolute;left:34980;top:13397;width:0;height:3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" strokecolor="black [3213]" strokeweight="1pt">
                        <v:stroke endarrow="block" joinstyle="miter"/>
                      </v:shape>
                      <v:shape id="Straight Arrow Connector 282" o:spid="_x0000_s1108" type="#_x0000_t32" style="position:absolute;left:42193;top:6503;width:6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" strokecolor="#161616 [334]" strokeweight="1pt">
                        <v:stroke endarrow="block" joinstyle="miter"/>
                      </v:shape>
                      <v:rect id="Rectangle 283" o:spid="_x0000_s1109" style="position:absolute;left:26599;top:17435;width:16770;height:5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" fillcolor="#d9e2f3 [660]" strokecolor="#1f4d78 [1608]" strokeweight="1pt">
                        <v:stroke dashstyle="dash"/>
                        <v:textbox>
                          <w:txbxContent>
                            <w:p w14:paraId="37DEBF2A"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Something to monitor and manage</w:t>
                              </w:r>
                            </w:p>
                          </w:txbxContent>
                        </v:textbox>
                      </v:rect>
                    </v:group>
                  </v:group>
                </v:group>
                <v:group id="Group 285" o:spid="_x0000_s1110" style="position:absolute;top:23623;width:39274;height:24690" coordorigin=",23623" coordsize="39274,2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line id="Straight Connector 201" o:spid="_x0000_s1111" style="position:absolute;flip:x y;visibility:visible;mso-wrap-style:square" from="31658,34631" to="39274,4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" strokecolor="black [3213]" strokeweight="1.5pt">
                    <v:stroke dashstyle="1 1" joinstyle="miter"/>
                  </v:line>
                  <v:group id="Group 286" o:spid="_x0000_s1112" style="position:absolute;top:23623;width:33534;height:24690" coordorigin=",23623" coordsize="33537,2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Straight Arrow Connector 199" o:spid="_x0000_s1113" type="#_x0000_t32" style="position:absolute;left:14127;top:30029;width:3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" strokecolor="black [3213]" strokeweight="1pt">
                      <v:stroke endarrow="block" joinstyle="miter"/>
                    </v:shape>
                    <v:oval id="Oval 287" o:spid="_x0000_s1114" style="position:absolute;left:17347;top:23623;width:16190;height:1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" fillcolor="#fff2cc [663]" strokecolor="black [3200]" strokeweight="1.5pt">
                      <v:stroke joinstyle="miter"/>
                      <v:textbox>
                        <w:txbxContent>
                          <w:p w14:paraId="77588745" w14:textId="77777777" w:rsidR="009B1F44" w:rsidRPr="00A128C1" w:rsidRDefault="009B1F44" w:rsidP="005F21B1">
                            <w:pPr>
                              <w:jc w:val="center"/>
                              <w:rPr>
                                <w:rFonts w:asciiTheme="minorHAnsi" w:hAnsiTheme="minorHAnsi"/>
                                <w:b/>
                                <w:bCs/>
                                <w:sz w:val="20"/>
                                <w:szCs w:val="20"/>
                              </w:rPr>
                            </w:pPr>
                            <w:r w:rsidRPr="00A128C1">
                              <w:rPr>
                                <w:rFonts w:asciiTheme="minorHAnsi" w:hAnsiTheme="minorHAnsi"/>
                                <w:b/>
                                <w:bCs/>
                                <w:sz w:val="20"/>
                                <w:szCs w:val="20"/>
                              </w:rPr>
                              <w:t xml:space="preserve">Interaction of personal and professional  </w:t>
                            </w:r>
                          </w:p>
                        </w:txbxContent>
                      </v:textbox>
                    </v:oval>
                    <v:rect id="Rectangle 192" o:spid="_x0000_s1115" style="position:absolute;left:17756;top:43342;width:13906;height:4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" fillcolor="#d9e2f3 [660]" strokecolor="#1f4d78 [1608]" strokeweight="1pt">
                      <v:stroke dashstyle="dash"/>
                      <v:textbox>
                        <w:txbxContent>
                          <w:p w14:paraId="1A4A5A2E"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Impact on the self </w:t>
                            </w:r>
                          </w:p>
                        </w:txbxContent>
                      </v:textbox>
                    </v:rect>
                    <v:rect id="Rectangle 198" o:spid="_x0000_s1116" style="position:absolute;top:27884;width:139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" fillcolor="#d9e2f3 [660]" strokecolor="#1f4d78 [1608]" strokeweight="1pt">
                      <v:stroke dashstyle="dash"/>
                      <v:textbox>
                        <w:txbxContent>
                          <w:p w14:paraId="317250C8" w14:textId="77777777" w:rsidR="009B1F44" w:rsidRPr="00A128C1" w:rsidRDefault="009B1F44" w:rsidP="005F21B1">
                            <w:pPr>
                              <w:jc w:val="center"/>
                              <w:rPr>
                                <w:rFonts w:asciiTheme="minorHAnsi" w:hAnsiTheme="minorHAnsi"/>
                                <w:sz w:val="18"/>
                                <w:szCs w:val="18"/>
                              </w:rPr>
                            </w:pPr>
                            <w:r w:rsidRPr="00A128C1">
                              <w:rPr>
                                <w:rFonts w:asciiTheme="minorHAnsi" w:hAnsiTheme="minorHAnsi"/>
                                <w:sz w:val="18"/>
                                <w:szCs w:val="18"/>
                              </w:rPr>
                              <w:t xml:space="preserve">Impact on career choices </w:t>
                            </w:r>
                          </w:p>
                        </w:txbxContent>
                      </v:textbox>
                    </v:rect>
                    <v:shape id="Straight Arrow Connector 200" o:spid="_x0000_s1117" type="#_x0000_t32" style="position:absolute;left:24685;top:37513;width:0;height:4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" strokecolor="black [3213]" strokeweight="1pt">
                      <v:stroke endarrow="block" joinstyle="miter"/>
                    </v:shape>
                  </v:group>
                </v:group>
                <w10:wrap anchorx="margin"/>
              </v:group>
            </w:pict>
          </mc:Fallback>
        </mc:AlternateContent>
      </w:r>
    </w:p>
    <w:p w14:paraId="23196001" w14:textId="77777777" w:rsidR="005F21B1" w:rsidRPr="0043752D" w:rsidRDefault="005F21B1" w:rsidP="005F21B1">
      <w:pPr>
        <w:pStyle w:val="NoSpacing"/>
        <w:spacing w:line="360" w:lineRule="auto"/>
        <w:jc w:val="both"/>
        <w:rPr>
          <w:rFonts w:ascii="Century Gothic" w:hAnsi="Century Gothic"/>
        </w:rPr>
      </w:pPr>
    </w:p>
    <w:p w14:paraId="1F84CD9F" w14:textId="77777777" w:rsidR="005F21B1" w:rsidRPr="0043752D" w:rsidRDefault="005F21B1" w:rsidP="005F21B1">
      <w:pPr>
        <w:pStyle w:val="NoSpacing"/>
        <w:spacing w:line="360" w:lineRule="auto"/>
        <w:jc w:val="both"/>
        <w:rPr>
          <w:rFonts w:ascii="Century Gothic" w:hAnsi="Century Gothic"/>
        </w:rPr>
      </w:pPr>
    </w:p>
    <w:p w14:paraId="44D11CA3" w14:textId="77777777" w:rsidR="005F21B1" w:rsidRPr="0043752D" w:rsidRDefault="005F21B1" w:rsidP="005F21B1">
      <w:pPr>
        <w:pStyle w:val="NoSpacing"/>
        <w:spacing w:line="360" w:lineRule="auto"/>
        <w:jc w:val="both"/>
        <w:rPr>
          <w:rFonts w:ascii="Century Gothic" w:hAnsi="Century Gothic"/>
        </w:rPr>
      </w:pPr>
    </w:p>
    <w:p w14:paraId="254464D2" w14:textId="77777777" w:rsidR="005F21B1" w:rsidRPr="0043752D" w:rsidRDefault="005F21B1" w:rsidP="005F21B1">
      <w:pPr>
        <w:pStyle w:val="NoSpacing"/>
        <w:spacing w:line="360" w:lineRule="auto"/>
        <w:jc w:val="both"/>
        <w:rPr>
          <w:rFonts w:ascii="Century Gothic" w:hAnsi="Century Gothic"/>
        </w:rPr>
      </w:pPr>
    </w:p>
    <w:p w14:paraId="4BDC8A54" w14:textId="77777777" w:rsidR="005F21B1" w:rsidRPr="0043752D" w:rsidRDefault="005F21B1" w:rsidP="005F21B1">
      <w:pPr>
        <w:pStyle w:val="NoSpacing"/>
        <w:spacing w:line="360" w:lineRule="auto"/>
        <w:jc w:val="both"/>
        <w:rPr>
          <w:rFonts w:ascii="Century Gothic" w:hAnsi="Century Gothic"/>
        </w:rPr>
      </w:pPr>
    </w:p>
    <w:p w14:paraId="66B3A1A3" w14:textId="77777777" w:rsidR="005F21B1" w:rsidRPr="0043752D" w:rsidRDefault="005F21B1" w:rsidP="005F21B1">
      <w:pPr>
        <w:pStyle w:val="NoSpacing"/>
        <w:spacing w:line="360" w:lineRule="auto"/>
        <w:jc w:val="both"/>
        <w:rPr>
          <w:rFonts w:ascii="Century Gothic" w:hAnsi="Century Gothic"/>
        </w:rPr>
      </w:pPr>
    </w:p>
    <w:p w14:paraId="144CE45A" w14:textId="77777777" w:rsidR="005F21B1" w:rsidRPr="0043752D" w:rsidRDefault="005F21B1" w:rsidP="005F21B1">
      <w:pPr>
        <w:pStyle w:val="NoSpacing"/>
        <w:spacing w:line="360" w:lineRule="auto"/>
        <w:jc w:val="both"/>
        <w:rPr>
          <w:rFonts w:ascii="Century Gothic" w:hAnsi="Century Gothic"/>
        </w:rPr>
      </w:pPr>
    </w:p>
    <w:p w14:paraId="64E10704" w14:textId="77777777" w:rsidR="005F21B1" w:rsidRPr="0043752D" w:rsidRDefault="005F21B1" w:rsidP="005F21B1">
      <w:pPr>
        <w:pStyle w:val="NoSpacing"/>
        <w:spacing w:line="360" w:lineRule="auto"/>
        <w:jc w:val="both"/>
        <w:rPr>
          <w:rFonts w:ascii="Century Gothic" w:hAnsi="Century Gothic"/>
        </w:rPr>
      </w:pPr>
    </w:p>
    <w:p w14:paraId="27D718BE" w14:textId="77777777" w:rsidR="005F21B1" w:rsidRPr="0043752D" w:rsidRDefault="005F21B1" w:rsidP="005F21B1">
      <w:pPr>
        <w:pStyle w:val="NoSpacing"/>
        <w:spacing w:line="360" w:lineRule="auto"/>
        <w:jc w:val="both"/>
        <w:rPr>
          <w:rFonts w:ascii="Century Gothic" w:hAnsi="Century Gothic"/>
        </w:rPr>
      </w:pPr>
    </w:p>
    <w:p w14:paraId="01DD0745" w14:textId="77777777" w:rsidR="005F21B1" w:rsidRPr="0043752D" w:rsidRDefault="005F21B1" w:rsidP="005F21B1">
      <w:pPr>
        <w:pStyle w:val="NoSpacing"/>
        <w:spacing w:line="360" w:lineRule="auto"/>
        <w:jc w:val="both"/>
        <w:rPr>
          <w:rFonts w:ascii="Century Gothic" w:hAnsi="Century Gothic"/>
        </w:rPr>
      </w:pPr>
    </w:p>
    <w:p w14:paraId="176C982B" w14:textId="77777777" w:rsidR="005F21B1" w:rsidRPr="0043752D" w:rsidRDefault="005F21B1" w:rsidP="005F21B1">
      <w:pPr>
        <w:pStyle w:val="NoSpacing"/>
        <w:spacing w:line="360" w:lineRule="auto"/>
        <w:jc w:val="both"/>
        <w:rPr>
          <w:rFonts w:ascii="Century Gothic" w:hAnsi="Century Gothic"/>
        </w:rPr>
      </w:pPr>
    </w:p>
    <w:p w14:paraId="3C1662A5" w14:textId="77777777" w:rsidR="005F21B1" w:rsidRPr="0043752D" w:rsidRDefault="005F21B1" w:rsidP="005F21B1">
      <w:pPr>
        <w:pStyle w:val="NoSpacing"/>
        <w:spacing w:line="360" w:lineRule="auto"/>
        <w:jc w:val="both"/>
        <w:rPr>
          <w:rFonts w:ascii="Century Gothic" w:hAnsi="Century Gothic"/>
        </w:rPr>
      </w:pPr>
    </w:p>
    <w:p w14:paraId="41D32730" w14:textId="77777777" w:rsidR="005F21B1" w:rsidRPr="0043752D" w:rsidRDefault="005F21B1" w:rsidP="005F21B1">
      <w:pPr>
        <w:pStyle w:val="NoSpacing"/>
        <w:spacing w:line="360" w:lineRule="auto"/>
        <w:jc w:val="both"/>
        <w:rPr>
          <w:rFonts w:ascii="Century Gothic" w:hAnsi="Century Gothic"/>
        </w:rPr>
      </w:pPr>
    </w:p>
    <w:p w14:paraId="5C932EB5" w14:textId="77777777" w:rsidR="005F21B1" w:rsidRPr="0043752D" w:rsidRDefault="005F21B1" w:rsidP="005F21B1">
      <w:pPr>
        <w:pStyle w:val="NoSpacing"/>
        <w:spacing w:line="360" w:lineRule="auto"/>
        <w:jc w:val="both"/>
        <w:rPr>
          <w:rFonts w:ascii="Century Gothic" w:hAnsi="Century Gothic"/>
        </w:rPr>
      </w:pPr>
    </w:p>
    <w:p w14:paraId="1573C088" w14:textId="77777777" w:rsidR="005F21B1" w:rsidRPr="0043752D" w:rsidRDefault="005F21B1" w:rsidP="005F21B1">
      <w:pPr>
        <w:pStyle w:val="NoSpacing"/>
        <w:spacing w:line="360" w:lineRule="auto"/>
        <w:jc w:val="both"/>
        <w:rPr>
          <w:rFonts w:ascii="Century Gothic" w:hAnsi="Century Gothic"/>
        </w:rPr>
      </w:pPr>
    </w:p>
    <w:p w14:paraId="14ADCEAA" w14:textId="77777777" w:rsidR="005F21B1" w:rsidRPr="0043752D" w:rsidRDefault="005F21B1" w:rsidP="005F21B1">
      <w:pPr>
        <w:pStyle w:val="NoSpacing"/>
        <w:numPr>
          <w:ilvl w:val="0"/>
          <w:numId w:val="39"/>
        </w:numPr>
        <w:spacing w:line="360" w:lineRule="auto"/>
        <w:jc w:val="both"/>
        <w:rPr>
          <w:rFonts w:ascii="Century Gothic" w:hAnsi="Century Gothic"/>
        </w:rPr>
      </w:pPr>
      <w:r w:rsidRPr="0043752D">
        <w:rPr>
          <w:rFonts w:ascii="Century Gothic" w:hAnsi="Century Gothic"/>
        </w:rPr>
        <w:t xml:space="preserve">The themes and subthemes are explored in more detail below. </w:t>
      </w:r>
    </w:p>
    <w:p w14:paraId="6ADE1E81" w14:textId="77777777" w:rsidR="005F21B1" w:rsidRPr="0043752D" w:rsidRDefault="005F21B1" w:rsidP="005F21B1">
      <w:pPr>
        <w:pStyle w:val="NoSpacing"/>
        <w:numPr>
          <w:ilvl w:val="0"/>
          <w:numId w:val="39"/>
        </w:numPr>
        <w:spacing w:line="360" w:lineRule="auto"/>
        <w:jc w:val="both"/>
        <w:rPr>
          <w:rFonts w:ascii="Century Gothic" w:hAnsi="Century Gothic"/>
        </w:rPr>
      </w:pPr>
      <w:r w:rsidRPr="0043752D">
        <w:rPr>
          <w:rFonts w:ascii="Century Gothic" w:hAnsi="Century Gothic"/>
        </w:rPr>
        <w:t>Quotes have been used to illustrate the themes and subthemes.</w:t>
      </w:r>
    </w:p>
    <w:p w14:paraId="66453764" w14:textId="0919E942" w:rsidR="005F21B1" w:rsidRPr="0043752D" w:rsidRDefault="005F21B1" w:rsidP="005F21B1">
      <w:pPr>
        <w:pStyle w:val="NoSpacing"/>
        <w:numPr>
          <w:ilvl w:val="0"/>
          <w:numId w:val="39"/>
        </w:numPr>
        <w:spacing w:line="360" w:lineRule="auto"/>
        <w:jc w:val="both"/>
        <w:rPr>
          <w:rFonts w:ascii="Century Gothic" w:hAnsi="Century Gothic"/>
        </w:rPr>
      </w:pPr>
      <w:r w:rsidRPr="0043752D">
        <w:rPr>
          <w:rFonts w:ascii="Century Gothic" w:hAnsi="Century Gothic"/>
        </w:rPr>
        <w:t xml:space="preserve">Where participants have been quoted their real names have been replaced with </w:t>
      </w:r>
      <w:r w:rsidR="00A9591B" w:rsidRPr="0043752D">
        <w:rPr>
          <w:rFonts w:ascii="Century Gothic" w:hAnsi="Century Gothic"/>
        </w:rPr>
        <w:t xml:space="preserve">an </w:t>
      </w:r>
      <w:r w:rsidRPr="0043752D">
        <w:rPr>
          <w:rFonts w:ascii="Century Gothic" w:hAnsi="Century Gothic"/>
        </w:rPr>
        <w:t>alias.</w:t>
      </w:r>
    </w:p>
    <w:p w14:paraId="086AF357" w14:textId="77777777" w:rsidR="005F21B1" w:rsidRPr="0043752D" w:rsidRDefault="005F21B1" w:rsidP="005F21B1">
      <w:pPr>
        <w:pStyle w:val="NoSpacing"/>
        <w:pBdr>
          <w:bottom w:val="single" w:sz="12" w:space="1" w:color="auto"/>
        </w:pBdr>
        <w:spacing w:line="360" w:lineRule="auto"/>
        <w:jc w:val="both"/>
        <w:rPr>
          <w:rFonts w:ascii="Century Gothic" w:hAnsi="Century Gothic"/>
          <w:color w:val="2E74B5" w:themeColor="accent5" w:themeShade="BF"/>
          <w:sz w:val="28"/>
          <w:szCs w:val="28"/>
        </w:rPr>
      </w:pPr>
    </w:p>
    <w:p w14:paraId="0A05F553" w14:textId="77777777" w:rsidR="005F21B1" w:rsidRPr="0043752D" w:rsidRDefault="005F21B1" w:rsidP="005F21B1">
      <w:pPr>
        <w:pStyle w:val="NoSpacing"/>
        <w:pBdr>
          <w:bottom w:val="single" w:sz="12" w:space="1" w:color="auto"/>
        </w:pBdr>
        <w:spacing w:line="360" w:lineRule="auto"/>
        <w:jc w:val="both"/>
        <w:rPr>
          <w:rFonts w:ascii="Century Gothic" w:hAnsi="Century Gothic"/>
          <w:color w:val="2E74B5" w:themeColor="accent5" w:themeShade="BF"/>
          <w:sz w:val="28"/>
          <w:szCs w:val="28"/>
        </w:rPr>
      </w:pPr>
      <w:r w:rsidRPr="0043752D">
        <w:rPr>
          <w:rFonts w:ascii="Century Gothic" w:hAnsi="Century Gothic"/>
          <w:color w:val="2E74B5" w:themeColor="accent5" w:themeShade="BF"/>
          <w:sz w:val="28"/>
          <w:szCs w:val="28"/>
        </w:rPr>
        <w:lastRenderedPageBreak/>
        <w:t>Theme One: Experience as a clinical tool</w:t>
      </w:r>
    </w:p>
    <w:p w14:paraId="21A124C8" w14:textId="77777777" w:rsidR="005F21B1" w:rsidRPr="0043752D" w:rsidRDefault="005F21B1" w:rsidP="005F21B1">
      <w:pPr>
        <w:pStyle w:val="NoSpacing"/>
        <w:spacing w:line="360" w:lineRule="auto"/>
        <w:jc w:val="both"/>
        <w:rPr>
          <w:rFonts w:ascii="Century Gothic" w:hAnsi="Century Gothic"/>
        </w:rPr>
      </w:pPr>
      <w:bookmarkStart w:id="146" w:name="_Hlk31893206"/>
    </w:p>
    <w:p w14:paraId="3E0CC5E7"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This theme related to the ways in which lived experience became an integrated part of the clinical skills used in practice and how this was managed.</w:t>
      </w:r>
    </w:p>
    <w:bookmarkEnd w:id="146"/>
    <w:p w14:paraId="0B110012" w14:textId="77777777" w:rsidR="005F21B1" w:rsidRPr="0043752D" w:rsidRDefault="005F21B1" w:rsidP="005F21B1">
      <w:pPr>
        <w:pStyle w:val="NoSpacing"/>
        <w:spacing w:line="360" w:lineRule="auto"/>
        <w:jc w:val="both"/>
        <w:rPr>
          <w:rFonts w:ascii="Century Gothic" w:hAnsi="Century Gothic"/>
          <w:color w:val="2E74B5" w:themeColor="accent5" w:themeShade="BF"/>
        </w:rPr>
      </w:pPr>
    </w:p>
    <w:p w14:paraId="263C5B27"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r w:rsidRPr="0043752D">
        <w:rPr>
          <w:rFonts w:ascii="Century Gothic" w:hAnsi="Century Gothic"/>
          <w:i/>
          <w:iCs/>
          <w:color w:val="2E74B5" w:themeColor="accent5" w:themeShade="BF"/>
        </w:rPr>
        <w:t>Skills</w:t>
      </w:r>
    </w:p>
    <w:p w14:paraId="7481ABE0" w14:textId="0FBBDDB0" w:rsidR="005F21B1" w:rsidRPr="0043752D" w:rsidRDefault="003704F1" w:rsidP="005F21B1">
      <w:pPr>
        <w:pStyle w:val="NoSpacing"/>
        <w:spacing w:line="360" w:lineRule="auto"/>
        <w:jc w:val="both"/>
        <w:rPr>
          <w:rFonts w:ascii="Century Gothic" w:hAnsi="Century Gothic"/>
        </w:rPr>
      </w:pPr>
      <w:r w:rsidRPr="0043752D">
        <w:rPr>
          <w:rFonts w:ascii="Century Gothic" w:hAnsi="Century Gothic"/>
        </w:rPr>
        <w:t>Participants felt that l</w:t>
      </w:r>
      <w:r w:rsidR="005F21B1" w:rsidRPr="0043752D">
        <w:rPr>
          <w:rFonts w:ascii="Century Gothic" w:hAnsi="Century Gothic"/>
        </w:rPr>
        <w:t>ived experience could positively enhance clinical skills such as the ability to sit with and tolerate distress, technical therapy skills and holding and communicating hope to clients.</w:t>
      </w:r>
    </w:p>
    <w:p w14:paraId="2DAB9FDF"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p>
    <w:p w14:paraId="2C20EC47"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r w:rsidRPr="0043752D">
        <w:rPr>
          <w:rFonts w:ascii="Century Gothic" w:hAnsi="Century Gothic"/>
          <w:i/>
          <w:iCs/>
          <w:color w:val="2E74B5" w:themeColor="accent5" w:themeShade="BF"/>
        </w:rPr>
        <w:t>Empathy and connection</w:t>
      </w:r>
    </w:p>
    <w:p w14:paraId="06153777" w14:textId="5A9820BD"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Lived experience gave a </w:t>
      </w:r>
      <w:r w:rsidR="003704F1" w:rsidRPr="0043752D">
        <w:rPr>
          <w:rFonts w:ascii="Century Gothic" w:hAnsi="Century Gothic"/>
        </w:rPr>
        <w:t xml:space="preserve">sense of a </w:t>
      </w:r>
      <w:r w:rsidRPr="0043752D">
        <w:rPr>
          <w:rFonts w:ascii="Century Gothic" w:hAnsi="Century Gothic"/>
        </w:rPr>
        <w:t xml:space="preserve">deeper insight into a client’s difficulties. It gave feelings of increased empathy for and connection with those in distress. </w:t>
      </w:r>
    </w:p>
    <w:p w14:paraId="76FD7145" w14:textId="77777777" w:rsidR="005F21B1" w:rsidRPr="0043752D" w:rsidRDefault="005F21B1" w:rsidP="005F21B1">
      <w:pPr>
        <w:pStyle w:val="NoSpacing"/>
        <w:spacing w:line="360" w:lineRule="auto"/>
        <w:jc w:val="both"/>
        <w:rPr>
          <w:rFonts w:ascii="Century Gothic" w:hAnsi="Century Gothic"/>
        </w:rPr>
      </w:pPr>
    </w:p>
    <w:p w14:paraId="73EF683D" w14:textId="77777777" w:rsidR="005F21B1" w:rsidRPr="0043752D" w:rsidRDefault="005F21B1" w:rsidP="005F21B1">
      <w:pPr>
        <w:pStyle w:val="NoSpacing"/>
        <w:pBdr>
          <w:top w:val="single" w:sz="8" w:space="7" w:color="0070C0"/>
          <w:left w:val="single" w:sz="8" w:space="7" w:color="0070C0"/>
          <w:bottom w:val="single" w:sz="8" w:space="7" w:color="0070C0"/>
          <w:right w:val="single" w:sz="8" w:space="7" w:color="0070C0"/>
        </w:pBdr>
        <w:spacing w:line="360" w:lineRule="auto"/>
        <w:ind w:left="567" w:right="567"/>
        <w:jc w:val="both"/>
        <w:rPr>
          <w:rFonts w:ascii="Century Gothic" w:hAnsi="Century Gothic"/>
        </w:rPr>
      </w:pPr>
      <w:r w:rsidRPr="0043752D">
        <w:rPr>
          <w:rFonts w:ascii="Century Gothic" w:hAnsi="Century Gothic"/>
        </w:rPr>
        <w:t>“</w:t>
      </w:r>
      <w:r w:rsidRPr="0043752D">
        <w:rPr>
          <w:rFonts w:ascii="Century Gothic" w:hAnsi="Century Gothic"/>
          <w:i/>
          <w:iCs/>
        </w:rPr>
        <w:t>…</w:t>
      </w:r>
      <w:proofErr w:type="gramStart"/>
      <w:r w:rsidRPr="0043752D">
        <w:rPr>
          <w:rFonts w:ascii="Century Gothic" w:hAnsi="Century Gothic"/>
          <w:i/>
          <w:iCs/>
        </w:rPr>
        <w:t>actually</w:t>
      </w:r>
      <w:proofErr w:type="gramEnd"/>
      <w:r w:rsidRPr="0043752D">
        <w:rPr>
          <w:rFonts w:ascii="Century Gothic" w:hAnsi="Century Gothic"/>
          <w:i/>
          <w:iCs/>
        </w:rPr>
        <w:t xml:space="preserve"> having some sort of insight and understanding into how you could get into a mindset of feeling suicidal and that seeming the only option that you have… I can have some grasp of that. It’s not something that’s theoretical…” </w:t>
      </w:r>
      <w:r w:rsidRPr="0043752D">
        <w:rPr>
          <w:rFonts w:ascii="Century Gothic" w:hAnsi="Century Gothic"/>
          <w:b/>
          <w:bCs/>
        </w:rPr>
        <w:t>Kieran</w:t>
      </w:r>
    </w:p>
    <w:p w14:paraId="427ED5E2"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p>
    <w:p w14:paraId="16E02455"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r w:rsidRPr="0043752D">
        <w:rPr>
          <w:rFonts w:ascii="Century Gothic" w:hAnsi="Century Gothic"/>
          <w:i/>
          <w:iCs/>
          <w:color w:val="2E74B5" w:themeColor="accent5" w:themeShade="BF"/>
        </w:rPr>
        <w:t>Something to monitor and manage</w:t>
      </w:r>
    </w:p>
    <w:p w14:paraId="2FDE9391" w14:textId="25CC8ABD" w:rsidR="005F21B1" w:rsidRPr="0043752D" w:rsidRDefault="003704F1" w:rsidP="005F21B1">
      <w:pPr>
        <w:pStyle w:val="NoSpacing"/>
        <w:spacing w:line="360" w:lineRule="auto"/>
        <w:jc w:val="both"/>
        <w:rPr>
          <w:rFonts w:ascii="Century Gothic" w:hAnsi="Century Gothic"/>
        </w:rPr>
      </w:pPr>
      <w:r w:rsidRPr="0043752D">
        <w:rPr>
          <w:rFonts w:ascii="Century Gothic" w:hAnsi="Century Gothic"/>
        </w:rPr>
        <w:t>It was felt that m</w:t>
      </w:r>
      <w:r w:rsidR="005F21B1" w:rsidRPr="0043752D">
        <w:rPr>
          <w:rFonts w:ascii="Century Gothic" w:hAnsi="Century Gothic"/>
        </w:rPr>
        <w:t xml:space="preserve">onitoring and self-reflection were important to prevent the influence of lived experience from becoming unhelpful in practice. Participants were cautious about how the influence of personal experience on clinical judgements could potentially create unhelpful biases and assumptions. Participants were also cautious about using personal disclosure as a clinical tool. </w:t>
      </w:r>
    </w:p>
    <w:p w14:paraId="08CFEE7B" w14:textId="77777777" w:rsidR="005F21B1" w:rsidRPr="0043752D" w:rsidRDefault="005F21B1" w:rsidP="005F21B1">
      <w:pPr>
        <w:pStyle w:val="NoSpacing"/>
        <w:spacing w:line="360" w:lineRule="auto"/>
        <w:jc w:val="both"/>
        <w:rPr>
          <w:rFonts w:ascii="Century Gothic" w:hAnsi="Century Gothic"/>
        </w:rPr>
      </w:pPr>
    </w:p>
    <w:p w14:paraId="2BFC9F21" w14:textId="77777777" w:rsidR="005F21B1" w:rsidRPr="0043752D" w:rsidRDefault="005F21B1" w:rsidP="005F21B1">
      <w:pPr>
        <w:pStyle w:val="NoSpacing"/>
        <w:pBdr>
          <w:top w:val="single" w:sz="8" w:space="7" w:color="0070C0"/>
          <w:left w:val="single" w:sz="8" w:space="7" w:color="0070C0"/>
          <w:bottom w:val="single" w:sz="8" w:space="7" w:color="0070C0"/>
          <w:right w:val="single" w:sz="8" w:space="7" w:color="0070C0"/>
        </w:pBdr>
        <w:spacing w:line="360" w:lineRule="auto"/>
        <w:ind w:left="567" w:right="567"/>
        <w:jc w:val="both"/>
        <w:rPr>
          <w:rFonts w:ascii="Century Gothic" w:hAnsi="Century Gothic" w:cs="Times New Roman"/>
          <w:b/>
          <w:bCs/>
        </w:rPr>
      </w:pPr>
      <w:r w:rsidRPr="0043752D">
        <w:rPr>
          <w:rFonts w:ascii="Century Gothic" w:hAnsi="Century Gothic" w:cs="Times New Roman"/>
        </w:rPr>
        <w:t>“</w:t>
      </w:r>
      <w:r w:rsidRPr="0043752D">
        <w:rPr>
          <w:rFonts w:ascii="Century Gothic" w:hAnsi="Century Gothic" w:cs="Times New Roman"/>
          <w:i/>
          <w:iCs/>
        </w:rPr>
        <w:t xml:space="preserve">…I wonder how many of my questions are just so geared and directed to my own experience...” </w:t>
      </w:r>
      <w:r w:rsidRPr="0043752D">
        <w:rPr>
          <w:rFonts w:ascii="Century Gothic" w:hAnsi="Century Gothic" w:cs="Times New Roman"/>
          <w:b/>
          <w:bCs/>
        </w:rPr>
        <w:t>Jamie</w:t>
      </w:r>
    </w:p>
    <w:p w14:paraId="1571828B" w14:textId="77777777" w:rsidR="005F21B1" w:rsidRPr="0043752D" w:rsidRDefault="005F21B1" w:rsidP="005F21B1">
      <w:pPr>
        <w:pStyle w:val="NoSpacing"/>
        <w:spacing w:line="360" w:lineRule="auto"/>
        <w:jc w:val="both"/>
        <w:rPr>
          <w:rFonts w:ascii="Century Gothic" w:hAnsi="Century Gothic"/>
        </w:rPr>
      </w:pPr>
    </w:p>
    <w:p w14:paraId="3EA9C1E6"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lastRenderedPageBreak/>
        <w:t xml:space="preserve">How the potential influence of lived experience was managed varied across participants. Honest reflection and personal awareness were viewed as integral. Participants discussed using tool such as their clinical supervision, personal </w:t>
      </w:r>
      <w:proofErr w:type="gramStart"/>
      <w:r w:rsidRPr="0043752D">
        <w:rPr>
          <w:rFonts w:ascii="Century Gothic" w:hAnsi="Century Gothic"/>
        </w:rPr>
        <w:t>therapy</w:t>
      </w:r>
      <w:proofErr w:type="gramEnd"/>
      <w:r w:rsidRPr="0043752D">
        <w:rPr>
          <w:rFonts w:ascii="Century Gothic" w:hAnsi="Century Gothic"/>
        </w:rPr>
        <w:t xml:space="preserve"> and active self-reflection to help them monitor the impact of their lived experience on their work.</w:t>
      </w:r>
    </w:p>
    <w:p w14:paraId="11805F43"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 </w:t>
      </w:r>
    </w:p>
    <w:p w14:paraId="04D3447E" w14:textId="143EF001" w:rsidR="005F21B1" w:rsidRPr="0043752D" w:rsidRDefault="005F21B1" w:rsidP="005F21B1">
      <w:pPr>
        <w:pStyle w:val="NoSpacing"/>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left="567" w:right="567"/>
        <w:jc w:val="both"/>
        <w:rPr>
          <w:rFonts w:ascii="Century Gothic" w:hAnsi="Century Gothic"/>
        </w:rPr>
      </w:pPr>
      <w:r w:rsidRPr="0043752D">
        <w:rPr>
          <w:rFonts w:ascii="Century Gothic" w:hAnsi="Century Gothic"/>
        </w:rPr>
        <w:t>“</w:t>
      </w:r>
      <w:r w:rsidRPr="0043752D">
        <w:rPr>
          <w:rFonts w:ascii="Century Gothic" w:hAnsi="Century Gothic"/>
          <w:i/>
          <w:iCs/>
        </w:rPr>
        <w:t>… I think had I not been fully aware of myself, of what I was going through, there would have been a potential for those triggers to be much more having an impact…</w:t>
      </w:r>
      <w:r w:rsidRPr="0043752D">
        <w:rPr>
          <w:rFonts w:ascii="Century Gothic" w:hAnsi="Century Gothic"/>
        </w:rPr>
        <w:t xml:space="preserve">’ </w:t>
      </w:r>
      <w:r w:rsidRPr="0043752D">
        <w:rPr>
          <w:rFonts w:ascii="Century Gothic" w:hAnsi="Century Gothic"/>
          <w:b/>
          <w:bCs/>
        </w:rPr>
        <w:t>Danny</w:t>
      </w:r>
    </w:p>
    <w:p w14:paraId="37F73D43" w14:textId="77777777" w:rsidR="005F21B1" w:rsidRPr="0043752D" w:rsidRDefault="005F21B1" w:rsidP="005F21B1">
      <w:pPr>
        <w:pStyle w:val="NoSpacing"/>
        <w:spacing w:line="360" w:lineRule="auto"/>
        <w:jc w:val="both"/>
        <w:rPr>
          <w:rFonts w:ascii="Century Gothic" w:hAnsi="Century Gothic"/>
        </w:rPr>
      </w:pPr>
    </w:p>
    <w:p w14:paraId="22F6029E"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Participants questioned themselves regarding how influential their lived experience is objectively. With no way to separate out their experiences, they were unsure if their feelings, </w:t>
      </w:r>
      <w:proofErr w:type="gramStart"/>
      <w:r w:rsidRPr="0043752D">
        <w:rPr>
          <w:rFonts w:ascii="Century Gothic" w:hAnsi="Century Gothic"/>
        </w:rPr>
        <w:t>choices</w:t>
      </w:r>
      <w:proofErr w:type="gramEnd"/>
      <w:r w:rsidRPr="0043752D">
        <w:rPr>
          <w:rFonts w:ascii="Century Gothic" w:hAnsi="Century Gothic"/>
        </w:rPr>
        <w:t xml:space="preserve"> and behaviours in practice were the same as any psychologist without lived experience might have.</w:t>
      </w:r>
    </w:p>
    <w:p w14:paraId="52CF219E" w14:textId="77777777" w:rsidR="005F21B1" w:rsidRPr="0043752D" w:rsidRDefault="005F21B1" w:rsidP="005F21B1">
      <w:pPr>
        <w:pStyle w:val="NoSpacing"/>
        <w:spacing w:line="360" w:lineRule="auto"/>
        <w:jc w:val="both"/>
        <w:rPr>
          <w:rFonts w:ascii="Century Gothic" w:hAnsi="Century Gothic"/>
        </w:rPr>
      </w:pPr>
    </w:p>
    <w:p w14:paraId="6F498968" w14:textId="77777777" w:rsidR="005F21B1" w:rsidRPr="0043752D" w:rsidRDefault="005F21B1" w:rsidP="005F21B1">
      <w:pPr>
        <w:pStyle w:val="NoSpacing"/>
        <w:pBdr>
          <w:top w:val="single" w:sz="8" w:space="7" w:color="0070C0"/>
          <w:left w:val="single" w:sz="8" w:space="7" w:color="0070C0"/>
          <w:bottom w:val="single" w:sz="8" w:space="7" w:color="0070C0"/>
          <w:right w:val="single" w:sz="8" w:space="7" w:color="0070C0"/>
        </w:pBdr>
        <w:spacing w:line="360" w:lineRule="auto"/>
        <w:ind w:left="567" w:right="567"/>
        <w:jc w:val="both"/>
        <w:rPr>
          <w:rFonts w:ascii="Century Gothic" w:hAnsi="Century Gothic" w:cs="Times New Roman"/>
          <w:b/>
          <w:bCs/>
        </w:rPr>
      </w:pPr>
      <w:r w:rsidRPr="0043752D">
        <w:rPr>
          <w:rFonts w:ascii="Century Gothic" w:hAnsi="Century Gothic" w:cs="Times New Roman"/>
        </w:rPr>
        <w:t>“</w:t>
      </w:r>
      <w:r w:rsidRPr="0043752D">
        <w:rPr>
          <w:rFonts w:ascii="Century Gothic" w:hAnsi="Century Gothic" w:cs="Times New Roman"/>
          <w:i/>
          <w:iCs/>
        </w:rPr>
        <w:t>I don’t know with the skills that we have as psychologists, whether these are all things that we would do anyway (…) it’s really difficult to say what kind of psychologist would I be without having had the experiences I’ve had</w:t>
      </w:r>
      <w:r w:rsidRPr="0043752D">
        <w:rPr>
          <w:rFonts w:ascii="Century Gothic" w:hAnsi="Century Gothic" w:cs="Times New Roman"/>
        </w:rPr>
        <w:t xml:space="preserve">.” </w:t>
      </w:r>
      <w:r w:rsidRPr="0043752D">
        <w:rPr>
          <w:rFonts w:ascii="Century Gothic" w:hAnsi="Century Gothic" w:cs="Times New Roman"/>
          <w:b/>
          <w:bCs/>
        </w:rPr>
        <w:t>Jordan</w:t>
      </w:r>
    </w:p>
    <w:p w14:paraId="732940E8" w14:textId="77777777" w:rsidR="005F21B1" w:rsidRPr="0043752D" w:rsidRDefault="005F21B1" w:rsidP="005F21B1">
      <w:pPr>
        <w:pStyle w:val="NoSpacing"/>
        <w:spacing w:line="360" w:lineRule="auto"/>
        <w:jc w:val="both"/>
        <w:rPr>
          <w:rFonts w:ascii="Century Gothic" w:hAnsi="Century Gothic"/>
          <w:color w:val="2E74B5" w:themeColor="accent5" w:themeShade="BF"/>
          <w:sz w:val="28"/>
          <w:szCs w:val="28"/>
        </w:rPr>
      </w:pPr>
    </w:p>
    <w:p w14:paraId="10ABF44D" w14:textId="77777777" w:rsidR="005F21B1" w:rsidRPr="0043752D" w:rsidRDefault="005F21B1" w:rsidP="005F21B1">
      <w:pPr>
        <w:pStyle w:val="NoSpacing"/>
        <w:pBdr>
          <w:bottom w:val="single" w:sz="12" w:space="1" w:color="auto"/>
        </w:pBdr>
        <w:spacing w:line="360" w:lineRule="auto"/>
        <w:jc w:val="both"/>
        <w:rPr>
          <w:rFonts w:ascii="Century Gothic" w:hAnsi="Century Gothic"/>
          <w:color w:val="2E74B5" w:themeColor="accent5" w:themeShade="BF"/>
          <w:sz w:val="28"/>
          <w:szCs w:val="28"/>
        </w:rPr>
      </w:pPr>
      <w:r w:rsidRPr="0043752D">
        <w:rPr>
          <w:rFonts w:ascii="Century Gothic" w:hAnsi="Century Gothic"/>
          <w:color w:val="2E74B5" w:themeColor="accent5" w:themeShade="BF"/>
          <w:sz w:val="28"/>
          <w:szCs w:val="28"/>
        </w:rPr>
        <w:t xml:space="preserve">Theme Two: Interaction of personal and professional </w:t>
      </w:r>
    </w:p>
    <w:p w14:paraId="2FC7F6BB" w14:textId="77777777" w:rsidR="005F21B1" w:rsidRPr="0043752D" w:rsidRDefault="005F21B1" w:rsidP="005F21B1">
      <w:pPr>
        <w:pStyle w:val="NoSpacing"/>
        <w:spacing w:line="360" w:lineRule="auto"/>
        <w:jc w:val="both"/>
        <w:rPr>
          <w:rFonts w:ascii="Century Gothic" w:hAnsi="Century Gothic"/>
          <w:color w:val="2E74B5" w:themeColor="accent5" w:themeShade="BF"/>
          <w:sz w:val="28"/>
          <w:szCs w:val="28"/>
        </w:rPr>
      </w:pPr>
    </w:p>
    <w:p w14:paraId="255125B9"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Participants discussed an interacting relationship between personal and professional experience. </w:t>
      </w:r>
    </w:p>
    <w:p w14:paraId="3520F01E" w14:textId="77777777" w:rsidR="005F21B1" w:rsidRPr="0043752D" w:rsidRDefault="005F21B1" w:rsidP="005F21B1">
      <w:pPr>
        <w:pStyle w:val="NoSpacing"/>
        <w:spacing w:line="360" w:lineRule="auto"/>
        <w:jc w:val="both"/>
        <w:rPr>
          <w:rFonts w:ascii="Century Gothic" w:hAnsi="Century Gothic"/>
        </w:rPr>
      </w:pPr>
    </w:p>
    <w:p w14:paraId="4BA8746E"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r w:rsidRPr="0043752D">
        <w:rPr>
          <w:rFonts w:ascii="Century Gothic" w:hAnsi="Century Gothic"/>
          <w:i/>
          <w:iCs/>
          <w:color w:val="2E74B5" w:themeColor="accent5" w:themeShade="BF"/>
        </w:rPr>
        <w:t>Impact on career choices</w:t>
      </w:r>
    </w:p>
    <w:p w14:paraId="18878F62" w14:textId="32F39440"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Lived experience could be influential in the motivation to join the profession, and shaped choices about specialty. Participants varied in their feelings about choosing working contexts that were similar to their own difficulties. Mostly, there was a sense of caution at working with similar difficulties due to the potential impact this could have personally and/or how effective they would be professionally. The individual, guiding values as a psychologist and </w:t>
      </w:r>
      <w:r w:rsidRPr="0043752D">
        <w:rPr>
          <w:rFonts w:ascii="Century Gothic" w:hAnsi="Century Gothic"/>
        </w:rPr>
        <w:lastRenderedPageBreak/>
        <w:t xml:space="preserve">model preferences </w:t>
      </w:r>
      <w:r w:rsidR="002E68BA" w:rsidRPr="0043752D">
        <w:rPr>
          <w:rFonts w:ascii="Century Gothic" w:hAnsi="Century Gothic"/>
        </w:rPr>
        <w:t>seemed to be</w:t>
      </w:r>
      <w:r w:rsidRPr="0043752D">
        <w:rPr>
          <w:rFonts w:ascii="Century Gothic" w:hAnsi="Century Gothic"/>
        </w:rPr>
        <w:t xml:space="preserve"> shaped by personal experiences. A personal connection often made a model more appealing.</w:t>
      </w:r>
    </w:p>
    <w:p w14:paraId="239459E7" w14:textId="77777777" w:rsidR="005F21B1" w:rsidRPr="0043752D" w:rsidRDefault="005F21B1" w:rsidP="005F21B1">
      <w:pPr>
        <w:pStyle w:val="NoSpacing"/>
        <w:spacing w:line="360" w:lineRule="auto"/>
        <w:jc w:val="both"/>
        <w:rPr>
          <w:rFonts w:ascii="Century Gothic" w:hAnsi="Century Gothic"/>
        </w:rPr>
      </w:pPr>
    </w:p>
    <w:p w14:paraId="0D49A858" w14:textId="215B72FF" w:rsidR="005F21B1" w:rsidRPr="0043752D" w:rsidRDefault="005F21B1" w:rsidP="005F21B1">
      <w:pPr>
        <w:pBdr>
          <w:top w:val="single" w:sz="8" w:space="7" w:color="0070C0"/>
          <w:left w:val="single" w:sz="8" w:space="7" w:color="0070C0"/>
          <w:bottom w:val="single" w:sz="8" w:space="7" w:color="0070C0"/>
          <w:right w:val="single" w:sz="8" w:space="7" w:color="0070C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567" w:right="567"/>
        <w:jc w:val="both"/>
        <w:rPr>
          <w:rFonts w:ascii="Century Gothic" w:hAnsi="Century Gothic"/>
          <w:b/>
          <w:bCs/>
          <w:sz w:val="22"/>
          <w:szCs w:val="22"/>
        </w:rPr>
      </w:pPr>
      <w:r w:rsidRPr="0043752D">
        <w:rPr>
          <w:rFonts w:ascii="Century Gothic" w:hAnsi="Century Gothic"/>
          <w:sz w:val="22"/>
          <w:szCs w:val="22"/>
        </w:rPr>
        <w:t xml:space="preserve"> “</w:t>
      </w:r>
      <w:r w:rsidRPr="0043752D">
        <w:rPr>
          <w:rFonts w:ascii="Century Gothic" w:hAnsi="Century Gothic"/>
          <w:i/>
          <w:iCs/>
          <w:sz w:val="22"/>
          <w:szCs w:val="22"/>
        </w:rPr>
        <w:t>You know</w:t>
      </w:r>
      <w:r w:rsidRPr="0043752D">
        <w:rPr>
          <w:rFonts w:ascii="Century Gothic" w:hAnsi="Century Gothic"/>
          <w:sz w:val="22"/>
          <w:szCs w:val="22"/>
        </w:rPr>
        <w:t xml:space="preserve"> [receiving CBT] </w:t>
      </w:r>
      <w:r w:rsidRPr="0043752D">
        <w:rPr>
          <w:rFonts w:ascii="Century Gothic" w:hAnsi="Century Gothic"/>
          <w:i/>
          <w:iCs/>
          <w:sz w:val="22"/>
          <w:szCs w:val="22"/>
        </w:rPr>
        <w:t xml:space="preserve">on some level helped save my life (…) I guess that would influence me more than just, I </w:t>
      </w:r>
      <w:proofErr w:type="spellStart"/>
      <w:r w:rsidRPr="0043752D">
        <w:rPr>
          <w:rFonts w:ascii="Century Gothic" w:hAnsi="Century Gothic"/>
          <w:i/>
          <w:iCs/>
          <w:sz w:val="22"/>
          <w:szCs w:val="22"/>
        </w:rPr>
        <w:t>dunno</w:t>
      </w:r>
      <w:proofErr w:type="spellEnd"/>
      <w:r w:rsidRPr="0043752D">
        <w:rPr>
          <w:rFonts w:ascii="Century Gothic" w:hAnsi="Century Gothic"/>
          <w:i/>
          <w:iCs/>
          <w:sz w:val="22"/>
          <w:szCs w:val="22"/>
        </w:rPr>
        <w:t xml:space="preserve">, reading it in a textbook or having a lecture on it…”  </w:t>
      </w:r>
      <w:r w:rsidRPr="0043752D">
        <w:rPr>
          <w:rFonts w:ascii="Century Gothic" w:hAnsi="Century Gothic"/>
          <w:b/>
          <w:bCs/>
          <w:sz w:val="22"/>
          <w:szCs w:val="22"/>
        </w:rPr>
        <w:t>Morgan</w:t>
      </w:r>
    </w:p>
    <w:p w14:paraId="5DCBFF00"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p>
    <w:p w14:paraId="76028454"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r w:rsidRPr="0043752D">
        <w:rPr>
          <w:rFonts w:ascii="Century Gothic" w:hAnsi="Century Gothic"/>
          <w:i/>
          <w:iCs/>
          <w:color w:val="2E74B5" w:themeColor="accent5" w:themeShade="BF"/>
        </w:rPr>
        <w:t>Impact on the self</w:t>
      </w:r>
    </w:p>
    <w:p w14:paraId="599B88D8" w14:textId="3B553F7F" w:rsidR="005F21B1" w:rsidRPr="0043752D" w:rsidRDefault="002E68BA" w:rsidP="005F21B1">
      <w:pPr>
        <w:pStyle w:val="NoSpacing"/>
        <w:spacing w:line="360" w:lineRule="auto"/>
        <w:jc w:val="both"/>
        <w:rPr>
          <w:rFonts w:ascii="Century Gothic" w:hAnsi="Century Gothic"/>
        </w:rPr>
      </w:pPr>
      <w:r w:rsidRPr="0043752D">
        <w:rPr>
          <w:rFonts w:ascii="Century Gothic" w:hAnsi="Century Gothic"/>
        </w:rPr>
        <w:t>For some, l</w:t>
      </w:r>
      <w:r w:rsidR="005F21B1" w:rsidRPr="0043752D">
        <w:rPr>
          <w:rFonts w:ascii="Century Gothic" w:hAnsi="Century Gothic"/>
        </w:rPr>
        <w:t xml:space="preserve">ived experience </w:t>
      </w:r>
      <w:r w:rsidRPr="0043752D">
        <w:rPr>
          <w:rFonts w:ascii="Century Gothic" w:hAnsi="Century Gothic"/>
        </w:rPr>
        <w:t>was felt to</w:t>
      </w:r>
      <w:r w:rsidR="005F21B1" w:rsidRPr="0043752D">
        <w:rPr>
          <w:rFonts w:ascii="Century Gothic" w:hAnsi="Century Gothic"/>
        </w:rPr>
        <w:t xml:space="preserve"> have a positive influence on how self-care was approached.</w:t>
      </w:r>
      <w:bookmarkStart w:id="147" w:name="_Hlk38812147"/>
      <w:r w:rsidR="004E07FF" w:rsidRPr="0043752D">
        <w:rPr>
          <w:rFonts w:ascii="Century Gothic" w:hAnsi="Century Gothic"/>
        </w:rPr>
        <w:t xml:space="preserve"> </w:t>
      </w:r>
      <w:r w:rsidRPr="0043752D">
        <w:rPr>
          <w:rFonts w:ascii="Century Gothic" w:hAnsi="Century Gothic"/>
        </w:rPr>
        <w:t>Many p</w:t>
      </w:r>
      <w:r w:rsidR="005F21B1" w:rsidRPr="0043752D">
        <w:rPr>
          <w:rFonts w:ascii="Century Gothic" w:hAnsi="Century Gothic"/>
        </w:rPr>
        <w:t xml:space="preserve">articipants </w:t>
      </w:r>
      <w:r w:rsidR="00547B4B" w:rsidRPr="0043752D">
        <w:rPr>
          <w:rFonts w:ascii="Century Gothic" w:hAnsi="Century Gothic"/>
        </w:rPr>
        <w:t>described experiencing</w:t>
      </w:r>
      <w:r w:rsidR="005F21B1" w:rsidRPr="0043752D">
        <w:rPr>
          <w:rFonts w:ascii="Century Gothic" w:hAnsi="Century Gothic"/>
        </w:rPr>
        <w:t xml:space="preserve"> an ongoing processing of their lived experience alongside knowledge and experience gained within their career. </w:t>
      </w:r>
      <w:bookmarkEnd w:id="147"/>
      <w:r w:rsidR="005F21B1" w:rsidRPr="0043752D">
        <w:rPr>
          <w:rFonts w:ascii="Century Gothic" w:hAnsi="Century Gothic"/>
        </w:rPr>
        <w:t xml:space="preserve">This could be positive, but it could also be emotionally challenging, such as when work or training reminded of their own distressing experiences. </w:t>
      </w:r>
    </w:p>
    <w:p w14:paraId="3EDDA9E6" w14:textId="77777777" w:rsidR="005F21B1" w:rsidRPr="0043752D" w:rsidRDefault="005F21B1" w:rsidP="005F21B1">
      <w:pPr>
        <w:pStyle w:val="NoSpacing"/>
        <w:spacing w:line="360" w:lineRule="auto"/>
        <w:ind w:left="567" w:right="567"/>
        <w:jc w:val="both"/>
        <w:rPr>
          <w:rFonts w:ascii="Century Gothic" w:hAnsi="Century Gothic" w:cs="Times New Roman"/>
        </w:rPr>
      </w:pPr>
    </w:p>
    <w:p w14:paraId="58CBB7D1" w14:textId="77777777" w:rsidR="005F21B1" w:rsidRPr="0043752D" w:rsidRDefault="005F21B1" w:rsidP="005F21B1">
      <w:pPr>
        <w:pStyle w:val="NoSpacing"/>
        <w:pBdr>
          <w:top w:val="single" w:sz="8" w:space="7" w:color="0070C0"/>
          <w:left w:val="single" w:sz="8" w:space="7" w:color="0070C0"/>
          <w:bottom w:val="single" w:sz="8" w:space="7" w:color="0070C0"/>
          <w:right w:val="single" w:sz="8" w:space="7" w:color="0070C0"/>
        </w:pBdr>
        <w:spacing w:line="360" w:lineRule="auto"/>
        <w:ind w:left="567" w:right="567"/>
        <w:jc w:val="both"/>
        <w:rPr>
          <w:rFonts w:ascii="Century Gothic" w:hAnsi="Century Gothic" w:cs="Times New Roman"/>
        </w:rPr>
      </w:pPr>
      <w:r w:rsidRPr="0043752D">
        <w:rPr>
          <w:rFonts w:ascii="Century Gothic" w:hAnsi="Century Gothic" w:cs="Times New Roman"/>
        </w:rPr>
        <w:t>“</w:t>
      </w:r>
      <w:r w:rsidRPr="0043752D">
        <w:rPr>
          <w:rFonts w:ascii="Century Gothic" w:hAnsi="Century Gothic" w:cs="Times New Roman"/>
          <w:i/>
          <w:iCs/>
        </w:rPr>
        <w:t>…there’s been times where I’ve been sitting with people and they’ve said to me something that has happened to them and it’s like a bulb has gone off and I’ve been like ‘oh shit… that’s happened to me too’. And that’s been quite hard.</w:t>
      </w:r>
      <w:r w:rsidRPr="0043752D">
        <w:rPr>
          <w:rFonts w:ascii="Century Gothic" w:hAnsi="Century Gothic" w:cs="Times New Roman"/>
        </w:rPr>
        <w:t>”</w:t>
      </w:r>
      <w:r w:rsidRPr="0043752D">
        <w:rPr>
          <w:rFonts w:ascii="Century Gothic" w:hAnsi="Century Gothic" w:cs="Times New Roman"/>
          <w:i/>
          <w:iCs/>
        </w:rPr>
        <w:t xml:space="preserve"> </w:t>
      </w:r>
      <w:r w:rsidRPr="0043752D">
        <w:rPr>
          <w:rFonts w:ascii="Century Gothic" w:hAnsi="Century Gothic" w:cs="Times New Roman"/>
          <w:b/>
          <w:bCs/>
        </w:rPr>
        <w:t>Jan</w:t>
      </w:r>
    </w:p>
    <w:bookmarkEnd w:id="145"/>
    <w:p w14:paraId="1A57AFE9" w14:textId="77777777" w:rsidR="005F21B1" w:rsidRPr="0043752D" w:rsidRDefault="005F21B1" w:rsidP="005F21B1">
      <w:pPr>
        <w:pStyle w:val="NoSpacing"/>
        <w:spacing w:line="360" w:lineRule="auto"/>
        <w:jc w:val="both"/>
        <w:rPr>
          <w:rFonts w:ascii="Century Gothic" w:hAnsi="Century Gothic"/>
          <w:color w:val="2E74B5" w:themeColor="accent5" w:themeShade="BF"/>
          <w:sz w:val="28"/>
          <w:szCs w:val="28"/>
        </w:rPr>
      </w:pPr>
    </w:p>
    <w:p w14:paraId="31042F19" w14:textId="77777777" w:rsidR="005F21B1" w:rsidRPr="0043752D" w:rsidRDefault="005F21B1" w:rsidP="005F21B1">
      <w:pPr>
        <w:pStyle w:val="NoSpacing"/>
        <w:pBdr>
          <w:bottom w:val="single" w:sz="12" w:space="1" w:color="auto"/>
        </w:pBdr>
        <w:spacing w:line="360" w:lineRule="auto"/>
        <w:jc w:val="both"/>
        <w:rPr>
          <w:rFonts w:ascii="Century Gothic" w:hAnsi="Century Gothic"/>
          <w:color w:val="2E74B5" w:themeColor="accent5" w:themeShade="BF"/>
          <w:sz w:val="28"/>
          <w:szCs w:val="28"/>
        </w:rPr>
      </w:pPr>
      <w:r w:rsidRPr="0043752D">
        <w:rPr>
          <w:rFonts w:ascii="Century Gothic" w:hAnsi="Century Gothic"/>
          <w:color w:val="2E74B5" w:themeColor="accent5" w:themeShade="BF"/>
          <w:sz w:val="28"/>
          <w:szCs w:val="28"/>
        </w:rPr>
        <w:t xml:space="preserve">Theme Three: Secrecy </w:t>
      </w:r>
    </w:p>
    <w:p w14:paraId="088FA76E" w14:textId="77777777" w:rsidR="005F21B1" w:rsidRPr="0043752D" w:rsidRDefault="005F21B1" w:rsidP="005F21B1">
      <w:pPr>
        <w:pStyle w:val="NoSpacing"/>
        <w:spacing w:line="360" w:lineRule="auto"/>
        <w:jc w:val="both"/>
        <w:rPr>
          <w:rFonts w:ascii="Century Gothic" w:hAnsi="Century Gothic"/>
          <w:color w:val="2E74B5" w:themeColor="accent5" w:themeShade="BF"/>
          <w:sz w:val="28"/>
          <w:szCs w:val="28"/>
        </w:rPr>
      </w:pPr>
    </w:p>
    <w:p w14:paraId="0A16D62B"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There was a sense of secrecy surrounding lived experience. The desire to keep lived experience hidden in a professional environment was common. </w:t>
      </w:r>
    </w:p>
    <w:p w14:paraId="2922F3BC"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p>
    <w:p w14:paraId="3CED2B0B"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r w:rsidRPr="0043752D">
        <w:rPr>
          <w:rFonts w:ascii="Century Gothic" w:hAnsi="Century Gothic"/>
          <w:i/>
          <w:iCs/>
          <w:color w:val="2E74B5" w:themeColor="accent5" w:themeShade="BF"/>
        </w:rPr>
        <w:t>Self-preservation</w:t>
      </w:r>
    </w:p>
    <w:p w14:paraId="7199243A" w14:textId="77777777"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Few participants had been completely open about their experiences in a professional context. This often related to a sense of disclosure feeling unsafe, and a desire to protect themselves from stigma. Participants feared that disclosure could lead to their competence being questioned, and for some this had been reinforced by observing others being stigmatized against. </w:t>
      </w:r>
    </w:p>
    <w:p w14:paraId="1B0FC01B" w14:textId="77777777" w:rsidR="005F21B1" w:rsidRPr="0043752D" w:rsidRDefault="005F21B1" w:rsidP="005F21B1">
      <w:pPr>
        <w:pStyle w:val="NoSpacing"/>
        <w:spacing w:line="360" w:lineRule="auto"/>
        <w:jc w:val="both"/>
        <w:rPr>
          <w:rFonts w:ascii="Century Gothic" w:hAnsi="Century Gothic"/>
        </w:rPr>
      </w:pPr>
    </w:p>
    <w:p w14:paraId="4649892D" w14:textId="4FF48F2B" w:rsidR="005F21B1" w:rsidRPr="0043752D" w:rsidRDefault="005F21B1" w:rsidP="005F21B1">
      <w:pPr>
        <w:pStyle w:val="ListParagraph"/>
        <w:widowControl w:val="0"/>
        <w:pBdr>
          <w:top w:val="single" w:sz="8" w:space="7" w:color="0070C0"/>
          <w:left w:val="single" w:sz="8" w:space="7" w:color="0070C0"/>
          <w:bottom w:val="single" w:sz="8" w:space="7" w:color="0070C0"/>
          <w:right w:val="single" w:sz="8" w:space="7" w:color="0070C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67"/>
        <w:jc w:val="both"/>
        <w:rPr>
          <w:rFonts w:ascii="Century Gothic" w:hAnsi="Century Gothic" w:cs="Times New Roman"/>
        </w:rPr>
      </w:pPr>
      <w:r w:rsidRPr="0043752D">
        <w:rPr>
          <w:rFonts w:ascii="Century Gothic" w:hAnsi="Century Gothic" w:cs="Times New Roman"/>
        </w:rPr>
        <w:lastRenderedPageBreak/>
        <w:t>“</w:t>
      </w:r>
      <w:r w:rsidRPr="0043752D">
        <w:rPr>
          <w:rFonts w:ascii="Century Gothic" w:hAnsi="Century Gothic" w:cs="Times New Roman"/>
          <w:i/>
          <w:iCs/>
        </w:rPr>
        <w:t xml:space="preserve">I didn’t discuss it </w:t>
      </w:r>
      <w:r w:rsidRPr="0043752D">
        <w:rPr>
          <w:rFonts w:ascii="Century Gothic" w:hAnsi="Century Gothic" w:cs="Times New Roman"/>
        </w:rPr>
        <w:t xml:space="preserve">[lived experience] </w:t>
      </w:r>
      <w:r w:rsidRPr="0043752D">
        <w:rPr>
          <w:rFonts w:ascii="Century Gothic" w:hAnsi="Century Gothic" w:cs="Times New Roman"/>
          <w:i/>
          <w:iCs/>
        </w:rPr>
        <w:t>with anyone. I never have discussed this with anyone</w:t>
      </w:r>
      <w:r w:rsidRPr="0043752D">
        <w:rPr>
          <w:rFonts w:ascii="Century Gothic" w:hAnsi="Century Gothic" w:cs="Times New Roman"/>
        </w:rPr>
        <w:t xml:space="preserve">.” </w:t>
      </w:r>
      <w:r w:rsidRPr="0043752D">
        <w:rPr>
          <w:rFonts w:ascii="Century Gothic" w:hAnsi="Century Gothic" w:cs="Times New Roman"/>
          <w:b/>
          <w:bCs/>
        </w:rPr>
        <w:t>Max</w:t>
      </w:r>
    </w:p>
    <w:p w14:paraId="0E205420" w14:textId="77777777" w:rsidR="005F21B1" w:rsidRPr="0043752D" w:rsidRDefault="005F21B1" w:rsidP="005F21B1">
      <w:pPr>
        <w:pStyle w:val="NoSpacing"/>
        <w:spacing w:line="360" w:lineRule="auto"/>
        <w:jc w:val="both"/>
        <w:rPr>
          <w:rFonts w:ascii="Century Gothic" w:hAnsi="Century Gothic"/>
        </w:rPr>
      </w:pPr>
    </w:p>
    <w:p w14:paraId="0947FBC3" w14:textId="77777777" w:rsidR="005F21B1" w:rsidRPr="0043752D" w:rsidRDefault="005F21B1" w:rsidP="005F21B1">
      <w:pPr>
        <w:pStyle w:val="NoSpacing"/>
        <w:pBdr>
          <w:top w:val="single" w:sz="8" w:space="7" w:color="0070C0"/>
          <w:left w:val="single" w:sz="8" w:space="7" w:color="0070C0"/>
          <w:bottom w:val="single" w:sz="8" w:space="7" w:color="0070C0"/>
          <w:right w:val="single" w:sz="8" w:space="7" w:color="0070C0"/>
        </w:pBdr>
        <w:spacing w:line="360" w:lineRule="auto"/>
        <w:ind w:left="567" w:right="567"/>
        <w:jc w:val="both"/>
        <w:rPr>
          <w:rFonts w:ascii="Century Gothic" w:hAnsi="Century Gothic"/>
        </w:rPr>
      </w:pPr>
      <w:r w:rsidRPr="0043752D">
        <w:rPr>
          <w:rFonts w:ascii="Century Gothic" w:hAnsi="Century Gothic" w:cs="Times New Roman"/>
        </w:rPr>
        <w:t>“</w:t>
      </w:r>
      <w:r w:rsidRPr="0043752D">
        <w:rPr>
          <w:rFonts w:ascii="Century Gothic" w:hAnsi="Century Gothic" w:cs="Times New Roman"/>
          <w:i/>
          <w:iCs/>
        </w:rPr>
        <w:t>I very much haven’t been completely open because… I guess worries of being seen differently, people becoming overly worried about me or doubting my resilience and ability to do the job</w:t>
      </w:r>
      <w:r w:rsidRPr="0043752D">
        <w:rPr>
          <w:rFonts w:ascii="Century Gothic" w:hAnsi="Century Gothic" w:cs="Times New Roman"/>
        </w:rPr>
        <w:t xml:space="preserve">.” </w:t>
      </w:r>
      <w:r w:rsidRPr="0043752D">
        <w:rPr>
          <w:rFonts w:ascii="Century Gothic" w:hAnsi="Century Gothic" w:cs="Times New Roman"/>
          <w:b/>
          <w:bCs/>
        </w:rPr>
        <w:t>Kieran</w:t>
      </w:r>
    </w:p>
    <w:p w14:paraId="29921ACB"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p>
    <w:p w14:paraId="651AA500"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r w:rsidRPr="0043752D">
        <w:rPr>
          <w:rFonts w:ascii="Century Gothic" w:hAnsi="Century Gothic"/>
          <w:i/>
          <w:iCs/>
          <w:color w:val="2E74B5" w:themeColor="accent5" w:themeShade="BF"/>
        </w:rPr>
        <w:t xml:space="preserve">Standards for a psychologist </w:t>
      </w:r>
    </w:p>
    <w:p w14:paraId="4A38E73D" w14:textId="64DDF1F3" w:rsidR="005F21B1" w:rsidRPr="0043752D" w:rsidRDefault="005F21B1" w:rsidP="005F21B1">
      <w:pPr>
        <w:pStyle w:val="NoSpacing"/>
        <w:spacing w:line="360" w:lineRule="auto"/>
        <w:jc w:val="both"/>
        <w:rPr>
          <w:rFonts w:ascii="Century Gothic" w:hAnsi="Century Gothic"/>
        </w:rPr>
      </w:pPr>
      <w:r w:rsidRPr="0043752D">
        <w:rPr>
          <w:rFonts w:ascii="Century Gothic" w:hAnsi="Century Gothic"/>
        </w:rPr>
        <w:t xml:space="preserve">The findings revealed beliefs about high standards a psychologist must live up to, particularly, ideas that a psychologist should not experience or disclose distress. </w:t>
      </w:r>
      <w:r w:rsidR="002E68BA" w:rsidRPr="0043752D">
        <w:rPr>
          <w:rFonts w:ascii="Century Gothic" w:hAnsi="Century Gothic"/>
        </w:rPr>
        <w:t>These beliefs seemed to</w:t>
      </w:r>
      <w:r w:rsidRPr="0043752D">
        <w:rPr>
          <w:rFonts w:ascii="Century Gothic" w:hAnsi="Century Gothic"/>
        </w:rPr>
        <w:t xml:space="preserve"> </w:t>
      </w:r>
      <w:r w:rsidR="002E68BA" w:rsidRPr="0043752D">
        <w:rPr>
          <w:rFonts w:ascii="Century Gothic" w:hAnsi="Century Gothic"/>
        </w:rPr>
        <w:t>influence</w:t>
      </w:r>
      <w:r w:rsidRPr="0043752D">
        <w:rPr>
          <w:rFonts w:ascii="Century Gothic" w:hAnsi="Century Gothic"/>
        </w:rPr>
        <w:t xml:space="preserve"> personal interpretation of difficulties and the likelihood of openness. A psychologist’s role as a helper, to clients and in teams, contributed to these beliefs. </w:t>
      </w:r>
    </w:p>
    <w:p w14:paraId="040BDAC4" w14:textId="77777777" w:rsidR="005F21B1" w:rsidRPr="0043752D" w:rsidRDefault="005F21B1" w:rsidP="005F21B1">
      <w:pPr>
        <w:pStyle w:val="NoSpacing"/>
        <w:spacing w:line="360" w:lineRule="auto"/>
        <w:jc w:val="both"/>
        <w:rPr>
          <w:rFonts w:ascii="Century Gothic" w:hAnsi="Century Gothic"/>
        </w:rPr>
      </w:pPr>
    </w:p>
    <w:p w14:paraId="55D44F3E" w14:textId="77777777" w:rsidR="005F21B1" w:rsidRPr="0043752D" w:rsidRDefault="005F21B1" w:rsidP="005F21B1">
      <w:pPr>
        <w:pStyle w:val="NoSpacing"/>
        <w:pBdr>
          <w:top w:val="single" w:sz="8" w:space="7" w:color="0070C0"/>
          <w:left w:val="single" w:sz="8" w:space="7" w:color="0070C0"/>
          <w:bottom w:val="single" w:sz="8" w:space="7" w:color="0070C0"/>
          <w:right w:val="single" w:sz="8" w:space="7" w:color="0070C0"/>
        </w:pBdr>
        <w:spacing w:line="360" w:lineRule="auto"/>
        <w:ind w:left="567" w:right="567"/>
        <w:jc w:val="both"/>
        <w:rPr>
          <w:rFonts w:ascii="Century Gothic" w:hAnsi="Century Gothic" w:cs="Times New Roman"/>
        </w:rPr>
      </w:pPr>
      <w:r w:rsidRPr="0043752D">
        <w:rPr>
          <w:rFonts w:ascii="Century Gothic" w:hAnsi="Century Gothic" w:cs="Times New Roman"/>
        </w:rPr>
        <w:t>“…</w:t>
      </w:r>
      <w:r w:rsidRPr="0043752D">
        <w:rPr>
          <w:rFonts w:ascii="Century Gothic" w:hAnsi="Century Gothic" w:cs="Times New Roman"/>
          <w:i/>
          <w:iCs/>
        </w:rPr>
        <w:t>it’s like something awful happens and it’s ‘oh we’ll go to psychology team they’ll sort it out for us’ (…) there is this perception that we can somehow tolerate things in a superhuman way</w:t>
      </w:r>
      <w:r w:rsidRPr="0043752D">
        <w:rPr>
          <w:rFonts w:ascii="Century Gothic" w:hAnsi="Century Gothic" w:cs="Times New Roman"/>
        </w:rPr>
        <w:t xml:space="preserve">.” </w:t>
      </w:r>
      <w:r w:rsidRPr="0043752D">
        <w:rPr>
          <w:rFonts w:ascii="Century Gothic" w:hAnsi="Century Gothic" w:cs="Times New Roman"/>
          <w:b/>
          <w:bCs/>
        </w:rPr>
        <w:t>Reese</w:t>
      </w:r>
    </w:p>
    <w:p w14:paraId="4CF0E6A6" w14:textId="77777777" w:rsidR="005F21B1" w:rsidRPr="0043752D" w:rsidRDefault="005F21B1" w:rsidP="005F21B1">
      <w:pPr>
        <w:pStyle w:val="NoSpacing"/>
        <w:spacing w:line="360" w:lineRule="auto"/>
        <w:jc w:val="both"/>
        <w:rPr>
          <w:rFonts w:ascii="Century Gothic" w:hAnsi="Century Gothic"/>
        </w:rPr>
      </w:pPr>
    </w:p>
    <w:p w14:paraId="50CD4213" w14:textId="77777777" w:rsidR="005F21B1" w:rsidRPr="0043752D" w:rsidRDefault="005F21B1" w:rsidP="005F21B1">
      <w:pPr>
        <w:pStyle w:val="NoSpacing"/>
        <w:spacing w:line="360" w:lineRule="auto"/>
        <w:jc w:val="both"/>
        <w:rPr>
          <w:rFonts w:ascii="Century Gothic" w:hAnsi="Century Gothic"/>
          <w:i/>
          <w:iCs/>
          <w:color w:val="2E74B5" w:themeColor="accent5" w:themeShade="BF"/>
        </w:rPr>
      </w:pPr>
      <w:r w:rsidRPr="0043752D">
        <w:rPr>
          <w:rFonts w:ascii="Century Gothic" w:hAnsi="Century Gothic"/>
          <w:i/>
          <w:iCs/>
          <w:color w:val="2E74B5" w:themeColor="accent5" w:themeShade="BF"/>
        </w:rPr>
        <w:t xml:space="preserve">Changing over time </w:t>
      </w:r>
    </w:p>
    <w:p w14:paraId="6D6CAF96" w14:textId="5071C9E2" w:rsidR="005F21B1" w:rsidRPr="0043752D" w:rsidRDefault="005F21B1" w:rsidP="005F21B1">
      <w:pPr>
        <w:pStyle w:val="NoSpacing"/>
        <w:spacing w:line="360" w:lineRule="auto"/>
        <w:jc w:val="both"/>
        <w:rPr>
          <w:rFonts w:ascii="Century Gothic" w:hAnsi="Century Gothic"/>
        </w:rPr>
      </w:pPr>
      <w:bookmarkStart w:id="148" w:name="_Hlk38812459"/>
      <w:r w:rsidRPr="0043752D">
        <w:rPr>
          <w:rFonts w:ascii="Century Gothic" w:hAnsi="Century Gothic"/>
        </w:rPr>
        <w:t>Views about secrecy, disclosure, and personal difficulties could evolve over time. A willingness to be open could increase as career</w:t>
      </w:r>
      <w:r w:rsidR="00547B4B" w:rsidRPr="0043752D">
        <w:rPr>
          <w:rFonts w:ascii="Century Gothic" w:hAnsi="Century Gothic"/>
        </w:rPr>
        <w:t>s</w:t>
      </w:r>
      <w:r w:rsidRPr="0043752D">
        <w:rPr>
          <w:rFonts w:ascii="Century Gothic" w:hAnsi="Century Gothic"/>
        </w:rPr>
        <w:t xml:space="preserve"> progressed, and this was linked with increasing confidence, self-</w:t>
      </w:r>
      <w:proofErr w:type="gramStart"/>
      <w:r w:rsidRPr="0043752D">
        <w:rPr>
          <w:rFonts w:ascii="Century Gothic" w:hAnsi="Century Gothic"/>
        </w:rPr>
        <w:t>acceptance</w:t>
      </w:r>
      <w:proofErr w:type="gramEnd"/>
      <w:r w:rsidRPr="0043752D">
        <w:rPr>
          <w:rFonts w:ascii="Century Gothic" w:hAnsi="Century Gothic"/>
        </w:rPr>
        <w:t xml:space="preserve"> and self-compassion.</w:t>
      </w:r>
    </w:p>
    <w:bookmarkEnd w:id="148"/>
    <w:p w14:paraId="7D9901C7" w14:textId="77777777" w:rsidR="005F21B1" w:rsidRPr="0043752D" w:rsidRDefault="005F21B1" w:rsidP="005F21B1">
      <w:pPr>
        <w:pStyle w:val="NoSpacing"/>
        <w:spacing w:line="360" w:lineRule="auto"/>
        <w:jc w:val="both"/>
        <w:rPr>
          <w:rFonts w:ascii="Century Gothic" w:hAnsi="Century Gothic"/>
        </w:rPr>
      </w:pPr>
    </w:p>
    <w:p w14:paraId="71E62BE5" w14:textId="550AB8D4" w:rsidR="005F21B1" w:rsidRPr="0043752D" w:rsidRDefault="005F21B1" w:rsidP="005F21B1">
      <w:pPr>
        <w:pStyle w:val="NoSpacing"/>
        <w:pBdr>
          <w:top w:val="single" w:sz="8" w:space="7" w:color="0070C0"/>
          <w:left w:val="single" w:sz="8" w:space="7" w:color="0070C0"/>
          <w:bottom w:val="single" w:sz="8" w:space="7" w:color="0070C0"/>
          <w:right w:val="single" w:sz="8" w:space="7" w:color="0070C0"/>
        </w:pBdr>
        <w:spacing w:line="360" w:lineRule="auto"/>
        <w:ind w:left="567" w:right="567"/>
        <w:jc w:val="both"/>
        <w:rPr>
          <w:rFonts w:ascii="Century Gothic" w:hAnsi="Century Gothic" w:cs="Times New Roman"/>
        </w:rPr>
      </w:pPr>
      <w:r w:rsidRPr="0043752D">
        <w:rPr>
          <w:rFonts w:ascii="Century Gothic" w:hAnsi="Century Gothic" w:cs="Times New Roman"/>
        </w:rPr>
        <w:t>“</w:t>
      </w:r>
      <w:r w:rsidRPr="0043752D">
        <w:rPr>
          <w:rFonts w:ascii="Century Gothic" w:hAnsi="Century Gothic" w:cs="Times New Roman"/>
          <w:i/>
          <w:iCs/>
        </w:rPr>
        <w:t>I definitely feel more confident overall in myself and my abilities. You kind of collect that sort of positive feedback of things that’ve gone well and people that think highly of you (…) I feel much more safe now to be honest about</w:t>
      </w:r>
      <w:r w:rsidRPr="0043752D">
        <w:rPr>
          <w:rFonts w:ascii="Century Gothic" w:hAnsi="Century Gothic" w:cs="Times New Roman"/>
        </w:rPr>
        <w:t xml:space="preserve"> [lived experience] </w:t>
      </w:r>
      <w:r w:rsidRPr="0043752D">
        <w:rPr>
          <w:rFonts w:ascii="Century Gothic" w:hAnsi="Century Gothic" w:cs="Times New Roman"/>
          <w:i/>
          <w:iCs/>
        </w:rPr>
        <w:t>…certainly with colleagues…</w:t>
      </w:r>
      <w:r w:rsidRPr="0043752D">
        <w:rPr>
          <w:rFonts w:ascii="Century Gothic" w:hAnsi="Century Gothic" w:cs="Times New Roman"/>
        </w:rPr>
        <w:t xml:space="preserve">” </w:t>
      </w:r>
      <w:r w:rsidRPr="0043752D">
        <w:rPr>
          <w:rFonts w:ascii="Century Gothic" w:hAnsi="Century Gothic" w:cs="Times New Roman"/>
          <w:b/>
          <w:bCs/>
        </w:rPr>
        <w:t>Jordan</w:t>
      </w:r>
    </w:p>
    <w:p w14:paraId="262EF318" w14:textId="77777777" w:rsidR="005F21B1" w:rsidRPr="0043752D" w:rsidRDefault="005F21B1" w:rsidP="005F21B1">
      <w:pPr>
        <w:pStyle w:val="NoSpacing"/>
        <w:spacing w:line="360" w:lineRule="auto"/>
        <w:jc w:val="both"/>
        <w:rPr>
          <w:rFonts w:ascii="Century Gothic" w:hAnsi="Century Gothic"/>
        </w:rPr>
      </w:pPr>
    </w:p>
    <w:p w14:paraId="72309FC8" w14:textId="77777777" w:rsidR="005F21B1" w:rsidRPr="0043752D" w:rsidRDefault="005F21B1" w:rsidP="005F21B1">
      <w:pPr>
        <w:pStyle w:val="Heading1"/>
        <w:pBdr>
          <w:bottom w:val="single" w:sz="12" w:space="1" w:color="auto"/>
        </w:pBdr>
        <w:spacing w:line="360" w:lineRule="auto"/>
        <w:rPr>
          <w:rFonts w:ascii="Century Gothic" w:hAnsi="Century Gothic"/>
          <w:b/>
          <w:bCs/>
          <w:color w:val="2E74B5" w:themeColor="accent5" w:themeShade="BF"/>
          <w:sz w:val="28"/>
          <w:szCs w:val="28"/>
        </w:rPr>
      </w:pPr>
      <w:bookmarkStart w:id="149" w:name="_Toc45956783"/>
      <w:r w:rsidRPr="0043752D">
        <w:rPr>
          <w:rFonts w:ascii="Century Gothic" w:hAnsi="Century Gothic"/>
          <w:b/>
          <w:bCs/>
          <w:color w:val="2E74B5" w:themeColor="accent5" w:themeShade="BF"/>
          <w:sz w:val="28"/>
          <w:szCs w:val="28"/>
        </w:rPr>
        <w:lastRenderedPageBreak/>
        <w:t>Summary and conclusions</w:t>
      </w:r>
      <w:bookmarkEnd w:id="149"/>
      <w:r w:rsidRPr="0043752D">
        <w:rPr>
          <w:rFonts w:ascii="Century Gothic" w:hAnsi="Century Gothic"/>
          <w:b/>
          <w:bCs/>
          <w:color w:val="2E74B5" w:themeColor="accent5" w:themeShade="BF"/>
          <w:sz w:val="28"/>
          <w:szCs w:val="28"/>
        </w:rPr>
        <w:t xml:space="preserve"> </w:t>
      </w:r>
    </w:p>
    <w:p w14:paraId="4E6EA11C" w14:textId="77777777" w:rsidR="005F21B1" w:rsidRPr="0043752D" w:rsidRDefault="005F21B1" w:rsidP="005F21B1">
      <w:pPr>
        <w:pStyle w:val="NoSpacing"/>
        <w:spacing w:line="360" w:lineRule="auto"/>
        <w:jc w:val="both"/>
        <w:rPr>
          <w:rFonts w:ascii="Century Gothic" w:hAnsi="Century Gothic"/>
        </w:rPr>
      </w:pPr>
    </w:p>
    <w:p w14:paraId="052786EB" w14:textId="51257CC3" w:rsidR="005F21B1" w:rsidRPr="0043752D" w:rsidRDefault="005F21B1" w:rsidP="005F21B1">
      <w:pPr>
        <w:pStyle w:val="NoSpacing"/>
        <w:numPr>
          <w:ilvl w:val="0"/>
          <w:numId w:val="41"/>
        </w:numPr>
        <w:spacing w:line="360" w:lineRule="auto"/>
        <w:jc w:val="both"/>
        <w:rPr>
          <w:rFonts w:ascii="Century Gothic" w:hAnsi="Century Gothic" w:cs="Times New Roman"/>
        </w:rPr>
      </w:pPr>
      <w:r w:rsidRPr="0043752D">
        <w:rPr>
          <w:rFonts w:ascii="Century Gothic" w:hAnsi="Century Gothic" w:cs="Times New Roman"/>
        </w:rPr>
        <w:t>The aim of this study was to explore the</w:t>
      </w:r>
      <w:r w:rsidR="00A03CE0" w:rsidRPr="0043752D">
        <w:rPr>
          <w:rFonts w:ascii="Century Gothic" w:hAnsi="Century Gothic" w:cs="Times New Roman"/>
        </w:rPr>
        <w:t xml:space="preserve"> perceived</w:t>
      </w:r>
      <w:r w:rsidRPr="0043752D">
        <w:rPr>
          <w:rFonts w:ascii="Century Gothic" w:hAnsi="Century Gothic" w:cs="Times New Roman"/>
        </w:rPr>
        <w:t xml:space="preserve"> influence of personal experiences of mental health difficulties and trauma on the professional practice of clinical psychologists.</w:t>
      </w:r>
    </w:p>
    <w:p w14:paraId="586F8D62" w14:textId="77777777" w:rsidR="005F21B1" w:rsidRPr="0043752D" w:rsidRDefault="005F21B1" w:rsidP="005F21B1">
      <w:pPr>
        <w:pStyle w:val="NoSpacing"/>
        <w:numPr>
          <w:ilvl w:val="0"/>
          <w:numId w:val="41"/>
        </w:numPr>
        <w:spacing w:line="360" w:lineRule="auto"/>
        <w:jc w:val="both"/>
        <w:rPr>
          <w:rFonts w:ascii="Century Gothic" w:hAnsi="Century Gothic" w:cs="Times New Roman"/>
        </w:rPr>
      </w:pPr>
      <w:r w:rsidRPr="0043752D">
        <w:rPr>
          <w:rFonts w:ascii="Century Gothic" w:hAnsi="Century Gothic" w:cs="Times New Roman"/>
        </w:rPr>
        <w:t xml:space="preserve">The analysis generated three main themes: </w:t>
      </w:r>
      <w:r w:rsidRPr="0043752D">
        <w:rPr>
          <w:rFonts w:ascii="Century Gothic" w:hAnsi="Century Gothic" w:cs="Times New Roman"/>
          <w:b/>
          <w:bCs/>
          <w:color w:val="0070C0"/>
        </w:rPr>
        <w:t>experience as a clinical tool</w:t>
      </w:r>
      <w:r w:rsidRPr="0043752D">
        <w:rPr>
          <w:rFonts w:ascii="Century Gothic" w:hAnsi="Century Gothic" w:cs="Times New Roman"/>
        </w:rPr>
        <w:t xml:space="preserve">, </w:t>
      </w:r>
      <w:r w:rsidRPr="0043752D">
        <w:rPr>
          <w:rFonts w:ascii="Century Gothic" w:hAnsi="Century Gothic" w:cs="Times New Roman"/>
          <w:b/>
          <w:bCs/>
          <w:color w:val="0070C0"/>
        </w:rPr>
        <w:t>interaction of personal and professional</w:t>
      </w:r>
      <w:r w:rsidRPr="0043752D">
        <w:rPr>
          <w:rFonts w:ascii="Century Gothic" w:hAnsi="Century Gothic" w:cs="Times New Roman"/>
        </w:rPr>
        <w:t xml:space="preserve">, and </w:t>
      </w:r>
      <w:r w:rsidRPr="0043752D">
        <w:rPr>
          <w:rFonts w:ascii="Century Gothic" w:hAnsi="Century Gothic" w:cs="Times New Roman"/>
          <w:b/>
          <w:bCs/>
          <w:color w:val="0070C0"/>
        </w:rPr>
        <w:t>secrecy</w:t>
      </w:r>
      <w:r w:rsidRPr="0043752D">
        <w:rPr>
          <w:rFonts w:ascii="Century Gothic" w:hAnsi="Century Gothic" w:cs="Times New Roman"/>
        </w:rPr>
        <w:t>.</w:t>
      </w:r>
    </w:p>
    <w:p w14:paraId="4A8FC24A" w14:textId="77777777" w:rsidR="005F21B1" w:rsidRPr="0043752D" w:rsidRDefault="005F21B1" w:rsidP="005F21B1">
      <w:pPr>
        <w:pStyle w:val="NoSpacing"/>
        <w:numPr>
          <w:ilvl w:val="0"/>
          <w:numId w:val="40"/>
        </w:numPr>
        <w:spacing w:line="360" w:lineRule="auto"/>
        <w:jc w:val="both"/>
        <w:rPr>
          <w:rFonts w:ascii="Century Gothic" w:hAnsi="Century Gothic" w:cs="Times New Roman"/>
        </w:rPr>
      </w:pPr>
      <w:r w:rsidRPr="0043752D">
        <w:rPr>
          <w:rFonts w:ascii="Century Gothic" w:hAnsi="Century Gothic" w:cs="Times New Roman"/>
        </w:rPr>
        <w:t xml:space="preserve">Findings in this study have shown that individuals’ view of the influence of their lived experience is complex. </w:t>
      </w:r>
    </w:p>
    <w:p w14:paraId="081D7AFC" w14:textId="77777777" w:rsidR="005F21B1" w:rsidRPr="0043752D" w:rsidRDefault="005F21B1" w:rsidP="005F21B1">
      <w:pPr>
        <w:pStyle w:val="NoSpacing"/>
        <w:numPr>
          <w:ilvl w:val="0"/>
          <w:numId w:val="40"/>
        </w:numPr>
        <w:spacing w:line="360" w:lineRule="auto"/>
        <w:jc w:val="both"/>
        <w:rPr>
          <w:rFonts w:ascii="Century Gothic" w:hAnsi="Century Gothic" w:cs="Times New Roman"/>
        </w:rPr>
      </w:pPr>
      <w:r w:rsidRPr="0043752D">
        <w:rPr>
          <w:rFonts w:ascii="Century Gothic" w:hAnsi="Century Gothic" w:cs="Times New Roman"/>
        </w:rPr>
        <w:t xml:space="preserve">The influence on clinical tools could be viewed as both beneficial and risky, with self-monitoring and reflection considered important in managing this. </w:t>
      </w:r>
    </w:p>
    <w:p w14:paraId="6E03D0D0" w14:textId="77777777" w:rsidR="005F21B1" w:rsidRPr="0043752D" w:rsidRDefault="005F21B1" w:rsidP="005F21B1">
      <w:pPr>
        <w:pStyle w:val="NoSpacing"/>
        <w:numPr>
          <w:ilvl w:val="0"/>
          <w:numId w:val="40"/>
        </w:numPr>
        <w:spacing w:line="360" w:lineRule="auto"/>
        <w:jc w:val="both"/>
        <w:rPr>
          <w:rFonts w:ascii="Century Gothic" w:hAnsi="Century Gothic" w:cs="Times New Roman"/>
        </w:rPr>
      </w:pPr>
      <w:r w:rsidRPr="0043752D">
        <w:rPr>
          <w:rFonts w:ascii="Century Gothic" w:hAnsi="Century Gothic" w:cs="Times New Roman"/>
        </w:rPr>
        <w:t xml:space="preserve">Lived experience influenced choices throughout careers, and in turn careers could have a personal impact on the individual in an interactive way. </w:t>
      </w:r>
    </w:p>
    <w:p w14:paraId="236EAF67" w14:textId="77777777" w:rsidR="005F21B1" w:rsidRPr="0043752D" w:rsidRDefault="005F21B1" w:rsidP="005F21B1">
      <w:pPr>
        <w:pStyle w:val="NoSpacing"/>
        <w:numPr>
          <w:ilvl w:val="0"/>
          <w:numId w:val="40"/>
        </w:numPr>
        <w:spacing w:line="360" w:lineRule="auto"/>
        <w:jc w:val="both"/>
        <w:rPr>
          <w:rFonts w:ascii="Century Gothic" w:hAnsi="Century Gothic" w:cs="Times New Roman"/>
        </w:rPr>
      </w:pPr>
      <w:r w:rsidRPr="0043752D">
        <w:rPr>
          <w:rFonts w:ascii="Century Gothic" w:hAnsi="Century Gothic" w:cs="Times New Roman"/>
        </w:rPr>
        <w:t>Participants described positive processes of self-healing through professional experience, which challenges previous narratives about individuals with lived experience joining the profession to ‘heal’ themselves when their own issues are unresolved.</w:t>
      </w:r>
    </w:p>
    <w:p w14:paraId="684BD55D" w14:textId="77777777" w:rsidR="005F21B1" w:rsidRPr="0043752D" w:rsidRDefault="005F21B1" w:rsidP="005F21B1">
      <w:pPr>
        <w:pStyle w:val="NoSpacing"/>
        <w:numPr>
          <w:ilvl w:val="0"/>
          <w:numId w:val="40"/>
        </w:numPr>
        <w:spacing w:line="360" w:lineRule="auto"/>
        <w:jc w:val="both"/>
        <w:rPr>
          <w:rFonts w:ascii="Century Gothic" w:hAnsi="Century Gothic" w:cs="Times New Roman"/>
        </w:rPr>
      </w:pPr>
      <w:r w:rsidRPr="0043752D">
        <w:rPr>
          <w:rFonts w:ascii="Century Gothic" w:hAnsi="Century Gothic" w:cs="Times New Roman"/>
        </w:rPr>
        <w:t xml:space="preserve">Stigma is still being experienced by those with lived experience and many still do not feel safe to share their experiences professionally. </w:t>
      </w:r>
    </w:p>
    <w:p w14:paraId="40452D8C" w14:textId="77777777" w:rsidR="005F21B1" w:rsidRPr="0043752D" w:rsidRDefault="005F21B1" w:rsidP="005F21B1">
      <w:pPr>
        <w:pStyle w:val="NoSpacing"/>
        <w:numPr>
          <w:ilvl w:val="0"/>
          <w:numId w:val="40"/>
        </w:numPr>
        <w:spacing w:line="360" w:lineRule="auto"/>
        <w:jc w:val="both"/>
        <w:rPr>
          <w:rFonts w:ascii="Century Gothic" w:hAnsi="Century Gothic" w:cs="Times New Roman"/>
        </w:rPr>
      </w:pPr>
      <w:r w:rsidRPr="0043752D">
        <w:rPr>
          <w:rFonts w:ascii="Century Gothic" w:hAnsi="Century Gothic" w:cs="Times New Roman"/>
        </w:rPr>
        <w:t xml:space="preserve">Unhelpful expectations of the role of clinical psychologists may be reinforcing stigma and a continued closed culture. </w:t>
      </w:r>
    </w:p>
    <w:p w14:paraId="38F128C1" w14:textId="77777777" w:rsidR="005F21B1" w:rsidRPr="0043752D" w:rsidRDefault="005F21B1" w:rsidP="005F21B1">
      <w:pPr>
        <w:pStyle w:val="NoSpacing"/>
        <w:numPr>
          <w:ilvl w:val="0"/>
          <w:numId w:val="40"/>
        </w:numPr>
        <w:spacing w:line="360" w:lineRule="auto"/>
        <w:jc w:val="both"/>
        <w:rPr>
          <w:rFonts w:ascii="Century Gothic" w:hAnsi="Century Gothic" w:cs="Times New Roman"/>
        </w:rPr>
      </w:pPr>
      <w:r w:rsidRPr="0043752D">
        <w:rPr>
          <w:rFonts w:ascii="Century Gothic" w:hAnsi="Century Gothic" w:cs="Times New Roman"/>
        </w:rPr>
        <w:t xml:space="preserve">These processes may have less of a negative impact over time, due to the development of increased confidence in professional abilities, personal </w:t>
      </w:r>
      <w:proofErr w:type="gramStart"/>
      <w:r w:rsidRPr="0043752D">
        <w:rPr>
          <w:rFonts w:ascii="Century Gothic" w:hAnsi="Century Gothic" w:cs="Times New Roman"/>
        </w:rPr>
        <w:t>acceptance</w:t>
      </w:r>
      <w:proofErr w:type="gramEnd"/>
      <w:r w:rsidRPr="0043752D">
        <w:rPr>
          <w:rFonts w:ascii="Century Gothic" w:hAnsi="Century Gothic" w:cs="Times New Roman"/>
        </w:rPr>
        <w:t xml:space="preserve"> and self-compassion throughout careers. </w:t>
      </w:r>
    </w:p>
    <w:p w14:paraId="16B5463D" w14:textId="77777777" w:rsidR="005F21B1" w:rsidRPr="0043752D" w:rsidRDefault="005F21B1" w:rsidP="005F21B1">
      <w:pPr>
        <w:pStyle w:val="NoSpacing"/>
        <w:spacing w:line="360" w:lineRule="auto"/>
        <w:jc w:val="both"/>
        <w:rPr>
          <w:rFonts w:ascii="Century Gothic" w:hAnsi="Century Gothic" w:cs="Times New Roman"/>
        </w:rPr>
      </w:pPr>
    </w:p>
    <w:p w14:paraId="435448A2" w14:textId="77777777" w:rsidR="005F21B1" w:rsidRPr="0043752D" w:rsidRDefault="005F21B1" w:rsidP="005F21B1">
      <w:pPr>
        <w:pStyle w:val="Heading1"/>
        <w:pBdr>
          <w:bottom w:val="single" w:sz="12" w:space="1" w:color="auto"/>
        </w:pBdr>
        <w:spacing w:line="360" w:lineRule="auto"/>
        <w:rPr>
          <w:rFonts w:ascii="Century Gothic" w:hAnsi="Century Gothic"/>
          <w:b/>
          <w:bCs/>
          <w:color w:val="2E74B5" w:themeColor="accent5" w:themeShade="BF"/>
          <w:sz w:val="28"/>
          <w:szCs w:val="28"/>
        </w:rPr>
      </w:pPr>
      <w:bookmarkStart w:id="150" w:name="_Toc45956784"/>
      <w:r w:rsidRPr="0043752D">
        <w:rPr>
          <w:rFonts w:ascii="Century Gothic" w:hAnsi="Century Gothic"/>
          <w:b/>
          <w:bCs/>
          <w:color w:val="2E74B5" w:themeColor="accent5" w:themeShade="BF"/>
          <w:sz w:val="28"/>
          <w:szCs w:val="28"/>
        </w:rPr>
        <w:t>Limitations</w:t>
      </w:r>
      <w:bookmarkEnd w:id="150"/>
    </w:p>
    <w:p w14:paraId="13734AB7" w14:textId="77777777" w:rsidR="005F21B1" w:rsidRPr="0043752D" w:rsidRDefault="005F21B1" w:rsidP="005F21B1">
      <w:pPr>
        <w:pStyle w:val="NoSpacing"/>
        <w:spacing w:line="360" w:lineRule="auto"/>
        <w:jc w:val="both"/>
        <w:rPr>
          <w:rFonts w:ascii="Century Gothic" w:hAnsi="Century Gothic"/>
        </w:rPr>
      </w:pPr>
    </w:p>
    <w:p w14:paraId="49061C7B" w14:textId="77777777" w:rsidR="005F21B1" w:rsidRPr="0043752D" w:rsidRDefault="005F21B1" w:rsidP="005F21B1">
      <w:pPr>
        <w:pStyle w:val="NoSpacing"/>
        <w:numPr>
          <w:ilvl w:val="0"/>
          <w:numId w:val="27"/>
        </w:numPr>
        <w:spacing w:line="360" w:lineRule="auto"/>
        <w:jc w:val="both"/>
        <w:rPr>
          <w:rFonts w:ascii="Century Gothic" w:hAnsi="Century Gothic"/>
        </w:rPr>
      </w:pPr>
      <w:r w:rsidRPr="0043752D">
        <w:rPr>
          <w:rFonts w:ascii="Century Gothic" w:hAnsi="Century Gothic"/>
        </w:rPr>
        <w:t xml:space="preserve">Thematic Analysis often has a broad focus and uses a larger sample size than typical in other qualitative approaches, potentially resulting in some depth being lost in the analysis. </w:t>
      </w:r>
    </w:p>
    <w:p w14:paraId="0A7F77E6" w14:textId="39F6EBD9" w:rsidR="005F21B1" w:rsidRPr="0043752D" w:rsidRDefault="005F21B1" w:rsidP="005F21B1">
      <w:pPr>
        <w:pStyle w:val="NoSpacing"/>
        <w:numPr>
          <w:ilvl w:val="0"/>
          <w:numId w:val="27"/>
        </w:numPr>
        <w:spacing w:line="360" w:lineRule="auto"/>
        <w:jc w:val="both"/>
        <w:rPr>
          <w:rFonts w:ascii="Century Gothic" w:hAnsi="Century Gothic"/>
        </w:rPr>
      </w:pPr>
      <w:r w:rsidRPr="0043752D">
        <w:rPr>
          <w:rFonts w:ascii="Century Gothic" w:hAnsi="Century Gothic"/>
        </w:rPr>
        <w:lastRenderedPageBreak/>
        <w:t>The broad criteria for lived experience used in the study made comparisons across participants more difficult because their experience</w:t>
      </w:r>
      <w:r w:rsidR="00B2095C" w:rsidRPr="0043752D">
        <w:rPr>
          <w:rFonts w:ascii="Century Gothic" w:hAnsi="Century Gothic"/>
        </w:rPr>
        <w:t>s</w:t>
      </w:r>
      <w:r w:rsidRPr="0043752D">
        <w:rPr>
          <w:rFonts w:ascii="Century Gothic" w:hAnsi="Century Gothic"/>
        </w:rPr>
        <w:t xml:space="preserve"> varied greatly.</w:t>
      </w:r>
    </w:p>
    <w:p w14:paraId="57276488" w14:textId="77777777" w:rsidR="005F21B1" w:rsidRPr="0043752D" w:rsidRDefault="005F21B1" w:rsidP="005F21B1">
      <w:pPr>
        <w:pStyle w:val="NoSpacing"/>
        <w:numPr>
          <w:ilvl w:val="0"/>
          <w:numId w:val="27"/>
        </w:numPr>
        <w:spacing w:line="360" w:lineRule="auto"/>
        <w:jc w:val="both"/>
        <w:rPr>
          <w:rFonts w:ascii="Century Gothic" w:hAnsi="Century Gothic"/>
        </w:rPr>
      </w:pPr>
      <w:r w:rsidRPr="0043752D">
        <w:rPr>
          <w:rFonts w:ascii="Century Gothic" w:hAnsi="Century Gothic"/>
        </w:rPr>
        <w:t xml:space="preserve">The research may have attracted more clinical psychologists who felt positively about their experiences or felt more comfortable being open, possibly introducing bias in the findings. </w:t>
      </w:r>
    </w:p>
    <w:p w14:paraId="1D48952B" w14:textId="77777777" w:rsidR="005F21B1" w:rsidRPr="0043752D" w:rsidRDefault="005F21B1" w:rsidP="005F21B1">
      <w:pPr>
        <w:pStyle w:val="NoSpacing"/>
        <w:spacing w:line="360" w:lineRule="auto"/>
        <w:ind w:left="720"/>
        <w:jc w:val="both"/>
        <w:rPr>
          <w:rFonts w:ascii="Century Gothic" w:hAnsi="Century Gothic"/>
        </w:rPr>
      </w:pPr>
    </w:p>
    <w:p w14:paraId="048F4B59" w14:textId="77777777" w:rsidR="005F21B1" w:rsidRPr="0043752D" w:rsidRDefault="005F21B1" w:rsidP="005F21B1">
      <w:pPr>
        <w:pStyle w:val="Heading1"/>
        <w:pBdr>
          <w:bottom w:val="single" w:sz="12" w:space="1" w:color="auto"/>
        </w:pBdr>
        <w:spacing w:line="360" w:lineRule="auto"/>
        <w:rPr>
          <w:rFonts w:ascii="Century Gothic" w:hAnsi="Century Gothic"/>
          <w:b/>
          <w:bCs/>
          <w:color w:val="2E74B5" w:themeColor="accent5" w:themeShade="BF"/>
          <w:sz w:val="28"/>
          <w:szCs w:val="28"/>
        </w:rPr>
      </w:pPr>
      <w:bookmarkStart w:id="151" w:name="_Toc45956785"/>
      <w:r w:rsidRPr="0043752D">
        <w:rPr>
          <w:rFonts w:ascii="Century Gothic" w:hAnsi="Century Gothic"/>
          <w:b/>
          <w:bCs/>
          <w:color w:val="2E74B5" w:themeColor="accent5" w:themeShade="BF"/>
          <w:sz w:val="28"/>
          <w:szCs w:val="28"/>
        </w:rPr>
        <w:t>What now?</w:t>
      </w:r>
      <w:bookmarkEnd w:id="151"/>
      <w:r w:rsidRPr="0043752D">
        <w:rPr>
          <w:rFonts w:ascii="Century Gothic" w:hAnsi="Century Gothic"/>
          <w:b/>
          <w:bCs/>
          <w:color w:val="2E74B5" w:themeColor="accent5" w:themeShade="BF"/>
          <w:sz w:val="28"/>
          <w:szCs w:val="28"/>
        </w:rPr>
        <w:t xml:space="preserve"> </w:t>
      </w:r>
    </w:p>
    <w:p w14:paraId="084A35B4" w14:textId="77777777" w:rsidR="005F21B1" w:rsidRPr="0043752D" w:rsidRDefault="005F21B1" w:rsidP="005F21B1">
      <w:pPr>
        <w:pStyle w:val="HL2"/>
        <w:spacing w:line="360" w:lineRule="auto"/>
        <w:rPr>
          <w:rFonts w:ascii="Century Gothic" w:hAnsi="Century Gothic"/>
          <w:b w:val="0"/>
          <w:bCs/>
          <w:i w:val="0"/>
          <w:iCs/>
          <w:color w:val="2E74B5" w:themeColor="accent5" w:themeShade="BF"/>
        </w:rPr>
      </w:pPr>
      <w:bookmarkStart w:id="152" w:name="_Hlk37416397"/>
    </w:p>
    <w:p w14:paraId="21FAFFDA" w14:textId="77777777" w:rsidR="005F21B1" w:rsidRPr="0043752D" w:rsidRDefault="005F21B1" w:rsidP="005F21B1">
      <w:pPr>
        <w:pStyle w:val="HL2"/>
        <w:spacing w:line="360" w:lineRule="auto"/>
        <w:rPr>
          <w:rFonts w:ascii="Century Gothic" w:hAnsi="Century Gothic"/>
          <w:b w:val="0"/>
          <w:bCs/>
          <w:i w:val="0"/>
          <w:iCs/>
          <w:color w:val="2E74B5" w:themeColor="accent5" w:themeShade="BF"/>
        </w:rPr>
      </w:pPr>
      <w:r w:rsidRPr="0043752D">
        <w:rPr>
          <w:rFonts w:ascii="Century Gothic" w:hAnsi="Century Gothic"/>
          <w:b w:val="0"/>
          <w:bCs/>
          <w:i w:val="0"/>
          <w:iCs/>
          <w:color w:val="2E74B5" w:themeColor="accent5" w:themeShade="BF"/>
        </w:rPr>
        <w:t xml:space="preserve">Clinical implications  </w:t>
      </w:r>
    </w:p>
    <w:p w14:paraId="35361048" w14:textId="77777777" w:rsidR="005F21B1" w:rsidRPr="0043752D" w:rsidRDefault="005F21B1" w:rsidP="005F21B1">
      <w:pPr>
        <w:pStyle w:val="NoSpacing"/>
        <w:numPr>
          <w:ilvl w:val="0"/>
          <w:numId w:val="29"/>
        </w:numPr>
        <w:spacing w:line="360" w:lineRule="auto"/>
        <w:jc w:val="both"/>
        <w:rPr>
          <w:rFonts w:ascii="Century Gothic" w:hAnsi="Century Gothic" w:cs="Times New Roman"/>
        </w:rPr>
      </w:pPr>
      <w:r w:rsidRPr="0043752D">
        <w:rPr>
          <w:rFonts w:ascii="Century Gothic" w:hAnsi="Century Gothic" w:cs="Times New Roman"/>
        </w:rPr>
        <w:t>It is important to continue to develop open dialogue about lived experience in mental health professionals through research and discussions in public and professional forums.</w:t>
      </w:r>
    </w:p>
    <w:p w14:paraId="761B7BEF" w14:textId="77777777" w:rsidR="005F21B1" w:rsidRPr="0043752D" w:rsidRDefault="005F21B1" w:rsidP="005F21B1">
      <w:pPr>
        <w:pStyle w:val="NoSpacing"/>
        <w:numPr>
          <w:ilvl w:val="0"/>
          <w:numId w:val="29"/>
        </w:numPr>
        <w:spacing w:line="360" w:lineRule="auto"/>
        <w:jc w:val="both"/>
        <w:rPr>
          <w:rFonts w:ascii="Century Gothic" w:hAnsi="Century Gothic" w:cs="Times New Roman"/>
        </w:rPr>
      </w:pPr>
      <w:r w:rsidRPr="0043752D">
        <w:rPr>
          <w:rFonts w:ascii="Century Gothic" w:hAnsi="Century Gothic" w:cs="Times New Roman"/>
        </w:rPr>
        <w:t xml:space="preserve">Discussions of lived experience should begin early in mental health careers, starting from career education and recruitment and continue throughout. </w:t>
      </w:r>
    </w:p>
    <w:p w14:paraId="176E819A" w14:textId="77777777" w:rsidR="005F21B1" w:rsidRPr="0043752D" w:rsidRDefault="005F21B1" w:rsidP="005F21B1">
      <w:pPr>
        <w:pStyle w:val="NoSpacing"/>
        <w:numPr>
          <w:ilvl w:val="0"/>
          <w:numId w:val="29"/>
        </w:numPr>
        <w:spacing w:line="360" w:lineRule="auto"/>
        <w:jc w:val="both"/>
        <w:rPr>
          <w:rFonts w:ascii="Century Gothic" w:hAnsi="Century Gothic" w:cs="Times New Roman"/>
        </w:rPr>
      </w:pPr>
      <w:r w:rsidRPr="0043752D">
        <w:rPr>
          <w:rFonts w:ascii="Century Gothic" w:hAnsi="Century Gothic" w:cs="Times New Roman"/>
        </w:rPr>
        <w:t>It is also important that the personal choice over whether or not to disclose lived experience is respected within the context of a growing desire for open discussion about this topic.</w:t>
      </w:r>
    </w:p>
    <w:bookmarkEnd w:id="152"/>
    <w:p w14:paraId="056EBB81" w14:textId="77777777" w:rsidR="005F21B1" w:rsidRPr="0043752D" w:rsidRDefault="005F21B1" w:rsidP="005F21B1">
      <w:pPr>
        <w:pStyle w:val="HL2"/>
        <w:spacing w:line="360" w:lineRule="auto"/>
        <w:rPr>
          <w:rFonts w:ascii="Century Gothic" w:hAnsi="Century Gothic"/>
          <w:b w:val="0"/>
          <w:bCs/>
          <w:i w:val="0"/>
          <w:iCs/>
          <w:color w:val="2E74B5" w:themeColor="accent5" w:themeShade="BF"/>
        </w:rPr>
      </w:pPr>
    </w:p>
    <w:p w14:paraId="041BED14" w14:textId="77777777" w:rsidR="005F21B1" w:rsidRPr="0043752D" w:rsidRDefault="005F21B1" w:rsidP="005F21B1">
      <w:pPr>
        <w:pStyle w:val="HL2"/>
        <w:spacing w:line="360" w:lineRule="auto"/>
        <w:rPr>
          <w:rFonts w:ascii="Century Gothic" w:hAnsi="Century Gothic"/>
          <w:b w:val="0"/>
          <w:bCs/>
          <w:i w:val="0"/>
          <w:iCs/>
          <w:color w:val="2E74B5" w:themeColor="accent5" w:themeShade="BF"/>
        </w:rPr>
      </w:pPr>
      <w:r w:rsidRPr="0043752D">
        <w:rPr>
          <w:rFonts w:ascii="Century Gothic" w:hAnsi="Century Gothic"/>
          <w:b w:val="0"/>
          <w:bCs/>
          <w:i w:val="0"/>
          <w:iCs/>
          <w:color w:val="2E74B5" w:themeColor="accent5" w:themeShade="BF"/>
        </w:rPr>
        <w:t>Directions for future research</w:t>
      </w:r>
    </w:p>
    <w:p w14:paraId="3E62C7FF" w14:textId="79E37FC1" w:rsidR="005F21B1" w:rsidRPr="0043752D" w:rsidRDefault="005F21B1" w:rsidP="005F21B1">
      <w:pPr>
        <w:pStyle w:val="NoSpacing"/>
        <w:spacing w:line="360" w:lineRule="auto"/>
        <w:jc w:val="both"/>
        <w:rPr>
          <w:rFonts w:ascii="Century Gothic" w:hAnsi="Century Gothic" w:cs="Times New Roman"/>
        </w:rPr>
      </w:pPr>
      <w:r w:rsidRPr="0043752D">
        <w:rPr>
          <w:rFonts w:ascii="Century Gothic" w:hAnsi="Century Gothic" w:cs="Times New Roman"/>
        </w:rPr>
        <w:t xml:space="preserve">This explorative study highlighted </w:t>
      </w:r>
      <w:r w:rsidR="00894183" w:rsidRPr="0043752D">
        <w:rPr>
          <w:rFonts w:ascii="Century Gothic" w:hAnsi="Century Gothic" w:cs="Times New Roman"/>
        </w:rPr>
        <w:t>questions</w:t>
      </w:r>
      <w:r w:rsidRPr="0043752D">
        <w:rPr>
          <w:rFonts w:ascii="Century Gothic" w:hAnsi="Century Gothic" w:cs="Times New Roman"/>
        </w:rPr>
        <w:t xml:space="preserve"> that would benefit from future research</w:t>
      </w:r>
      <w:r w:rsidR="002E68BA" w:rsidRPr="0043752D">
        <w:rPr>
          <w:rFonts w:ascii="Century Gothic" w:hAnsi="Century Gothic" w:cs="Times New Roman"/>
        </w:rPr>
        <w:t>:</w:t>
      </w:r>
    </w:p>
    <w:p w14:paraId="02BD6586" w14:textId="12653063" w:rsidR="00894183" w:rsidRPr="0043752D" w:rsidRDefault="00894183" w:rsidP="005F21B1">
      <w:pPr>
        <w:pStyle w:val="NoSpacing"/>
        <w:numPr>
          <w:ilvl w:val="0"/>
          <w:numId w:val="28"/>
        </w:numPr>
        <w:spacing w:line="360" w:lineRule="auto"/>
        <w:jc w:val="both"/>
        <w:rPr>
          <w:rFonts w:ascii="Century Gothic" w:hAnsi="Century Gothic" w:cs="Times New Roman"/>
        </w:rPr>
      </w:pPr>
      <w:r w:rsidRPr="0043752D">
        <w:rPr>
          <w:rFonts w:ascii="Century Gothic" w:hAnsi="Century Gothic" w:cs="Times New Roman"/>
        </w:rPr>
        <w:t xml:space="preserve">What are the views of mental health professionals and service users about professionals with lived experience? </w:t>
      </w:r>
    </w:p>
    <w:p w14:paraId="5B6DB5B9" w14:textId="0062B536" w:rsidR="002E68BA" w:rsidRPr="0043752D" w:rsidRDefault="00894183" w:rsidP="005F21B1">
      <w:pPr>
        <w:pStyle w:val="NoSpacing"/>
        <w:numPr>
          <w:ilvl w:val="0"/>
          <w:numId w:val="28"/>
        </w:numPr>
        <w:spacing w:line="360" w:lineRule="auto"/>
        <w:jc w:val="both"/>
        <w:rPr>
          <w:rFonts w:ascii="Century Gothic" w:hAnsi="Century Gothic" w:cs="Times New Roman"/>
        </w:rPr>
      </w:pPr>
      <w:r w:rsidRPr="0043752D">
        <w:rPr>
          <w:rFonts w:ascii="Century Gothic" w:hAnsi="Century Gothic" w:cs="Times New Roman"/>
        </w:rPr>
        <w:t>What is the extent of the stigma about mental health professionals with lived experience?</w:t>
      </w:r>
    </w:p>
    <w:p w14:paraId="3892A910" w14:textId="5890D169" w:rsidR="00894183" w:rsidRPr="0043752D" w:rsidRDefault="00894183" w:rsidP="005F21B1">
      <w:pPr>
        <w:pStyle w:val="NoSpacing"/>
        <w:numPr>
          <w:ilvl w:val="0"/>
          <w:numId w:val="28"/>
        </w:numPr>
        <w:spacing w:line="360" w:lineRule="auto"/>
        <w:jc w:val="both"/>
        <w:rPr>
          <w:rFonts w:ascii="Century Gothic" w:hAnsi="Century Gothic" w:cs="Times New Roman"/>
        </w:rPr>
      </w:pPr>
      <w:r w:rsidRPr="0043752D">
        <w:rPr>
          <w:rFonts w:ascii="Century Gothic" w:hAnsi="Century Gothic" w:cs="Times New Roman"/>
        </w:rPr>
        <w:t>What contributes to a mental health professional’s decision to use or not use personal disclosure as a clinical tool with service users?</w:t>
      </w:r>
    </w:p>
    <w:p w14:paraId="4056CB86" w14:textId="193726D1" w:rsidR="00894183" w:rsidRPr="0043752D" w:rsidRDefault="00894183" w:rsidP="005F21B1">
      <w:pPr>
        <w:pStyle w:val="NoSpacing"/>
        <w:numPr>
          <w:ilvl w:val="0"/>
          <w:numId w:val="28"/>
        </w:numPr>
        <w:spacing w:line="360" w:lineRule="auto"/>
        <w:jc w:val="both"/>
        <w:rPr>
          <w:rFonts w:ascii="Century Gothic" w:hAnsi="Century Gothic" w:cs="Times New Roman"/>
        </w:rPr>
      </w:pPr>
      <w:r w:rsidRPr="0043752D">
        <w:rPr>
          <w:rFonts w:ascii="Century Gothic" w:hAnsi="Century Gothic" w:cs="Times New Roman"/>
        </w:rPr>
        <w:t>When a mental health professional has used personal disclosure, how was that experienced by the professional and the service user?</w:t>
      </w:r>
    </w:p>
    <w:p w14:paraId="2A4EE650" w14:textId="77777777" w:rsidR="005F21B1" w:rsidRPr="0043752D" w:rsidRDefault="005F21B1" w:rsidP="005F21B1">
      <w:pPr>
        <w:pStyle w:val="Heading1"/>
        <w:pBdr>
          <w:bottom w:val="single" w:sz="12" w:space="1" w:color="auto"/>
        </w:pBdr>
        <w:spacing w:line="360" w:lineRule="auto"/>
        <w:rPr>
          <w:rFonts w:ascii="Century Gothic" w:hAnsi="Century Gothic"/>
          <w:b/>
          <w:bCs/>
          <w:color w:val="2E74B5" w:themeColor="accent5" w:themeShade="BF"/>
          <w:sz w:val="28"/>
          <w:szCs w:val="28"/>
        </w:rPr>
      </w:pPr>
      <w:bookmarkStart w:id="153" w:name="_Toc45956786"/>
      <w:r w:rsidRPr="0043752D">
        <w:rPr>
          <w:rFonts w:ascii="Century Gothic" w:hAnsi="Century Gothic"/>
          <w:b/>
          <w:bCs/>
          <w:color w:val="2E74B5" w:themeColor="accent5" w:themeShade="BF"/>
          <w:sz w:val="28"/>
          <w:szCs w:val="28"/>
        </w:rPr>
        <w:lastRenderedPageBreak/>
        <w:t>Dissemination</w:t>
      </w:r>
      <w:bookmarkEnd w:id="153"/>
    </w:p>
    <w:p w14:paraId="2FE6546B" w14:textId="77777777" w:rsidR="005F21B1" w:rsidRPr="0043752D" w:rsidRDefault="005F21B1" w:rsidP="005F21B1">
      <w:pPr>
        <w:pStyle w:val="NoSpacing"/>
        <w:spacing w:line="360" w:lineRule="auto"/>
        <w:jc w:val="both"/>
        <w:rPr>
          <w:rFonts w:ascii="Century Gothic" w:hAnsi="Century Gothic"/>
        </w:rPr>
      </w:pPr>
    </w:p>
    <w:p w14:paraId="3241600B" w14:textId="77777777" w:rsidR="005F21B1" w:rsidRPr="0043752D" w:rsidRDefault="005F21B1" w:rsidP="005F21B1">
      <w:pPr>
        <w:pStyle w:val="NoSpacing"/>
        <w:numPr>
          <w:ilvl w:val="0"/>
          <w:numId w:val="36"/>
        </w:numPr>
        <w:spacing w:line="360" w:lineRule="auto"/>
        <w:jc w:val="both"/>
        <w:rPr>
          <w:rFonts w:ascii="Century Gothic" w:hAnsi="Century Gothic"/>
        </w:rPr>
      </w:pPr>
      <w:r w:rsidRPr="0043752D">
        <w:rPr>
          <w:rFonts w:ascii="Century Gothic" w:hAnsi="Century Gothic"/>
        </w:rPr>
        <w:t xml:space="preserve">This Executive Summary will be provided to the clinical psychologists who participated in this study. </w:t>
      </w:r>
    </w:p>
    <w:p w14:paraId="110E514D" w14:textId="77777777" w:rsidR="005F21B1" w:rsidRPr="0043752D" w:rsidRDefault="005F21B1" w:rsidP="005F21B1">
      <w:pPr>
        <w:pStyle w:val="NoSpacing"/>
        <w:numPr>
          <w:ilvl w:val="0"/>
          <w:numId w:val="36"/>
        </w:numPr>
        <w:spacing w:line="360" w:lineRule="auto"/>
        <w:jc w:val="both"/>
        <w:rPr>
          <w:rFonts w:ascii="Century Gothic" w:hAnsi="Century Gothic"/>
        </w:rPr>
      </w:pPr>
      <w:r w:rsidRPr="0043752D">
        <w:rPr>
          <w:rFonts w:ascii="Century Gothic" w:hAnsi="Century Gothic"/>
        </w:rPr>
        <w:t xml:space="preserve">The full research article will be submitted for publication in an academic journal. </w:t>
      </w:r>
    </w:p>
    <w:p w14:paraId="6D51BF80" w14:textId="77777777" w:rsidR="005F21B1" w:rsidRPr="0043752D" w:rsidRDefault="005F21B1" w:rsidP="005F21B1">
      <w:pPr>
        <w:pStyle w:val="NoSpacing"/>
        <w:numPr>
          <w:ilvl w:val="0"/>
          <w:numId w:val="36"/>
        </w:numPr>
        <w:spacing w:line="360" w:lineRule="auto"/>
        <w:jc w:val="both"/>
        <w:rPr>
          <w:rFonts w:ascii="Century Gothic" w:hAnsi="Century Gothic"/>
        </w:rPr>
      </w:pPr>
      <w:r w:rsidRPr="0043752D">
        <w:rPr>
          <w:rFonts w:ascii="Century Gothic" w:hAnsi="Century Gothic"/>
        </w:rPr>
        <w:t>The full thesis portfolio will be submitted to Staffordshire University and will be published online on the British Library’s online e-theses website ‘</w:t>
      </w:r>
      <w:proofErr w:type="spellStart"/>
      <w:r w:rsidRPr="0043752D">
        <w:rPr>
          <w:rFonts w:ascii="Century Gothic" w:hAnsi="Century Gothic"/>
        </w:rPr>
        <w:t>EThOS</w:t>
      </w:r>
      <w:proofErr w:type="spellEnd"/>
      <w:r w:rsidRPr="0043752D">
        <w:rPr>
          <w:rFonts w:ascii="Century Gothic" w:hAnsi="Century Gothic"/>
        </w:rPr>
        <w:t xml:space="preserve">’ (www.ethos.bl.uk). </w:t>
      </w:r>
    </w:p>
    <w:p w14:paraId="742C8B1B" w14:textId="77777777" w:rsidR="005F21B1" w:rsidRPr="0043752D" w:rsidRDefault="005F21B1" w:rsidP="005F21B1">
      <w:pPr>
        <w:pStyle w:val="NoSpacing"/>
        <w:spacing w:line="360" w:lineRule="auto"/>
        <w:jc w:val="both"/>
        <w:rPr>
          <w:rFonts w:ascii="Century Gothic" w:hAnsi="Century Gothic"/>
        </w:rPr>
      </w:pPr>
    </w:p>
    <w:p w14:paraId="6BE18384" w14:textId="77777777" w:rsidR="005F21B1" w:rsidRPr="0043752D" w:rsidRDefault="005F21B1" w:rsidP="005F21B1">
      <w:pPr>
        <w:spacing w:after="160" w:line="360" w:lineRule="auto"/>
        <w:rPr>
          <w:rFonts w:ascii="Century Gothic" w:eastAsiaTheme="minorHAnsi" w:hAnsi="Century Gothic" w:cstheme="minorBidi"/>
          <w:b/>
          <w:bCs/>
          <w:color w:val="2E74B5" w:themeColor="accent5" w:themeShade="BF"/>
          <w:sz w:val="28"/>
          <w:szCs w:val="28"/>
          <w:lang w:eastAsia="en-US"/>
        </w:rPr>
      </w:pPr>
      <w:r w:rsidRPr="0043752D">
        <w:rPr>
          <w:rFonts w:ascii="Century Gothic" w:hAnsi="Century Gothic"/>
          <w:b/>
          <w:bCs/>
          <w:color w:val="2E74B5" w:themeColor="accent5" w:themeShade="BF"/>
          <w:sz w:val="28"/>
          <w:szCs w:val="28"/>
        </w:rPr>
        <w:br w:type="page"/>
      </w:r>
    </w:p>
    <w:p w14:paraId="457F50C5" w14:textId="77777777" w:rsidR="005F21B1" w:rsidRPr="0043752D" w:rsidRDefault="005F21B1" w:rsidP="005F21B1">
      <w:pPr>
        <w:pStyle w:val="Heading1"/>
        <w:pBdr>
          <w:bottom w:val="single" w:sz="12" w:space="1" w:color="auto"/>
        </w:pBdr>
        <w:spacing w:line="360" w:lineRule="auto"/>
        <w:rPr>
          <w:rFonts w:ascii="Century Gothic" w:hAnsi="Century Gothic"/>
          <w:b/>
          <w:bCs/>
          <w:color w:val="2E74B5" w:themeColor="accent5" w:themeShade="BF"/>
          <w:sz w:val="28"/>
          <w:szCs w:val="28"/>
        </w:rPr>
      </w:pPr>
      <w:bookmarkStart w:id="154" w:name="_Toc45956787"/>
      <w:r w:rsidRPr="0043752D">
        <w:rPr>
          <w:rFonts w:ascii="Century Gothic" w:hAnsi="Century Gothic"/>
          <w:b/>
          <w:bCs/>
          <w:color w:val="2E74B5" w:themeColor="accent5" w:themeShade="BF"/>
          <w:sz w:val="28"/>
          <w:szCs w:val="28"/>
        </w:rPr>
        <w:lastRenderedPageBreak/>
        <w:t>References</w:t>
      </w:r>
      <w:bookmarkEnd w:id="154"/>
    </w:p>
    <w:p w14:paraId="404A6C1C" w14:textId="77777777" w:rsidR="005F21B1" w:rsidRPr="0043752D" w:rsidRDefault="005F21B1" w:rsidP="005F21B1">
      <w:pPr>
        <w:pStyle w:val="NoSpacing"/>
        <w:spacing w:line="360" w:lineRule="auto"/>
        <w:ind w:left="720" w:hanging="720"/>
        <w:jc w:val="both"/>
        <w:rPr>
          <w:rFonts w:ascii="Century Gothic" w:hAnsi="Century Gothic" w:cs="Times New Roman"/>
        </w:rPr>
      </w:pPr>
    </w:p>
    <w:p w14:paraId="4649879E" w14:textId="59F2547D" w:rsidR="004E07FF" w:rsidRPr="0043752D" w:rsidRDefault="004E07FF" w:rsidP="005F21B1">
      <w:pPr>
        <w:pStyle w:val="NoSpacing"/>
        <w:spacing w:line="360" w:lineRule="auto"/>
        <w:ind w:left="720" w:hanging="720"/>
        <w:jc w:val="both"/>
        <w:rPr>
          <w:rFonts w:ascii="Century Gothic" w:hAnsi="Century Gothic" w:cs="Times New Roman"/>
        </w:rPr>
      </w:pPr>
      <w:proofErr w:type="spellStart"/>
      <w:r w:rsidRPr="0043752D">
        <w:rPr>
          <w:rFonts w:ascii="Century Gothic" w:hAnsi="Century Gothic" w:cs="Times New Roman"/>
        </w:rPr>
        <w:t>Aina</w:t>
      </w:r>
      <w:proofErr w:type="spellEnd"/>
      <w:r w:rsidRPr="0043752D">
        <w:rPr>
          <w:rFonts w:ascii="Century Gothic" w:hAnsi="Century Gothic" w:cs="Times New Roman"/>
        </w:rPr>
        <w:t xml:space="preserve">, O. (2015). </w:t>
      </w:r>
      <w:r w:rsidRPr="0043752D">
        <w:rPr>
          <w:rFonts w:ascii="Century Gothic" w:hAnsi="Century Gothic" w:cs="Times New Roman"/>
          <w:i/>
          <w:iCs/>
        </w:rPr>
        <w:t xml:space="preserve">Clinical Psychologists’ </w:t>
      </w:r>
      <w:r w:rsidR="00A03CE0" w:rsidRPr="0043752D">
        <w:rPr>
          <w:rFonts w:ascii="Century Gothic" w:hAnsi="Century Gothic" w:cs="Times New Roman"/>
          <w:i/>
          <w:iCs/>
        </w:rPr>
        <w:t>p</w:t>
      </w:r>
      <w:r w:rsidRPr="0043752D">
        <w:rPr>
          <w:rFonts w:ascii="Century Gothic" w:hAnsi="Century Gothic" w:cs="Times New Roman"/>
          <w:i/>
          <w:iCs/>
        </w:rPr>
        <w:t xml:space="preserve">ersonal </w:t>
      </w:r>
      <w:r w:rsidR="00A03CE0" w:rsidRPr="0043752D">
        <w:rPr>
          <w:rFonts w:ascii="Century Gothic" w:hAnsi="Century Gothic" w:cs="Times New Roman"/>
          <w:i/>
          <w:iCs/>
        </w:rPr>
        <w:t>e</w:t>
      </w:r>
      <w:r w:rsidRPr="0043752D">
        <w:rPr>
          <w:rFonts w:ascii="Century Gothic" w:hAnsi="Century Gothic" w:cs="Times New Roman"/>
          <w:i/>
          <w:iCs/>
        </w:rPr>
        <w:t xml:space="preserve">xperiences of </w:t>
      </w:r>
      <w:r w:rsidR="00A03CE0" w:rsidRPr="0043752D">
        <w:rPr>
          <w:rFonts w:ascii="Century Gothic" w:hAnsi="Century Gothic" w:cs="Times New Roman"/>
          <w:i/>
          <w:iCs/>
        </w:rPr>
        <w:t>p</w:t>
      </w:r>
      <w:r w:rsidRPr="0043752D">
        <w:rPr>
          <w:rFonts w:ascii="Century Gothic" w:hAnsi="Century Gothic" w:cs="Times New Roman"/>
          <w:i/>
          <w:iCs/>
        </w:rPr>
        <w:t xml:space="preserve">sychological </w:t>
      </w:r>
      <w:r w:rsidR="00A03CE0" w:rsidRPr="0043752D">
        <w:rPr>
          <w:rFonts w:ascii="Century Gothic" w:hAnsi="Century Gothic" w:cs="Times New Roman"/>
          <w:i/>
          <w:iCs/>
        </w:rPr>
        <w:t>d</w:t>
      </w:r>
      <w:r w:rsidRPr="0043752D">
        <w:rPr>
          <w:rFonts w:ascii="Century Gothic" w:hAnsi="Century Gothic" w:cs="Times New Roman"/>
          <w:i/>
          <w:iCs/>
        </w:rPr>
        <w:t xml:space="preserve">istress </w:t>
      </w:r>
      <w:r w:rsidR="000C4E9C" w:rsidRPr="0043752D">
        <w:rPr>
          <w:rFonts w:ascii="Century Gothic" w:hAnsi="Century Gothic" w:cs="Times New Roman"/>
        </w:rPr>
        <w:t>(</w:t>
      </w:r>
      <w:r w:rsidRPr="0043752D">
        <w:rPr>
          <w:rFonts w:ascii="Century Gothic" w:hAnsi="Century Gothic" w:cs="Times New Roman"/>
        </w:rPr>
        <w:t>Unpublished doctoral thesis</w:t>
      </w:r>
      <w:r w:rsidR="000C4E9C" w:rsidRPr="0043752D">
        <w:rPr>
          <w:rFonts w:ascii="Century Gothic" w:hAnsi="Century Gothic" w:cs="Times New Roman"/>
        </w:rPr>
        <w:t>)</w:t>
      </w:r>
      <w:r w:rsidR="00056F60" w:rsidRPr="0043752D">
        <w:rPr>
          <w:rFonts w:ascii="Century Gothic" w:hAnsi="Century Gothic" w:cs="Times New Roman"/>
        </w:rPr>
        <w:t>.</w:t>
      </w:r>
      <w:r w:rsidRPr="0043752D">
        <w:rPr>
          <w:rFonts w:ascii="Century Gothic" w:hAnsi="Century Gothic" w:cs="Times New Roman"/>
        </w:rPr>
        <w:t xml:space="preserve"> University of East London.</w:t>
      </w:r>
    </w:p>
    <w:p w14:paraId="0DE491B7"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Baird, K., &amp; </w:t>
      </w:r>
      <w:proofErr w:type="spellStart"/>
      <w:r w:rsidRPr="0043752D">
        <w:rPr>
          <w:rFonts w:ascii="Century Gothic" w:hAnsi="Century Gothic" w:cs="Times New Roman"/>
        </w:rPr>
        <w:t>Kracen</w:t>
      </w:r>
      <w:proofErr w:type="spellEnd"/>
      <w:r w:rsidRPr="0043752D">
        <w:rPr>
          <w:rFonts w:ascii="Century Gothic" w:hAnsi="Century Gothic" w:cs="Times New Roman"/>
        </w:rPr>
        <w:t xml:space="preserve">, A. C. (2006). Vicarious traumatization and secondary traumatic stress: A research synthesis. </w:t>
      </w:r>
      <w:r w:rsidRPr="0043752D">
        <w:rPr>
          <w:rFonts w:ascii="Century Gothic" w:hAnsi="Century Gothic" w:cs="Times New Roman"/>
          <w:i/>
          <w:iCs/>
        </w:rPr>
        <w:t>Counselling Psychology Quarterly, 19</w:t>
      </w:r>
      <w:r w:rsidRPr="0043752D">
        <w:rPr>
          <w:rFonts w:ascii="Century Gothic" w:hAnsi="Century Gothic" w:cs="Times New Roman"/>
        </w:rPr>
        <w:t>, 181-188.</w:t>
      </w:r>
    </w:p>
    <w:p w14:paraId="14B6E0BE"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Barnett, M. (2007). What brings you here? An exploration of the unconscious motivations of those who choose to train and work as psychotherapists and counsellors. </w:t>
      </w:r>
      <w:r w:rsidRPr="0043752D">
        <w:rPr>
          <w:rFonts w:ascii="Century Gothic" w:hAnsi="Century Gothic" w:cs="Times New Roman"/>
          <w:i/>
          <w:iCs/>
        </w:rPr>
        <w:t>Psychodynamic Practice, 13,</w:t>
      </w:r>
      <w:r w:rsidRPr="0043752D">
        <w:rPr>
          <w:rFonts w:ascii="Century Gothic" w:hAnsi="Century Gothic" w:cs="Times New Roman"/>
        </w:rPr>
        <w:t xml:space="preserve"> 257-274.</w:t>
      </w:r>
    </w:p>
    <w:p w14:paraId="46D88289" w14:textId="6B4A70C5"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Braun, V., &amp; Clarke, V. (2006). Using thematic analysis in psychology. </w:t>
      </w:r>
      <w:r w:rsidRPr="0043752D">
        <w:rPr>
          <w:rFonts w:ascii="Century Gothic" w:hAnsi="Century Gothic" w:cs="Times New Roman"/>
          <w:i/>
          <w:iCs/>
        </w:rPr>
        <w:t xml:space="preserve">Qualitative </w:t>
      </w:r>
      <w:r w:rsidR="00B2095C" w:rsidRPr="0043752D">
        <w:rPr>
          <w:rFonts w:ascii="Century Gothic" w:hAnsi="Century Gothic" w:cs="Times New Roman"/>
          <w:i/>
          <w:iCs/>
        </w:rPr>
        <w:t>R</w:t>
      </w:r>
      <w:r w:rsidRPr="0043752D">
        <w:rPr>
          <w:rFonts w:ascii="Century Gothic" w:hAnsi="Century Gothic" w:cs="Times New Roman"/>
          <w:i/>
          <w:iCs/>
        </w:rPr>
        <w:t xml:space="preserve">esearch in </w:t>
      </w:r>
      <w:r w:rsidR="00B2095C" w:rsidRPr="0043752D">
        <w:rPr>
          <w:rFonts w:ascii="Century Gothic" w:hAnsi="Century Gothic" w:cs="Times New Roman"/>
          <w:i/>
          <w:iCs/>
        </w:rPr>
        <w:t>P</w:t>
      </w:r>
      <w:r w:rsidRPr="0043752D">
        <w:rPr>
          <w:rFonts w:ascii="Century Gothic" w:hAnsi="Century Gothic" w:cs="Times New Roman"/>
          <w:i/>
          <w:iCs/>
        </w:rPr>
        <w:t>sychology, 3,</w:t>
      </w:r>
      <w:r w:rsidRPr="0043752D">
        <w:rPr>
          <w:rFonts w:ascii="Century Gothic" w:hAnsi="Century Gothic" w:cs="Times New Roman"/>
        </w:rPr>
        <w:t xml:space="preserve"> 77-101.</w:t>
      </w:r>
    </w:p>
    <w:p w14:paraId="7B148D5E"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Charlemagne</w:t>
      </w:r>
      <w:r w:rsidRPr="0043752D">
        <w:rPr>
          <w:rFonts w:ascii="Cambria Math" w:hAnsi="Cambria Math" w:cs="Cambria Math"/>
        </w:rPr>
        <w:t>‐</w:t>
      </w:r>
      <w:proofErr w:type="spellStart"/>
      <w:r w:rsidRPr="0043752D">
        <w:rPr>
          <w:rFonts w:ascii="Century Gothic" w:hAnsi="Century Gothic" w:cs="Times New Roman"/>
        </w:rPr>
        <w:t>Odle</w:t>
      </w:r>
      <w:proofErr w:type="spellEnd"/>
      <w:r w:rsidRPr="0043752D">
        <w:rPr>
          <w:rFonts w:ascii="Century Gothic" w:hAnsi="Century Gothic" w:cs="Times New Roman"/>
        </w:rPr>
        <w:t xml:space="preserve">, S., Harmon, G., &amp; Maltby, M. (2014). Clinical psychologists’ experiences of personal significant distress. </w:t>
      </w:r>
      <w:r w:rsidRPr="0043752D">
        <w:rPr>
          <w:rFonts w:ascii="Century Gothic" w:hAnsi="Century Gothic" w:cs="Times New Roman"/>
          <w:i/>
          <w:iCs/>
        </w:rPr>
        <w:t>Psychology and Psychotherapy: Theory, Research and Practice</w:t>
      </w:r>
      <w:r w:rsidRPr="0043752D">
        <w:rPr>
          <w:rFonts w:ascii="Century Gothic" w:hAnsi="Century Gothic" w:cs="Times New Roman"/>
        </w:rPr>
        <w:t>, 87, 237-252.</w:t>
      </w:r>
    </w:p>
    <w:p w14:paraId="5E8059EA" w14:textId="77777777" w:rsidR="004E07FF" w:rsidRPr="0043752D" w:rsidRDefault="004E07FF" w:rsidP="005F21B1">
      <w:pPr>
        <w:pStyle w:val="NoSpacing"/>
        <w:spacing w:line="360" w:lineRule="auto"/>
        <w:ind w:left="720" w:hanging="720"/>
        <w:jc w:val="both"/>
        <w:rPr>
          <w:rFonts w:ascii="Century Gothic" w:hAnsi="Century Gothic" w:cs="Times New Roman"/>
        </w:rPr>
      </w:pPr>
      <w:proofErr w:type="spellStart"/>
      <w:r w:rsidRPr="0043752D">
        <w:rPr>
          <w:rFonts w:ascii="Century Gothic" w:hAnsi="Century Gothic" w:cs="Times New Roman"/>
        </w:rPr>
        <w:t>Conchar</w:t>
      </w:r>
      <w:proofErr w:type="spellEnd"/>
      <w:r w:rsidRPr="0043752D">
        <w:rPr>
          <w:rFonts w:ascii="Century Gothic" w:hAnsi="Century Gothic" w:cs="Times New Roman"/>
        </w:rPr>
        <w:t xml:space="preserve">, C., &amp; </w:t>
      </w:r>
      <w:proofErr w:type="spellStart"/>
      <w:r w:rsidRPr="0043752D">
        <w:rPr>
          <w:rFonts w:ascii="Century Gothic" w:hAnsi="Century Gothic" w:cs="Times New Roman"/>
        </w:rPr>
        <w:t>Repper</w:t>
      </w:r>
      <w:proofErr w:type="spellEnd"/>
      <w:r w:rsidRPr="0043752D">
        <w:rPr>
          <w:rFonts w:ascii="Century Gothic" w:hAnsi="Century Gothic" w:cs="Times New Roman"/>
        </w:rPr>
        <w:t xml:space="preserve">, J. (2014). “Walking wounded or wounded healer?” Does personal experience of mental health problems help or hinder mental health practice? A review of the literature. </w:t>
      </w:r>
      <w:r w:rsidRPr="0043752D">
        <w:rPr>
          <w:rFonts w:ascii="Century Gothic" w:hAnsi="Century Gothic" w:cs="Times New Roman"/>
          <w:i/>
          <w:iCs/>
        </w:rPr>
        <w:t>Mental Health and Social Inclusion, 18,</w:t>
      </w:r>
      <w:r w:rsidRPr="0043752D">
        <w:rPr>
          <w:rFonts w:ascii="Century Gothic" w:hAnsi="Century Gothic" w:cs="Times New Roman"/>
        </w:rPr>
        <w:t xml:space="preserve"> 35-44.</w:t>
      </w:r>
    </w:p>
    <w:p w14:paraId="7D064F21" w14:textId="77777777" w:rsidR="004E07FF" w:rsidRPr="0043752D" w:rsidRDefault="004E07FF" w:rsidP="005F21B1">
      <w:pPr>
        <w:pStyle w:val="NoSpacing"/>
        <w:spacing w:line="360" w:lineRule="auto"/>
        <w:ind w:left="720" w:hanging="720"/>
        <w:jc w:val="both"/>
        <w:rPr>
          <w:rFonts w:ascii="Century Gothic" w:hAnsi="Century Gothic" w:cs="Times New Roman"/>
        </w:rPr>
      </w:pPr>
      <w:proofErr w:type="spellStart"/>
      <w:r w:rsidRPr="0043752D">
        <w:rPr>
          <w:rFonts w:ascii="Century Gothic" w:hAnsi="Century Gothic" w:cs="Times New Roman"/>
        </w:rPr>
        <w:t>Cushway</w:t>
      </w:r>
      <w:proofErr w:type="spellEnd"/>
      <w:r w:rsidRPr="0043752D">
        <w:rPr>
          <w:rFonts w:ascii="Century Gothic" w:hAnsi="Century Gothic" w:cs="Times New Roman"/>
        </w:rPr>
        <w:t xml:space="preserve">, D. (1995). Tolerance begins at home: Implications for counsellor training. </w:t>
      </w:r>
      <w:r w:rsidRPr="0043752D">
        <w:rPr>
          <w:rFonts w:ascii="Century Gothic" w:hAnsi="Century Gothic" w:cs="Times New Roman"/>
          <w:i/>
          <w:iCs/>
        </w:rPr>
        <w:t>International Journal for the Advancement of Counselling, 18,</w:t>
      </w:r>
      <w:r w:rsidRPr="0043752D">
        <w:rPr>
          <w:rFonts w:ascii="Century Gothic" w:hAnsi="Century Gothic" w:cs="Times New Roman"/>
        </w:rPr>
        <w:t xml:space="preserve"> 189-197.</w:t>
      </w:r>
    </w:p>
    <w:p w14:paraId="76169F1E"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Elliott, D. M., &amp; Guy, J. D. (1993). Mental health professionals versus non-mental-health professionals: Childhood trauma and adult functioning. </w:t>
      </w:r>
      <w:r w:rsidRPr="0043752D">
        <w:rPr>
          <w:rFonts w:ascii="Century Gothic" w:hAnsi="Century Gothic" w:cs="Times New Roman"/>
          <w:i/>
          <w:iCs/>
        </w:rPr>
        <w:t>Professional Psychology: Research and Practice, 24</w:t>
      </w:r>
      <w:r w:rsidRPr="0043752D">
        <w:rPr>
          <w:rFonts w:ascii="Century Gothic" w:hAnsi="Century Gothic" w:cs="Times New Roman"/>
        </w:rPr>
        <w:t>, 83-90.</w:t>
      </w:r>
    </w:p>
    <w:p w14:paraId="5CE34519" w14:textId="77777777" w:rsidR="004E07FF" w:rsidRPr="0043752D" w:rsidRDefault="004E07FF" w:rsidP="005F21B1">
      <w:pPr>
        <w:pStyle w:val="NoSpacing"/>
        <w:spacing w:line="360" w:lineRule="auto"/>
        <w:ind w:left="720" w:hanging="720"/>
        <w:jc w:val="both"/>
        <w:rPr>
          <w:rFonts w:ascii="Century Gothic" w:hAnsi="Century Gothic" w:cs="Times New Roman"/>
        </w:rPr>
      </w:pPr>
      <w:proofErr w:type="spellStart"/>
      <w:r w:rsidRPr="0043752D">
        <w:rPr>
          <w:rFonts w:ascii="Century Gothic" w:hAnsi="Century Gothic" w:cs="Times New Roman"/>
        </w:rPr>
        <w:t>Felitti</w:t>
      </w:r>
      <w:proofErr w:type="spellEnd"/>
      <w:r w:rsidRPr="0043752D">
        <w:rPr>
          <w:rFonts w:ascii="Century Gothic" w:hAnsi="Century Gothic" w:cs="Times New Roman"/>
        </w:rPr>
        <w:t xml:space="preserve">, V. J., Anda, R. F., Nordenberg, D., Williamson, D. F., Spitz, A. M., Edwards, V., &amp; Marks, J. S. (1998). Relationship of childhood abuse and household dysfunction to many of the leading causes of death in adults: The Adverse Childhood Experiences (ACE) Study. </w:t>
      </w:r>
      <w:r w:rsidRPr="0043752D">
        <w:rPr>
          <w:rFonts w:ascii="Century Gothic" w:hAnsi="Century Gothic" w:cs="Times New Roman"/>
          <w:i/>
        </w:rPr>
        <w:t>American journal of preventive medicine, 14</w:t>
      </w:r>
      <w:r w:rsidRPr="0043752D">
        <w:rPr>
          <w:rFonts w:ascii="Century Gothic" w:hAnsi="Century Gothic" w:cs="Times New Roman"/>
        </w:rPr>
        <w:t>, 245-258.</w:t>
      </w:r>
    </w:p>
    <w:p w14:paraId="15DEAC06" w14:textId="59825795"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Follette, V. M., </w:t>
      </w:r>
      <w:proofErr w:type="spellStart"/>
      <w:r w:rsidRPr="0043752D">
        <w:rPr>
          <w:rFonts w:ascii="Century Gothic" w:hAnsi="Century Gothic" w:cs="Times New Roman"/>
        </w:rPr>
        <w:t>Polusny</w:t>
      </w:r>
      <w:proofErr w:type="spellEnd"/>
      <w:r w:rsidRPr="0043752D">
        <w:rPr>
          <w:rFonts w:ascii="Century Gothic" w:hAnsi="Century Gothic" w:cs="Times New Roman"/>
        </w:rPr>
        <w:t xml:space="preserve">, M. M., &amp; </w:t>
      </w:r>
      <w:proofErr w:type="spellStart"/>
      <w:r w:rsidRPr="0043752D">
        <w:rPr>
          <w:rFonts w:ascii="Century Gothic" w:hAnsi="Century Gothic" w:cs="Times New Roman"/>
        </w:rPr>
        <w:t>Milbeck</w:t>
      </w:r>
      <w:proofErr w:type="spellEnd"/>
      <w:r w:rsidRPr="0043752D">
        <w:rPr>
          <w:rFonts w:ascii="Century Gothic" w:hAnsi="Century Gothic" w:cs="Times New Roman"/>
        </w:rPr>
        <w:t xml:space="preserve">, K. (1994). Mental health and law enforcement professionals: Trauma history, psychological symptoms, and impact of providing services to child sexual abuse survivors. </w:t>
      </w:r>
      <w:r w:rsidRPr="0043752D">
        <w:rPr>
          <w:rFonts w:ascii="Century Gothic" w:hAnsi="Century Gothic" w:cs="Times New Roman"/>
          <w:i/>
          <w:iCs/>
        </w:rPr>
        <w:t xml:space="preserve">Professional </w:t>
      </w:r>
      <w:r w:rsidR="00056F60" w:rsidRPr="0043752D">
        <w:rPr>
          <w:rFonts w:ascii="Century Gothic" w:hAnsi="Century Gothic" w:cs="Times New Roman"/>
          <w:i/>
          <w:iCs/>
        </w:rPr>
        <w:t>P</w:t>
      </w:r>
      <w:r w:rsidRPr="0043752D">
        <w:rPr>
          <w:rFonts w:ascii="Century Gothic" w:hAnsi="Century Gothic" w:cs="Times New Roman"/>
          <w:i/>
          <w:iCs/>
        </w:rPr>
        <w:t>sychology: Research and Practice, 25,</w:t>
      </w:r>
      <w:r w:rsidRPr="0043752D">
        <w:rPr>
          <w:rFonts w:ascii="Century Gothic" w:hAnsi="Century Gothic" w:cs="Times New Roman"/>
        </w:rPr>
        <w:t xml:space="preserve"> 275-282.</w:t>
      </w:r>
    </w:p>
    <w:p w14:paraId="1A7A10CA" w14:textId="77777777" w:rsidR="004E07FF" w:rsidRPr="0043752D" w:rsidRDefault="004E07FF" w:rsidP="005F21B1">
      <w:pPr>
        <w:pStyle w:val="NoSpacing"/>
        <w:spacing w:line="360" w:lineRule="auto"/>
        <w:ind w:left="720" w:hanging="720"/>
        <w:jc w:val="both"/>
        <w:rPr>
          <w:rFonts w:ascii="Century Gothic" w:hAnsi="Century Gothic" w:cs="Times New Roman"/>
        </w:rPr>
      </w:pPr>
      <w:proofErr w:type="spellStart"/>
      <w:r w:rsidRPr="0043752D">
        <w:rPr>
          <w:rFonts w:ascii="Century Gothic" w:hAnsi="Century Gothic" w:cs="Times New Roman"/>
        </w:rPr>
        <w:lastRenderedPageBreak/>
        <w:t>Fussell</w:t>
      </w:r>
      <w:proofErr w:type="spellEnd"/>
      <w:r w:rsidRPr="0043752D">
        <w:rPr>
          <w:rFonts w:ascii="Century Gothic" w:hAnsi="Century Gothic" w:cs="Times New Roman"/>
        </w:rPr>
        <w:t xml:space="preserve">, F. W., &amp; Bonney, W. C. (1990). A comparative study of childhood experiences of psychotherapists and physicists: Implications for clinical practice. </w:t>
      </w:r>
      <w:r w:rsidRPr="0043752D">
        <w:rPr>
          <w:rFonts w:ascii="Century Gothic" w:hAnsi="Century Gothic" w:cs="Times New Roman"/>
          <w:i/>
          <w:iCs/>
        </w:rPr>
        <w:t>Psychotherapy: Theory, Research, Practice, Training, 27</w:t>
      </w:r>
      <w:r w:rsidRPr="0043752D">
        <w:rPr>
          <w:rFonts w:ascii="Century Gothic" w:hAnsi="Century Gothic" w:cs="Times New Roman"/>
        </w:rPr>
        <w:t>, 505-512.</w:t>
      </w:r>
    </w:p>
    <w:p w14:paraId="57E2C81C" w14:textId="36810F21" w:rsidR="004E07FF" w:rsidRPr="0043752D" w:rsidRDefault="004E07FF" w:rsidP="005F21B1">
      <w:pPr>
        <w:pStyle w:val="NoSpacing"/>
        <w:spacing w:line="360" w:lineRule="auto"/>
        <w:ind w:left="720" w:hanging="720"/>
        <w:jc w:val="both"/>
        <w:rPr>
          <w:rFonts w:ascii="Century Gothic" w:hAnsi="Century Gothic" w:cs="Times New Roman"/>
        </w:rPr>
      </w:pPr>
      <w:proofErr w:type="spellStart"/>
      <w:r w:rsidRPr="0043752D">
        <w:rPr>
          <w:rFonts w:ascii="Century Gothic" w:hAnsi="Century Gothic" w:cs="Times New Roman"/>
        </w:rPr>
        <w:t>Gelso</w:t>
      </w:r>
      <w:proofErr w:type="spellEnd"/>
      <w:r w:rsidRPr="0043752D">
        <w:rPr>
          <w:rFonts w:ascii="Century Gothic" w:hAnsi="Century Gothic" w:cs="Times New Roman"/>
        </w:rPr>
        <w:t xml:space="preserve">, C. J., &amp; Hayes, J. (2007). </w:t>
      </w:r>
      <w:r w:rsidRPr="0043752D">
        <w:rPr>
          <w:rFonts w:ascii="Century Gothic" w:hAnsi="Century Gothic" w:cs="Times New Roman"/>
          <w:i/>
          <w:iCs/>
        </w:rPr>
        <w:t>Countertransference and the therapist's inner experience: Perils and possibilities</w:t>
      </w:r>
      <w:r w:rsidRPr="0043752D">
        <w:rPr>
          <w:rFonts w:ascii="Century Gothic" w:hAnsi="Century Gothic" w:cs="Times New Roman"/>
        </w:rPr>
        <w:t>.</w:t>
      </w:r>
      <w:r w:rsidR="00056F60" w:rsidRPr="0043752D">
        <w:rPr>
          <w:rFonts w:ascii="Century Gothic" w:hAnsi="Century Gothic" w:cs="Times New Roman"/>
        </w:rPr>
        <w:t xml:space="preserve"> London:</w:t>
      </w:r>
      <w:r w:rsidRPr="0043752D">
        <w:rPr>
          <w:rFonts w:ascii="Century Gothic" w:hAnsi="Century Gothic" w:cs="Times New Roman"/>
        </w:rPr>
        <w:t xml:space="preserve"> Routledge.</w:t>
      </w:r>
    </w:p>
    <w:p w14:paraId="3223B2E3"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Grice, T., </w:t>
      </w:r>
      <w:proofErr w:type="spellStart"/>
      <w:r w:rsidRPr="0043752D">
        <w:rPr>
          <w:rFonts w:ascii="Century Gothic" w:hAnsi="Century Gothic" w:cs="Times New Roman"/>
        </w:rPr>
        <w:t>Alcock</w:t>
      </w:r>
      <w:proofErr w:type="spellEnd"/>
      <w:r w:rsidRPr="0043752D">
        <w:rPr>
          <w:rFonts w:ascii="Century Gothic" w:hAnsi="Century Gothic" w:cs="Times New Roman"/>
        </w:rPr>
        <w:t xml:space="preserve">, K., &amp; </w:t>
      </w:r>
      <w:proofErr w:type="spellStart"/>
      <w:r w:rsidRPr="0043752D">
        <w:rPr>
          <w:rFonts w:ascii="Century Gothic" w:hAnsi="Century Gothic" w:cs="Times New Roman"/>
        </w:rPr>
        <w:t>Scior</w:t>
      </w:r>
      <w:proofErr w:type="spellEnd"/>
      <w:r w:rsidRPr="0043752D">
        <w:rPr>
          <w:rFonts w:ascii="Century Gothic" w:hAnsi="Century Gothic" w:cs="Times New Roman"/>
        </w:rPr>
        <w:t xml:space="preserve">, K. (2018). Mental health disclosure amongst clinical psychologists in training: Perfectionism and pragmatism. </w:t>
      </w:r>
      <w:r w:rsidRPr="0043752D">
        <w:rPr>
          <w:rFonts w:ascii="Century Gothic" w:hAnsi="Century Gothic" w:cs="Times New Roman"/>
          <w:i/>
          <w:iCs/>
        </w:rPr>
        <w:t>Clinical psychology &amp; psychotherapy, 25</w:t>
      </w:r>
      <w:r w:rsidRPr="0043752D">
        <w:rPr>
          <w:rFonts w:ascii="Century Gothic" w:hAnsi="Century Gothic" w:cs="Times New Roman"/>
        </w:rPr>
        <w:t>, 721-729.</w:t>
      </w:r>
    </w:p>
    <w:p w14:paraId="1E928AB4" w14:textId="7CF5F135"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Guy, J. D., </w:t>
      </w:r>
      <w:proofErr w:type="spellStart"/>
      <w:r w:rsidRPr="0043752D">
        <w:rPr>
          <w:rFonts w:ascii="Century Gothic" w:hAnsi="Century Gothic" w:cs="Times New Roman"/>
        </w:rPr>
        <w:t>Poelstra</w:t>
      </w:r>
      <w:proofErr w:type="spellEnd"/>
      <w:r w:rsidRPr="0043752D">
        <w:rPr>
          <w:rFonts w:ascii="Century Gothic" w:hAnsi="Century Gothic" w:cs="Times New Roman"/>
        </w:rPr>
        <w:t xml:space="preserve">, P. L., &amp; Stark, M. J. (1989). Personal distress and therapeutic effectiveness: National survey of psychologists practicing psychotherapy. </w:t>
      </w:r>
      <w:r w:rsidRPr="0043752D">
        <w:rPr>
          <w:rFonts w:ascii="Century Gothic" w:hAnsi="Century Gothic" w:cs="Times New Roman"/>
          <w:i/>
          <w:iCs/>
        </w:rPr>
        <w:t>Professional Psychology: Research and Practice, 20</w:t>
      </w:r>
      <w:r w:rsidRPr="0043752D">
        <w:rPr>
          <w:rFonts w:ascii="Century Gothic" w:hAnsi="Century Gothic" w:cs="Times New Roman"/>
        </w:rPr>
        <w:t>, 48</w:t>
      </w:r>
      <w:r w:rsidR="00056F60" w:rsidRPr="0043752D">
        <w:rPr>
          <w:rFonts w:ascii="Century Gothic" w:hAnsi="Century Gothic" w:cs="Times New Roman"/>
        </w:rPr>
        <w:t>-50</w:t>
      </w:r>
      <w:r w:rsidRPr="0043752D">
        <w:rPr>
          <w:rFonts w:ascii="Century Gothic" w:hAnsi="Century Gothic" w:cs="Times New Roman"/>
        </w:rPr>
        <w:t>.</w:t>
      </w:r>
    </w:p>
    <w:p w14:paraId="76DFE5DE"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Hensel, J. M., Ruiz, C., Finney, C., &amp; Dewa, C. S. (2015). Meta</w:t>
      </w:r>
      <w:r w:rsidRPr="0043752D">
        <w:rPr>
          <w:rFonts w:ascii="Cambria Math" w:hAnsi="Cambria Math" w:cs="Cambria Math"/>
        </w:rPr>
        <w:t>‐</w:t>
      </w:r>
      <w:r w:rsidRPr="0043752D">
        <w:rPr>
          <w:rFonts w:ascii="Century Gothic" w:hAnsi="Century Gothic" w:cs="Times New Roman"/>
        </w:rPr>
        <w:t xml:space="preserve">analysis of risk factors for secondary traumatic stress in therapeutic work with trauma victims. </w:t>
      </w:r>
      <w:r w:rsidRPr="0043752D">
        <w:rPr>
          <w:rFonts w:ascii="Century Gothic" w:hAnsi="Century Gothic" w:cs="Times New Roman"/>
          <w:i/>
          <w:iCs/>
        </w:rPr>
        <w:t>Journal of Traumatic Stress, 28,</w:t>
      </w:r>
      <w:r w:rsidRPr="0043752D">
        <w:rPr>
          <w:rFonts w:ascii="Century Gothic" w:hAnsi="Century Gothic" w:cs="Times New Roman"/>
        </w:rPr>
        <w:t xml:space="preserve"> 83-91.</w:t>
      </w:r>
    </w:p>
    <w:p w14:paraId="0682649F"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Hooper, L. M., Stockton, P., </w:t>
      </w:r>
      <w:proofErr w:type="spellStart"/>
      <w:r w:rsidRPr="0043752D">
        <w:rPr>
          <w:rFonts w:ascii="Century Gothic" w:hAnsi="Century Gothic" w:cs="Times New Roman"/>
        </w:rPr>
        <w:t>Krupnick</w:t>
      </w:r>
      <w:proofErr w:type="spellEnd"/>
      <w:r w:rsidRPr="0043752D">
        <w:rPr>
          <w:rFonts w:ascii="Century Gothic" w:hAnsi="Century Gothic" w:cs="Times New Roman"/>
        </w:rPr>
        <w:t xml:space="preserve">, J. L., &amp; Green, B. L. (2011). Development, use, and psychometric properties of the Trauma History Questionnaire. </w:t>
      </w:r>
      <w:r w:rsidRPr="0043752D">
        <w:rPr>
          <w:rFonts w:ascii="Century Gothic" w:hAnsi="Century Gothic" w:cs="Times New Roman"/>
          <w:i/>
          <w:iCs/>
        </w:rPr>
        <w:t>Journal of Loss and Trauma, 16,</w:t>
      </w:r>
      <w:r w:rsidRPr="0043752D">
        <w:rPr>
          <w:rFonts w:ascii="Century Gothic" w:hAnsi="Century Gothic" w:cs="Times New Roman"/>
        </w:rPr>
        <w:t xml:space="preserve"> 258-283.</w:t>
      </w:r>
    </w:p>
    <w:p w14:paraId="535ADBB0"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Huynh, L., &amp; Rhodes, P. (2011). Why do people choose to become psychologists? A narrative inquiry. </w:t>
      </w:r>
      <w:r w:rsidRPr="0043752D">
        <w:rPr>
          <w:rFonts w:ascii="Century Gothic" w:hAnsi="Century Gothic" w:cs="Times New Roman"/>
          <w:i/>
          <w:iCs/>
        </w:rPr>
        <w:t>Psychology Teaching Review, 17,</w:t>
      </w:r>
      <w:r w:rsidRPr="0043752D">
        <w:rPr>
          <w:rFonts w:ascii="Century Gothic" w:hAnsi="Century Gothic" w:cs="Times New Roman"/>
        </w:rPr>
        <w:t xml:space="preserve"> 64-70.</w:t>
      </w:r>
    </w:p>
    <w:p w14:paraId="5FAAC40E" w14:textId="77777777" w:rsidR="004E07FF" w:rsidRPr="0043752D" w:rsidRDefault="004E07FF" w:rsidP="005F21B1">
      <w:pPr>
        <w:pStyle w:val="NoSpacing"/>
        <w:spacing w:line="360" w:lineRule="auto"/>
        <w:ind w:left="720" w:hanging="720"/>
        <w:jc w:val="both"/>
        <w:rPr>
          <w:rFonts w:ascii="Century Gothic" w:hAnsi="Century Gothic" w:cs="Times New Roman"/>
        </w:rPr>
      </w:pPr>
      <w:proofErr w:type="spellStart"/>
      <w:r w:rsidRPr="0043752D">
        <w:rPr>
          <w:rFonts w:ascii="Century Gothic" w:hAnsi="Century Gothic" w:cs="Times New Roman"/>
        </w:rPr>
        <w:t>Makadia</w:t>
      </w:r>
      <w:proofErr w:type="spellEnd"/>
      <w:r w:rsidRPr="0043752D">
        <w:rPr>
          <w:rFonts w:ascii="Century Gothic" w:hAnsi="Century Gothic" w:cs="Times New Roman"/>
        </w:rPr>
        <w:t>, R., Sabin</w:t>
      </w:r>
      <w:r w:rsidRPr="0043752D">
        <w:rPr>
          <w:rFonts w:ascii="Cambria Math" w:hAnsi="Cambria Math" w:cs="Cambria Math"/>
        </w:rPr>
        <w:t>‐</w:t>
      </w:r>
      <w:r w:rsidRPr="0043752D">
        <w:rPr>
          <w:rFonts w:ascii="Century Gothic" w:hAnsi="Century Gothic" w:cs="Times New Roman"/>
        </w:rPr>
        <w:t xml:space="preserve">Farrell, R., &amp; Turpin, G. (2017). Indirect exposure to client trauma and the impact on trainee clinical psychologists: Secondary traumatic stress or vicarious traumatization? </w:t>
      </w:r>
      <w:r w:rsidRPr="0043752D">
        <w:rPr>
          <w:rFonts w:ascii="Century Gothic" w:hAnsi="Century Gothic" w:cs="Times New Roman"/>
          <w:i/>
          <w:iCs/>
        </w:rPr>
        <w:t xml:space="preserve">Clinical Psychology &amp; Psychotherapy, 24, </w:t>
      </w:r>
      <w:r w:rsidRPr="0043752D">
        <w:rPr>
          <w:rFonts w:ascii="Century Gothic" w:hAnsi="Century Gothic" w:cs="Times New Roman"/>
        </w:rPr>
        <w:t>1059-1068.</w:t>
      </w:r>
    </w:p>
    <w:p w14:paraId="3530341D"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McKim, L. L., &amp; Smith-Adcock, S. (2014). Trauma counsellors’ quality of life. </w:t>
      </w:r>
      <w:r w:rsidRPr="0043752D">
        <w:rPr>
          <w:rFonts w:ascii="Century Gothic" w:hAnsi="Century Gothic" w:cs="Times New Roman"/>
          <w:i/>
          <w:iCs/>
        </w:rPr>
        <w:t>International Journal for the Advancement of Counselling, 36,</w:t>
      </w:r>
      <w:r w:rsidRPr="0043752D">
        <w:rPr>
          <w:rFonts w:ascii="Century Gothic" w:hAnsi="Century Gothic" w:cs="Times New Roman"/>
        </w:rPr>
        <w:t xml:space="preserve"> 58-69.</w:t>
      </w:r>
    </w:p>
    <w:p w14:paraId="154C0D03"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Murphy, R. A., &amp; </w:t>
      </w:r>
      <w:proofErr w:type="spellStart"/>
      <w:r w:rsidRPr="0043752D">
        <w:rPr>
          <w:rFonts w:ascii="Century Gothic" w:hAnsi="Century Gothic" w:cs="Times New Roman"/>
        </w:rPr>
        <w:t>Halgin</w:t>
      </w:r>
      <w:proofErr w:type="spellEnd"/>
      <w:r w:rsidRPr="0043752D">
        <w:rPr>
          <w:rFonts w:ascii="Century Gothic" w:hAnsi="Century Gothic" w:cs="Times New Roman"/>
        </w:rPr>
        <w:t xml:space="preserve">, R. P. (1995). Influences on the career choice of psychotherapists. </w:t>
      </w:r>
      <w:r w:rsidRPr="0043752D">
        <w:rPr>
          <w:rFonts w:ascii="Century Gothic" w:hAnsi="Century Gothic" w:cs="Times New Roman"/>
          <w:i/>
          <w:iCs/>
        </w:rPr>
        <w:t>Professional Psychology: Research and Practice, 26</w:t>
      </w:r>
      <w:r w:rsidRPr="0043752D">
        <w:rPr>
          <w:rFonts w:ascii="Century Gothic" w:hAnsi="Century Gothic" w:cs="Times New Roman"/>
        </w:rPr>
        <w:t>, 422-426.</w:t>
      </w:r>
    </w:p>
    <w:p w14:paraId="219BE2B7" w14:textId="763F866F"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Nikčević, A. V., Kramolisova-Advani, J., &amp; Spada, M. M. (2007). Early childhood experiences and current emotional distress: What do they tell us about aspiring psychologists? </w:t>
      </w:r>
      <w:r w:rsidRPr="0043752D">
        <w:rPr>
          <w:rFonts w:ascii="Century Gothic" w:hAnsi="Century Gothic" w:cs="Times New Roman"/>
          <w:i/>
          <w:iCs/>
        </w:rPr>
        <w:t>The Journal of Psychology, 141,</w:t>
      </w:r>
      <w:r w:rsidRPr="0043752D">
        <w:rPr>
          <w:rFonts w:ascii="Century Gothic" w:hAnsi="Century Gothic" w:cs="Times New Roman"/>
        </w:rPr>
        <w:t xml:space="preserve"> 25-34.</w:t>
      </w:r>
    </w:p>
    <w:p w14:paraId="745549EA" w14:textId="114193C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lastRenderedPageBreak/>
        <w:t xml:space="preserve">Oates, J., </w:t>
      </w:r>
      <w:proofErr w:type="spellStart"/>
      <w:r w:rsidRPr="0043752D">
        <w:rPr>
          <w:rFonts w:ascii="Century Gothic" w:hAnsi="Century Gothic" w:cs="Times New Roman"/>
        </w:rPr>
        <w:t>Drey</w:t>
      </w:r>
      <w:proofErr w:type="spellEnd"/>
      <w:r w:rsidRPr="0043752D">
        <w:rPr>
          <w:rFonts w:ascii="Century Gothic" w:hAnsi="Century Gothic" w:cs="Times New Roman"/>
        </w:rPr>
        <w:t>, N., &amp; Jones, J. (2017). ‘Your experiences were your tools’. How personal experience of mental health problems informs mental health nursing practice.</w:t>
      </w:r>
      <w:r w:rsidRPr="0043752D">
        <w:rPr>
          <w:rFonts w:ascii="Century Gothic" w:hAnsi="Century Gothic" w:cs="Times New Roman"/>
          <w:i/>
          <w:iCs/>
        </w:rPr>
        <w:t xml:space="preserve"> Journal of </w:t>
      </w:r>
      <w:r w:rsidR="00B2095C" w:rsidRPr="0043752D">
        <w:rPr>
          <w:rFonts w:ascii="Century Gothic" w:hAnsi="Century Gothic" w:cs="Times New Roman"/>
          <w:i/>
          <w:iCs/>
        </w:rPr>
        <w:t>P</w:t>
      </w:r>
      <w:r w:rsidRPr="0043752D">
        <w:rPr>
          <w:rFonts w:ascii="Century Gothic" w:hAnsi="Century Gothic" w:cs="Times New Roman"/>
          <w:i/>
          <w:iCs/>
        </w:rPr>
        <w:t xml:space="preserve">sychiatric and </w:t>
      </w:r>
      <w:r w:rsidR="00B2095C" w:rsidRPr="0043752D">
        <w:rPr>
          <w:rFonts w:ascii="Century Gothic" w:hAnsi="Century Gothic" w:cs="Times New Roman"/>
          <w:i/>
          <w:iCs/>
        </w:rPr>
        <w:t>M</w:t>
      </w:r>
      <w:r w:rsidRPr="0043752D">
        <w:rPr>
          <w:rFonts w:ascii="Century Gothic" w:hAnsi="Century Gothic" w:cs="Times New Roman"/>
          <w:i/>
          <w:iCs/>
        </w:rPr>
        <w:t xml:space="preserve">ental </w:t>
      </w:r>
      <w:r w:rsidR="00B2095C" w:rsidRPr="0043752D">
        <w:rPr>
          <w:rFonts w:ascii="Century Gothic" w:hAnsi="Century Gothic" w:cs="Times New Roman"/>
          <w:i/>
          <w:iCs/>
        </w:rPr>
        <w:t>H</w:t>
      </w:r>
      <w:r w:rsidRPr="0043752D">
        <w:rPr>
          <w:rFonts w:ascii="Century Gothic" w:hAnsi="Century Gothic" w:cs="Times New Roman"/>
          <w:i/>
          <w:iCs/>
        </w:rPr>
        <w:t xml:space="preserve">ealth </w:t>
      </w:r>
      <w:r w:rsidR="00B2095C" w:rsidRPr="0043752D">
        <w:rPr>
          <w:rFonts w:ascii="Century Gothic" w:hAnsi="Century Gothic" w:cs="Times New Roman"/>
          <w:i/>
          <w:iCs/>
        </w:rPr>
        <w:t>N</w:t>
      </w:r>
      <w:r w:rsidRPr="0043752D">
        <w:rPr>
          <w:rFonts w:ascii="Century Gothic" w:hAnsi="Century Gothic" w:cs="Times New Roman"/>
          <w:i/>
          <w:iCs/>
        </w:rPr>
        <w:t>ursing, 24</w:t>
      </w:r>
      <w:r w:rsidRPr="0043752D">
        <w:rPr>
          <w:rFonts w:ascii="Century Gothic" w:hAnsi="Century Gothic" w:cs="Times New Roman"/>
        </w:rPr>
        <w:t>, 471-479.</w:t>
      </w:r>
    </w:p>
    <w:p w14:paraId="07018222"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Pope, K. S., &amp; Feldman-Summers, S. (1992). National survey of psychologists' sexual and physical abuse history and their evaluation of training and competence in these areas. </w:t>
      </w:r>
      <w:r w:rsidRPr="0043752D">
        <w:rPr>
          <w:rFonts w:ascii="Century Gothic" w:hAnsi="Century Gothic" w:cs="Times New Roman"/>
          <w:i/>
          <w:iCs/>
        </w:rPr>
        <w:t>Professional Psychology: Research and Practice, 23,</w:t>
      </w:r>
      <w:r w:rsidRPr="0043752D">
        <w:rPr>
          <w:rFonts w:ascii="Century Gothic" w:hAnsi="Century Gothic" w:cs="Times New Roman"/>
        </w:rPr>
        <w:t xml:space="preserve"> 353-361.</w:t>
      </w:r>
    </w:p>
    <w:p w14:paraId="5FEA0A06"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Tay, S., </w:t>
      </w:r>
      <w:proofErr w:type="spellStart"/>
      <w:r w:rsidRPr="0043752D">
        <w:rPr>
          <w:rFonts w:ascii="Century Gothic" w:hAnsi="Century Gothic" w:cs="Times New Roman"/>
        </w:rPr>
        <w:t>Alcock</w:t>
      </w:r>
      <w:proofErr w:type="spellEnd"/>
      <w:r w:rsidRPr="0043752D">
        <w:rPr>
          <w:rFonts w:ascii="Century Gothic" w:hAnsi="Century Gothic" w:cs="Times New Roman"/>
        </w:rPr>
        <w:t xml:space="preserve">, K., &amp; </w:t>
      </w:r>
      <w:proofErr w:type="spellStart"/>
      <w:r w:rsidRPr="0043752D">
        <w:rPr>
          <w:rFonts w:ascii="Century Gothic" w:hAnsi="Century Gothic" w:cs="Times New Roman"/>
        </w:rPr>
        <w:t>Scior</w:t>
      </w:r>
      <w:proofErr w:type="spellEnd"/>
      <w:r w:rsidRPr="0043752D">
        <w:rPr>
          <w:rFonts w:ascii="Century Gothic" w:hAnsi="Century Gothic" w:cs="Times New Roman"/>
        </w:rPr>
        <w:t>, K. (2018). Mental health problems among clinical psychologists: Stigma and its impact on disclosure and help</w:t>
      </w:r>
      <w:r w:rsidRPr="0043752D">
        <w:rPr>
          <w:rFonts w:ascii="Cambria Math" w:hAnsi="Cambria Math" w:cs="Cambria Math"/>
        </w:rPr>
        <w:t>‐</w:t>
      </w:r>
      <w:r w:rsidRPr="0043752D">
        <w:rPr>
          <w:rFonts w:ascii="Century Gothic" w:hAnsi="Century Gothic" w:cs="Times New Roman"/>
        </w:rPr>
        <w:t xml:space="preserve">seeking. </w:t>
      </w:r>
      <w:r w:rsidRPr="0043752D">
        <w:rPr>
          <w:rFonts w:ascii="Century Gothic" w:hAnsi="Century Gothic" w:cs="Times New Roman"/>
          <w:i/>
          <w:iCs/>
        </w:rPr>
        <w:t>Journal of Clinical Psychology, 74,</w:t>
      </w:r>
      <w:r w:rsidRPr="0043752D">
        <w:rPr>
          <w:rFonts w:ascii="Century Gothic" w:hAnsi="Century Gothic" w:cs="Times New Roman"/>
        </w:rPr>
        <w:t xml:space="preserve"> 1545-1555.</w:t>
      </w:r>
    </w:p>
    <w:p w14:paraId="308F6072" w14:textId="097663A3" w:rsidR="004E07FF" w:rsidRPr="0043752D" w:rsidRDefault="004E07FF" w:rsidP="005F21B1">
      <w:pPr>
        <w:pStyle w:val="NoSpacing"/>
        <w:spacing w:line="360" w:lineRule="auto"/>
        <w:ind w:left="720" w:hanging="720"/>
        <w:jc w:val="both"/>
        <w:rPr>
          <w:rFonts w:ascii="Century Gothic" w:hAnsi="Century Gothic" w:cs="Times New Roman"/>
        </w:rPr>
      </w:pPr>
      <w:proofErr w:type="spellStart"/>
      <w:r w:rsidRPr="0043752D">
        <w:rPr>
          <w:rFonts w:ascii="Century Gothic" w:hAnsi="Century Gothic" w:cs="Times New Roman"/>
        </w:rPr>
        <w:t>Telepak</w:t>
      </w:r>
      <w:proofErr w:type="spellEnd"/>
      <w:r w:rsidRPr="0043752D">
        <w:rPr>
          <w:rFonts w:ascii="Century Gothic" w:hAnsi="Century Gothic" w:cs="Times New Roman"/>
        </w:rPr>
        <w:t xml:space="preserve">, L. C. (2010). </w:t>
      </w:r>
      <w:r w:rsidRPr="0043752D">
        <w:rPr>
          <w:rFonts w:ascii="Century Gothic" w:hAnsi="Century Gothic" w:cs="Times New Roman"/>
          <w:i/>
          <w:iCs/>
        </w:rPr>
        <w:t>Therapists as wounded healers: The impact of personal psychological struggles on work with clients</w:t>
      </w:r>
      <w:r w:rsidRPr="0043752D">
        <w:rPr>
          <w:rFonts w:ascii="Century Gothic" w:hAnsi="Century Gothic" w:cs="Times New Roman"/>
        </w:rPr>
        <w:t xml:space="preserve"> </w:t>
      </w:r>
      <w:r w:rsidR="000C4E9C" w:rsidRPr="0043752D">
        <w:rPr>
          <w:rFonts w:ascii="Century Gothic" w:hAnsi="Century Gothic" w:cs="Times New Roman"/>
        </w:rPr>
        <w:t>(</w:t>
      </w:r>
      <w:r w:rsidRPr="0043752D">
        <w:rPr>
          <w:rFonts w:ascii="Century Gothic" w:hAnsi="Century Gothic" w:cs="Times New Roman"/>
        </w:rPr>
        <w:t>Unpublished doctoral dissertation</w:t>
      </w:r>
      <w:r w:rsidR="000C4E9C" w:rsidRPr="0043752D">
        <w:rPr>
          <w:rFonts w:ascii="Century Gothic" w:hAnsi="Century Gothic" w:cs="Times New Roman"/>
        </w:rPr>
        <w:t>)</w:t>
      </w:r>
      <w:r w:rsidRPr="0043752D">
        <w:rPr>
          <w:rFonts w:ascii="Century Gothic" w:hAnsi="Century Gothic" w:cs="Times New Roman"/>
        </w:rPr>
        <w:t>. Miami University.</w:t>
      </w:r>
    </w:p>
    <w:p w14:paraId="0773CE35"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Trusty, J., Ng, K. M., &amp; Watts, R. E. (2005). Model of effects of adult attachment on emotional empathy of </w:t>
      </w:r>
      <w:proofErr w:type="spellStart"/>
      <w:r w:rsidRPr="0043752D">
        <w:rPr>
          <w:rFonts w:ascii="Century Gothic" w:hAnsi="Century Gothic" w:cs="Times New Roman"/>
        </w:rPr>
        <w:t>counseling</w:t>
      </w:r>
      <w:proofErr w:type="spellEnd"/>
      <w:r w:rsidRPr="0043752D">
        <w:rPr>
          <w:rFonts w:ascii="Century Gothic" w:hAnsi="Century Gothic" w:cs="Times New Roman"/>
        </w:rPr>
        <w:t xml:space="preserve"> students. </w:t>
      </w:r>
      <w:r w:rsidRPr="0043752D">
        <w:rPr>
          <w:rFonts w:ascii="Century Gothic" w:hAnsi="Century Gothic" w:cs="Times New Roman"/>
          <w:i/>
          <w:iCs/>
        </w:rPr>
        <w:t xml:space="preserve">Journal of </w:t>
      </w:r>
      <w:proofErr w:type="spellStart"/>
      <w:r w:rsidRPr="0043752D">
        <w:rPr>
          <w:rFonts w:ascii="Century Gothic" w:hAnsi="Century Gothic" w:cs="Times New Roman"/>
          <w:i/>
          <w:iCs/>
        </w:rPr>
        <w:t>Counseling</w:t>
      </w:r>
      <w:proofErr w:type="spellEnd"/>
      <w:r w:rsidRPr="0043752D">
        <w:rPr>
          <w:rFonts w:ascii="Century Gothic" w:hAnsi="Century Gothic" w:cs="Times New Roman"/>
          <w:i/>
          <w:iCs/>
        </w:rPr>
        <w:t xml:space="preserve"> &amp; Development, 83</w:t>
      </w:r>
      <w:r w:rsidRPr="0043752D">
        <w:rPr>
          <w:rFonts w:ascii="Century Gothic" w:hAnsi="Century Gothic" w:cs="Times New Roman"/>
        </w:rPr>
        <w:t>, 66-77.</w:t>
      </w:r>
    </w:p>
    <w:p w14:paraId="00BA841A" w14:textId="77777777" w:rsidR="004E07FF" w:rsidRPr="0043752D" w:rsidRDefault="004E07FF" w:rsidP="005F21B1">
      <w:pPr>
        <w:pStyle w:val="NoSpacing"/>
        <w:spacing w:line="360" w:lineRule="auto"/>
        <w:ind w:left="720" w:hanging="720"/>
        <w:jc w:val="both"/>
        <w:rPr>
          <w:rFonts w:ascii="Century Gothic" w:hAnsi="Century Gothic" w:cs="Times New Roman"/>
        </w:rPr>
      </w:pPr>
      <w:r w:rsidRPr="0043752D">
        <w:rPr>
          <w:rFonts w:ascii="Century Gothic" w:hAnsi="Century Gothic" w:cs="Times New Roman"/>
        </w:rPr>
        <w:t xml:space="preserve">Watts, R. E., Trusty, J., Canada, R., &amp; Harvill, R. L. (1995). Perceived early childhood family influence and </w:t>
      </w:r>
      <w:proofErr w:type="spellStart"/>
      <w:r w:rsidRPr="0043752D">
        <w:rPr>
          <w:rFonts w:ascii="Century Gothic" w:hAnsi="Century Gothic" w:cs="Times New Roman"/>
        </w:rPr>
        <w:t>counselor</w:t>
      </w:r>
      <w:proofErr w:type="spellEnd"/>
      <w:r w:rsidRPr="0043752D">
        <w:rPr>
          <w:rFonts w:ascii="Century Gothic" w:hAnsi="Century Gothic" w:cs="Times New Roman"/>
        </w:rPr>
        <w:t xml:space="preserve"> effectiveness: An exploratory study</w:t>
      </w:r>
      <w:r w:rsidRPr="0043752D">
        <w:rPr>
          <w:rFonts w:ascii="Century Gothic" w:hAnsi="Century Gothic" w:cs="Times New Roman"/>
          <w:i/>
          <w:iCs/>
        </w:rPr>
        <w:t xml:space="preserve">. </w:t>
      </w:r>
      <w:proofErr w:type="spellStart"/>
      <w:r w:rsidRPr="0043752D">
        <w:rPr>
          <w:rFonts w:ascii="Century Gothic" w:hAnsi="Century Gothic" w:cs="Times New Roman"/>
          <w:i/>
          <w:iCs/>
        </w:rPr>
        <w:t>Counselor</w:t>
      </w:r>
      <w:proofErr w:type="spellEnd"/>
      <w:r w:rsidRPr="0043752D">
        <w:rPr>
          <w:rFonts w:ascii="Century Gothic" w:hAnsi="Century Gothic" w:cs="Times New Roman"/>
          <w:i/>
          <w:iCs/>
        </w:rPr>
        <w:t xml:space="preserve"> Education and Supervision, 35</w:t>
      </w:r>
      <w:r w:rsidRPr="0043752D">
        <w:rPr>
          <w:rFonts w:ascii="Century Gothic" w:hAnsi="Century Gothic" w:cs="Times New Roman"/>
        </w:rPr>
        <w:t>, 104-110.</w:t>
      </w:r>
    </w:p>
    <w:p w14:paraId="0E6A7971" w14:textId="77777777" w:rsidR="004E07FF" w:rsidRPr="00135694" w:rsidRDefault="004E07FF" w:rsidP="005F21B1">
      <w:pPr>
        <w:pStyle w:val="NoSpacing"/>
        <w:spacing w:line="360" w:lineRule="auto"/>
        <w:ind w:left="720" w:hanging="720"/>
        <w:jc w:val="both"/>
        <w:rPr>
          <w:rFonts w:ascii="Century Gothic" w:hAnsi="Century Gothic" w:cs="Times New Roman"/>
        </w:rPr>
      </w:pPr>
      <w:proofErr w:type="spellStart"/>
      <w:r w:rsidRPr="0043752D">
        <w:rPr>
          <w:rFonts w:ascii="Century Gothic" w:hAnsi="Century Gothic" w:cs="Times New Roman"/>
        </w:rPr>
        <w:t>Zerubavel</w:t>
      </w:r>
      <w:proofErr w:type="spellEnd"/>
      <w:r w:rsidRPr="0043752D">
        <w:rPr>
          <w:rFonts w:ascii="Century Gothic" w:hAnsi="Century Gothic" w:cs="Times New Roman"/>
        </w:rPr>
        <w:t xml:space="preserve">, N., &amp; Wright, M. O. D. (2012). The dilemma of the wounded healer. </w:t>
      </w:r>
      <w:r w:rsidRPr="0043752D">
        <w:rPr>
          <w:rFonts w:ascii="Century Gothic" w:hAnsi="Century Gothic" w:cs="Times New Roman"/>
          <w:i/>
          <w:iCs/>
        </w:rPr>
        <w:t>Psychotherapy, 49</w:t>
      </w:r>
      <w:r w:rsidRPr="0043752D">
        <w:rPr>
          <w:rFonts w:ascii="Century Gothic" w:hAnsi="Century Gothic" w:cs="Times New Roman"/>
        </w:rPr>
        <w:t>, 482-491.</w:t>
      </w:r>
      <w:r w:rsidRPr="00135694">
        <w:rPr>
          <w:rFonts w:ascii="Century Gothic" w:hAnsi="Century Gothic" w:cs="Times New Roman"/>
        </w:rPr>
        <w:t xml:space="preserve"> </w:t>
      </w:r>
    </w:p>
    <w:p w14:paraId="3CBB9EC1" w14:textId="77777777" w:rsidR="005F21B1" w:rsidRDefault="005F21B1" w:rsidP="005F21B1">
      <w:pPr>
        <w:pStyle w:val="NoSpacing"/>
        <w:spacing w:line="360" w:lineRule="auto"/>
        <w:ind w:left="720" w:hanging="720"/>
        <w:jc w:val="both"/>
        <w:rPr>
          <w:rFonts w:ascii="Century Gothic" w:hAnsi="Century Gothic" w:cs="Times New Roman"/>
        </w:rPr>
      </w:pPr>
    </w:p>
    <w:p w14:paraId="04C61627" w14:textId="77777777" w:rsidR="005F21B1" w:rsidRPr="00135694" w:rsidRDefault="005F21B1" w:rsidP="005F21B1">
      <w:pPr>
        <w:pStyle w:val="NoSpacing"/>
        <w:spacing w:line="360" w:lineRule="auto"/>
        <w:jc w:val="both"/>
        <w:rPr>
          <w:rFonts w:ascii="Century Gothic" w:hAnsi="Century Gothic" w:cs="Times New Roman"/>
        </w:rPr>
      </w:pPr>
    </w:p>
    <w:p w14:paraId="4D75D167" w14:textId="3E4C86F2" w:rsidR="00A128C1" w:rsidRPr="00D646A2" w:rsidRDefault="00A128C1">
      <w:pPr>
        <w:spacing w:after="160" w:line="259" w:lineRule="auto"/>
        <w:rPr>
          <w:rFonts w:ascii="Arial" w:hAnsi="Arial" w:cs="Arial"/>
        </w:rPr>
      </w:pPr>
    </w:p>
    <w:sectPr w:rsidR="00A128C1" w:rsidRPr="00D646A2" w:rsidSect="00CE2ED7">
      <w:pgSz w:w="11906" w:h="16838"/>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DA76E" w14:textId="77777777" w:rsidR="00E86814" w:rsidRDefault="00E86814" w:rsidP="002F5816">
      <w:r>
        <w:separator/>
      </w:r>
    </w:p>
  </w:endnote>
  <w:endnote w:type="continuationSeparator" w:id="0">
    <w:p w14:paraId="6BF9768F" w14:textId="77777777" w:rsidR="00E86814" w:rsidRDefault="00E86814" w:rsidP="002F5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29024"/>
      <w:docPartObj>
        <w:docPartGallery w:val="Page Numbers (Bottom of Page)"/>
        <w:docPartUnique/>
      </w:docPartObj>
    </w:sdtPr>
    <w:sdtEndPr>
      <w:rPr>
        <w:rFonts w:ascii="Arial" w:hAnsi="Arial" w:cs="Arial"/>
        <w:noProof/>
      </w:rPr>
    </w:sdtEndPr>
    <w:sdtContent>
      <w:p w14:paraId="125DB4E7" w14:textId="77777777" w:rsidR="009B1F44" w:rsidRPr="00072250" w:rsidRDefault="009B1F44" w:rsidP="00072250">
        <w:pPr>
          <w:pStyle w:val="Footer"/>
          <w:jc w:val="center"/>
          <w:rPr>
            <w:rFonts w:ascii="Arial" w:hAnsi="Arial" w:cs="Arial"/>
          </w:rPr>
        </w:pPr>
        <w:r w:rsidRPr="00072250">
          <w:rPr>
            <w:rFonts w:ascii="Arial" w:hAnsi="Arial" w:cs="Arial"/>
          </w:rPr>
          <w:fldChar w:fldCharType="begin"/>
        </w:r>
        <w:r w:rsidRPr="00072250">
          <w:rPr>
            <w:rFonts w:ascii="Arial" w:hAnsi="Arial" w:cs="Arial"/>
          </w:rPr>
          <w:instrText xml:space="preserve"> PAGE   \* MERGEFORMAT </w:instrText>
        </w:r>
        <w:r w:rsidRPr="00072250">
          <w:rPr>
            <w:rFonts w:ascii="Arial" w:hAnsi="Arial" w:cs="Arial"/>
          </w:rPr>
          <w:fldChar w:fldCharType="separate"/>
        </w:r>
        <w:r w:rsidRPr="00072250">
          <w:rPr>
            <w:rFonts w:ascii="Arial" w:hAnsi="Arial" w:cs="Arial"/>
            <w:noProof/>
          </w:rPr>
          <w:t>40</w:t>
        </w:r>
        <w:r w:rsidRPr="00072250">
          <w:rPr>
            <w:rFonts w:ascii="Arial" w:hAnsi="Arial" w:cs="Arial"/>
            <w:noProof/>
          </w:rPr>
          <w:fldChar w:fldCharType="end"/>
        </w:r>
      </w:p>
    </w:sdtContent>
  </w:sdt>
  <w:p w14:paraId="2FF1AA9B" w14:textId="77777777" w:rsidR="009B1F44" w:rsidRDefault="009B1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755320"/>
      <w:docPartObj>
        <w:docPartGallery w:val="Page Numbers (Bottom of Page)"/>
        <w:docPartUnique/>
      </w:docPartObj>
    </w:sdtPr>
    <w:sdtEndPr>
      <w:rPr>
        <w:rFonts w:ascii="Franklin Gothic Book" w:hAnsi="Franklin Gothic Book"/>
        <w:noProof/>
      </w:rPr>
    </w:sdtEndPr>
    <w:sdtContent>
      <w:p w14:paraId="0FE63503" w14:textId="619B72BF" w:rsidR="009B1F44" w:rsidRPr="002F5816" w:rsidRDefault="009B1F44">
        <w:pPr>
          <w:pStyle w:val="Footer"/>
          <w:jc w:val="center"/>
          <w:rPr>
            <w:rFonts w:ascii="Franklin Gothic Book" w:hAnsi="Franklin Gothic Book"/>
          </w:rPr>
        </w:pPr>
        <w:r w:rsidRPr="002F5816">
          <w:rPr>
            <w:rFonts w:ascii="Franklin Gothic Book" w:hAnsi="Franklin Gothic Book"/>
          </w:rPr>
          <w:fldChar w:fldCharType="begin"/>
        </w:r>
        <w:r w:rsidRPr="002F5816">
          <w:rPr>
            <w:rFonts w:ascii="Franklin Gothic Book" w:hAnsi="Franklin Gothic Book"/>
          </w:rPr>
          <w:instrText xml:space="preserve"> PAGE   \* MERGEFORMAT </w:instrText>
        </w:r>
        <w:r w:rsidRPr="002F5816">
          <w:rPr>
            <w:rFonts w:ascii="Franklin Gothic Book" w:hAnsi="Franklin Gothic Book"/>
          </w:rPr>
          <w:fldChar w:fldCharType="separate"/>
        </w:r>
        <w:r w:rsidRPr="002F5816">
          <w:rPr>
            <w:rFonts w:ascii="Franklin Gothic Book" w:hAnsi="Franklin Gothic Book"/>
            <w:noProof/>
          </w:rPr>
          <w:t>2</w:t>
        </w:r>
        <w:r w:rsidRPr="002F5816">
          <w:rPr>
            <w:rFonts w:ascii="Franklin Gothic Book" w:hAnsi="Franklin Gothic Book"/>
            <w:noProof/>
          </w:rPr>
          <w:fldChar w:fldCharType="end"/>
        </w:r>
      </w:p>
    </w:sdtContent>
  </w:sdt>
  <w:p w14:paraId="6E0B7311" w14:textId="77777777" w:rsidR="009B1F44" w:rsidRDefault="009B1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54846" w14:textId="77777777" w:rsidR="00E86814" w:rsidRDefault="00E86814" w:rsidP="002F5816">
      <w:r>
        <w:separator/>
      </w:r>
    </w:p>
  </w:footnote>
  <w:footnote w:type="continuationSeparator" w:id="0">
    <w:p w14:paraId="271719E9" w14:textId="77777777" w:rsidR="00E86814" w:rsidRDefault="00E86814" w:rsidP="002F5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5323"/>
    <w:multiLevelType w:val="hybridMultilevel"/>
    <w:tmpl w:val="734C9B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B27321"/>
    <w:multiLevelType w:val="hybridMultilevel"/>
    <w:tmpl w:val="255CA8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D418A"/>
    <w:multiLevelType w:val="multilevel"/>
    <w:tmpl w:val="2B1E84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B31788B"/>
    <w:multiLevelType w:val="hybridMultilevel"/>
    <w:tmpl w:val="6E0423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CE733E"/>
    <w:multiLevelType w:val="hybridMultilevel"/>
    <w:tmpl w:val="A8148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F4271B"/>
    <w:multiLevelType w:val="hybridMultilevel"/>
    <w:tmpl w:val="D56AFC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52614FB"/>
    <w:multiLevelType w:val="hybridMultilevel"/>
    <w:tmpl w:val="327C1AA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F6FAE"/>
    <w:multiLevelType w:val="hybridMultilevel"/>
    <w:tmpl w:val="C6EE2A18"/>
    <w:lvl w:ilvl="0" w:tplc="D2626F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B6334D"/>
    <w:multiLevelType w:val="multilevel"/>
    <w:tmpl w:val="7918334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1CE950A0"/>
    <w:multiLevelType w:val="hybridMultilevel"/>
    <w:tmpl w:val="C31EF2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7326AE"/>
    <w:multiLevelType w:val="hybridMultilevel"/>
    <w:tmpl w:val="2EF24B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9503E"/>
    <w:multiLevelType w:val="hybridMultilevel"/>
    <w:tmpl w:val="1B9A2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F629CD"/>
    <w:multiLevelType w:val="multilevel"/>
    <w:tmpl w:val="CC48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40038"/>
    <w:multiLevelType w:val="hybridMultilevel"/>
    <w:tmpl w:val="3D987BDC"/>
    <w:lvl w:ilvl="0" w:tplc="370E75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F37C9D"/>
    <w:multiLevelType w:val="multilevel"/>
    <w:tmpl w:val="CD58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4C3893"/>
    <w:multiLevelType w:val="multilevel"/>
    <w:tmpl w:val="3444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273226"/>
    <w:multiLevelType w:val="hybridMultilevel"/>
    <w:tmpl w:val="29F4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24CB7"/>
    <w:multiLevelType w:val="multilevel"/>
    <w:tmpl w:val="96A2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BC5846"/>
    <w:multiLevelType w:val="multilevel"/>
    <w:tmpl w:val="928E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677491"/>
    <w:multiLevelType w:val="hybridMultilevel"/>
    <w:tmpl w:val="593CADCA"/>
    <w:lvl w:ilvl="0" w:tplc="A1802CD0">
      <w:start w:val="1"/>
      <w:numFmt w:val="bullet"/>
      <w:lvlText w:val=""/>
      <w:lvlJc w:val="left"/>
      <w:pPr>
        <w:ind w:left="927" w:hanging="360"/>
      </w:pPr>
      <w:rPr>
        <w:rFonts w:ascii="Wingdings" w:hAnsi="Wingdings" w:hint="default"/>
        <w:sz w:val="24"/>
        <w:szCs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cs="Wingdings" w:hint="default"/>
      </w:rPr>
    </w:lvl>
    <w:lvl w:ilvl="3" w:tplc="08090001" w:tentative="1">
      <w:start w:val="1"/>
      <w:numFmt w:val="bullet"/>
      <w:lvlText w:val=""/>
      <w:lvlJc w:val="left"/>
      <w:pPr>
        <w:ind w:left="3087" w:hanging="360"/>
      </w:pPr>
      <w:rPr>
        <w:rFonts w:ascii="Symbol" w:hAnsi="Symbol" w:cs="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cs="Wingdings" w:hint="default"/>
      </w:rPr>
    </w:lvl>
    <w:lvl w:ilvl="6" w:tplc="08090001" w:tentative="1">
      <w:start w:val="1"/>
      <w:numFmt w:val="bullet"/>
      <w:lvlText w:val=""/>
      <w:lvlJc w:val="left"/>
      <w:pPr>
        <w:ind w:left="5247" w:hanging="360"/>
      </w:pPr>
      <w:rPr>
        <w:rFonts w:ascii="Symbol" w:hAnsi="Symbol" w:cs="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cs="Wingdings" w:hint="default"/>
      </w:rPr>
    </w:lvl>
  </w:abstractNum>
  <w:abstractNum w:abstractNumId="20" w15:restartNumberingAfterBreak="0">
    <w:nsid w:val="2F9778D7"/>
    <w:multiLevelType w:val="hybridMultilevel"/>
    <w:tmpl w:val="2F9270BC"/>
    <w:lvl w:ilvl="0" w:tplc="08090001">
      <w:start w:val="1"/>
      <w:numFmt w:val="bullet"/>
      <w:lvlText w:val=""/>
      <w:lvlJc w:val="left"/>
      <w:pPr>
        <w:ind w:left="1080" w:hanging="360"/>
      </w:pPr>
      <w:rPr>
        <w:rFonts w:ascii="Symbol" w:hAnsi="Symbol" w:hint="default"/>
      </w:rPr>
    </w:lvl>
    <w:lvl w:ilvl="1" w:tplc="42A2D2E6">
      <w:start w:val="4"/>
      <w:numFmt w:val="bullet"/>
      <w:lvlText w:val="•"/>
      <w:lvlJc w:val="left"/>
      <w:pPr>
        <w:ind w:left="1800" w:hanging="360"/>
      </w:pPr>
      <w:rPr>
        <w:rFonts w:ascii="Calibri" w:eastAsia="Times New Roman" w:hAnsi="Calibri" w:cs="Times New Roman"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1CA3FF1"/>
    <w:multiLevelType w:val="hybridMultilevel"/>
    <w:tmpl w:val="995AB548"/>
    <w:lvl w:ilvl="0" w:tplc="08090001">
      <w:start w:val="1"/>
      <w:numFmt w:val="bullet"/>
      <w:lvlText w:val=""/>
      <w:lvlJc w:val="left"/>
      <w:pPr>
        <w:ind w:left="1080" w:hanging="360"/>
      </w:pPr>
      <w:rPr>
        <w:rFonts w:ascii="Symbol" w:hAnsi="Symbol" w:hint="default"/>
      </w:rPr>
    </w:lvl>
    <w:lvl w:ilvl="1" w:tplc="42A2D2E6">
      <w:start w:val="4"/>
      <w:numFmt w:val="bullet"/>
      <w:lvlText w:val="•"/>
      <w:lvlJc w:val="left"/>
      <w:pPr>
        <w:ind w:left="1800" w:hanging="360"/>
      </w:pPr>
      <w:rPr>
        <w:rFonts w:ascii="Calibri" w:eastAsia="Times New Roman" w:hAnsi="Calibri" w:cs="Times New Roman"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3335CBE"/>
    <w:multiLevelType w:val="hybridMultilevel"/>
    <w:tmpl w:val="37FAE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339589F"/>
    <w:multiLevelType w:val="hybridMultilevel"/>
    <w:tmpl w:val="2B2A37E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48753AD"/>
    <w:multiLevelType w:val="hybridMultilevel"/>
    <w:tmpl w:val="C9A67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8D44EF9"/>
    <w:multiLevelType w:val="multilevel"/>
    <w:tmpl w:val="DF4E7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4C159B"/>
    <w:multiLevelType w:val="hybridMultilevel"/>
    <w:tmpl w:val="FB0C9BE4"/>
    <w:lvl w:ilvl="0" w:tplc="08090001">
      <w:start w:val="1"/>
      <w:numFmt w:val="bullet"/>
      <w:lvlText w:val=""/>
      <w:lvlJc w:val="left"/>
      <w:pPr>
        <w:ind w:left="1080" w:hanging="360"/>
      </w:pPr>
      <w:rPr>
        <w:rFonts w:ascii="Symbol" w:hAnsi="Symbol" w:hint="default"/>
      </w:rPr>
    </w:lvl>
    <w:lvl w:ilvl="1" w:tplc="42A2D2E6">
      <w:start w:val="4"/>
      <w:numFmt w:val="bullet"/>
      <w:lvlText w:val="•"/>
      <w:lvlJc w:val="left"/>
      <w:pPr>
        <w:ind w:left="1800" w:hanging="360"/>
      </w:pPr>
      <w:rPr>
        <w:rFonts w:ascii="Calibri" w:eastAsia="Times New Roman" w:hAnsi="Calibri" w:cs="Times New Roman"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E4236F8"/>
    <w:multiLevelType w:val="hybridMultilevel"/>
    <w:tmpl w:val="21CAAA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CF63B3"/>
    <w:multiLevelType w:val="hybridMultilevel"/>
    <w:tmpl w:val="299E142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826A0"/>
    <w:multiLevelType w:val="hybridMultilevel"/>
    <w:tmpl w:val="0DCC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847C22"/>
    <w:multiLevelType w:val="multilevel"/>
    <w:tmpl w:val="F886C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E1303"/>
    <w:multiLevelType w:val="hybridMultilevel"/>
    <w:tmpl w:val="407C1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F70CB3"/>
    <w:multiLevelType w:val="multilevel"/>
    <w:tmpl w:val="E576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363A83"/>
    <w:multiLevelType w:val="hybridMultilevel"/>
    <w:tmpl w:val="F5F092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FB84E37"/>
    <w:multiLevelType w:val="hybridMultilevel"/>
    <w:tmpl w:val="936C20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103876"/>
    <w:multiLevelType w:val="multilevel"/>
    <w:tmpl w:val="A0E86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C54FE2"/>
    <w:multiLevelType w:val="hybridMultilevel"/>
    <w:tmpl w:val="F0C2FEDE"/>
    <w:lvl w:ilvl="0" w:tplc="C61CC1BA">
      <w:start w:val="350"/>
      <w:numFmt w:val="bullet"/>
      <w:lvlText w:val="-"/>
      <w:lvlJc w:val="left"/>
      <w:pPr>
        <w:ind w:left="927" w:hanging="360"/>
      </w:pPr>
      <w:rPr>
        <w:rFonts w:ascii="Franklin Gothic Book" w:eastAsiaTheme="minorHAnsi" w:hAnsi="Franklin Gothic Book" w:cstheme="minorBidi" w:hint="default"/>
        <w:sz w:val="3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cs="Wingdings" w:hint="default"/>
      </w:rPr>
    </w:lvl>
    <w:lvl w:ilvl="3" w:tplc="08090001" w:tentative="1">
      <w:start w:val="1"/>
      <w:numFmt w:val="bullet"/>
      <w:lvlText w:val=""/>
      <w:lvlJc w:val="left"/>
      <w:pPr>
        <w:ind w:left="3087" w:hanging="360"/>
      </w:pPr>
      <w:rPr>
        <w:rFonts w:ascii="Symbol" w:hAnsi="Symbol" w:cs="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cs="Wingdings" w:hint="default"/>
      </w:rPr>
    </w:lvl>
    <w:lvl w:ilvl="6" w:tplc="08090001" w:tentative="1">
      <w:start w:val="1"/>
      <w:numFmt w:val="bullet"/>
      <w:lvlText w:val=""/>
      <w:lvlJc w:val="left"/>
      <w:pPr>
        <w:ind w:left="5247" w:hanging="360"/>
      </w:pPr>
      <w:rPr>
        <w:rFonts w:ascii="Symbol" w:hAnsi="Symbol" w:cs="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cs="Wingdings" w:hint="default"/>
      </w:rPr>
    </w:lvl>
  </w:abstractNum>
  <w:abstractNum w:abstractNumId="37" w15:restartNumberingAfterBreak="0">
    <w:nsid w:val="691D58C8"/>
    <w:multiLevelType w:val="hybridMultilevel"/>
    <w:tmpl w:val="985214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96E701B"/>
    <w:multiLevelType w:val="multilevel"/>
    <w:tmpl w:val="16F0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8D3FF8"/>
    <w:multiLevelType w:val="hybridMultilevel"/>
    <w:tmpl w:val="8AFE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5167D5"/>
    <w:multiLevelType w:val="hybridMultilevel"/>
    <w:tmpl w:val="64D6F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D065C2"/>
    <w:multiLevelType w:val="hybridMultilevel"/>
    <w:tmpl w:val="8AEC0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9064DE"/>
    <w:multiLevelType w:val="hybridMultilevel"/>
    <w:tmpl w:val="D2DE24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41"/>
  </w:num>
  <w:num w:numId="2">
    <w:abstractNumId w:val="4"/>
  </w:num>
  <w:num w:numId="3">
    <w:abstractNumId w:val="3"/>
  </w:num>
  <w:num w:numId="4">
    <w:abstractNumId w:val="9"/>
  </w:num>
  <w:num w:numId="5">
    <w:abstractNumId w:val="21"/>
  </w:num>
  <w:num w:numId="6">
    <w:abstractNumId w:val="26"/>
  </w:num>
  <w:num w:numId="7">
    <w:abstractNumId w:val="20"/>
  </w:num>
  <w:num w:numId="8">
    <w:abstractNumId w:val="24"/>
  </w:num>
  <w:num w:numId="9">
    <w:abstractNumId w:val="31"/>
  </w:num>
  <w:num w:numId="10">
    <w:abstractNumId w:val="11"/>
  </w:num>
  <w:num w:numId="11">
    <w:abstractNumId w:val="16"/>
  </w:num>
  <w:num w:numId="12">
    <w:abstractNumId w:val="1"/>
  </w:num>
  <w:num w:numId="13">
    <w:abstractNumId w:val="34"/>
  </w:num>
  <w:num w:numId="14">
    <w:abstractNumId w:val="32"/>
  </w:num>
  <w:num w:numId="15">
    <w:abstractNumId w:val="18"/>
  </w:num>
  <w:num w:numId="16">
    <w:abstractNumId w:val="25"/>
  </w:num>
  <w:num w:numId="17">
    <w:abstractNumId w:val="35"/>
  </w:num>
  <w:num w:numId="18">
    <w:abstractNumId w:val="13"/>
  </w:num>
  <w:num w:numId="19">
    <w:abstractNumId w:val="29"/>
  </w:num>
  <w:num w:numId="20">
    <w:abstractNumId w:val="17"/>
  </w:num>
  <w:num w:numId="21">
    <w:abstractNumId w:val="38"/>
  </w:num>
  <w:num w:numId="22">
    <w:abstractNumId w:val="2"/>
  </w:num>
  <w:num w:numId="23">
    <w:abstractNumId w:val="8"/>
  </w:num>
  <w:num w:numId="24">
    <w:abstractNumId w:val="15"/>
  </w:num>
  <w:num w:numId="25">
    <w:abstractNumId w:val="14"/>
  </w:num>
  <w:num w:numId="26">
    <w:abstractNumId w:val="7"/>
  </w:num>
  <w:num w:numId="27">
    <w:abstractNumId w:val="27"/>
  </w:num>
  <w:num w:numId="28">
    <w:abstractNumId w:val="0"/>
  </w:num>
  <w:num w:numId="29">
    <w:abstractNumId w:val="42"/>
  </w:num>
  <w:num w:numId="30">
    <w:abstractNumId w:val="36"/>
  </w:num>
  <w:num w:numId="31">
    <w:abstractNumId w:val="19"/>
  </w:num>
  <w:num w:numId="32">
    <w:abstractNumId w:val="37"/>
  </w:num>
  <w:num w:numId="33">
    <w:abstractNumId w:val="22"/>
  </w:num>
  <w:num w:numId="34">
    <w:abstractNumId w:val="5"/>
  </w:num>
  <w:num w:numId="35">
    <w:abstractNumId w:val="33"/>
  </w:num>
  <w:num w:numId="36">
    <w:abstractNumId w:val="23"/>
  </w:num>
  <w:num w:numId="37">
    <w:abstractNumId w:val="12"/>
  </w:num>
  <w:num w:numId="38">
    <w:abstractNumId w:val="30"/>
  </w:num>
  <w:num w:numId="39">
    <w:abstractNumId w:val="40"/>
  </w:num>
  <w:num w:numId="40">
    <w:abstractNumId w:val="6"/>
  </w:num>
  <w:num w:numId="41">
    <w:abstractNumId w:val="28"/>
  </w:num>
  <w:num w:numId="42">
    <w:abstractNumId w:val="39"/>
  </w:num>
  <w:num w:numId="43">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81"/>
    <w:rsid w:val="00001955"/>
    <w:rsid w:val="00005EB8"/>
    <w:rsid w:val="00006CE5"/>
    <w:rsid w:val="00010F2D"/>
    <w:rsid w:val="0002074A"/>
    <w:rsid w:val="00021D99"/>
    <w:rsid w:val="00032917"/>
    <w:rsid w:val="00033145"/>
    <w:rsid w:val="00037CDF"/>
    <w:rsid w:val="00041766"/>
    <w:rsid w:val="00044A09"/>
    <w:rsid w:val="00044BBA"/>
    <w:rsid w:val="000452AA"/>
    <w:rsid w:val="00050099"/>
    <w:rsid w:val="00056F60"/>
    <w:rsid w:val="00056F89"/>
    <w:rsid w:val="00057229"/>
    <w:rsid w:val="000641AF"/>
    <w:rsid w:val="00064D31"/>
    <w:rsid w:val="00071C32"/>
    <w:rsid w:val="00071FEF"/>
    <w:rsid w:val="00072250"/>
    <w:rsid w:val="00077C3F"/>
    <w:rsid w:val="00082C74"/>
    <w:rsid w:val="00083E2B"/>
    <w:rsid w:val="00083F04"/>
    <w:rsid w:val="0008485C"/>
    <w:rsid w:val="00087452"/>
    <w:rsid w:val="00087E62"/>
    <w:rsid w:val="00091EEC"/>
    <w:rsid w:val="00093B9B"/>
    <w:rsid w:val="0009477F"/>
    <w:rsid w:val="00095787"/>
    <w:rsid w:val="0009682F"/>
    <w:rsid w:val="00097B55"/>
    <w:rsid w:val="000A41C7"/>
    <w:rsid w:val="000A53C3"/>
    <w:rsid w:val="000B0CDE"/>
    <w:rsid w:val="000B26FD"/>
    <w:rsid w:val="000B3E0E"/>
    <w:rsid w:val="000B51D3"/>
    <w:rsid w:val="000B6BB9"/>
    <w:rsid w:val="000C1F86"/>
    <w:rsid w:val="000C3138"/>
    <w:rsid w:val="000C4E9C"/>
    <w:rsid w:val="000C68BF"/>
    <w:rsid w:val="000C6DAA"/>
    <w:rsid w:val="000D075F"/>
    <w:rsid w:val="000D1E41"/>
    <w:rsid w:val="000D2553"/>
    <w:rsid w:val="000D2A22"/>
    <w:rsid w:val="000E1703"/>
    <w:rsid w:val="000E3F4E"/>
    <w:rsid w:val="000E7DCD"/>
    <w:rsid w:val="000F21EA"/>
    <w:rsid w:val="000F2412"/>
    <w:rsid w:val="000F5927"/>
    <w:rsid w:val="000F7803"/>
    <w:rsid w:val="000F7E96"/>
    <w:rsid w:val="00102989"/>
    <w:rsid w:val="00105752"/>
    <w:rsid w:val="001079B7"/>
    <w:rsid w:val="00115381"/>
    <w:rsid w:val="00116CB0"/>
    <w:rsid w:val="00117A1A"/>
    <w:rsid w:val="00117D26"/>
    <w:rsid w:val="00124DFC"/>
    <w:rsid w:val="0012505A"/>
    <w:rsid w:val="0012575A"/>
    <w:rsid w:val="001258E2"/>
    <w:rsid w:val="0013133F"/>
    <w:rsid w:val="00133A03"/>
    <w:rsid w:val="00135694"/>
    <w:rsid w:val="001459A2"/>
    <w:rsid w:val="00147624"/>
    <w:rsid w:val="00157CDF"/>
    <w:rsid w:val="0016631B"/>
    <w:rsid w:val="00174238"/>
    <w:rsid w:val="0017491D"/>
    <w:rsid w:val="00181B90"/>
    <w:rsid w:val="00184DBB"/>
    <w:rsid w:val="00186AF8"/>
    <w:rsid w:val="00191A15"/>
    <w:rsid w:val="00192EF0"/>
    <w:rsid w:val="001963E0"/>
    <w:rsid w:val="00196D96"/>
    <w:rsid w:val="001970AB"/>
    <w:rsid w:val="001A17A8"/>
    <w:rsid w:val="001A5322"/>
    <w:rsid w:val="001A646D"/>
    <w:rsid w:val="001B3340"/>
    <w:rsid w:val="001C0C42"/>
    <w:rsid w:val="001C162A"/>
    <w:rsid w:val="001C19AD"/>
    <w:rsid w:val="001C209D"/>
    <w:rsid w:val="001C4317"/>
    <w:rsid w:val="001C52B8"/>
    <w:rsid w:val="001D0C1A"/>
    <w:rsid w:val="001D7316"/>
    <w:rsid w:val="001D748C"/>
    <w:rsid w:val="001E3085"/>
    <w:rsid w:val="001F1474"/>
    <w:rsid w:val="001F2AE6"/>
    <w:rsid w:val="001F4DF4"/>
    <w:rsid w:val="001F5C7A"/>
    <w:rsid w:val="001F5FF1"/>
    <w:rsid w:val="001F754E"/>
    <w:rsid w:val="00202051"/>
    <w:rsid w:val="00202D7D"/>
    <w:rsid w:val="0020485B"/>
    <w:rsid w:val="00207912"/>
    <w:rsid w:val="0021126D"/>
    <w:rsid w:val="002121E6"/>
    <w:rsid w:val="00212D80"/>
    <w:rsid w:val="002131E4"/>
    <w:rsid w:val="00215311"/>
    <w:rsid w:val="00215FF9"/>
    <w:rsid w:val="00217684"/>
    <w:rsid w:val="00217E9D"/>
    <w:rsid w:val="00220E84"/>
    <w:rsid w:val="00223E97"/>
    <w:rsid w:val="0024271D"/>
    <w:rsid w:val="00245101"/>
    <w:rsid w:val="00247E7A"/>
    <w:rsid w:val="00250C9C"/>
    <w:rsid w:val="0025155E"/>
    <w:rsid w:val="002528ED"/>
    <w:rsid w:val="00263D8C"/>
    <w:rsid w:val="002762B1"/>
    <w:rsid w:val="0028015E"/>
    <w:rsid w:val="00282388"/>
    <w:rsid w:val="00283B58"/>
    <w:rsid w:val="002867F0"/>
    <w:rsid w:val="00286C33"/>
    <w:rsid w:val="00297137"/>
    <w:rsid w:val="002B014B"/>
    <w:rsid w:val="002B027E"/>
    <w:rsid w:val="002B1644"/>
    <w:rsid w:val="002B19B3"/>
    <w:rsid w:val="002B2BCF"/>
    <w:rsid w:val="002C2D49"/>
    <w:rsid w:val="002C49E0"/>
    <w:rsid w:val="002D497E"/>
    <w:rsid w:val="002E3EE9"/>
    <w:rsid w:val="002E463C"/>
    <w:rsid w:val="002E522F"/>
    <w:rsid w:val="002E5D06"/>
    <w:rsid w:val="002E68BA"/>
    <w:rsid w:val="002E6E5B"/>
    <w:rsid w:val="002F0890"/>
    <w:rsid w:val="002F0C69"/>
    <w:rsid w:val="002F2A0C"/>
    <w:rsid w:val="002F3E65"/>
    <w:rsid w:val="002F5816"/>
    <w:rsid w:val="002F6228"/>
    <w:rsid w:val="003003E2"/>
    <w:rsid w:val="00301347"/>
    <w:rsid w:val="0030727A"/>
    <w:rsid w:val="00310166"/>
    <w:rsid w:val="00311508"/>
    <w:rsid w:val="00313FD1"/>
    <w:rsid w:val="003159CD"/>
    <w:rsid w:val="0032080C"/>
    <w:rsid w:val="003212C9"/>
    <w:rsid w:val="00326AF3"/>
    <w:rsid w:val="003310C1"/>
    <w:rsid w:val="00333F9A"/>
    <w:rsid w:val="003348A2"/>
    <w:rsid w:val="003423A6"/>
    <w:rsid w:val="00343187"/>
    <w:rsid w:val="00344D5D"/>
    <w:rsid w:val="00351B1E"/>
    <w:rsid w:val="00352634"/>
    <w:rsid w:val="00352B8C"/>
    <w:rsid w:val="0035429F"/>
    <w:rsid w:val="00355EDA"/>
    <w:rsid w:val="00355F5F"/>
    <w:rsid w:val="003650A1"/>
    <w:rsid w:val="003704F1"/>
    <w:rsid w:val="00370CB9"/>
    <w:rsid w:val="0037157C"/>
    <w:rsid w:val="00371821"/>
    <w:rsid w:val="00372621"/>
    <w:rsid w:val="003731B9"/>
    <w:rsid w:val="003757BC"/>
    <w:rsid w:val="003812B7"/>
    <w:rsid w:val="003824D7"/>
    <w:rsid w:val="00386346"/>
    <w:rsid w:val="00387097"/>
    <w:rsid w:val="003878B0"/>
    <w:rsid w:val="00387C2F"/>
    <w:rsid w:val="00390770"/>
    <w:rsid w:val="00395B18"/>
    <w:rsid w:val="003A22CE"/>
    <w:rsid w:val="003A331E"/>
    <w:rsid w:val="003A4BA4"/>
    <w:rsid w:val="003A7629"/>
    <w:rsid w:val="003B1F8A"/>
    <w:rsid w:val="003B305C"/>
    <w:rsid w:val="003B4BFD"/>
    <w:rsid w:val="003B565B"/>
    <w:rsid w:val="003B7E53"/>
    <w:rsid w:val="003C0D02"/>
    <w:rsid w:val="003C0EB6"/>
    <w:rsid w:val="003D370B"/>
    <w:rsid w:val="003E012C"/>
    <w:rsid w:val="003E04C7"/>
    <w:rsid w:val="003E6C38"/>
    <w:rsid w:val="003E6E48"/>
    <w:rsid w:val="003F02D8"/>
    <w:rsid w:val="003F1118"/>
    <w:rsid w:val="003F3EB0"/>
    <w:rsid w:val="00400AC5"/>
    <w:rsid w:val="00402F0C"/>
    <w:rsid w:val="004059C9"/>
    <w:rsid w:val="00406866"/>
    <w:rsid w:val="004136F9"/>
    <w:rsid w:val="00413908"/>
    <w:rsid w:val="00421FA3"/>
    <w:rsid w:val="0043153C"/>
    <w:rsid w:val="0043175B"/>
    <w:rsid w:val="00431B52"/>
    <w:rsid w:val="00435463"/>
    <w:rsid w:val="0043628C"/>
    <w:rsid w:val="0043752D"/>
    <w:rsid w:val="00437E57"/>
    <w:rsid w:val="00440353"/>
    <w:rsid w:val="004435F0"/>
    <w:rsid w:val="00447EF0"/>
    <w:rsid w:val="00450202"/>
    <w:rsid w:val="00452AC9"/>
    <w:rsid w:val="0045750D"/>
    <w:rsid w:val="004712FE"/>
    <w:rsid w:val="00476A46"/>
    <w:rsid w:val="004810B9"/>
    <w:rsid w:val="00483FA2"/>
    <w:rsid w:val="0048571A"/>
    <w:rsid w:val="00486EFE"/>
    <w:rsid w:val="00487470"/>
    <w:rsid w:val="00493958"/>
    <w:rsid w:val="004A03E8"/>
    <w:rsid w:val="004A3750"/>
    <w:rsid w:val="004A6D99"/>
    <w:rsid w:val="004B4315"/>
    <w:rsid w:val="004B562A"/>
    <w:rsid w:val="004C02B9"/>
    <w:rsid w:val="004C2460"/>
    <w:rsid w:val="004C72DC"/>
    <w:rsid w:val="004D1369"/>
    <w:rsid w:val="004D3058"/>
    <w:rsid w:val="004E07FF"/>
    <w:rsid w:val="004E1473"/>
    <w:rsid w:val="004E3E24"/>
    <w:rsid w:val="004E6EC2"/>
    <w:rsid w:val="004F0909"/>
    <w:rsid w:val="004F3193"/>
    <w:rsid w:val="005004D8"/>
    <w:rsid w:val="00501356"/>
    <w:rsid w:val="00501B23"/>
    <w:rsid w:val="00502560"/>
    <w:rsid w:val="00504C98"/>
    <w:rsid w:val="00506547"/>
    <w:rsid w:val="005073F8"/>
    <w:rsid w:val="005115A6"/>
    <w:rsid w:val="00512099"/>
    <w:rsid w:val="00515CCA"/>
    <w:rsid w:val="00515F1B"/>
    <w:rsid w:val="0051784A"/>
    <w:rsid w:val="00524E08"/>
    <w:rsid w:val="0052606D"/>
    <w:rsid w:val="00526466"/>
    <w:rsid w:val="005326B3"/>
    <w:rsid w:val="005338B1"/>
    <w:rsid w:val="005344C3"/>
    <w:rsid w:val="00537F60"/>
    <w:rsid w:val="00540A01"/>
    <w:rsid w:val="00542A92"/>
    <w:rsid w:val="00547B4B"/>
    <w:rsid w:val="00553B19"/>
    <w:rsid w:val="0056336F"/>
    <w:rsid w:val="00565BA3"/>
    <w:rsid w:val="0056701D"/>
    <w:rsid w:val="0056706E"/>
    <w:rsid w:val="00567557"/>
    <w:rsid w:val="0056783A"/>
    <w:rsid w:val="0057701A"/>
    <w:rsid w:val="00582185"/>
    <w:rsid w:val="00582533"/>
    <w:rsid w:val="00583CCF"/>
    <w:rsid w:val="00591356"/>
    <w:rsid w:val="00593B8E"/>
    <w:rsid w:val="00593BBD"/>
    <w:rsid w:val="005973EC"/>
    <w:rsid w:val="005A3814"/>
    <w:rsid w:val="005B170B"/>
    <w:rsid w:val="005B46ED"/>
    <w:rsid w:val="005B5DC5"/>
    <w:rsid w:val="005B7AD2"/>
    <w:rsid w:val="005C0B62"/>
    <w:rsid w:val="005C14BE"/>
    <w:rsid w:val="005C1C99"/>
    <w:rsid w:val="005C29DE"/>
    <w:rsid w:val="005C2F9C"/>
    <w:rsid w:val="005C6C02"/>
    <w:rsid w:val="005D1247"/>
    <w:rsid w:val="005D7856"/>
    <w:rsid w:val="005E4308"/>
    <w:rsid w:val="005E732E"/>
    <w:rsid w:val="005F21B1"/>
    <w:rsid w:val="005F6D5C"/>
    <w:rsid w:val="006011B0"/>
    <w:rsid w:val="00603CAE"/>
    <w:rsid w:val="006040D1"/>
    <w:rsid w:val="00611D72"/>
    <w:rsid w:val="00623A6F"/>
    <w:rsid w:val="00625B81"/>
    <w:rsid w:val="0062603A"/>
    <w:rsid w:val="006271C1"/>
    <w:rsid w:val="00627453"/>
    <w:rsid w:val="00627CAA"/>
    <w:rsid w:val="0063183A"/>
    <w:rsid w:val="00631E8F"/>
    <w:rsid w:val="0063620A"/>
    <w:rsid w:val="0063643E"/>
    <w:rsid w:val="006379F3"/>
    <w:rsid w:val="00643481"/>
    <w:rsid w:val="00643D38"/>
    <w:rsid w:val="00644B21"/>
    <w:rsid w:val="006479DF"/>
    <w:rsid w:val="00647E4B"/>
    <w:rsid w:val="006516D6"/>
    <w:rsid w:val="00653577"/>
    <w:rsid w:val="0065421F"/>
    <w:rsid w:val="006560B7"/>
    <w:rsid w:val="00656E46"/>
    <w:rsid w:val="00657736"/>
    <w:rsid w:val="006646F1"/>
    <w:rsid w:val="006656E3"/>
    <w:rsid w:val="006704F9"/>
    <w:rsid w:val="00681EC1"/>
    <w:rsid w:val="00682424"/>
    <w:rsid w:val="00686B18"/>
    <w:rsid w:val="00687B64"/>
    <w:rsid w:val="00690928"/>
    <w:rsid w:val="006A032B"/>
    <w:rsid w:val="006A13C7"/>
    <w:rsid w:val="006A2B82"/>
    <w:rsid w:val="006A472C"/>
    <w:rsid w:val="006A4817"/>
    <w:rsid w:val="006A6711"/>
    <w:rsid w:val="006A6CF6"/>
    <w:rsid w:val="006B4CC1"/>
    <w:rsid w:val="006B67A1"/>
    <w:rsid w:val="006B6FBC"/>
    <w:rsid w:val="006B7510"/>
    <w:rsid w:val="006C3BA3"/>
    <w:rsid w:val="006C508F"/>
    <w:rsid w:val="006C5AB4"/>
    <w:rsid w:val="006C70B0"/>
    <w:rsid w:val="006D1EBF"/>
    <w:rsid w:val="006D3810"/>
    <w:rsid w:val="006D3E5B"/>
    <w:rsid w:val="006E41D9"/>
    <w:rsid w:val="006F265D"/>
    <w:rsid w:val="006F2BBF"/>
    <w:rsid w:val="006F4DB7"/>
    <w:rsid w:val="006F6DA8"/>
    <w:rsid w:val="006F6F70"/>
    <w:rsid w:val="00703AF2"/>
    <w:rsid w:val="00707FF0"/>
    <w:rsid w:val="00710018"/>
    <w:rsid w:val="00713052"/>
    <w:rsid w:val="00713292"/>
    <w:rsid w:val="00713BF8"/>
    <w:rsid w:val="0071658F"/>
    <w:rsid w:val="00716E1C"/>
    <w:rsid w:val="00721E5A"/>
    <w:rsid w:val="00722A27"/>
    <w:rsid w:val="00723E38"/>
    <w:rsid w:val="00725AAD"/>
    <w:rsid w:val="00725EAC"/>
    <w:rsid w:val="00730481"/>
    <w:rsid w:val="00740561"/>
    <w:rsid w:val="00740AC2"/>
    <w:rsid w:val="007441F6"/>
    <w:rsid w:val="00744676"/>
    <w:rsid w:val="00744E62"/>
    <w:rsid w:val="007461F7"/>
    <w:rsid w:val="007506CE"/>
    <w:rsid w:val="007533DB"/>
    <w:rsid w:val="00763D8C"/>
    <w:rsid w:val="00767B0B"/>
    <w:rsid w:val="0077177A"/>
    <w:rsid w:val="00771E37"/>
    <w:rsid w:val="00772E05"/>
    <w:rsid w:val="0078310B"/>
    <w:rsid w:val="007832E5"/>
    <w:rsid w:val="007832E8"/>
    <w:rsid w:val="007833A0"/>
    <w:rsid w:val="0078686C"/>
    <w:rsid w:val="00792B67"/>
    <w:rsid w:val="00793C37"/>
    <w:rsid w:val="00793CB8"/>
    <w:rsid w:val="00794033"/>
    <w:rsid w:val="007A0D40"/>
    <w:rsid w:val="007A23C1"/>
    <w:rsid w:val="007A2B71"/>
    <w:rsid w:val="007A459C"/>
    <w:rsid w:val="007B4384"/>
    <w:rsid w:val="007B47E8"/>
    <w:rsid w:val="007B5D8F"/>
    <w:rsid w:val="007B6A83"/>
    <w:rsid w:val="007B7D71"/>
    <w:rsid w:val="007C6203"/>
    <w:rsid w:val="007C6AE8"/>
    <w:rsid w:val="007C6FF7"/>
    <w:rsid w:val="007D6E9D"/>
    <w:rsid w:val="007E0350"/>
    <w:rsid w:val="007E0C43"/>
    <w:rsid w:val="007E7BF2"/>
    <w:rsid w:val="007F1A11"/>
    <w:rsid w:val="007F3FA8"/>
    <w:rsid w:val="007F48F8"/>
    <w:rsid w:val="007F4914"/>
    <w:rsid w:val="00801176"/>
    <w:rsid w:val="00801328"/>
    <w:rsid w:val="00801936"/>
    <w:rsid w:val="00801DD3"/>
    <w:rsid w:val="00802C5A"/>
    <w:rsid w:val="00802F7C"/>
    <w:rsid w:val="00805189"/>
    <w:rsid w:val="00805EB1"/>
    <w:rsid w:val="00811D47"/>
    <w:rsid w:val="0081772A"/>
    <w:rsid w:val="00821A93"/>
    <w:rsid w:val="00822FA8"/>
    <w:rsid w:val="0082708B"/>
    <w:rsid w:val="00832E06"/>
    <w:rsid w:val="008341EE"/>
    <w:rsid w:val="00834F4C"/>
    <w:rsid w:val="008355E5"/>
    <w:rsid w:val="008411F7"/>
    <w:rsid w:val="00844A22"/>
    <w:rsid w:val="00847A79"/>
    <w:rsid w:val="00850674"/>
    <w:rsid w:val="00851BE7"/>
    <w:rsid w:val="00853FCE"/>
    <w:rsid w:val="00856F4C"/>
    <w:rsid w:val="00857187"/>
    <w:rsid w:val="0086191A"/>
    <w:rsid w:val="008647B0"/>
    <w:rsid w:val="00871247"/>
    <w:rsid w:val="00877A9E"/>
    <w:rsid w:val="00877C59"/>
    <w:rsid w:val="00880B94"/>
    <w:rsid w:val="0088340F"/>
    <w:rsid w:val="00886CCE"/>
    <w:rsid w:val="008903B7"/>
    <w:rsid w:val="00892E75"/>
    <w:rsid w:val="00894183"/>
    <w:rsid w:val="008965A6"/>
    <w:rsid w:val="00897ED5"/>
    <w:rsid w:val="008A2017"/>
    <w:rsid w:val="008A71CE"/>
    <w:rsid w:val="008B5C58"/>
    <w:rsid w:val="008C1BAE"/>
    <w:rsid w:val="008C5AC8"/>
    <w:rsid w:val="008D646D"/>
    <w:rsid w:val="008E0919"/>
    <w:rsid w:val="008E2CC3"/>
    <w:rsid w:val="008E3FC1"/>
    <w:rsid w:val="008E568C"/>
    <w:rsid w:val="008F5336"/>
    <w:rsid w:val="00901C9C"/>
    <w:rsid w:val="0090679F"/>
    <w:rsid w:val="00906CBE"/>
    <w:rsid w:val="00906E4B"/>
    <w:rsid w:val="00912B34"/>
    <w:rsid w:val="00914317"/>
    <w:rsid w:val="00916AF2"/>
    <w:rsid w:val="00924162"/>
    <w:rsid w:val="00927169"/>
    <w:rsid w:val="00930A7F"/>
    <w:rsid w:val="00932FEE"/>
    <w:rsid w:val="0093475A"/>
    <w:rsid w:val="00935711"/>
    <w:rsid w:val="009360BD"/>
    <w:rsid w:val="00943A9F"/>
    <w:rsid w:val="0094415C"/>
    <w:rsid w:val="0094504F"/>
    <w:rsid w:val="0094521C"/>
    <w:rsid w:val="0094561B"/>
    <w:rsid w:val="0096185F"/>
    <w:rsid w:val="00963832"/>
    <w:rsid w:val="009642C8"/>
    <w:rsid w:val="00965C18"/>
    <w:rsid w:val="0096657B"/>
    <w:rsid w:val="0097323E"/>
    <w:rsid w:val="00973452"/>
    <w:rsid w:val="009739E8"/>
    <w:rsid w:val="009765BA"/>
    <w:rsid w:val="00976723"/>
    <w:rsid w:val="00976BA6"/>
    <w:rsid w:val="009807FB"/>
    <w:rsid w:val="00982726"/>
    <w:rsid w:val="00996621"/>
    <w:rsid w:val="009976AA"/>
    <w:rsid w:val="009A1364"/>
    <w:rsid w:val="009A3A34"/>
    <w:rsid w:val="009A6863"/>
    <w:rsid w:val="009B0291"/>
    <w:rsid w:val="009B03E6"/>
    <w:rsid w:val="009B0E52"/>
    <w:rsid w:val="009B1F44"/>
    <w:rsid w:val="009B3C31"/>
    <w:rsid w:val="009B5527"/>
    <w:rsid w:val="009B795F"/>
    <w:rsid w:val="009B7FCA"/>
    <w:rsid w:val="009C5BE9"/>
    <w:rsid w:val="009C6775"/>
    <w:rsid w:val="009C7868"/>
    <w:rsid w:val="009D71B3"/>
    <w:rsid w:val="009E180C"/>
    <w:rsid w:val="009E23BD"/>
    <w:rsid w:val="009E4CC9"/>
    <w:rsid w:val="009F10F9"/>
    <w:rsid w:val="009F30CC"/>
    <w:rsid w:val="009F5552"/>
    <w:rsid w:val="009F70CF"/>
    <w:rsid w:val="009F7229"/>
    <w:rsid w:val="00A0126F"/>
    <w:rsid w:val="00A0136A"/>
    <w:rsid w:val="00A02630"/>
    <w:rsid w:val="00A03CE0"/>
    <w:rsid w:val="00A057F5"/>
    <w:rsid w:val="00A06C2B"/>
    <w:rsid w:val="00A071EC"/>
    <w:rsid w:val="00A10171"/>
    <w:rsid w:val="00A109E4"/>
    <w:rsid w:val="00A128C1"/>
    <w:rsid w:val="00A12CF6"/>
    <w:rsid w:val="00A24402"/>
    <w:rsid w:val="00A25104"/>
    <w:rsid w:val="00A25141"/>
    <w:rsid w:val="00A2677C"/>
    <w:rsid w:val="00A273A1"/>
    <w:rsid w:val="00A3308D"/>
    <w:rsid w:val="00A3509B"/>
    <w:rsid w:val="00A37BCF"/>
    <w:rsid w:val="00A42CB5"/>
    <w:rsid w:val="00A42ED3"/>
    <w:rsid w:val="00A44E15"/>
    <w:rsid w:val="00A55BC0"/>
    <w:rsid w:val="00A57FF4"/>
    <w:rsid w:val="00A62CC8"/>
    <w:rsid w:val="00A66B6A"/>
    <w:rsid w:val="00A70617"/>
    <w:rsid w:val="00A711B4"/>
    <w:rsid w:val="00A77F8B"/>
    <w:rsid w:val="00A83AED"/>
    <w:rsid w:val="00A8537D"/>
    <w:rsid w:val="00A901E3"/>
    <w:rsid w:val="00A9144B"/>
    <w:rsid w:val="00A94063"/>
    <w:rsid w:val="00A95303"/>
    <w:rsid w:val="00A9591B"/>
    <w:rsid w:val="00A97793"/>
    <w:rsid w:val="00AA2139"/>
    <w:rsid w:val="00AA2E6C"/>
    <w:rsid w:val="00AA44F2"/>
    <w:rsid w:val="00AA499E"/>
    <w:rsid w:val="00AA53BE"/>
    <w:rsid w:val="00AA583C"/>
    <w:rsid w:val="00AA5E83"/>
    <w:rsid w:val="00AA6C98"/>
    <w:rsid w:val="00AA7442"/>
    <w:rsid w:val="00AB03E0"/>
    <w:rsid w:val="00AB166E"/>
    <w:rsid w:val="00AB4BE6"/>
    <w:rsid w:val="00AB4D00"/>
    <w:rsid w:val="00AC16B1"/>
    <w:rsid w:val="00AC2B89"/>
    <w:rsid w:val="00AC459C"/>
    <w:rsid w:val="00AD048A"/>
    <w:rsid w:val="00AD230E"/>
    <w:rsid w:val="00AD2C2A"/>
    <w:rsid w:val="00AD3255"/>
    <w:rsid w:val="00AD4789"/>
    <w:rsid w:val="00AD7E9E"/>
    <w:rsid w:val="00AE02F6"/>
    <w:rsid w:val="00AE3831"/>
    <w:rsid w:val="00AE7203"/>
    <w:rsid w:val="00AF1BC8"/>
    <w:rsid w:val="00AF40B0"/>
    <w:rsid w:val="00B10503"/>
    <w:rsid w:val="00B10645"/>
    <w:rsid w:val="00B12EF9"/>
    <w:rsid w:val="00B142B4"/>
    <w:rsid w:val="00B15B20"/>
    <w:rsid w:val="00B166D3"/>
    <w:rsid w:val="00B1771E"/>
    <w:rsid w:val="00B2095C"/>
    <w:rsid w:val="00B20D50"/>
    <w:rsid w:val="00B24E4F"/>
    <w:rsid w:val="00B27389"/>
    <w:rsid w:val="00B30C85"/>
    <w:rsid w:val="00B34E76"/>
    <w:rsid w:val="00B40301"/>
    <w:rsid w:val="00B41DE9"/>
    <w:rsid w:val="00B45FF3"/>
    <w:rsid w:val="00B516FB"/>
    <w:rsid w:val="00B55BD5"/>
    <w:rsid w:val="00B57F8D"/>
    <w:rsid w:val="00B62283"/>
    <w:rsid w:val="00B62575"/>
    <w:rsid w:val="00B644EA"/>
    <w:rsid w:val="00B6491C"/>
    <w:rsid w:val="00B65658"/>
    <w:rsid w:val="00B67C95"/>
    <w:rsid w:val="00B71D97"/>
    <w:rsid w:val="00B721DB"/>
    <w:rsid w:val="00B72240"/>
    <w:rsid w:val="00B73204"/>
    <w:rsid w:val="00B735F8"/>
    <w:rsid w:val="00B73E65"/>
    <w:rsid w:val="00B74FA5"/>
    <w:rsid w:val="00B74FF3"/>
    <w:rsid w:val="00B82BCE"/>
    <w:rsid w:val="00B85A3E"/>
    <w:rsid w:val="00B94753"/>
    <w:rsid w:val="00BA0481"/>
    <w:rsid w:val="00BA2A06"/>
    <w:rsid w:val="00BA5543"/>
    <w:rsid w:val="00BB0F4C"/>
    <w:rsid w:val="00BB23ED"/>
    <w:rsid w:val="00BB2517"/>
    <w:rsid w:val="00BB2CBA"/>
    <w:rsid w:val="00BB7B52"/>
    <w:rsid w:val="00BC5531"/>
    <w:rsid w:val="00BD3238"/>
    <w:rsid w:val="00BD4993"/>
    <w:rsid w:val="00BE28FC"/>
    <w:rsid w:val="00BE5884"/>
    <w:rsid w:val="00BE748C"/>
    <w:rsid w:val="00BF266A"/>
    <w:rsid w:val="00BF7553"/>
    <w:rsid w:val="00C00F1C"/>
    <w:rsid w:val="00C012F6"/>
    <w:rsid w:val="00C01978"/>
    <w:rsid w:val="00C02B81"/>
    <w:rsid w:val="00C11F82"/>
    <w:rsid w:val="00C23459"/>
    <w:rsid w:val="00C2715A"/>
    <w:rsid w:val="00C3242D"/>
    <w:rsid w:val="00C373E6"/>
    <w:rsid w:val="00C402C9"/>
    <w:rsid w:val="00C455D8"/>
    <w:rsid w:val="00C45855"/>
    <w:rsid w:val="00C513B3"/>
    <w:rsid w:val="00C55589"/>
    <w:rsid w:val="00C63C05"/>
    <w:rsid w:val="00C67A0A"/>
    <w:rsid w:val="00C7273B"/>
    <w:rsid w:val="00C729DC"/>
    <w:rsid w:val="00C7397B"/>
    <w:rsid w:val="00C7500A"/>
    <w:rsid w:val="00C7561C"/>
    <w:rsid w:val="00C833C5"/>
    <w:rsid w:val="00C9017D"/>
    <w:rsid w:val="00C925FA"/>
    <w:rsid w:val="00C95A94"/>
    <w:rsid w:val="00CA7A88"/>
    <w:rsid w:val="00CB19BD"/>
    <w:rsid w:val="00CB590F"/>
    <w:rsid w:val="00CB768A"/>
    <w:rsid w:val="00CC0077"/>
    <w:rsid w:val="00CC0882"/>
    <w:rsid w:val="00CC237F"/>
    <w:rsid w:val="00CC2578"/>
    <w:rsid w:val="00CC411D"/>
    <w:rsid w:val="00CC7904"/>
    <w:rsid w:val="00CD04C0"/>
    <w:rsid w:val="00CE1809"/>
    <w:rsid w:val="00CE2C4C"/>
    <w:rsid w:val="00CE2ED7"/>
    <w:rsid w:val="00CE4844"/>
    <w:rsid w:val="00CF0F16"/>
    <w:rsid w:val="00CF1375"/>
    <w:rsid w:val="00CF5036"/>
    <w:rsid w:val="00CF6BCD"/>
    <w:rsid w:val="00D03804"/>
    <w:rsid w:val="00D05EE6"/>
    <w:rsid w:val="00D061B9"/>
    <w:rsid w:val="00D07763"/>
    <w:rsid w:val="00D12BED"/>
    <w:rsid w:val="00D135DD"/>
    <w:rsid w:val="00D208AC"/>
    <w:rsid w:val="00D2252F"/>
    <w:rsid w:val="00D22B6D"/>
    <w:rsid w:val="00D23416"/>
    <w:rsid w:val="00D25663"/>
    <w:rsid w:val="00D3104F"/>
    <w:rsid w:val="00D31E72"/>
    <w:rsid w:val="00D343F0"/>
    <w:rsid w:val="00D437D6"/>
    <w:rsid w:val="00D438E9"/>
    <w:rsid w:val="00D46040"/>
    <w:rsid w:val="00D4744F"/>
    <w:rsid w:val="00D567C6"/>
    <w:rsid w:val="00D6293B"/>
    <w:rsid w:val="00D646A2"/>
    <w:rsid w:val="00D678F5"/>
    <w:rsid w:val="00D67AF3"/>
    <w:rsid w:val="00D67E8F"/>
    <w:rsid w:val="00D70FE0"/>
    <w:rsid w:val="00D72233"/>
    <w:rsid w:val="00D72FBC"/>
    <w:rsid w:val="00D734F6"/>
    <w:rsid w:val="00D739FA"/>
    <w:rsid w:val="00D75EDA"/>
    <w:rsid w:val="00D8030E"/>
    <w:rsid w:val="00D8366F"/>
    <w:rsid w:val="00D85B5E"/>
    <w:rsid w:val="00D9100A"/>
    <w:rsid w:val="00D92752"/>
    <w:rsid w:val="00D92B60"/>
    <w:rsid w:val="00D94841"/>
    <w:rsid w:val="00D9501E"/>
    <w:rsid w:val="00D959C9"/>
    <w:rsid w:val="00D97317"/>
    <w:rsid w:val="00DA0FB5"/>
    <w:rsid w:val="00DA3134"/>
    <w:rsid w:val="00DA4F9C"/>
    <w:rsid w:val="00DA577B"/>
    <w:rsid w:val="00DA5F8F"/>
    <w:rsid w:val="00DB1678"/>
    <w:rsid w:val="00DB36DE"/>
    <w:rsid w:val="00DB4768"/>
    <w:rsid w:val="00DB7D10"/>
    <w:rsid w:val="00DC029D"/>
    <w:rsid w:val="00DD1B03"/>
    <w:rsid w:val="00DD7F37"/>
    <w:rsid w:val="00DE0489"/>
    <w:rsid w:val="00DE0FE4"/>
    <w:rsid w:val="00DE36C1"/>
    <w:rsid w:val="00DE4636"/>
    <w:rsid w:val="00DE4C9A"/>
    <w:rsid w:val="00DF047E"/>
    <w:rsid w:val="00DF0A86"/>
    <w:rsid w:val="00DF18B0"/>
    <w:rsid w:val="00DF2442"/>
    <w:rsid w:val="00DF42C5"/>
    <w:rsid w:val="00DF63C0"/>
    <w:rsid w:val="00E02353"/>
    <w:rsid w:val="00E03E1C"/>
    <w:rsid w:val="00E04DEE"/>
    <w:rsid w:val="00E061AA"/>
    <w:rsid w:val="00E12507"/>
    <w:rsid w:val="00E33E62"/>
    <w:rsid w:val="00E33F99"/>
    <w:rsid w:val="00E343C7"/>
    <w:rsid w:val="00E34998"/>
    <w:rsid w:val="00E37CEE"/>
    <w:rsid w:val="00E4380F"/>
    <w:rsid w:val="00E43923"/>
    <w:rsid w:val="00E508BB"/>
    <w:rsid w:val="00E5516A"/>
    <w:rsid w:val="00E55974"/>
    <w:rsid w:val="00E65883"/>
    <w:rsid w:val="00E66408"/>
    <w:rsid w:val="00E66422"/>
    <w:rsid w:val="00E72971"/>
    <w:rsid w:val="00E733CA"/>
    <w:rsid w:val="00E73437"/>
    <w:rsid w:val="00E7458E"/>
    <w:rsid w:val="00E86814"/>
    <w:rsid w:val="00E90D7D"/>
    <w:rsid w:val="00E9215D"/>
    <w:rsid w:val="00E940E8"/>
    <w:rsid w:val="00E97582"/>
    <w:rsid w:val="00EA286D"/>
    <w:rsid w:val="00EA695A"/>
    <w:rsid w:val="00EB207B"/>
    <w:rsid w:val="00EB23A6"/>
    <w:rsid w:val="00EC2E5A"/>
    <w:rsid w:val="00EC2FA8"/>
    <w:rsid w:val="00ED2C0B"/>
    <w:rsid w:val="00ED4776"/>
    <w:rsid w:val="00ED7047"/>
    <w:rsid w:val="00EE4007"/>
    <w:rsid w:val="00EE61B4"/>
    <w:rsid w:val="00EE7C52"/>
    <w:rsid w:val="00EF0FB6"/>
    <w:rsid w:val="00F01267"/>
    <w:rsid w:val="00F02EA2"/>
    <w:rsid w:val="00F075EC"/>
    <w:rsid w:val="00F1220D"/>
    <w:rsid w:val="00F150B0"/>
    <w:rsid w:val="00F16919"/>
    <w:rsid w:val="00F16A3D"/>
    <w:rsid w:val="00F234D0"/>
    <w:rsid w:val="00F24804"/>
    <w:rsid w:val="00F25097"/>
    <w:rsid w:val="00F3082F"/>
    <w:rsid w:val="00F314BD"/>
    <w:rsid w:val="00F324F9"/>
    <w:rsid w:val="00F32F99"/>
    <w:rsid w:val="00F4278C"/>
    <w:rsid w:val="00F449EB"/>
    <w:rsid w:val="00F455A7"/>
    <w:rsid w:val="00F57E70"/>
    <w:rsid w:val="00F623B3"/>
    <w:rsid w:val="00F662A8"/>
    <w:rsid w:val="00F71DD8"/>
    <w:rsid w:val="00F75275"/>
    <w:rsid w:val="00F765A4"/>
    <w:rsid w:val="00F7777D"/>
    <w:rsid w:val="00F83835"/>
    <w:rsid w:val="00F85802"/>
    <w:rsid w:val="00F8718C"/>
    <w:rsid w:val="00F87540"/>
    <w:rsid w:val="00F9076C"/>
    <w:rsid w:val="00F958BD"/>
    <w:rsid w:val="00FA1320"/>
    <w:rsid w:val="00FA1CA8"/>
    <w:rsid w:val="00FA1E03"/>
    <w:rsid w:val="00FA6BFA"/>
    <w:rsid w:val="00FB1B8C"/>
    <w:rsid w:val="00FB2BA2"/>
    <w:rsid w:val="00FB3A77"/>
    <w:rsid w:val="00FC0468"/>
    <w:rsid w:val="00FC6670"/>
    <w:rsid w:val="00FC743E"/>
    <w:rsid w:val="00FD0FFD"/>
    <w:rsid w:val="00FE2AE0"/>
    <w:rsid w:val="00FE3EDF"/>
    <w:rsid w:val="00FE625D"/>
    <w:rsid w:val="00FE7DD0"/>
    <w:rsid w:val="00FF174A"/>
    <w:rsid w:val="00FF2722"/>
    <w:rsid w:val="00FF2BD8"/>
    <w:rsid w:val="00FF4BE7"/>
    <w:rsid w:val="00FF7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E3A9E"/>
  <w15:chartTrackingRefBased/>
  <w15:docId w15:val="{AE905DF0-1AE7-4A72-AB19-94414F5A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E4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4467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1258E2"/>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1258E2"/>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258E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02B81"/>
    <w:pPr>
      <w:spacing w:after="0" w:line="240" w:lineRule="auto"/>
    </w:pPr>
  </w:style>
  <w:style w:type="table" w:styleId="TableGrid">
    <w:name w:val="Table Grid"/>
    <w:basedOn w:val="TableNormal"/>
    <w:uiPriority w:val="39"/>
    <w:rsid w:val="00C02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C02B8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526466"/>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4467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F5816"/>
    <w:pPr>
      <w:tabs>
        <w:tab w:val="center" w:pos="4513"/>
        <w:tab w:val="right" w:pos="9026"/>
      </w:tabs>
    </w:pPr>
  </w:style>
  <w:style w:type="character" w:customStyle="1" w:styleId="HeaderChar">
    <w:name w:val="Header Char"/>
    <w:basedOn w:val="DefaultParagraphFont"/>
    <w:link w:val="Header"/>
    <w:uiPriority w:val="99"/>
    <w:rsid w:val="002F581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F5816"/>
    <w:pPr>
      <w:tabs>
        <w:tab w:val="center" w:pos="4513"/>
        <w:tab w:val="right" w:pos="9026"/>
      </w:tabs>
    </w:pPr>
  </w:style>
  <w:style w:type="character" w:customStyle="1" w:styleId="FooterChar">
    <w:name w:val="Footer Char"/>
    <w:basedOn w:val="DefaultParagraphFont"/>
    <w:link w:val="Footer"/>
    <w:uiPriority w:val="99"/>
    <w:rsid w:val="002F5816"/>
    <w:rPr>
      <w:rFonts w:ascii="Times New Roman" w:eastAsia="Times New Roman" w:hAnsi="Times New Roman" w:cs="Times New Roman"/>
      <w:sz w:val="24"/>
      <w:szCs w:val="24"/>
      <w:lang w:eastAsia="en-GB"/>
    </w:rPr>
  </w:style>
  <w:style w:type="character" w:styleId="Hyperlink">
    <w:name w:val="Hyperlink"/>
    <w:uiPriority w:val="99"/>
    <w:rsid w:val="001963E0"/>
    <w:rPr>
      <w:color w:val="0563C1"/>
      <w:u w:val="single"/>
    </w:rPr>
  </w:style>
  <w:style w:type="paragraph" w:customStyle="1" w:styleId="xmsonormal">
    <w:name w:val="x_msonormal"/>
    <w:basedOn w:val="Normal"/>
    <w:rsid w:val="001963E0"/>
    <w:pPr>
      <w:spacing w:before="100" w:beforeAutospacing="1" w:after="100" w:afterAutospacing="1"/>
    </w:pPr>
  </w:style>
  <w:style w:type="character" w:styleId="CommentReference">
    <w:name w:val="annotation reference"/>
    <w:basedOn w:val="DefaultParagraphFont"/>
    <w:uiPriority w:val="99"/>
    <w:semiHidden/>
    <w:unhideWhenUsed/>
    <w:rsid w:val="00071FEF"/>
    <w:rPr>
      <w:sz w:val="16"/>
      <w:szCs w:val="16"/>
    </w:rPr>
  </w:style>
  <w:style w:type="paragraph" w:styleId="CommentText">
    <w:name w:val="annotation text"/>
    <w:basedOn w:val="Normal"/>
    <w:link w:val="CommentTextChar"/>
    <w:uiPriority w:val="99"/>
    <w:unhideWhenUsed/>
    <w:rsid w:val="00071FEF"/>
    <w:rPr>
      <w:sz w:val="20"/>
      <w:szCs w:val="20"/>
    </w:rPr>
  </w:style>
  <w:style w:type="character" w:customStyle="1" w:styleId="CommentTextChar">
    <w:name w:val="Comment Text Char"/>
    <w:basedOn w:val="DefaultParagraphFont"/>
    <w:link w:val="CommentText"/>
    <w:uiPriority w:val="99"/>
    <w:rsid w:val="00071FE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71FEF"/>
    <w:rPr>
      <w:b/>
      <w:bCs/>
    </w:rPr>
  </w:style>
  <w:style w:type="character" w:customStyle="1" w:styleId="CommentSubjectChar">
    <w:name w:val="Comment Subject Char"/>
    <w:basedOn w:val="CommentTextChar"/>
    <w:link w:val="CommentSubject"/>
    <w:uiPriority w:val="99"/>
    <w:semiHidden/>
    <w:rsid w:val="00071FEF"/>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071F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FEF"/>
    <w:rPr>
      <w:rFonts w:ascii="Segoe UI" w:eastAsia="Times New Roman" w:hAnsi="Segoe UI" w:cs="Segoe UI"/>
      <w:sz w:val="18"/>
      <w:szCs w:val="18"/>
      <w:lang w:eastAsia="en-GB"/>
    </w:rPr>
  </w:style>
  <w:style w:type="paragraph" w:customStyle="1" w:styleId="Default">
    <w:name w:val="Default"/>
    <w:rsid w:val="001258E2"/>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1258E2"/>
    <w:pPr>
      <w:outlineLvl w:val="9"/>
    </w:pPr>
    <w:rPr>
      <w:lang w:val="en-US"/>
    </w:rPr>
  </w:style>
  <w:style w:type="character" w:customStyle="1" w:styleId="NoSpacingChar">
    <w:name w:val="No Spacing Char"/>
    <w:basedOn w:val="DefaultParagraphFont"/>
    <w:link w:val="NoSpacing"/>
    <w:uiPriority w:val="1"/>
    <w:rsid w:val="001258E2"/>
  </w:style>
  <w:style w:type="character" w:customStyle="1" w:styleId="Heading2Char">
    <w:name w:val="Heading 2 Char"/>
    <w:basedOn w:val="DefaultParagraphFont"/>
    <w:link w:val="Heading2"/>
    <w:uiPriority w:val="9"/>
    <w:rsid w:val="001258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58E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1258E2"/>
    <w:rPr>
      <w:rFonts w:ascii="Times New Roman" w:eastAsia="Times New Roman" w:hAnsi="Times New Roman" w:cs="Times New Roman"/>
      <w:b/>
      <w:bCs/>
      <w:sz w:val="24"/>
      <w:szCs w:val="24"/>
      <w:lang w:eastAsia="en-GB"/>
    </w:rPr>
  </w:style>
  <w:style w:type="character" w:customStyle="1" w:styleId="highlight">
    <w:name w:val="highlight"/>
    <w:basedOn w:val="DefaultParagraphFont"/>
    <w:rsid w:val="001258E2"/>
  </w:style>
  <w:style w:type="paragraph" w:styleId="Revision">
    <w:name w:val="Revision"/>
    <w:hidden/>
    <w:uiPriority w:val="99"/>
    <w:semiHidden/>
    <w:rsid w:val="001258E2"/>
    <w:pPr>
      <w:spacing w:after="0" w:line="240" w:lineRule="auto"/>
    </w:pPr>
  </w:style>
  <w:style w:type="paragraph" w:styleId="NormalWeb">
    <w:name w:val="Normal (Web)"/>
    <w:basedOn w:val="Normal"/>
    <w:uiPriority w:val="99"/>
    <w:unhideWhenUsed/>
    <w:rsid w:val="001258E2"/>
    <w:pPr>
      <w:spacing w:before="100" w:beforeAutospacing="1" w:after="100" w:afterAutospacing="1"/>
    </w:pPr>
  </w:style>
  <w:style w:type="character" w:styleId="Strong">
    <w:name w:val="Strong"/>
    <w:basedOn w:val="DefaultParagraphFont"/>
    <w:uiPriority w:val="22"/>
    <w:qFormat/>
    <w:rsid w:val="001258E2"/>
    <w:rPr>
      <w:b/>
      <w:bCs/>
    </w:rPr>
  </w:style>
  <w:style w:type="paragraph" w:styleId="TOC2">
    <w:name w:val="toc 2"/>
    <w:basedOn w:val="Normal"/>
    <w:next w:val="Normal"/>
    <w:autoRedefine/>
    <w:uiPriority w:val="39"/>
    <w:unhideWhenUsed/>
    <w:rsid w:val="00B166D3"/>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B166D3"/>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B166D3"/>
    <w:pPr>
      <w:spacing w:after="100" w:line="259" w:lineRule="auto"/>
      <w:ind w:left="440"/>
    </w:pPr>
    <w:rPr>
      <w:rFonts w:asciiTheme="minorHAnsi" w:eastAsiaTheme="minorEastAsia" w:hAnsiTheme="minorHAnsi"/>
      <w:sz w:val="22"/>
      <w:szCs w:val="22"/>
      <w:lang w:val="en-US" w:eastAsia="en-US"/>
    </w:rPr>
  </w:style>
  <w:style w:type="paragraph" w:customStyle="1" w:styleId="HL2">
    <w:name w:val="H L 2"/>
    <w:basedOn w:val="NoSpacing"/>
    <w:link w:val="HL2Char"/>
    <w:qFormat/>
    <w:rsid w:val="00B166D3"/>
    <w:pPr>
      <w:spacing w:line="480" w:lineRule="auto"/>
      <w:jc w:val="both"/>
    </w:pPr>
    <w:rPr>
      <w:rFonts w:ascii="Times New Roman" w:hAnsi="Times New Roman" w:cs="Times New Roman"/>
      <w:b/>
      <w:i/>
      <w:sz w:val="24"/>
      <w:szCs w:val="24"/>
    </w:rPr>
  </w:style>
  <w:style w:type="paragraph" w:customStyle="1" w:styleId="HL1">
    <w:name w:val="H L 1"/>
    <w:basedOn w:val="NoSpacing"/>
    <w:link w:val="HL1Char"/>
    <w:qFormat/>
    <w:rsid w:val="008E568C"/>
    <w:pPr>
      <w:spacing w:line="480" w:lineRule="auto"/>
      <w:jc w:val="both"/>
    </w:pPr>
    <w:rPr>
      <w:rFonts w:ascii="Arial" w:hAnsi="Arial" w:cs="Times New Roman"/>
      <w:b/>
      <w:bCs/>
      <w:sz w:val="24"/>
      <w:szCs w:val="24"/>
    </w:rPr>
  </w:style>
  <w:style w:type="character" w:customStyle="1" w:styleId="HL2Char">
    <w:name w:val="H L 2 Char"/>
    <w:basedOn w:val="NoSpacingChar"/>
    <w:link w:val="HL2"/>
    <w:rsid w:val="00B166D3"/>
    <w:rPr>
      <w:rFonts w:ascii="Times New Roman" w:hAnsi="Times New Roman" w:cs="Times New Roman"/>
      <w:b/>
      <w:i/>
      <w:sz w:val="24"/>
      <w:szCs w:val="24"/>
    </w:rPr>
  </w:style>
  <w:style w:type="paragraph" w:customStyle="1" w:styleId="HL3">
    <w:name w:val="H L 3"/>
    <w:basedOn w:val="NoSpacing"/>
    <w:link w:val="HL3Char"/>
    <w:qFormat/>
    <w:rsid w:val="00B166D3"/>
    <w:pPr>
      <w:spacing w:line="480" w:lineRule="auto"/>
      <w:jc w:val="both"/>
    </w:pPr>
    <w:rPr>
      <w:rFonts w:ascii="Times New Roman" w:hAnsi="Times New Roman" w:cs="Times New Roman"/>
      <w:i/>
      <w:iCs/>
      <w:sz w:val="24"/>
      <w:szCs w:val="24"/>
    </w:rPr>
  </w:style>
  <w:style w:type="character" w:customStyle="1" w:styleId="HL1Char">
    <w:name w:val="H L 1 Char"/>
    <w:basedOn w:val="NoSpacingChar"/>
    <w:link w:val="HL1"/>
    <w:rsid w:val="008E568C"/>
    <w:rPr>
      <w:rFonts w:ascii="Arial" w:hAnsi="Arial" w:cs="Times New Roman"/>
      <w:b/>
      <w:bCs/>
      <w:sz w:val="24"/>
      <w:szCs w:val="24"/>
    </w:rPr>
  </w:style>
  <w:style w:type="character" w:customStyle="1" w:styleId="HL3Char">
    <w:name w:val="H L 3 Char"/>
    <w:basedOn w:val="NoSpacingChar"/>
    <w:link w:val="HL3"/>
    <w:rsid w:val="00B166D3"/>
    <w:rPr>
      <w:rFonts w:ascii="Times New Roman" w:hAnsi="Times New Roman" w:cs="Times New Roman"/>
      <w:i/>
      <w:iCs/>
      <w:sz w:val="24"/>
      <w:szCs w:val="24"/>
    </w:rPr>
  </w:style>
  <w:style w:type="character" w:styleId="Emphasis">
    <w:name w:val="Emphasis"/>
    <w:basedOn w:val="DefaultParagraphFont"/>
    <w:uiPriority w:val="20"/>
    <w:qFormat/>
    <w:rsid w:val="00C67A0A"/>
    <w:rPr>
      <w:i/>
      <w:iCs/>
    </w:rPr>
  </w:style>
  <w:style w:type="paragraph" w:customStyle="1" w:styleId="cloned">
    <w:name w:val="cloned"/>
    <w:basedOn w:val="Normal"/>
    <w:rsid w:val="00C67A0A"/>
    <w:pPr>
      <w:spacing w:before="100" w:beforeAutospacing="1" w:after="100" w:afterAutospacing="1"/>
    </w:pPr>
  </w:style>
  <w:style w:type="table" w:styleId="TableGridLight">
    <w:name w:val="Grid Table Light"/>
    <w:basedOn w:val="TableNormal"/>
    <w:uiPriority w:val="40"/>
    <w:rsid w:val="00CB76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B59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40A0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A97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57067">
      <w:bodyDiv w:val="1"/>
      <w:marLeft w:val="0"/>
      <w:marRight w:val="0"/>
      <w:marTop w:val="0"/>
      <w:marBottom w:val="0"/>
      <w:divBdr>
        <w:top w:val="none" w:sz="0" w:space="0" w:color="auto"/>
        <w:left w:val="none" w:sz="0" w:space="0" w:color="auto"/>
        <w:bottom w:val="none" w:sz="0" w:space="0" w:color="auto"/>
        <w:right w:val="none" w:sz="0" w:space="0" w:color="auto"/>
      </w:divBdr>
      <w:divsChild>
        <w:div w:id="1983806363">
          <w:marLeft w:val="0"/>
          <w:marRight w:val="0"/>
          <w:marTop w:val="0"/>
          <w:marBottom w:val="0"/>
          <w:divBdr>
            <w:top w:val="none" w:sz="0" w:space="0" w:color="auto"/>
            <w:left w:val="none" w:sz="0" w:space="0" w:color="auto"/>
            <w:bottom w:val="none" w:sz="0" w:space="0" w:color="auto"/>
            <w:right w:val="none" w:sz="0" w:space="0" w:color="auto"/>
          </w:divBdr>
        </w:div>
      </w:divsChild>
    </w:div>
    <w:div w:id="102696934">
      <w:bodyDiv w:val="1"/>
      <w:marLeft w:val="0"/>
      <w:marRight w:val="0"/>
      <w:marTop w:val="0"/>
      <w:marBottom w:val="0"/>
      <w:divBdr>
        <w:top w:val="none" w:sz="0" w:space="0" w:color="auto"/>
        <w:left w:val="none" w:sz="0" w:space="0" w:color="auto"/>
        <w:bottom w:val="none" w:sz="0" w:space="0" w:color="auto"/>
        <w:right w:val="none" w:sz="0" w:space="0" w:color="auto"/>
      </w:divBdr>
      <w:divsChild>
        <w:div w:id="799736315">
          <w:marLeft w:val="0"/>
          <w:marRight w:val="0"/>
          <w:marTop w:val="0"/>
          <w:marBottom w:val="0"/>
          <w:divBdr>
            <w:top w:val="none" w:sz="0" w:space="0" w:color="auto"/>
            <w:left w:val="none" w:sz="0" w:space="0" w:color="auto"/>
            <w:bottom w:val="none" w:sz="0" w:space="0" w:color="auto"/>
            <w:right w:val="none" w:sz="0" w:space="0" w:color="auto"/>
          </w:divBdr>
        </w:div>
      </w:divsChild>
    </w:div>
    <w:div w:id="123158311">
      <w:bodyDiv w:val="1"/>
      <w:marLeft w:val="0"/>
      <w:marRight w:val="0"/>
      <w:marTop w:val="0"/>
      <w:marBottom w:val="0"/>
      <w:divBdr>
        <w:top w:val="none" w:sz="0" w:space="0" w:color="auto"/>
        <w:left w:val="none" w:sz="0" w:space="0" w:color="auto"/>
        <w:bottom w:val="none" w:sz="0" w:space="0" w:color="auto"/>
        <w:right w:val="none" w:sz="0" w:space="0" w:color="auto"/>
      </w:divBdr>
      <w:divsChild>
        <w:div w:id="1857692758">
          <w:marLeft w:val="0"/>
          <w:marRight w:val="0"/>
          <w:marTop w:val="0"/>
          <w:marBottom w:val="0"/>
          <w:divBdr>
            <w:top w:val="none" w:sz="0" w:space="0" w:color="auto"/>
            <w:left w:val="none" w:sz="0" w:space="0" w:color="auto"/>
            <w:bottom w:val="none" w:sz="0" w:space="0" w:color="auto"/>
            <w:right w:val="none" w:sz="0" w:space="0" w:color="auto"/>
          </w:divBdr>
        </w:div>
      </w:divsChild>
    </w:div>
    <w:div w:id="184028274">
      <w:bodyDiv w:val="1"/>
      <w:marLeft w:val="0"/>
      <w:marRight w:val="0"/>
      <w:marTop w:val="0"/>
      <w:marBottom w:val="0"/>
      <w:divBdr>
        <w:top w:val="none" w:sz="0" w:space="0" w:color="auto"/>
        <w:left w:val="none" w:sz="0" w:space="0" w:color="auto"/>
        <w:bottom w:val="none" w:sz="0" w:space="0" w:color="auto"/>
        <w:right w:val="none" w:sz="0" w:space="0" w:color="auto"/>
      </w:divBdr>
      <w:divsChild>
        <w:div w:id="246185182">
          <w:marLeft w:val="0"/>
          <w:marRight w:val="0"/>
          <w:marTop w:val="0"/>
          <w:marBottom w:val="0"/>
          <w:divBdr>
            <w:top w:val="none" w:sz="0" w:space="0" w:color="auto"/>
            <w:left w:val="none" w:sz="0" w:space="0" w:color="auto"/>
            <w:bottom w:val="none" w:sz="0" w:space="0" w:color="auto"/>
            <w:right w:val="none" w:sz="0" w:space="0" w:color="auto"/>
          </w:divBdr>
        </w:div>
      </w:divsChild>
    </w:div>
    <w:div w:id="406461891">
      <w:bodyDiv w:val="1"/>
      <w:marLeft w:val="0"/>
      <w:marRight w:val="0"/>
      <w:marTop w:val="0"/>
      <w:marBottom w:val="0"/>
      <w:divBdr>
        <w:top w:val="none" w:sz="0" w:space="0" w:color="auto"/>
        <w:left w:val="none" w:sz="0" w:space="0" w:color="auto"/>
        <w:bottom w:val="none" w:sz="0" w:space="0" w:color="auto"/>
        <w:right w:val="none" w:sz="0" w:space="0" w:color="auto"/>
      </w:divBdr>
      <w:divsChild>
        <w:div w:id="1144934730">
          <w:marLeft w:val="0"/>
          <w:marRight w:val="0"/>
          <w:marTop w:val="0"/>
          <w:marBottom w:val="0"/>
          <w:divBdr>
            <w:top w:val="none" w:sz="0" w:space="0" w:color="auto"/>
            <w:left w:val="none" w:sz="0" w:space="0" w:color="auto"/>
            <w:bottom w:val="none" w:sz="0" w:space="0" w:color="auto"/>
            <w:right w:val="none" w:sz="0" w:space="0" w:color="auto"/>
          </w:divBdr>
        </w:div>
      </w:divsChild>
    </w:div>
    <w:div w:id="479854677">
      <w:bodyDiv w:val="1"/>
      <w:marLeft w:val="0"/>
      <w:marRight w:val="0"/>
      <w:marTop w:val="0"/>
      <w:marBottom w:val="0"/>
      <w:divBdr>
        <w:top w:val="none" w:sz="0" w:space="0" w:color="auto"/>
        <w:left w:val="none" w:sz="0" w:space="0" w:color="auto"/>
        <w:bottom w:val="none" w:sz="0" w:space="0" w:color="auto"/>
        <w:right w:val="none" w:sz="0" w:space="0" w:color="auto"/>
      </w:divBdr>
      <w:divsChild>
        <w:div w:id="653680721">
          <w:marLeft w:val="0"/>
          <w:marRight w:val="0"/>
          <w:marTop w:val="0"/>
          <w:marBottom w:val="0"/>
          <w:divBdr>
            <w:top w:val="none" w:sz="0" w:space="0" w:color="auto"/>
            <w:left w:val="none" w:sz="0" w:space="0" w:color="auto"/>
            <w:bottom w:val="none" w:sz="0" w:space="0" w:color="auto"/>
            <w:right w:val="none" w:sz="0" w:space="0" w:color="auto"/>
          </w:divBdr>
        </w:div>
      </w:divsChild>
    </w:div>
    <w:div w:id="481626880">
      <w:bodyDiv w:val="1"/>
      <w:marLeft w:val="0"/>
      <w:marRight w:val="0"/>
      <w:marTop w:val="0"/>
      <w:marBottom w:val="0"/>
      <w:divBdr>
        <w:top w:val="none" w:sz="0" w:space="0" w:color="auto"/>
        <w:left w:val="none" w:sz="0" w:space="0" w:color="auto"/>
        <w:bottom w:val="none" w:sz="0" w:space="0" w:color="auto"/>
        <w:right w:val="none" w:sz="0" w:space="0" w:color="auto"/>
      </w:divBdr>
      <w:divsChild>
        <w:div w:id="1875187784">
          <w:marLeft w:val="0"/>
          <w:marRight w:val="0"/>
          <w:marTop w:val="0"/>
          <w:marBottom w:val="0"/>
          <w:divBdr>
            <w:top w:val="none" w:sz="0" w:space="0" w:color="auto"/>
            <w:left w:val="none" w:sz="0" w:space="0" w:color="auto"/>
            <w:bottom w:val="none" w:sz="0" w:space="0" w:color="auto"/>
            <w:right w:val="none" w:sz="0" w:space="0" w:color="auto"/>
          </w:divBdr>
          <w:divsChild>
            <w:div w:id="503590338">
              <w:marLeft w:val="0"/>
              <w:marRight w:val="0"/>
              <w:marTop w:val="0"/>
              <w:marBottom w:val="0"/>
              <w:divBdr>
                <w:top w:val="none" w:sz="0" w:space="0" w:color="auto"/>
                <w:left w:val="none" w:sz="0" w:space="0" w:color="auto"/>
                <w:bottom w:val="none" w:sz="0" w:space="0" w:color="auto"/>
                <w:right w:val="none" w:sz="0" w:space="0" w:color="auto"/>
              </w:divBdr>
              <w:divsChild>
                <w:div w:id="902132995">
                  <w:marLeft w:val="0"/>
                  <w:marRight w:val="0"/>
                  <w:marTop w:val="0"/>
                  <w:marBottom w:val="0"/>
                  <w:divBdr>
                    <w:top w:val="none" w:sz="0" w:space="0" w:color="auto"/>
                    <w:left w:val="none" w:sz="0" w:space="0" w:color="auto"/>
                    <w:bottom w:val="none" w:sz="0" w:space="0" w:color="auto"/>
                    <w:right w:val="none" w:sz="0" w:space="0" w:color="auto"/>
                  </w:divBdr>
                  <w:divsChild>
                    <w:div w:id="2004358137">
                      <w:marLeft w:val="0"/>
                      <w:marRight w:val="0"/>
                      <w:marTop w:val="0"/>
                      <w:marBottom w:val="0"/>
                      <w:divBdr>
                        <w:top w:val="none" w:sz="0" w:space="0" w:color="auto"/>
                        <w:left w:val="none" w:sz="0" w:space="0" w:color="auto"/>
                        <w:bottom w:val="none" w:sz="0" w:space="0" w:color="auto"/>
                        <w:right w:val="none" w:sz="0" w:space="0" w:color="auto"/>
                      </w:divBdr>
                      <w:divsChild>
                        <w:div w:id="359552476">
                          <w:marLeft w:val="0"/>
                          <w:marRight w:val="0"/>
                          <w:marTop w:val="0"/>
                          <w:marBottom w:val="0"/>
                          <w:divBdr>
                            <w:top w:val="none" w:sz="0" w:space="0" w:color="auto"/>
                            <w:left w:val="none" w:sz="0" w:space="0" w:color="auto"/>
                            <w:bottom w:val="none" w:sz="0" w:space="0" w:color="auto"/>
                            <w:right w:val="none" w:sz="0" w:space="0" w:color="auto"/>
                          </w:divBdr>
                        </w:div>
                        <w:div w:id="791826577">
                          <w:marLeft w:val="0"/>
                          <w:marRight w:val="0"/>
                          <w:marTop w:val="0"/>
                          <w:marBottom w:val="0"/>
                          <w:divBdr>
                            <w:top w:val="none" w:sz="0" w:space="0" w:color="auto"/>
                            <w:left w:val="none" w:sz="0" w:space="0" w:color="auto"/>
                            <w:bottom w:val="none" w:sz="0" w:space="0" w:color="auto"/>
                            <w:right w:val="none" w:sz="0" w:space="0" w:color="auto"/>
                          </w:divBdr>
                          <w:divsChild>
                            <w:div w:id="1195581447">
                              <w:marLeft w:val="0"/>
                              <w:marRight w:val="0"/>
                              <w:marTop w:val="0"/>
                              <w:marBottom w:val="0"/>
                              <w:divBdr>
                                <w:top w:val="none" w:sz="0" w:space="0" w:color="auto"/>
                                <w:left w:val="none" w:sz="0" w:space="0" w:color="auto"/>
                                <w:bottom w:val="none" w:sz="0" w:space="0" w:color="auto"/>
                                <w:right w:val="none" w:sz="0" w:space="0" w:color="auto"/>
                              </w:divBdr>
                            </w:div>
                          </w:divsChild>
                        </w:div>
                        <w:div w:id="899024737">
                          <w:marLeft w:val="0"/>
                          <w:marRight w:val="0"/>
                          <w:marTop w:val="0"/>
                          <w:marBottom w:val="0"/>
                          <w:divBdr>
                            <w:top w:val="none" w:sz="0" w:space="0" w:color="auto"/>
                            <w:left w:val="none" w:sz="0" w:space="0" w:color="auto"/>
                            <w:bottom w:val="none" w:sz="0" w:space="0" w:color="auto"/>
                            <w:right w:val="none" w:sz="0" w:space="0" w:color="auto"/>
                          </w:divBdr>
                        </w:div>
                        <w:div w:id="1654600844">
                          <w:marLeft w:val="0"/>
                          <w:marRight w:val="0"/>
                          <w:marTop w:val="0"/>
                          <w:marBottom w:val="0"/>
                          <w:divBdr>
                            <w:top w:val="none" w:sz="0" w:space="0" w:color="auto"/>
                            <w:left w:val="none" w:sz="0" w:space="0" w:color="auto"/>
                            <w:bottom w:val="none" w:sz="0" w:space="0" w:color="auto"/>
                            <w:right w:val="none" w:sz="0" w:space="0" w:color="auto"/>
                          </w:divBdr>
                        </w:div>
                        <w:div w:id="2126852770">
                          <w:marLeft w:val="0"/>
                          <w:marRight w:val="0"/>
                          <w:marTop w:val="0"/>
                          <w:marBottom w:val="0"/>
                          <w:divBdr>
                            <w:top w:val="none" w:sz="0" w:space="0" w:color="auto"/>
                            <w:left w:val="none" w:sz="0" w:space="0" w:color="auto"/>
                            <w:bottom w:val="none" w:sz="0" w:space="0" w:color="auto"/>
                            <w:right w:val="none" w:sz="0" w:space="0" w:color="auto"/>
                          </w:divBdr>
                          <w:divsChild>
                            <w:div w:id="20660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16262">
              <w:marLeft w:val="0"/>
              <w:marRight w:val="0"/>
              <w:marTop w:val="0"/>
              <w:marBottom w:val="0"/>
              <w:divBdr>
                <w:top w:val="none" w:sz="0" w:space="0" w:color="auto"/>
                <w:left w:val="none" w:sz="0" w:space="0" w:color="auto"/>
                <w:bottom w:val="none" w:sz="0" w:space="0" w:color="auto"/>
                <w:right w:val="none" w:sz="0" w:space="0" w:color="auto"/>
              </w:divBdr>
              <w:divsChild>
                <w:div w:id="1092166580">
                  <w:marLeft w:val="0"/>
                  <w:marRight w:val="0"/>
                  <w:marTop w:val="0"/>
                  <w:marBottom w:val="0"/>
                  <w:divBdr>
                    <w:top w:val="none" w:sz="0" w:space="0" w:color="auto"/>
                    <w:left w:val="none" w:sz="0" w:space="0" w:color="auto"/>
                    <w:bottom w:val="none" w:sz="0" w:space="0" w:color="auto"/>
                    <w:right w:val="none" w:sz="0" w:space="0" w:color="auto"/>
                  </w:divBdr>
                  <w:divsChild>
                    <w:div w:id="1812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074325">
      <w:bodyDiv w:val="1"/>
      <w:marLeft w:val="0"/>
      <w:marRight w:val="0"/>
      <w:marTop w:val="0"/>
      <w:marBottom w:val="0"/>
      <w:divBdr>
        <w:top w:val="none" w:sz="0" w:space="0" w:color="auto"/>
        <w:left w:val="none" w:sz="0" w:space="0" w:color="auto"/>
        <w:bottom w:val="none" w:sz="0" w:space="0" w:color="auto"/>
        <w:right w:val="none" w:sz="0" w:space="0" w:color="auto"/>
      </w:divBdr>
      <w:divsChild>
        <w:div w:id="1838107778">
          <w:marLeft w:val="0"/>
          <w:marRight w:val="0"/>
          <w:marTop w:val="0"/>
          <w:marBottom w:val="0"/>
          <w:divBdr>
            <w:top w:val="none" w:sz="0" w:space="0" w:color="auto"/>
            <w:left w:val="none" w:sz="0" w:space="0" w:color="auto"/>
            <w:bottom w:val="none" w:sz="0" w:space="0" w:color="auto"/>
            <w:right w:val="none" w:sz="0" w:space="0" w:color="auto"/>
          </w:divBdr>
        </w:div>
      </w:divsChild>
    </w:div>
    <w:div w:id="764694675">
      <w:bodyDiv w:val="1"/>
      <w:marLeft w:val="0"/>
      <w:marRight w:val="0"/>
      <w:marTop w:val="0"/>
      <w:marBottom w:val="0"/>
      <w:divBdr>
        <w:top w:val="none" w:sz="0" w:space="0" w:color="auto"/>
        <w:left w:val="none" w:sz="0" w:space="0" w:color="auto"/>
        <w:bottom w:val="none" w:sz="0" w:space="0" w:color="auto"/>
        <w:right w:val="none" w:sz="0" w:space="0" w:color="auto"/>
      </w:divBdr>
    </w:div>
    <w:div w:id="814496298">
      <w:bodyDiv w:val="1"/>
      <w:marLeft w:val="0"/>
      <w:marRight w:val="0"/>
      <w:marTop w:val="0"/>
      <w:marBottom w:val="0"/>
      <w:divBdr>
        <w:top w:val="none" w:sz="0" w:space="0" w:color="auto"/>
        <w:left w:val="none" w:sz="0" w:space="0" w:color="auto"/>
        <w:bottom w:val="none" w:sz="0" w:space="0" w:color="auto"/>
        <w:right w:val="none" w:sz="0" w:space="0" w:color="auto"/>
      </w:divBdr>
      <w:divsChild>
        <w:div w:id="460154875">
          <w:marLeft w:val="0"/>
          <w:marRight w:val="0"/>
          <w:marTop w:val="0"/>
          <w:marBottom w:val="0"/>
          <w:divBdr>
            <w:top w:val="none" w:sz="0" w:space="0" w:color="auto"/>
            <w:left w:val="none" w:sz="0" w:space="0" w:color="auto"/>
            <w:bottom w:val="none" w:sz="0" w:space="0" w:color="auto"/>
            <w:right w:val="none" w:sz="0" w:space="0" w:color="auto"/>
          </w:divBdr>
        </w:div>
      </w:divsChild>
    </w:div>
    <w:div w:id="858472540">
      <w:bodyDiv w:val="1"/>
      <w:marLeft w:val="0"/>
      <w:marRight w:val="0"/>
      <w:marTop w:val="0"/>
      <w:marBottom w:val="0"/>
      <w:divBdr>
        <w:top w:val="none" w:sz="0" w:space="0" w:color="auto"/>
        <w:left w:val="none" w:sz="0" w:space="0" w:color="auto"/>
        <w:bottom w:val="none" w:sz="0" w:space="0" w:color="auto"/>
        <w:right w:val="none" w:sz="0" w:space="0" w:color="auto"/>
      </w:divBdr>
    </w:div>
    <w:div w:id="1259755100">
      <w:bodyDiv w:val="1"/>
      <w:marLeft w:val="0"/>
      <w:marRight w:val="0"/>
      <w:marTop w:val="0"/>
      <w:marBottom w:val="0"/>
      <w:divBdr>
        <w:top w:val="none" w:sz="0" w:space="0" w:color="auto"/>
        <w:left w:val="none" w:sz="0" w:space="0" w:color="auto"/>
        <w:bottom w:val="none" w:sz="0" w:space="0" w:color="auto"/>
        <w:right w:val="none" w:sz="0" w:space="0" w:color="auto"/>
      </w:divBdr>
      <w:divsChild>
        <w:div w:id="1129320357">
          <w:marLeft w:val="0"/>
          <w:marRight w:val="0"/>
          <w:marTop w:val="0"/>
          <w:marBottom w:val="0"/>
          <w:divBdr>
            <w:top w:val="none" w:sz="0" w:space="0" w:color="auto"/>
            <w:left w:val="none" w:sz="0" w:space="0" w:color="auto"/>
            <w:bottom w:val="none" w:sz="0" w:space="0" w:color="auto"/>
            <w:right w:val="none" w:sz="0" w:space="0" w:color="auto"/>
          </w:divBdr>
        </w:div>
      </w:divsChild>
    </w:div>
    <w:div w:id="1490823505">
      <w:bodyDiv w:val="1"/>
      <w:marLeft w:val="0"/>
      <w:marRight w:val="0"/>
      <w:marTop w:val="0"/>
      <w:marBottom w:val="0"/>
      <w:divBdr>
        <w:top w:val="none" w:sz="0" w:space="0" w:color="auto"/>
        <w:left w:val="none" w:sz="0" w:space="0" w:color="auto"/>
        <w:bottom w:val="none" w:sz="0" w:space="0" w:color="auto"/>
        <w:right w:val="none" w:sz="0" w:space="0" w:color="auto"/>
      </w:divBdr>
      <w:divsChild>
        <w:div w:id="2046442713">
          <w:marLeft w:val="0"/>
          <w:marRight w:val="0"/>
          <w:marTop w:val="0"/>
          <w:marBottom w:val="0"/>
          <w:divBdr>
            <w:top w:val="none" w:sz="0" w:space="0" w:color="auto"/>
            <w:left w:val="none" w:sz="0" w:space="0" w:color="auto"/>
            <w:bottom w:val="none" w:sz="0" w:space="0" w:color="auto"/>
            <w:right w:val="none" w:sz="0" w:space="0" w:color="auto"/>
          </w:divBdr>
        </w:div>
      </w:divsChild>
    </w:div>
    <w:div w:id="1702316828">
      <w:bodyDiv w:val="1"/>
      <w:marLeft w:val="0"/>
      <w:marRight w:val="0"/>
      <w:marTop w:val="0"/>
      <w:marBottom w:val="0"/>
      <w:divBdr>
        <w:top w:val="none" w:sz="0" w:space="0" w:color="auto"/>
        <w:left w:val="none" w:sz="0" w:space="0" w:color="auto"/>
        <w:bottom w:val="none" w:sz="0" w:space="0" w:color="auto"/>
        <w:right w:val="none" w:sz="0" w:space="0" w:color="auto"/>
      </w:divBdr>
      <w:divsChild>
        <w:div w:id="99183019">
          <w:marLeft w:val="0"/>
          <w:marRight w:val="0"/>
          <w:marTop w:val="0"/>
          <w:marBottom w:val="0"/>
          <w:divBdr>
            <w:top w:val="none" w:sz="0" w:space="0" w:color="auto"/>
            <w:left w:val="none" w:sz="0" w:space="0" w:color="auto"/>
            <w:bottom w:val="none" w:sz="0" w:space="0" w:color="auto"/>
            <w:right w:val="none" w:sz="0" w:space="0" w:color="auto"/>
          </w:divBdr>
        </w:div>
      </w:divsChild>
    </w:div>
    <w:div w:id="1996301105">
      <w:bodyDiv w:val="1"/>
      <w:marLeft w:val="0"/>
      <w:marRight w:val="0"/>
      <w:marTop w:val="0"/>
      <w:marBottom w:val="0"/>
      <w:divBdr>
        <w:top w:val="none" w:sz="0" w:space="0" w:color="auto"/>
        <w:left w:val="none" w:sz="0" w:space="0" w:color="auto"/>
        <w:bottom w:val="none" w:sz="0" w:space="0" w:color="auto"/>
        <w:right w:val="none" w:sz="0" w:space="0" w:color="auto"/>
      </w:divBdr>
      <w:divsChild>
        <w:div w:id="461659319">
          <w:marLeft w:val="0"/>
          <w:marRight w:val="0"/>
          <w:marTop w:val="0"/>
          <w:marBottom w:val="0"/>
          <w:divBdr>
            <w:top w:val="none" w:sz="0" w:space="0" w:color="auto"/>
            <w:left w:val="none" w:sz="0" w:space="0" w:color="auto"/>
            <w:bottom w:val="none" w:sz="0" w:space="0" w:color="auto"/>
            <w:right w:val="none" w:sz="0" w:space="0" w:color="auto"/>
          </w:divBdr>
        </w:div>
      </w:divsChild>
    </w:div>
    <w:div w:id="2027712000">
      <w:bodyDiv w:val="1"/>
      <w:marLeft w:val="0"/>
      <w:marRight w:val="0"/>
      <w:marTop w:val="0"/>
      <w:marBottom w:val="0"/>
      <w:divBdr>
        <w:top w:val="none" w:sz="0" w:space="0" w:color="auto"/>
        <w:left w:val="none" w:sz="0" w:space="0" w:color="auto"/>
        <w:bottom w:val="none" w:sz="0" w:space="0" w:color="auto"/>
        <w:right w:val="none" w:sz="0" w:space="0" w:color="auto"/>
      </w:divBdr>
      <w:divsChild>
        <w:div w:id="880019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5ad86823-688a-4904-934d-c8f7337843df" TargetMode="External"/><Relationship Id="rId18" Type="http://schemas.openxmlformats.org/officeDocument/2006/relationships/hyperlink" Target="https://www.tandfonline.com/action/journalInformation?show=aimsScope&amp;journalCode=WJTD" TargetMode="External"/><Relationship Id="rId26" Type="http://schemas.openxmlformats.org/officeDocument/2006/relationships/hyperlink" Target="http://authorservices.taylorandfrancis.com/defining-authorship/" TargetMode="External"/><Relationship Id="rId39" Type="http://schemas.openxmlformats.org/officeDocument/2006/relationships/image" Target="media/image7.png"/><Relationship Id="rId21" Type="http://schemas.openxmlformats.org/officeDocument/2006/relationships/hyperlink" Target="http://authorservices.taylorandfrancis.com/tf_quick_guide/" TargetMode="External"/><Relationship Id="rId34" Type="http://schemas.openxmlformats.org/officeDocument/2006/relationships/hyperlink" Target="http://www.bipm.org/en/si/" TargetMode="External"/><Relationship Id="rId42" Type="http://schemas.openxmlformats.org/officeDocument/2006/relationships/hyperlink" Target="mailto:r024119h@student.staffs.ac.uk" TargetMode="External"/><Relationship Id="rId47" Type="http://schemas.openxmlformats.org/officeDocument/2006/relationships/hyperlink" Target="mailto:r024119h@student.staffs.ac.uk" TargetMode="External"/><Relationship Id="rId50" Type="http://schemas.openxmlformats.org/officeDocument/2006/relationships/image" Target="media/image10.jpeg"/><Relationship Id="rId55" Type="http://schemas.openxmlformats.org/officeDocument/2006/relationships/image" Target="media/image15.png"/><Relationship Id="rId63" Type="http://schemas.openxmlformats.org/officeDocument/2006/relationships/image" Target="media/image22.jpeg"/><Relationship Id="rId68" Type="http://schemas.openxmlformats.org/officeDocument/2006/relationships/hyperlink" Target="https://onlinelibrary.wiley.com/pb-assets/assets/20448260/Sample_Manuscript_Title_Page%20-%20revised-1556025388890.docx" TargetMode="External"/><Relationship Id="rId76" Type="http://schemas.openxmlformats.org/officeDocument/2006/relationships/hyperlink" Target="http://www.wileyauthors.com/suppinfoFAQs" TargetMode="External"/><Relationship Id="rId7" Type="http://schemas.openxmlformats.org/officeDocument/2006/relationships/settings" Target="settings.xml"/><Relationship Id="rId71" Type="http://schemas.openxmlformats.org/officeDocument/2006/relationships/hyperlink" Target="https://casrai.org/credit/"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authorservices.taylorandfrancis.com/data-availability-statement-templates/" TargetMode="External"/><Relationship Id="rId11" Type="http://schemas.openxmlformats.org/officeDocument/2006/relationships/image" Target="media/image1.png"/><Relationship Id="rId24" Type="http://schemas.openxmlformats.org/officeDocument/2006/relationships/hyperlink" Target="http://www.tandf.co.uk/journals/authors/style/reference/tf_APA.pdf" TargetMode="External"/><Relationship Id="rId32" Type="http://schemas.openxmlformats.org/officeDocument/2006/relationships/hyperlink" Target="http://authorservices.taylorandfrancis.com/submission-of-electronic-artwork" TargetMode="External"/><Relationship Id="rId37" Type="http://schemas.openxmlformats.org/officeDocument/2006/relationships/image" Target="media/image5.png"/><Relationship Id="rId40" Type="http://schemas.openxmlformats.org/officeDocument/2006/relationships/hyperlink" Target="http://www.ico.org.uk/" TargetMode="External"/><Relationship Id="rId45" Type="http://schemas.openxmlformats.org/officeDocument/2006/relationships/hyperlink" Target="mailto:jo@samaritans.org" TargetMode="External"/><Relationship Id="rId53" Type="http://schemas.openxmlformats.org/officeDocument/2006/relationships/image" Target="media/image13.jpeg"/><Relationship Id="rId58" Type="http://schemas.openxmlformats.org/officeDocument/2006/relationships/footer" Target="footer2.xml"/><Relationship Id="rId66" Type="http://schemas.openxmlformats.org/officeDocument/2006/relationships/hyperlink" Target="https://orcid.org/" TargetMode="External"/><Relationship Id="rId74" Type="http://schemas.openxmlformats.org/officeDocument/2006/relationships/hyperlink" Target="http://www.youtube.com/watch?v=Vja83KLQXZs"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hyperlink" Target="http://authorservices.taylorandfrancis.com/what-to-expect-during-peer-review/" TargetMode="External"/><Relationship Id="rId31" Type="http://schemas.openxmlformats.org/officeDocument/2006/relationships/hyperlink" Target="http://authorservices.taylorandfrancis.com/enhancing-your-article-with-supplemental-material/" TargetMode="External"/><Relationship Id="rId44" Type="http://schemas.openxmlformats.org/officeDocument/2006/relationships/hyperlink" Target="mailto:h.m.priest@staffs.ac.uk" TargetMode="External"/><Relationship Id="rId52" Type="http://schemas.openxmlformats.org/officeDocument/2006/relationships/image" Target="media/image12.jpeg"/><Relationship Id="rId60" Type="http://schemas.openxmlformats.org/officeDocument/2006/relationships/image" Target="media/image19.png"/><Relationship Id="rId65" Type="http://schemas.openxmlformats.org/officeDocument/2006/relationships/hyperlink" Target="https://onlinelibrary.wiley.com/pb-assets/assets/2044835X/Sample_Manuscript_Title_Page%20-%20revised-1556026160210.docx" TargetMode="External"/><Relationship Id="rId73" Type="http://schemas.openxmlformats.org/officeDocument/2006/relationships/hyperlink" Target="http://dx.doi.org/10.1176/appi.ajp.159.3.483" TargetMode="External"/><Relationship Id="rId78" Type="http://schemas.openxmlformats.org/officeDocument/2006/relationships/hyperlink" Target="http://www.bipm.org/en/abou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authorservices.taylorandfrancis.com/formatting-and-templates/" TargetMode="External"/><Relationship Id="rId27" Type="http://schemas.openxmlformats.org/officeDocument/2006/relationships/hyperlink" Target="http://authorservices.taylorandfrancis.com/video-abstracts/" TargetMode="External"/><Relationship Id="rId30" Type="http://schemas.openxmlformats.org/officeDocument/2006/relationships/hyperlink" Target="http://authorservices.taylorandfrancis.com/data-repositories/" TargetMode="External"/><Relationship Id="rId35" Type="http://schemas.openxmlformats.org/officeDocument/2006/relationships/hyperlink" Target="https://www.bps.org.uk/files/Member%20Networks/Divisions/DCP/Guidelines%20of%20Activity%20for%20CP%27s.pdf" TargetMode="External"/><Relationship Id="rId43" Type="http://schemas.openxmlformats.org/officeDocument/2006/relationships/hyperlink" Target="mailto:h.m.priest@staffs.ac.uk" TargetMode="External"/><Relationship Id="rId48" Type="http://schemas.openxmlformats.org/officeDocument/2006/relationships/image" Target="media/image8.jpg"/><Relationship Id="rId56" Type="http://schemas.openxmlformats.org/officeDocument/2006/relationships/image" Target="media/image16.png"/><Relationship Id="rId64" Type="http://schemas.openxmlformats.org/officeDocument/2006/relationships/hyperlink" Target="https://onlinelibrary.wiley.com/page/journal/20448260/homepage/registeredreportsguidelines.htm" TargetMode="External"/><Relationship Id="rId69" Type="http://schemas.openxmlformats.org/officeDocument/2006/relationships/hyperlink" Target="http://www.wileyauthors.com/seo" TargetMode="External"/><Relationship Id="rId77" Type="http://schemas.openxmlformats.org/officeDocument/2006/relationships/hyperlink" Target="http://www.amazon.co.uk/gp/product/1433805618?ie=UTF8&amp;tag=thebritishpsy-21&amp;linkCode=xm2&amp;camp=1634&amp;creativeASIN=1433805618"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yperlink" Target="http://www.apastyle.org/search.aspx?query=&amp;fq=StyleTopicFilt:%22References%22&amp;sort=ContentDateSort%20desc"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hyperlink" Target="https://www.tandfeditingservices.com/?utm_source=WJTD&amp;utm_medium=referral&amp;utm_campaign=ifa_standalone" TargetMode="External"/><Relationship Id="rId33" Type="http://schemas.openxmlformats.org/officeDocument/2006/relationships/hyperlink" Target="http://authorservices.taylorandfrancis.com/mathematical-scripts/" TargetMode="External"/><Relationship Id="rId38" Type="http://schemas.openxmlformats.org/officeDocument/2006/relationships/image" Target="media/image6.png"/><Relationship Id="rId46" Type="http://schemas.openxmlformats.org/officeDocument/2006/relationships/hyperlink" Target="mailto:info@mind.org.uk" TargetMode="External"/><Relationship Id="rId59" Type="http://schemas.openxmlformats.org/officeDocument/2006/relationships/image" Target="media/image18.png"/><Relationship Id="rId67" Type="http://schemas.openxmlformats.org/officeDocument/2006/relationships/hyperlink" Target="https://www.editorialmanager.com/bjcp/default.aspx" TargetMode="External"/><Relationship Id="rId20" Type="http://schemas.openxmlformats.org/officeDocument/2006/relationships/hyperlink" Target="http://authorservices.taylorandfrancis.com/ethics-for-authors/" TargetMode="External"/><Relationship Id="rId41" Type="http://schemas.openxmlformats.org/officeDocument/2006/relationships/hyperlink" Target="mailto:r024119h@student.staffs.ac.uk" TargetMode="External"/><Relationship Id="rId54" Type="http://schemas.openxmlformats.org/officeDocument/2006/relationships/image" Target="media/image14.jpeg"/><Relationship Id="rId62" Type="http://schemas.openxmlformats.org/officeDocument/2006/relationships/image" Target="media/image21.jpeg"/><Relationship Id="rId70" Type="http://schemas.openxmlformats.org/officeDocument/2006/relationships/hyperlink" Target="https://onlinelibrary.wiley.com/page/journal/20448260/homepage/forauthors.html" TargetMode="External"/><Relationship Id="rId75" Type="http://schemas.openxmlformats.org/officeDocument/2006/relationships/hyperlink" Target="http://media.wiley.com/assets/7323/92/electronic_artwork_guideline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authorservices.taylorandfrancis.com/contact/" TargetMode="External"/><Relationship Id="rId28" Type="http://schemas.openxmlformats.org/officeDocument/2006/relationships/hyperlink" Target="http://authorservices.taylorandfrancis.com/what-is-a-conflict-of-interest/" TargetMode="External"/><Relationship Id="rId36" Type="http://schemas.openxmlformats.org/officeDocument/2006/relationships/hyperlink" Target="https://www.bps.org.uk/news-and-policy/introducing-power-threat-meaning-framework" TargetMode="External"/><Relationship Id="rId49" Type="http://schemas.openxmlformats.org/officeDocument/2006/relationships/image" Target="media/image9.jpeg"/><Relationship Id="rId5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2" ma:contentTypeDescription="Create a new document." ma:contentTypeScope="" ma:versionID="3e07daef3d7dbf6e472277a881ce11f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b67b6680b699af4366803a41de4fe53a"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3DFEC-6719-4E62-B9BB-872209837473}">
  <ds:schemaRefs>
    <ds:schemaRef ds:uri="http://schemas.microsoft.com/sharepoint/v3/contenttype/forms"/>
  </ds:schemaRefs>
</ds:datastoreItem>
</file>

<file path=customXml/itemProps2.xml><?xml version="1.0" encoding="utf-8"?>
<ds:datastoreItem xmlns:ds="http://schemas.openxmlformats.org/officeDocument/2006/customXml" ds:itemID="{B8F28075-732C-4134-AD4F-D787578AB8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B28F8B-4F5E-4961-9787-F9F9024F6B2C}"/>
</file>

<file path=customXml/itemProps4.xml><?xml version="1.0" encoding="utf-8"?>
<ds:datastoreItem xmlns:ds="http://schemas.openxmlformats.org/officeDocument/2006/customXml" ds:itemID="{0B4D05E4-64F3-49F6-A564-F7E09BD1E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142</Pages>
  <Words>32609</Words>
  <Characters>185872</Characters>
  <Application>Microsoft Office Word</Application>
  <DocSecurity>0</DocSecurity>
  <Lines>1548</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Ryan</dc:creator>
  <cp:keywords/>
  <dc:description/>
  <cp:lastModifiedBy>RYAN Stephanie</cp:lastModifiedBy>
  <cp:revision>12</cp:revision>
  <cp:lastPrinted>2020-09-03T14:02:00Z</cp:lastPrinted>
  <dcterms:created xsi:type="dcterms:W3CDTF">2020-07-19T21:05:00Z</dcterms:created>
  <dcterms:modified xsi:type="dcterms:W3CDTF">2020-09-03T14:04:00Z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