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22DB6" w14:textId="1542170E" w:rsidR="00125888" w:rsidRPr="00D07F39" w:rsidRDefault="00125888" w:rsidP="00E63E2B">
      <w:pPr>
        <w:pStyle w:val="Heading1"/>
        <w:spacing w:before="0" w:line="480" w:lineRule="auto"/>
        <w:jc w:val="center"/>
        <w:rPr>
          <w:rFonts w:asciiTheme="minorHAnsi" w:hAnsiTheme="minorHAnsi" w:cstheme="minorHAnsi"/>
          <w:b/>
          <w:bCs/>
          <w:color w:val="auto"/>
          <w:sz w:val="24"/>
          <w:szCs w:val="24"/>
        </w:rPr>
      </w:pPr>
      <w:r w:rsidRPr="00D07F39">
        <w:rPr>
          <w:rFonts w:asciiTheme="minorHAnsi" w:hAnsiTheme="minorHAnsi" w:cstheme="minorHAnsi"/>
          <w:b/>
          <w:bCs/>
          <w:color w:val="auto"/>
          <w:sz w:val="24"/>
          <w:szCs w:val="24"/>
        </w:rPr>
        <w:t>Chapter 4</w:t>
      </w:r>
    </w:p>
    <w:p w14:paraId="237B41FA" w14:textId="77777777" w:rsidR="00125888" w:rsidRPr="00D07F39" w:rsidRDefault="00125888" w:rsidP="00E63E2B">
      <w:pPr>
        <w:spacing w:after="0" w:line="480" w:lineRule="auto"/>
        <w:rPr>
          <w:rFonts w:cstheme="minorHAnsi"/>
          <w:b/>
          <w:bCs/>
          <w:sz w:val="24"/>
          <w:szCs w:val="24"/>
        </w:rPr>
      </w:pPr>
    </w:p>
    <w:p w14:paraId="344FA81B" w14:textId="77777777" w:rsidR="00E63E2B" w:rsidRDefault="00491C60" w:rsidP="00E63E2B">
      <w:pPr>
        <w:pStyle w:val="Heading1"/>
        <w:spacing w:before="0" w:line="480" w:lineRule="auto"/>
        <w:jc w:val="center"/>
        <w:rPr>
          <w:rFonts w:asciiTheme="minorHAnsi" w:hAnsiTheme="minorHAnsi" w:cstheme="minorHAnsi"/>
          <w:b/>
          <w:bCs/>
          <w:color w:val="auto"/>
          <w:sz w:val="24"/>
          <w:szCs w:val="24"/>
        </w:rPr>
      </w:pPr>
      <w:r w:rsidRPr="00D07F39">
        <w:rPr>
          <w:rFonts w:asciiTheme="minorHAnsi" w:hAnsiTheme="minorHAnsi" w:cstheme="minorHAnsi"/>
          <w:b/>
          <w:bCs/>
          <w:color w:val="auto"/>
          <w:sz w:val="24"/>
          <w:szCs w:val="24"/>
        </w:rPr>
        <w:t xml:space="preserve">Packaging the 'Purest' form of Indie TV: </w:t>
      </w:r>
    </w:p>
    <w:p w14:paraId="32A55332" w14:textId="6B54EE87" w:rsidR="00491C60" w:rsidRPr="00D07F39" w:rsidRDefault="00491C60" w:rsidP="00E63E2B">
      <w:pPr>
        <w:pStyle w:val="Heading1"/>
        <w:spacing w:before="0" w:line="480" w:lineRule="auto"/>
        <w:jc w:val="center"/>
        <w:rPr>
          <w:rFonts w:asciiTheme="minorHAnsi" w:hAnsiTheme="minorHAnsi" w:cstheme="minorHAnsi"/>
          <w:b/>
          <w:bCs/>
          <w:color w:val="auto"/>
          <w:sz w:val="24"/>
          <w:szCs w:val="24"/>
        </w:rPr>
      </w:pPr>
      <w:r w:rsidRPr="00D07F39">
        <w:rPr>
          <w:rFonts w:asciiTheme="minorHAnsi" w:hAnsiTheme="minorHAnsi" w:cstheme="minorHAnsi"/>
          <w:b/>
          <w:bCs/>
          <w:color w:val="auto"/>
          <w:sz w:val="24"/>
          <w:szCs w:val="24"/>
        </w:rPr>
        <w:t>Michael Sugar, Talent Management and Indie-Auteur Clients</w:t>
      </w:r>
    </w:p>
    <w:p w14:paraId="65CC2D9D" w14:textId="64FECC01" w:rsidR="00125888" w:rsidRPr="00D07F39" w:rsidRDefault="00125888" w:rsidP="00E63E2B">
      <w:pPr>
        <w:spacing w:after="0" w:line="480" w:lineRule="auto"/>
        <w:jc w:val="center"/>
        <w:rPr>
          <w:rFonts w:cstheme="minorHAnsi"/>
          <w:b/>
          <w:bCs/>
          <w:sz w:val="24"/>
          <w:szCs w:val="24"/>
        </w:rPr>
      </w:pPr>
    </w:p>
    <w:p w14:paraId="1DE538C1" w14:textId="5A963BB5" w:rsidR="00125888" w:rsidRPr="00D07F39" w:rsidRDefault="00125888" w:rsidP="00E63E2B">
      <w:pPr>
        <w:spacing w:after="0" w:line="480" w:lineRule="auto"/>
        <w:jc w:val="center"/>
        <w:rPr>
          <w:rFonts w:cstheme="minorHAnsi"/>
          <w:b/>
          <w:bCs/>
          <w:sz w:val="24"/>
          <w:szCs w:val="24"/>
        </w:rPr>
      </w:pPr>
      <w:r w:rsidRPr="00D07F39">
        <w:rPr>
          <w:rFonts w:cstheme="minorHAnsi"/>
          <w:b/>
          <w:bCs/>
          <w:sz w:val="24"/>
          <w:szCs w:val="24"/>
        </w:rPr>
        <w:t>Andy Stubbs</w:t>
      </w:r>
    </w:p>
    <w:p w14:paraId="1869F660" w14:textId="77777777" w:rsidR="00EE5ADA" w:rsidRPr="00D07F39" w:rsidRDefault="00EE5ADA" w:rsidP="00E63E2B">
      <w:pPr>
        <w:spacing w:after="0" w:line="480" w:lineRule="auto"/>
        <w:jc w:val="center"/>
        <w:rPr>
          <w:rFonts w:cstheme="minorHAnsi"/>
          <w:b/>
          <w:bCs/>
          <w:sz w:val="24"/>
          <w:szCs w:val="24"/>
          <w:u w:val="single"/>
        </w:rPr>
      </w:pPr>
    </w:p>
    <w:p w14:paraId="381266F1" w14:textId="0D12820C" w:rsidR="001902AF" w:rsidRPr="00D07F39" w:rsidRDefault="005677FE" w:rsidP="00E63E2B">
      <w:pPr>
        <w:pStyle w:val="Heading1"/>
        <w:spacing w:before="0" w:line="480" w:lineRule="auto"/>
        <w:rPr>
          <w:rFonts w:asciiTheme="minorHAnsi" w:hAnsiTheme="minorHAnsi" w:cstheme="minorHAnsi"/>
          <w:b/>
          <w:bCs/>
          <w:color w:val="auto"/>
          <w:sz w:val="24"/>
          <w:szCs w:val="24"/>
        </w:rPr>
      </w:pPr>
      <w:r w:rsidRPr="00D07F39">
        <w:rPr>
          <w:rFonts w:asciiTheme="minorHAnsi" w:hAnsiTheme="minorHAnsi" w:cstheme="minorHAnsi"/>
          <w:b/>
          <w:bCs/>
          <w:color w:val="auto"/>
          <w:sz w:val="24"/>
          <w:szCs w:val="24"/>
        </w:rPr>
        <w:t>Introduction</w:t>
      </w:r>
    </w:p>
    <w:p w14:paraId="7DD76BA0" w14:textId="4C98AA28" w:rsidR="00B97473" w:rsidRPr="00D07F39" w:rsidRDefault="005A2693" w:rsidP="00E63E2B">
      <w:pPr>
        <w:spacing w:after="0" w:line="480" w:lineRule="auto"/>
        <w:rPr>
          <w:rFonts w:cstheme="minorHAnsi"/>
          <w:sz w:val="24"/>
          <w:szCs w:val="24"/>
        </w:rPr>
      </w:pPr>
      <w:r w:rsidRPr="00D07F39">
        <w:rPr>
          <w:rFonts w:cstheme="minorHAnsi"/>
          <w:sz w:val="24"/>
          <w:szCs w:val="24"/>
        </w:rPr>
        <w:t xml:space="preserve">Throughout much of its history, American television has been denigrated by various cultural and social commentators as a commercial mass </w:t>
      </w:r>
      <w:r w:rsidR="00FF728A" w:rsidRPr="00D07F39">
        <w:rPr>
          <w:rFonts w:cstheme="minorHAnsi"/>
          <w:sz w:val="24"/>
          <w:szCs w:val="24"/>
        </w:rPr>
        <w:t xml:space="preserve">medium </w:t>
      </w:r>
      <w:r w:rsidRPr="00D07F39">
        <w:rPr>
          <w:rFonts w:cstheme="minorHAnsi"/>
          <w:sz w:val="24"/>
          <w:szCs w:val="24"/>
        </w:rPr>
        <w:t xml:space="preserve">where standardized generic programmes are broadcast to passive and undiscerning audiences (Anderson 2008: 25-7; Newman and Levine 2012: 15-16). Television has been perceived in these terms as antithetical to ‘artistic expression,’ critical thought and discerning tastes (15-18). Simultaneously, within the Hollywood industry and according to the trade press, television work has frequently been regarded as a ‘stepping stone’ to feature film work, a source of quick and easy pay, or a sign of failure – a step down that most established feature film talent want to avoid (see, for example, </w:t>
      </w:r>
      <w:proofErr w:type="spellStart"/>
      <w:r w:rsidRPr="00D07F39">
        <w:rPr>
          <w:rFonts w:cstheme="minorHAnsi"/>
          <w:sz w:val="24"/>
          <w:szCs w:val="24"/>
        </w:rPr>
        <w:t>Lovece</w:t>
      </w:r>
      <w:proofErr w:type="spellEnd"/>
      <w:r w:rsidRPr="00D07F39">
        <w:rPr>
          <w:rFonts w:cstheme="minorHAnsi"/>
          <w:sz w:val="24"/>
          <w:szCs w:val="24"/>
        </w:rPr>
        <w:t xml:space="preserve"> 1987; Miller 2013; Lyttelton 2015).</w:t>
      </w:r>
    </w:p>
    <w:p w14:paraId="1FEBF2AE" w14:textId="77777777" w:rsidR="00B97473" w:rsidRPr="00D07F39" w:rsidRDefault="00B97473" w:rsidP="00E63E2B">
      <w:pPr>
        <w:spacing w:after="0" w:line="480" w:lineRule="auto"/>
        <w:rPr>
          <w:rFonts w:cstheme="minorHAnsi"/>
          <w:sz w:val="24"/>
          <w:szCs w:val="24"/>
        </w:rPr>
      </w:pPr>
    </w:p>
    <w:p w14:paraId="09FC3C92" w14:textId="244AD00D" w:rsidR="00B97473" w:rsidRPr="00D07F39" w:rsidRDefault="00B97473" w:rsidP="00E63E2B">
      <w:pPr>
        <w:spacing w:after="0" w:line="480" w:lineRule="auto"/>
        <w:rPr>
          <w:rFonts w:cstheme="minorHAnsi"/>
          <w:sz w:val="24"/>
          <w:szCs w:val="24"/>
        </w:rPr>
      </w:pPr>
      <w:r w:rsidRPr="00D07F39">
        <w:rPr>
          <w:rFonts w:cstheme="minorHAnsi"/>
          <w:sz w:val="24"/>
          <w:szCs w:val="24"/>
        </w:rPr>
        <w:t xml:space="preserve">In the 2000s and 2010s, however, television’s reputation </w:t>
      </w:r>
      <w:r w:rsidR="002D29AA">
        <w:rPr>
          <w:rFonts w:cstheme="minorHAnsi"/>
          <w:sz w:val="24"/>
          <w:szCs w:val="24"/>
        </w:rPr>
        <w:t>has</w:t>
      </w:r>
      <w:r w:rsidRPr="00D07F39">
        <w:rPr>
          <w:rFonts w:cstheme="minorHAnsi"/>
          <w:sz w:val="24"/>
          <w:szCs w:val="24"/>
        </w:rPr>
        <w:t xml:space="preserve"> improved and dynamics between film and television been partially rearranged</w:t>
      </w:r>
      <w:r w:rsidR="0091668B" w:rsidRPr="00D07F39">
        <w:rPr>
          <w:rFonts w:cstheme="minorHAnsi"/>
          <w:sz w:val="24"/>
          <w:szCs w:val="24"/>
        </w:rPr>
        <w:t xml:space="preserve"> following a combination of technological, industrial and social developments</w:t>
      </w:r>
      <w:r w:rsidR="001A0B8C" w:rsidRPr="00D07F39">
        <w:rPr>
          <w:rFonts w:cstheme="minorHAnsi"/>
          <w:sz w:val="24"/>
          <w:szCs w:val="24"/>
        </w:rPr>
        <w:t>.</w:t>
      </w:r>
      <w:r w:rsidR="0091668B" w:rsidRPr="00D07F39">
        <w:rPr>
          <w:rStyle w:val="EndnoteReference"/>
          <w:rFonts w:cstheme="minorHAnsi"/>
          <w:sz w:val="24"/>
          <w:szCs w:val="24"/>
        </w:rPr>
        <w:endnoteReference w:id="1"/>
      </w:r>
      <w:r w:rsidRPr="00D07F39">
        <w:rPr>
          <w:rFonts w:cstheme="minorHAnsi"/>
          <w:sz w:val="24"/>
          <w:szCs w:val="24"/>
        </w:rPr>
        <w:t xml:space="preserve"> These developments include a fragmentation of television’s mass audience following a proliferation of pay cable channels and platforms, an increase in authorship discourses during the promotion and reception of certain shows, </w:t>
      </w:r>
      <w:r w:rsidR="001A0B8C" w:rsidRPr="00D07F39">
        <w:rPr>
          <w:rFonts w:cstheme="minorHAnsi"/>
          <w:sz w:val="24"/>
          <w:szCs w:val="24"/>
        </w:rPr>
        <w:t xml:space="preserve">changes in television’s technical qualities </w:t>
      </w:r>
      <w:r w:rsidRPr="00D07F39">
        <w:rPr>
          <w:rFonts w:cstheme="minorHAnsi"/>
          <w:sz w:val="24"/>
          <w:szCs w:val="24"/>
        </w:rPr>
        <w:t xml:space="preserve">enabled by </w:t>
      </w:r>
      <w:r w:rsidR="001A0B8C" w:rsidRPr="00D07F39">
        <w:rPr>
          <w:rFonts w:cstheme="minorHAnsi"/>
          <w:sz w:val="24"/>
          <w:szCs w:val="24"/>
        </w:rPr>
        <w:t xml:space="preserve">HD big screen TVs and </w:t>
      </w:r>
      <w:r w:rsidR="001A0B8C" w:rsidRPr="00D07F39">
        <w:rPr>
          <w:rFonts w:cstheme="minorHAnsi"/>
          <w:sz w:val="24"/>
          <w:szCs w:val="24"/>
        </w:rPr>
        <w:lastRenderedPageBreak/>
        <w:t xml:space="preserve">surround sound, and the emergence of on-demand modes of consumption owing to technologies such as DVRs, </w:t>
      </w:r>
      <w:r w:rsidRPr="00D07F39">
        <w:rPr>
          <w:rFonts w:cstheme="minorHAnsi"/>
          <w:sz w:val="24"/>
          <w:szCs w:val="24"/>
        </w:rPr>
        <w:t xml:space="preserve">DVDs </w:t>
      </w:r>
      <w:r w:rsidR="00734412" w:rsidRPr="00D07F39">
        <w:rPr>
          <w:rFonts w:cstheme="minorHAnsi"/>
          <w:sz w:val="24"/>
          <w:szCs w:val="24"/>
        </w:rPr>
        <w:t xml:space="preserve">and </w:t>
      </w:r>
      <w:r w:rsidRPr="00D07F39">
        <w:rPr>
          <w:rFonts w:cstheme="minorHAnsi"/>
          <w:sz w:val="24"/>
          <w:szCs w:val="24"/>
        </w:rPr>
        <w:t>the internet (Anderson, 2008: 28; Newman and Levine, 2012: 9</w:t>
      </w:r>
      <w:r w:rsidR="00A158AB" w:rsidRPr="00D07F39">
        <w:rPr>
          <w:rFonts w:cstheme="minorHAnsi"/>
          <w:sz w:val="24"/>
          <w:szCs w:val="24"/>
        </w:rPr>
        <w:t>,</w:t>
      </w:r>
      <w:r w:rsidRPr="00D07F39">
        <w:rPr>
          <w:rFonts w:cstheme="minorHAnsi"/>
          <w:sz w:val="24"/>
          <w:szCs w:val="24"/>
        </w:rPr>
        <w:t xml:space="preserve"> 38</w:t>
      </w:r>
      <w:r w:rsidR="00734412" w:rsidRPr="00D07F39">
        <w:rPr>
          <w:rFonts w:cstheme="minorHAnsi"/>
          <w:sz w:val="24"/>
          <w:szCs w:val="24"/>
        </w:rPr>
        <w:t>; Jenner 2018: 63-4</w:t>
      </w:r>
      <w:r w:rsidRPr="00D07F39">
        <w:rPr>
          <w:rFonts w:cstheme="minorHAnsi"/>
          <w:sz w:val="24"/>
          <w:szCs w:val="24"/>
        </w:rPr>
        <w:t>). Giving rise to legitimation discourses ‘</w:t>
      </w:r>
      <w:proofErr w:type="spellStart"/>
      <w:r w:rsidRPr="00D07F39">
        <w:rPr>
          <w:rFonts w:cstheme="minorHAnsi"/>
          <w:sz w:val="24"/>
          <w:szCs w:val="24"/>
        </w:rPr>
        <w:t>disarticulat</w:t>
      </w:r>
      <w:proofErr w:type="spellEnd"/>
      <w:r w:rsidRPr="00D07F39">
        <w:rPr>
          <w:rFonts w:cstheme="minorHAnsi"/>
          <w:sz w:val="24"/>
          <w:szCs w:val="24"/>
        </w:rPr>
        <w:t>[</w:t>
      </w:r>
      <w:proofErr w:type="spellStart"/>
      <w:r w:rsidRPr="00D07F39">
        <w:rPr>
          <w:rFonts w:cstheme="minorHAnsi"/>
          <w:sz w:val="24"/>
          <w:szCs w:val="24"/>
        </w:rPr>
        <w:t>ing</w:t>
      </w:r>
      <w:proofErr w:type="spellEnd"/>
      <w:r w:rsidRPr="00D07F39">
        <w:rPr>
          <w:rFonts w:cstheme="minorHAnsi"/>
          <w:sz w:val="24"/>
          <w:szCs w:val="24"/>
        </w:rPr>
        <w:t>] some forms of TV from the commercialism that has so long tainted broadcasting</w:t>
      </w:r>
      <w:r w:rsidR="00734412" w:rsidRPr="00D07F39">
        <w:rPr>
          <w:rFonts w:cstheme="minorHAnsi"/>
          <w:sz w:val="24"/>
          <w:szCs w:val="24"/>
        </w:rPr>
        <w:t>,</w:t>
      </w:r>
      <w:r w:rsidRPr="00D07F39">
        <w:rPr>
          <w:rFonts w:cstheme="minorHAnsi"/>
          <w:sz w:val="24"/>
          <w:szCs w:val="24"/>
        </w:rPr>
        <w:t xml:space="preserve">’ certain modes of television production and consumption have </w:t>
      </w:r>
      <w:r w:rsidR="00734412" w:rsidRPr="00D07F39">
        <w:rPr>
          <w:rFonts w:cstheme="minorHAnsi"/>
          <w:sz w:val="24"/>
          <w:szCs w:val="24"/>
        </w:rPr>
        <w:t xml:space="preserve">consequently </w:t>
      </w:r>
      <w:r w:rsidRPr="00D07F39">
        <w:rPr>
          <w:rFonts w:cstheme="minorHAnsi"/>
          <w:sz w:val="24"/>
          <w:szCs w:val="24"/>
        </w:rPr>
        <w:t xml:space="preserve">been reframed </w:t>
      </w:r>
      <w:r w:rsidR="00734412" w:rsidRPr="00D07F39">
        <w:rPr>
          <w:rFonts w:cstheme="minorHAnsi"/>
          <w:sz w:val="24"/>
          <w:szCs w:val="24"/>
        </w:rPr>
        <w:t xml:space="preserve">increasingly </w:t>
      </w:r>
      <w:r w:rsidRPr="00D07F39">
        <w:rPr>
          <w:rFonts w:cstheme="minorHAnsi"/>
          <w:sz w:val="24"/>
          <w:szCs w:val="24"/>
        </w:rPr>
        <w:t>as more worthwhile endeavours (</w:t>
      </w:r>
      <w:r w:rsidR="00734412" w:rsidRPr="00D07F39">
        <w:rPr>
          <w:rFonts w:cstheme="minorHAnsi"/>
          <w:sz w:val="24"/>
          <w:szCs w:val="24"/>
        </w:rPr>
        <w:t>Newman and Levine 2012: 135; see also Anderson 2008: 37-8</w:t>
      </w:r>
      <w:r w:rsidRPr="00D07F39">
        <w:rPr>
          <w:rFonts w:cstheme="minorHAnsi"/>
          <w:sz w:val="24"/>
          <w:szCs w:val="24"/>
        </w:rPr>
        <w:t>).</w:t>
      </w:r>
    </w:p>
    <w:p w14:paraId="6AD766F1" w14:textId="1933AC46" w:rsidR="00B97473" w:rsidRPr="00D07F39" w:rsidRDefault="00B97473" w:rsidP="00E63E2B">
      <w:pPr>
        <w:spacing w:after="0" w:line="480" w:lineRule="auto"/>
        <w:rPr>
          <w:rFonts w:cstheme="minorHAnsi"/>
          <w:sz w:val="24"/>
          <w:szCs w:val="24"/>
        </w:rPr>
      </w:pPr>
    </w:p>
    <w:p w14:paraId="171036EE" w14:textId="7DCEDB32" w:rsidR="00B97473" w:rsidRPr="00D07F39" w:rsidRDefault="00B97473" w:rsidP="00E63E2B">
      <w:pPr>
        <w:spacing w:after="0" w:line="480" w:lineRule="auto"/>
        <w:rPr>
          <w:rFonts w:cstheme="minorHAnsi"/>
          <w:sz w:val="24"/>
          <w:szCs w:val="24"/>
        </w:rPr>
      </w:pPr>
      <w:r w:rsidRPr="00D07F39">
        <w:rPr>
          <w:rFonts w:cstheme="minorHAnsi"/>
          <w:sz w:val="24"/>
          <w:szCs w:val="24"/>
        </w:rPr>
        <w:t xml:space="preserve">One manifestation of this shift has occurred during the 2010s as an increasing number of indie-auteurs, filmmakers associated with American indie film, have begun migrating to television to take on directing responsibilities for the entirety, or majority, of full seasons of certain premium – expensive, extravagant, event – programmes. Examples include Cary Fukunaga directing the first season of </w:t>
      </w:r>
      <w:r w:rsidRPr="00D07F39">
        <w:rPr>
          <w:rFonts w:cstheme="minorHAnsi"/>
          <w:i/>
          <w:iCs/>
          <w:sz w:val="24"/>
          <w:szCs w:val="24"/>
        </w:rPr>
        <w:t xml:space="preserve">True Detective </w:t>
      </w:r>
      <w:r w:rsidRPr="00D07F39">
        <w:rPr>
          <w:rFonts w:cstheme="minorHAnsi"/>
          <w:sz w:val="24"/>
          <w:szCs w:val="24"/>
        </w:rPr>
        <w:t xml:space="preserve">(HBO, 2014-19), Steven Soderbergh directing both seasons of </w:t>
      </w:r>
      <w:r w:rsidRPr="00D07F39">
        <w:rPr>
          <w:rFonts w:cstheme="minorHAnsi"/>
          <w:i/>
          <w:iCs/>
          <w:sz w:val="24"/>
          <w:szCs w:val="24"/>
        </w:rPr>
        <w:t xml:space="preserve">The Knick </w:t>
      </w:r>
      <w:r w:rsidRPr="00D07F39">
        <w:rPr>
          <w:rFonts w:cstheme="minorHAnsi"/>
          <w:sz w:val="24"/>
          <w:szCs w:val="24"/>
        </w:rPr>
        <w:t xml:space="preserve">(Cinemax, 2014-15), Lisa Cholodenko directing </w:t>
      </w:r>
      <w:r w:rsidRPr="00D07F39">
        <w:rPr>
          <w:rFonts w:cstheme="minorHAnsi"/>
          <w:i/>
          <w:iCs/>
          <w:sz w:val="24"/>
          <w:szCs w:val="24"/>
        </w:rPr>
        <w:t>Olive Kitteridge</w:t>
      </w:r>
      <w:r w:rsidRPr="00D07F39">
        <w:rPr>
          <w:rFonts w:cstheme="minorHAnsi"/>
          <w:sz w:val="24"/>
          <w:szCs w:val="24"/>
        </w:rPr>
        <w:t xml:space="preserve"> (HBO, 2014), Mark and Jay Duplass directing all but one episode of </w:t>
      </w:r>
      <w:r w:rsidRPr="00D07F39">
        <w:rPr>
          <w:rFonts w:cstheme="minorHAnsi"/>
          <w:i/>
          <w:iCs/>
          <w:sz w:val="24"/>
          <w:szCs w:val="24"/>
        </w:rPr>
        <w:t>Togetherness</w:t>
      </w:r>
      <w:r w:rsidRPr="00D07F39">
        <w:rPr>
          <w:rFonts w:cstheme="minorHAnsi"/>
          <w:sz w:val="24"/>
          <w:szCs w:val="24"/>
        </w:rPr>
        <w:t xml:space="preserve"> (HBO, 2015-16), Paul Haggis directing all episodes of </w:t>
      </w:r>
      <w:r w:rsidRPr="00D07F39">
        <w:rPr>
          <w:rFonts w:cstheme="minorHAnsi"/>
          <w:i/>
          <w:iCs/>
          <w:sz w:val="24"/>
          <w:szCs w:val="24"/>
        </w:rPr>
        <w:t>Show Me a Hero</w:t>
      </w:r>
      <w:r w:rsidRPr="00D07F39">
        <w:rPr>
          <w:rFonts w:cstheme="minorHAnsi"/>
          <w:sz w:val="24"/>
          <w:szCs w:val="24"/>
        </w:rPr>
        <w:t xml:space="preserve"> (HBO, 2015), Amy Seimetz and Lodge Kerrigan sharing directing responsibilities for the first two seasons of </w:t>
      </w:r>
      <w:r w:rsidRPr="00D07F39">
        <w:rPr>
          <w:rFonts w:cstheme="minorHAnsi"/>
          <w:i/>
          <w:iCs/>
          <w:sz w:val="24"/>
          <w:szCs w:val="24"/>
        </w:rPr>
        <w:t>The Girlfriend Experience</w:t>
      </w:r>
      <w:r w:rsidRPr="00D07F39">
        <w:rPr>
          <w:rFonts w:cstheme="minorHAnsi"/>
          <w:sz w:val="24"/>
          <w:szCs w:val="24"/>
        </w:rPr>
        <w:t xml:space="preserve"> (</w:t>
      </w:r>
      <w:proofErr w:type="spellStart"/>
      <w:r w:rsidRPr="00D07F39">
        <w:rPr>
          <w:rFonts w:cstheme="minorHAnsi"/>
          <w:sz w:val="24"/>
          <w:szCs w:val="24"/>
        </w:rPr>
        <w:t>Starz</w:t>
      </w:r>
      <w:proofErr w:type="spellEnd"/>
      <w:r w:rsidRPr="00D07F39">
        <w:rPr>
          <w:rFonts w:cstheme="minorHAnsi"/>
          <w:sz w:val="24"/>
          <w:szCs w:val="24"/>
        </w:rPr>
        <w:t xml:space="preserve">!, 2016-present), Joe Swanberg helming </w:t>
      </w:r>
      <w:r w:rsidRPr="00D07F39">
        <w:rPr>
          <w:rFonts w:cstheme="minorHAnsi"/>
          <w:i/>
          <w:iCs/>
          <w:sz w:val="24"/>
          <w:szCs w:val="24"/>
        </w:rPr>
        <w:t>Easy</w:t>
      </w:r>
      <w:r w:rsidRPr="00D07F39">
        <w:rPr>
          <w:rFonts w:cstheme="minorHAnsi"/>
          <w:sz w:val="24"/>
          <w:szCs w:val="24"/>
        </w:rPr>
        <w:t xml:space="preserve"> (Netflix, 2016-present), </w:t>
      </w:r>
      <w:proofErr w:type="spellStart"/>
      <w:r w:rsidRPr="00D07F39">
        <w:rPr>
          <w:rFonts w:cstheme="minorHAnsi"/>
          <w:sz w:val="24"/>
          <w:szCs w:val="24"/>
        </w:rPr>
        <w:t>Zal</w:t>
      </w:r>
      <w:proofErr w:type="spellEnd"/>
      <w:r w:rsidRPr="00D07F39">
        <w:rPr>
          <w:rFonts w:cstheme="minorHAnsi"/>
          <w:sz w:val="24"/>
          <w:szCs w:val="24"/>
        </w:rPr>
        <w:t xml:space="preserve"> Batmanglij directing the vast majority of </w:t>
      </w:r>
      <w:r w:rsidRPr="00D07F39">
        <w:rPr>
          <w:rFonts w:cstheme="minorHAnsi"/>
          <w:i/>
          <w:iCs/>
          <w:sz w:val="24"/>
          <w:szCs w:val="24"/>
        </w:rPr>
        <w:t>The OA</w:t>
      </w:r>
      <w:r w:rsidRPr="00D07F39">
        <w:rPr>
          <w:rFonts w:cstheme="minorHAnsi"/>
          <w:sz w:val="24"/>
          <w:szCs w:val="24"/>
        </w:rPr>
        <w:t xml:space="preserve"> (Netflix, 2016-19), Jean-Marc </w:t>
      </w:r>
      <w:proofErr w:type="spellStart"/>
      <w:r w:rsidRPr="00D07F39">
        <w:rPr>
          <w:rFonts w:cstheme="minorHAnsi"/>
          <w:sz w:val="24"/>
          <w:szCs w:val="24"/>
        </w:rPr>
        <w:t>Vallée</w:t>
      </w:r>
      <w:proofErr w:type="spellEnd"/>
      <w:r w:rsidRPr="00D07F39">
        <w:rPr>
          <w:rFonts w:cstheme="minorHAnsi"/>
          <w:sz w:val="24"/>
          <w:szCs w:val="24"/>
        </w:rPr>
        <w:t xml:space="preserve"> and Andrea Arnold directing one season each of </w:t>
      </w:r>
      <w:r w:rsidRPr="00D07F39">
        <w:rPr>
          <w:rFonts w:cstheme="minorHAnsi"/>
          <w:i/>
          <w:iCs/>
          <w:sz w:val="24"/>
          <w:szCs w:val="24"/>
        </w:rPr>
        <w:t>Big Little Lies</w:t>
      </w:r>
      <w:r w:rsidRPr="00D07F39">
        <w:rPr>
          <w:rFonts w:cstheme="minorHAnsi"/>
          <w:sz w:val="24"/>
          <w:szCs w:val="24"/>
        </w:rPr>
        <w:t xml:space="preserve"> (HBO, 2017-19), Spike Lee helming all nineteen episodes of his adaptation for </w:t>
      </w:r>
      <w:r w:rsidRPr="00D07F39">
        <w:rPr>
          <w:rFonts w:cstheme="minorHAnsi"/>
          <w:i/>
          <w:iCs/>
          <w:sz w:val="24"/>
          <w:szCs w:val="24"/>
        </w:rPr>
        <w:t>She’s Gotta Have It</w:t>
      </w:r>
      <w:r w:rsidRPr="00D07F39">
        <w:rPr>
          <w:rFonts w:cstheme="minorHAnsi"/>
          <w:sz w:val="24"/>
          <w:szCs w:val="24"/>
        </w:rPr>
        <w:t xml:space="preserve"> (Netflix, 2017-19), David Lynch</w:t>
      </w:r>
      <w:r w:rsidR="00BA46B2">
        <w:rPr>
          <w:rStyle w:val="EndnoteReference"/>
          <w:rFonts w:cstheme="minorHAnsi"/>
          <w:sz w:val="24"/>
          <w:szCs w:val="24"/>
        </w:rPr>
        <w:endnoteReference w:id="2"/>
      </w:r>
      <w:r w:rsidRPr="00D07F39">
        <w:rPr>
          <w:rFonts w:cstheme="minorHAnsi"/>
          <w:sz w:val="24"/>
          <w:szCs w:val="24"/>
        </w:rPr>
        <w:t xml:space="preserve"> directing all episodes of </w:t>
      </w:r>
      <w:r w:rsidRPr="00D07F39">
        <w:rPr>
          <w:rFonts w:cstheme="minorHAnsi"/>
          <w:i/>
          <w:iCs/>
          <w:sz w:val="24"/>
          <w:szCs w:val="24"/>
        </w:rPr>
        <w:t>Twin Peaks: The Return</w:t>
      </w:r>
      <w:r w:rsidRPr="00D07F39">
        <w:rPr>
          <w:rFonts w:cstheme="minorHAnsi"/>
          <w:sz w:val="24"/>
          <w:szCs w:val="24"/>
        </w:rPr>
        <w:t xml:space="preserve"> (Showtime, 2017), Fukunaga helming all of </w:t>
      </w:r>
      <w:r w:rsidRPr="00D07F39">
        <w:rPr>
          <w:rFonts w:cstheme="minorHAnsi"/>
          <w:i/>
          <w:iCs/>
          <w:sz w:val="24"/>
          <w:szCs w:val="24"/>
        </w:rPr>
        <w:t xml:space="preserve">Maniac </w:t>
      </w:r>
      <w:r w:rsidRPr="00D07F39">
        <w:rPr>
          <w:rFonts w:cstheme="minorHAnsi"/>
          <w:sz w:val="24"/>
          <w:szCs w:val="24"/>
        </w:rPr>
        <w:t xml:space="preserve">(Netflix, 2018), </w:t>
      </w:r>
      <w:proofErr w:type="spellStart"/>
      <w:r w:rsidRPr="00D07F39">
        <w:rPr>
          <w:rFonts w:cstheme="minorHAnsi"/>
          <w:sz w:val="24"/>
          <w:szCs w:val="24"/>
        </w:rPr>
        <w:t>Vallée</w:t>
      </w:r>
      <w:proofErr w:type="spellEnd"/>
      <w:r w:rsidRPr="00D07F39">
        <w:rPr>
          <w:rFonts w:cstheme="minorHAnsi"/>
          <w:sz w:val="24"/>
          <w:szCs w:val="24"/>
        </w:rPr>
        <w:t xml:space="preserve"> directing all of </w:t>
      </w:r>
      <w:r w:rsidRPr="00D07F39">
        <w:rPr>
          <w:rFonts w:cstheme="minorHAnsi"/>
          <w:i/>
          <w:iCs/>
          <w:sz w:val="24"/>
          <w:szCs w:val="24"/>
        </w:rPr>
        <w:t>Sharp Objects</w:t>
      </w:r>
      <w:r w:rsidRPr="00D07F39">
        <w:rPr>
          <w:rFonts w:cstheme="minorHAnsi"/>
          <w:sz w:val="24"/>
          <w:szCs w:val="24"/>
        </w:rPr>
        <w:t xml:space="preserve"> (2018), Ava DuVernay directing </w:t>
      </w:r>
      <w:r w:rsidRPr="00D07F39">
        <w:rPr>
          <w:rFonts w:cstheme="minorHAnsi"/>
          <w:i/>
          <w:iCs/>
          <w:sz w:val="24"/>
          <w:szCs w:val="24"/>
        </w:rPr>
        <w:t>When They See Us</w:t>
      </w:r>
      <w:r w:rsidRPr="00D07F39">
        <w:rPr>
          <w:rFonts w:cstheme="minorHAnsi"/>
          <w:sz w:val="24"/>
          <w:szCs w:val="24"/>
        </w:rPr>
        <w:t xml:space="preserve"> (Netflix, 2019), Greg Araki helming the entirety of </w:t>
      </w:r>
      <w:r w:rsidRPr="00D07F39">
        <w:rPr>
          <w:rFonts w:cstheme="minorHAnsi"/>
          <w:i/>
          <w:iCs/>
          <w:sz w:val="24"/>
          <w:szCs w:val="24"/>
        </w:rPr>
        <w:lastRenderedPageBreak/>
        <w:t>Now Apocalypse</w:t>
      </w:r>
      <w:r w:rsidRPr="00D07F39">
        <w:rPr>
          <w:rFonts w:cstheme="minorHAnsi"/>
          <w:sz w:val="24"/>
          <w:szCs w:val="24"/>
        </w:rPr>
        <w:t xml:space="preserve"> (</w:t>
      </w:r>
      <w:proofErr w:type="spellStart"/>
      <w:r w:rsidRPr="00D07F39">
        <w:rPr>
          <w:rFonts w:cstheme="minorHAnsi"/>
          <w:sz w:val="24"/>
          <w:szCs w:val="24"/>
        </w:rPr>
        <w:t>Starz</w:t>
      </w:r>
      <w:proofErr w:type="spellEnd"/>
      <w:r w:rsidRPr="00D07F39">
        <w:rPr>
          <w:rFonts w:cstheme="minorHAnsi"/>
          <w:sz w:val="24"/>
          <w:szCs w:val="24"/>
        </w:rPr>
        <w:t xml:space="preserve">!, 2019), and Nicolas Winding Refn directing </w:t>
      </w:r>
      <w:r w:rsidRPr="00D07F39">
        <w:rPr>
          <w:rFonts w:cstheme="minorHAnsi"/>
          <w:i/>
          <w:iCs/>
          <w:sz w:val="24"/>
          <w:szCs w:val="24"/>
        </w:rPr>
        <w:t>Too Old to Die Young</w:t>
      </w:r>
      <w:r w:rsidRPr="00D07F39">
        <w:rPr>
          <w:rFonts w:cstheme="minorHAnsi"/>
          <w:sz w:val="24"/>
          <w:szCs w:val="24"/>
        </w:rPr>
        <w:t xml:space="preserve"> (Amazon Prime, 2019).</w:t>
      </w:r>
    </w:p>
    <w:p w14:paraId="6E64A782" w14:textId="267B1B44" w:rsidR="00B97473" w:rsidRPr="00D07F39" w:rsidRDefault="00B97473" w:rsidP="00E63E2B">
      <w:pPr>
        <w:spacing w:after="0" w:line="480" w:lineRule="auto"/>
        <w:rPr>
          <w:rFonts w:cstheme="minorHAnsi"/>
          <w:sz w:val="24"/>
          <w:szCs w:val="24"/>
        </w:rPr>
      </w:pPr>
    </w:p>
    <w:p w14:paraId="15D66D1A" w14:textId="370E4ED1" w:rsidR="00B97473" w:rsidRPr="00D07F39" w:rsidRDefault="00B97473" w:rsidP="00E63E2B">
      <w:pPr>
        <w:spacing w:after="0" w:line="480" w:lineRule="auto"/>
        <w:rPr>
          <w:rFonts w:cstheme="minorHAnsi"/>
          <w:sz w:val="24"/>
          <w:szCs w:val="24"/>
        </w:rPr>
      </w:pPr>
      <w:r w:rsidRPr="00D07F39">
        <w:rPr>
          <w:rFonts w:cstheme="minorHAnsi"/>
          <w:sz w:val="24"/>
          <w:szCs w:val="24"/>
        </w:rPr>
        <w:t xml:space="preserve">In popular discourse, indie-auteurs are often perceived as being highly autonomous authentic artists with unique visions and a proclivity to innovate. </w:t>
      </w:r>
      <w:r w:rsidR="00357317" w:rsidRPr="00D07F39">
        <w:rPr>
          <w:rFonts w:cstheme="minorHAnsi"/>
          <w:sz w:val="24"/>
          <w:szCs w:val="24"/>
        </w:rPr>
        <w:t>Accordingly</w:t>
      </w:r>
      <w:r w:rsidRPr="00D07F39">
        <w:rPr>
          <w:rFonts w:cstheme="minorHAnsi"/>
          <w:sz w:val="24"/>
          <w:szCs w:val="24"/>
        </w:rPr>
        <w:t>, some critics perceived the indie-auteurs’ migration to television as indicative of their pursuit of creative autonomy and commitment to creating quality innovative work (</w:t>
      </w:r>
      <w:proofErr w:type="spellStart"/>
      <w:r w:rsidRPr="00D07F39">
        <w:rPr>
          <w:rFonts w:cstheme="minorHAnsi"/>
          <w:sz w:val="24"/>
          <w:szCs w:val="24"/>
        </w:rPr>
        <w:t>Sternbergh</w:t>
      </w:r>
      <w:proofErr w:type="spellEnd"/>
      <w:r w:rsidRPr="00D07F39">
        <w:rPr>
          <w:rFonts w:cstheme="minorHAnsi"/>
          <w:sz w:val="24"/>
          <w:szCs w:val="24"/>
        </w:rPr>
        <w:t xml:space="preserve"> 2014; Greenwald 2014</w:t>
      </w:r>
      <w:r w:rsidR="00357317" w:rsidRPr="00D07F39">
        <w:rPr>
          <w:rFonts w:cstheme="minorHAnsi"/>
          <w:sz w:val="24"/>
          <w:szCs w:val="24"/>
        </w:rPr>
        <w:t>; Miller 2015</w:t>
      </w:r>
      <w:r w:rsidRPr="00D07F39">
        <w:rPr>
          <w:rFonts w:cstheme="minorHAnsi"/>
          <w:sz w:val="24"/>
          <w:szCs w:val="24"/>
        </w:rPr>
        <w:t xml:space="preserve">). Furthermore, whereas </w:t>
      </w:r>
      <w:r w:rsidR="00357317" w:rsidRPr="00D07F39">
        <w:rPr>
          <w:rFonts w:cstheme="minorHAnsi"/>
          <w:sz w:val="24"/>
          <w:szCs w:val="24"/>
        </w:rPr>
        <w:t xml:space="preserve">American </w:t>
      </w:r>
      <w:r w:rsidRPr="00D07F39">
        <w:rPr>
          <w:rFonts w:cstheme="minorHAnsi"/>
          <w:sz w:val="24"/>
          <w:szCs w:val="24"/>
        </w:rPr>
        <w:t xml:space="preserve">television drama productions are usually overseen by a writer-producer ‘showrunner’ with directors being hired on a freelance basis to shoot just one or two episodes (see </w:t>
      </w:r>
      <w:proofErr w:type="spellStart"/>
      <w:r w:rsidRPr="00D07F39">
        <w:rPr>
          <w:rFonts w:cstheme="minorHAnsi"/>
          <w:sz w:val="24"/>
          <w:szCs w:val="24"/>
        </w:rPr>
        <w:t>Mittell</w:t>
      </w:r>
      <w:proofErr w:type="spellEnd"/>
      <w:r w:rsidRPr="00D07F39">
        <w:rPr>
          <w:rFonts w:cstheme="minorHAnsi"/>
          <w:sz w:val="24"/>
          <w:szCs w:val="24"/>
        </w:rPr>
        <w:t xml:space="preserve"> 2015: 89-90), the indie-auteurs’ sustained directing roles have led some critics to assert that the programmes are ‘distinctly the work of film directors who have made television conform to them, not the other way around’ (Scott 2020). Representing a </w:t>
      </w:r>
      <w:r w:rsidR="00357317" w:rsidRPr="00D07F39">
        <w:rPr>
          <w:rFonts w:cstheme="minorHAnsi"/>
          <w:sz w:val="24"/>
          <w:szCs w:val="24"/>
        </w:rPr>
        <w:t>continuation of</w:t>
      </w:r>
      <w:r w:rsidRPr="00D07F39">
        <w:rPr>
          <w:rFonts w:cstheme="minorHAnsi"/>
          <w:sz w:val="24"/>
          <w:szCs w:val="24"/>
        </w:rPr>
        <w:t xml:space="preserve"> legitimation discourses, therefore, the indie-auteurs are perceived as having transcended television’s commercial mass media limitations and traditional modes of production to have created exceptionally high-quality and innovative work. </w:t>
      </w:r>
    </w:p>
    <w:p w14:paraId="5E9024AC" w14:textId="77777777" w:rsidR="005A2693" w:rsidRPr="00D07F39" w:rsidRDefault="005A2693" w:rsidP="00E63E2B">
      <w:pPr>
        <w:spacing w:after="0" w:line="480" w:lineRule="auto"/>
        <w:rPr>
          <w:rFonts w:cstheme="minorHAnsi"/>
          <w:sz w:val="24"/>
          <w:szCs w:val="24"/>
        </w:rPr>
      </w:pPr>
    </w:p>
    <w:p w14:paraId="327380F6" w14:textId="486F26E5" w:rsidR="00FE744A" w:rsidRPr="00D07F39" w:rsidRDefault="005A2693" w:rsidP="00E63E2B">
      <w:pPr>
        <w:spacing w:after="0" w:line="480" w:lineRule="auto"/>
        <w:rPr>
          <w:rFonts w:cstheme="minorHAnsi"/>
          <w:sz w:val="24"/>
          <w:szCs w:val="24"/>
        </w:rPr>
      </w:pPr>
      <w:r w:rsidRPr="00D07F39">
        <w:rPr>
          <w:rFonts w:cstheme="minorHAnsi"/>
          <w:sz w:val="24"/>
          <w:szCs w:val="24"/>
        </w:rPr>
        <w:t>Rather than accept these simplistic notions,</w:t>
      </w:r>
      <w:r w:rsidR="00BE3DB4" w:rsidRPr="00D07F39">
        <w:rPr>
          <w:rFonts w:cstheme="minorHAnsi"/>
          <w:sz w:val="24"/>
          <w:szCs w:val="24"/>
        </w:rPr>
        <w:t xml:space="preserve"> however,</w:t>
      </w:r>
      <w:r w:rsidRPr="00D07F39">
        <w:rPr>
          <w:rFonts w:cstheme="minorHAnsi"/>
          <w:sz w:val="24"/>
          <w:szCs w:val="24"/>
        </w:rPr>
        <w:t xml:space="preserve"> this chapter reframes the indie-auteur as a branded identity and discursive construct mobilized by talent intermediaries such as talent agents and talent managers to differentiat</w:t>
      </w:r>
      <w:r w:rsidR="00BE3DB4" w:rsidRPr="00D07F39">
        <w:rPr>
          <w:rFonts w:cstheme="minorHAnsi"/>
          <w:sz w:val="24"/>
          <w:szCs w:val="24"/>
        </w:rPr>
        <w:t>e certain shows</w:t>
      </w:r>
      <w:r w:rsidRPr="00D07F39">
        <w:rPr>
          <w:rFonts w:cstheme="minorHAnsi"/>
          <w:sz w:val="24"/>
          <w:szCs w:val="24"/>
        </w:rPr>
        <w:t xml:space="preserve"> from most other television programming. Scrutinizing notions </w:t>
      </w:r>
      <w:r w:rsidR="00BE3DB4" w:rsidRPr="00D07F39">
        <w:rPr>
          <w:rFonts w:cstheme="minorHAnsi"/>
          <w:sz w:val="24"/>
          <w:szCs w:val="24"/>
        </w:rPr>
        <w:t>about their</w:t>
      </w:r>
      <w:r w:rsidRPr="00D07F39">
        <w:rPr>
          <w:rFonts w:cstheme="minorHAnsi"/>
          <w:sz w:val="24"/>
          <w:szCs w:val="24"/>
        </w:rPr>
        <w:t xml:space="preserve"> creative autonomy, the chapter </w:t>
      </w:r>
      <w:r w:rsidR="002D29AA">
        <w:rPr>
          <w:rFonts w:cstheme="minorHAnsi"/>
          <w:sz w:val="24"/>
          <w:szCs w:val="24"/>
        </w:rPr>
        <w:t>examines</w:t>
      </w:r>
      <w:r w:rsidR="002D29AA" w:rsidRPr="00D07F39">
        <w:rPr>
          <w:rFonts w:cstheme="minorHAnsi"/>
          <w:sz w:val="24"/>
          <w:szCs w:val="24"/>
        </w:rPr>
        <w:t xml:space="preserve"> </w:t>
      </w:r>
      <w:r w:rsidRPr="00D07F39">
        <w:rPr>
          <w:rFonts w:cstheme="minorHAnsi"/>
          <w:sz w:val="24"/>
          <w:szCs w:val="24"/>
        </w:rPr>
        <w:t xml:space="preserve">the indie-auteurs’ migration as part of an ongoing movement between environments, one performed by a type of freelance labour and managed by talent intermediaries, in pursuit of the conditions deemed necessary for achieving commercial and critical success (see also, </w:t>
      </w:r>
      <w:r w:rsidRPr="00D07F39">
        <w:rPr>
          <w:rFonts w:cstheme="minorHAnsi"/>
          <w:sz w:val="24"/>
          <w:szCs w:val="24"/>
        </w:rPr>
        <w:lastRenderedPageBreak/>
        <w:t xml:space="preserve">Stubbs 2020). Rather than being a measure of their ability to overcome television modes-of-production, the chapter argues that the indie-auteurs’ uptake of directing responsibilities stems from talent management strategies designed to enhance the currency of the indie-auteur brand in television and make their programming appear exceptional. </w:t>
      </w:r>
      <w:r w:rsidR="00FE744A" w:rsidRPr="00D07F39">
        <w:rPr>
          <w:rFonts w:cstheme="minorHAnsi"/>
          <w:sz w:val="24"/>
          <w:szCs w:val="24"/>
        </w:rPr>
        <w:t>T</w:t>
      </w:r>
      <w:r w:rsidRPr="00D07F39">
        <w:rPr>
          <w:rFonts w:cstheme="minorHAnsi"/>
          <w:sz w:val="24"/>
          <w:szCs w:val="24"/>
        </w:rPr>
        <w:t xml:space="preserve">he chapter </w:t>
      </w:r>
      <w:r w:rsidR="00FE744A" w:rsidRPr="00D07F39">
        <w:rPr>
          <w:rFonts w:cstheme="minorHAnsi"/>
          <w:sz w:val="24"/>
          <w:szCs w:val="24"/>
        </w:rPr>
        <w:t xml:space="preserve">offers an example of this phenomenon by analysing </w:t>
      </w:r>
      <w:r w:rsidRPr="00D07F39">
        <w:rPr>
          <w:rFonts w:cstheme="minorHAnsi"/>
          <w:sz w:val="24"/>
          <w:szCs w:val="24"/>
        </w:rPr>
        <w:t xml:space="preserve">the work of Michael Sugar, a talent manager, producer and partner at Anonymous Content, a leading Hollywood talent management and production company, during the early- to mid-2010s. </w:t>
      </w:r>
    </w:p>
    <w:p w14:paraId="3BAC69E6" w14:textId="77777777" w:rsidR="00FE744A" w:rsidRPr="00D07F39" w:rsidRDefault="00FE744A" w:rsidP="00E63E2B">
      <w:pPr>
        <w:spacing w:after="0" w:line="480" w:lineRule="auto"/>
        <w:rPr>
          <w:rFonts w:cstheme="minorHAnsi"/>
          <w:sz w:val="24"/>
          <w:szCs w:val="24"/>
        </w:rPr>
      </w:pPr>
    </w:p>
    <w:p w14:paraId="5ADBC69B" w14:textId="6B33FDF9" w:rsidR="005A2693" w:rsidRPr="00D07F39" w:rsidRDefault="005A2693" w:rsidP="00E63E2B">
      <w:pPr>
        <w:spacing w:after="0" w:line="480" w:lineRule="auto"/>
        <w:rPr>
          <w:rFonts w:cstheme="minorHAnsi"/>
          <w:sz w:val="24"/>
          <w:szCs w:val="24"/>
        </w:rPr>
      </w:pPr>
      <w:r w:rsidRPr="00D07F39">
        <w:rPr>
          <w:rFonts w:cstheme="minorHAnsi"/>
          <w:sz w:val="24"/>
          <w:szCs w:val="24"/>
        </w:rPr>
        <w:t>The chapter analyses Sugar’s work specifically for three interrelated reasons. First, Sugar manages a number of figures who have sometimes been branded as indie-auteurs</w:t>
      </w:r>
      <w:r w:rsidR="008774F9">
        <w:rPr>
          <w:rFonts w:cstheme="minorHAnsi"/>
          <w:sz w:val="24"/>
          <w:szCs w:val="24"/>
        </w:rPr>
        <w:t>,</w:t>
      </w:r>
      <w:r w:rsidRPr="00D07F39">
        <w:rPr>
          <w:rFonts w:cstheme="minorHAnsi"/>
          <w:sz w:val="24"/>
          <w:szCs w:val="24"/>
        </w:rPr>
        <w:t xml:space="preserve"> including Soderbergh, Fukunaga and Brit Marling (the latter being </w:t>
      </w:r>
      <w:proofErr w:type="spellStart"/>
      <w:r w:rsidRPr="00D07F39">
        <w:rPr>
          <w:rFonts w:cstheme="minorHAnsi"/>
          <w:sz w:val="24"/>
          <w:szCs w:val="24"/>
        </w:rPr>
        <w:t>Batmanglij’s</w:t>
      </w:r>
      <w:proofErr w:type="spellEnd"/>
      <w:r w:rsidRPr="00D07F39">
        <w:rPr>
          <w:rFonts w:cstheme="minorHAnsi"/>
          <w:sz w:val="24"/>
          <w:szCs w:val="24"/>
        </w:rPr>
        <w:t xml:space="preserve"> long-term collaborator, co-creator and star of </w:t>
      </w:r>
      <w:proofErr w:type="gramStart"/>
      <w:r w:rsidRPr="00D07F39">
        <w:rPr>
          <w:rFonts w:cstheme="minorHAnsi"/>
          <w:i/>
          <w:iCs/>
          <w:sz w:val="24"/>
          <w:szCs w:val="24"/>
        </w:rPr>
        <w:t>The</w:t>
      </w:r>
      <w:proofErr w:type="gramEnd"/>
      <w:r w:rsidRPr="00D07F39">
        <w:rPr>
          <w:rFonts w:cstheme="minorHAnsi"/>
          <w:i/>
          <w:iCs/>
          <w:sz w:val="24"/>
          <w:szCs w:val="24"/>
        </w:rPr>
        <w:t xml:space="preserve"> OA</w:t>
      </w:r>
      <w:r w:rsidRPr="00D07F39">
        <w:rPr>
          <w:rFonts w:cstheme="minorHAnsi"/>
          <w:sz w:val="24"/>
          <w:szCs w:val="24"/>
        </w:rPr>
        <w:t xml:space="preserve">), as well as Richard Linklater, Marc Webb, Edgar Wright, Gavin Hood and Patty Jenkins. Second, Sugar has produced several </w:t>
      </w:r>
      <w:r w:rsidR="00FE744A" w:rsidRPr="00D07F39">
        <w:rPr>
          <w:rFonts w:cstheme="minorHAnsi"/>
          <w:sz w:val="24"/>
          <w:szCs w:val="24"/>
        </w:rPr>
        <w:t xml:space="preserve">shows </w:t>
      </w:r>
      <w:r w:rsidRPr="00D07F39">
        <w:rPr>
          <w:rFonts w:cstheme="minorHAnsi"/>
          <w:sz w:val="24"/>
          <w:szCs w:val="24"/>
        </w:rPr>
        <w:t xml:space="preserve">with indie-auteur clients, including </w:t>
      </w:r>
      <w:r w:rsidRPr="00D07F39">
        <w:rPr>
          <w:rFonts w:cstheme="minorHAnsi"/>
          <w:i/>
          <w:iCs/>
          <w:sz w:val="24"/>
          <w:szCs w:val="24"/>
        </w:rPr>
        <w:t>The Knick</w:t>
      </w:r>
      <w:r w:rsidRPr="00D07F39">
        <w:rPr>
          <w:rFonts w:cstheme="minorHAnsi"/>
          <w:sz w:val="24"/>
          <w:szCs w:val="24"/>
        </w:rPr>
        <w:t xml:space="preserve">, </w:t>
      </w:r>
      <w:r w:rsidRPr="00D07F39">
        <w:rPr>
          <w:rFonts w:cstheme="minorHAnsi"/>
          <w:i/>
          <w:iCs/>
          <w:sz w:val="24"/>
          <w:szCs w:val="24"/>
        </w:rPr>
        <w:t xml:space="preserve">Maniac </w:t>
      </w:r>
      <w:r w:rsidRPr="00D07F39">
        <w:rPr>
          <w:rFonts w:cstheme="minorHAnsi"/>
          <w:sz w:val="24"/>
          <w:szCs w:val="24"/>
        </w:rPr>
        <w:t xml:space="preserve">and </w:t>
      </w:r>
      <w:proofErr w:type="gramStart"/>
      <w:r w:rsidRPr="00D07F39">
        <w:rPr>
          <w:rFonts w:cstheme="minorHAnsi"/>
          <w:i/>
          <w:iCs/>
          <w:sz w:val="24"/>
          <w:szCs w:val="24"/>
        </w:rPr>
        <w:t>The</w:t>
      </w:r>
      <w:proofErr w:type="gramEnd"/>
      <w:r w:rsidRPr="00D07F39">
        <w:rPr>
          <w:rFonts w:cstheme="minorHAnsi"/>
          <w:i/>
          <w:iCs/>
          <w:sz w:val="24"/>
          <w:szCs w:val="24"/>
        </w:rPr>
        <w:t xml:space="preserve"> OA</w:t>
      </w:r>
      <w:r w:rsidR="00BE0E3A" w:rsidRPr="00D07F39">
        <w:rPr>
          <w:rFonts w:cstheme="minorHAnsi"/>
          <w:sz w:val="24"/>
          <w:szCs w:val="24"/>
        </w:rPr>
        <w:t>,</w:t>
      </w:r>
      <w:r w:rsidRPr="00D07F39">
        <w:rPr>
          <w:rFonts w:cstheme="minorHAnsi"/>
          <w:sz w:val="24"/>
          <w:szCs w:val="24"/>
        </w:rPr>
        <w:t xml:space="preserve"> on which he played a significant role in attaching Soderbergh, Fukunaga and Batmanglij</w:t>
      </w:r>
      <w:r w:rsidR="00FE744A" w:rsidRPr="00D07F39">
        <w:rPr>
          <w:rFonts w:cstheme="minorHAnsi"/>
          <w:sz w:val="24"/>
          <w:szCs w:val="24"/>
        </w:rPr>
        <w:t>, respectively,</w:t>
      </w:r>
      <w:r w:rsidRPr="00D07F39">
        <w:rPr>
          <w:rFonts w:cstheme="minorHAnsi"/>
          <w:sz w:val="24"/>
          <w:szCs w:val="24"/>
        </w:rPr>
        <w:t xml:space="preserve"> as single-series directors. Third, Sugar serves as a kind of ‘organizational linking pin’ joining together Anonymous’ talent management and production operations, client and institution, labour and authorship, and production and consumption (see also Havens 2014: 39-40). As a result, Sugar provides an excellent opportunity to explore the role that talent intermediaries play in facilitating the indie-auteur migration, enhancing their professional reputations by strategically maintaining indie credibility, and potentially expanding the indie-auteur discourse </w:t>
      </w:r>
      <w:r w:rsidR="002D29AA">
        <w:rPr>
          <w:rFonts w:cstheme="minorHAnsi"/>
          <w:sz w:val="24"/>
          <w:szCs w:val="24"/>
        </w:rPr>
        <w:t>within</w:t>
      </w:r>
      <w:r w:rsidR="002D29AA" w:rsidRPr="00D07F39">
        <w:rPr>
          <w:rFonts w:cstheme="minorHAnsi"/>
          <w:sz w:val="24"/>
          <w:szCs w:val="24"/>
        </w:rPr>
        <w:t xml:space="preserve"> </w:t>
      </w:r>
      <w:r w:rsidRPr="00D07F39">
        <w:rPr>
          <w:rFonts w:cstheme="minorHAnsi"/>
          <w:sz w:val="24"/>
          <w:szCs w:val="24"/>
        </w:rPr>
        <w:t>television.</w:t>
      </w:r>
    </w:p>
    <w:p w14:paraId="0B8B4667" w14:textId="77777777" w:rsidR="005A2693" w:rsidRPr="00D07F39" w:rsidRDefault="005A2693" w:rsidP="00E63E2B">
      <w:pPr>
        <w:spacing w:after="0" w:line="480" w:lineRule="auto"/>
        <w:rPr>
          <w:rFonts w:cstheme="minorHAnsi"/>
          <w:sz w:val="24"/>
          <w:szCs w:val="24"/>
        </w:rPr>
      </w:pPr>
    </w:p>
    <w:p w14:paraId="3E1F69BA" w14:textId="3211EEC2" w:rsidR="00BE4FC4" w:rsidRPr="00D07F39" w:rsidRDefault="005A2693" w:rsidP="00E63E2B">
      <w:pPr>
        <w:spacing w:after="0" w:line="480" w:lineRule="auto"/>
        <w:rPr>
          <w:rFonts w:cstheme="minorHAnsi"/>
          <w:sz w:val="24"/>
          <w:szCs w:val="24"/>
        </w:rPr>
      </w:pPr>
      <w:r w:rsidRPr="00D07F39">
        <w:rPr>
          <w:rFonts w:cstheme="minorHAnsi"/>
          <w:sz w:val="24"/>
          <w:szCs w:val="24"/>
        </w:rPr>
        <w:lastRenderedPageBreak/>
        <w:t>Talent intermediaries</w:t>
      </w:r>
      <w:r w:rsidR="00863E2F" w:rsidRPr="00D07F39">
        <w:rPr>
          <w:rFonts w:cstheme="minorHAnsi"/>
          <w:sz w:val="24"/>
          <w:szCs w:val="24"/>
        </w:rPr>
        <w:t>,</w:t>
      </w:r>
      <w:r w:rsidRPr="00D07F39">
        <w:rPr>
          <w:rFonts w:cstheme="minorHAnsi"/>
          <w:sz w:val="24"/>
          <w:szCs w:val="24"/>
        </w:rPr>
        <w:t xml:space="preserve"> including talent agents and talent managers</w:t>
      </w:r>
      <w:r w:rsidR="00863E2F" w:rsidRPr="00D07F39">
        <w:rPr>
          <w:rFonts w:cstheme="minorHAnsi"/>
          <w:sz w:val="24"/>
          <w:szCs w:val="24"/>
        </w:rPr>
        <w:t>,</w:t>
      </w:r>
      <w:r w:rsidRPr="00D07F39">
        <w:rPr>
          <w:rFonts w:cstheme="minorHAnsi"/>
          <w:sz w:val="24"/>
          <w:szCs w:val="24"/>
        </w:rPr>
        <w:t xml:space="preserve"> are so-called because they facilitate production recruitment processes by enabling dialogue and exchange between the ‘talent’ and the studios, financiers or employers (see, for example, McDonald 2008: 167-81; Roussel</w:t>
      </w:r>
      <w:r w:rsidR="00F45F9D" w:rsidRPr="00D07F39">
        <w:rPr>
          <w:rFonts w:cstheme="minorHAnsi"/>
          <w:sz w:val="24"/>
          <w:szCs w:val="24"/>
        </w:rPr>
        <w:t xml:space="preserve"> 2017: 195</w:t>
      </w:r>
      <w:r w:rsidRPr="00D07F39">
        <w:rPr>
          <w:rFonts w:cstheme="minorHAnsi"/>
          <w:sz w:val="24"/>
          <w:szCs w:val="24"/>
        </w:rPr>
        <w:t>). Talent managers are technically different from agents because they tend to represent fewer clients and offer more long-term strategic career advice, are legally prohibited from procuring employment but are permitted to engage in production, and usually collect a 15% rather than 10% commission from their clients’ earnings (see, for example, McDonald 2008: 167-81). As already mentioned, Sugar’s productions are a significant component of his overall work. Like agents, however, managers participate in ‘classification struggles’ that shape perceptions about what constitutes art and who is granted artistic legitimacy (see Roussel 2017: 122-3). Talent intermediaries participate in these struggles to enhance their clients’ marketability, and, in turn, shape their own professional standing, sphere of influence, and perceived worth (</w:t>
      </w:r>
      <w:r w:rsidR="00BE7CB7" w:rsidRPr="00D07F39">
        <w:rPr>
          <w:rFonts w:cstheme="minorHAnsi"/>
          <w:sz w:val="24"/>
          <w:szCs w:val="24"/>
        </w:rPr>
        <w:t>ibid.</w:t>
      </w:r>
      <w:r w:rsidRPr="00D07F39">
        <w:rPr>
          <w:rFonts w:cstheme="minorHAnsi"/>
          <w:sz w:val="24"/>
          <w:szCs w:val="24"/>
        </w:rPr>
        <w:t>; see also Kemper 2010: xi-xii). As Violaine Roussel argues</w:t>
      </w:r>
      <w:r w:rsidR="00BE4FC4" w:rsidRPr="00D07F39">
        <w:rPr>
          <w:rFonts w:cstheme="minorHAnsi"/>
          <w:sz w:val="24"/>
          <w:szCs w:val="24"/>
        </w:rPr>
        <w:t>:</w:t>
      </w:r>
    </w:p>
    <w:p w14:paraId="310FBBB6" w14:textId="51BDE83E" w:rsidR="00BE4FC4" w:rsidRPr="00D07F39" w:rsidRDefault="00BE4FC4" w:rsidP="00E63E2B">
      <w:pPr>
        <w:spacing w:after="0" w:line="480" w:lineRule="auto"/>
        <w:ind w:left="720"/>
        <w:rPr>
          <w:rFonts w:cstheme="minorHAnsi"/>
          <w:sz w:val="24"/>
          <w:szCs w:val="24"/>
        </w:rPr>
      </w:pPr>
      <w:r w:rsidRPr="00D07F39">
        <w:rPr>
          <w:rFonts w:cstheme="minorHAnsi"/>
          <w:sz w:val="24"/>
          <w:szCs w:val="24"/>
        </w:rPr>
        <w:t>Through relationships between professionals in evaluation communities, the mechanisms that produce economic and artistic value in Hollywood are inseparable. Relationships and transactions that have to do with naming, gauging, classifying, and pricing talent make economic and creative value in the same movement’</w:t>
      </w:r>
      <w:r w:rsidR="005A2693" w:rsidRPr="00D07F39">
        <w:rPr>
          <w:rFonts w:cstheme="minorHAnsi"/>
          <w:sz w:val="24"/>
          <w:szCs w:val="24"/>
        </w:rPr>
        <w:t xml:space="preserve"> (2017: 177). </w:t>
      </w:r>
    </w:p>
    <w:p w14:paraId="77ACB860" w14:textId="18635FFB" w:rsidR="0002411C" w:rsidRPr="00D07F39" w:rsidRDefault="005A2693" w:rsidP="00E63E2B">
      <w:pPr>
        <w:spacing w:after="0" w:line="480" w:lineRule="auto"/>
        <w:rPr>
          <w:rFonts w:cstheme="minorHAnsi"/>
          <w:sz w:val="24"/>
          <w:szCs w:val="24"/>
        </w:rPr>
      </w:pPr>
      <w:r w:rsidRPr="00D07F39">
        <w:rPr>
          <w:rFonts w:cstheme="minorHAnsi"/>
          <w:sz w:val="24"/>
          <w:szCs w:val="24"/>
        </w:rPr>
        <w:t xml:space="preserve">Consequently, Roussel </w:t>
      </w:r>
      <w:r w:rsidR="00BE7CB7" w:rsidRPr="00D07F39">
        <w:rPr>
          <w:rFonts w:cstheme="minorHAnsi"/>
          <w:sz w:val="24"/>
          <w:szCs w:val="24"/>
        </w:rPr>
        <w:t>continues,</w:t>
      </w:r>
      <w:r w:rsidRPr="00D07F39">
        <w:rPr>
          <w:rFonts w:cstheme="minorHAnsi"/>
          <w:sz w:val="24"/>
          <w:szCs w:val="24"/>
        </w:rPr>
        <w:t xml:space="preserve"> talent intermediaries can sometimes be engaged imperceptibly in the ‘progressive and collective rearrangement’ of industrial and cultural divisions and hierarchies (131</w:t>
      </w:r>
      <w:r w:rsidR="009519A2" w:rsidRPr="00D07F39">
        <w:rPr>
          <w:rFonts w:cstheme="minorHAnsi"/>
          <w:sz w:val="24"/>
          <w:szCs w:val="24"/>
        </w:rPr>
        <w:t>,</w:t>
      </w:r>
      <w:r w:rsidR="00F61484" w:rsidRPr="00D07F39">
        <w:rPr>
          <w:rFonts w:cstheme="minorHAnsi"/>
          <w:sz w:val="24"/>
          <w:szCs w:val="24"/>
        </w:rPr>
        <w:t xml:space="preserve"> 177</w:t>
      </w:r>
      <w:r w:rsidRPr="00D07F39">
        <w:rPr>
          <w:rFonts w:cstheme="minorHAnsi"/>
          <w:sz w:val="24"/>
          <w:szCs w:val="24"/>
        </w:rPr>
        <w:t xml:space="preserve">). </w:t>
      </w:r>
    </w:p>
    <w:p w14:paraId="45631472" w14:textId="77777777" w:rsidR="0002411C" w:rsidRPr="00D07F39" w:rsidRDefault="0002411C" w:rsidP="00E63E2B">
      <w:pPr>
        <w:spacing w:after="0" w:line="480" w:lineRule="auto"/>
        <w:rPr>
          <w:rFonts w:cstheme="minorHAnsi"/>
          <w:sz w:val="24"/>
          <w:szCs w:val="24"/>
        </w:rPr>
      </w:pPr>
    </w:p>
    <w:p w14:paraId="07D033BB" w14:textId="439D48F0" w:rsidR="00A86EB8" w:rsidRPr="00D07F39" w:rsidRDefault="0002411C" w:rsidP="00E63E2B">
      <w:pPr>
        <w:spacing w:after="0" w:line="480" w:lineRule="auto"/>
        <w:rPr>
          <w:rFonts w:cstheme="minorHAnsi"/>
          <w:sz w:val="24"/>
          <w:szCs w:val="24"/>
        </w:rPr>
      </w:pPr>
      <w:r w:rsidRPr="00D07F39">
        <w:rPr>
          <w:rFonts w:cstheme="minorHAnsi"/>
          <w:sz w:val="24"/>
          <w:szCs w:val="24"/>
        </w:rPr>
        <w:lastRenderedPageBreak/>
        <w:t>The chapter a</w:t>
      </w:r>
      <w:r w:rsidR="005A2693" w:rsidRPr="00D07F39">
        <w:rPr>
          <w:rFonts w:cstheme="minorHAnsi"/>
          <w:sz w:val="24"/>
          <w:szCs w:val="24"/>
        </w:rPr>
        <w:t>dopt</w:t>
      </w:r>
      <w:r w:rsidRPr="00D07F39">
        <w:rPr>
          <w:rFonts w:cstheme="minorHAnsi"/>
          <w:sz w:val="24"/>
          <w:szCs w:val="24"/>
        </w:rPr>
        <w:t>s</w:t>
      </w:r>
      <w:r w:rsidR="005A2693" w:rsidRPr="00D07F39">
        <w:rPr>
          <w:rFonts w:cstheme="minorHAnsi"/>
          <w:sz w:val="24"/>
          <w:szCs w:val="24"/>
        </w:rPr>
        <w:t xml:space="preserve"> a</w:t>
      </w:r>
      <w:r w:rsidR="00BE7CB7" w:rsidRPr="00D07F39">
        <w:rPr>
          <w:rFonts w:cstheme="minorHAnsi"/>
          <w:sz w:val="24"/>
          <w:szCs w:val="24"/>
        </w:rPr>
        <w:t xml:space="preserve"> </w:t>
      </w:r>
      <w:r w:rsidR="005A2693" w:rsidRPr="00D07F39">
        <w:rPr>
          <w:rFonts w:cstheme="minorHAnsi"/>
          <w:sz w:val="24"/>
          <w:szCs w:val="24"/>
        </w:rPr>
        <w:t>cultural production approach that sees industry practices play</w:t>
      </w:r>
      <w:r w:rsidR="00BE7CB7" w:rsidRPr="00D07F39">
        <w:rPr>
          <w:rFonts w:cstheme="minorHAnsi"/>
          <w:sz w:val="24"/>
          <w:szCs w:val="24"/>
        </w:rPr>
        <w:t>ing</w:t>
      </w:r>
      <w:r w:rsidR="005A2693" w:rsidRPr="00D07F39">
        <w:rPr>
          <w:rFonts w:cstheme="minorHAnsi"/>
          <w:sz w:val="24"/>
          <w:szCs w:val="24"/>
        </w:rPr>
        <w:t xml:space="preserve"> a role in shaping cultural meaning </w:t>
      </w:r>
      <w:r w:rsidR="00063AE1" w:rsidRPr="00D07F39">
        <w:rPr>
          <w:rFonts w:cstheme="minorHAnsi"/>
          <w:sz w:val="24"/>
          <w:szCs w:val="24"/>
        </w:rPr>
        <w:t>as this is created by</w:t>
      </w:r>
      <w:r w:rsidR="005A2693" w:rsidRPr="00D07F39">
        <w:rPr>
          <w:rFonts w:cstheme="minorHAnsi"/>
          <w:sz w:val="24"/>
          <w:szCs w:val="24"/>
        </w:rPr>
        <w:t xml:space="preserve"> extratextual, promotional and critical discourse</w:t>
      </w:r>
      <w:r w:rsidR="00063AE1" w:rsidRPr="00D07F39">
        <w:rPr>
          <w:rFonts w:cstheme="minorHAnsi"/>
          <w:sz w:val="24"/>
          <w:szCs w:val="24"/>
        </w:rPr>
        <w:t>. More specifically, it</w:t>
      </w:r>
      <w:r w:rsidR="005A2693" w:rsidRPr="00D07F39">
        <w:rPr>
          <w:rFonts w:cstheme="minorHAnsi"/>
          <w:sz w:val="24"/>
          <w:szCs w:val="24"/>
        </w:rPr>
        <w:t xml:space="preserve"> analyses how Sugar’s work</w:t>
      </w:r>
      <w:r w:rsidR="00A86EB8" w:rsidRPr="00D07F39">
        <w:rPr>
          <w:rFonts w:cstheme="minorHAnsi"/>
          <w:sz w:val="24"/>
          <w:szCs w:val="24"/>
        </w:rPr>
        <w:t xml:space="preserve"> alters his clients’ and his own professional standing and artistic legitimacy, </w:t>
      </w:r>
      <w:r w:rsidR="00063AE1" w:rsidRPr="00D07F39">
        <w:rPr>
          <w:rFonts w:cstheme="minorHAnsi"/>
          <w:sz w:val="24"/>
          <w:szCs w:val="24"/>
        </w:rPr>
        <w:t>while also examining the</w:t>
      </w:r>
      <w:r w:rsidR="00A86EB8" w:rsidRPr="00D07F39">
        <w:rPr>
          <w:rFonts w:cstheme="minorHAnsi"/>
          <w:sz w:val="24"/>
          <w:szCs w:val="24"/>
        </w:rPr>
        <w:t xml:space="preserve"> extent</w:t>
      </w:r>
      <w:r w:rsidR="00063AE1" w:rsidRPr="00D07F39">
        <w:rPr>
          <w:rFonts w:cstheme="minorHAnsi"/>
          <w:sz w:val="24"/>
          <w:szCs w:val="24"/>
        </w:rPr>
        <w:t xml:space="preserve"> to which</w:t>
      </w:r>
      <w:r w:rsidR="00A86EB8" w:rsidRPr="00D07F39">
        <w:rPr>
          <w:rFonts w:cstheme="minorHAnsi"/>
          <w:sz w:val="24"/>
          <w:szCs w:val="24"/>
        </w:rPr>
        <w:t xml:space="preserve"> </w:t>
      </w:r>
      <w:r w:rsidR="00063AE1" w:rsidRPr="00D07F39">
        <w:rPr>
          <w:rFonts w:cstheme="minorHAnsi"/>
          <w:sz w:val="24"/>
          <w:szCs w:val="24"/>
        </w:rPr>
        <w:t xml:space="preserve">his work </w:t>
      </w:r>
      <w:r w:rsidR="00A86EB8" w:rsidRPr="00D07F39">
        <w:rPr>
          <w:rFonts w:cstheme="minorHAnsi"/>
          <w:sz w:val="24"/>
          <w:szCs w:val="24"/>
        </w:rPr>
        <w:t>contributes to rearranging or reinforcing cultural hierarchies between film and television, indie-authored work and mass commercial modes of production.</w:t>
      </w:r>
    </w:p>
    <w:p w14:paraId="32DD5032" w14:textId="6F5A527F" w:rsidR="00604BE5" w:rsidRPr="00D07F39" w:rsidRDefault="00604BE5" w:rsidP="00E63E2B">
      <w:pPr>
        <w:spacing w:after="0" w:line="480" w:lineRule="auto"/>
        <w:rPr>
          <w:rFonts w:cstheme="minorHAnsi"/>
          <w:sz w:val="24"/>
          <w:szCs w:val="24"/>
        </w:rPr>
      </w:pPr>
    </w:p>
    <w:p w14:paraId="265A26FB" w14:textId="70E7EBC8" w:rsidR="00EE5ADA" w:rsidRPr="00D07F39" w:rsidRDefault="00E63E2B" w:rsidP="00E63E2B">
      <w:pPr>
        <w:pStyle w:val="Heading1"/>
        <w:spacing w:before="0" w:line="480" w:lineRule="auto"/>
        <w:rPr>
          <w:rFonts w:asciiTheme="minorHAnsi" w:hAnsiTheme="minorHAnsi" w:cstheme="minorHAnsi"/>
          <w:b/>
          <w:bCs/>
          <w:color w:val="auto"/>
          <w:sz w:val="24"/>
          <w:szCs w:val="24"/>
        </w:rPr>
      </w:pPr>
      <w:r>
        <w:rPr>
          <w:rFonts w:asciiTheme="minorHAnsi" w:hAnsiTheme="minorHAnsi" w:cstheme="minorHAnsi"/>
          <w:b/>
          <w:bCs/>
          <w:color w:val="auto"/>
          <w:sz w:val="24"/>
          <w:szCs w:val="24"/>
        </w:rPr>
        <w:t>‘</w:t>
      </w:r>
      <w:r w:rsidR="00EE5ADA" w:rsidRPr="00D07F39">
        <w:rPr>
          <w:rFonts w:asciiTheme="minorHAnsi" w:hAnsiTheme="minorHAnsi" w:cstheme="minorHAnsi"/>
          <w:b/>
          <w:bCs/>
          <w:color w:val="auto"/>
          <w:sz w:val="24"/>
          <w:szCs w:val="24"/>
        </w:rPr>
        <w:t>Producing Producers</w:t>
      </w:r>
      <w:r>
        <w:rPr>
          <w:rFonts w:asciiTheme="minorHAnsi" w:hAnsiTheme="minorHAnsi" w:cstheme="minorHAnsi"/>
          <w:b/>
          <w:bCs/>
          <w:color w:val="auto"/>
          <w:sz w:val="24"/>
          <w:szCs w:val="24"/>
        </w:rPr>
        <w:t>’</w:t>
      </w:r>
      <w:r w:rsidR="00EE5ADA" w:rsidRPr="00D07F39">
        <w:rPr>
          <w:rFonts w:asciiTheme="minorHAnsi" w:hAnsiTheme="minorHAnsi" w:cstheme="minorHAnsi"/>
          <w:b/>
          <w:bCs/>
          <w:color w:val="auto"/>
          <w:sz w:val="24"/>
          <w:szCs w:val="24"/>
        </w:rPr>
        <w:t>: Anonymous Content and Michael Sugar</w:t>
      </w:r>
    </w:p>
    <w:p w14:paraId="3C67DEED" w14:textId="7D289C7F" w:rsidR="00EF3AC2" w:rsidRPr="00D07F39" w:rsidRDefault="00AD7483" w:rsidP="00E63E2B">
      <w:pPr>
        <w:spacing w:after="0" w:line="480" w:lineRule="auto"/>
        <w:rPr>
          <w:rFonts w:cstheme="minorHAnsi"/>
          <w:sz w:val="24"/>
          <w:szCs w:val="24"/>
        </w:rPr>
      </w:pPr>
      <w:r w:rsidRPr="00D07F39">
        <w:rPr>
          <w:rFonts w:cstheme="minorHAnsi"/>
          <w:sz w:val="24"/>
          <w:szCs w:val="24"/>
        </w:rPr>
        <w:t>Although talent intermediaries</w:t>
      </w:r>
      <w:r w:rsidR="00063AE1" w:rsidRPr="00D07F39">
        <w:rPr>
          <w:rFonts w:cstheme="minorHAnsi"/>
          <w:sz w:val="24"/>
          <w:szCs w:val="24"/>
        </w:rPr>
        <w:t>,</w:t>
      </w:r>
      <w:r w:rsidRPr="00D07F39">
        <w:rPr>
          <w:rFonts w:cstheme="minorHAnsi"/>
          <w:sz w:val="24"/>
          <w:szCs w:val="24"/>
        </w:rPr>
        <w:t xml:space="preserve"> including agents and managers</w:t>
      </w:r>
      <w:r w:rsidR="00063AE1" w:rsidRPr="00D07F39">
        <w:rPr>
          <w:rFonts w:cstheme="minorHAnsi"/>
          <w:sz w:val="24"/>
          <w:szCs w:val="24"/>
        </w:rPr>
        <w:t>,</w:t>
      </w:r>
      <w:r w:rsidRPr="00D07F39">
        <w:rPr>
          <w:rFonts w:cstheme="minorHAnsi"/>
          <w:sz w:val="24"/>
          <w:szCs w:val="24"/>
        </w:rPr>
        <w:t xml:space="preserve"> often strive to maintain a low profile, they simultaneously brand themselves by publicizing their agenting or talent management style (Mann 2008: 39; Roussel 2017: 82). In doing so, agents or managers often seek to attach themselves to the creative side of the industry and identify with types of clients whose loyalty they seek to secure (</w:t>
      </w:r>
      <w:r w:rsidR="00063AE1" w:rsidRPr="00D07F39">
        <w:rPr>
          <w:rFonts w:cstheme="minorHAnsi"/>
          <w:sz w:val="24"/>
          <w:szCs w:val="24"/>
        </w:rPr>
        <w:t>ibid.</w:t>
      </w:r>
      <w:r w:rsidRPr="00D07F39">
        <w:rPr>
          <w:rFonts w:cstheme="minorHAnsi"/>
          <w:sz w:val="24"/>
          <w:szCs w:val="24"/>
        </w:rPr>
        <w:t>). Rather than radical departures from prevailing norms, however, Roussel argues that an agent’s identity is ‘the inflection of preexisting styles offered – and sometimes prescribed – by agencies, and often the hybridization of diverse manners of performing relationship work incarnated by mentors’ (83). Thus, i</w:t>
      </w:r>
      <w:r w:rsidR="00EE5ADA" w:rsidRPr="00D07F39">
        <w:rPr>
          <w:rFonts w:cstheme="minorHAnsi"/>
          <w:sz w:val="24"/>
          <w:szCs w:val="24"/>
        </w:rPr>
        <w:t xml:space="preserve">n 2016 the </w:t>
      </w:r>
      <w:r w:rsidR="00EE5ADA" w:rsidRPr="00D07F39">
        <w:rPr>
          <w:rFonts w:cstheme="minorHAnsi"/>
          <w:i/>
          <w:iCs/>
          <w:sz w:val="24"/>
          <w:szCs w:val="24"/>
        </w:rPr>
        <w:t xml:space="preserve">Wall Street Journal </w:t>
      </w:r>
      <w:r w:rsidR="00EE5ADA" w:rsidRPr="00D07F39">
        <w:rPr>
          <w:rFonts w:cstheme="minorHAnsi"/>
          <w:sz w:val="24"/>
          <w:szCs w:val="24"/>
        </w:rPr>
        <w:t xml:space="preserve">described </w:t>
      </w:r>
      <w:r w:rsidR="00063AE1" w:rsidRPr="00D07F39">
        <w:rPr>
          <w:rFonts w:cstheme="minorHAnsi"/>
          <w:sz w:val="24"/>
          <w:szCs w:val="24"/>
        </w:rPr>
        <w:t xml:space="preserve">Michael </w:t>
      </w:r>
      <w:r w:rsidR="006B1675" w:rsidRPr="00D07F39">
        <w:rPr>
          <w:rFonts w:cstheme="minorHAnsi"/>
          <w:sz w:val="24"/>
          <w:szCs w:val="24"/>
        </w:rPr>
        <w:t>Sugar’s first day as a ‘fledgling manager’ at Anonymous in 2005 (Jurgensen 2016). Having ‘randomly’ seen a DVD of</w:t>
      </w:r>
      <w:r w:rsidR="008B0785" w:rsidRPr="00D07F39">
        <w:rPr>
          <w:rFonts w:cstheme="minorHAnsi"/>
          <w:sz w:val="24"/>
          <w:szCs w:val="24"/>
        </w:rPr>
        <w:t xml:space="preserve"> the then ‘young director’</w:t>
      </w:r>
      <w:r w:rsidR="006B1675" w:rsidRPr="00D07F39">
        <w:rPr>
          <w:rFonts w:cstheme="minorHAnsi"/>
          <w:sz w:val="24"/>
          <w:szCs w:val="24"/>
        </w:rPr>
        <w:t xml:space="preserve"> </w:t>
      </w:r>
      <w:r w:rsidR="00063AE1" w:rsidRPr="00D07F39">
        <w:rPr>
          <w:rFonts w:cstheme="minorHAnsi"/>
          <w:sz w:val="24"/>
          <w:szCs w:val="24"/>
        </w:rPr>
        <w:t xml:space="preserve">Cary </w:t>
      </w:r>
      <w:r w:rsidR="006B1675" w:rsidRPr="00D07F39">
        <w:rPr>
          <w:rFonts w:cstheme="minorHAnsi"/>
          <w:sz w:val="24"/>
          <w:szCs w:val="24"/>
        </w:rPr>
        <w:t>Fukunaga’s work in Anonymous’ offices, Sugar reportedly got Anonymous’ founder, Steve Golin’s, permission to take a red-eye flight to New York and sign him (</w:t>
      </w:r>
      <w:r w:rsidR="00063AE1" w:rsidRPr="00D07F39">
        <w:rPr>
          <w:rFonts w:cstheme="minorHAnsi"/>
          <w:sz w:val="24"/>
          <w:szCs w:val="24"/>
        </w:rPr>
        <w:t>ibid.</w:t>
      </w:r>
      <w:r w:rsidR="006B1675" w:rsidRPr="00D07F39">
        <w:rPr>
          <w:rFonts w:cstheme="minorHAnsi"/>
          <w:sz w:val="24"/>
          <w:szCs w:val="24"/>
        </w:rPr>
        <w:t>). Recounted as part of a biographical article on Golin specifically, this story is told as evidence of Golin’s claim that he had increasingly begun taking on a mentoring role of ‘producing producers’ (</w:t>
      </w:r>
      <w:r w:rsidR="00063AE1" w:rsidRPr="00D07F39">
        <w:rPr>
          <w:rFonts w:cstheme="minorHAnsi"/>
          <w:sz w:val="24"/>
          <w:szCs w:val="24"/>
        </w:rPr>
        <w:t>ibid.</w:t>
      </w:r>
      <w:r w:rsidR="006B1675" w:rsidRPr="00D07F39">
        <w:rPr>
          <w:rFonts w:cstheme="minorHAnsi"/>
          <w:sz w:val="24"/>
          <w:szCs w:val="24"/>
        </w:rPr>
        <w:t>).</w:t>
      </w:r>
      <w:r w:rsidR="00562DDF" w:rsidRPr="00D07F39">
        <w:rPr>
          <w:rFonts w:cstheme="minorHAnsi"/>
          <w:sz w:val="24"/>
          <w:szCs w:val="24"/>
        </w:rPr>
        <w:t xml:space="preserve"> </w:t>
      </w:r>
      <w:r w:rsidR="006B1675" w:rsidRPr="00D07F39">
        <w:rPr>
          <w:rFonts w:cstheme="minorHAnsi"/>
          <w:sz w:val="24"/>
          <w:szCs w:val="24"/>
        </w:rPr>
        <w:t>Entitled ‘Steve Golin: Hollywood</w:t>
      </w:r>
      <w:r w:rsidR="00F12A33" w:rsidRPr="00D07F39">
        <w:rPr>
          <w:rFonts w:cstheme="minorHAnsi"/>
          <w:sz w:val="24"/>
          <w:szCs w:val="24"/>
        </w:rPr>
        <w:t>’</w:t>
      </w:r>
      <w:r w:rsidR="006B1675" w:rsidRPr="00D07F39">
        <w:rPr>
          <w:rFonts w:cstheme="minorHAnsi"/>
          <w:sz w:val="24"/>
          <w:szCs w:val="24"/>
        </w:rPr>
        <w:t xml:space="preserve">s Anonymous Power Player,’ the article </w:t>
      </w:r>
      <w:r w:rsidRPr="00D07F39">
        <w:rPr>
          <w:rFonts w:cstheme="minorHAnsi"/>
          <w:sz w:val="24"/>
          <w:szCs w:val="24"/>
        </w:rPr>
        <w:t>is an example of</w:t>
      </w:r>
      <w:r w:rsidR="006B1675" w:rsidRPr="00D07F39">
        <w:rPr>
          <w:rFonts w:cstheme="minorHAnsi"/>
          <w:sz w:val="24"/>
          <w:szCs w:val="24"/>
        </w:rPr>
        <w:t xml:space="preserve"> </w:t>
      </w:r>
      <w:r w:rsidRPr="00D07F39">
        <w:rPr>
          <w:rFonts w:cstheme="minorHAnsi"/>
          <w:sz w:val="24"/>
          <w:szCs w:val="24"/>
        </w:rPr>
        <w:t>a</w:t>
      </w:r>
      <w:r w:rsidR="006B1675" w:rsidRPr="00D07F39">
        <w:rPr>
          <w:rFonts w:cstheme="minorHAnsi"/>
          <w:sz w:val="24"/>
          <w:szCs w:val="24"/>
        </w:rPr>
        <w:t xml:space="preserve"> carefully crafted public relations vehicle </w:t>
      </w:r>
      <w:r w:rsidRPr="00D07F39">
        <w:rPr>
          <w:rFonts w:cstheme="minorHAnsi"/>
          <w:sz w:val="24"/>
          <w:szCs w:val="24"/>
        </w:rPr>
        <w:t xml:space="preserve">of a kind </w:t>
      </w:r>
      <w:r w:rsidR="006B1675" w:rsidRPr="00D07F39">
        <w:rPr>
          <w:rFonts w:cstheme="minorHAnsi"/>
          <w:sz w:val="24"/>
          <w:szCs w:val="24"/>
        </w:rPr>
        <w:t>that</w:t>
      </w:r>
      <w:r w:rsidRPr="00D07F39">
        <w:rPr>
          <w:rFonts w:cstheme="minorHAnsi"/>
          <w:sz w:val="24"/>
          <w:szCs w:val="24"/>
        </w:rPr>
        <w:t xml:space="preserve"> Amanda</w:t>
      </w:r>
      <w:r w:rsidR="006B1675" w:rsidRPr="00D07F39">
        <w:rPr>
          <w:rFonts w:cstheme="minorHAnsi"/>
          <w:sz w:val="24"/>
          <w:szCs w:val="24"/>
        </w:rPr>
        <w:t xml:space="preserve"> </w:t>
      </w:r>
      <w:r w:rsidR="006B1675" w:rsidRPr="00D07F39">
        <w:rPr>
          <w:rFonts w:cstheme="minorHAnsi"/>
          <w:sz w:val="24"/>
          <w:szCs w:val="24"/>
        </w:rPr>
        <w:lastRenderedPageBreak/>
        <w:t xml:space="preserve">Lotz argues perpetuate </w:t>
      </w:r>
      <w:r w:rsidR="00902C95" w:rsidRPr="00D07F39">
        <w:rPr>
          <w:rFonts w:cstheme="minorHAnsi"/>
          <w:sz w:val="24"/>
          <w:szCs w:val="24"/>
        </w:rPr>
        <w:t>‘</w:t>
      </w:r>
      <w:r w:rsidR="006B1675" w:rsidRPr="00D07F39">
        <w:rPr>
          <w:rFonts w:cstheme="minorHAnsi"/>
          <w:sz w:val="24"/>
          <w:szCs w:val="24"/>
        </w:rPr>
        <w:t>great man</w:t>
      </w:r>
      <w:r w:rsidR="00902C95" w:rsidRPr="00D07F39">
        <w:rPr>
          <w:rFonts w:cstheme="minorHAnsi"/>
          <w:sz w:val="24"/>
          <w:szCs w:val="24"/>
        </w:rPr>
        <w:t>’</w:t>
      </w:r>
      <w:r w:rsidR="006B1675" w:rsidRPr="00D07F39">
        <w:rPr>
          <w:rFonts w:cstheme="minorHAnsi"/>
          <w:sz w:val="24"/>
          <w:szCs w:val="24"/>
        </w:rPr>
        <w:t xml:space="preserve"> mythologies based around simplistic narratives of the successful execution of ‘masterful executive plans’ (Lotz 2014: 28-9).</w:t>
      </w:r>
      <w:r w:rsidR="007D0FA1" w:rsidRPr="00D07F39">
        <w:rPr>
          <w:rFonts w:cstheme="minorHAnsi"/>
          <w:sz w:val="24"/>
          <w:szCs w:val="24"/>
        </w:rPr>
        <w:t xml:space="preserve"> In these terms, </w:t>
      </w:r>
      <w:r w:rsidR="00F12A33" w:rsidRPr="00D07F39">
        <w:rPr>
          <w:rFonts w:cstheme="minorHAnsi"/>
          <w:sz w:val="24"/>
          <w:szCs w:val="24"/>
        </w:rPr>
        <w:t xml:space="preserve">the </w:t>
      </w:r>
      <w:r w:rsidR="007D0FA1" w:rsidRPr="00D07F39">
        <w:rPr>
          <w:rFonts w:cstheme="minorHAnsi"/>
          <w:sz w:val="24"/>
          <w:szCs w:val="24"/>
        </w:rPr>
        <w:t xml:space="preserve">biographical article must be understood not only in relation to Anonymous’ operations in 2005, but also in the context of the article’s production in 2016. </w:t>
      </w:r>
    </w:p>
    <w:p w14:paraId="6518817B" w14:textId="77777777" w:rsidR="00EF3AC2" w:rsidRPr="00D07F39" w:rsidRDefault="00EF3AC2" w:rsidP="00E63E2B">
      <w:pPr>
        <w:spacing w:after="0" w:line="480" w:lineRule="auto"/>
        <w:rPr>
          <w:rFonts w:cstheme="minorHAnsi"/>
          <w:sz w:val="24"/>
          <w:szCs w:val="24"/>
        </w:rPr>
      </w:pPr>
    </w:p>
    <w:p w14:paraId="5C5DF626" w14:textId="0C4D3CE3" w:rsidR="00FC0B99" w:rsidRPr="00D07F39" w:rsidRDefault="004948C3" w:rsidP="00E63E2B">
      <w:pPr>
        <w:spacing w:after="0" w:line="480" w:lineRule="auto"/>
        <w:rPr>
          <w:rFonts w:cstheme="minorHAnsi"/>
          <w:sz w:val="24"/>
          <w:szCs w:val="24"/>
        </w:rPr>
      </w:pPr>
      <w:r w:rsidRPr="00D07F39">
        <w:rPr>
          <w:rFonts w:cstheme="minorHAnsi"/>
          <w:sz w:val="24"/>
          <w:szCs w:val="24"/>
        </w:rPr>
        <w:t>The telling of how Sugar sign</w:t>
      </w:r>
      <w:r w:rsidR="0022270A" w:rsidRPr="00D07F39">
        <w:rPr>
          <w:rFonts w:cstheme="minorHAnsi"/>
          <w:sz w:val="24"/>
          <w:szCs w:val="24"/>
        </w:rPr>
        <w:t>ed</w:t>
      </w:r>
      <w:r w:rsidRPr="00D07F39">
        <w:rPr>
          <w:rFonts w:cstheme="minorHAnsi"/>
          <w:sz w:val="24"/>
          <w:szCs w:val="24"/>
        </w:rPr>
        <w:t xml:space="preserve"> </w:t>
      </w:r>
      <w:r w:rsidR="00877A50" w:rsidRPr="00D07F39">
        <w:rPr>
          <w:rFonts w:cstheme="minorHAnsi"/>
          <w:sz w:val="24"/>
          <w:szCs w:val="24"/>
        </w:rPr>
        <w:t>Fukunaga</w:t>
      </w:r>
      <w:r w:rsidR="0022270A" w:rsidRPr="00D07F39">
        <w:rPr>
          <w:rFonts w:cstheme="minorHAnsi"/>
          <w:sz w:val="24"/>
          <w:szCs w:val="24"/>
        </w:rPr>
        <w:t xml:space="preserve"> is indicative of how talent intermediaries accumulate cultural capital </w:t>
      </w:r>
      <w:r w:rsidR="00517197" w:rsidRPr="00D07F39">
        <w:rPr>
          <w:rFonts w:cstheme="minorHAnsi"/>
          <w:sz w:val="24"/>
          <w:szCs w:val="24"/>
        </w:rPr>
        <w:t xml:space="preserve">partly </w:t>
      </w:r>
      <w:r w:rsidR="0022270A" w:rsidRPr="00D07F39">
        <w:rPr>
          <w:rFonts w:cstheme="minorHAnsi"/>
          <w:sz w:val="24"/>
          <w:szCs w:val="24"/>
        </w:rPr>
        <w:t>based on a perceived success in ‘discovering’ talent (on cultural intermediaries in these terms see Bourdieu</w:t>
      </w:r>
      <w:r w:rsidR="0077596B" w:rsidRPr="00D07F39">
        <w:rPr>
          <w:rFonts w:cstheme="minorHAnsi"/>
          <w:sz w:val="24"/>
          <w:szCs w:val="24"/>
        </w:rPr>
        <w:t xml:space="preserve"> </w:t>
      </w:r>
      <w:r w:rsidR="0022270A" w:rsidRPr="00D07F39">
        <w:rPr>
          <w:rFonts w:cstheme="minorHAnsi"/>
          <w:sz w:val="24"/>
          <w:szCs w:val="24"/>
        </w:rPr>
        <w:t>1993: 102; on agents, see Roussel</w:t>
      </w:r>
      <w:r w:rsidR="0077596B" w:rsidRPr="00D07F39">
        <w:rPr>
          <w:rFonts w:cstheme="minorHAnsi"/>
          <w:sz w:val="24"/>
          <w:szCs w:val="24"/>
        </w:rPr>
        <w:t xml:space="preserve"> </w:t>
      </w:r>
      <w:r w:rsidR="0022270A" w:rsidRPr="00D07F39">
        <w:rPr>
          <w:rFonts w:cstheme="minorHAnsi"/>
          <w:sz w:val="24"/>
          <w:szCs w:val="24"/>
        </w:rPr>
        <w:t xml:space="preserve">2017: 102). Golin’s apparent role in authorizing Sugar to sign Fukunaga, meanwhile, indicates how both effectively embarked on a process </w:t>
      </w:r>
      <w:r w:rsidR="00A86EB8" w:rsidRPr="00D07F39">
        <w:rPr>
          <w:rFonts w:cstheme="minorHAnsi"/>
          <w:sz w:val="24"/>
          <w:szCs w:val="24"/>
        </w:rPr>
        <w:t xml:space="preserve">of </w:t>
      </w:r>
      <w:r w:rsidR="0022270A" w:rsidRPr="00D07F39">
        <w:rPr>
          <w:rFonts w:cstheme="minorHAnsi"/>
          <w:sz w:val="24"/>
          <w:szCs w:val="24"/>
        </w:rPr>
        <w:t>exchange</w:t>
      </w:r>
      <w:r w:rsidR="00AE1845" w:rsidRPr="00D07F39">
        <w:rPr>
          <w:rFonts w:cstheme="minorHAnsi"/>
          <w:sz w:val="24"/>
          <w:szCs w:val="24"/>
        </w:rPr>
        <w:t xml:space="preserve"> designed to benefit </w:t>
      </w:r>
      <w:r w:rsidR="002D29AA">
        <w:rPr>
          <w:rFonts w:cstheme="minorHAnsi"/>
          <w:sz w:val="24"/>
          <w:szCs w:val="24"/>
        </w:rPr>
        <w:t xml:space="preserve">both </w:t>
      </w:r>
      <w:r w:rsidR="00AE1845" w:rsidRPr="00D07F39">
        <w:rPr>
          <w:rFonts w:cstheme="minorHAnsi"/>
          <w:sz w:val="24"/>
          <w:szCs w:val="24"/>
        </w:rPr>
        <w:t xml:space="preserve">the company and manager. While Anonymous’ brand is built around its auteur clients, Sugar’s mentorship suggests that the growth of a talent management company hinges just as much on ‘producing producers,’ leaders and talent spotters. The narrative of how Sugar ‘randomly’ spotted Fukunaga’s talent and </w:t>
      </w:r>
      <w:r w:rsidR="00B6128B" w:rsidRPr="00D07F39">
        <w:rPr>
          <w:rFonts w:cstheme="minorHAnsi"/>
          <w:sz w:val="24"/>
          <w:szCs w:val="24"/>
        </w:rPr>
        <w:t xml:space="preserve">subsequently </w:t>
      </w:r>
      <w:r w:rsidR="00AE1845" w:rsidRPr="00D07F39">
        <w:rPr>
          <w:rFonts w:cstheme="minorHAnsi"/>
          <w:sz w:val="24"/>
          <w:szCs w:val="24"/>
        </w:rPr>
        <w:t xml:space="preserve">signed him, however, elides the labour </w:t>
      </w:r>
      <w:r w:rsidR="0076423D" w:rsidRPr="00D07F39">
        <w:rPr>
          <w:rFonts w:cstheme="minorHAnsi"/>
          <w:sz w:val="24"/>
          <w:szCs w:val="24"/>
        </w:rPr>
        <w:t>of</w:t>
      </w:r>
      <w:r w:rsidR="00AE1845" w:rsidRPr="00D07F39">
        <w:rPr>
          <w:rFonts w:cstheme="minorHAnsi"/>
          <w:sz w:val="24"/>
          <w:szCs w:val="24"/>
        </w:rPr>
        <w:t xml:space="preserve"> Anonymous’ more obscure</w:t>
      </w:r>
      <w:r w:rsidR="00B6128B" w:rsidRPr="00D07F39">
        <w:rPr>
          <w:rFonts w:cstheme="minorHAnsi"/>
          <w:sz w:val="24"/>
          <w:szCs w:val="24"/>
        </w:rPr>
        <w:t xml:space="preserve"> office</w:t>
      </w:r>
      <w:r w:rsidR="00AE1845" w:rsidRPr="00D07F39">
        <w:rPr>
          <w:rFonts w:cstheme="minorHAnsi"/>
          <w:sz w:val="24"/>
          <w:szCs w:val="24"/>
        </w:rPr>
        <w:t xml:space="preserve"> employees who undertake varied tasks including </w:t>
      </w:r>
      <w:r w:rsidR="00A86EB8" w:rsidRPr="00D07F39">
        <w:rPr>
          <w:rFonts w:cstheme="minorHAnsi"/>
          <w:sz w:val="24"/>
          <w:szCs w:val="24"/>
        </w:rPr>
        <w:t>sorting</w:t>
      </w:r>
      <w:r w:rsidR="00AE1845" w:rsidRPr="00D07F39">
        <w:rPr>
          <w:rFonts w:cstheme="minorHAnsi"/>
          <w:sz w:val="24"/>
          <w:szCs w:val="24"/>
        </w:rPr>
        <w:t xml:space="preserve"> showreels and making travel arrangements. As Lotz posits, such employees ‘narrow the universe of perceived options available to the manager as decision-maker’ (2014: 29). </w:t>
      </w:r>
    </w:p>
    <w:p w14:paraId="21B41BEC" w14:textId="77777777" w:rsidR="00FC0B99" w:rsidRPr="00D07F39" w:rsidRDefault="00FC0B99" w:rsidP="00E63E2B">
      <w:pPr>
        <w:spacing w:after="0" w:line="480" w:lineRule="auto"/>
        <w:rPr>
          <w:rFonts w:cstheme="minorHAnsi"/>
          <w:sz w:val="24"/>
          <w:szCs w:val="24"/>
        </w:rPr>
      </w:pPr>
    </w:p>
    <w:p w14:paraId="665FAC37" w14:textId="118F58E2" w:rsidR="00F7196E" w:rsidRPr="00D07F39" w:rsidRDefault="00AE1845" w:rsidP="00E63E2B">
      <w:pPr>
        <w:spacing w:after="0" w:line="480" w:lineRule="auto"/>
        <w:rPr>
          <w:rFonts w:cstheme="minorHAnsi"/>
          <w:sz w:val="24"/>
          <w:szCs w:val="24"/>
        </w:rPr>
      </w:pPr>
      <w:r w:rsidRPr="00D07F39">
        <w:rPr>
          <w:rFonts w:cstheme="minorHAnsi"/>
          <w:sz w:val="24"/>
          <w:szCs w:val="24"/>
        </w:rPr>
        <w:t xml:space="preserve">Moreover, notions of Golin as mentor obfuscate broader industrial dynamics. </w:t>
      </w:r>
      <w:r w:rsidR="00517197" w:rsidRPr="00D07F39">
        <w:rPr>
          <w:rFonts w:cstheme="minorHAnsi"/>
          <w:sz w:val="24"/>
          <w:szCs w:val="24"/>
        </w:rPr>
        <w:t>Since</w:t>
      </w:r>
      <w:r w:rsidR="00F7196E" w:rsidRPr="00D07F39">
        <w:rPr>
          <w:rFonts w:cstheme="minorHAnsi"/>
          <w:sz w:val="24"/>
          <w:szCs w:val="24"/>
        </w:rPr>
        <w:t xml:space="preserve"> Anonymous already managed established </w:t>
      </w:r>
      <w:r w:rsidR="00F61484" w:rsidRPr="00D07F39">
        <w:rPr>
          <w:rFonts w:cstheme="minorHAnsi"/>
          <w:sz w:val="24"/>
          <w:szCs w:val="24"/>
        </w:rPr>
        <w:t xml:space="preserve">and well-known </w:t>
      </w:r>
      <w:r w:rsidR="00F7196E" w:rsidRPr="00D07F39">
        <w:rPr>
          <w:rFonts w:cstheme="minorHAnsi"/>
          <w:sz w:val="24"/>
          <w:szCs w:val="24"/>
        </w:rPr>
        <w:t>directors</w:t>
      </w:r>
      <w:r w:rsidR="0077596B" w:rsidRPr="00D07F39">
        <w:rPr>
          <w:rFonts w:cstheme="minorHAnsi"/>
          <w:sz w:val="24"/>
          <w:szCs w:val="24"/>
        </w:rPr>
        <w:t>,</w:t>
      </w:r>
      <w:r w:rsidR="00F7196E" w:rsidRPr="00D07F39">
        <w:rPr>
          <w:rFonts w:cstheme="minorHAnsi"/>
          <w:sz w:val="24"/>
          <w:szCs w:val="24"/>
        </w:rPr>
        <w:t xml:space="preserve"> including Alejandro G. Iñárritu, Guy Ritchie and David Fincher (</w:t>
      </w:r>
      <w:r w:rsidR="00FC0B99" w:rsidRPr="00D07F39">
        <w:rPr>
          <w:rFonts w:cstheme="minorHAnsi"/>
          <w:sz w:val="24"/>
          <w:szCs w:val="24"/>
        </w:rPr>
        <w:t xml:space="preserve">the last one also </w:t>
      </w:r>
      <w:r w:rsidR="00F7196E" w:rsidRPr="00D07F39">
        <w:rPr>
          <w:rFonts w:cstheme="minorHAnsi"/>
          <w:sz w:val="24"/>
          <w:szCs w:val="24"/>
        </w:rPr>
        <w:t>a partner</w:t>
      </w:r>
      <w:r w:rsidR="00517197" w:rsidRPr="00D07F39">
        <w:rPr>
          <w:rFonts w:cstheme="minorHAnsi"/>
          <w:sz w:val="24"/>
          <w:szCs w:val="24"/>
        </w:rPr>
        <w:t xml:space="preserve"> at the time</w:t>
      </w:r>
      <w:r w:rsidR="00F7196E" w:rsidRPr="00D07F39">
        <w:rPr>
          <w:rFonts w:cstheme="minorHAnsi"/>
          <w:sz w:val="24"/>
          <w:szCs w:val="24"/>
        </w:rPr>
        <w:t>), Anonymous sat relatively near to the upper-echelons of Hollywood. As Roussel argues, agents and managers at the largest agencies or management companies service the studios, have direct lines of communication to studio executives and often represent high-profile clients on big-</w:t>
      </w:r>
      <w:r w:rsidR="00F7196E" w:rsidRPr="00D07F39">
        <w:rPr>
          <w:rFonts w:cstheme="minorHAnsi"/>
          <w:sz w:val="24"/>
          <w:szCs w:val="24"/>
        </w:rPr>
        <w:lastRenderedPageBreak/>
        <w:t>budget projects (Roussel 2017: 29). In contrast, agents at boutique or very small</w:t>
      </w:r>
      <w:r w:rsidR="00D55CBA" w:rsidRPr="00D07F39">
        <w:rPr>
          <w:rFonts w:cstheme="minorHAnsi"/>
          <w:sz w:val="24"/>
          <w:szCs w:val="24"/>
        </w:rPr>
        <w:t xml:space="preserve"> companies</w:t>
      </w:r>
      <w:r w:rsidR="00F7196E" w:rsidRPr="00D07F39">
        <w:rPr>
          <w:rFonts w:cstheme="minorHAnsi"/>
          <w:sz w:val="24"/>
          <w:szCs w:val="24"/>
        </w:rPr>
        <w:t xml:space="preserve"> interact mostly with casting professionals as they help to gain their out-of-favour clients work on modest productions or </w:t>
      </w:r>
      <w:r w:rsidR="00B6128B" w:rsidRPr="00D07F39">
        <w:rPr>
          <w:rFonts w:cstheme="minorHAnsi"/>
          <w:sz w:val="24"/>
          <w:szCs w:val="24"/>
        </w:rPr>
        <w:t xml:space="preserve">in </w:t>
      </w:r>
      <w:r w:rsidR="00F7196E" w:rsidRPr="00D07F39">
        <w:rPr>
          <w:rFonts w:cstheme="minorHAnsi"/>
          <w:sz w:val="24"/>
          <w:szCs w:val="24"/>
        </w:rPr>
        <w:t xml:space="preserve">smaller </w:t>
      </w:r>
      <w:r w:rsidR="00B6128B" w:rsidRPr="00D07F39">
        <w:rPr>
          <w:rFonts w:cstheme="minorHAnsi"/>
          <w:sz w:val="24"/>
          <w:szCs w:val="24"/>
        </w:rPr>
        <w:t>roles</w:t>
      </w:r>
      <w:r w:rsidR="00F7196E" w:rsidRPr="00D07F39">
        <w:rPr>
          <w:rFonts w:cstheme="minorHAnsi"/>
          <w:sz w:val="24"/>
          <w:szCs w:val="24"/>
        </w:rPr>
        <w:t xml:space="preserve"> (</w:t>
      </w:r>
      <w:r w:rsidR="00FC0B99" w:rsidRPr="00D07F39">
        <w:rPr>
          <w:rFonts w:cstheme="minorHAnsi"/>
          <w:sz w:val="24"/>
          <w:szCs w:val="24"/>
        </w:rPr>
        <w:t>ibid</w:t>
      </w:r>
      <w:r w:rsidR="00171239" w:rsidRPr="00D07F39">
        <w:rPr>
          <w:rFonts w:cstheme="minorHAnsi"/>
          <w:sz w:val="24"/>
          <w:szCs w:val="24"/>
        </w:rPr>
        <w:t>.</w:t>
      </w:r>
      <w:r w:rsidR="00F7196E" w:rsidRPr="00D07F39">
        <w:rPr>
          <w:rFonts w:cstheme="minorHAnsi"/>
          <w:sz w:val="24"/>
          <w:szCs w:val="24"/>
        </w:rPr>
        <w:t xml:space="preserve">). By joining Anonymous, therefore, Sugar </w:t>
      </w:r>
      <w:r w:rsidR="00D55CBA" w:rsidRPr="00D07F39">
        <w:rPr>
          <w:rFonts w:cstheme="minorHAnsi"/>
          <w:sz w:val="24"/>
          <w:szCs w:val="24"/>
        </w:rPr>
        <w:t>received not only mentorship but also a form of accreditation necessary for signing highly promising and established clients whose reputations he could exploit using the company’s existing industry connections.</w:t>
      </w:r>
    </w:p>
    <w:p w14:paraId="03409CCF" w14:textId="3B983003" w:rsidR="00F7196E" w:rsidRPr="00D07F39" w:rsidRDefault="00F7196E" w:rsidP="00E63E2B">
      <w:pPr>
        <w:spacing w:after="0" w:line="480" w:lineRule="auto"/>
        <w:rPr>
          <w:rFonts w:cstheme="minorHAnsi"/>
          <w:sz w:val="24"/>
          <w:szCs w:val="24"/>
        </w:rPr>
      </w:pPr>
    </w:p>
    <w:p w14:paraId="2A411F1B" w14:textId="0A25933B" w:rsidR="0041551E" w:rsidRPr="00D07F39" w:rsidRDefault="00D55CBA" w:rsidP="00E63E2B">
      <w:pPr>
        <w:spacing w:after="0" w:line="480" w:lineRule="auto"/>
        <w:rPr>
          <w:rFonts w:cstheme="minorHAnsi"/>
          <w:sz w:val="24"/>
          <w:szCs w:val="24"/>
        </w:rPr>
      </w:pPr>
      <w:r w:rsidRPr="00D07F39">
        <w:rPr>
          <w:rFonts w:cstheme="minorHAnsi"/>
          <w:sz w:val="24"/>
          <w:szCs w:val="24"/>
        </w:rPr>
        <w:t xml:space="preserve">While joining Anonymous represented a step-up in Sugar’s managerial career, </w:t>
      </w:r>
      <w:r w:rsidR="008D21D2" w:rsidRPr="00D07F39">
        <w:rPr>
          <w:rFonts w:cstheme="minorHAnsi"/>
          <w:sz w:val="24"/>
          <w:szCs w:val="24"/>
        </w:rPr>
        <w:t xml:space="preserve">the </w:t>
      </w:r>
      <w:r w:rsidR="0076423D" w:rsidRPr="00D07F39">
        <w:rPr>
          <w:rFonts w:cstheme="minorHAnsi"/>
          <w:i/>
          <w:iCs/>
          <w:sz w:val="24"/>
          <w:szCs w:val="24"/>
        </w:rPr>
        <w:t>Wall Street Journal</w:t>
      </w:r>
      <w:r w:rsidR="0076423D" w:rsidRPr="00D07F39">
        <w:rPr>
          <w:rFonts w:cstheme="minorHAnsi"/>
          <w:sz w:val="24"/>
          <w:szCs w:val="24"/>
        </w:rPr>
        <w:t xml:space="preserve">’s </w:t>
      </w:r>
      <w:r w:rsidRPr="00D07F39">
        <w:rPr>
          <w:rFonts w:cstheme="minorHAnsi"/>
          <w:sz w:val="24"/>
          <w:szCs w:val="24"/>
        </w:rPr>
        <w:t xml:space="preserve">narrative of his mentorship elides the significance of his </w:t>
      </w:r>
      <w:r w:rsidR="00FC0B99" w:rsidRPr="00D07F39">
        <w:rPr>
          <w:rFonts w:cstheme="minorHAnsi"/>
          <w:sz w:val="24"/>
          <w:szCs w:val="24"/>
        </w:rPr>
        <w:t xml:space="preserve">own </w:t>
      </w:r>
      <w:r w:rsidRPr="00D07F39">
        <w:rPr>
          <w:rFonts w:cstheme="minorHAnsi"/>
          <w:sz w:val="24"/>
          <w:szCs w:val="24"/>
        </w:rPr>
        <w:t xml:space="preserve">experiences beforehand. Indeed, Sugar already ran a smaller management company called Strategy through which he represented various directors including </w:t>
      </w:r>
      <w:r w:rsidR="00FC0B99" w:rsidRPr="00D07F39">
        <w:rPr>
          <w:rFonts w:cstheme="minorHAnsi"/>
          <w:sz w:val="24"/>
          <w:szCs w:val="24"/>
        </w:rPr>
        <w:t xml:space="preserve">Gavin </w:t>
      </w:r>
      <w:r w:rsidRPr="00D07F39">
        <w:rPr>
          <w:rFonts w:cstheme="minorHAnsi"/>
          <w:sz w:val="24"/>
          <w:szCs w:val="24"/>
        </w:rPr>
        <w:t xml:space="preserve">Hood, director of the low-budget feature </w:t>
      </w:r>
      <w:r w:rsidR="00FC0B99" w:rsidRPr="00D07F39">
        <w:rPr>
          <w:rFonts w:cstheme="minorHAnsi"/>
          <w:i/>
          <w:iCs/>
          <w:sz w:val="24"/>
          <w:szCs w:val="24"/>
        </w:rPr>
        <w:t xml:space="preserve">Tsotsi </w:t>
      </w:r>
      <w:r w:rsidR="00C40210" w:rsidRPr="00D07F39">
        <w:rPr>
          <w:rFonts w:cstheme="minorHAnsi"/>
          <w:sz w:val="24"/>
          <w:szCs w:val="24"/>
        </w:rPr>
        <w:t>(2005)</w:t>
      </w:r>
      <w:r w:rsidRPr="00D07F39">
        <w:rPr>
          <w:rFonts w:cstheme="minorHAnsi"/>
          <w:sz w:val="24"/>
          <w:szCs w:val="24"/>
        </w:rPr>
        <w:t>, and others who mainly worked in television such as Bruce McDonald and Stuart Gillard (McNamara 2005). Sugar also ran, alongside his brother J</w:t>
      </w:r>
      <w:r w:rsidR="00FC0B99" w:rsidRPr="00D07F39">
        <w:rPr>
          <w:rFonts w:cstheme="minorHAnsi"/>
          <w:sz w:val="24"/>
          <w:szCs w:val="24"/>
        </w:rPr>
        <w:t>.</w:t>
      </w:r>
      <w:r w:rsidRPr="00D07F39">
        <w:rPr>
          <w:rFonts w:cstheme="minorHAnsi"/>
          <w:sz w:val="24"/>
          <w:szCs w:val="24"/>
        </w:rPr>
        <w:t>B</w:t>
      </w:r>
      <w:r w:rsidR="00FC0B99" w:rsidRPr="00D07F39">
        <w:rPr>
          <w:rFonts w:cstheme="minorHAnsi"/>
          <w:sz w:val="24"/>
          <w:szCs w:val="24"/>
        </w:rPr>
        <w:t>.</w:t>
      </w:r>
      <w:r w:rsidRPr="00D07F39">
        <w:rPr>
          <w:rFonts w:cstheme="minorHAnsi"/>
          <w:sz w:val="24"/>
          <w:szCs w:val="24"/>
        </w:rPr>
        <w:t xml:space="preserve"> Sugar, Sugar Brothers Entertainment, a production company responsible for creating </w:t>
      </w:r>
      <w:r w:rsidRPr="00D07F39">
        <w:rPr>
          <w:rFonts w:cstheme="minorHAnsi"/>
          <w:i/>
          <w:iCs/>
          <w:sz w:val="24"/>
          <w:szCs w:val="24"/>
        </w:rPr>
        <w:t>A Separate Peace</w:t>
      </w:r>
      <w:r w:rsidR="00C40210" w:rsidRPr="00D07F39">
        <w:rPr>
          <w:rFonts w:cstheme="minorHAnsi"/>
          <w:i/>
          <w:iCs/>
          <w:sz w:val="24"/>
          <w:szCs w:val="24"/>
        </w:rPr>
        <w:t xml:space="preserve"> </w:t>
      </w:r>
      <w:r w:rsidR="00C40210" w:rsidRPr="00D07F39">
        <w:rPr>
          <w:rFonts w:cstheme="minorHAnsi"/>
          <w:sz w:val="24"/>
          <w:szCs w:val="24"/>
        </w:rPr>
        <w:t>(Yates, 2004)</w:t>
      </w:r>
      <w:r w:rsidRPr="00D07F39">
        <w:rPr>
          <w:rFonts w:cstheme="minorHAnsi"/>
          <w:sz w:val="24"/>
          <w:szCs w:val="24"/>
        </w:rPr>
        <w:t xml:space="preserve">, a </w:t>
      </w:r>
      <w:r w:rsidR="002D29AA">
        <w:rPr>
          <w:rFonts w:cstheme="minorHAnsi"/>
          <w:sz w:val="24"/>
          <w:szCs w:val="24"/>
        </w:rPr>
        <w:t>made-for-TV children’s film screened</w:t>
      </w:r>
      <w:r w:rsidRPr="00D07F39">
        <w:rPr>
          <w:rFonts w:cstheme="minorHAnsi"/>
          <w:sz w:val="24"/>
          <w:szCs w:val="24"/>
        </w:rPr>
        <w:t xml:space="preserve"> on Showtime that brought its producers a Daytime Emmy nomination (</w:t>
      </w:r>
      <w:r w:rsidR="00FC0B99" w:rsidRPr="00D07F39">
        <w:rPr>
          <w:rFonts w:cstheme="minorHAnsi"/>
          <w:sz w:val="24"/>
          <w:szCs w:val="24"/>
        </w:rPr>
        <w:t>ibid.</w:t>
      </w:r>
      <w:r w:rsidRPr="00D07F39">
        <w:rPr>
          <w:rFonts w:cstheme="minorHAnsi"/>
          <w:sz w:val="24"/>
          <w:szCs w:val="24"/>
        </w:rPr>
        <w:t xml:space="preserve">). Furthermore, Sugar’s father, Larry Sugar, had a successful career in distribution with Warner Bros., Lorimar and CBS. With </w:t>
      </w:r>
      <w:r w:rsidR="00FC0B99" w:rsidRPr="00D07F39">
        <w:rPr>
          <w:rFonts w:cstheme="minorHAnsi"/>
          <w:sz w:val="24"/>
          <w:szCs w:val="24"/>
        </w:rPr>
        <w:t xml:space="preserve">Michael </w:t>
      </w:r>
      <w:r w:rsidRPr="00D07F39">
        <w:rPr>
          <w:rFonts w:cstheme="minorHAnsi"/>
          <w:sz w:val="24"/>
          <w:szCs w:val="24"/>
        </w:rPr>
        <w:t xml:space="preserve">Sugar recalling </w:t>
      </w:r>
      <w:r w:rsidR="00FC0B99" w:rsidRPr="00D07F39">
        <w:rPr>
          <w:rFonts w:cstheme="minorHAnsi"/>
          <w:sz w:val="24"/>
          <w:szCs w:val="24"/>
        </w:rPr>
        <w:t xml:space="preserve">in interviews </w:t>
      </w:r>
      <w:r w:rsidRPr="00D07F39">
        <w:rPr>
          <w:rFonts w:cstheme="minorHAnsi"/>
          <w:sz w:val="24"/>
          <w:szCs w:val="24"/>
        </w:rPr>
        <w:t>that he got to accompany his father to the Cannes film festival where he felt ‘pretty special’ sipping cokes in the Carlton Hotel</w:t>
      </w:r>
      <w:r w:rsidR="00FC0B99" w:rsidRPr="00D07F39">
        <w:rPr>
          <w:rFonts w:cstheme="minorHAnsi"/>
          <w:sz w:val="24"/>
          <w:szCs w:val="24"/>
        </w:rPr>
        <w:t xml:space="preserve"> (Mowe 2014)</w:t>
      </w:r>
      <w:r w:rsidRPr="00D07F39">
        <w:rPr>
          <w:rFonts w:cstheme="minorHAnsi"/>
          <w:sz w:val="24"/>
          <w:szCs w:val="24"/>
        </w:rPr>
        <w:t xml:space="preserve">, </w:t>
      </w:r>
      <w:r w:rsidR="0041551E" w:rsidRPr="00D07F39">
        <w:rPr>
          <w:rFonts w:cstheme="minorHAnsi"/>
          <w:sz w:val="24"/>
          <w:szCs w:val="24"/>
        </w:rPr>
        <w:t>it is clear that he</w:t>
      </w:r>
      <w:r w:rsidRPr="00D07F39">
        <w:rPr>
          <w:rFonts w:cstheme="minorHAnsi"/>
          <w:sz w:val="24"/>
          <w:szCs w:val="24"/>
        </w:rPr>
        <w:t xml:space="preserve"> had a privileged childhood </w:t>
      </w:r>
      <w:r w:rsidR="0041551E" w:rsidRPr="00D07F39">
        <w:rPr>
          <w:rFonts w:cstheme="minorHAnsi"/>
          <w:sz w:val="24"/>
          <w:szCs w:val="24"/>
        </w:rPr>
        <w:t xml:space="preserve">that included </w:t>
      </w:r>
      <w:r w:rsidRPr="00D07F39">
        <w:rPr>
          <w:rFonts w:cstheme="minorHAnsi"/>
          <w:sz w:val="24"/>
          <w:szCs w:val="24"/>
        </w:rPr>
        <w:t xml:space="preserve">behind-the-scenes insights into the media industries. </w:t>
      </w:r>
    </w:p>
    <w:p w14:paraId="523771E7" w14:textId="77777777" w:rsidR="0041551E" w:rsidRPr="00D07F39" w:rsidRDefault="0041551E" w:rsidP="00E63E2B">
      <w:pPr>
        <w:spacing w:after="0" w:line="480" w:lineRule="auto"/>
        <w:rPr>
          <w:rFonts w:cstheme="minorHAnsi"/>
          <w:sz w:val="24"/>
          <w:szCs w:val="24"/>
        </w:rPr>
      </w:pPr>
    </w:p>
    <w:p w14:paraId="689FEBEE" w14:textId="649CD91A" w:rsidR="00D55CBA" w:rsidRPr="00D07F39" w:rsidRDefault="00D55CBA" w:rsidP="00E63E2B">
      <w:pPr>
        <w:spacing w:after="0" w:line="480" w:lineRule="auto"/>
        <w:rPr>
          <w:rFonts w:cstheme="minorHAnsi"/>
          <w:sz w:val="24"/>
          <w:szCs w:val="24"/>
        </w:rPr>
      </w:pPr>
      <w:r w:rsidRPr="00D07F39">
        <w:rPr>
          <w:rFonts w:cstheme="minorHAnsi"/>
          <w:sz w:val="24"/>
          <w:szCs w:val="24"/>
        </w:rPr>
        <w:t xml:space="preserve">Although Roussel argues that conceptions of ‘the Hollywood family’ are overstated, Sugar nevertheless adheres to findings that Hollywood producers and talent intermediaries </w:t>
      </w:r>
      <w:r w:rsidRPr="00D07F39">
        <w:rPr>
          <w:rFonts w:cstheme="minorHAnsi"/>
          <w:sz w:val="24"/>
          <w:szCs w:val="24"/>
        </w:rPr>
        <w:lastRenderedPageBreak/>
        <w:t>usually come from middle-</w:t>
      </w:r>
      <w:r w:rsidR="00DF565E" w:rsidRPr="00D07F39">
        <w:rPr>
          <w:rFonts w:cstheme="minorHAnsi"/>
          <w:sz w:val="24"/>
          <w:szCs w:val="24"/>
        </w:rPr>
        <w:t>class</w:t>
      </w:r>
      <w:r w:rsidRPr="00D07F39">
        <w:rPr>
          <w:rFonts w:cstheme="minorHAnsi"/>
          <w:sz w:val="24"/>
          <w:szCs w:val="24"/>
        </w:rPr>
        <w:t xml:space="preserve"> and upper-middle-class backgrounds where they accumulate a significant amount of social, cultural and economic capital (Roussel 2017: 53-4; Ortner</w:t>
      </w:r>
      <w:r w:rsidR="0041551E" w:rsidRPr="00D07F39">
        <w:rPr>
          <w:rFonts w:cstheme="minorHAnsi"/>
          <w:sz w:val="24"/>
          <w:szCs w:val="24"/>
        </w:rPr>
        <w:t xml:space="preserve"> </w:t>
      </w:r>
      <w:r w:rsidRPr="00D07F39">
        <w:rPr>
          <w:rFonts w:cstheme="minorHAnsi"/>
          <w:sz w:val="24"/>
          <w:szCs w:val="24"/>
        </w:rPr>
        <w:t xml:space="preserve">2013: 149-51). </w:t>
      </w:r>
      <w:r w:rsidR="00AE2D87" w:rsidRPr="00D07F39">
        <w:rPr>
          <w:rFonts w:cstheme="minorHAnsi"/>
          <w:sz w:val="24"/>
          <w:szCs w:val="24"/>
        </w:rPr>
        <w:t>According to</w:t>
      </w:r>
      <w:r w:rsidRPr="00D07F39">
        <w:rPr>
          <w:rFonts w:cstheme="minorHAnsi"/>
          <w:sz w:val="24"/>
          <w:szCs w:val="24"/>
        </w:rPr>
        <w:t xml:space="preserve"> Sherry Ortner, the socialization that comes from privileged backgrounds provides independent producers with a strong sense of taste, personal agency and social skills important to discerning what audiences perceive as ‘good art’ </w:t>
      </w:r>
      <w:r w:rsidR="0041551E" w:rsidRPr="00D07F39">
        <w:rPr>
          <w:rFonts w:cstheme="minorHAnsi"/>
          <w:sz w:val="24"/>
          <w:szCs w:val="24"/>
        </w:rPr>
        <w:t>(</w:t>
      </w:r>
      <w:r w:rsidRPr="00D07F39">
        <w:rPr>
          <w:rFonts w:cstheme="minorHAnsi"/>
          <w:sz w:val="24"/>
          <w:szCs w:val="24"/>
        </w:rPr>
        <w:t>162).</w:t>
      </w:r>
      <w:r w:rsidR="00A46628" w:rsidRPr="00D07F39">
        <w:rPr>
          <w:rFonts w:cstheme="minorHAnsi"/>
          <w:sz w:val="24"/>
          <w:szCs w:val="24"/>
        </w:rPr>
        <w:t xml:space="preserve"> </w:t>
      </w:r>
      <w:r w:rsidRPr="00D07F39">
        <w:rPr>
          <w:rFonts w:cstheme="minorHAnsi"/>
          <w:sz w:val="24"/>
          <w:szCs w:val="24"/>
        </w:rPr>
        <w:t xml:space="preserve">As we shall see, these are precisely the traits </w:t>
      </w:r>
      <w:r w:rsidR="0041551E" w:rsidRPr="00D07F39">
        <w:rPr>
          <w:rFonts w:cstheme="minorHAnsi"/>
          <w:sz w:val="24"/>
          <w:szCs w:val="24"/>
        </w:rPr>
        <w:t xml:space="preserve">that </w:t>
      </w:r>
      <w:r w:rsidR="00A86EB8" w:rsidRPr="00D07F39">
        <w:rPr>
          <w:rFonts w:cstheme="minorHAnsi"/>
          <w:sz w:val="24"/>
          <w:szCs w:val="24"/>
        </w:rPr>
        <w:t>have</w:t>
      </w:r>
      <w:r w:rsidRPr="00D07F39">
        <w:rPr>
          <w:rFonts w:cstheme="minorHAnsi"/>
          <w:sz w:val="24"/>
          <w:szCs w:val="24"/>
        </w:rPr>
        <w:t xml:space="preserve"> ma</w:t>
      </w:r>
      <w:r w:rsidR="00A86EB8" w:rsidRPr="00D07F39">
        <w:rPr>
          <w:rFonts w:cstheme="minorHAnsi"/>
          <w:sz w:val="24"/>
          <w:szCs w:val="24"/>
        </w:rPr>
        <w:t>de</w:t>
      </w:r>
      <w:r w:rsidRPr="00D07F39">
        <w:rPr>
          <w:rFonts w:cstheme="minorHAnsi"/>
          <w:sz w:val="24"/>
          <w:szCs w:val="24"/>
        </w:rPr>
        <w:t xml:space="preserve"> Sugar successful</w:t>
      </w:r>
      <w:r w:rsidR="00AE2D87" w:rsidRPr="00D07F39">
        <w:rPr>
          <w:rFonts w:cstheme="minorHAnsi"/>
          <w:sz w:val="24"/>
          <w:szCs w:val="24"/>
        </w:rPr>
        <w:t xml:space="preserve"> creatively and commercially</w:t>
      </w:r>
      <w:r w:rsidRPr="00D07F39">
        <w:rPr>
          <w:rFonts w:cstheme="minorHAnsi"/>
          <w:sz w:val="24"/>
          <w:szCs w:val="24"/>
        </w:rPr>
        <w:t xml:space="preserve"> at</w:t>
      </w:r>
      <w:r w:rsidR="00B6128B" w:rsidRPr="00D07F39">
        <w:rPr>
          <w:rFonts w:cstheme="minorHAnsi"/>
          <w:sz w:val="24"/>
          <w:szCs w:val="24"/>
        </w:rPr>
        <w:t xml:space="preserve"> producing specialty productions and</w:t>
      </w:r>
      <w:r w:rsidRPr="00D07F39">
        <w:rPr>
          <w:rFonts w:cstheme="minorHAnsi"/>
          <w:sz w:val="24"/>
          <w:szCs w:val="24"/>
        </w:rPr>
        <w:t xml:space="preserve"> managing indie-auteurs </w:t>
      </w:r>
      <w:r w:rsidR="00A46628" w:rsidRPr="00D07F39">
        <w:rPr>
          <w:rFonts w:cstheme="minorHAnsi"/>
          <w:sz w:val="24"/>
          <w:szCs w:val="24"/>
        </w:rPr>
        <w:t>across</w:t>
      </w:r>
      <w:r w:rsidRPr="00D07F39">
        <w:rPr>
          <w:rFonts w:cstheme="minorHAnsi"/>
          <w:sz w:val="24"/>
          <w:szCs w:val="24"/>
        </w:rPr>
        <w:t xml:space="preserve"> media</w:t>
      </w:r>
      <w:r w:rsidR="00A86EB8" w:rsidRPr="00D07F39">
        <w:rPr>
          <w:rFonts w:cstheme="minorHAnsi"/>
          <w:sz w:val="24"/>
          <w:szCs w:val="24"/>
        </w:rPr>
        <w:t xml:space="preserve"> during the 2010s</w:t>
      </w:r>
      <w:r w:rsidRPr="00D07F39">
        <w:rPr>
          <w:rFonts w:cstheme="minorHAnsi"/>
          <w:sz w:val="24"/>
          <w:szCs w:val="24"/>
        </w:rPr>
        <w:t>. Demonstrating how mentoring begins with selecting those figures perceived to be the right fit, highlights the methodological challenges involved in trying to separate the talent manager’s creative and commercial objectives, that is their agency, from those of their employer institution (see also Lotz 2014: 27-8; Roussel 2017: 83-4).</w:t>
      </w:r>
    </w:p>
    <w:p w14:paraId="5ACABE97" w14:textId="2EFE8292" w:rsidR="00A46628" w:rsidRPr="00D07F39" w:rsidRDefault="00A46628" w:rsidP="00E63E2B">
      <w:pPr>
        <w:spacing w:after="0" w:line="480" w:lineRule="auto"/>
        <w:rPr>
          <w:rFonts w:cstheme="minorHAnsi"/>
          <w:sz w:val="24"/>
          <w:szCs w:val="24"/>
        </w:rPr>
      </w:pPr>
    </w:p>
    <w:p w14:paraId="32EE5337" w14:textId="16EE5670" w:rsidR="00D55CBA" w:rsidRPr="00D07F39" w:rsidRDefault="00AE2D87" w:rsidP="00E63E2B">
      <w:pPr>
        <w:spacing w:after="0" w:line="480" w:lineRule="auto"/>
        <w:rPr>
          <w:rFonts w:cstheme="minorHAnsi"/>
          <w:sz w:val="24"/>
          <w:szCs w:val="24"/>
        </w:rPr>
      </w:pPr>
      <w:r w:rsidRPr="00D07F39">
        <w:rPr>
          <w:rFonts w:cstheme="minorHAnsi"/>
          <w:sz w:val="24"/>
          <w:szCs w:val="24"/>
        </w:rPr>
        <w:t>In 2016</w:t>
      </w:r>
      <w:r w:rsidR="00A46628" w:rsidRPr="00D07F39">
        <w:rPr>
          <w:rFonts w:cstheme="minorHAnsi"/>
          <w:sz w:val="24"/>
          <w:szCs w:val="24"/>
        </w:rPr>
        <w:t>,</w:t>
      </w:r>
      <w:r w:rsidRPr="00D07F39">
        <w:rPr>
          <w:rFonts w:cstheme="minorHAnsi"/>
          <w:sz w:val="24"/>
          <w:szCs w:val="24"/>
        </w:rPr>
        <w:t xml:space="preserve"> meanwhile,</w:t>
      </w:r>
      <w:r w:rsidR="00A46628" w:rsidRPr="00D07F39">
        <w:rPr>
          <w:rFonts w:cstheme="minorHAnsi"/>
          <w:sz w:val="24"/>
          <w:szCs w:val="24"/>
        </w:rPr>
        <w:t xml:space="preserve"> Anonymous’ owners</w:t>
      </w:r>
      <w:r w:rsidR="0041551E" w:rsidRPr="00D07F39">
        <w:rPr>
          <w:rFonts w:cstheme="minorHAnsi"/>
          <w:sz w:val="24"/>
          <w:szCs w:val="24"/>
        </w:rPr>
        <w:t>,</w:t>
      </w:r>
      <w:r w:rsidR="00A46628" w:rsidRPr="00D07F39">
        <w:rPr>
          <w:rFonts w:cstheme="minorHAnsi"/>
          <w:sz w:val="24"/>
          <w:szCs w:val="24"/>
        </w:rPr>
        <w:t xml:space="preserve"> including Sugar</w:t>
      </w:r>
      <w:r w:rsidR="0041551E" w:rsidRPr="00D07F39">
        <w:rPr>
          <w:rFonts w:cstheme="minorHAnsi"/>
          <w:sz w:val="24"/>
          <w:szCs w:val="24"/>
        </w:rPr>
        <w:t>,</w:t>
      </w:r>
      <w:r w:rsidR="00A46628" w:rsidRPr="00D07F39">
        <w:rPr>
          <w:rFonts w:cstheme="minorHAnsi"/>
          <w:sz w:val="24"/>
          <w:szCs w:val="24"/>
        </w:rPr>
        <w:t xml:space="preserve"> had hired investment bank Guggenheim Partners to</w:t>
      </w:r>
      <w:r w:rsidR="00DB76F0" w:rsidRPr="00D07F39">
        <w:rPr>
          <w:rFonts w:cstheme="minorHAnsi"/>
          <w:sz w:val="24"/>
          <w:szCs w:val="24"/>
        </w:rPr>
        <w:t xml:space="preserve"> help them to find</w:t>
      </w:r>
      <w:r w:rsidR="00A46628" w:rsidRPr="00D07F39">
        <w:rPr>
          <w:rFonts w:cstheme="minorHAnsi"/>
          <w:sz w:val="24"/>
          <w:szCs w:val="24"/>
        </w:rPr>
        <w:t xml:space="preserve"> </w:t>
      </w:r>
      <w:r w:rsidR="008011ED" w:rsidRPr="00D07F39">
        <w:rPr>
          <w:rFonts w:cstheme="minorHAnsi"/>
          <w:sz w:val="24"/>
          <w:szCs w:val="24"/>
        </w:rPr>
        <w:t>an</w:t>
      </w:r>
      <w:r w:rsidR="0076423D" w:rsidRPr="00D07F39">
        <w:rPr>
          <w:rFonts w:cstheme="minorHAnsi"/>
          <w:sz w:val="24"/>
          <w:szCs w:val="24"/>
        </w:rPr>
        <w:t xml:space="preserve"> </w:t>
      </w:r>
      <w:r w:rsidR="008011ED" w:rsidRPr="00D07F39">
        <w:rPr>
          <w:rFonts w:cstheme="minorHAnsi"/>
          <w:sz w:val="24"/>
          <w:szCs w:val="24"/>
        </w:rPr>
        <w:t>investor for a minority stake in the company</w:t>
      </w:r>
      <w:r w:rsidR="00A46628" w:rsidRPr="00D07F39">
        <w:rPr>
          <w:rFonts w:cstheme="minorHAnsi"/>
          <w:sz w:val="24"/>
          <w:szCs w:val="24"/>
        </w:rPr>
        <w:t xml:space="preserve"> </w:t>
      </w:r>
      <w:r w:rsidR="007E36F5" w:rsidRPr="00D07F39">
        <w:rPr>
          <w:rFonts w:cstheme="minorHAnsi"/>
          <w:sz w:val="24"/>
          <w:szCs w:val="24"/>
        </w:rPr>
        <w:t>(Jurgensen 2016</w:t>
      </w:r>
      <w:r w:rsidR="00A46628" w:rsidRPr="00D07F39">
        <w:rPr>
          <w:rFonts w:cstheme="minorHAnsi"/>
          <w:sz w:val="24"/>
          <w:szCs w:val="24"/>
        </w:rPr>
        <w:t>).</w:t>
      </w:r>
      <w:r w:rsidR="008D21D2" w:rsidRPr="00D07F39">
        <w:rPr>
          <w:rFonts w:cstheme="minorHAnsi"/>
          <w:sz w:val="24"/>
          <w:szCs w:val="24"/>
        </w:rPr>
        <w:t xml:space="preserve"> </w:t>
      </w:r>
      <w:r w:rsidR="0091668B" w:rsidRPr="00D07F39">
        <w:rPr>
          <w:rFonts w:cstheme="minorHAnsi"/>
          <w:sz w:val="24"/>
          <w:szCs w:val="24"/>
        </w:rPr>
        <w:t>In these terms, t</w:t>
      </w:r>
      <w:r w:rsidR="008D21D2" w:rsidRPr="00D07F39">
        <w:rPr>
          <w:rFonts w:cstheme="minorHAnsi"/>
          <w:sz w:val="24"/>
          <w:szCs w:val="24"/>
        </w:rPr>
        <w:t>he publication of ‘Steve Golin: Hollywood’s Anonymous Power Player</w:t>
      </w:r>
      <w:r w:rsidR="0091668B" w:rsidRPr="00D07F39">
        <w:rPr>
          <w:rFonts w:cstheme="minorHAnsi"/>
          <w:sz w:val="24"/>
          <w:szCs w:val="24"/>
        </w:rPr>
        <w:t>,</w:t>
      </w:r>
      <w:r w:rsidR="008D21D2" w:rsidRPr="00D07F39">
        <w:rPr>
          <w:rFonts w:cstheme="minorHAnsi"/>
          <w:sz w:val="24"/>
          <w:szCs w:val="24"/>
        </w:rPr>
        <w:t xml:space="preserve">’ in a financial press outlet such as the </w:t>
      </w:r>
      <w:r w:rsidR="008D21D2" w:rsidRPr="00D07F39">
        <w:rPr>
          <w:rFonts w:cstheme="minorHAnsi"/>
          <w:i/>
          <w:iCs/>
          <w:sz w:val="24"/>
          <w:szCs w:val="24"/>
        </w:rPr>
        <w:t>Wall Street Journal</w:t>
      </w:r>
      <w:r w:rsidR="0091668B" w:rsidRPr="00D07F39">
        <w:rPr>
          <w:rFonts w:cstheme="minorHAnsi"/>
          <w:i/>
          <w:iCs/>
          <w:sz w:val="24"/>
          <w:szCs w:val="24"/>
        </w:rPr>
        <w:t>,</w:t>
      </w:r>
      <w:r w:rsidR="008D21D2" w:rsidRPr="00D07F39">
        <w:rPr>
          <w:rFonts w:cstheme="minorHAnsi"/>
          <w:sz w:val="24"/>
          <w:szCs w:val="24"/>
        </w:rPr>
        <w:t xml:space="preserve"> </w:t>
      </w:r>
      <w:r w:rsidR="0091668B" w:rsidRPr="00D07F39">
        <w:rPr>
          <w:rFonts w:cstheme="minorHAnsi"/>
          <w:sz w:val="24"/>
          <w:szCs w:val="24"/>
        </w:rPr>
        <w:t xml:space="preserve">can be understood as </w:t>
      </w:r>
      <w:r w:rsidR="008D21D2" w:rsidRPr="00D07F39">
        <w:rPr>
          <w:rFonts w:cstheme="minorHAnsi"/>
          <w:sz w:val="24"/>
          <w:szCs w:val="24"/>
        </w:rPr>
        <w:t>part of Anonymous’ sales pitch.</w:t>
      </w:r>
      <w:r w:rsidR="00A46628" w:rsidRPr="00D07F39">
        <w:rPr>
          <w:rFonts w:cstheme="minorHAnsi"/>
          <w:sz w:val="24"/>
          <w:szCs w:val="24"/>
        </w:rPr>
        <w:t xml:space="preserve"> Thus, the article boasted about the company’s rapid expansion which witnessed growth in its management operations to include a roster of roughly 500 clients, production of recent critically and commercially successful feature films </w:t>
      </w:r>
      <w:r w:rsidR="00A46628" w:rsidRPr="00D07F39">
        <w:rPr>
          <w:rFonts w:cstheme="minorHAnsi"/>
          <w:i/>
          <w:iCs/>
          <w:sz w:val="24"/>
          <w:szCs w:val="24"/>
        </w:rPr>
        <w:t>The Revenant</w:t>
      </w:r>
      <w:r w:rsidR="007E36F5" w:rsidRPr="00D07F39">
        <w:rPr>
          <w:rFonts w:cstheme="minorHAnsi"/>
          <w:i/>
          <w:iCs/>
          <w:sz w:val="24"/>
          <w:szCs w:val="24"/>
        </w:rPr>
        <w:t xml:space="preserve"> </w:t>
      </w:r>
      <w:r w:rsidR="007E36F5" w:rsidRPr="00D07F39">
        <w:rPr>
          <w:rFonts w:cstheme="minorHAnsi"/>
          <w:sz w:val="24"/>
          <w:szCs w:val="24"/>
        </w:rPr>
        <w:t>(Iñárritu, 2015)</w:t>
      </w:r>
      <w:r w:rsidR="00A46628" w:rsidRPr="00D07F39">
        <w:rPr>
          <w:rFonts w:cstheme="minorHAnsi"/>
          <w:sz w:val="24"/>
          <w:szCs w:val="24"/>
        </w:rPr>
        <w:t xml:space="preserve"> and </w:t>
      </w:r>
      <w:r w:rsidR="00A46628" w:rsidRPr="00D07F39">
        <w:rPr>
          <w:rFonts w:cstheme="minorHAnsi"/>
          <w:i/>
          <w:iCs/>
          <w:sz w:val="24"/>
          <w:szCs w:val="24"/>
        </w:rPr>
        <w:t>Spotlight</w:t>
      </w:r>
      <w:r w:rsidR="007E36F5" w:rsidRPr="00D07F39">
        <w:rPr>
          <w:rFonts w:cstheme="minorHAnsi"/>
          <w:i/>
          <w:iCs/>
          <w:sz w:val="24"/>
          <w:szCs w:val="24"/>
        </w:rPr>
        <w:t xml:space="preserve"> </w:t>
      </w:r>
      <w:r w:rsidR="007E36F5" w:rsidRPr="00D07F39">
        <w:rPr>
          <w:rFonts w:cstheme="minorHAnsi"/>
          <w:sz w:val="24"/>
          <w:szCs w:val="24"/>
        </w:rPr>
        <w:t>(</w:t>
      </w:r>
      <w:r w:rsidR="0041551E" w:rsidRPr="00D07F39">
        <w:rPr>
          <w:rFonts w:cstheme="minorHAnsi"/>
          <w:sz w:val="24"/>
          <w:szCs w:val="24"/>
        </w:rPr>
        <w:t xml:space="preserve">McCarthy, </w:t>
      </w:r>
      <w:r w:rsidR="007E36F5" w:rsidRPr="00D07F39">
        <w:rPr>
          <w:rFonts w:cstheme="minorHAnsi"/>
          <w:sz w:val="24"/>
          <w:szCs w:val="24"/>
        </w:rPr>
        <w:t>2015)</w:t>
      </w:r>
      <w:r w:rsidR="00A46628" w:rsidRPr="00D07F39">
        <w:rPr>
          <w:rFonts w:cstheme="minorHAnsi"/>
          <w:sz w:val="24"/>
          <w:szCs w:val="24"/>
        </w:rPr>
        <w:t>, as well as an increase in television production revenues that were predicted to surpass those generated by the company from making commercials</w:t>
      </w:r>
      <w:r w:rsidR="0041551E" w:rsidRPr="00D07F39">
        <w:rPr>
          <w:rFonts w:cstheme="minorHAnsi"/>
          <w:sz w:val="24"/>
          <w:szCs w:val="24"/>
        </w:rPr>
        <w:t xml:space="preserve"> (</w:t>
      </w:r>
      <w:r w:rsidR="00527189" w:rsidRPr="00D07F39">
        <w:rPr>
          <w:rFonts w:cstheme="minorHAnsi"/>
          <w:sz w:val="24"/>
          <w:szCs w:val="24"/>
        </w:rPr>
        <w:t>ibid.</w:t>
      </w:r>
      <w:r w:rsidR="0041551E" w:rsidRPr="00D07F39">
        <w:rPr>
          <w:rFonts w:cstheme="minorHAnsi"/>
          <w:sz w:val="24"/>
          <w:szCs w:val="24"/>
        </w:rPr>
        <w:t>; see also Littleton 2015).</w:t>
      </w:r>
      <w:r w:rsidR="001A3737" w:rsidRPr="00D07F39">
        <w:rPr>
          <w:rStyle w:val="EndnoteReference"/>
          <w:rFonts w:cstheme="minorHAnsi"/>
          <w:sz w:val="24"/>
          <w:szCs w:val="24"/>
        </w:rPr>
        <w:endnoteReference w:id="3"/>
      </w:r>
      <w:r w:rsidR="00A46628" w:rsidRPr="00D07F39">
        <w:rPr>
          <w:rFonts w:cstheme="minorHAnsi"/>
          <w:sz w:val="24"/>
          <w:szCs w:val="24"/>
        </w:rPr>
        <w:t xml:space="preserve"> In this context, the narrative of Sugar’s mentorship acts as a metaphor for the efficacy of Anonymous’ </w:t>
      </w:r>
      <w:r w:rsidR="00A46628" w:rsidRPr="00D07F39">
        <w:rPr>
          <w:rFonts w:cstheme="minorHAnsi"/>
          <w:sz w:val="24"/>
          <w:szCs w:val="24"/>
        </w:rPr>
        <w:lastRenderedPageBreak/>
        <w:t>integrated management and production model, diversification and various revenue streams</w:t>
      </w:r>
      <w:r w:rsidR="00565C7F" w:rsidRPr="00D07F39">
        <w:rPr>
          <w:rFonts w:cstheme="minorHAnsi"/>
          <w:sz w:val="24"/>
          <w:szCs w:val="24"/>
        </w:rPr>
        <w:t>.</w:t>
      </w:r>
      <w:r w:rsidR="00A46628" w:rsidRPr="00D07F39">
        <w:rPr>
          <w:rFonts w:cstheme="minorHAnsi"/>
          <w:sz w:val="24"/>
          <w:szCs w:val="24"/>
        </w:rPr>
        <w:t xml:space="preserve"> </w:t>
      </w:r>
      <w:r w:rsidR="00565C7F" w:rsidRPr="00D07F39">
        <w:rPr>
          <w:rFonts w:cstheme="minorHAnsi"/>
          <w:sz w:val="24"/>
          <w:szCs w:val="24"/>
        </w:rPr>
        <w:t>It also</w:t>
      </w:r>
      <w:r w:rsidR="00A46628" w:rsidRPr="00D07F39">
        <w:rPr>
          <w:rFonts w:cstheme="minorHAnsi"/>
          <w:sz w:val="24"/>
          <w:szCs w:val="24"/>
        </w:rPr>
        <w:t xml:space="preserve"> offers assurances about the company’s future leadership capabilities</w:t>
      </w:r>
      <w:r w:rsidR="00027E43" w:rsidRPr="00D07F39">
        <w:rPr>
          <w:rFonts w:cstheme="minorHAnsi"/>
          <w:sz w:val="24"/>
          <w:szCs w:val="24"/>
        </w:rPr>
        <w:t xml:space="preserve"> and potential new ventures</w:t>
      </w:r>
      <w:r w:rsidR="00A46628" w:rsidRPr="00D07F39">
        <w:rPr>
          <w:rFonts w:cstheme="minorHAnsi"/>
          <w:sz w:val="24"/>
          <w:szCs w:val="24"/>
        </w:rPr>
        <w:t xml:space="preserve">. Hence, Sugar is credited with </w:t>
      </w:r>
      <w:r w:rsidR="001A3737" w:rsidRPr="00D07F39">
        <w:rPr>
          <w:rFonts w:cstheme="minorHAnsi"/>
          <w:sz w:val="24"/>
          <w:szCs w:val="24"/>
        </w:rPr>
        <w:t>‘</w:t>
      </w:r>
      <w:r w:rsidR="00A46628" w:rsidRPr="00D07F39">
        <w:rPr>
          <w:rFonts w:cstheme="minorHAnsi"/>
          <w:sz w:val="24"/>
          <w:szCs w:val="24"/>
        </w:rPr>
        <w:t>bringing</w:t>
      </w:r>
      <w:r w:rsidR="001A3737" w:rsidRPr="00D07F39">
        <w:rPr>
          <w:rFonts w:cstheme="minorHAnsi"/>
          <w:sz w:val="24"/>
          <w:szCs w:val="24"/>
        </w:rPr>
        <w:t>’</w:t>
      </w:r>
      <w:r w:rsidR="00A46628" w:rsidRPr="00D07F39">
        <w:rPr>
          <w:rFonts w:cstheme="minorHAnsi"/>
          <w:sz w:val="24"/>
          <w:szCs w:val="24"/>
        </w:rPr>
        <w:t xml:space="preserve"> </w:t>
      </w:r>
      <w:r w:rsidR="00A46628" w:rsidRPr="00D07F39">
        <w:rPr>
          <w:rFonts w:cstheme="minorHAnsi"/>
          <w:i/>
          <w:iCs/>
          <w:sz w:val="24"/>
          <w:szCs w:val="24"/>
        </w:rPr>
        <w:t>Spotlight</w:t>
      </w:r>
      <w:r w:rsidR="00A46628" w:rsidRPr="00D07F39">
        <w:rPr>
          <w:rFonts w:cstheme="minorHAnsi"/>
          <w:sz w:val="24"/>
          <w:szCs w:val="24"/>
        </w:rPr>
        <w:t xml:space="preserve"> to Anonymous (based as it was on a script co-written by </w:t>
      </w:r>
      <w:r w:rsidRPr="00D07F39">
        <w:rPr>
          <w:rFonts w:cstheme="minorHAnsi"/>
          <w:sz w:val="24"/>
          <w:szCs w:val="24"/>
        </w:rPr>
        <w:t>his</w:t>
      </w:r>
      <w:r w:rsidR="00A46628" w:rsidRPr="00D07F39">
        <w:rPr>
          <w:rFonts w:cstheme="minorHAnsi"/>
          <w:sz w:val="24"/>
          <w:szCs w:val="24"/>
        </w:rPr>
        <w:t xml:space="preserve"> client, Josh Singer) and helping to pair Fukunaga with screenwriter Nic Pizzolatto</w:t>
      </w:r>
      <w:r w:rsidR="00ED7A25" w:rsidRPr="00D07F39">
        <w:rPr>
          <w:rFonts w:cstheme="minorHAnsi"/>
          <w:sz w:val="24"/>
          <w:szCs w:val="24"/>
        </w:rPr>
        <w:t xml:space="preserve"> (an Anonymous client, but not one of Sugar’s)</w:t>
      </w:r>
      <w:r w:rsidR="00A46628" w:rsidRPr="00D07F39">
        <w:rPr>
          <w:rFonts w:cstheme="minorHAnsi"/>
          <w:sz w:val="24"/>
          <w:szCs w:val="24"/>
        </w:rPr>
        <w:t xml:space="preserve"> on </w:t>
      </w:r>
      <w:r w:rsidR="00A46628" w:rsidRPr="00D07F39">
        <w:rPr>
          <w:rFonts w:cstheme="minorHAnsi"/>
          <w:i/>
          <w:iCs/>
          <w:sz w:val="24"/>
          <w:szCs w:val="24"/>
        </w:rPr>
        <w:t>True Detective</w:t>
      </w:r>
      <w:r w:rsidR="00A46628" w:rsidRPr="00D07F39">
        <w:rPr>
          <w:rFonts w:cstheme="minorHAnsi"/>
          <w:sz w:val="24"/>
          <w:szCs w:val="24"/>
        </w:rPr>
        <w:t>’s ‘breakthrough first season’ (Jurgensen 2016).</w:t>
      </w:r>
      <w:r w:rsidR="003B0665" w:rsidRPr="00D07F39">
        <w:rPr>
          <w:rFonts w:cstheme="minorHAnsi"/>
          <w:sz w:val="24"/>
          <w:szCs w:val="24"/>
        </w:rPr>
        <w:t xml:space="preserve"> Whereas studies of industry managers relying on PR biographies risk reinforcing auteurist</w:t>
      </w:r>
      <w:r w:rsidR="00565C7F" w:rsidRPr="00D07F39">
        <w:rPr>
          <w:rFonts w:cstheme="minorHAnsi"/>
          <w:sz w:val="24"/>
          <w:szCs w:val="24"/>
        </w:rPr>
        <w:t xml:space="preserve"> notions</w:t>
      </w:r>
      <w:r w:rsidR="003B0665" w:rsidRPr="00D07F39">
        <w:rPr>
          <w:rFonts w:cstheme="minorHAnsi"/>
          <w:sz w:val="24"/>
          <w:szCs w:val="24"/>
        </w:rPr>
        <w:t xml:space="preserve">, Lotz argues that </w:t>
      </w:r>
      <w:r w:rsidR="00027E43" w:rsidRPr="00D07F39">
        <w:rPr>
          <w:rFonts w:cstheme="minorHAnsi"/>
          <w:sz w:val="24"/>
          <w:szCs w:val="24"/>
        </w:rPr>
        <w:t xml:space="preserve">macro-level </w:t>
      </w:r>
      <w:r w:rsidR="003B0665" w:rsidRPr="00D07F39">
        <w:rPr>
          <w:rFonts w:cstheme="minorHAnsi"/>
          <w:sz w:val="24"/>
          <w:szCs w:val="24"/>
        </w:rPr>
        <w:t xml:space="preserve">political economy approaches focusing on the accumulation of capital and industry ownership structures often discount individual managers’ agency and potential to shape an organization and industry’s </w:t>
      </w:r>
      <w:r w:rsidR="00565C7F" w:rsidRPr="00D07F39">
        <w:rPr>
          <w:rFonts w:cstheme="minorHAnsi"/>
          <w:sz w:val="24"/>
          <w:szCs w:val="24"/>
        </w:rPr>
        <w:t>operations</w:t>
      </w:r>
      <w:r w:rsidR="003B0665" w:rsidRPr="00D07F39">
        <w:rPr>
          <w:rFonts w:cstheme="minorHAnsi"/>
          <w:sz w:val="24"/>
          <w:szCs w:val="24"/>
        </w:rPr>
        <w:t xml:space="preserve"> (2014: 28). </w:t>
      </w:r>
      <w:r w:rsidR="00565C7F" w:rsidRPr="00D07F39">
        <w:rPr>
          <w:rFonts w:cstheme="minorHAnsi"/>
          <w:sz w:val="24"/>
          <w:szCs w:val="24"/>
        </w:rPr>
        <w:t xml:space="preserve">As a result, analysis of this </w:t>
      </w:r>
      <w:r w:rsidR="00565C7F" w:rsidRPr="00D07F39">
        <w:rPr>
          <w:rFonts w:cstheme="minorHAnsi"/>
          <w:i/>
          <w:iCs/>
          <w:sz w:val="24"/>
          <w:szCs w:val="24"/>
        </w:rPr>
        <w:t xml:space="preserve">Wall Street Journal </w:t>
      </w:r>
      <w:r w:rsidR="00565C7F" w:rsidRPr="00D07F39">
        <w:rPr>
          <w:rFonts w:cstheme="minorHAnsi"/>
          <w:sz w:val="24"/>
          <w:szCs w:val="24"/>
        </w:rPr>
        <w:t xml:space="preserve">article indicates how Sugar contributes to Anonymous’ operations and its accumulation of capital through practice and as a brand </w:t>
      </w:r>
      <w:r w:rsidR="001D0B41" w:rsidRPr="00D07F39">
        <w:rPr>
          <w:rFonts w:cstheme="minorHAnsi"/>
          <w:sz w:val="24"/>
          <w:szCs w:val="24"/>
        </w:rPr>
        <w:t xml:space="preserve">all </w:t>
      </w:r>
      <w:r w:rsidR="00565C7F" w:rsidRPr="00D07F39">
        <w:rPr>
          <w:rFonts w:cstheme="minorHAnsi"/>
          <w:sz w:val="24"/>
          <w:szCs w:val="24"/>
        </w:rPr>
        <w:t xml:space="preserve">at </w:t>
      </w:r>
      <w:r w:rsidR="009244EE" w:rsidRPr="00D07F39">
        <w:rPr>
          <w:rFonts w:cstheme="minorHAnsi"/>
          <w:sz w:val="24"/>
          <w:szCs w:val="24"/>
        </w:rPr>
        <w:t>the same time.</w:t>
      </w:r>
    </w:p>
    <w:p w14:paraId="0E299330" w14:textId="77777777" w:rsidR="0022270A" w:rsidRPr="00D07F39" w:rsidRDefault="0022270A" w:rsidP="00E63E2B">
      <w:pPr>
        <w:spacing w:after="0" w:line="480" w:lineRule="auto"/>
        <w:rPr>
          <w:rFonts w:cstheme="minorHAnsi"/>
          <w:sz w:val="24"/>
          <w:szCs w:val="24"/>
        </w:rPr>
      </w:pPr>
    </w:p>
    <w:p w14:paraId="752C9807" w14:textId="294784D9" w:rsidR="00566BFC" w:rsidRPr="00D07F39" w:rsidRDefault="009D4408" w:rsidP="00E63E2B">
      <w:pPr>
        <w:pStyle w:val="Heading1"/>
        <w:spacing w:before="0" w:line="480" w:lineRule="auto"/>
        <w:rPr>
          <w:rFonts w:asciiTheme="minorHAnsi" w:hAnsiTheme="minorHAnsi" w:cstheme="minorHAnsi"/>
          <w:b/>
          <w:bCs/>
          <w:color w:val="auto"/>
          <w:sz w:val="24"/>
          <w:szCs w:val="24"/>
        </w:rPr>
      </w:pPr>
      <w:r w:rsidRPr="00D07F39">
        <w:rPr>
          <w:rFonts w:asciiTheme="minorHAnsi" w:hAnsiTheme="minorHAnsi" w:cstheme="minorHAnsi"/>
          <w:b/>
          <w:bCs/>
          <w:color w:val="auto"/>
          <w:sz w:val="24"/>
          <w:szCs w:val="24"/>
        </w:rPr>
        <w:t>T</w:t>
      </w:r>
      <w:r w:rsidR="00E01E6F" w:rsidRPr="00D07F39">
        <w:rPr>
          <w:rFonts w:asciiTheme="minorHAnsi" w:hAnsiTheme="minorHAnsi" w:cstheme="minorHAnsi"/>
          <w:b/>
          <w:bCs/>
          <w:color w:val="auto"/>
          <w:sz w:val="24"/>
          <w:szCs w:val="24"/>
        </w:rPr>
        <w:t>he “</w:t>
      </w:r>
      <w:proofErr w:type="spellStart"/>
      <w:r w:rsidR="00E01E6F" w:rsidRPr="00D07F39">
        <w:rPr>
          <w:rFonts w:asciiTheme="minorHAnsi" w:hAnsiTheme="minorHAnsi" w:cstheme="minorHAnsi"/>
          <w:b/>
          <w:bCs/>
          <w:color w:val="auto"/>
          <w:sz w:val="24"/>
          <w:szCs w:val="24"/>
        </w:rPr>
        <w:t>Throughline</w:t>
      </w:r>
      <w:proofErr w:type="spellEnd"/>
      <w:r w:rsidR="00E01E6F" w:rsidRPr="00D07F39">
        <w:rPr>
          <w:rFonts w:asciiTheme="minorHAnsi" w:hAnsiTheme="minorHAnsi" w:cstheme="minorHAnsi"/>
          <w:b/>
          <w:bCs/>
          <w:color w:val="auto"/>
          <w:sz w:val="24"/>
          <w:szCs w:val="24"/>
        </w:rPr>
        <w:t>”: Between Genres and Sectors</w:t>
      </w:r>
    </w:p>
    <w:p w14:paraId="0B03C3D4" w14:textId="5E8DEBD7" w:rsidR="00EE0C80" w:rsidRPr="00D07F39" w:rsidRDefault="00911AB9" w:rsidP="00E63E2B">
      <w:pPr>
        <w:spacing w:after="0" w:line="480" w:lineRule="auto"/>
        <w:rPr>
          <w:rFonts w:cstheme="minorHAnsi"/>
          <w:bCs/>
          <w:sz w:val="24"/>
          <w:szCs w:val="24"/>
          <w:lang w:val="en-US"/>
        </w:rPr>
      </w:pPr>
      <w:bookmarkStart w:id="0" w:name="_Hlk73950136"/>
      <w:r w:rsidRPr="00D07F39">
        <w:rPr>
          <w:rFonts w:cstheme="minorHAnsi"/>
          <w:sz w:val="24"/>
          <w:szCs w:val="24"/>
        </w:rPr>
        <w:t>A</w:t>
      </w:r>
      <w:r w:rsidR="00EE0C80" w:rsidRPr="00D07F39">
        <w:rPr>
          <w:rFonts w:cstheme="minorHAnsi"/>
          <w:sz w:val="24"/>
          <w:szCs w:val="24"/>
        </w:rPr>
        <w:t xml:space="preserve">t the 2014 Karlovy Vary International Film Festival, Anonymous was the recipient of a special tribute. </w:t>
      </w:r>
      <w:r w:rsidR="007A3BDB" w:rsidRPr="00D07F39">
        <w:rPr>
          <w:rFonts w:cstheme="minorHAnsi"/>
          <w:sz w:val="24"/>
          <w:szCs w:val="24"/>
        </w:rPr>
        <w:t>Golin and Sugar were in attendance and t</w:t>
      </w:r>
      <w:r w:rsidR="00EE0C80" w:rsidRPr="00D07F39">
        <w:rPr>
          <w:rFonts w:cstheme="minorHAnsi"/>
          <w:sz w:val="24"/>
          <w:szCs w:val="24"/>
        </w:rPr>
        <w:t xml:space="preserve">hree of Anonymous’ most critically acclaimed productions, </w:t>
      </w:r>
      <w:r w:rsidR="00EE0C80" w:rsidRPr="00D07F39">
        <w:rPr>
          <w:rFonts w:cstheme="minorHAnsi"/>
          <w:i/>
          <w:iCs/>
          <w:sz w:val="24"/>
          <w:szCs w:val="24"/>
        </w:rPr>
        <w:t>Eternal Sunshine of the Spotless Mind</w:t>
      </w:r>
      <w:r w:rsidR="00527189" w:rsidRPr="00D07F39">
        <w:rPr>
          <w:rFonts w:cstheme="minorHAnsi"/>
          <w:sz w:val="24"/>
          <w:szCs w:val="24"/>
        </w:rPr>
        <w:t xml:space="preserve"> (Gondry</w:t>
      </w:r>
      <w:r w:rsidR="007E7442" w:rsidRPr="00D07F39">
        <w:rPr>
          <w:rFonts w:cstheme="minorHAnsi"/>
          <w:sz w:val="24"/>
          <w:szCs w:val="24"/>
        </w:rPr>
        <w:t>,</w:t>
      </w:r>
      <w:r w:rsidR="00527189" w:rsidRPr="00D07F39">
        <w:rPr>
          <w:rFonts w:cstheme="minorHAnsi"/>
          <w:sz w:val="24"/>
          <w:szCs w:val="24"/>
        </w:rPr>
        <w:t xml:space="preserve"> 2004)</w:t>
      </w:r>
      <w:r w:rsidR="0035684B" w:rsidRPr="00D07F39">
        <w:rPr>
          <w:rFonts w:cstheme="minorHAnsi"/>
          <w:sz w:val="24"/>
          <w:szCs w:val="24"/>
        </w:rPr>
        <w:t>,</w:t>
      </w:r>
      <w:r w:rsidR="00EE0C80" w:rsidRPr="00D07F39">
        <w:rPr>
          <w:rFonts w:cstheme="minorHAnsi"/>
          <w:sz w:val="24"/>
          <w:szCs w:val="24"/>
        </w:rPr>
        <w:t xml:space="preserve"> </w:t>
      </w:r>
      <w:r w:rsidR="00EE0C80" w:rsidRPr="00D07F39">
        <w:rPr>
          <w:rFonts w:cstheme="minorHAnsi"/>
          <w:i/>
          <w:iCs/>
          <w:sz w:val="24"/>
          <w:szCs w:val="24"/>
        </w:rPr>
        <w:t>Winter’s Bone</w:t>
      </w:r>
      <w:r w:rsidR="00EE0C80" w:rsidRPr="00D07F39">
        <w:rPr>
          <w:rFonts w:cstheme="minorHAnsi"/>
          <w:sz w:val="24"/>
          <w:szCs w:val="24"/>
        </w:rPr>
        <w:t xml:space="preserve"> </w:t>
      </w:r>
      <w:r w:rsidR="00527189" w:rsidRPr="00D07F39">
        <w:rPr>
          <w:rFonts w:cstheme="minorHAnsi"/>
          <w:sz w:val="24"/>
          <w:szCs w:val="24"/>
        </w:rPr>
        <w:t>(</w:t>
      </w:r>
      <w:proofErr w:type="spellStart"/>
      <w:r w:rsidR="00527189" w:rsidRPr="00D07F39">
        <w:rPr>
          <w:rFonts w:cstheme="minorHAnsi"/>
          <w:sz w:val="24"/>
          <w:szCs w:val="24"/>
        </w:rPr>
        <w:t>Granik</w:t>
      </w:r>
      <w:proofErr w:type="spellEnd"/>
      <w:r w:rsidR="00527189" w:rsidRPr="00D07F39">
        <w:rPr>
          <w:rFonts w:cstheme="minorHAnsi"/>
          <w:sz w:val="24"/>
          <w:szCs w:val="24"/>
        </w:rPr>
        <w:t>, 2010)</w:t>
      </w:r>
      <w:r w:rsidR="000650DD" w:rsidRPr="00D07F39">
        <w:rPr>
          <w:rFonts w:cstheme="minorHAnsi"/>
          <w:sz w:val="24"/>
          <w:szCs w:val="24"/>
        </w:rPr>
        <w:t>,</w:t>
      </w:r>
      <w:r w:rsidR="00527189" w:rsidRPr="00D07F39">
        <w:rPr>
          <w:rFonts w:cstheme="minorHAnsi"/>
          <w:sz w:val="24"/>
          <w:szCs w:val="24"/>
        </w:rPr>
        <w:t xml:space="preserve"> </w:t>
      </w:r>
      <w:r w:rsidR="00EE0C80" w:rsidRPr="00D07F39">
        <w:rPr>
          <w:rFonts w:cstheme="minorHAnsi"/>
          <w:sz w:val="24"/>
          <w:szCs w:val="24"/>
        </w:rPr>
        <w:t xml:space="preserve">and </w:t>
      </w:r>
      <w:r w:rsidR="00EE0C80" w:rsidRPr="00D07F39">
        <w:rPr>
          <w:rFonts w:cstheme="minorHAnsi"/>
          <w:i/>
          <w:iCs/>
          <w:sz w:val="24"/>
          <w:szCs w:val="24"/>
        </w:rPr>
        <w:t>True Detective</w:t>
      </w:r>
      <w:r w:rsidR="00527189" w:rsidRPr="00D07F39">
        <w:rPr>
          <w:rFonts w:cstheme="minorHAnsi"/>
          <w:sz w:val="24"/>
          <w:szCs w:val="24"/>
        </w:rPr>
        <w:t xml:space="preserve"> (HBO, 2015-present)</w:t>
      </w:r>
      <w:r w:rsidR="0035684B" w:rsidRPr="00D07F39">
        <w:rPr>
          <w:rFonts w:cstheme="minorHAnsi"/>
          <w:sz w:val="24"/>
          <w:szCs w:val="24"/>
        </w:rPr>
        <w:t>,</w:t>
      </w:r>
      <w:r w:rsidR="00EE0C80" w:rsidRPr="00D07F39">
        <w:rPr>
          <w:rFonts w:cstheme="minorHAnsi"/>
          <w:sz w:val="24"/>
          <w:szCs w:val="24"/>
        </w:rPr>
        <w:t xml:space="preserve"> were being screened. Asked what </w:t>
      </w:r>
      <w:r w:rsidR="002D29AA">
        <w:rPr>
          <w:rFonts w:cstheme="minorHAnsi"/>
          <w:sz w:val="24"/>
          <w:szCs w:val="24"/>
        </w:rPr>
        <w:t>united</w:t>
      </w:r>
      <w:r w:rsidR="002D29AA" w:rsidRPr="00D07F39">
        <w:rPr>
          <w:rFonts w:cstheme="minorHAnsi"/>
          <w:sz w:val="24"/>
          <w:szCs w:val="24"/>
        </w:rPr>
        <w:t xml:space="preserve"> </w:t>
      </w:r>
      <w:r w:rsidR="00BC4875" w:rsidRPr="00D07F39">
        <w:rPr>
          <w:rFonts w:cstheme="minorHAnsi"/>
          <w:sz w:val="24"/>
          <w:szCs w:val="24"/>
        </w:rPr>
        <w:t>Anonymous’</w:t>
      </w:r>
      <w:r w:rsidR="00EE0C80" w:rsidRPr="00D07F39">
        <w:rPr>
          <w:rFonts w:cstheme="minorHAnsi"/>
          <w:sz w:val="24"/>
          <w:szCs w:val="24"/>
        </w:rPr>
        <w:t xml:space="preserve"> projects, </w:t>
      </w:r>
      <w:r w:rsidR="00EE0C80" w:rsidRPr="00D07F39">
        <w:rPr>
          <w:rFonts w:cstheme="minorHAnsi"/>
          <w:bCs/>
          <w:sz w:val="24"/>
          <w:szCs w:val="24"/>
        </w:rPr>
        <w:t xml:space="preserve">Sugar stated: </w:t>
      </w:r>
    </w:p>
    <w:p w14:paraId="053C4EB5" w14:textId="5309A55A" w:rsidR="00171239" w:rsidRPr="00D07F39" w:rsidRDefault="00F3170E" w:rsidP="00E63E2B">
      <w:pPr>
        <w:spacing w:after="0" w:line="480" w:lineRule="auto"/>
        <w:ind w:left="720"/>
        <w:rPr>
          <w:rFonts w:cstheme="minorHAnsi"/>
          <w:bCs/>
          <w:sz w:val="24"/>
          <w:szCs w:val="24"/>
        </w:rPr>
      </w:pPr>
      <w:r w:rsidRPr="00D07F39">
        <w:rPr>
          <w:rFonts w:cstheme="minorHAnsi"/>
          <w:bCs/>
          <w:sz w:val="24"/>
          <w:szCs w:val="24"/>
        </w:rPr>
        <w:t xml:space="preserve">The </w:t>
      </w:r>
      <w:proofErr w:type="spellStart"/>
      <w:r w:rsidRPr="00D07F39">
        <w:rPr>
          <w:rFonts w:cstheme="minorHAnsi"/>
          <w:bCs/>
          <w:sz w:val="24"/>
          <w:szCs w:val="24"/>
        </w:rPr>
        <w:t>throughline</w:t>
      </w:r>
      <w:proofErr w:type="spellEnd"/>
      <w:r w:rsidRPr="00D07F39">
        <w:rPr>
          <w:rFonts w:cstheme="minorHAnsi"/>
          <w:bCs/>
          <w:sz w:val="24"/>
          <w:szCs w:val="24"/>
        </w:rPr>
        <w:t xml:space="preserve"> [sic] of the movies and TV we make and even the clients we represent on the management side is a certain quality of storytelling, the canvas — its size, shape — is less relevant. If the first two episodes of </w:t>
      </w:r>
      <w:r w:rsidRPr="00D07F39">
        <w:rPr>
          <w:rFonts w:cstheme="minorHAnsi"/>
          <w:bCs/>
          <w:i/>
          <w:iCs/>
          <w:sz w:val="24"/>
          <w:szCs w:val="24"/>
        </w:rPr>
        <w:t>True Detective</w:t>
      </w:r>
      <w:r w:rsidRPr="00D07F39">
        <w:rPr>
          <w:rFonts w:cstheme="minorHAnsi"/>
          <w:bCs/>
          <w:sz w:val="24"/>
          <w:szCs w:val="24"/>
        </w:rPr>
        <w:t xml:space="preserve"> were a movie we would be very proud of it … We are very driven by the quality of the </w:t>
      </w:r>
      <w:r w:rsidRPr="00D07F39">
        <w:rPr>
          <w:rFonts w:cstheme="minorHAnsi"/>
          <w:bCs/>
          <w:sz w:val="24"/>
          <w:szCs w:val="24"/>
        </w:rPr>
        <w:lastRenderedPageBreak/>
        <w:t>filmmaker. The movies and television we are making are with what we feel are the best directors in the business (Holdsworth 2014)</w:t>
      </w:r>
      <w:r w:rsidR="00171239" w:rsidRPr="00D07F39">
        <w:rPr>
          <w:rFonts w:cstheme="minorHAnsi"/>
          <w:bCs/>
          <w:sz w:val="24"/>
          <w:szCs w:val="24"/>
        </w:rPr>
        <w:t>.</w:t>
      </w:r>
    </w:p>
    <w:p w14:paraId="708CD67E" w14:textId="6B6B1DFD" w:rsidR="00527189" w:rsidRPr="00D07F39" w:rsidRDefault="00527189" w:rsidP="00E63E2B">
      <w:pPr>
        <w:spacing w:after="0" w:line="480" w:lineRule="auto"/>
        <w:rPr>
          <w:rFonts w:cstheme="minorHAnsi"/>
          <w:sz w:val="24"/>
          <w:szCs w:val="24"/>
        </w:rPr>
      </w:pPr>
    </w:p>
    <w:p w14:paraId="482C3DCD" w14:textId="5076BA03" w:rsidR="00900406" w:rsidRPr="00D07F39" w:rsidRDefault="002C11D7" w:rsidP="00E63E2B">
      <w:pPr>
        <w:spacing w:after="0" w:line="480" w:lineRule="auto"/>
        <w:rPr>
          <w:rFonts w:cstheme="minorHAnsi"/>
          <w:sz w:val="24"/>
          <w:szCs w:val="24"/>
        </w:rPr>
      </w:pPr>
      <w:r w:rsidRPr="00D07F39">
        <w:rPr>
          <w:rFonts w:cstheme="minorHAnsi"/>
          <w:sz w:val="24"/>
          <w:szCs w:val="24"/>
        </w:rPr>
        <w:t>Sugar’s comment is symptomatic of</w:t>
      </w:r>
      <w:r w:rsidR="00BC4875" w:rsidRPr="00D07F39">
        <w:rPr>
          <w:rFonts w:cstheme="minorHAnsi"/>
          <w:sz w:val="24"/>
          <w:szCs w:val="24"/>
        </w:rPr>
        <w:t xml:space="preserve"> how</w:t>
      </w:r>
      <w:r w:rsidR="00453769" w:rsidRPr="00D07F39">
        <w:rPr>
          <w:rFonts w:cstheme="minorHAnsi"/>
          <w:sz w:val="24"/>
          <w:szCs w:val="24"/>
        </w:rPr>
        <w:t xml:space="preserve"> notions about the personal expression of apparently autonomous </w:t>
      </w:r>
      <w:r w:rsidR="0030733A" w:rsidRPr="00D07F39">
        <w:rPr>
          <w:rFonts w:cstheme="minorHAnsi"/>
          <w:sz w:val="24"/>
          <w:szCs w:val="24"/>
        </w:rPr>
        <w:t>director-</w:t>
      </w:r>
      <w:r w:rsidR="00453769" w:rsidRPr="00D07F39">
        <w:rPr>
          <w:rFonts w:cstheme="minorHAnsi"/>
          <w:sz w:val="24"/>
          <w:szCs w:val="24"/>
        </w:rPr>
        <w:t>artist</w:t>
      </w:r>
      <w:r w:rsidR="0030733A" w:rsidRPr="00D07F39">
        <w:rPr>
          <w:rFonts w:cstheme="minorHAnsi"/>
          <w:sz w:val="24"/>
          <w:szCs w:val="24"/>
        </w:rPr>
        <w:t>s</w:t>
      </w:r>
      <w:r w:rsidR="00453769" w:rsidRPr="00D07F39">
        <w:rPr>
          <w:rFonts w:cstheme="minorHAnsi"/>
          <w:sz w:val="24"/>
          <w:szCs w:val="24"/>
        </w:rPr>
        <w:t xml:space="preserve"> </w:t>
      </w:r>
      <w:r w:rsidR="0030733A" w:rsidRPr="00D07F39">
        <w:rPr>
          <w:rFonts w:cstheme="minorHAnsi"/>
          <w:sz w:val="24"/>
          <w:szCs w:val="24"/>
        </w:rPr>
        <w:t>are central to</w:t>
      </w:r>
      <w:r w:rsidR="00453769" w:rsidRPr="00D07F39">
        <w:rPr>
          <w:rFonts w:cstheme="minorHAnsi"/>
          <w:sz w:val="24"/>
          <w:szCs w:val="24"/>
        </w:rPr>
        <w:t xml:space="preserve"> how </w:t>
      </w:r>
      <w:r w:rsidR="00BC4875" w:rsidRPr="00D07F39">
        <w:rPr>
          <w:rFonts w:cstheme="minorHAnsi"/>
          <w:sz w:val="24"/>
          <w:szCs w:val="24"/>
        </w:rPr>
        <w:t>indie film</w:t>
      </w:r>
      <w:r w:rsidR="006C4B52" w:rsidRPr="00D07F39">
        <w:rPr>
          <w:rFonts w:cstheme="minorHAnsi"/>
          <w:sz w:val="24"/>
          <w:szCs w:val="24"/>
        </w:rPr>
        <w:t xml:space="preserve"> </w:t>
      </w:r>
      <w:r w:rsidR="0030733A" w:rsidRPr="00D07F39">
        <w:rPr>
          <w:rFonts w:cstheme="minorHAnsi"/>
          <w:sz w:val="24"/>
          <w:szCs w:val="24"/>
        </w:rPr>
        <w:t>is</w:t>
      </w:r>
      <w:r w:rsidR="00BC4875" w:rsidRPr="00D07F39">
        <w:rPr>
          <w:rFonts w:cstheme="minorHAnsi"/>
          <w:sz w:val="24"/>
          <w:szCs w:val="24"/>
        </w:rPr>
        <w:t xml:space="preserve"> legitimated (see Newman 2011: 49).</w:t>
      </w:r>
      <w:r w:rsidR="00453769" w:rsidRPr="00D07F39">
        <w:rPr>
          <w:rFonts w:cstheme="minorHAnsi"/>
          <w:sz w:val="24"/>
          <w:szCs w:val="24"/>
        </w:rPr>
        <w:t xml:space="preserve"> The festival’s celebration of Anonymous</w:t>
      </w:r>
      <w:r w:rsidR="00527189" w:rsidRPr="00D07F39">
        <w:rPr>
          <w:rFonts w:cstheme="minorHAnsi"/>
          <w:sz w:val="24"/>
          <w:szCs w:val="24"/>
        </w:rPr>
        <w:t>,</w:t>
      </w:r>
      <w:r w:rsidR="00453769" w:rsidRPr="00D07F39">
        <w:rPr>
          <w:rFonts w:cstheme="minorHAnsi"/>
          <w:sz w:val="24"/>
          <w:szCs w:val="24"/>
        </w:rPr>
        <w:t xml:space="preserve"> coupled with Golin and Sugar’s attendance, shows how the institutions invested in </w:t>
      </w:r>
      <w:r w:rsidR="0040277F" w:rsidRPr="00D07F39">
        <w:rPr>
          <w:rFonts w:cstheme="minorHAnsi"/>
          <w:sz w:val="24"/>
          <w:szCs w:val="24"/>
        </w:rPr>
        <w:t xml:space="preserve">US </w:t>
      </w:r>
      <w:r w:rsidR="00453769" w:rsidRPr="00D07F39">
        <w:rPr>
          <w:rFonts w:cstheme="minorHAnsi"/>
          <w:sz w:val="24"/>
          <w:szCs w:val="24"/>
        </w:rPr>
        <w:t>indie cinema combine to maintain its legitimacy and, in doing so, cultivate cultural distinction (</w:t>
      </w:r>
      <w:r w:rsidR="00527189" w:rsidRPr="00D07F39">
        <w:rPr>
          <w:rFonts w:cstheme="minorHAnsi"/>
          <w:sz w:val="24"/>
          <w:szCs w:val="24"/>
        </w:rPr>
        <w:t>ibid.</w:t>
      </w:r>
      <w:r w:rsidR="00453769" w:rsidRPr="00D07F39">
        <w:rPr>
          <w:rFonts w:cstheme="minorHAnsi"/>
          <w:sz w:val="24"/>
          <w:szCs w:val="24"/>
        </w:rPr>
        <w:t>).</w:t>
      </w:r>
      <w:r w:rsidR="0040277F" w:rsidRPr="00D07F39">
        <w:rPr>
          <w:rStyle w:val="EndnoteReference"/>
          <w:rFonts w:cstheme="minorHAnsi"/>
          <w:sz w:val="24"/>
          <w:szCs w:val="24"/>
        </w:rPr>
        <w:endnoteReference w:id="4"/>
      </w:r>
      <w:r w:rsidR="00453769" w:rsidRPr="00D07F39">
        <w:rPr>
          <w:rFonts w:cstheme="minorHAnsi"/>
          <w:sz w:val="24"/>
          <w:szCs w:val="24"/>
        </w:rPr>
        <w:t xml:space="preserve"> </w:t>
      </w:r>
      <w:r w:rsidR="00375420" w:rsidRPr="00D07F39">
        <w:rPr>
          <w:rFonts w:cstheme="minorHAnsi"/>
          <w:sz w:val="24"/>
          <w:szCs w:val="24"/>
        </w:rPr>
        <w:t xml:space="preserve">Claiming to be very driven by the quality of the filmmaker, for instance, makes Anonymous’ clients appear highly autonomous and depicts the company as offering creative freedom. </w:t>
      </w:r>
      <w:r w:rsidR="00453769" w:rsidRPr="00D07F39">
        <w:rPr>
          <w:rFonts w:cstheme="minorHAnsi"/>
          <w:sz w:val="24"/>
          <w:szCs w:val="24"/>
        </w:rPr>
        <w:t xml:space="preserve">Sugar’s emphasis on working with directors that they </w:t>
      </w:r>
      <w:r w:rsidR="00453769" w:rsidRPr="00D07F39">
        <w:rPr>
          <w:rFonts w:cstheme="minorHAnsi"/>
          <w:i/>
          <w:iCs/>
          <w:sz w:val="24"/>
          <w:szCs w:val="24"/>
        </w:rPr>
        <w:t>feel</w:t>
      </w:r>
      <w:r w:rsidR="00453769" w:rsidRPr="00D07F39">
        <w:rPr>
          <w:rFonts w:cstheme="minorHAnsi"/>
          <w:sz w:val="24"/>
          <w:szCs w:val="24"/>
        </w:rPr>
        <w:t xml:space="preserve"> are the best, meanwhile, bestows upon Anonymous’ clients an aura of greatness while simultaneously building </w:t>
      </w:r>
      <w:r w:rsidR="007A3BDB" w:rsidRPr="00D07F39">
        <w:rPr>
          <w:rFonts w:cstheme="minorHAnsi"/>
          <w:sz w:val="24"/>
          <w:szCs w:val="24"/>
        </w:rPr>
        <w:t>the</w:t>
      </w:r>
      <w:r w:rsidR="00453769" w:rsidRPr="00D07F39">
        <w:rPr>
          <w:rFonts w:cstheme="minorHAnsi"/>
          <w:sz w:val="24"/>
          <w:szCs w:val="24"/>
        </w:rPr>
        <w:t xml:space="preserve"> talent managers’ reputations for </w:t>
      </w:r>
      <w:r w:rsidR="007A3BDB" w:rsidRPr="00D07F39">
        <w:rPr>
          <w:rFonts w:cstheme="minorHAnsi"/>
          <w:sz w:val="24"/>
          <w:szCs w:val="24"/>
        </w:rPr>
        <w:t xml:space="preserve">having exceptional taste and </w:t>
      </w:r>
      <w:r w:rsidR="00453769" w:rsidRPr="00D07F39">
        <w:rPr>
          <w:rFonts w:cstheme="minorHAnsi"/>
          <w:sz w:val="24"/>
          <w:szCs w:val="24"/>
        </w:rPr>
        <w:t>spotting talent (see Roussel 2017: 119-20).</w:t>
      </w:r>
      <w:r w:rsidR="00375420" w:rsidRPr="00D07F39">
        <w:rPr>
          <w:rFonts w:cstheme="minorHAnsi"/>
          <w:sz w:val="24"/>
          <w:szCs w:val="24"/>
        </w:rPr>
        <w:t xml:space="preserve"> </w:t>
      </w:r>
      <w:r w:rsidR="00880CC2" w:rsidRPr="00D07F39">
        <w:rPr>
          <w:rFonts w:cstheme="minorHAnsi"/>
          <w:sz w:val="24"/>
          <w:szCs w:val="24"/>
        </w:rPr>
        <w:t>Symptomatic of</w:t>
      </w:r>
      <w:r w:rsidR="00AF0664" w:rsidRPr="00D07F39">
        <w:rPr>
          <w:rFonts w:cstheme="minorHAnsi"/>
          <w:sz w:val="24"/>
          <w:szCs w:val="24"/>
        </w:rPr>
        <w:t xml:space="preserve"> Anonymous’ brand</w:t>
      </w:r>
      <w:r w:rsidR="00880CC2" w:rsidRPr="00D07F39">
        <w:rPr>
          <w:rFonts w:cstheme="minorHAnsi"/>
          <w:sz w:val="24"/>
          <w:szCs w:val="24"/>
        </w:rPr>
        <w:t>ing and market position</w:t>
      </w:r>
      <w:r w:rsidR="00375420" w:rsidRPr="00D07F39">
        <w:rPr>
          <w:rFonts w:cstheme="minorHAnsi"/>
          <w:sz w:val="24"/>
          <w:szCs w:val="24"/>
        </w:rPr>
        <w:t>ing</w:t>
      </w:r>
      <w:r w:rsidR="0040277F" w:rsidRPr="00D07F39">
        <w:rPr>
          <w:rFonts w:cstheme="minorHAnsi"/>
          <w:sz w:val="24"/>
          <w:szCs w:val="24"/>
        </w:rPr>
        <w:t>,</w:t>
      </w:r>
      <w:r w:rsidR="00375420" w:rsidRPr="00D07F39">
        <w:rPr>
          <w:rFonts w:cstheme="minorHAnsi"/>
          <w:sz w:val="24"/>
          <w:szCs w:val="24"/>
        </w:rPr>
        <w:t xml:space="preserve"> </w:t>
      </w:r>
      <w:r w:rsidR="00027E43" w:rsidRPr="00D07F39">
        <w:rPr>
          <w:rFonts w:cstheme="minorHAnsi"/>
          <w:sz w:val="24"/>
          <w:szCs w:val="24"/>
        </w:rPr>
        <w:t>though</w:t>
      </w:r>
      <w:r w:rsidR="00375420" w:rsidRPr="00D07F39">
        <w:rPr>
          <w:rFonts w:cstheme="minorHAnsi"/>
          <w:sz w:val="24"/>
          <w:szCs w:val="24"/>
        </w:rPr>
        <w:t xml:space="preserve">, Sugar’s comments about being driven by the quality of the filmmaker obscures the full range of </w:t>
      </w:r>
      <w:r w:rsidR="0040277F" w:rsidRPr="00D07F39">
        <w:rPr>
          <w:rFonts w:cstheme="minorHAnsi"/>
          <w:sz w:val="24"/>
          <w:szCs w:val="24"/>
        </w:rPr>
        <w:t xml:space="preserve">the company’s </w:t>
      </w:r>
      <w:r w:rsidR="00375420" w:rsidRPr="00D07F39">
        <w:rPr>
          <w:rFonts w:cstheme="minorHAnsi"/>
          <w:sz w:val="24"/>
          <w:szCs w:val="24"/>
        </w:rPr>
        <w:t xml:space="preserve">work, subsumes </w:t>
      </w:r>
      <w:r w:rsidR="0040277F" w:rsidRPr="00D07F39">
        <w:rPr>
          <w:rFonts w:cstheme="minorHAnsi"/>
          <w:sz w:val="24"/>
          <w:szCs w:val="24"/>
        </w:rPr>
        <w:t xml:space="preserve">its </w:t>
      </w:r>
      <w:r w:rsidR="00375420" w:rsidRPr="00D07F39">
        <w:rPr>
          <w:rFonts w:cstheme="minorHAnsi"/>
          <w:sz w:val="24"/>
          <w:szCs w:val="24"/>
        </w:rPr>
        <w:t xml:space="preserve">commercial imperatives, and deflects potential scrutiny about the talent manager’s perceived ability to interfere in their clients’ career choices. Yet as Roussel points out, ‘Agency leaders know that they must institutionalize the necessary circulation of their artists between complementary sectors, and toward what they believe to be the most promising new areas’ (2017: 47). </w:t>
      </w:r>
      <w:r w:rsidR="00900406" w:rsidRPr="00D07F39">
        <w:rPr>
          <w:rFonts w:cstheme="minorHAnsi"/>
          <w:sz w:val="24"/>
          <w:szCs w:val="24"/>
        </w:rPr>
        <w:t xml:space="preserve">Thus, Anonymous and Sugar continuously explore market opportunities and remain open to trading with all kinds of potential business partners. Even though indie </w:t>
      </w:r>
      <w:r w:rsidR="0040277F" w:rsidRPr="00D07F39">
        <w:rPr>
          <w:rFonts w:cstheme="minorHAnsi"/>
          <w:sz w:val="24"/>
          <w:szCs w:val="24"/>
        </w:rPr>
        <w:t xml:space="preserve">film </w:t>
      </w:r>
      <w:r w:rsidR="00900406" w:rsidRPr="00D07F39">
        <w:rPr>
          <w:rFonts w:cstheme="minorHAnsi"/>
          <w:sz w:val="24"/>
          <w:szCs w:val="24"/>
        </w:rPr>
        <w:t xml:space="preserve">and the indie-auteur </w:t>
      </w:r>
      <w:r w:rsidR="0040277F" w:rsidRPr="00D07F39">
        <w:rPr>
          <w:rFonts w:cstheme="minorHAnsi"/>
          <w:sz w:val="24"/>
          <w:szCs w:val="24"/>
        </w:rPr>
        <w:t xml:space="preserve">more broadly </w:t>
      </w:r>
      <w:r w:rsidR="00900406" w:rsidRPr="00D07F39">
        <w:rPr>
          <w:rFonts w:cstheme="minorHAnsi"/>
          <w:sz w:val="24"/>
          <w:szCs w:val="24"/>
        </w:rPr>
        <w:t xml:space="preserve">are legitimated in comparison to Hollywood, Anonymous and Sugar facilitate exchange with various arms of the Hollywood conglomerates in </w:t>
      </w:r>
      <w:r w:rsidR="0040277F" w:rsidRPr="00D07F39">
        <w:rPr>
          <w:rFonts w:cstheme="minorHAnsi"/>
          <w:sz w:val="24"/>
          <w:szCs w:val="24"/>
        </w:rPr>
        <w:t xml:space="preserve">both </w:t>
      </w:r>
      <w:r w:rsidR="00900406" w:rsidRPr="00D07F39">
        <w:rPr>
          <w:rFonts w:cstheme="minorHAnsi"/>
          <w:sz w:val="24"/>
          <w:szCs w:val="24"/>
        </w:rPr>
        <w:t xml:space="preserve">film and television. </w:t>
      </w:r>
      <w:r w:rsidR="00761DE9" w:rsidRPr="00D07F39">
        <w:rPr>
          <w:rFonts w:cstheme="minorHAnsi"/>
          <w:sz w:val="24"/>
          <w:szCs w:val="24"/>
        </w:rPr>
        <w:t>F</w:t>
      </w:r>
      <w:r w:rsidR="00900406" w:rsidRPr="00D07F39">
        <w:rPr>
          <w:rFonts w:cstheme="minorHAnsi"/>
          <w:sz w:val="24"/>
          <w:szCs w:val="24"/>
        </w:rPr>
        <w:t xml:space="preserve">acilitating this exchange means that </w:t>
      </w:r>
      <w:r w:rsidR="00900406" w:rsidRPr="00D07F39">
        <w:rPr>
          <w:rFonts w:cstheme="minorHAnsi"/>
          <w:sz w:val="24"/>
          <w:szCs w:val="24"/>
        </w:rPr>
        <w:lastRenderedPageBreak/>
        <w:t>Anonymous’ managers engage in PR strategies and rhetorical manoeuvring designed to sustain their clients’ reputations as artists untainted by commerce.</w:t>
      </w:r>
    </w:p>
    <w:p w14:paraId="4F8B768F" w14:textId="34502A0F" w:rsidR="00900406" w:rsidRPr="00D07F39" w:rsidRDefault="00900406" w:rsidP="00E63E2B">
      <w:pPr>
        <w:spacing w:after="0" w:line="480" w:lineRule="auto"/>
        <w:rPr>
          <w:rFonts w:cstheme="minorHAnsi"/>
          <w:sz w:val="24"/>
          <w:szCs w:val="24"/>
        </w:rPr>
      </w:pPr>
    </w:p>
    <w:p w14:paraId="2D91D503" w14:textId="2C0AFD47" w:rsidR="002D4B09" w:rsidRPr="00D07F39" w:rsidRDefault="0040277F" w:rsidP="00E63E2B">
      <w:pPr>
        <w:spacing w:after="0" w:line="480" w:lineRule="auto"/>
        <w:rPr>
          <w:rFonts w:cstheme="minorHAnsi"/>
          <w:sz w:val="24"/>
          <w:szCs w:val="24"/>
        </w:rPr>
      </w:pPr>
      <w:r w:rsidRPr="00D07F39">
        <w:rPr>
          <w:rFonts w:cstheme="minorHAnsi"/>
          <w:sz w:val="24"/>
          <w:szCs w:val="24"/>
        </w:rPr>
        <w:t>O</w:t>
      </w:r>
      <w:r w:rsidR="00900406" w:rsidRPr="00D07F39">
        <w:rPr>
          <w:rFonts w:cstheme="minorHAnsi"/>
          <w:sz w:val="24"/>
          <w:szCs w:val="24"/>
        </w:rPr>
        <w:t xml:space="preserve">ne rhetorical strategy that </w:t>
      </w:r>
      <w:r w:rsidR="00761DE9" w:rsidRPr="00D07F39">
        <w:rPr>
          <w:rFonts w:cstheme="minorHAnsi"/>
          <w:sz w:val="24"/>
          <w:szCs w:val="24"/>
        </w:rPr>
        <w:t>Sugar</w:t>
      </w:r>
      <w:r w:rsidR="00900406" w:rsidRPr="00D07F39">
        <w:rPr>
          <w:rFonts w:cstheme="minorHAnsi"/>
          <w:sz w:val="24"/>
          <w:szCs w:val="24"/>
        </w:rPr>
        <w:t xml:space="preserve"> uses for sustaining his clients’ reputations as indie-auteurs</w:t>
      </w:r>
      <w:r w:rsidRPr="00D07F39">
        <w:rPr>
          <w:rFonts w:cstheme="minorHAnsi"/>
          <w:sz w:val="24"/>
          <w:szCs w:val="24"/>
        </w:rPr>
        <w:t>, as indicated in his above comment,</w:t>
      </w:r>
      <w:r w:rsidR="00900406" w:rsidRPr="00D07F39">
        <w:rPr>
          <w:rFonts w:cstheme="minorHAnsi"/>
          <w:sz w:val="24"/>
          <w:szCs w:val="24"/>
        </w:rPr>
        <w:t xml:space="preserve"> is to describe media as a ‘canvas.’ </w:t>
      </w:r>
      <w:r w:rsidR="00FD10F4" w:rsidRPr="00D07F39">
        <w:rPr>
          <w:rFonts w:cstheme="minorHAnsi"/>
          <w:sz w:val="24"/>
          <w:szCs w:val="24"/>
        </w:rPr>
        <w:t>For example, e</w:t>
      </w:r>
      <w:r w:rsidR="00900406" w:rsidRPr="00D07F39">
        <w:rPr>
          <w:rFonts w:cstheme="minorHAnsi"/>
          <w:sz w:val="24"/>
          <w:szCs w:val="24"/>
        </w:rPr>
        <w:t xml:space="preserve">xplaining how he actively convinces studio executives that clients such as </w:t>
      </w:r>
      <w:bookmarkStart w:id="1" w:name="_Hlk74067614"/>
      <w:r w:rsidRPr="00D07F39">
        <w:rPr>
          <w:rFonts w:cstheme="minorHAnsi"/>
          <w:sz w:val="24"/>
          <w:szCs w:val="24"/>
        </w:rPr>
        <w:t xml:space="preserve">Gavin </w:t>
      </w:r>
      <w:r w:rsidR="00900406" w:rsidRPr="00D07F39">
        <w:rPr>
          <w:rFonts w:cstheme="minorHAnsi"/>
          <w:sz w:val="24"/>
          <w:szCs w:val="24"/>
        </w:rPr>
        <w:t>Hood</w:t>
      </w:r>
      <w:r w:rsidR="00FB4553" w:rsidRPr="00D07F39">
        <w:rPr>
          <w:rFonts w:cstheme="minorHAnsi"/>
          <w:sz w:val="24"/>
          <w:szCs w:val="24"/>
        </w:rPr>
        <w:t xml:space="preserve"> and</w:t>
      </w:r>
      <w:r w:rsidR="00900406" w:rsidRPr="00D07F39">
        <w:rPr>
          <w:rFonts w:cstheme="minorHAnsi"/>
          <w:sz w:val="24"/>
          <w:szCs w:val="24"/>
        </w:rPr>
        <w:t xml:space="preserve"> </w:t>
      </w:r>
      <w:r w:rsidRPr="00D07F39">
        <w:rPr>
          <w:rFonts w:cstheme="minorHAnsi"/>
          <w:sz w:val="24"/>
          <w:szCs w:val="24"/>
        </w:rPr>
        <w:t xml:space="preserve">Marc </w:t>
      </w:r>
      <w:r w:rsidR="00900406" w:rsidRPr="00D07F39">
        <w:rPr>
          <w:rFonts w:cstheme="minorHAnsi"/>
          <w:sz w:val="24"/>
          <w:szCs w:val="24"/>
        </w:rPr>
        <w:t xml:space="preserve">Webb </w:t>
      </w:r>
      <w:bookmarkEnd w:id="1"/>
      <w:r w:rsidR="00900406" w:rsidRPr="00D07F39">
        <w:rPr>
          <w:rFonts w:cstheme="minorHAnsi"/>
          <w:sz w:val="24"/>
          <w:szCs w:val="24"/>
        </w:rPr>
        <w:t xml:space="preserve">can successfully move from directing </w:t>
      </w:r>
      <w:r w:rsidR="00FD10F4" w:rsidRPr="00D07F39">
        <w:rPr>
          <w:rFonts w:cstheme="minorHAnsi"/>
          <w:sz w:val="24"/>
          <w:szCs w:val="24"/>
        </w:rPr>
        <w:t>modestly budgeted</w:t>
      </w:r>
      <w:r w:rsidR="00900406" w:rsidRPr="00D07F39">
        <w:rPr>
          <w:rFonts w:cstheme="minorHAnsi"/>
          <w:sz w:val="24"/>
          <w:szCs w:val="24"/>
        </w:rPr>
        <w:t xml:space="preserve"> features</w:t>
      </w:r>
      <w:r w:rsidR="00FB4553" w:rsidRPr="00D07F39">
        <w:rPr>
          <w:rFonts w:cstheme="minorHAnsi"/>
          <w:sz w:val="24"/>
          <w:szCs w:val="24"/>
        </w:rPr>
        <w:t xml:space="preserve"> such as </w:t>
      </w:r>
      <w:r w:rsidR="00FB4553" w:rsidRPr="00D07F39">
        <w:rPr>
          <w:rFonts w:cstheme="minorHAnsi"/>
          <w:i/>
          <w:iCs/>
          <w:sz w:val="24"/>
          <w:szCs w:val="24"/>
        </w:rPr>
        <w:t>Tsot</w:t>
      </w:r>
      <w:r w:rsidR="00FD10F4" w:rsidRPr="00D07F39">
        <w:rPr>
          <w:rFonts w:cstheme="minorHAnsi"/>
          <w:i/>
          <w:iCs/>
          <w:sz w:val="24"/>
          <w:szCs w:val="24"/>
        </w:rPr>
        <w:t xml:space="preserve">si </w:t>
      </w:r>
      <w:r w:rsidR="00FD10F4" w:rsidRPr="00D07F39">
        <w:rPr>
          <w:rFonts w:cstheme="minorHAnsi"/>
          <w:sz w:val="24"/>
          <w:szCs w:val="24"/>
        </w:rPr>
        <w:t xml:space="preserve">and </w:t>
      </w:r>
      <w:r w:rsidR="00FD10F4" w:rsidRPr="00D07F39">
        <w:rPr>
          <w:rFonts w:cstheme="minorHAnsi"/>
          <w:i/>
          <w:iCs/>
          <w:sz w:val="24"/>
          <w:szCs w:val="24"/>
        </w:rPr>
        <w:t>500 Days of Summer</w:t>
      </w:r>
      <w:r w:rsidR="00900406" w:rsidRPr="00D07F39">
        <w:rPr>
          <w:rFonts w:cstheme="minorHAnsi"/>
          <w:sz w:val="24"/>
          <w:szCs w:val="24"/>
        </w:rPr>
        <w:t xml:space="preserve"> to big-budget</w:t>
      </w:r>
      <w:r w:rsidR="00FD10F4" w:rsidRPr="00D07F39">
        <w:rPr>
          <w:rFonts w:cstheme="minorHAnsi"/>
          <w:sz w:val="24"/>
          <w:szCs w:val="24"/>
        </w:rPr>
        <w:t xml:space="preserve"> blockbusters including </w:t>
      </w:r>
      <w:r w:rsidR="00FD10F4" w:rsidRPr="00D07F39">
        <w:rPr>
          <w:rFonts w:cstheme="minorHAnsi"/>
          <w:i/>
          <w:iCs/>
          <w:sz w:val="24"/>
          <w:szCs w:val="24"/>
        </w:rPr>
        <w:t>X-Men Origins: Wolverine</w:t>
      </w:r>
      <w:r w:rsidR="00FD10F4" w:rsidRPr="00D07F39">
        <w:rPr>
          <w:rFonts w:cstheme="minorHAnsi"/>
          <w:sz w:val="24"/>
          <w:szCs w:val="24"/>
        </w:rPr>
        <w:t xml:space="preserve"> (2009)</w:t>
      </w:r>
      <w:r w:rsidR="00080E8F" w:rsidRPr="00D07F39">
        <w:rPr>
          <w:rFonts w:cstheme="minorHAnsi"/>
          <w:sz w:val="24"/>
          <w:szCs w:val="24"/>
        </w:rPr>
        <w:t xml:space="preserve"> and</w:t>
      </w:r>
      <w:r w:rsidR="00FD10F4" w:rsidRPr="00D07F39">
        <w:rPr>
          <w:rFonts w:cstheme="minorHAnsi"/>
          <w:sz w:val="24"/>
          <w:szCs w:val="24"/>
        </w:rPr>
        <w:t xml:space="preserve"> </w:t>
      </w:r>
      <w:r w:rsidR="00FD10F4" w:rsidRPr="00D07F39">
        <w:rPr>
          <w:rFonts w:cstheme="minorHAnsi"/>
          <w:i/>
          <w:iCs/>
          <w:sz w:val="24"/>
          <w:szCs w:val="24"/>
        </w:rPr>
        <w:t>The Amazing Spider-Man</w:t>
      </w:r>
      <w:r w:rsidR="00FD10F4" w:rsidRPr="00D07F39">
        <w:rPr>
          <w:rFonts w:cstheme="minorHAnsi"/>
          <w:sz w:val="24"/>
          <w:szCs w:val="24"/>
        </w:rPr>
        <w:t xml:space="preserve"> (2012)</w:t>
      </w:r>
      <w:r w:rsidR="00900406" w:rsidRPr="00D07F39">
        <w:rPr>
          <w:rFonts w:cstheme="minorHAnsi"/>
          <w:sz w:val="24"/>
          <w:szCs w:val="24"/>
        </w:rPr>
        <w:t xml:space="preserve">, </w:t>
      </w:r>
      <w:r w:rsidRPr="00D07F39">
        <w:rPr>
          <w:rFonts w:cstheme="minorHAnsi"/>
          <w:sz w:val="24"/>
          <w:szCs w:val="24"/>
        </w:rPr>
        <w:t xml:space="preserve">respectively, </w:t>
      </w:r>
      <w:r w:rsidR="00900406" w:rsidRPr="00D07F39">
        <w:rPr>
          <w:rFonts w:cstheme="minorHAnsi"/>
          <w:sz w:val="24"/>
          <w:szCs w:val="24"/>
        </w:rPr>
        <w:t>Sugar stated, ‘I try to find the through line. I believe a storyteller is a storyteller and the canvas is dictated by the story, not the other way round … There are not that many great storytellers’</w:t>
      </w:r>
      <w:r w:rsidR="002D4B09" w:rsidRPr="00D07F39">
        <w:rPr>
          <w:rFonts w:cstheme="minorHAnsi"/>
          <w:sz w:val="24"/>
          <w:szCs w:val="24"/>
        </w:rPr>
        <w:t xml:space="preserve">(Mowe 2014; see also Schilling </w:t>
      </w:r>
      <w:r w:rsidR="00DB76F0" w:rsidRPr="00D07F39">
        <w:rPr>
          <w:rFonts w:cstheme="minorHAnsi"/>
          <w:sz w:val="24"/>
          <w:szCs w:val="24"/>
        </w:rPr>
        <w:t>2013</w:t>
      </w:r>
      <w:r w:rsidR="002D4B09" w:rsidRPr="00D07F39">
        <w:rPr>
          <w:rFonts w:cstheme="minorHAnsi"/>
          <w:sz w:val="24"/>
          <w:szCs w:val="24"/>
        </w:rPr>
        <w:t>).</w:t>
      </w:r>
      <w:r w:rsidR="00FD10F4" w:rsidRPr="00D07F39">
        <w:rPr>
          <w:rStyle w:val="EndnoteReference"/>
          <w:rFonts w:cstheme="minorHAnsi"/>
          <w:sz w:val="24"/>
          <w:szCs w:val="24"/>
        </w:rPr>
        <w:endnoteReference w:id="5"/>
      </w:r>
      <w:r w:rsidR="00900406" w:rsidRPr="00D07F39">
        <w:rPr>
          <w:rFonts w:cstheme="minorHAnsi"/>
          <w:sz w:val="24"/>
          <w:szCs w:val="24"/>
        </w:rPr>
        <w:t xml:space="preserve"> Similarly, explaining Soderbergh’s </w:t>
      </w:r>
      <w:r w:rsidR="00080E8F" w:rsidRPr="00D07F39">
        <w:rPr>
          <w:rFonts w:cstheme="minorHAnsi"/>
          <w:sz w:val="24"/>
          <w:szCs w:val="24"/>
        </w:rPr>
        <w:t>(</w:t>
      </w:r>
      <w:r w:rsidR="00FD10F4" w:rsidRPr="00D07F39">
        <w:rPr>
          <w:rFonts w:cstheme="minorHAnsi"/>
          <w:sz w:val="24"/>
          <w:szCs w:val="24"/>
        </w:rPr>
        <w:t>ultimately short-lived</w:t>
      </w:r>
      <w:r w:rsidR="0035684B" w:rsidRPr="00D07F39">
        <w:rPr>
          <w:rFonts w:cstheme="minorHAnsi"/>
          <w:sz w:val="24"/>
          <w:szCs w:val="24"/>
        </w:rPr>
        <w:t>)</w:t>
      </w:r>
      <w:r w:rsidR="00FD10F4" w:rsidRPr="00D07F39">
        <w:rPr>
          <w:rFonts w:cstheme="minorHAnsi"/>
          <w:sz w:val="24"/>
          <w:szCs w:val="24"/>
        </w:rPr>
        <w:t xml:space="preserve"> </w:t>
      </w:r>
      <w:r w:rsidR="00900406" w:rsidRPr="00D07F39">
        <w:rPr>
          <w:rFonts w:cstheme="minorHAnsi"/>
          <w:sz w:val="24"/>
          <w:szCs w:val="24"/>
        </w:rPr>
        <w:t xml:space="preserve">decision to retire from making feature films to move to television to work with HBO, Sugar proclaimed, ‘I think he had told all the stories he had wanted to tell in the medium of cinema and now he is telling stories on a new canvas with things like </w:t>
      </w:r>
      <w:r w:rsidR="005F7850" w:rsidRPr="00D07F39">
        <w:rPr>
          <w:rFonts w:cstheme="minorHAnsi"/>
          <w:sz w:val="24"/>
          <w:szCs w:val="24"/>
        </w:rPr>
        <w:t>[</w:t>
      </w:r>
      <w:r w:rsidR="005F7850" w:rsidRPr="00D07F39">
        <w:rPr>
          <w:rFonts w:cstheme="minorHAnsi"/>
          <w:i/>
          <w:iCs/>
          <w:sz w:val="24"/>
          <w:szCs w:val="24"/>
        </w:rPr>
        <w:t>Behind the</w:t>
      </w:r>
      <w:r w:rsidR="005F7850" w:rsidRPr="00D07F39">
        <w:rPr>
          <w:rFonts w:cstheme="minorHAnsi"/>
          <w:sz w:val="24"/>
          <w:szCs w:val="24"/>
        </w:rPr>
        <w:t>]</w:t>
      </w:r>
      <w:r w:rsidR="005F7850" w:rsidRPr="00D07F39">
        <w:rPr>
          <w:rFonts w:cstheme="minorHAnsi"/>
          <w:i/>
          <w:iCs/>
          <w:sz w:val="24"/>
          <w:szCs w:val="24"/>
        </w:rPr>
        <w:t xml:space="preserve"> </w:t>
      </w:r>
      <w:r w:rsidR="00900406" w:rsidRPr="00D07F39">
        <w:rPr>
          <w:rFonts w:cstheme="minorHAnsi"/>
          <w:i/>
          <w:iCs/>
          <w:sz w:val="24"/>
          <w:szCs w:val="24"/>
        </w:rPr>
        <w:t>Candelabra</w:t>
      </w:r>
      <w:r w:rsidR="00900406" w:rsidRPr="00D07F39">
        <w:rPr>
          <w:rFonts w:cstheme="minorHAnsi"/>
          <w:sz w:val="24"/>
          <w:szCs w:val="24"/>
        </w:rPr>
        <w:t xml:space="preserve"> and the new show </w:t>
      </w:r>
      <w:r w:rsidR="00900406" w:rsidRPr="00D07F39">
        <w:rPr>
          <w:rFonts w:cstheme="minorHAnsi"/>
          <w:i/>
          <w:iCs/>
          <w:sz w:val="24"/>
          <w:szCs w:val="24"/>
        </w:rPr>
        <w:t>The Knick</w:t>
      </w:r>
      <w:r w:rsidR="00900406" w:rsidRPr="00D07F39">
        <w:rPr>
          <w:rFonts w:cstheme="minorHAnsi"/>
          <w:sz w:val="24"/>
          <w:szCs w:val="24"/>
        </w:rPr>
        <w:t xml:space="preserve"> with Clive Owen which is fantastic. And cinema is more challenging to find budgets’ (Mowe 2014; see also Thompson 2015). </w:t>
      </w:r>
    </w:p>
    <w:p w14:paraId="41540012" w14:textId="77777777" w:rsidR="002D4B09" w:rsidRPr="00D07F39" w:rsidRDefault="002D4B09" w:rsidP="00E63E2B">
      <w:pPr>
        <w:spacing w:after="0" w:line="480" w:lineRule="auto"/>
        <w:rPr>
          <w:rFonts w:cstheme="minorHAnsi"/>
          <w:sz w:val="24"/>
          <w:szCs w:val="24"/>
        </w:rPr>
      </w:pPr>
    </w:p>
    <w:p w14:paraId="4A2E4BD8" w14:textId="75CAEF2F" w:rsidR="00900406" w:rsidRPr="00D07F39" w:rsidRDefault="00900406" w:rsidP="00E63E2B">
      <w:pPr>
        <w:spacing w:after="0" w:line="480" w:lineRule="auto"/>
        <w:rPr>
          <w:rFonts w:cstheme="minorHAnsi"/>
          <w:sz w:val="24"/>
          <w:szCs w:val="24"/>
        </w:rPr>
      </w:pPr>
      <w:r w:rsidRPr="00D07F39">
        <w:rPr>
          <w:rFonts w:cstheme="minorHAnsi"/>
          <w:sz w:val="24"/>
          <w:szCs w:val="24"/>
        </w:rPr>
        <w:t>Sugar’s canvas rhetoric is effective because it creates an impression of solitary artists whose work transcends industry modes of production. It retains impressions of his clients as innovative artists dedicated to pursuing quality regardless of which employers they work with and in which</w:t>
      </w:r>
      <w:r w:rsidR="002D4B09" w:rsidRPr="00D07F39">
        <w:rPr>
          <w:rFonts w:cstheme="minorHAnsi"/>
          <w:sz w:val="24"/>
          <w:szCs w:val="24"/>
        </w:rPr>
        <w:t xml:space="preserve"> media</w:t>
      </w:r>
      <w:r w:rsidRPr="00D07F39">
        <w:rPr>
          <w:rFonts w:cstheme="minorHAnsi"/>
          <w:sz w:val="24"/>
          <w:szCs w:val="24"/>
        </w:rPr>
        <w:t xml:space="preserve"> sectors. Thus, it is precisely for this reason that the canvas rhetoric is invoked when the indie-auteur moves from what is perceived to be their natural habitat of independent or indie film to less familiar environments regularly associated with </w:t>
      </w:r>
      <w:r w:rsidRPr="00D07F39">
        <w:rPr>
          <w:rFonts w:cstheme="minorHAnsi"/>
          <w:sz w:val="24"/>
          <w:szCs w:val="24"/>
        </w:rPr>
        <w:lastRenderedPageBreak/>
        <w:t xml:space="preserve">commercial constraint such as blockbuster film and television. As a result, this demonstrates how talent managers can help sustain their clients’ reputations as indie-auteurs even as they often work through the channels of the corporate mass media (see also Newman 2009: 20; Newman 2011: 45). </w:t>
      </w:r>
    </w:p>
    <w:p w14:paraId="026A60B0" w14:textId="77777777" w:rsidR="00900406" w:rsidRPr="00D07F39" w:rsidRDefault="00900406" w:rsidP="00E63E2B">
      <w:pPr>
        <w:spacing w:after="0" w:line="480" w:lineRule="auto"/>
        <w:rPr>
          <w:rFonts w:cstheme="minorHAnsi"/>
          <w:sz w:val="24"/>
          <w:szCs w:val="24"/>
        </w:rPr>
      </w:pPr>
    </w:p>
    <w:p w14:paraId="714123B2" w14:textId="59F04885" w:rsidR="00EA6A43" w:rsidRPr="00D07F39" w:rsidRDefault="00900406" w:rsidP="00E63E2B">
      <w:pPr>
        <w:spacing w:after="0" w:line="480" w:lineRule="auto"/>
        <w:rPr>
          <w:rFonts w:cstheme="minorHAnsi"/>
          <w:sz w:val="24"/>
          <w:szCs w:val="24"/>
        </w:rPr>
      </w:pPr>
      <w:r w:rsidRPr="00D07F39">
        <w:rPr>
          <w:rFonts w:cstheme="minorHAnsi"/>
          <w:sz w:val="24"/>
          <w:szCs w:val="24"/>
        </w:rPr>
        <w:t xml:space="preserve">Yet Sugar’s rhetoric is also contradictory and problematic. For example, </w:t>
      </w:r>
      <w:r w:rsidRPr="00D07F39">
        <w:rPr>
          <w:rFonts w:cstheme="minorHAnsi"/>
          <w:i/>
          <w:iCs/>
          <w:sz w:val="24"/>
          <w:szCs w:val="24"/>
        </w:rPr>
        <w:t xml:space="preserve">Behind the Candelabra </w:t>
      </w:r>
      <w:r w:rsidR="005F7850" w:rsidRPr="00D07F39">
        <w:rPr>
          <w:rFonts w:cstheme="minorHAnsi"/>
          <w:sz w:val="24"/>
          <w:szCs w:val="24"/>
        </w:rPr>
        <w:t xml:space="preserve">(2013) </w:t>
      </w:r>
      <w:r w:rsidRPr="00D07F39">
        <w:rPr>
          <w:rFonts w:cstheme="minorHAnsi"/>
          <w:sz w:val="24"/>
          <w:szCs w:val="24"/>
        </w:rPr>
        <w:t xml:space="preserve">is a film. It has a run-time of just under 2 hours and was produced by HBO Films. Describing </w:t>
      </w:r>
      <w:r w:rsidRPr="00D07F39">
        <w:rPr>
          <w:rFonts w:cstheme="minorHAnsi"/>
          <w:i/>
          <w:iCs/>
          <w:sz w:val="24"/>
          <w:szCs w:val="24"/>
        </w:rPr>
        <w:t>Behind the Candelabra</w:t>
      </w:r>
      <w:r w:rsidRPr="00D07F39">
        <w:rPr>
          <w:rFonts w:cstheme="minorHAnsi"/>
          <w:sz w:val="24"/>
          <w:szCs w:val="24"/>
        </w:rPr>
        <w:t xml:space="preserve"> as part of a ‘new canvas’ for Soderbergh, </w:t>
      </w:r>
      <w:r w:rsidR="00761DE9" w:rsidRPr="00D07F39">
        <w:rPr>
          <w:rFonts w:cstheme="minorHAnsi"/>
          <w:sz w:val="24"/>
          <w:szCs w:val="24"/>
        </w:rPr>
        <w:t xml:space="preserve">then, </w:t>
      </w:r>
      <w:r w:rsidRPr="00D07F39">
        <w:rPr>
          <w:rFonts w:cstheme="minorHAnsi"/>
          <w:sz w:val="24"/>
          <w:szCs w:val="24"/>
        </w:rPr>
        <w:t>exposes how Sugar slips between describing the canvas in terms of media or genre to employer or sector. As a result, Sugar shifts from treating the canvas as indicative of creative expression to linking it to the industry modes of production that it was designed to obscure. Sugar’s tacked on reference to increasing difficulties accessing budgets is particularly pertinent in this regard, as greater budgets are tied directly to the manager and client</w:t>
      </w:r>
      <w:r w:rsidR="002D4B09" w:rsidRPr="00D07F39">
        <w:rPr>
          <w:rFonts w:cstheme="minorHAnsi"/>
          <w:sz w:val="24"/>
          <w:szCs w:val="24"/>
        </w:rPr>
        <w:t>’</w:t>
      </w:r>
      <w:r w:rsidRPr="00D07F39">
        <w:rPr>
          <w:rFonts w:cstheme="minorHAnsi"/>
          <w:sz w:val="24"/>
          <w:szCs w:val="24"/>
        </w:rPr>
        <w:t xml:space="preserve">s potential to achieve more lucrative fees. Thus, while Ortner has examined how indie producers generate value around certain productions by </w:t>
      </w:r>
      <w:r w:rsidR="00080E8F" w:rsidRPr="00D07F39">
        <w:rPr>
          <w:rFonts w:cstheme="minorHAnsi"/>
          <w:sz w:val="24"/>
          <w:szCs w:val="24"/>
        </w:rPr>
        <w:t>positioning</w:t>
      </w:r>
      <w:r w:rsidRPr="00D07F39">
        <w:rPr>
          <w:rFonts w:cstheme="minorHAnsi"/>
          <w:sz w:val="24"/>
          <w:szCs w:val="24"/>
        </w:rPr>
        <w:t xml:space="preserve"> themselves as protecting the director’s vision (</w:t>
      </w:r>
      <w:r w:rsidR="005F7850" w:rsidRPr="00D07F39">
        <w:rPr>
          <w:rFonts w:cstheme="minorHAnsi"/>
          <w:sz w:val="24"/>
          <w:szCs w:val="24"/>
        </w:rPr>
        <w:t>2013: 166</w:t>
      </w:r>
      <w:r w:rsidRPr="00D07F39">
        <w:rPr>
          <w:rFonts w:cstheme="minorHAnsi"/>
          <w:sz w:val="24"/>
          <w:szCs w:val="24"/>
        </w:rPr>
        <w:t>), Sugar’s comment reveals how talent managers protect and potentially enhance their clients’ long-term leverage and marketability by sustaining their reputations as indie-auteurs across sequential projects. Designed to create an impression of artistic equivalence across the client’s oeuvre, the canvas rhetoric epitomises how the talent manager simultaneously uses impressions of artistry to make their work in different sectors appear exceptional.</w:t>
      </w:r>
      <w:r w:rsidR="00347A97" w:rsidRPr="00D07F39">
        <w:rPr>
          <w:rFonts w:cstheme="minorHAnsi"/>
          <w:sz w:val="24"/>
          <w:szCs w:val="24"/>
        </w:rPr>
        <w:t xml:space="preserve"> </w:t>
      </w:r>
      <w:r w:rsidRPr="00D07F39">
        <w:rPr>
          <w:rFonts w:cstheme="minorHAnsi"/>
          <w:sz w:val="24"/>
          <w:szCs w:val="24"/>
        </w:rPr>
        <w:t>Thus, just as figures such as Soderbergh</w:t>
      </w:r>
      <w:r w:rsidR="00080E8F" w:rsidRPr="00D07F39">
        <w:rPr>
          <w:rFonts w:cstheme="minorHAnsi"/>
          <w:sz w:val="24"/>
          <w:szCs w:val="24"/>
        </w:rPr>
        <w:t xml:space="preserve"> and</w:t>
      </w:r>
      <w:r w:rsidRPr="00D07F39">
        <w:rPr>
          <w:rFonts w:cstheme="minorHAnsi"/>
          <w:sz w:val="24"/>
          <w:szCs w:val="24"/>
        </w:rPr>
        <w:t xml:space="preserve"> Christopher Nolan</w:t>
      </w:r>
      <w:r w:rsidR="00080E8F" w:rsidRPr="00D07F39">
        <w:rPr>
          <w:rFonts w:cstheme="minorHAnsi"/>
          <w:sz w:val="24"/>
          <w:szCs w:val="24"/>
        </w:rPr>
        <w:t xml:space="preserve"> have</w:t>
      </w:r>
      <w:r w:rsidRPr="00D07F39">
        <w:rPr>
          <w:rFonts w:cstheme="minorHAnsi"/>
          <w:sz w:val="24"/>
          <w:szCs w:val="24"/>
        </w:rPr>
        <w:t xml:space="preserve"> </w:t>
      </w:r>
      <w:r w:rsidR="00080E8F" w:rsidRPr="00D07F39">
        <w:rPr>
          <w:rFonts w:cstheme="minorHAnsi"/>
          <w:sz w:val="24"/>
          <w:szCs w:val="24"/>
        </w:rPr>
        <w:t>bestowed</w:t>
      </w:r>
      <w:r w:rsidRPr="00D07F39">
        <w:rPr>
          <w:rFonts w:cstheme="minorHAnsi"/>
          <w:sz w:val="24"/>
          <w:szCs w:val="24"/>
        </w:rPr>
        <w:t xml:space="preserve"> their indie-auteur brands to differentiate studio blockbusters in the form of the </w:t>
      </w:r>
      <w:r w:rsidRPr="00D07F39">
        <w:rPr>
          <w:rFonts w:cstheme="minorHAnsi"/>
          <w:i/>
          <w:iCs/>
          <w:sz w:val="24"/>
          <w:szCs w:val="24"/>
        </w:rPr>
        <w:t>Ocean</w:t>
      </w:r>
      <w:r w:rsidR="00480C4E" w:rsidRPr="00D07F39">
        <w:rPr>
          <w:rFonts w:cstheme="minorHAnsi"/>
          <w:i/>
          <w:iCs/>
          <w:sz w:val="24"/>
          <w:szCs w:val="24"/>
        </w:rPr>
        <w:t>’</w:t>
      </w:r>
      <w:r w:rsidRPr="00D07F39">
        <w:rPr>
          <w:rFonts w:cstheme="minorHAnsi"/>
          <w:i/>
          <w:iCs/>
          <w:sz w:val="24"/>
          <w:szCs w:val="24"/>
        </w:rPr>
        <w:t>s</w:t>
      </w:r>
      <w:r w:rsidRPr="00D07F39">
        <w:rPr>
          <w:rFonts w:cstheme="minorHAnsi"/>
          <w:sz w:val="24"/>
          <w:szCs w:val="24"/>
        </w:rPr>
        <w:t xml:space="preserve"> trilogy</w:t>
      </w:r>
      <w:r w:rsidR="00080E8F" w:rsidRPr="00D07F39">
        <w:rPr>
          <w:rFonts w:cstheme="minorHAnsi"/>
          <w:sz w:val="24"/>
          <w:szCs w:val="24"/>
        </w:rPr>
        <w:t xml:space="preserve"> (2001; 2004; 2007) and</w:t>
      </w:r>
      <w:r w:rsidRPr="00D07F39">
        <w:rPr>
          <w:rFonts w:cstheme="minorHAnsi"/>
          <w:sz w:val="24"/>
          <w:szCs w:val="24"/>
        </w:rPr>
        <w:t xml:space="preserve"> the </w:t>
      </w:r>
      <w:r w:rsidRPr="00D07F39">
        <w:rPr>
          <w:rFonts w:cstheme="minorHAnsi"/>
          <w:i/>
          <w:iCs/>
          <w:sz w:val="24"/>
          <w:szCs w:val="24"/>
        </w:rPr>
        <w:t>Dark Knight</w:t>
      </w:r>
      <w:r w:rsidRPr="00D07F39">
        <w:rPr>
          <w:rFonts w:cstheme="minorHAnsi"/>
          <w:sz w:val="24"/>
          <w:szCs w:val="24"/>
        </w:rPr>
        <w:t xml:space="preserve"> trilogy</w:t>
      </w:r>
      <w:r w:rsidR="00080E8F" w:rsidRPr="00D07F39">
        <w:rPr>
          <w:rFonts w:cstheme="minorHAnsi"/>
          <w:sz w:val="24"/>
          <w:szCs w:val="24"/>
        </w:rPr>
        <w:t xml:space="preserve"> (2005; 2008; 2012)</w:t>
      </w:r>
      <w:r w:rsidRPr="00D07F39">
        <w:rPr>
          <w:rFonts w:cstheme="minorHAnsi"/>
          <w:sz w:val="24"/>
          <w:szCs w:val="24"/>
        </w:rPr>
        <w:t>, respectively (</w:t>
      </w:r>
      <w:r w:rsidR="005F7850" w:rsidRPr="00D07F39">
        <w:rPr>
          <w:rFonts w:cstheme="minorHAnsi"/>
          <w:sz w:val="24"/>
          <w:szCs w:val="24"/>
        </w:rPr>
        <w:t>see Molloy 2016: 36</w:t>
      </w:r>
      <w:r w:rsidR="00AD767F" w:rsidRPr="00D07F39">
        <w:rPr>
          <w:rFonts w:cstheme="minorHAnsi"/>
          <w:sz w:val="24"/>
          <w:szCs w:val="24"/>
        </w:rPr>
        <w:t>7</w:t>
      </w:r>
      <w:r w:rsidR="005F7850" w:rsidRPr="00D07F39">
        <w:rPr>
          <w:rFonts w:cstheme="minorHAnsi"/>
          <w:sz w:val="24"/>
          <w:szCs w:val="24"/>
        </w:rPr>
        <w:t>-</w:t>
      </w:r>
      <w:r w:rsidR="00AD767F" w:rsidRPr="00D07F39">
        <w:rPr>
          <w:rFonts w:cstheme="minorHAnsi"/>
          <w:sz w:val="24"/>
          <w:szCs w:val="24"/>
        </w:rPr>
        <w:t>8</w:t>
      </w:r>
      <w:r w:rsidRPr="00D07F39">
        <w:rPr>
          <w:rFonts w:cstheme="minorHAnsi"/>
          <w:sz w:val="24"/>
          <w:szCs w:val="24"/>
        </w:rPr>
        <w:t xml:space="preserve">), so too Sugar and his </w:t>
      </w:r>
      <w:r w:rsidRPr="00D07F39">
        <w:rPr>
          <w:rFonts w:cstheme="minorHAnsi"/>
          <w:sz w:val="24"/>
          <w:szCs w:val="24"/>
        </w:rPr>
        <w:lastRenderedPageBreak/>
        <w:t xml:space="preserve">clients help to promote indie-auteur directed shows appearing on pay-TV channels as </w:t>
      </w:r>
      <w:r w:rsidR="00080E8F" w:rsidRPr="00D07F39">
        <w:rPr>
          <w:rFonts w:cstheme="minorHAnsi"/>
          <w:sz w:val="24"/>
          <w:szCs w:val="24"/>
        </w:rPr>
        <w:t xml:space="preserve">cinematic </w:t>
      </w:r>
      <w:r w:rsidRPr="00D07F39">
        <w:rPr>
          <w:rFonts w:cstheme="minorHAnsi"/>
          <w:sz w:val="24"/>
          <w:szCs w:val="24"/>
        </w:rPr>
        <w:t xml:space="preserve">authored artworks differentiated from most other television </w:t>
      </w:r>
      <w:r w:rsidR="00080E8F" w:rsidRPr="00D07F39">
        <w:rPr>
          <w:rFonts w:cstheme="minorHAnsi"/>
          <w:sz w:val="24"/>
          <w:szCs w:val="24"/>
        </w:rPr>
        <w:t>fare</w:t>
      </w:r>
      <w:r w:rsidRPr="00D07F39">
        <w:rPr>
          <w:rFonts w:cstheme="minorHAnsi"/>
          <w:sz w:val="24"/>
          <w:szCs w:val="24"/>
        </w:rPr>
        <w:t>.</w:t>
      </w:r>
      <w:r w:rsidR="00347A97" w:rsidRPr="00D07F39">
        <w:rPr>
          <w:rFonts w:cstheme="minorHAnsi"/>
          <w:sz w:val="24"/>
          <w:szCs w:val="24"/>
        </w:rPr>
        <w:t xml:space="preserve"> Hence, </w:t>
      </w:r>
      <w:r w:rsidR="00EA6A43" w:rsidRPr="00D07F39">
        <w:rPr>
          <w:rFonts w:cstheme="minorHAnsi"/>
          <w:sz w:val="24"/>
          <w:szCs w:val="24"/>
        </w:rPr>
        <w:t xml:space="preserve">although Sugar’s phrasing, if </w:t>
      </w:r>
      <w:r w:rsidR="00EA6A43" w:rsidRPr="00D07F39">
        <w:rPr>
          <w:rFonts w:cstheme="minorHAnsi"/>
          <w:i/>
          <w:iCs/>
          <w:sz w:val="24"/>
          <w:szCs w:val="24"/>
        </w:rPr>
        <w:t>True Detective</w:t>
      </w:r>
      <w:r w:rsidR="00EA6A43" w:rsidRPr="00D07F39">
        <w:rPr>
          <w:rFonts w:cstheme="minorHAnsi"/>
          <w:sz w:val="24"/>
          <w:szCs w:val="24"/>
        </w:rPr>
        <w:t xml:space="preserve"> ‘were a movie we would be very proud of it’ appears indicative of anxieties over being delegitimized, it is in fact symptomatic of an uncompromising legitimation strategy designed to differentiate the project and personnel involved from television production in general.</w:t>
      </w:r>
    </w:p>
    <w:p w14:paraId="58F4827E" w14:textId="1A804D63" w:rsidR="0030733A" w:rsidRPr="00D07F39" w:rsidRDefault="0030733A" w:rsidP="00E63E2B">
      <w:pPr>
        <w:spacing w:after="0" w:line="480" w:lineRule="auto"/>
        <w:rPr>
          <w:rFonts w:cstheme="minorHAnsi"/>
          <w:sz w:val="24"/>
          <w:szCs w:val="24"/>
        </w:rPr>
      </w:pPr>
    </w:p>
    <w:p w14:paraId="13B34C97" w14:textId="662870C1" w:rsidR="00AD767F" w:rsidRPr="00D07F39" w:rsidRDefault="0030733A" w:rsidP="00E63E2B">
      <w:pPr>
        <w:spacing w:after="0" w:line="480" w:lineRule="auto"/>
        <w:rPr>
          <w:rFonts w:cstheme="minorHAnsi"/>
          <w:sz w:val="24"/>
          <w:szCs w:val="24"/>
        </w:rPr>
      </w:pPr>
      <w:r w:rsidRPr="00D07F39">
        <w:rPr>
          <w:rFonts w:cstheme="minorHAnsi"/>
          <w:sz w:val="24"/>
          <w:szCs w:val="24"/>
        </w:rPr>
        <w:t>Rather than being driven by the quality of the filmmaker,</w:t>
      </w:r>
      <w:r w:rsidR="007B3E7D" w:rsidRPr="00D07F39">
        <w:rPr>
          <w:rFonts w:cstheme="minorHAnsi"/>
          <w:sz w:val="24"/>
          <w:szCs w:val="24"/>
        </w:rPr>
        <w:t xml:space="preserve"> </w:t>
      </w:r>
      <w:r w:rsidRPr="00D07F39">
        <w:rPr>
          <w:rFonts w:cstheme="minorHAnsi"/>
          <w:sz w:val="24"/>
          <w:szCs w:val="24"/>
        </w:rPr>
        <w:t xml:space="preserve">Anonymous and Sugar responded to a set of </w:t>
      </w:r>
      <w:r w:rsidR="00C91442" w:rsidRPr="00D07F39">
        <w:rPr>
          <w:rFonts w:cstheme="minorHAnsi"/>
          <w:sz w:val="24"/>
          <w:szCs w:val="24"/>
        </w:rPr>
        <w:t xml:space="preserve">changing </w:t>
      </w:r>
      <w:r w:rsidRPr="00D07F39">
        <w:rPr>
          <w:rFonts w:cstheme="minorHAnsi"/>
          <w:sz w:val="24"/>
          <w:szCs w:val="24"/>
        </w:rPr>
        <w:t>industrial, economic and cultural conditions.</w:t>
      </w:r>
      <w:r w:rsidR="008F6D43" w:rsidRPr="00D07F39">
        <w:rPr>
          <w:rFonts w:cstheme="minorHAnsi"/>
          <w:sz w:val="24"/>
          <w:szCs w:val="24"/>
        </w:rPr>
        <w:t xml:space="preserve"> Specifically, they sought to capitalize on a </w:t>
      </w:r>
      <w:r w:rsidR="00C95477" w:rsidRPr="00D07F39">
        <w:rPr>
          <w:rFonts w:cstheme="minorHAnsi"/>
          <w:sz w:val="24"/>
          <w:szCs w:val="24"/>
        </w:rPr>
        <w:t>highly</w:t>
      </w:r>
      <w:r w:rsidR="008F6D43" w:rsidRPr="00D07F39">
        <w:rPr>
          <w:rFonts w:cstheme="minorHAnsi"/>
          <w:sz w:val="24"/>
          <w:szCs w:val="24"/>
        </w:rPr>
        <w:t xml:space="preserve"> competitive marketplace where cable channels and streaming platforms increasingly us</w:t>
      </w:r>
      <w:r w:rsidR="00855BD1" w:rsidRPr="00D07F39">
        <w:rPr>
          <w:rFonts w:cstheme="minorHAnsi"/>
          <w:sz w:val="24"/>
          <w:szCs w:val="24"/>
        </w:rPr>
        <w:t>ed</w:t>
      </w:r>
      <w:r w:rsidR="008F6D43" w:rsidRPr="00D07F39">
        <w:rPr>
          <w:rFonts w:cstheme="minorHAnsi"/>
          <w:sz w:val="24"/>
          <w:szCs w:val="24"/>
        </w:rPr>
        <w:t xml:space="preserve"> </w:t>
      </w:r>
      <w:r w:rsidR="00855BD1" w:rsidRPr="00D07F39">
        <w:rPr>
          <w:rFonts w:cstheme="minorHAnsi"/>
          <w:sz w:val="24"/>
          <w:szCs w:val="24"/>
        </w:rPr>
        <w:t>authorial</w:t>
      </w:r>
      <w:r w:rsidR="008F6D43" w:rsidRPr="00D07F39">
        <w:rPr>
          <w:rFonts w:cstheme="minorHAnsi"/>
          <w:sz w:val="24"/>
          <w:szCs w:val="24"/>
        </w:rPr>
        <w:t xml:space="preserve"> branding to promote and differentiate their premium programming (see, for instance, Pearson 2011: 116; Anderson 2008, 36-7; Johnso</w:t>
      </w:r>
      <w:r w:rsidR="00AD767F" w:rsidRPr="00D07F39">
        <w:rPr>
          <w:rFonts w:cstheme="minorHAnsi"/>
          <w:sz w:val="24"/>
          <w:szCs w:val="24"/>
        </w:rPr>
        <w:t>n</w:t>
      </w:r>
      <w:r w:rsidR="008F6D43" w:rsidRPr="00D07F39">
        <w:rPr>
          <w:rFonts w:cstheme="minorHAnsi"/>
          <w:sz w:val="24"/>
          <w:szCs w:val="24"/>
        </w:rPr>
        <w:t xml:space="preserve"> 2012: 58). In an era where cable and then the internet </w:t>
      </w:r>
      <w:r w:rsidR="00855BD1" w:rsidRPr="00D07F39">
        <w:rPr>
          <w:rFonts w:cstheme="minorHAnsi"/>
          <w:sz w:val="24"/>
          <w:szCs w:val="24"/>
        </w:rPr>
        <w:t>have</w:t>
      </w:r>
      <w:r w:rsidR="008F6D43" w:rsidRPr="00D07F39">
        <w:rPr>
          <w:rFonts w:cstheme="minorHAnsi"/>
          <w:sz w:val="24"/>
          <w:szCs w:val="24"/>
        </w:rPr>
        <w:t xml:space="preserve"> fragmented television’s mass audience, </w:t>
      </w:r>
      <w:r w:rsidR="00855BD1" w:rsidRPr="00D07F39">
        <w:rPr>
          <w:rFonts w:cstheme="minorHAnsi"/>
          <w:sz w:val="24"/>
          <w:szCs w:val="24"/>
        </w:rPr>
        <w:t>pay-cable</w:t>
      </w:r>
      <w:r w:rsidR="008F6D43" w:rsidRPr="00D07F39">
        <w:rPr>
          <w:rFonts w:cstheme="minorHAnsi"/>
          <w:sz w:val="24"/>
          <w:szCs w:val="24"/>
        </w:rPr>
        <w:t xml:space="preserve"> channels and </w:t>
      </w:r>
      <w:r w:rsidR="00855BD1" w:rsidRPr="00D07F39">
        <w:rPr>
          <w:rFonts w:cstheme="minorHAnsi"/>
          <w:sz w:val="24"/>
          <w:szCs w:val="24"/>
        </w:rPr>
        <w:t xml:space="preserve">streaming </w:t>
      </w:r>
      <w:r w:rsidR="008F6D43" w:rsidRPr="00D07F39">
        <w:rPr>
          <w:rFonts w:cstheme="minorHAnsi"/>
          <w:sz w:val="24"/>
          <w:szCs w:val="24"/>
        </w:rPr>
        <w:t>platforms</w:t>
      </w:r>
      <w:r w:rsidR="00855BD1" w:rsidRPr="00D07F39">
        <w:rPr>
          <w:rFonts w:cstheme="minorHAnsi"/>
          <w:sz w:val="24"/>
          <w:szCs w:val="24"/>
        </w:rPr>
        <w:t xml:space="preserve"> </w:t>
      </w:r>
      <w:r w:rsidR="008540EF" w:rsidRPr="00D07F39">
        <w:rPr>
          <w:rFonts w:cstheme="minorHAnsi"/>
          <w:sz w:val="24"/>
          <w:szCs w:val="24"/>
        </w:rPr>
        <w:t xml:space="preserve">especially </w:t>
      </w:r>
      <w:r w:rsidR="00855BD1" w:rsidRPr="00D07F39">
        <w:rPr>
          <w:rFonts w:cstheme="minorHAnsi"/>
          <w:sz w:val="24"/>
          <w:szCs w:val="24"/>
        </w:rPr>
        <w:t>have</w:t>
      </w:r>
      <w:r w:rsidR="008F6D43" w:rsidRPr="00D07F39">
        <w:rPr>
          <w:rFonts w:cstheme="minorHAnsi"/>
          <w:sz w:val="24"/>
          <w:szCs w:val="24"/>
        </w:rPr>
        <w:t xml:space="preserve"> </w:t>
      </w:r>
      <w:r w:rsidR="004B719F" w:rsidRPr="00D07F39">
        <w:rPr>
          <w:rFonts w:cstheme="minorHAnsi"/>
          <w:sz w:val="24"/>
          <w:szCs w:val="24"/>
        </w:rPr>
        <w:t xml:space="preserve">used authorship </w:t>
      </w:r>
      <w:r w:rsidR="008540EF" w:rsidRPr="00D07F39">
        <w:rPr>
          <w:rFonts w:cstheme="minorHAnsi"/>
          <w:sz w:val="24"/>
          <w:szCs w:val="24"/>
        </w:rPr>
        <w:t xml:space="preserve">particularly </w:t>
      </w:r>
      <w:r w:rsidR="004B719F" w:rsidRPr="00D07F39">
        <w:rPr>
          <w:rFonts w:cstheme="minorHAnsi"/>
          <w:sz w:val="24"/>
          <w:szCs w:val="24"/>
        </w:rPr>
        <w:t xml:space="preserve">to target highly </w:t>
      </w:r>
      <w:r w:rsidR="00855BD1" w:rsidRPr="00D07F39">
        <w:rPr>
          <w:rFonts w:cstheme="minorHAnsi"/>
          <w:sz w:val="24"/>
          <w:szCs w:val="24"/>
        </w:rPr>
        <w:t>privileged</w:t>
      </w:r>
      <w:r w:rsidR="004B719F" w:rsidRPr="00D07F39">
        <w:rPr>
          <w:rFonts w:cstheme="minorHAnsi"/>
          <w:sz w:val="24"/>
          <w:szCs w:val="24"/>
        </w:rPr>
        <w:t xml:space="preserve"> demographics in the form of educated young adults on high incomes (Pearson 2011: 116; Anderson 2008</w:t>
      </w:r>
      <w:r w:rsidR="00C00BB8" w:rsidRPr="00D07F39">
        <w:rPr>
          <w:rFonts w:cstheme="minorHAnsi"/>
          <w:sz w:val="24"/>
          <w:szCs w:val="24"/>
        </w:rPr>
        <w:t>:</w:t>
      </w:r>
      <w:r w:rsidR="004B719F" w:rsidRPr="00D07F39">
        <w:rPr>
          <w:rFonts w:cstheme="minorHAnsi"/>
          <w:sz w:val="24"/>
          <w:szCs w:val="24"/>
        </w:rPr>
        <w:t xml:space="preserve"> 36-7). In fact, Leora Hadas argues that in the 2010s the number of channels producing premium television programmes </w:t>
      </w:r>
      <w:r w:rsidR="00DB76F0" w:rsidRPr="00D07F39">
        <w:rPr>
          <w:rFonts w:cstheme="minorHAnsi"/>
          <w:sz w:val="24"/>
          <w:szCs w:val="24"/>
        </w:rPr>
        <w:t>grew</w:t>
      </w:r>
      <w:r w:rsidR="004B719F" w:rsidRPr="00D07F39">
        <w:rPr>
          <w:rFonts w:cstheme="minorHAnsi"/>
          <w:sz w:val="24"/>
          <w:szCs w:val="24"/>
        </w:rPr>
        <w:t xml:space="preserve"> so exponentially that the supply of brand-name authorial figures capable of overseeing production and offering programmes artistic legitimacy </w:t>
      </w:r>
      <w:r w:rsidR="00DB76F0" w:rsidRPr="00D07F39">
        <w:rPr>
          <w:rFonts w:cstheme="minorHAnsi"/>
          <w:sz w:val="24"/>
          <w:szCs w:val="24"/>
        </w:rPr>
        <w:t xml:space="preserve">could not </w:t>
      </w:r>
      <w:r w:rsidR="004B719F" w:rsidRPr="00D07F39">
        <w:rPr>
          <w:rFonts w:cstheme="minorHAnsi"/>
          <w:sz w:val="24"/>
          <w:szCs w:val="24"/>
        </w:rPr>
        <w:t>keep pace with demand (2017: 89).</w:t>
      </w:r>
      <w:r w:rsidR="00C95477" w:rsidRPr="00D07F39">
        <w:rPr>
          <w:rFonts w:cstheme="minorHAnsi"/>
          <w:sz w:val="24"/>
          <w:szCs w:val="24"/>
        </w:rPr>
        <w:t xml:space="preserve"> </w:t>
      </w:r>
    </w:p>
    <w:p w14:paraId="43579B60" w14:textId="77777777" w:rsidR="00AD767F" w:rsidRPr="00D07F39" w:rsidRDefault="00AD767F" w:rsidP="00E63E2B">
      <w:pPr>
        <w:spacing w:after="0" w:line="480" w:lineRule="auto"/>
        <w:rPr>
          <w:rFonts w:cstheme="minorHAnsi"/>
          <w:sz w:val="24"/>
          <w:szCs w:val="24"/>
        </w:rPr>
      </w:pPr>
    </w:p>
    <w:p w14:paraId="35A81C34" w14:textId="059D73CC" w:rsidR="006F53F1" w:rsidRPr="00D07F39" w:rsidRDefault="00C95477" w:rsidP="00E63E2B">
      <w:pPr>
        <w:spacing w:after="0" w:line="480" w:lineRule="auto"/>
        <w:rPr>
          <w:rFonts w:cstheme="minorHAnsi"/>
          <w:sz w:val="24"/>
          <w:szCs w:val="24"/>
        </w:rPr>
      </w:pPr>
      <w:r w:rsidRPr="00D07F39">
        <w:rPr>
          <w:rFonts w:cstheme="minorHAnsi"/>
          <w:sz w:val="24"/>
          <w:szCs w:val="24"/>
        </w:rPr>
        <w:t xml:space="preserve">This situation </w:t>
      </w:r>
      <w:r w:rsidR="006F53F1" w:rsidRPr="00D07F39">
        <w:rPr>
          <w:rFonts w:cstheme="minorHAnsi"/>
          <w:sz w:val="24"/>
          <w:szCs w:val="24"/>
        </w:rPr>
        <w:t xml:space="preserve">appears </w:t>
      </w:r>
      <w:r w:rsidR="00480C4E" w:rsidRPr="00D07F39">
        <w:rPr>
          <w:rFonts w:cstheme="minorHAnsi"/>
          <w:sz w:val="24"/>
          <w:szCs w:val="24"/>
        </w:rPr>
        <w:t>in</w:t>
      </w:r>
      <w:r w:rsidR="006F53F1" w:rsidRPr="00D07F39">
        <w:rPr>
          <w:rFonts w:cstheme="minorHAnsi"/>
          <w:sz w:val="24"/>
          <w:szCs w:val="24"/>
        </w:rPr>
        <w:t xml:space="preserve"> </w:t>
      </w:r>
      <w:r w:rsidRPr="00D07F39">
        <w:rPr>
          <w:rFonts w:cstheme="minorHAnsi"/>
          <w:sz w:val="24"/>
          <w:szCs w:val="24"/>
        </w:rPr>
        <w:t xml:space="preserve">contrast with that of film where the Hollywood studios’ </w:t>
      </w:r>
      <w:r w:rsidR="00DB76F0" w:rsidRPr="00D07F39">
        <w:rPr>
          <w:rFonts w:cstheme="minorHAnsi"/>
          <w:sz w:val="24"/>
          <w:szCs w:val="24"/>
        </w:rPr>
        <w:t>diminished</w:t>
      </w:r>
      <w:r w:rsidRPr="00D07F39">
        <w:rPr>
          <w:rFonts w:cstheme="minorHAnsi"/>
          <w:sz w:val="24"/>
          <w:szCs w:val="24"/>
        </w:rPr>
        <w:t xml:space="preserve"> investment in the indie or specialty film sector, in favour of blockbuster franchise production, has significantly reduced opportunities for brand-name indie-auteurs (see also </w:t>
      </w:r>
      <w:r w:rsidRPr="00D07F39">
        <w:rPr>
          <w:rFonts w:cstheme="minorHAnsi"/>
          <w:sz w:val="24"/>
          <w:szCs w:val="24"/>
        </w:rPr>
        <w:lastRenderedPageBreak/>
        <w:t>Roussel 2017: 38-40</w:t>
      </w:r>
      <w:r w:rsidR="0079708B" w:rsidRPr="00D07F39">
        <w:rPr>
          <w:rFonts w:cstheme="minorHAnsi"/>
          <w:sz w:val="24"/>
          <w:szCs w:val="24"/>
        </w:rPr>
        <w:t>; Ortner 2013: 264-9; Tzioumakis 2012: 169</w:t>
      </w:r>
      <w:r w:rsidRPr="00D07F39">
        <w:rPr>
          <w:rFonts w:cstheme="minorHAnsi"/>
          <w:sz w:val="24"/>
          <w:szCs w:val="24"/>
        </w:rPr>
        <w:t>).</w:t>
      </w:r>
      <w:r w:rsidR="006F53F1" w:rsidRPr="00D07F39">
        <w:rPr>
          <w:rFonts w:cstheme="minorHAnsi"/>
          <w:sz w:val="24"/>
          <w:szCs w:val="24"/>
        </w:rPr>
        <w:t xml:space="preserve"> In this context, television provides talent intermediaries such as Sugar an opportunity to sustain and even potentially enhance their fees despite declines being experienced in film. Rather than merely reducing employment options, however, the studios’ </w:t>
      </w:r>
      <w:r w:rsidR="002D29AA">
        <w:rPr>
          <w:rFonts w:cstheme="minorHAnsi"/>
          <w:sz w:val="24"/>
          <w:szCs w:val="24"/>
        </w:rPr>
        <w:t>descreasing</w:t>
      </w:r>
      <w:r w:rsidR="006F53F1" w:rsidRPr="00D07F39">
        <w:rPr>
          <w:rFonts w:cstheme="minorHAnsi"/>
          <w:sz w:val="24"/>
          <w:szCs w:val="24"/>
        </w:rPr>
        <w:t xml:space="preserve"> investment in specialty film helps to provide the narrative that justifies the indie-auteur migration and bolsters impressions that they are artist</w:t>
      </w:r>
      <w:r w:rsidR="00CD6FE9" w:rsidRPr="00D07F39">
        <w:rPr>
          <w:rFonts w:cstheme="minorHAnsi"/>
          <w:sz w:val="24"/>
          <w:szCs w:val="24"/>
        </w:rPr>
        <w:t>s</w:t>
      </w:r>
      <w:r w:rsidR="006F53F1" w:rsidRPr="00D07F39">
        <w:rPr>
          <w:rFonts w:cstheme="minorHAnsi"/>
          <w:sz w:val="24"/>
          <w:szCs w:val="24"/>
        </w:rPr>
        <w:t>-at-heart.</w:t>
      </w:r>
      <w:r w:rsidR="008540EF" w:rsidRPr="00D07F39">
        <w:rPr>
          <w:rFonts w:cstheme="minorHAnsi"/>
          <w:sz w:val="24"/>
          <w:szCs w:val="24"/>
        </w:rPr>
        <w:t xml:space="preserve"> Although the media may be different, authorship’s promotional function remains pretty much the same: to differentiate and legitimate auteur productions against the rest of the mediascape (see also Newman and Levine 2012: 38).</w:t>
      </w:r>
    </w:p>
    <w:bookmarkEnd w:id="0"/>
    <w:p w14:paraId="330E9995" w14:textId="3E72952E" w:rsidR="008B06C6" w:rsidRPr="00D07F39" w:rsidRDefault="008B06C6" w:rsidP="00E63E2B">
      <w:pPr>
        <w:spacing w:after="0" w:line="480" w:lineRule="auto"/>
        <w:rPr>
          <w:rFonts w:cstheme="minorHAnsi"/>
          <w:sz w:val="24"/>
          <w:szCs w:val="24"/>
        </w:rPr>
      </w:pPr>
    </w:p>
    <w:p w14:paraId="32F0F5C0" w14:textId="77777777" w:rsidR="00243F53" w:rsidRPr="00D07F39" w:rsidRDefault="00243F53" w:rsidP="00E63E2B">
      <w:pPr>
        <w:pStyle w:val="Heading1"/>
        <w:spacing w:before="0" w:line="480" w:lineRule="auto"/>
        <w:rPr>
          <w:rFonts w:asciiTheme="minorHAnsi" w:hAnsiTheme="minorHAnsi" w:cstheme="minorHAnsi"/>
          <w:b/>
          <w:bCs/>
          <w:color w:val="auto"/>
          <w:sz w:val="24"/>
          <w:szCs w:val="24"/>
        </w:rPr>
      </w:pPr>
      <w:r w:rsidRPr="00D07F39">
        <w:rPr>
          <w:rFonts w:asciiTheme="minorHAnsi" w:hAnsiTheme="minorHAnsi" w:cstheme="minorHAnsi"/>
          <w:b/>
          <w:bCs/>
          <w:color w:val="auto"/>
          <w:sz w:val="24"/>
          <w:szCs w:val="24"/>
        </w:rPr>
        <w:t>“We Did it Like a Movie”: The Independent Feature Packaging Technique</w:t>
      </w:r>
    </w:p>
    <w:p w14:paraId="1124A268" w14:textId="047000AD" w:rsidR="00DF7FFA" w:rsidRPr="00D07F39" w:rsidRDefault="000C0DA3" w:rsidP="00E63E2B">
      <w:pPr>
        <w:spacing w:after="0" w:line="480" w:lineRule="auto"/>
        <w:rPr>
          <w:rFonts w:cstheme="minorHAnsi"/>
          <w:sz w:val="24"/>
          <w:szCs w:val="24"/>
        </w:rPr>
      </w:pPr>
      <w:bookmarkStart w:id="3" w:name="_Hlk72911419"/>
      <w:bookmarkStart w:id="4" w:name="_Hlk73426811"/>
      <w:r w:rsidRPr="00D07F39">
        <w:rPr>
          <w:rFonts w:cstheme="minorHAnsi"/>
          <w:sz w:val="24"/>
          <w:szCs w:val="24"/>
        </w:rPr>
        <w:t xml:space="preserve">As </w:t>
      </w:r>
      <w:r w:rsidR="00480C4E" w:rsidRPr="00D07F39">
        <w:rPr>
          <w:rFonts w:cstheme="minorHAnsi"/>
          <w:sz w:val="24"/>
          <w:szCs w:val="24"/>
        </w:rPr>
        <w:t xml:space="preserve">has been </w:t>
      </w:r>
      <w:r w:rsidRPr="00D07F39">
        <w:rPr>
          <w:rFonts w:cstheme="minorHAnsi"/>
          <w:sz w:val="24"/>
          <w:szCs w:val="24"/>
        </w:rPr>
        <w:t xml:space="preserve">explored elsewhere, Anonymous increased its investment in television after seeing Media Rights Capital and former Anonymous partner David Fincher </w:t>
      </w:r>
      <w:r w:rsidR="002D29AA">
        <w:rPr>
          <w:rFonts w:cstheme="minorHAnsi"/>
          <w:sz w:val="24"/>
          <w:szCs w:val="24"/>
        </w:rPr>
        <w:t>sell</w:t>
      </w:r>
      <w:r w:rsidR="002D29AA" w:rsidRPr="00D07F39">
        <w:rPr>
          <w:rFonts w:cstheme="minorHAnsi"/>
          <w:sz w:val="24"/>
          <w:szCs w:val="24"/>
        </w:rPr>
        <w:t xml:space="preserve"> </w:t>
      </w:r>
      <w:r w:rsidRPr="00D07F39">
        <w:rPr>
          <w:rFonts w:cstheme="minorHAnsi"/>
          <w:i/>
          <w:iCs/>
          <w:sz w:val="24"/>
          <w:szCs w:val="24"/>
        </w:rPr>
        <w:t xml:space="preserve">House of Cards </w:t>
      </w:r>
      <w:r w:rsidRPr="00D07F39">
        <w:rPr>
          <w:rFonts w:cstheme="minorHAnsi"/>
          <w:sz w:val="24"/>
          <w:szCs w:val="24"/>
        </w:rPr>
        <w:t>to Netflix in 2011 for $100 million (Stubbs 2020</w:t>
      </w:r>
      <w:r w:rsidR="002E707B" w:rsidRPr="00D07F39">
        <w:rPr>
          <w:rFonts w:cstheme="minorHAnsi"/>
          <w:sz w:val="24"/>
          <w:szCs w:val="24"/>
        </w:rPr>
        <w:t>: 137</w:t>
      </w:r>
      <w:r w:rsidRPr="00D07F39">
        <w:rPr>
          <w:rFonts w:cstheme="minorHAnsi"/>
          <w:sz w:val="24"/>
          <w:szCs w:val="24"/>
        </w:rPr>
        <w:t>).</w:t>
      </w:r>
      <w:r w:rsidR="0087783C" w:rsidRPr="00D07F39">
        <w:rPr>
          <w:rFonts w:cstheme="minorHAnsi"/>
          <w:sz w:val="24"/>
          <w:szCs w:val="24"/>
        </w:rPr>
        <w:t xml:space="preserve"> Starting with </w:t>
      </w:r>
      <w:r w:rsidR="0087783C" w:rsidRPr="00D07F39">
        <w:rPr>
          <w:rFonts w:cstheme="minorHAnsi"/>
          <w:i/>
          <w:iCs/>
          <w:sz w:val="24"/>
          <w:szCs w:val="24"/>
        </w:rPr>
        <w:t xml:space="preserve">True Detective </w:t>
      </w:r>
      <w:r w:rsidR="0087783C" w:rsidRPr="00D07F39">
        <w:rPr>
          <w:rFonts w:cstheme="minorHAnsi"/>
          <w:sz w:val="24"/>
          <w:szCs w:val="24"/>
        </w:rPr>
        <w:t xml:space="preserve">and </w:t>
      </w:r>
      <w:r w:rsidR="0087783C" w:rsidRPr="00D07F39">
        <w:rPr>
          <w:rFonts w:cstheme="minorHAnsi"/>
          <w:i/>
          <w:iCs/>
          <w:sz w:val="24"/>
          <w:szCs w:val="24"/>
        </w:rPr>
        <w:t>The Knick</w:t>
      </w:r>
      <w:r w:rsidRPr="00D07F39">
        <w:rPr>
          <w:rFonts w:cstheme="minorHAnsi"/>
          <w:sz w:val="24"/>
          <w:szCs w:val="24"/>
        </w:rPr>
        <w:t>, Anonymous</w:t>
      </w:r>
      <w:r w:rsidR="0087783C" w:rsidRPr="00D07F39">
        <w:rPr>
          <w:rFonts w:cstheme="minorHAnsi"/>
          <w:sz w:val="24"/>
          <w:szCs w:val="24"/>
        </w:rPr>
        <w:t xml:space="preserve"> </w:t>
      </w:r>
      <w:r w:rsidRPr="00D07F39">
        <w:rPr>
          <w:rFonts w:cstheme="minorHAnsi"/>
          <w:sz w:val="24"/>
          <w:szCs w:val="24"/>
        </w:rPr>
        <w:t>began producing premium television programmes using what Golin called ‘the independent feature packaging technique’ (Littleton 2015). On one hand, the independent feature packaging technique refers to a practice established in the 1980s and 1990s, which saw certain agents and managers taking on greater roles in developing non-studio productions by attaching talent and putting in place</w:t>
      </w:r>
      <w:r w:rsidR="009D4408" w:rsidRPr="00D07F39">
        <w:rPr>
          <w:rFonts w:cstheme="minorHAnsi"/>
          <w:sz w:val="24"/>
          <w:szCs w:val="24"/>
        </w:rPr>
        <w:t xml:space="preserve"> sometimes</w:t>
      </w:r>
      <w:r w:rsidRPr="00D07F39">
        <w:rPr>
          <w:rFonts w:cstheme="minorHAnsi"/>
          <w:sz w:val="24"/>
          <w:szCs w:val="24"/>
        </w:rPr>
        <w:t xml:space="preserve"> complex co-financing arrangements (see Roussel 2017: 180-1). </w:t>
      </w:r>
    </w:p>
    <w:p w14:paraId="06233191" w14:textId="77777777" w:rsidR="00DF7FFA" w:rsidRPr="00D07F39" w:rsidRDefault="00DF7FFA" w:rsidP="00E63E2B">
      <w:pPr>
        <w:spacing w:after="0" w:line="480" w:lineRule="auto"/>
        <w:rPr>
          <w:rFonts w:cstheme="minorHAnsi"/>
          <w:sz w:val="24"/>
          <w:szCs w:val="24"/>
        </w:rPr>
      </w:pPr>
    </w:p>
    <w:p w14:paraId="4B3987B9" w14:textId="57D69CBA" w:rsidR="000C0DA3" w:rsidRPr="00D07F39" w:rsidRDefault="000C0DA3" w:rsidP="00E63E2B">
      <w:pPr>
        <w:spacing w:after="0" w:line="480" w:lineRule="auto"/>
        <w:rPr>
          <w:rFonts w:cstheme="minorHAnsi"/>
          <w:sz w:val="24"/>
          <w:szCs w:val="24"/>
        </w:rPr>
      </w:pPr>
      <w:r w:rsidRPr="00D07F39">
        <w:rPr>
          <w:rFonts w:cstheme="minorHAnsi"/>
          <w:sz w:val="24"/>
          <w:szCs w:val="24"/>
        </w:rPr>
        <w:t xml:space="preserve">On the other hand, the packaging technique is a strategy intended to generate value around certain productions by creating positive associations with indie film. Doing so involves differentiating those projects from traditional practices and mass modes of production associated with the Hollywood mainstream and broadcast television. Thus, whereas </w:t>
      </w:r>
      <w:r w:rsidRPr="00D07F39">
        <w:rPr>
          <w:rFonts w:cstheme="minorHAnsi"/>
          <w:sz w:val="24"/>
          <w:szCs w:val="24"/>
        </w:rPr>
        <w:lastRenderedPageBreak/>
        <w:t xml:space="preserve">traditionally in American television drama directors are hired to shoot individual episodes and </w:t>
      </w:r>
      <w:r w:rsidR="002D29AA">
        <w:rPr>
          <w:rFonts w:cstheme="minorHAnsi"/>
          <w:sz w:val="24"/>
          <w:szCs w:val="24"/>
        </w:rPr>
        <w:t>broadcasters</w:t>
      </w:r>
      <w:r w:rsidR="002D29AA" w:rsidRPr="00D07F39">
        <w:rPr>
          <w:rFonts w:cstheme="minorHAnsi"/>
          <w:sz w:val="24"/>
          <w:szCs w:val="24"/>
        </w:rPr>
        <w:t xml:space="preserve"> </w:t>
      </w:r>
      <w:r w:rsidRPr="00D07F39">
        <w:rPr>
          <w:rFonts w:cstheme="minorHAnsi"/>
          <w:sz w:val="24"/>
          <w:szCs w:val="24"/>
        </w:rPr>
        <w:t>regularly measure a programme’s potential appeal by test-screening pilots, Anonymous’ packaging technique involves developing projects in-house, hiring indie-auteur directors to shoot entire seasons,</w:t>
      </w:r>
      <w:r w:rsidR="009D4408" w:rsidRPr="00D07F39">
        <w:rPr>
          <w:rFonts w:cstheme="minorHAnsi"/>
          <w:sz w:val="24"/>
          <w:szCs w:val="24"/>
        </w:rPr>
        <w:t xml:space="preserve"> attaching known actors</w:t>
      </w:r>
      <w:r w:rsidRPr="00D07F39">
        <w:rPr>
          <w:rFonts w:cstheme="minorHAnsi"/>
          <w:sz w:val="24"/>
          <w:szCs w:val="24"/>
        </w:rPr>
        <w:t xml:space="preserve"> and landing straight-to-series orders (see also Littleton 2015).</w:t>
      </w:r>
      <w:r w:rsidR="000C39D5" w:rsidRPr="00D07F39">
        <w:rPr>
          <w:rFonts w:cstheme="minorHAnsi"/>
          <w:sz w:val="24"/>
          <w:szCs w:val="24"/>
        </w:rPr>
        <w:t xml:space="preserve"> </w:t>
      </w:r>
      <w:r w:rsidR="000B5374" w:rsidRPr="00D07F39">
        <w:rPr>
          <w:rFonts w:cstheme="minorHAnsi"/>
          <w:sz w:val="24"/>
          <w:szCs w:val="24"/>
        </w:rPr>
        <w:t>As a result, the strategy is designed to</w:t>
      </w:r>
      <w:r w:rsidR="009D4408" w:rsidRPr="00D07F39">
        <w:rPr>
          <w:rFonts w:cstheme="minorHAnsi"/>
          <w:sz w:val="24"/>
          <w:szCs w:val="24"/>
        </w:rPr>
        <w:t xml:space="preserve"> </w:t>
      </w:r>
      <w:r w:rsidRPr="00D07F39">
        <w:rPr>
          <w:rFonts w:cstheme="minorHAnsi"/>
          <w:sz w:val="24"/>
          <w:szCs w:val="24"/>
        </w:rPr>
        <w:t xml:space="preserve">position </w:t>
      </w:r>
      <w:r w:rsidR="000B5374" w:rsidRPr="00D07F39">
        <w:rPr>
          <w:rFonts w:cstheme="minorHAnsi"/>
          <w:sz w:val="24"/>
          <w:szCs w:val="24"/>
        </w:rPr>
        <w:t>Anonymous’</w:t>
      </w:r>
      <w:r w:rsidRPr="00D07F39">
        <w:rPr>
          <w:rFonts w:cstheme="minorHAnsi"/>
          <w:sz w:val="24"/>
          <w:szCs w:val="24"/>
        </w:rPr>
        <w:t xml:space="preserve"> productions as escaping meddling television network </w:t>
      </w:r>
      <w:r w:rsidR="009D4408" w:rsidRPr="00D07F39">
        <w:rPr>
          <w:rFonts w:cstheme="minorHAnsi"/>
          <w:sz w:val="24"/>
          <w:szCs w:val="24"/>
        </w:rPr>
        <w:t>executives</w:t>
      </w:r>
      <w:r w:rsidR="005002D7" w:rsidRPr="00D07F39">
        <w:rPr>
          <w:rFonts w:cstheme="minorHAnsi"/>
          <w:sz w:val="24"/>
          <w:szCs w:val="24"/>
        </w:rPr>
        <w:t xml:space="preserve"> and </w:t>
      </w:r>
      <w:r w:rsidR="00761DE9" w:rsidRPr="00D07F39">
        <w:rPr>
          <w:rFonts w:cstheme="minorHAnsi"/>
          <w:sz w:val="24"/>
          <w:szCs w:val="24"/>
        </w:rPr>
        <w:t xml:space="preserve">being </w:t>
      </w:r>
      <w:r w:rsidR="005002D7" w:rsidRPr="00D07F39">
        <w:rPr>
          <w:rFonts w:cstheme="minorHAnsi"/>
          <w:sz w:val="24"/>
          <w:szCs w:val="24"/>
        </w:rPr>
        <w:t>higher quality than most television fare</w:t>
      </w:r>
      <w:r w:rsidRPr="00D07F39">
        <w:rPr>
          <w:rFonts w:cstheme="minorHAnsi"/>
          <w:sz w:val="24"/>
          <w:szCs w:val="24"/>
        </w:rPr>
        <w:t>. Speaking about this whole process, Sugar stated:</w:t>
      </w:r>
    </w:p>
    <w:p w14:paraId="499ABBC7" w14:textId="5022931D" w:rsidR="00171239" w:rsidRPr="00D07F39" w:rsidRDefault="000C0DA3" w:rsidP="00E63E2B">
      <w:pPr>
        <w:spacing w:after="0" w:line="480" w:lineRule="auto"/>
        <w:ind w:left="720"/>
        <w:rPr>
          <w:rFonts w:cstheme="minorHAnsi"/>
          <w:sz w:val="24"/>
          <w:szCs w:val="24"/>
        </w:rPr>
      </w:pPr>
      <w:r w:rsidRPr="00D07F39">
        <w:rPr>
          <w:rFonts w:cstheme="minorHAnsi"/>
          <w:sz w:val="24"/>
          <w:szCs w:val="24"/>
        </w:rPr>
        <w:t>Well, “House of Cards” did have an impact because it was straight to series, and it had movie stars — Robin [Wright] and Kevin [Spacey]. And it was a paradigm-shifter. I think the evolution of that was maybe “True Detective,” in that it was a singular director. Also straight to series. And “The Knick” was a singular director, also straight to series. We have several more in the pipeline (Sugar</w:t>
      </w:r>
      <w:r w:rsidR="00DF7FFA" w:rsidRPr="00D07F39">
        <w:rPr>
          <w:rFonts w:cstheme="minorHAnsi"/>
          <w:sz w:val="24"/>
          <w:szCs w:val="24"/>
        </w:rPr>
        <w:t>, quoted</w:t>
      </w:r>
      <w:r w:rsidRPr="00D07F39">
        <w:rPr>
          <w:rFonts w:cstheme="minorHAnsi"/>
          <w:sz w:val="24"/>
          <w:szCs w:val="24"/>
        </w:rPr>
        <w:t xml:space="preserve"> in Thompson 2015).</w:t>
      </w:r>
    </w:p>
    <w:p w14:paraId="066E95CB" w14:textId="2018E364" w:rsidR="00CC0B60" w:rsidRPr="00D07F39" w:rsidRDefault="000C0DA3" w:rsidP="00E63E2B">
      <w:pPr>
        <w:spacing w:after="0" w:line="480" w:lineRule="auto"/>
        <w:rPr>
          <w:rFonts w:cstheme="minorHAnsi"/>
          <w:sz w:val="24"/>
          <w:szCs w:val="24"/>
        </w:rPr>
      </w:pPr>
      <w:r w:rsidRPr="00D07F39">
        <w:rPr>
          <w:rFonts w:cstheme="minorHAnsi"/>
          <w:sz w:val="24"/>
          <w:szCs w:val="24"/>
        </w:rPr>
        <w:t xml:space="preserve">Sugar’s abbreviation of the single-series director to the ‘singular director’ here is particularly telling as it not only connotes the presence of a figure who has absolute authority over production but also one with a unique vision. In turn, describing </w:t>
      </w:r>
      <w:r w:rsidRPr="00D07F39">
        <w:rPr>
          <w:rFonts w:cstheme="minorHAnsi"/>
          <w:i/>
          <w:iCs/>
          <w:sz w:val="24"/>
          <w:szCs w:val="24"/>
        </w:rPr>
        <w:t>House of Cards</w:t>
      </w:r>
      <w:r w:rsidRPr="00D07F39">
        <w:rPr>
          <w:rFonts w:cstheme="minorHAnsi"/>
          <w:sz w:val="24"/>
          <w:szCs w:val="24"/>
        </w:rPr>
        <w:t xml:space="preserve"> as a ‘paradigm-shifter’ and the ‘singular director’ as an ‘evolution’ makes Anonymous’ productions appear to be significant improvements on traditional television </w:t>
      </w:r>
      <w:r w:rsidR="000C39D5" w:rsidRPr="00D07F39">
        <w:rPr>
          <w:rFonts w:cstheme="minorHAnsi"/>
          <w:sz w:val="24"/>
          <w:szCs w:val="24"/>
        </w:rPr>
        <w:t>by effectively resembling</w:t>
      </w:r>
      <w:r w:rsidRPr="00D07F39">
        <w:rPr>
          <w:rFonts w:cstheme="minorHAnsi"/>
          <w:sz w:val="24"/>
          <w:szCs w:val="24"/>
        </w:rPr>
        <w:t xml:space="preserve"> something like the purest form of ‘Indie TV.’</w:t>
      </w:r>
    </w:p>
    <w:p w14:paraId="71CB12A4" w14:textId="1697244D" w:rsidR="000C39D5" w:rsidRPr="00D07F39" w:rsidRDefault="000C39D5" w:rsidP="00E63E2B">
      <w:pPr>
        <w:spacing w:after="0" w:line="480" w:lineRule="auto"/>
        <w:rPr>
          <w:rFonts w:cstheme="minorHAnsi"/>
          <w:sz w:val="24"/>
          <w:szCs w:val="24"/>
        </w:rPr>
      </w:pPr>
    </w:p>
    <w:p w14:paraId="75A56977" w14:textId="12A07B95" w:rsidR="00230D26" w:rsidRPr="00D07F39" w:rsidRDefault="000C0DA3" w:rsidP="00E63E2B">
      <w:pPr>
        <w:spacing w:after="0" w:line="480" w:lineRule="auto"/>
        <w:rPr>
          <w:rFonts w:cstheme="minorHAnsi"/>
          <w:sz w:val="24"/>
          <w:szCs w:val="24"/>
        </w:rPr>
      </w:pPr>
      <w:r w:rsidRPr="00D07F39">
        <w:rPr>
          <w:rFonts w:cstheme="minorHAnsi"/>
          <w:sz w:val="24"/>
          <w:szCs w:val="24"/>
        </w:rPr>
        <w:t>The independent feature packaging technique involves enhancing the appeal of the project to talent, distributor-buyers, and consumers. In this regard, packaging involves ‘strategizing about others’ strategies, anticipating others’ anticipations’ (Roussel 2017: 148).</w:t>
      </w:r>
      <w:r w:rsidR="00761DE9" w:rsidRPr="00D07F39">
        <w:rPr>
          <w:rFonts w:cstheme="minorHAnsi"/>
          <w:sz w:val="24"/>
          <w:szCs w:val="24"/>
        </w:rPr>
        <w:t xml:space="preserve"> </w:t>
      </w:r>
      <w:r w:rsidR="00D2631F" w:rsidRPr="00D07F39">
        <w:rPr>
          <w:rFonts w:cstheme="minorHAnsi"/>
          <w:sz w:val="24"/>
          <w:szCs w:val="24"/>
        </w:rPr>
        <w:t xml:space="preserve">With </w:t>
      </w:r>
      <w:r w:rsidR="00FA50C1" w:rsidRPr="00D07F39">
        <w:rPr>
          <w:rFonts w:cstheme="minorHAnsi"/>
          <w:sz w:val="24"/>
          <w:szCs w:val="24"/>
        </w:rPr>
        <w:t>Roussel</w:t>
      </w:r>
      <w:r w:rsidR="00D2631F" w:rsidRPr="00D07F39">
        <w:rPr>
          <w:rFonts w:cstheme="minorHAnsi"/>
          <w:sz w:val="24"/>
          <w:szCs w:val="24"/>
        </w:rPr>
        <w:t xml:space="preserve"> finding that</w:t>
      </w:r>
      <w:r w:rsidR="00761DE9" w:rsidRPr="00D07F39">
        <w:rPr>
          <w:rFonts w:cstheme="minorHAnsi"/>
          <w:sz w:val="24"/>
          <w:szCs w:val="24"/>
        </w:rPr>
        <w:t xml:space="preserve"> </w:t>
      </w:r>
      <w:r w:rsidR="00FA50C1" w:rsidRPr="00D07F39">
        <w:rPr>
          <w:rFonts w:cstheme="minorHAnsi"/>
          <w:sz w:val="24"/>
          <w:szCs w:val="24"/>
        </w:rPr>
        <w:t xml:space="preserve">many Hollywood talent agents </w:t>
      </w:r>
      <w:r w:rsidR="00D2631F" w:rsidRPr="00D07F39">
        <w:rPr>
          <w:rFonts w:cstheme="minorHAnsi"/>
          <w:sz w:val="24"/>
          <w:szCs w:val="24"/>
        </w:rPr>
        <w:t xml:space="preserve">still </w:t>
      </w:r>
      <w:r w:rsidR="00FA50C1" w:rsidRPr="00D07F39">
        <w:rPr>
          <w:rFonts w:cstheme="minorHAnsi"/>
          <w:sz w:val="24"/>
          <w:szCs w:val="24"/>
        </w:rPr>
        <w:t>struggle to convince clients who are used to working in film to take a job in television (134)</w:t>
      </w:r>
      <w:r w:rsidR="00D2631F" w:rsidRPr="00D07F39">
        <w:rPr>
          <w:rFonts w:cstheme="minorHAnsi"/>
          <w:sz w:val="24"/>
          <w:szCs w:val="24"/>
        </w:rPr>
        <w:t>, one</w:t>
      </w:r>
      <w:r w:rsidR="00FA50C1" w:rsidRPr="00D07F39">
        <w:rPr>
          <w:rFonts w:cstheme="minorHAnsi"/>
          <w:sz w:val="24"/>
          <w:szCs w:val="24"/>
        </w:rPr>
        <w:t xml:space="preserve"> problem that Anonymous and </w:t>
      </w:r>
      <w:r w:rsidR="00FA50C1" w:rsidRPr="00D07F39">
        <w:rPr>
          <w:rFonts w:cstheme="minorHAnsi"/>
          <w:sz w:val="24"/>
          <w:szCs w:val="24"/>
        </w:rPr>
        <w:lastRenderedPageBreak/>
        <w:t xml:space="preserve">Sugar </w:t>
      </w:r>
      <w:r w:rsidR="00D2631F" w:rsidRPr="00D07F39">
        <w:rPr>
          <w:rFonts w:cstheme="minorHAnsi"/>
          <w:sz w:val="24"/>
          <w:szCs w:val="24"/>
        </w:rPr>
        <w:t>appeared to encounter</w:t>
      </w:r>
      <w:r w:rsidR="00FA50C1" w:rsidRPr="00D07F39">
        <w:rPr>
          <w:rFonts w:cstheme="minorHAnsi"/>
          <w:sz w:val="24"/>
          <w:szCs w:val="24"/>
        </w:rPr>
        <w:t xml:space="preserve"> was in convincing their auteur-clients to accept work on their productions. As well as a continued privileging of film over television </w:t>
      </w:r>
      <w:r w:rsidR="00420ECC" w:rsidRPr="00D07F39">
        <w:rPr>
          <w:rFonts w:cstheme="minorHAnsi"/>
          <w:sz w:val="24"/>
          <w:szCs w:val="24"/>
        </w:rPr>
        <w:t>with</w:t>
      </w:r>
      <w:r w:rsidR="00FA50C1" w:rsidRPr="00D07F39">
        <w:rPr>
          <w:rFonts w:cstheme="minorHAnsi"/>
          <w:sz w:val="24"/>
          <w:szCs w:val="24"/>
        </w:rPr>
        <w:t xml:space="preserve">in </w:t>
      </w:r>
      <w:r w:rsidR="00E32B2B" w:rsidRPr="00D07F39">
        <w:rPr>
          <w:rFonts w:cstheme="minorHAnsi"/>
          <w:sz w:val="24"/>
          <w:szCs w:val="24"/>
        </w:rPr>
        <w:t xml:space="preserve">Hollywood, the barriers that Anonymous and Sugar faced were the general lack of currency that the indie-auteur brand had in television coupled with tendencies for pilot directing to be treated as </w:t>
      </w:r>
      <w:r w:rsidR="00121280" w:rsidRPr="00D07F39">
        <w:rPr>
          <w:rFonts w:cstheme="minorHAnsi"/>
          <w:sz w:val="24"/>
          <w:szCs w:val="24"/>
        </w:rPr>
        <w:t xml:space="preserve">merely </w:t>
      </w:r>
      <w:r w:rsidR="00E32B2B" w:rsidRPr="00D07F39">
        <w:rPr>
          <w:rFonts w:cstheme="minorHAnsi"/>
          <w:sz w:val="24"/>
          <w:szCs w:val="24"/>
        </w:rPr>
        <w:t xml:space="preserve">profit driven. Before committing to direct </w:t>
      </w:r>
      <w:r w:rsidR="00E32B2B" w:rsidRPr="00D07F39">
        <w:rPr>
          <w:rFonts w:cstheme="minorHAnsi"/>
          <w:i/>
          <w:iCs/>
          <w:sz w:val="24"/>
          <w:szCs w:val="24"/>
        </w:rPr>
        <w:t>The Knick</w:t>
      </w:r>
      <w:r w:rsidR="00E32B2B" w:rsidRPr="00D07F39">
        <w:rPr>
          <w:rFonts w:cstheme="minorHAnsi"/>
          <w:sz w:val="24"/>
          <w:szCs w:val="24"/>
        </w:rPr>
        <w:t xml:space="preserve">, for instance, Soderbergh described having rejected many highly lucrative offers to direct pilot episodes. ‘I don’t </w:t>
      </w:r>
      <w:proofErr w:type="spellStart"/>
      <w:r w:rsidR="00E32B2B" w:rsidRPr="00D07F39">
        <w:rPr>
          <w:rFonts w:cstheme="minorHAnsi"/>
          <w:sz w:val="24"/>
          <w:szCs w:val="24"/>
        </w:rPr>
        <w:t>wanna</w:t>
      </w:r>
      <w:proofErr w:type="spellEnd"/>
      <w:r w:rsidR="00E32B2B" w:rsidRPr="00D07F39">
        <w:rPr>
          <w:rFonts w:cstheme="minorHAnsi"/>
          <w:sz w:val="24"/>
          <w:szCs w:val="24"/>
        </w:rPr>
        <w:t xml:space="preserve"> just do the pilot … and have my name on as an executive producer and then have nothing to do with it,’ Soderbergh stated before adding, ‘If my name’s on it I need to be involved’ (</w:t>
      </w:r>
      <w:r w:rsidR="00E1212C" w:rsidRPr="00D07F39">
        <w:rPr>
          <w:rFonts w:cstheme="minorHAnsi"/>
          <w:sz w:val="24"/>
          <w:szCs w:val="24"/>
        </w:rPr>
        <w:t xml:space="preserve">quoted in </w:t>
      </w:r>
      <w:r w:rsidR="00E32B2B" w:rsidRPr="00D07F39">
        <w:rPr>
          <w:rFonts w:cstheme="minorHAnsi"/>
          <w:sz w:val="24"/>
          <w:szCs w:val="24"/>
        </w:rPr>
        <w:t xml:space="preserve">Smith 2013). Here, Soderbergh was not merely rejecting commercial gain but attempting to retain the value of his brand by indicating that it denotes quality underpinned by his authentic investment. </w:t>
      </w:r>
    </w:p>
    <w:p w14:paraId="5DFFBE4F" w14:textId="77777777" w:rsidR="00230D26" w:rsidRPr="00D07F39" w:rsidRDefault="00230D26" w:rsidP="00E63E2B">
      <w:pPr>
        <w:spacing w:after="0" w:line="480" w:lineRule="auto"/>
        <w:rPr>
          <w:rFonts w:cstheme="minorHAnsi"/>
          <w:sz w:val="24"/>
          <w:szCs w:val="24"/>
        </w:rPr>
      </w:pPr>
    </w:p>
    <w:p w14:paraId="786804DA" w14:textId="12A7AD00" w:rsidR="00E32B2B" w:rsidRPr="00D07F39" w:rsidRDefault="00E32B2B" w:rsidP="00E63E2B">
      <w:pPr>
        <w:spacing w:after="0" w:line="480" w:lineRule="auto"/>
        <w:rPr>
          <w:rFonts w:cstheme="minorHAnsi"/>
          <w:sz w:val="24"/>
          <w:szCs w:val="24"/>
        </w:rPr>
      </w:pPr>
      <w:r w:rsidRPr="00D07F39">
        <w:rPr>
          <w:rFonts w:cstheme="minorHAnsi"/>
          <w:sz w:val="24"/>
          <w:szCs w:val="24"/>
        </w:rPr>
        <w:t xml:space="preserve">While Sugar describes how he and producer Greg Jacobs ‘ganged up’ on Soderbergh to get him to read </w:t>
      </w:r>
      <w:r w:rsidRPr="00D07F39">
        <w:rPr>
          <w:rFonts w:cstheme="minorHAnsi"/>
          <w:i/>
          <w:iCs/>
          <w:sz w:val="24"/>
          <w:szCs w:val="24"/>
        </w:rPr>
        <w:t xml:space="preserve">The Knick </w:t>
      </w:r>
      <w:r w:rsidRPr="00D07F39">
        <w:rPr>
          <w:rFonts w:cstheme="minorHAnsi"/>
          <w:sz w:val="24"/>
          <w:szCs w:val="24"/>
        </w:rPr>
        <w:t>(Thompson 2015</w:t>
      </w:r>
      <w:r w:rsidR="00B73B36" w:rsidRPr="00D07F39">
        <w:rPr>
          <w:rFonts w:cstheme="minorHAnsi"/>
          <w:sz w:val="24"/>
          <w:szCs w:val="24"/>
        </w:rPr>
        <w:t>; see also Romano 2014</w:t>
      </w:r>
      <w:r w:rsidRPr="00D07F39">
        <w:rPr>
          <w:rFonts w:cstheme="minorHAnsi"/>
          <w:sz w:val="24"/>
          <w:szCs w:val="24"/>
        </w:rPr>
        <w:t xml:space="preserve">), the single-series director model </w:t>
      </w:r>
      <w:r w:rsidR="00FF54B0" w:rsidRPr="00D07F39">
        <w:rPr>
          <w:rFonts w:cstheme="minorHAnsi"/>
          <w:sz w:val="24"/>
          <w:szCs w:val="24"/>
        </w:rPr>
        <w:t>addressed Soderbergh’s anxiety about potential damage to his brand by creating</w:t>
      </w:r>
      <w:r w:rsidRPr="00D07F39">
        <w:rPr>
          <w:rFonts w:cstheme="minorHAnsi"/>
          <w:sz w:val="24"/>
          <w:szCs w:val="24"/>
        </w:rPr>
        <w:t xml:space="preserve"> an impression of the indie-auteur’s authentic investment.</w:t>
      </w:r>
      <w:r w:rsidR="00B971E2" w:rsidRPr="00D07F39">
        <w:rPr>
          <w:rFonts w:cstheme="minorHAnsi"/>
          <w:sz w:val="24"/>
          <w:szCs w:val="24"/>
        </w:rPr>
        <w:t xml:space="preserve"> As a result, Sugar states of Soderbergh’s role directing every episode of </w:t>
      </w:r>
      <w:r w:rsidR="00B971E2" w:rsidRPr="00D07F39">
        <w:rPr>
          <w:rFonts w:cstheme="minorHAnsi"/>
          <w:i/>
          <w:iCs/>
          <w:sz w:val="24"/>
          <w:szCs w:val="24"/>
        </w:rPr>
        <w:t>The Knick</w:t>
      </w:r>
      <w:r w:rsidR="00B971E2" w:rsidRPr="00D07F39">
        <w:rPr>
          <w:rFonts w:cstheme="minorHAnsi"/>
          <w:sz w:val="24"/>
          <w:szCs w:val="24"/>
        </w:rPr>
        <w:t>: ‘We did it like a movie’ (</w:t>
      </w:r>
      <w:r w:rsidR="00230D26" w:rsidRPr="00D07F39">
        <w:rPr>
          <w:rFonts w:cstheme="minorHAnsi"/>
          <w:sz w:val="24"/>
          <w:szCs w:val="24"/>
        </w:rPr>
        <w:t xml:space="preserve">quoted in </w:t>
      </w:r>
      <w:r w:rsidR="00B971E2" w:rsidRPr="00D07F39">
        <w:rPr>
          <w:rFonts w:cstheme="minorHAnsi"/>
          <w:sz w:val="24"/>
          <w:szCs w:val="24"/>
        </w:rPr>
        <w:t>Thompson 2015).</w:t>
      </w:r>
      <w:r w:rsidR="00947560" w:rsidRPr="00D07F39">
        <w:rPr>
          <w:rFonts w:cstheme="minorHAnsi"/>
          <w:sz w:val="24"/>
          <w:szCs w:val="24"/>
        </w:rPr>
        <w:t xml:space="preserve"> </w:t>
      </w:r>
      <w:r w:rsidR="004722EC" w:rsidRPr="00D07F39">
        <w:rPr>
          <w:rFonts w:cstheme="minorHAnsi"/>
          <w:sz w:val="24"/>
          <w:szCs w:val="24"/>
        </w:rPr>
        <w:t>Asserting that ‘this is sexy for a film director’</w:t>
      </w:r>
      <w:r w:rsidR="002662FF" w:rsidRPr="00D07F39">
        <w:rPr>
          <w:rFonts w:cstheme="minorHAnsi"/>
          <w:sz w:val="24"/>
          <w:szCs w:val="24"/>
        </w:rPr>
        <w:t xml:space="preserve"> and that Anonymous has many clients keen to participate in their ‘model,’</w:t>
      </w:r>
      <w:r w:rsidR="004722EC" w:rsidRPr="00D07F39">
        <w:rPr>
          <w:rFonts w:cstheme="minorHAnsi"/>
          <w:sz w:val="24"/>
          <w:szCs w:val="24"/>
        </w:rPr>
        <w:t xml:space="preserve"> </w:t>
      </w:r>
      <w:r w:rsidR="0048435A" w:rsidRPr="00D07F39">
        <w:rPr>
          <w:rFonts w:cstheme="minorHAnsi"/>
          <w:sz w:val="24"/>
          <w:szCs w:val="24"/>
        </w:rPr>
        <w:t xml:space="preserve">Sugar subsequently </w:t>
      </w:r>
      <w:r w:rsidR="00947560" w:rsidRPr="00D07F39">
        <w:rPr>
          <w:rFonts w:cstheme="minorHAnsi"/>
          <w:sz w:val="24"/>
          <w:szCs w:val="24"/>
        </w:rPr>
        <w:t>differentiates the work from</w:t>
      </w:r>
      <w:r w:rsidR="002662FF" w:rsidRPr="00D07F39">
        <w:rPr>
          <w:rFonts w:cstheme="minorHAnsi"/>
          <w:sz w:val="24"/>
          <w:szCs w:val="24"/>
        </w:rPr>
        <w:t xml:space="preserve"> directors shooting pilots. </w:t>
      </w:r>
      <w:r w:rsidR="00947560" w:rsidRPr="00D07F39">
        <w:rPr>
          <w:rFonts w:cstheme="minorHAnsi"/>
          <w:sz w:val="24"/>
          <w:szCs w:val="24"/>
        </w:rPr>
        <w:t>‘Some director doing a pilot</w:t>
      </w:r>
      <w:r w:rsidR="002662FF" w:rsidRPr="00D07F39">
        <w:rPr>
          <w:rFonts w:cstheme="minorHAnsi"/>
          <w:sz w:val="24"/>
          <w:szCs w:val="24"/>
        </w:rPr>
        <w:t>,’ Sugar asserts, ‘</w:t>
      </w:r>
      <w:r w:rsidR="00947560" w:rsidRPr="00D07F39">
        <w:rPr>
          <w:rFonts w:cstheme="minorHAnsi"/>
          <w:sz w:val="24"/>
          <w:szCs w:val="24"/>
        </w:rPr>
        <w:t>has usually been about the money</w:t>
      </w:r>
      <w:r w:rsidR="002662FF" w:rsidRPr="00D07F39">
        <w:rPr>
          <w:rFonts w:cstheme="minorHAnsi"/>
          <w:sz w:val="24"/>
          <w:szCs w:val="24"/>
        </w:rPr>
        <w:t xml:space="preserve">. </w:t>
      </w:r>
      <w:r w:rsidR="00947560" w:rsidRPr="00D07F39">
        <w:rPr>
          <w:rFonts w:cstheme="minorHAnsi"/>
          <w:sz w:val="24"/>
          <w:szCs w:val="24"/>
        </w:rPr>
        <w:t>Just do a job, do a pilot, you’re in and out in two months’ (</w:t>
      </w:r>
      <w:r w:rsidR="00230D26" w:rsidRPr="00D07F39">
        <w:rPr>
          <w:rFonts w:cstheme="minorHAnsi"/>
          <w:sz w:val="24"/>
          <w:szCs w:val="24"/>
        </w:rPr>
        <w:t>quoted in ibid.</w:t>
      </w:r>
      <w:r w:rsidR="00947560" w:rsidRPr="00D07F39">
        <w:rPr>
          <w:rFonts w:cstheme="minorHAnsi"/>
          <w:sz w:val="24"/>
          <w:szCs w:val="24"/>
        </w:rPr>
        <w:t>). Coupled with Soderbergh’s own comments, this demonstrates how Sugar’s efforts to enhance his client</w:t>
      </w:r>
      <w:r w:rsidR="0036653A" w:rsidRPr="00D07F39">
        <w:rPr>
          <w:rFonts w:cstheme="minorHAnsi"/>
          <w:sz w:val="24"/>
          <w:szCs w:val="24"/>
        </w:rPr>
        <w:t xml:space="preserve">s’ marketability and leverage depends on elevating them above directors lacking auteur brands. Rather than improving the status of television directing work in </w:t>
      </w:r>
      <w:r w:rsidR="0036653A" w:rsidRPr="00D07F39">
        <w:rPr>
          <w:rFonts w:cstheme="minorHAnsi"/>
          <w:sz w:val="24"/>
          <w:szCs w:val="24"/>
        </w:rPr>
        <w:lastRenderedPageBreak/>
        <w:t>general, therefore, this strategy contributes to denigrating most television directors</w:t>
      </w:r>
      <w:r w:rsidR="008C3E96" w:rsidRPr="00D07F39">
        <w:rPr>
          <w:rFonts w:cstheme="minorHAnsi"/>
          <w:sz w:val="24"/>
          <w:szCs w:val="24"/>
        </w:rPr>
        <w:t xml:space="preserve"> who are</w:t>
      </w:r>
      <w:r w:rsidR="0036653A" w:rsidRPr="00D07F39">
        <w:rPr>
          <w:rFonts w:cstheme="minorHAnsi"/>
          <w:sz w:val="24"/>
          <w:szCs w:val="24"/>
        </w:rPr>
        <w:t xml:space="preserve"> unfortunate enough to ‘just’ be doing ‘a job’.</w:t>
      </w:r>
    </w:p>
    <w:p w14:paraId="5C9493B6" w14:textId="77777777" w:rsidR="0036653A" w:rsidRPr="00D07F39" w:rsidRDefault="0036653A" w:rsidP="00E63E2B">
      <w:pPr>
        <w:spacing w:after="0" w:line="480" w:lineRule="auto"/>
        <w:rPr>
          <w:rFonts w:cstheme="minorHAnsi"/>
          <w:sz w:val="24"/>
          <w:szCs w:val="24"/>
        </w:rPr>
      </w:pPr>
    </w:p>
    <w:p w14:paraId="4FE07201" w14:textId="5F476808" w:rsidR="00F349D8" w:rsidRPr="00D07F39" w:rsidRDefault="00E32B2B" w:rsidP="00E63E2B">
      <w:pPr>
        <w:spacing w:after="0" w:line="480" w:lineRule="auto"/>
        <w:rPr>
          <w:rFonts w:cstheme="minorHAnsi"/>
          <w:sz w:val="24"/>
          <w:szCs w:val="24"/>
        </w:rPr>
      </w:pPr>
      <w:r w:rsidRPr="00D07F39">
        <w:rPr>
          <w:rFonts w:cstheme="minorHAnsi"/>
          <w:sz w:val="24"/>
          <w:szCs w:val="24"/>
        </w:rPr>
        <w:t>Acknowledging that packaging involves creating belief in a project to aggregate clusters of talent</w:t>
      </w:r>
      <w:r w:rsidR="0079708B" w:rsidRPr="00D07F39">
        <w:rPr>
          <w:rFonts w:cstheme="minorHAnsi"/>
          <w:sz w:val="24"/>
          <w:szCs w:val="24"/>
        </w:rPr>
        <w:t xml:space="preserve"> (Roussel 2017: 5)</w:t>
      </w:r>
      <w:r w:rsidRPr="00D07F39">
        <w:rPr>
          <w:rFonts w:cstheme="minorHAnsi"/>
          <w:sz w:val="24"/>
          <w:szCs w:val="24"/>
        </w:rPr>
        <w:t xml:space="preserve">, </w:t>
      </w:r>
      <w:r w:rsidR="002662FF" w:rsidRPr="00D07F39">
        <w:rPr>
          <w:rFonts w:cstheme="minorHAnsi"/>
          <w:sz w:val="24"/>
          <w:szCs w:val="24"/>
        </w:rPr>
        <w:t>the single-series director model</w:t>
      </w:r>
      <w:r w:rsidRPr="00D07F39">
        <w:rPr>
          <w:rFonts w:cstheme="minorHAnsi"/>
          <w:sz w:val="24"/>
          <w:szCs w:val="24"/>
        </w:rPr>
        <w:t xml:space="preserve"> also serves to bolster the appeal of Anonymous’ projects to other key players. Fukunaga and Anonymous producer Richard Brown, for instance, </w:t>
      </w:r>
      <w:r w:rsidR="0035684B" w:rsidRPr="00D07F39">
        <w:rPr>
          <w:rFonts w:cstheme="minorHAnsi"/>
          <w:sz w:val="24"/>
          <w:szCs w:val="24"/>
        </w:rPr>
        <w:t>confess</w:t>
      </w:r>
      <w:r w:rsidRPr="00D07F39">
        <w:rPr>
          <w:rFonts w:cstheme="minorHAnsi"/>
          <w:sz w:val="24"/>
          <w:szCs w:val="24"/>
        </w:rPr>
        <w:t xml:space="preserve"> that attaching a single-series director was also a way to attract feature film actors Matthew McConaughey and Woody Harrelson to </w:t>
      </w:r>
      <w:r w:rsidRPr="00D07F39">
        <w:rPr>
          <w:rFonts w:cstheme="minorHAnsi"/>
          <w:i/>
          <w:iCs/>
          <w:sz w:val="24"/>
          <w:szCs w:val="24"/>
        </w:rPr>
        <w:t>True Detective</w:t>
      </w:r>
      <w:r w:rsidRPr="00D07F39">
        <w:rPr>
          <w:rFonts w:cstheme="minorHAnsi"/>
          <w:sz w:val="24"/>
          <w:szCs w:val="24"/>
        </w:rPr>
        <w:t xml:space="preserve"> (</w:t>
      </w:r>
      <w:r w:rsidR="000777E2" w:rsidRPr="00D07F39">
        <w:rPr>
          <w:rFonts w:cstheme="minorHAnsi"/>
          <w:sz w:val="24"/>
          <w:szCs w:val="24"/>
        </w:rPr>
        <w:t>Blake</w:t>
      </w:r>
      <w:r w:rsidRPr="00D07F39">
        <w:rPr>
          <w:rFonts w:cstheme="minorHAnsi"/>
          <w:sz w:val="24"/>
          <w:szCs w:val="24"/>
        </w:rPr>
        <w:t xml:space="preserve"> 2014; </w:t>
      </w:r>
      <w:proofErr w:type="spellStart"/>
      <w:r w:rsidRPr="00D07F39">
        <w:rPr>
          <w:rFonts w:cstheme="minorHAnsi"/>
          <w:sz w:val="24"/>
          <w:szCs w:val="24"/>
        </w:rPr>
        <w:t>Helmore</w:t>
      </w:r>
      <w:proofErr w:type="spellEnd"/>
      <w:r w:rsidR="00230D26" w:rsidRPr="00D07F39">
        <w:rPr>
          <w:rFonts w:cstheme="minorHAnsi"/>
          <w:sz w:val="24"/>
          <w:szCs w:val="24"/>
        </w:rPr>
        <w:t xml:space="preserve"> </w:t>
      </w:r>
      <w:r w:rsidRPr="00D07F39">
        <w:rPr>
          <w:rFonts w:cstheme="minorHAnsi"/>
          <w:sz w:val="24"/>
          <w:szCs w:val="24"/>
        </w:rPr>
        <w:t xml:space="preserve">2014). This tactic involves </w:t>
      </w:r>
      <w:r w:rsidR="00756243" w:rsidRPr="00D07F39">
        <w:rPr>
          <w:rFonts w:cstheme="minorHAnsi"/>
          <w:sz w:val="24"/>
          <w:szCs w:val="24"/>
        </w:rPr>
        <w:t xml:space="preserve">both </w:t>
      </w:r>
      <w:r w:rsidRPr="00D07F39">
        <w:rPr>
          <w:rFonts w:cstheme="minorHAnsi"/>
          <w:sz w:val="24"/>
          <w:szCs w:val="24"/>
        </w:rPr>
        <w:t>offering feature film actors the consistency of working with a single director as they are used to in film and legitimating the project with an auteur</w:t>
      </w:r>
      <w:r w:rsidR="00230D26" w:rsidRPr="00D07F39">
        <w:rPr>
          <w:rFonts w:cstheme="minorHAnsi"/>
          <w:sz w:val="24"/>
          <w:szCs w:val="24"/>
        </w:rPr>
        <w:t xml:space="preserve"> (see Rizzo 2014; </w:t>
      </w:r>
      <w:proofErr w:type="spellStart"/>
      <w:r w:rsidR="00230D26" w:rsidRPr="00D07F39">
        <w:rPr>
          <w:rFonts w:cstheme="minorHAnsi"/>
          <w:sz w:val="24"/>
          <w:szCs w:val="24"/>
        </w:rPr>
        <w:t>Idato</w:t>
      </w:r>
      <w:proofErr w:type="spellEnd"/>
      <w:r w:rsidR="00230D26" w:rsidRPr="00D07F39">
        <w:rPr>
          <w:rFonts w:cstheme="minorHAnsi"/>
          <w:sz w:val="24"/>
          <w:szCs w:val="24"/>
        </w:rPr>
        <w:t xml:space="preserve"> 2014; Birnbaum 2017).</w:t>
      </w:r>
      <w:r w:rsidRPr="00D07F39">
        <w:rPr>
          <w:rFonts w:cstheme="minorHAnsi"/>
          <w:sz w:val="24"/>
          <w:szCs w:val="24"/>
        </w:rPr>
        <w:t xml:space="preserve"> </w:t>
      </w:r>
      <w:r w:rsidR="00F349D8" w:rsidRPr="00D07F39">
        <w:rPr>
          <w:rFonts w:cstheme="minorHAnsi"/>
          <w:sz w:val="24"/>
          <w:szCs w:val="24"/>
        </w:rPr>
        <w:t xml:space="preserve">Indeed, McConaughey described himself as a ‘big fan’ of Fukunaga’s debut feature </w:t>
      </w:r>
      <w:r w:rsidR="00F349D8" w:rsidRPr="00D07F39">
        <w:rPr>
          <w:rFonts w:cstheme="minorHAnsi"/>
          <w:i/>
          <w:iCs/>
          <w:sz w:val="24"/>
          <w:szCs w:val="24"/>
        </w:rPr>
        <w:t>Sin Nombre</w:t>
      </w:r>
      <w:r w:rsidR="00F349D8" w:rsidRPr="00D07F39">
        <w:rPr>
          <w:rFonts w:cstheme="minorHAnsi"/>
          <w:sz w:val="24"/>
          <w:szCs w:val="24"/>
        </w:rPr>
        <w:t xml:space="preserve"> (2009) (Stern 2014) and was reassured that he would be ‘in the hands of a good storyteller’ after Fukunaga signed on</w:t>
      </w:r>
      <w:r w:rsidR="0035684B" w:rsidRPr="00D07F39">
        <w:rPr>
          <w:rFonts w:cstheme="minorHAnsi"/>
          <w:sz w:val="24"/>
          <w:szCs w:val="24"/>
        </w:rPr>
        <w:t xml:space="preserve"> to</w:t>
      </w:r>
      <w:r w:rsidR="00F349D8" w:rsidRPr="00D07F39">
        <w:rPr>
          <w:rFonts w:cstheme="minorHAnsi"/>
          <w:sz w:val="24"/>
          <w:szCs w:val="24"/>
        </w:rPr>
        <w:t xml:space="preserve"> </w:t>
      </w:r>
      <w:r w:rsidR="00F349D8" w:rsidRPr="00D07F39">
        <w:rPr>
          <w:rFonts w:cstheme="minorHAnsi"/>
          <w:i/>
          <w:iCs/>
          <w:sz w:val="24"/>
          <w:szCs w:val="24"/>
        </w:rPr>
        <w:t>True Detective</w:t>
      </w:r>
      <w:r w:rsidR="00F349D8" w:rsidRPr="00D07F39">
        <w:rPr>
          <w:rFonts w:cstheme="minorHAnsi"/>
          <w:sz w:val="24"/>
          <w:szCs w:val="24"/>
        </w:rPr>
        <w:t xml:space="preserve"> (</w:t>
      </w:r>
      <w:proofErr w:type="spellStart"/>
      <w:r w:rsidR="00F349D8" w:rsidRPr="00D07F39">
        <w:rPr>
          <w:rFonts w:cstheme="minorHAnsi"/>
          <w:sz w:val="24"/>
          <w:szCs w:val="24"/>
        </w:rPr>
        <w:t>Idato</w:t>
      </w:r>
      <w:proofErr w:type="spellEnd"/>
      <w:r w:rsidR="00F349D8" w:rsidRPr="00D07F39">
        <w:rPr>
          <w:rFonts w:cstheme="minorHAnsi"/>
          <w:sz w:val="24"/>
          <w:szCs w:val="24"/>
        </w:rPr>
        <w:t xml:space="preserve"> 2014).</w:t>
      </w:r>
      <w:r w:rsidR="002E707B" w:rsidRPr="00D07F39">
        <w:rPr>
          <w:rStyle w:val="EndnoteReference"/>
          <w:rFonts w:cstheme="minorHAnsi"/>
          <w:sz w:val="24"/>
          <w:szCs w:val="24"/>
        </w:rPr>
        <w:endnoteReference w:id="6"/>
      </w:r>
    </w:p>
    <w:p w14:paraId="01192314" w14:textId="77777777" w:rsidR="00F349D8" w:rsidRPr="00D07F39" w:rsidRDefault="00F349D8" w:rsidP="00E63E2B">
      <w:pPr>
        <w:spacing w:after="0" w:line="480" w:lineRule="auto"/>
        <w:rPr>
          <w:rFonts w:cstheme="minorHAnsi"/>
          <w:sz w:val="24"/>
          <w:szCs w:val="24"/>
        </w:rPr>
      </w:pPr>
    </w:p>
    <w:p w14:paraId="60BE8C04" w14:textId="516EDA4A" w:rsidR="003E46ED" w:rsidRPr="00D07F39" w:rsidRDefault="00117B29" w:rsidP="00E63E2B">
      <w:pPr>
        <w:spacing w:after="0" w:line="480" w:lineRule="auto"/>
        <w:rPr>
          <w:rFonts w:cstheme="minorHAnsi"/>
          <w:sz w:val="24"/>
          <w:szCs w:val="24"/>
        </w:rPr>
      </w:pPr>
      <w:r w:rsidRPr="00D07F39">
        <w:rPr>
          <w:rFonts w:cstheme="minorHAnsi"/>
          <w:sz w:val="24"/>
          <w:szCs w:val="24"/>
        </w:rPr>
        <w:t xml:space="preserve">As with </w:t>
      </w:r>
      <w:r w:rsidRPr="00D07F39">
        <w:rPr>
          <w:rFonts w:cstheme="minorHAnsi"/>
          <w:i/>
          <w:iCs/>
          <w:sz w:val="24"/>
          <w:szCs w:val="24"/>
        </w:rPr>
        <w:t>The Knick</w:t>
      </w:r>
      <w:r w:rsidRPr="00D07F39">
        <w:rPr>
          <w:rFonts w:cstheme="minorHAnsi"/>
          <w:sz w:val="24"/>
          <w:szCs w:val="24"/>
        </w:rPr>
        <w:t xml:space="preserve"> and the pairing of Owen and Soderbergh, this technique creates an impression of a high-quality cinematic project that would prove irresistible to a channel seeking to bolster its reputation for offering differentiated premium programming. </w:t>
      </w:r>
      <w:r w:rsidR="00F87FE9" w:rsidRPr="00D07F39">
        <w:rPr>
          <w:rFonts w:cstheme="minorHAnsi"/>
          <w:sz w:val="24"/>
          <w:szCs w:val="24"/>
        </w:rPr>
        <w:t>As Deborah Jaramillo posits, ‘It [cinematic] is an inherently positive, even boastful word that many people rally around and ascribe to the best of the best on TV’ (2013: 67). As such, t</w:t>
      </w:r>
      <w:r w:rsidR="00260292" w:rsidRPr="00D07F39">
        <w:rPr>
          <w:rFonts w:cstheme="minorHAnsi"/>
          <w:sz w:val="24"/>
          <w:szCs w:val="24"/>
        </w:rPr>
        <w:t>he named-talent involved</w:t>
      </w:r>
      <w:r w:rsidR="00F87FE9" w:rsidRPr="00D07F39">
        <w:rPr>
          <w:rFonts w:cstheme="minorHAnsi"/>
          <w:sz w:val="24"/>
          <w:szCs w:val="24"/>
        </w:rPr>
        <w:t xml:space="preserve"> </w:t>
      </w:r>
      <w:r w:rsidR="00260292" w:rsidRPr="00D07F39">
        <w:rPr>
          <w:rFonts w:cstheme="minorHAnsi"/>
          <w:sz w:val="24"/>
          <w:szCs w:val="24"/>
        </w:rPr>
        <w:t xml:space="preserve">comment repeatedly on the projects’ </w:t>
      </w:r>
      <w:r w:rsidR="00F626F2" w:rsidRPr="00D07F39">
        <w:rPr>
          <w:rFonts w:cstheme="minorHAnsi"/>
          <w:sz w:val="24"/>
          <w:szCs w:val="24"/>
        </w:rPr>
        <w:t xml:space="preserve">supposedly </w:t>
      </w:r>
      <w:r w:rsidR="00260292" w:rsidRPr="00D07F39">
        <w:rPr>
          <w:rFonts w:cstheme="minorHAnsi"/>
          <w:sz w:val="24"/>
          <w:szCs w:val="24"/>
        </w:rPr>
        <w:t>‘cinematic’ qualities. After asserting that ‘The transition between film and TV is much more seamless, in reality and perception, more now than ever,’ for instance, McConaughey goes on to contradictorily state that, ‘This is a 450-page film, is what it is’ (</w:t>
      </w:r>
      <w:r w:rsidR="00E1212C" w:rsidRPr="00D07F39">
        <w:rPr>
          <w:rFonts w:cstheme="minorHAnsi"/>
          <w:sz w:val="24"/>
          <w:szCs w:val="24"/>
        </w:rPr>
        <w:t xml:space="preserve">quoted in </w:t>
      </w:r>
      <w:r w:rsidR="00260292" w:rsidRPr="00D07F39">
        <w:rPr>
          <w:rFonts w:cstheme="minorHAnsi"/>
          <w:sz w:val="24"/>
          <w:szCs w:val="24"/>
        </w:rPr>
        <w:t xml:space="preserve">Strachan 2014; see </w:t>
      </w:r>
      <w:r w:rsidR="00260292" w:rsidRPr="00D07F39">
        <w:rPr>
          <w:rFonts w:cstheme="minorHAnsi"/>
          <w:sz w:val="24"/>
          <w:szCs w:val="24"/>
        </w:rPr>
        <w:lastRenderedPageBreak/>
        <w:t xml:space="preserve">also Harrelson in </w:t>
      </w:r>
      <w:proofErr w:type="spellStart"/>
      <w:r w:rsidR="00260292" w:rsidRPr="00D07F39">
        <w:rPr>
          <w:rFonts w:cstheme="minorHAnsi"/>
          <w:sz w:val="24"/>
          <w:szCs w:val="24"/>
        </w:rPr>
        <w:t>Idato</w:t>
      </w:r>
      <w:proofErr w:type="spellEnd"/>
      <w:r w:rsidR="00260292" w:rsidRPr="00D07F39">
        <w:rPr>
          <w:rFonts w:cstheme="minorHAnsi"/>
          <w:sz w:val="24"/>
          <w:szCs w:val="24"/>
        </w:rPr>
        <w:t xml:space="preserve"> 2014). </w:t>
      </w:r>
      <w:r w:rsidR="00F87FE9" w:rsidRPr="00D07F39">
        <w:rPr>
          <w:rFonts w:cstheme="minorHAnsi"/>
          <w:sz w:val="24"/>
          <w:szCs w:val="24"/>
        </w:rPr>
        <w:t>As well as providing an important reminder that the perceived quality of the material remains important to talent selecting projects in spite of the presence of an auteur</w:t>
      </w:r>
      <w:r w:rsidR="002662FF" w:rsidRPr="00D07F39">
        <w:rPr>
          <w:rFonts w:cstheme="minorHAnsi"/>
          <w:sz w:val="24"/>
          <w:szCs w:val="24"/>
        </w:rPr>
        <w:t>-director</w:t>
      </w:r>
      <w:r w:rsidR="00F87FE9" w:rsidRPr="00D07F39">
        <w:rPr>
          <w:rFonts w:cstheme="minorHAnsi"/>
          <w:sz w:val="24"/>
          <w:szCs w:val="24"/>
        </w:rPr>
        <w:t xml:space="preserve">, McConaughey’s assertion demonstrates how Hollywood talent </w:t>
      </w:r>
      <w:r w:rsidR="00FF54B0" w:rsidRPr="00D07F39">
        <w:rPr>
          <w:rFonts w:cstheme="minorHAnsi"/>
          <w:sz w:val="24"/>
          <w:szCs w:val="24"/>
        </w:rPr>
        <w:t xml:space="preserve">crossing between media sometimes </w:t>
      </w:r>
      <w:r w:rsidR="00F87FE9" w:rsidRPr="00D07F39">
        <w:rPr>
          <w:rFonts w:cstheme="minorHAnsi"/>
          <w:sz w:val="24"/>
          <w:szCs w:val="24"/>
        </w:rPr>
        <w:t xml:space="preserve">seek to sustain their professional legitimacy </w:t>
      </w:r>
      <w:r w:rsidR="00FF54B0" w:rsidRPr="00D07F39">
        <w:rPr>
          <w:rFonts w:cstheme="minorHAnsi"/>
          <w:sz w:val="24"/>
          <w:szCs w:val="24"/>
        </w:rPr>
        <w:t xml:space="preserve">by reiterating their associations with feature film. </w:t>
      </w:r>
      <w:r w:rsidR="00F626F2" w:rsidRPr="00D07F39">
        <w:rPr>
          <w:rFonts w:cstheme="minorHAnsi"/>
          <w:sz w:val="24"/>
          <w:szCs w:val="24"/>
        </w:rPr>
        <w:t xml:space="preserve">Rather than unfettered fluidity, therefore, this all demonstrates how talent migrating between media </w:t>
      </w:r>
      <w:r w:rsidR="002D29AA">
        <w:rPr>
          <w:rFonts w:cstheme="minorHAnsi"/>
          <w:sz w:val="24"/>
          <w:szCs w:val="24"/>
        </w:rPr>
        <w:t xml:space="preserve">simultaneously </w:t>
      </w:r>
      <w:r w:rsidR="00F626F2" w:rsidRPr="00D07F39">
        <w:rPr>
          <w:rFonts w:cstheme="minorHAnsi"/>
          <w:sz w:val="24"/>
          <w:szCs w:val="24"/>
        </w:rPr>
        <w:t>wrestle with and reinforce cultural hierarchies.</w:t>
      </w:r>
    </w:p>
    <w:p w14:paraId="0715AA20" w14:textId="4135AE4E" w:rsidR="003E46ED" w:rsidRPr="00D07F39" w:rsidRDefault="003E46ED" w:rsidP="00E63E2B">
      <w:pPr>
        <w:spacing w:after="0" w:line="480" w:lineRule="auto"/>
        <w:rPr>
          <w:rFonts w:cstheme="minorHAnsi"/>
          <w:sz w:val="24"/>
          <w:szCs w:val="24"/>
        </w:rPr>
      </w:pPr>
    </w:p>
    <w:p w14:paraId="555A6C8E" w14:textId="6EC635BF" w:rsidR="00A4611D" w:rsidRPr="00D07F39" w:rsidRDefault="00F626F2" w:rsidP="00E63E2B">
      <w:pPr>
        <w:spacing w:after="0" w:line="480" w:lineRule="auto"/>
        <w:rPr>
          <w:rFonts w:cstheme="minorHAnsi"/>
          <w:sz w:val="24"/>
          <w:szCs w:val="24"/>
        </w:rPr>
      </w:pPr>
      <w:r w:rsidRPr="00D07F39">
        <w:rPr>
          <w:rFonts w:cstheme="minorHAnsi"/>
          <w:sz w:val="24"/>
          <w:szCs w:val="24"/>
        </w:rPr>
        <w:t>I</w:t>
      </w:r>
      <w:r w:rsidR="00E32B2B" w:rsidRPr="00D07F39">
        <w:rPr>
          <w:rFonts w:cstheme="minorHAnsi"/>
          <w:sz w:val="24"/>
          <w:szCs w:val="24"/>
        </w:rPr>
        <w:t>n a 2015 article entitled ‘</w:t>
      </w:r>
      <w:r w:rsidR="00F349D8" w:rsidRPr="00D07F39">
        <w:rPr>
          <w:rFonts w:cstheme="minorHAnsi"/>
          <w:sz w:val="24"/>
          <w:szCs w:val="24"/>
        </w:rPr>
        <w:t xml:space="preserve">Anonymous </w:t>
      </w:r>
      <w:r w:rsidR="00E32B2B" w:rsidRPr="00D07F39">
        <w:rPr>
          <w:rFonts w:cstheme="minorHAnsi"/>
          <w:sz w:val="24"/>
          <w:szCs w:val="24"/>
        </w:rPr>
        <w:t xml:space="preserve">no </w:t>
      </w:r>
      <w:r w:rsidR="00F349D8" w:rsidRPr="00D07F39">
        <w:rPr>
          <w:rFonts w:cstheme="minorHAnsi"/>
          <w:sz w:val="24"/>
          <w:szCs w:val="24"/>
        </w:rPr>
        <w:t xml:space="preserve">More’ </w:t>
      </w:r>
      <w:r w:rsidR="00FE68CD" w:rsidRPr="00D07F39">
        <w:rPr>
          <w:rFonts w:cstheme="minorHAnsi"/>
          <w:sz w:val="24"/>
          <w:szCs w:val="24"/>
        </w:rPr>
        <w:t>published as Anonymous’ television and film productions were finding critical success and its owners were seeking investment,</w:t>
      </w:r>
      <w:r w:rsidR="00E32B2B" w:rsidRPr="00D07F39">
        <w:rPr>
          <w:rFonts w:cstheme="minorHAnsi"/>
          <w:sz w:val="24"/>
          <w:szCs w:val="24"/>
        </w:rPr>
        <w:t xml:space="preserve"> </w:t>
      </w:r>
      <w:r w:rsidR="00E32B2B" w:rsidRPr="00D07F39">
        <w:rPr>
          <w:rFonts w:cstheme="minorHAnsi"/>
          <w:i/>
          <w:iCs/>
          <w:sz w:val="24"/>
          <w:szCs w:val="24"/>
        </w:rPr>
        <w:t xml:space="preserve">Variety </w:t>
      </w:r>
      <w:r w:rsidR="00E32B2B" w:rsidRPr="00D07F39">
        <w:rPr>
          <w:rFonts w:cstheme="minorHAnsi"/>
          <w:sz w:val="24"/>
          <w:szCs w:val="24"/>
        </w:rPr>
        <w:t xml:space="preserve">reported </w:t>
      </w:r>
      <w:r w:rsidR="00ED07B9" w:rsidRPr="00D07F39">
        <w:rPr>
          <w:rFonts w:cstheme="minorHAnsi"/>
          <w:sz w:val="24"/>
          <w:szCs w:val="24"/>
        </w:rPr>
        <w:t xml:space="preserve">on </w:t>
      </w:r>
      <w:r w:rsidR="00E32B2B" w:rsidRPr="00D07F39">
        <w:rPr>
          <w:rFonts w:cstheme="minorHAnsi"/>
          <w:sz w:val="24"/>
          <w:szCs w:val="24"/>
        </w:rPr>
        <w:t xml:space="preserve">how </w:t>
      </w:r>
      <w:r w:rsidR="00FE68CD" w:rsidRPr="00D07F39">
        <w:rPr>
          <w:rFonts w:cstheme="minorHAnsi"/>
          <w:sz w:val="24"/>
          <w:szCs w:val="24"/>
        </w:rPr>
        <w:t>the company</w:t>
      </w:r>
      <w:r w:rsidR="00E32B2B" w:rsidRPr="00D07F39">
        <w:rPr>
          <w:rFonts w:cstheme="minorHAnsi"/>
          <w:sz w:val="24"/>
          <w:szCs w:val="24"/>
        </w:rPr>
        <w:t xml:space="preserve"> ‘scored by bringing feature talent into TV on unusual terms’ </w:t>
      </w:r>
      <w:r w:rsidR="008C3E96" w:rsidRPr="00D07F39">
        <w:rPr>
          <w:rFonts w:cstheme="minorHAnsi"/>
          <w:sz w:val="24"/>
          <w:szCs w:val="24"/>
        </w:rPr>
        <w:t xml:space="preserve">(Littleton 2015). The process began, the article stated, </w:t>
      </w:r>
      <w:r w:rsidR="00E32B2B" w:rsidRPr="00D07F39">
        <w:rPr>
          <w:rFonts w:cstheme="minorHAnsi"/>
          <w:sz w:val="24"/>
          <w:szCs w:val="24"/>
        </w:rPr>
        <w:t xml:space="preserve">after Sugar capitalized on </w:t>
      </w:r>
      <w:r w:rsidR="00E32B2B" w:rsidRPr="00D07F39">
        <w:rPr>
          <w:rFonts w:cstheme="minorHAnsi"/>
          <w:i/>
          <w:iCs/>
          <w:sz w:val="24"/>
          <w:szCs w:val="24"/>
        </w:rPr>
        <w:t>Behind the Candelabra</w:t>
      </w:r>
      <w:r w:rsidR="00E32B2B" w:rsidRPr="00D07F39">
        <w:rPr>
          <w:rFonts w:cstheme="minorHAnsi"/>
          <w:sz w:val="24"/>
          <w:szCs w:val="24"/>
        </w:rPr>
        <w:t xml:space="preserve">’s positive reception at Cannes to sell </w:t>
      </w:r>
      <w:r w:rsidR="00ED07B9" w:rsidRPr="00D07F39">
        <w:rPr>
          <w:rFonts w:cstheme="minorHAnsi"/>
          <w:i/>
          <w:iCs/>
          <w:sz w:val="24"/>
          <w:szCs w:val="24"/>
        </w:rPr>
        <w:t>The Knick</w:t>
      </w:r>
      <w:r w:rsidR="00ED07B9" w:rsidRPr="00D07F39">
        <w:rPr>
          <w:rFonts w:cstheme="minorHAnsi"/>
          <w:sz w:val="24"/>
          <w:szCs w:val="24"/>
        </w:rPr>
        <w:t xml:space="preserve"> </w:t>
      </w:r>
      <w:r w:rsidR="009D4408" w:rsidRPr="00D07F39">
        <w:rPr>
          <w:rFonts w:cstheme="minorHAnsi"/>
          <w:sz w:val="24"/>
          <w:szCs w:val="24"/>
        </w:rPr>
        <w:t xml:space="preserve">to </w:t>
      </w:r>
      <w:r w:rsidR="00ED07B9" w:rsidRPr="00D07F39">
        <w:rPr>
          <w:rFonts w:cstheme="minorHAnsi"/>
          <w:sz w:val="24"/>
          <w:szCs w:val="24"/>
        </w:rPr>
        <w:t>HBO (</w:t>
      </w:r>
      <w:r w:rsidR="00A4611D" w:rsidRPr="00D07F39">
        <w:rPr>
          <w:rFonts w:cstheme="minorHAnsi"/>
          <w:sz w:val="24"/>
          <w:szCs w:val="24"/>
        </w:rPr>
        <w:t>ibid.</w:t>
      </w:r>
      <w:r w:rsidR="00ED07B9" w:rsidRPr="00D07F39">
        <w:rPr>
          <w:rFonts w:cstheme="minorHAnsi"/>
          <w:sz w:val="24"/>
          <w:szCs w:val="24"/>
        </w:rPr>
        <w:t xml:space="preserve">). With Owen and Soderbergh having reportedly carved out tight windows in their schedules, Sugar pressed HBO’s president of programming, Michael Lombardo, to quickly green-light a straight-to-series pickup. Despite this ‘big ask given the typically long gestation of most HBO programs,’ the article </w:t>
      </w:r>
      <w:r w:rsidR="00FE68CD" w:rsidRPr="00D07F39">
        <w:rPr>
          <w:rFonts w:cstheme="minorHAnsi"/>
          <w:sz w:val="24"/>
          <w:szCs w:val="24"/>
        </w:rPr>
        <w:t>explained</w:t>
      </w:r>
      <w:r w:rsidR="00ED07B9" w:rsidRPr="00D07F39">
        <w:rPr>
          <w:rFonts w:cstheme="minorHAnsi"/>
          <w:sz w:val="24"/>
          <w:szCs w:val="24"/>
        </w:rPr>
        <w:t xml:space="preserve"> that </w:t>
      </w:r>
      <w:r w:rsidR="00ED07B9" w:rsidRPr="00D07F39">
        <w:rPr>
          <w:rFonts w:cstheme="minorHAnsi"/>
          <w:i/>
          <w:iCs/>
          <w:sz w:val="24"/>
          <w:szCs w:val="24"/>
        </w:rPr>
        <w:t xml:space="preserve">The Knick </w:t>
      </w:r>
      <w:r w:rsidR="00ED07B9" w:rsidRPr="00D07F39">
        <w:rPr>
          <w:rFonts w:cstheme="minorHAnsi"/>
          <w:sz w:val="24"/>
          <w:szCs w:val="24"/>
        </w:rPr>
        <w:t>went into production nine days later (</w:t>
      </w:r>
      <w:r w:rsidR="00A4611D" w:rsidRPr="00D07F39">
        <w:rPr>
          <w:rFonts w:cstheme="minorHAnsi"/>
          <w:sz w:val="24"/>
          <w:szCs w:val="24"/>
        </w:rPr>
        <w:t>ibid.</w:t>
      </w:r>
      <w:r w:rsidR="00ED07B9" w:rsidRPr="00D07F39">
        <w:rPr>
          <w:rFonts w:cstheme="minorHAnsi"/>
          <w:sz w:val="24"/>
          <w:szCs w:val="24"/>
        </w:rPr>
        <w:t xml:space="preserve">). </w:t>
      </w:r>
      <w:r w:rsidR="00756243" w:rsidRPr="00D07F39">
        <w:rPr>
          <w:rFonts w:cstheme="minorHAnsi"/>
          <w:sz w:val="24"/>
          <w:szCs w:val="24"/>
        </w:rPr>
        <w:t>While depicting Sugar’s apparently quick-thinking and negotiating expertise, this article contribute</w:t>
      </w:r>
      <w:r w:rsidR="00727814" w:rsidRPr="00D07F39">
        <w:rPr>
          <w:rFonts w:cstheme="minorHAnsi"/>
          <w:sz w:val="24"/>
          <w:szCs w:val="24"/>
        </w:rPr>
        <w:t>d</w:t>
      </w:r>
      <w:r w:rsidR="00756243" w:rsidRPr="00D07F39">
        <w:rPr>
          <w:rFonts w:cstheme="minorHAnsi"/>
          <w:sz w:val="24"/>
          <w:szCs w:val="24"/>
        </w:rPr>
        <w:t xml:space="preserve"> to making Anonymous’ productions appear so exceptional that </w:t>
      </w:r>
      <w:r w:rsidR="002D29AA">
        <w:rPr>
          <w:rFonts w:cstheme="minorHAnsi"/>
          <w:sz w:val="24"/>
          <w:szCs w:val="24"/>
        </w:rPr>
        <w:t>broadcasters</w:t>
      </w:r>
      <w:r w:rsidR="00756243" w:rsidRPr="00D07F39">
        <w:rPr>
          <w:rFonts w:cstheme="minorHAnsi"/>
          <w:sz w:val="24"/>
          <w:szCs w:val="24"/>
        </w:rPr>
        <w:t xml:space="preserve"> are willing to forego their own quality assurance processes. </w:t>
      </w:r>
      <w:r w:rsidR="00260292" w:rsidRPr="00D07F39">
        <w:rPr>
          <w:rFonts w:cstheme="minorHAnsi"/>
          <w:sz w:val="24"/>
          <w:szCs w:val="24"/>
        </w:rPr>
        <w:t>Yet, the</w:t>
      </w:r>
      <w:r w:rsidR="00756243" w:rsidRPr="00D07F39">
        <w:rPr>
          <w:rFonts w:cstheme="minorHAnsi"/>
          <w:sz w:val="24"/>
          <w:szCs w:val="24"/>
        </w:rPr>
        <w:t xml:space="preserve"> single-series order </w:t>
      </w:r>
      <w:r w:rsidR="00E111AA" w:rsidRPr="00D07F39">
        <w:rPr>
          <w:rFonts w:cstheme="minorHAnsi"/>
          <w:sz w:val="24"/>
          <w:szCs w:val="24"/>
        </w:rPr>
        <w:t>must be</w:t>
      </w:r>
      <w:r w:rsidR="00756243" w:rsidRPr="00D07F39">
        <w:rPr>
          <w:rFonts w:cstheme="minorHAnsi"/>
          <w:sz w:val="24"/>
          <w:szCs w:val="24"/>
        </w:rPr>
        <w:t xml:space="preserve"> </w:t>
      </w:r>
      <w:r w:rsidR="00E111AA" w:rsidRPr="00D07F39">
        <w:rPr>
          <w:rFonts w:cstheme="minorHAnsi"/>
          <w:sz w:val="24"/>
          <w:szCs w:val="24"/>
        </w:rPr>
        <w:t xml:space="preserve">understood as </w:t>
      </w:r>
      <w:r w:rsidR="00756243" w:rsidRPr="00D07F39">
        <w:rPr>
          <w:rFonts w:cstheme="minorHAnsi"/>
          <w:sz w:val="24"/>
          <w:szCs w:val="24"/>
        </w:rPr>
        <w:t xml:space="preserve">not only indicative of the project’s </w:t>
      </w:r>
      <w:r w:rsidR="00260292" w:rsidRPr="00D07F39">
        <w:rPr>
          <w:rFonts w:cstheme="minorHAnsi"/>
          <w:sz w:val="24"/>
          <w:szCs w:val="24"/>
        </w:rPr>
        <w:t>appeal</w:t>
      </w:r>
      <w:r w:rsidR="00756243" w:rsidRPr="00D07F39">
        <w:rPr>
          <w:rFonts w:cstheme="minorHAnsi"/>
          <w:sz w:val="24"/>
          <w:szCs w:val="24"/>
        </w:rPr>
        <w:t xml:space="preserve"> but as part of its promotion. </w:t>
      </w:r>
      <w:r w:rsidR="00260292" w:rsidRPr="00D07F39">
        <w:rPr>
          <w:rFonts w:cstheme="minorHAnsi"/>
          <w:sz w:val="24"/>
          <w:szCs w:val="24"/>
        </w:rPr>
        <w:t xml:space="preserve">Indeed, the single-series </w:t>
      </w:r>
      <w:r w:rsidR="00727814" w:rsidRPr="00D07F39">
        <w:rPr>
          <w:rFonts w:cstheme="minorHAnsi"/>
          <w:sz w:val="24"/>
          <w:szCs w:val="24"/>
        </w:rPr>
        <w:t>order</w:t>
      </w:r>
      <w:r w:rsidR="00260292" w:rsidRPr="00D07F39">
        <w:rPr>
          <w:rFonts w:cstheme="minorHAnsi"/>
          <w:sz w:val="24"/>
          <w:szCs w:val="24"/>
        </w:rPr>
        <w:t xml:space="preserve"> </w:t>
      </w:r>
      <w:r w:rsidR="00727814" w:rsidRPr="00D07F39">
        <w:rPr>
          <w:rFonts w:cstheme="minorHAnsi"/>
          <w:sz w:val="24"/>
          <w:szCs w:val="24"/>
        </w:rPr>
        <w:t xml:space="preserve">enhances the impression of the show’s exceptionality </w:t>
      </w:r>
      <w:r w:rsidR="000A5D41" w:rsidRPr="00D07F39">
        <w:rPr>
          <w:rFonts w:cstheme="minorHAnsi"/>
          <w:i/>
          <w:iCs/>
          <w:sz w:val="24"/>
          <w:szCs w:val="24"/>
        </w:rPr>
        <w:t>and</w:t>
      </w:r>
      <w:r w:rsidR="00727814" w:rsidRPr="00D07F39">
        <w:rPr>
          <w:rFonts w:cstheme="minorHAnsi"/>
          <w:sz w:val="24"/>
          <w:szCs w:val="24"/>
        </w:rPr>
        <w:t xml:space="preserve"> creates an impression of the channel as one supporting innovation and creative freedom.</w:t>
      </w:r>
      <w:r w:rsidR="00494B79" w:rsidRPr="00D07F39">
        <w:rPr>
          <w:rFonts w:cstheme="minorHAnsi"/>
          <w:sz w:val="24"/>
          <w:szCs w:val="24"/>
        </w:rPr>
        <w:t xml:space="preserve"> For example,</w:t>
      </w:r>
      <w:r w:rsidR="00727814" w:rsidRPr="00D07F39">
        <w:rPr>
          <w:rFonts w:cstheme="minorHAnsi"/>
          <w:sz w:val="24"/>
          <w:szCs w:val="24"/>
        </w:rPr>
        <w:t xml:space="preserve"> </w:t>
      </w:r>
      <w:r w:rsidR="00494B79" w:rsidRPr="00D07F39">
        <w:rPr>
          <w:rFonts w:cstheme="minorHAnsi"/>
          <w:sz w:val="24"/>
          <w:szCs w:val="24"/>
        </w:rPr>
        <w:t xml:space="preserve">Fukunaga states that before beginning to shoot </w:t>
      </w:r>
      <w:r w:rsidR="00494B79" w:rsidRPr="00D07F39">
        <w:rPr>
          <w:rFonts w:cstheme="minorHAnsi"/>
          <w:i/>
          <w:iCs/>
          <w:sz w:val="24"/>
          <w:szCs w:val="24"/>
        </w:rPr>
        <w:t>True Detective</w:t>
      </w:r>
      <w:r w:rsidR="00494B79" w:rsidRPr="00D07F39">
        <w:rPr>
          <w:rFonts w:cstheme="minorHAnsi"/>
          <w:sz w:val="24"/>
          <w:szCs w:val="24"/>
        </w:rPr>
        <w:t xml:space="preserve"> he asked HBO, </w:t>
      </w:r>
      <w:r w:rsidR="00494B79" w:rsidRPr="00D07F39">
        <w:rPr>
          <w:rFonts w:cstheme="minorHAnsi"/>
          <w:sz w:val="24"/>
          <w:szCs w:val="24"/>
        </w:rPr>
        <w:lastRenderedPageBreak/>
        <w:t>‘Do you want me to shoot this for television, because I don’t want to be fighting with you on the shots I want’ (</w:t>
      </w:r>
      <w:r w:rsidR="006249D7" w:rsidRPr="00D07F39">
        <w:rPr>
          <w:rFonts w:cstheme="minorHAnsi"/>
          <w:sz w:val="24"/>
          <w:szCs w:val="24"/>
        </w:rPr>
        <w:t xml:space="preserve">quoted in </w:t>
      </w:r>
      <w:r w:rsidR="00494B79" w:rsidRPr="00D07F39">
        <w:rPr>
          <w:rFonts w:cstheme="minorHAnsi"/>
          <w:sz w:val="24"/>
          <w:szCs w:val="24"/>
        </w:rPr>
        <w:t>James 2015). Fukunaga says that HBO responded, ‘Shoot it as you see it’ (</w:t>
      </w:r>
      <w:r w:rsidR="006249D7" w:rsidRPr="00D07F39">
        <w:rPr>
          <w:rFonts w:cstheme="minorHAnsi"/>
          <w:sz w:val="24"/>
          <w:szCs w:val="24"/>
        </w:rPr>
        <w:t xml:space="preserve">quoted in </w:t>
      </w:r>
      <w:r w:rsidR="00A4611D" w:rsidRPr="00D07F39">
        <w:rPr>
          <w:rFonts w:cstheme="minorHAnsi"/>
          <w:sz w:val="24"/>
          <w:szCs w:val="24"/>
        </w:rPr>
        <w:t>ibid.</w:t>
      </w:r>
      <w:r w:rsidR="00494B79" w:rsidRPr="00D07F39">
        <w:rPr>
          <w:rFonts w:cstheme="minorHAnsi"/>
          <w:sz w:val="24"/>
          <w:szCs w:val="24"/>
        </w:rPr>
        <w:t xml:space="preserve">). Thus, while Fukunaga depicts himself as being prepared to fight for quality, he ultimately suggests that conflict was not necessary because HBO readily offered creative freedom. </w:t>
      </w:r>
    </w:p>
    <w:p w14:paraId="6204262E" w14:textId="77777777" w:rsidR="00A4611D" w:rsidRPr="00D07F39" w:rsidRDefault="00A4611D" w:rsidP="00E63E2B">
      <w:pPr>
        <w:spacing w:after="0" w:line="480" w:lineRule="auto"/>
        <w:rPr>
          <w:rFonts w:cstheme="minorHAnsi"/>
          <w:sz w:val="24"/>
          <w:szCs w:val="24"/>
        </w:rPr>
      </w:pPr>
    </w:p>
    <w:p w14:paraId="161DDB27" w14:textId="7E27FC54" w:rsidR="00494B79" w:rsidRPr="00D07F39" w:rsidRDefault="00494B79" w:rsidP="00E63E2B">
      <w:pPr>
        <w:spacing w:after="0" w:line="480" w:lineRule="auto"/>
        <w:rPr>
          <w:rFonts w:cstheme="minorHAnsi"/>
          <w:sz w:val="24"/>
          <w:szCs w:val="24"/>
        </w:rPr>
      </w:pPr>
      <w:r w:rsidRPr="00D07F39">
        <w:rPr>
          <w:rFonts w:cstheme="minorHAnsi"/>
          <w:sz w:val="24"/>
          <w:szCs w:val="24"/>
        </w:rPr>
        <w:t xml:space="preserve">Even though Fukunaga </w:t>
      </w:r>
      <w:r w:rsidRPr="00D07F39">
        <w:rPr>
          <w:rFonts w:cstheme="minorHAnsi"/>
          <w:i/>
          <w:iCs/>
          <w:sz w:val="24"/>
          <w:szCs w:val="24"/>
        </w:rPr>
        <w:t>did</w:t>
      </w:r>
      <w:r w:rsidRPr="00D07F39">
        <w:rPr>
          <w:rFonts w:cstheme="minorHAnsi"/>
          <w:sz w:val="24"/>
          <w:szCs w:val="24"/>
        </w:rPr>
        <w:t xml:space="preserve"> make </w:t>
      </w:r>
      <w:r w:rsidRPr="00D07F39">
        <w:rPr>
          <w:rFonts w:cstheme="minorHAnsi"/>
          <w:i/>
          <w:iCs/>
          <w:sz w:val="24"/>
          <w:szCs w:val="24"/>
        </w:rPr>
        <w:t>True Detective</w:t>
      </w:r>
      <w:r w:rsidRPr="00D07F39">
        <w:rPr>
          <w:rFonts w:cstheme="minorHAnsi"/>
          <w:sz w:val="24"/>
          <w:szCs w:val="24"/>
        </w:rPr>
        <w:t xml:space="preserve"> for television, he encourages audiences to read the show instead as a form of cinematic innovation underpinned by his </w:t>
      </w:r>
      <w:r w:rsidR="00FE68CD" w:rsidRPr="00D07F39">
        <w:rPr>
          <w:rFonts w:cstheme="minorHAnsi"/>
          <w:sz w:val="24"/>
          <w:szCs w:val="24"/>
        </w:rPr>
        <w:t xml:space="preserve">supposedly </w:t>
      </w:r>
      <w:r w:rsidRPr="00D07F39">
        <w:rPr>
          <w:rFonts w:cstheme="minorHAnsi"/>
          <w:sz w:val="24"/>
          <w:szCs w:val="24"/>
        </w:rPr>
        <w:t xml:space="preserve">unique vision. Likewise, upon announcing that Cinemax would air </w:t>
      </w:r>
      <w:r w:rsidRPr="00D07F39">
        <w:rPr>
          <w:rFonts w:cstheme="minorHAnsi"/>
          <w:i/>
          <w:iCs/>
          <w:sz w:val="24"/>
          <w:szCs w:val="24"/>
        </w:rPr>
        <w:t xml:space="preserve">The Knick </w:t>
      </w:r>
      <w:r w:rsidRPr="00D07F39">
        <w:rPr>
          <w:rFonts w:cstheme="minorHAnsi"/>
          <w:sz w:val="24"/>
          <w:szCs w:val="24"/>
        </w:rPr>
        <w:t>instead of its sister company HBO, Sugar stated that it was ‘the pioneer in [Soderbergh] that persuaded him to lead us to Cinemax’ (</w:t>
      </w:r>
      <w:r w:rsidRPr="00D07F39">
        <w:rPr>
          <w:rFonts w:cstheme="minorHAnsi"/>
          <w:bCs/>
          <w:sz w:val="24"/>
          <w:szCs w:val="24"/>
        </w:rPr>
        <w:t xml:space="preserve">O’Connell 2014). While </w:t>
      </w:r>
      <w:r w:rsidRPr="00D07F39">
        <w:rPr>
          <w:rFonts w:cstheme="minorHAnsi"/>
          <w:bCs/>
          <w:i/>
          <w:iCs/>
          <w:sz w:val="24"/>
          <w:szCs w:val="24"/>
        </w:rPr>
        <w:t>The Knick</w:t>
      </w:r>
      <w:r w:rsidRPr="00D07F39">
        <w:rPr>
          <w:rFonts w:cstheme="minorHAnsi"/>
          <w:bCs/>
          <w:sz w:val="24"/>
          <w:szCs w:val="24"/>
        </w:rPr>
        <w:t xml:space="preserve"> was designed to position Cinemax as a </w:t>
      </w:r>
      <w:r w:rsidR="00BE4FC4" w:rsidRPr="00D07F39">
        <w:rPr>
          <w:rFonts w:cstheme="minorHAnsi"/>
          <w:bCs/>
          <w:sz w:val="24"/>
          <w:szCs w:val="24"/>
        </w:rPr>
        <w:t xml:space="preserve">supplementary </w:t>
      </w:r>
      <w:r w:rsidRPr="00D07F39">
        <w:rPr>
          <w:rFonts w:cstheme="minorHAnsi"/>
          <w:bCs/>
          <w:sz w:val="24"/>
          <w:szCs w:val="24"/>
        </w:rPr>
        <w:t>brand to HBO to boost both cable channels’ subscriptions</w:t>
      </w:r>
      <w:r w:rsidR="00813FFD" w:rsidRPr="00D07F39">
        <w:rPr>
          <w:rFonts w:cstheme="minorHAnsi"/>
          <w:bCs/>
          <w:sz w:val="24"/>
          <w:szCs w:val="24"/>
        </w:rPr>
        <w:t xml:space="preserve"> and protect their market share in the face of competition</w:t>
      </w:r>
      <w:r w:rsidR="009C751C" w:rsidRPr="00D07F39">
        <w:rPr>
          <w:rFonts w:cstheme="minorHAnsi"/>
          <w:bCs/>
          <w:sz w:val="24"/>
          <w:szCs w:val="24"/>
        </w:rPr>
        <w:t xml:space="preserve"> from streaming services</w:t>
      </w:r>
      <w:r w:rsidR="00813FFD" w:rsidRPr="00D07F39">
        <w:rPr>
          <w:rFonts w:cstheme="minorHAnsi"/>
          <w:bCs/>
          <w:sz w:val="24"/>
          <w:szCs w:val="24"/>
        </w:rPr>
        <w:t xml:space="preserve"> </w:t>
      </w:r>
      <w:r w:rsidRPr="00D07F39">
        <w:rPr>
          <w:rFonts w:cstheme="minorHAnsi"/>
          <w:bCs/>
          <w:sz w:val="24"/>
          <w:szCs w:val="24"/>
        </w:rPr>
        <w:t>(</w:t>
      </w:r>
      <w:r w:rsidR="00F17446" w:rsidRPr="00D07F39">
        <w:rPr>
          <w:rFonts w:cstheme="minorHAnsi"/>
          <w:bCs/>
          <w:sz w:val="24"/>
          <w:szCs w:val="24"/>
        </w:rPr>
        <w:t xml:space="preserve">‘Time Warner Inc. …’ </w:t>
      </w:r>
      <w:r w:rsidRPr="00D07F39">
        <w:rPr>
          <w:rFonts w:cstheme="minorHAnsi"/>
          <w:bCs/>
          <w:sz w:val="24"/>
          <w:szCs w:val="24"/>
        </w:rPr>
        <w:t xml:space="preserve">2014), Sugar made its airing on the channel appear indicative of Soderbergh’s reputation for pioneering achievements. While such manoeuvring is designed to </w:t>
      </w:r>
      <w:r w:rsidR="00DD0DDA" w:rsidRPr="00D07F39">
        <w:rPr>
          <w:rFonts w:cstheme="minorHAnsi"/>
          <w:sz w:val="24"/>
          <w:szCs w:val="24"/>
        </w:rPr>
        <w:t xml:space="preserve">retain a sense of the indie-auteur </w:t>
      </w:r>
      <w:r w:rsidR="008F1F19" w:rsidRPr="00D07F39">
        <w:rPr>
          <w:rFonts w:cstheme="minorHAnsi"/>
          <w:sz w:val="24"/>
          <w:szCs w:val="24"/>
        </w:rPr>
        <w:t>as being dedicated to pursuing quality and defending their autonomy even as they work through corporate channels</w:t>
      </w:r>
      <w:r w:rsidRPr="00D07F39">
        <w:rPr>
          <w:rFonts w:cstheme="minorHAnsi"/>
          <w:sz w:val="24"/>
          <w:szCs w:val="24"/>
        </w:rPr>
        <w:t xml:space="preserve">, it also masks corporate consolidation occurring across the media industries. </w:t>
      </w:r>
    </w:p>
    <w:p w14:paraId="189DA7F1" w14:textId="2183EBCF" w:rsidR="00552EE5" w:rsidRPr="00D07F39" w:rsidRDefault="00552EE5" w:rsidP="00E63E2B">
      <w:pPr>
        <w:spacing w:after="0" w:line="480" w:lineRule="auto"/>
        <w:rPr>
          <w:rFonts w:cstheme="minorHAnsi"/>
          <w:bCs/>
          <w:sz w:val="24"/>
          <w:szCs w:val="24"/>
        </w:rPr>
      </w:pPr>
    </w:p>
    <w:p w14:paraId="787D6D11" w14:textId="77777777" w:rsidR="00A4611D" w:rsidRPr="00D07F39" w:rsidRDefault="00F15E16" w:rsidP="00E63E2B">
      <w:pPr>
        <w:spacing w:after="0" w:line="480" w:lineRule="auto"/>
        <w:rPr>
          <w:rFonts w:cstheme="minorHAnsi"/>
          <w:sz w:val="24"/>
          <w:szCs w:val="24"/>
        </w:rPr>
      </w:pPr>
      <w:bookmarkStart w:id="5" w:name="_Hlk73695715"/>
      <w:r w:rsidRPr="00D07F39">
        <w:rPr>
          <w:rFonts w:cstheme="minorHAnsi"/>
          <w:bCs/>
          <w:sz w:val="24"/>
          <w:szCs w:val="24"/>
        </w:rPr>
        <w:t>According to</w:t>
      </w:r>
      <w:r w:rsidR="00FE68CD" w:rsidRPr="00D07F39">
        <w:rPr>
          <w:rFonts w:cstheme="minorHAnsi"/>
          <w:bCs/>
          <w:sz w:val="24"/>
          <w:szCs w:val="24"/>
        </w:rPr>
        <w:t xml:space="preserve"> Pierre</w:t>
      </w:r>
      <w:r w:rsidRPr="00D07F39">
        <w:rPr>
          <w:rFonts w:cstheme="minorHAnsi"/>
          <w:bCs/>
          <w:sz w:val="24"/>
          <w:szCs w:val="24"/>
        </w:rPr>
        <w:t xml:space="preserve"> Bourdieu, works produced </w:t>
      </w:r>
      <w:r w:rsidR="00D85594" w:rsidRPr="00D07F39">
        <w:rPr>
          <w:rFonts w:cstheme="minorHAnsi"/>
          <w:bCs/>
          <w:sz w:val="24"/>
          <w:szCs w:val="24"/>
        </w:rPr>
        <w:t>in a</w:t>
      </w:r>
      <w:r w:rsidRPr="00D07F39">
        <w:rPr>
          <w:rFonts w:cstheme="minorHAnsi"/>
          <w:bCs/>
          <w:sz w:val="24"/>
          <w:szCs w:val="24"/>
        </w:rPr>
        <w:t xml:space="preserve"> field of </w:t>
      </w:r>
      <w:r w:rsidR="00DB4FEC" w:rsidRPr="00D07F39">
        <w:rPr>
          <w:rFonts w:cstheme="minorHAnsi"/>
          <w:bCs/>
          <w:sz w:val="24"/>
          <w:szCs w:val="24"/>
        </w:rPr>
        <w:t>cultural</w:t>
      </w:r>
      <w:r w:rsidRPr="00D07F39">
        <w:rPr>
          <w:rFonts w:cstheme="minorHAnsi"/>
          <w:bCs/>
          <w:sz w:val="24"/>
          <w:szCs w:val="24"/>
        </w:rPr>
        <w:t xml:space="preserve"> production ‘demand of the receiver a specifically aesthetic disposition in accordance with the principles of their production’ (1993: 120). </w:t>
      </w:r>
      <w:r w:rsidR="00DB4FEC" w:rsidRPr="00D07F39">
        <w:rPr>
          <w:rFonts w:cstheme="minorHAnsi"/>
          <w:bCs/>
          <w:sz w:val="24"/>
          <w:szCs w:val="24"/>
        </w:rPr>
        <w:t>E</w:t>
      </w:r>
      <w:r w:rsidRPr="00D07F39">
        <w:rPr>
          <w:rFonts w:cstheme="minorHAnsi"/>
          <w:bCs/>
          <w:sz w:val="24"/>
          <w:szCs w:val="24"/>
        </w:rPr>
        <w:t xml:space="preserve">xtratextual and promotional discourse championing the indie-auteurs’ autonomy </w:t>
      </w:r>
      <w:r w:rsidR="00DB4FEC" w:rsidRPr="00D07F39">
        <w:rPr>
          <w:rFonts w:cstheme="minorHAnsi"/>
          <w:bCs/>
          <w:sz w:val="24"/>
          <w:szCs w:val="24"/>
        </w:rPr>
        <w:t>thus</w:t>
      </w:r>
      <w:r w:rsidRPr="00D07F39">
        <w:rPr>
          <w:rFonts w:cstheme="minorHAnsi"/>
          <w:bCs/>
          <w:sz w:val="24"/>
          <w:szCs w:val="24"/>
        </w:rPr>
        <w:t xml:space="preserve"> encourages critics positioning themselves as possessing a</w:t>
      </w:r>
      <w:r w:rsidR="00DB4FEC" w:rsidRPr="00D07F39">
        <w:rPr>
          <w:rFonts w:cstheme="minorHAnsi"/>
          <w:bCs/>
          <w:sz w:val="24"/>
          <w:szCs w:val="24"/>
        </w:rPr>
        <w:t xml:space="preserve"> </w:t>
      </w:r>
      <w:r w:rsidR="00CD6FE9" w:rsidRPr="00D07F39">
        <w:rPr>
          <w:rFonts w:cstheme="minorHAnsi"/>
          <w:bCs/>
          <w:sz w:val="24"/>
          <w:szCs w:val="24"/>
        </w:rPr>
        <w:t xml:space="preserve">purportedly </w:t>
      </w:r>
      <w:r w:rsidR="00DB4FEC" w:rsidRPr="00D07F39">
        <w:rPr>
          <w:rFonts w:cstheme="minorHAnsi"/>
          <w:bCs/>
          <w:sz w:val="24"/>
          <w:szCs w:val="24"/>
        </w:rPr>
        <w:t>superior</w:t>
      </w:r>
      <w:r w:rsidRPr="00D07F39">
        <w:rPr>
          <w:rFonts w:cstheme="minorHAnsi"/>
          <w:bCs/>
          <w:sz w:val="24"/>
          <w:szCs w:val="24"/>
        </w:rPr>
        <w:t xml:space="preserve"> aesthetic disposition </w:t>
      </w:r>
      <w:r w:rsidR="00DB4FEC" w:rsidRPr="00D07F39">
        <w:rPr>
          <w:rFonts w:cstheme="minorHAnsi"/>
          <w:bCs/>
          <w:sz w:val="24"/>
          <w:szCs w:val="24"/>
        </w:rPr>
        <w:t xml:space="preserve">to </w:t>
      </w:r>
      <w:r w:rsidRPr="00D07F39">
        <w:rPr>
          <w:rFonts w:cstheme="minorHAnsi"/>
          <w:bCs/>
          <w:sz w:val="24"/>
          <w:szCs w:val="24"/>
        </w:rPr>
        <w:t xml:space="preserve">read the shows as effectively manifestations of </w:t>
      </w:r>
      <w:r w:rsidRPr="00D07F39">
        <w:rPr>
          <w:rFonts w:cstheme="minorHAnsi"/>
          <w:bCs/>
          <w:sz w:val="24"/>
          <w:szCs w:val="24"/>
        </w:rPr>
        <w:lastRenderedPageBreak/>
        <w:t xml:space="preserve">the purest form of </w:t>
      </w:r>
      <w:r w:rsidR="00A4611D" w:rsidRPr="00D07F39">
        <w:rPr>
          <w:rFonts w:cstheme="minorHAnsi"/>
          <w:bCs/>
          <w:sz w:val="24"/>
          <w:szCs w:val="24"/>
        </w:rPr>
        <w:t>‘</w:t>
      </w:r>
      <w:r w:rsidRPr="00D07F39">
        <w:rPr>
          <w:rFonts w:cstheme="minorHAnsi"/>
          <w:bCs/>
          <w:sz w:val="24"/>
          <w:szCs w:val="24"/>
        </w:rPr>
        <w:t>Indie TV.</w:t>
      </w:r>
      <w:r w:rsidR="00A4611D" w:rsidRPr="00D07F39">
        <w:rPr>
          <w:rFonts w:cstheme="minorHAnsi"/>
          <w:bCs/>
          <w:sz w:val="24"/>
          <w:szCs w:val="24"/>
        </w:rPr>
        <w:t>’</w:t>
      </w:r>
      <w:r w:rsidRPr="00D07F39">
        <w:rPr>
          <w:rFonts w:cstheme="minorHAnsi"/>
          <w:bCs/>
          <w:sz w:val="24"/>
          <w:szCs w:val="24"/>
        </w:rPr>
        <w:t xml:space="preserve"> Pointing out that Soderbergh directs every episode of </w:t>
      </w:r>
      <w:r w:rsidRPr="00D07F39">
        <w:rPr>
          <w:rFonts w:cstheme="minorHAnsi"/>
          <w:bCs/>
          <w:i/>
          <w:iCs/>
          <w:sz w:val="24"/>
          <w:szCs w:val="24"/>
        </w:rPr>
        <w:t>The Knick</w:t>
      </w:r>
      <w:r w:rsidRPr="00D07F39">
        <w:rPr>
          <w:rFonts w:cstheme="minorHAnsi"/>
          <w:bCs/>
          <w:sz w:val="24"/>
          <w:szCs w:val="24"/>
        </w:rPr>
        <w:t xml:space="preserve"> while also acting as editor, cinematographer and camera operator, for instance, Adam Proteau states that ‘As a result, viewers are getting a nearly perfectly pure distillation of his vision, as well as a master class in the technical elements of storytelling in the medium’ (2015: 2). </w:t>
      </w:r>
      <w:r w:rsidRPr="00D07F39">
        <w:rPr>
          <w:rFonts w:cstheme="minorHAnsi"/>
          <w:sz w:val="24"/>
          <w:szCs w:val="24"/>
        </w:rPr>
        <w:t xml:space="preserve">Similarly, Peter </w:t>
      </w:r>
      <w:proofErr w:type="spellStart"/>
      <w:r w:rsidRPr="00D07F39">
        <w:rPr>
          <w:rFonts w:cstheme="minorHAnsi"/>
          <w:sz w:val="24"/>
          <w:szCs w:val="24"/>
        </w:rPr>
        <w:t>Debruge</w:t>
      </w:r>
      <w:proofErr w:type="spellEnd"/>
      <w:r w:rsidRPr="00D07F39">
        <w:rPr>
          <w:rFonts w:cstheme="minorHAnsi"/>
          <w:sz w:val="24"/>
          <w:szCs w:val="24"/>
        </w:rPr>
        <w:t xml:space="preserve"> describes </w:t>
      </w:r>
      <w:r w:rsidRPr="00D07F39">
        <w:rPr>
          <w:rFonts w:cstheme="minorHAnsi"/>
          <w:i/>
          <w:iCs/>
          <w:sz w:val="24"/>
          <w:szCs w:val="24"/>
        </w:rPr>
        <w:t xml:space="preserve">The OA </w:t>
      </w:r>
      <w:r w:rsidRPr="00D07F39">
        <w:rPr>
          <w:rFonts w:cstheme="minorHAnsi"/>
          <w:sz w:val="24"/>
          <w:szCs w:val="24"/>
        </w:rPr>
        <w:t xml:space="preserve">as ‘one of the purest pieces of auteur filmmaking’ he had seen all year and, pointedly refusing to call it television, claims it proves that sophisticated audiences crave programming without limitations (2016). Likewise, Matt Zoller Seitz asserts that whereas television has traditionally ‘been a slave to established formats’ and that any experimentation has been encumbered by ‘rigid definitions,’ </w:t>
      </w:r>
      <w:r w:rsidRPr="00D07F39">
        <w:rPr>
          <w:rFonts w:cstheme="minorHAnsi"/>
          <w:i/>
          <w:iCs/>
          <w:sz w:val="24"/>
          <w:szCs w:val="24"/>
        </w:rPr>
        <w:t>True Detective</w:t>
      </w:r>
      <w:r w:rsidRPr="00D07F39">
        <w:rPr>
          <w:rFonts w:cstheme="minorHAnsi"/>
          <w:sz w:val="24"/>
          <w:szCs w:val="24"/>
        </w:rPr>
        <w:t xml:space="preserve"> </w:t>
      </w:r>
      <w:r w:rsidR="00DB4FEC" w:rsidRPr="00D07F39">
        <w:rPr>
          <w:rFonts w:cstheme="minorHAnsi"/>
          <w:sz w:val="24"/>
          <w:szCs w:val="24"/>
        </w:rPr>
        <w:t>is</w:t>
      </w:r>
      <w:r w:rsidRPr="00D07F39">
        <w:rPr>
          <w:rFonts w:cstheme="minorHAnsi"/>
          <w:sz w:val="24"/>
          <w:szCs w:val="24"/>
        </w:rPr>
        <w:t xml:space="preserve"> proof that in ‘TV’s new golden age … there are no rules and that the final creative frontier is form’ (2014). In turn, Seitz concludes his review by stating, ‘There’s a word for work like this, made in an atmosphere of excitement and freedom: art’ (2014). </w:t>
      </w:r>
    </w:p>
    <w:p w14:paraId="4654625C" w14:textId="77777777" w:rsidR="00A4611D" w:rsidRPr="00D07F39" w:rsidRDefault="00A4611D" w:rsidP="00E63E2B">
      <w:pPr>
        <w:spacing w:after="0" w:line="480" w:lineRule="auto"/>
        <w:rPr>
          <w:rFonts w:cstheme="minorHAnsi"/>
          <w:sz w:val="24"/>
          <w:szCs w:val="24"/>
        </w:rPr>
      </w:pPr>
    </w:p>
    <w:p w14:paraId="61D41FA6" w14:textId="5351FA93" w:rsidR="001A0496" w:rsidRPr="00D07F39" w:rsidRDefault="00F15E16" w:rsidP="00E63E2B">
      <w:pPr>
        <w:spacing w:after="0" w:line="480" w:lineRule="auto"/>
        <w:rPr>
          <w:rFonts w:cstheme="minorHAnsi"/>
          <w:sz w:val="24"/>
          <w:szCs w:val="24"/>
        </w:rPr>
      </w:pPr>
      <w:r w:rsidRPr="00D07F39">
        <w:rPr>
          <w:rFonts w:cstheme="minorHAnsi"/>
          <w:sz w:val="24"/>
          <w:szCs w:val="24"/>
        </w:rPr>
        <w:t xml:space="preserve">As these comments reveal, critics showing off their supposedly sophisticated tastes reinforce notions of the transcendent </w:t>
      </w:r>
      <w:r w:rsidR="00DB4FEC" w:rsidRPr="00D07F39">
        <w:rPr>
          <w:rFonts w:cstheme="minorHAnsi"/>
          <w:sz w:val="24"/>
          <w:szCs w:val="24"/>
        </w:rPr>
        <w:t xml:space="preserve">cinematic </w:t>
      </w:r>
      <w:r w:rsidRPr="00D07F39">
        <w:rPr>
          <w:rFonts w:cstheme="minorHAnsi"/>
          <w:sz w:val="24"/>
          <w:szCs w:val="24"/>
        </w:rPr>
        <w:t xml:space="preserve">creative genius helping to improve traditional television. </w:t>
      </w:r>
      <w:r w:rsidR="00C037E1" w:rsidRPr="00D07F39">
        <w:rPr>
          <w:rFonts w:cstheme="minorHAnsi"/>
          <w:sz w:val="24"/>
          <w:szCs w:val="24"/>
        </w:rPr>
        <w:t>Thus,</w:t>
      </w:r>
      <w:r w:rsidR="00DB4FEC" w:rsidRPr="00D07F39">
        <w:rPr>
          <w:rFonts w:cstheme="minorHAnsi"/>
          <w:sz w:val="24"/>
          <w:szCs w:val="24"/>
        </w:rPr>
        <w:t xml:space="preserve"> </w:t>
      </w:r>
      <w:r w:rsidR="00C037E1" w:rsidRPr="00D07F39">
        <w:rPr>
          <w:rFonts w:cstheme="minorHAnsi"/>
          <w:sz w:val="24"/>
          <w:szCs w:val="24"/>
        </w:rPr>
        <w:t xml:space="preserve">they contribute to a sense of </w:t>
      </w:r>
      <w:r w:rsidR="001A0496" w:rsidRPr="00D07F39">
        <w:rPr>
          <w:rFonts w:cstheme="minorHAnsi"/>
          <w:sz w:val="24"/>
          <w:szCs w:val="24"/>
        </w:rPr>
        <w:t>traditional</w:t>
      </w:r>
      <w:r w:rsidR="00DB4FEC" w:rsidRPr="00D07F39">
        <w:rPr>
          <w:rFonts w:cstheme="minorHAnsi"/>
          <w:sz w:val="24"/>
          <w:szCs w:val="24"/>
        </w:rPr>
        <w:t xml:space="preserve"> television as ‘its own limiter’ and </w:t>
      </w:r>
      <w:r w:rsidR="001A0496" w:rsidRPr="00D07F39">
        <w:rPr>
          <w:rFonts w:cstheme="minorHAnsi"/>
          <w:sz w:val="24"/>
          <w:szCs w:val="24"/>
        </w:rPr>
        <w:t>the cinematic</w:t>
      </w:r>
      <w:r w:rsidR="00DB4FEC" w:rsidRPr="00D07F39">
        <w:rPr>
          <w:rFonts w:cstheme="minorHAnsi"/>
          <w:sz w:val="24"/>
          <w:szCs w:val="24"/>
        </w:rPr>
        <w:t xml:space="preserve"> as somehow capable of liberating television from itself (</w:t>
      </w:r>
      <w:r w:rsidR="001A0496" w:rsidRPr="00D07F39">
        <w:rPr>
          <w:rFonts w:cstheme="minorHAnsi"/>
          <w:sz w:val="24"/>
          <w:szCs w:val="24"/>
        </w:rPr>
        <w:t>Jaramillo 2013: 68).</w:t>
      </w:r>
      <w:r w:rsidR="00FA3B22" w:rsidRPr="00D07F39">
        <w:rPr>
          <w:rFonts w:cstheme="minorHAnsi"/>
          <w:sz w:val="24"/>
          <w:szCs w:val="24"/>
        </w:rPr>
        <w:t xml:space="preserve"> </w:t>
      </w:r>
      <w:r w:rsidR="00C037E1" w:rsidRPr="00D07F39">
        <w:rPr>
          <w:rFonts w:cstheme="minorHAnsi"/>
          <w:sz w:val="24"/>
          <w:szCs w:val="24"/>
        </w:rPr>
        <w:t xml:space="preserve">As a result, they reinforce cultural and social hierarchies elevating niche premium programming seemingly suited to sophisticated middle-class audiences’ tastes above traditional television </w:t>
      </w:r>
      <w:r w:rsidR="00FE68CD" w:rsidRPr="00D07F39">
        <w:rPr>
          <w:rFonts w:cstheme="minorHAnsi"/>
          <w:sz w:val="24"/>
          <w:szCs w:val="24"/>
        </w:rPr>
        <w:t>apparently catering to</w:t>
      </w:r>
      <w:r w:rsidR="00C037E1" w:rsidRPr="00D07F39">
        <w:rPr>
          <w:rFonts w:cstheme="minorHAnsi"/>
          <w:sz w:val="24"/>
          <w:szCs w:val="24"/>
        </w:rPr>
        <w:t xml:space="preserve"> an undiscerning mass (Newman and Levine</w:t>
      </w:r>
      <w:r w:rsidR="008E0F71" w:rsidRPr="00D07F39">
        <w:rPr>
          <w:rFonts w:cstheme="minorHAnsi"/>
          <w:sz w:val="24"/>
          <w:szCs w:val="24"/>
        </w:rPr>
        <w:t>, 2012: 42</w:t>
      </w:r>
      <w:r w:rsidR="00C037E1" w:rsidRPr="00D07F39">
        <w:rPr>
          <w:rFonts w:cstheme="minorHAnsi"/>
          <w:sz w:val="24"/>
          <w:szCs w:val="24"/>
        </w:rPr>
        <w:t xml:space="preserve">). </w:t>
      </w:r>
      <w:r w:rsidR="00FE68CD" w:rsidRPr="00D07F39">
        <w:rPr>
          <w:rFonts w:cstheme="minorHAnsi"/>
          <w:sz w:val="24"/>
          <w:szCs w:val="24"/>
        </w:rPr>
        <w:t>Far from representing</w:t>
      </w:r>
      <w:r w:rsidR="001A0496" w:rsidRPr="00D07F39">
        <w:rPr>
          <w:rFonts w:cstheme="minorHAnsi"/>
          <w:sz w:val="24"/>
          <w:szCs w:val="24"/>
        </w:rPr>
        <w:t xml:space="preserve"> an improvement, </w:t>
      </w:r>
      <w:r w:rsidR="00FE68CD" w:rsidRPr="00D07F39">
        <w:rPr>
          <w:rFonts w:cstheme="minorHAnsi"/>
          <w:sz w:val="24"/>
          <w:szCs w:val="24"/>
        </w:rPr>
        <w:t>this shows that</w:t>
      </w:r>
      <w:r w:rsidR="001A0496" w:rsidRPr="00D07F39">
        <w:rPr>
          <w:rFonts w:cstheme="minorHAnsi"/>
          <w:sz w:val="24"/>
          <w:szCs w:val="24"/>
        </w:rPr>
        <w:t xml:space="preserve"> </w:t>
      </w:r>
      <w:r w:rsidR="00C037E1" w:rsidRPr="00D07F39">
        <w:rPr>
          <w:rFonts w:cstheme="minorHAnsi"/>
          <w:sz w:val="24"/>
          <w:szCs w:val="24"/>
        </w:rPr>
        <w:t>the independent feature packaging technique</w:t>
      </w:r>
      <w:r w:rsidR="001A0496" w:rsidRPr="00D07F39">
        <w:rPr>
          <w:rFonts w:cstheme="minorHAnsi"/>
          <w:sz w:val="24"/>
          <w:szCs w:val="24"/>
        </w:rPr>
        <w:t xml:space="preserve"> tap</w:t>
      </w:r>
      <w:r w:rsidR="00C037E1" w:rsidRPr="00D07F39">
        <w:rPr>
          <w:rFonts w:cstheme="minorHAnsi"/>
          <w:sz w:val="24"/>
          <w:szCs w:val="24"/>
        </w:rPr>
        <w:t>s</w:t>
      </w:r>
      <w:r w:rsidR="001A0496" w:rsidRPr="00D07F39">
        <w:rPr>
          <w:rFonts w:cstheme="minorHAnsi"/>
          <w:sz w:val="24"/>
          <w:szCs w:val="24"/>
        </w:rPr>
        <w:t xml:space="preserve"> into and </w:t>
      </w:r>
      <w:r w:rsidR="00C037E1" w:rsidRPr="00D07F39">
        <w:rPr>
          <w:rFonts w:cstheme="minorHAnsi"/>
          <w:sz w:val="24"/>
          <w:szCs w:val="24"/>
        </w:rPr>
        <w:t>reinforces</w:t>
      </w:r>
      <w:r w:rsidR="001A0496" w:rsidRPr="00D07F39">
        <w:rPr>
          <w:rFonts w:cstheme="minorHAnsi"/>
          <w:sz w:val="24"/>
          <w:szCs w:val="24"/>
        </w:rPr>
        <w:t xml:space="preserve"> the same old tired legitimation discourses.</w:t>
      </w:r>
    </w:p>
    <w:bookmarkEnd w:id="5"/>
    <w:p w14:paraId="339572F4" w14:textId="77777777" w:rsidR="00F15E16" w:rsidRPr="00D07F39" w:rsidRDefault="00F15E16" w:rsidP="00E63E2B">
      <w:pPr>
        <w:spacing w:after="0" w:line="480" w:lineRule="auto"/>
        <w:rPr>
          <w:rFonts w:cstheme="minorHAnsi"/>
          <w:bCs/>
          <w:sz w:val="24"/>
          <w:szCs w:val="24"/>
        </w:rPr>
      </w:pPr>
    </w:p>
    <w:p w14:paraId="03DFD19F" w14:textId="702E412E" w:rsidR="00F4551A" w:rsidRPr="00D07F39" w:rsidRDefault="001A0496" w:rsidP="00E63E2B">
      <w:pPr>
        <w:spacing w:after="0" w:line="480" w:lineRule="auto"/>
        <w:rPr>
          <w:rFonts w:cstheme="minorHAnsi"/>
          <w:sz w:val="24"/>
          <w:szCs w:val="24"/>
        </w:rPr>
      </w:pPr>
      <w:r w:rsidRPr="00D07F39">
        <w:rPr>
          <w:rFonts w:cstheme="minorHAnsi"/>
          <w:bCs/>
          <w:sz w:val="24"/>
          <w:szCs w:val="24"/>
        </w:rPr>
        <w:lastRenderedPageBreak/>
        <w:t>With all this in mind</w:t>
      </w:r>
      <w:r w:rsidR="00F4551A" w:rsidRPr="00D07F39">
        <w:rPr>
          <w:rFonts w:cstheme="minorHAnsi"/>
          <w:bCs/>
          <w:sz w:val="24"/>
          <w:szCs w:val="24"/>
        </w:rPr>
        <w:t xml:space="preserve">, </w:t>
      </w:r>
      <w:r w:rsidR="00F4551A" w:rsidRPr="00D07F39">
        <w:rPr>
          <w:rFonts w:cstheme="minorHAnsi"/>
          <w:sz w:val="24"/>
          <w:szCs w:val="24"/>
        </w:rPr>
        <w:t xml:space="preserve">Sugar’s description of </w:t>
      </w:r>
      <w:r w:rsidR="00F4551A" w:rsidRPr="00D07F39">
        <w:rPr>
          <w:rFonts w:cstheme="minorHAnsi"/>
          <w:i/>
          <w:iCs/>
          <w:sz w:val="24"/>
          <w:szCs w:val="24"/>
        </w:rPr>
        <w:t xml:space="preserve">House of Cards </w:t>
      </w:r>
      <w:r w:rsidR="00F4551A" w:rsidRPr="00D07F39">
        <w:rPr>
          <w:rFonts w:cstheme="minorHAnsi"/>
          <w:sz w:val="24"/>
          <w:szCs w:val="24"/>
        </w:rPr>
        <w:t>as a ‘paradigm-shifter’ resemble</w:t>
      </w:r>
      <w:r w:rsidR="000D6949" w:rsidRPr="00D07F39">
        <w:rPr>
          <w:rFonts w:cstheme="minorHAnsi"/>
          <w:sz w:val="24"/>
          <w:szCs w:val="24"/>
        </w:rPr>
        <w:t>s</w:t>
      </w:r>
      <w:r w:rsidR="00F4551A" w:rsidRPr="00D07F39">
        <w:rPr>
          <w:rFonts w:cstheme="minorHAnsi"/>
          <w:sz w:val="24"/>
          <w:szCs w:val="24"/>
        </w:rPr>
        <w:t xml:space="preserve"> a form of ‘collective misrecognition’ described by Bourdieu as establishing the value of the (art)work within </w:t>
      </w:r>
      <w:r w:rsidR="00C037E1" w:rsidRPr="00D07F39">
        <w:rPr>
          <w:rFonts w:cstheme="minorHAnsi"/>
          <w:sz w:val="24"/>
          <w:szCs w:val="24"/>
        </w:rPr>
        <w:t xml:space="preserve">a </w:t>
      </w:r>
      <w:r w:rsidR="00F4551A" w:rsidRPr="00D07F39">
        <w:rPr>
          <w:rFonts w:cstheme="minorHAnsi"/>
          <w:sz w:val="24"/>
          <w:szCs w:val="24"/>
        </w:rPr>
        <w:t>field</w:t>
      </w:r>
      <w:r w:rsidR="00C037E1" w:rsidRPr="00D07F39">
        <w:rPr>
          <w:rFonts w:cstheme="minorHAnsi"/>
          <w:sz w:val="24"/>
          <w:szCs w:val="24"/>
        </w:rPr>
        <w:t xml:space="preserve"> of cultural production</w:t>
      </w:r>
      <w:r w:rsidR="00F4551A" w:rsidRPr="00D07F39">
        <w:rPr>
          <w:rFonts w:cstheme="minorHAnsi"/>
          <w:sz w:val="24"/>
          <w:szCs w:val="24"/>
        </w:rPr>
        <w:t>. As Bourdieu explains:</w:t>
      </w:r>
    </w:p>
    <w:p w14:paraId="3C797A3B" w14:textId="77777777" w:rsidR="00F4551A" w:rsidRPr="00D07F39" w:rsidRDefault="00F4551A" w:rsidP="00E63E2B">
      <w:pPr>
        <w:spacing w:after="0" w:line="480" w:lineRule="auto"/>
        <w:ind w:left="720"/>
        <w:rPr>
          <w:rFonts w:cstheme="minorHAnsi"/>
          <w:sz w:val="24"/>
          <w:szCs w:val="24"/>
        </w:rPr>
      </w:pPr>
      <w:r w:rsidRPr="00D07F39">
        <w:rPr>
          <w:rFonts w:cstheme="minorHAnsi"/>
          <w:sz w:val="24"/>
          <w:szCs w:val="24"/>
        </w:rPr>
        <w:t>The artist who puts her name on a ready-made article and produces an object whose market price is incommensurate with its cost of production is collectively mandated to perform a magic act which would be nothing without the whole tradition leading up to her gesture, and without the universe of celebrants and believers who give it meaning and value in terms of that tradition (1993: 81).</w:t>
      </w:r>
    </w:p>
    <w:p w14:paraId="16B5990E" w14:textId="0B06C6CD" w:rsidR="003C2CA3" w:rsidRPr="00D07F39" w:rsidRDefault="00F4551A" w:rsidP="00E63E2B">
      <w:pPr>
        <w:spacing w:after="0" w:line="480" w:lineRule="auto"/>
        <w:rPr>
          <w:rFonts w:cstheme="minorHAnsi"/>
          <w:sz w:val="24"/>
          <w:szCs w:val="24"/>
        </w:rPr>
      </w:pPr>
      <w:r w:rsidRPr="00D07F39">
        <w:rPr>
          <w:rFonts w:cstheme="minorHAnsi"/>
          <w:sz w:val="24"/>
          <w:szCs w:val="24"/>
        </w:rPr>
        <w:t>While collective misrecognition represents a form of ‘social alchemy’ jointly conducted with sometimes equal conviction, however, Bourdieu notes that it often brings about ‘very unequal profits’ (</w:t>
      </w:r>
      <w:r w:rsidR="003C2CA3" w:rsidRPr="00D07F39">
        <w:rPr>
          <w:rFonts w:cstheme="minorHAnsi"/>
          <w:sz w:val="24"/>
          <w:szCs w:val="24"/>
        </w:rPr>
        <w:t>ibid.</w:t>
      </w:r>
      <w:r w:rsidRPr="00D07F39">
        <w:rPr>
          <w:rFonts w:cstheme="minorHAnsi"/>
          <w:sz w:val="24"/>
          <w:szCs w:val="24"/>
        </w:rPr>
        <w:t xml:space="preserve">). Thus, although </w:t>
      </w:r>
      <w:r w:rsidRPr="00D07F39">
        <w:rPr>
          <w:rFonts w:cstheme="minorHAnsi"/>
          <w:i/>
          <w:iCs/>
          <w:sz w:val="24"/>
          <w:szCs w:val="24"/>
        </w:rPr>
        <w:t>House of Cards</w:t>
      </w:r>
      <w:r w:rsidRPr="00D07F39">
        <w:rPr>
          <w:rFonts w:cstheme="minorHAnsi"/>
          <w:sz w:val="24"/>
          <w:szCs w:val="24"/>
        </w:rPr>
        <w:t xml:space="preserve"> was celebrated widely in extratextual and critical discourse as a programming innovation</w:t>
      </w:r>
      <w:r w:rsidR="00420ECC" w:rsidRPr="00D07F39">
        <w:rPr>
          <w:rFonts w:cstheme="minorHAnsi"/>
          <w:sz w:val="24"/>
          <w:szCs w:val="24"/>
        </w:rPr>
        <w:t xml:space="preserve"> (see Stubbs 2020)</w:t>
      </w:r>
      <w:r w:rsidRPr="00D07F39">
        <w:rPr>
          <w:rFonts w:cstheme="minorHAnsi"/>
          <w:sz w:val="24"/>
          <w:szCs w:val="24"/>
        </w:rPr>
        <w:t>, it served Anonymous, Sugar and their clients’ business interests especially well by helping to create an impression of a market shift that they appeared primed to exploit. By referring to Anonymous’ apparently evolutionary ‘model’ and ‘pipeline’</w:t>
      </w:r>
      <w:r w:rsidR="004722EC" w:rsidRPr="00D07F39">
        <w:rPr>
          <w:rFonts w:cstheme="minorHAnsi"/>
          <w:sz w:val="24"/>
          <w:szCs w:val="24"/>
        </w:rPr>
        <w:t xml:space="preserve"> (Thompson 2015),</w:t>
      </w:r>
      <w:r w:rsidRPr="00D07F39">
        <w:rPr>
          <w:rFonts w:cstheme="minorHAnsi"/>
          <w:sz w:val="24"/>
          <w:szCs w:val="24"/>
        </w:rPr>
        <w:t xml:space="preserve"> Sugar makes the company appear to be an innovator and market-leader. </w:t>
      </w:r>
      <w:r w:rsidRPr="00D07F39">
        <w:rPr>
          <w:rFonts w:cstheme="minorHAnsi"/>
          <w:bCs/>
          <w:sz w:val="24"/>
          <w:szCs w:val="24"/>
        </w:rPr>
        <w:t>Sugar’s depiction of Soderbergh as a ‘pioneer’ not only boosts Soderbergh’s reputation specifically, it also</w:t>
      </w:r>
      <w:r w:rsidRPr="00D07F39">
        <w:rPr>
          <w:rFonts w:cstheme="minorHAnsi"/>
          <w:sz w:val="24"/>
          <w:szCs w:val="24"/>
        </w:rPr>
        <w:t xml:space="preserve"> enhances the currency of Anonymous’ indie-auteur brands in television in general</w:t>
      </w:r>
      <w:r w:rsidR="009A0745" w:rsidRPr="00D07F39">
        <w:rPr>
          <w:rFonts w:cstheme="minorHAnsi"/>
          <w:sz w:val="24"/>
          <w:szCs w:val="24"/>
        </w:rPr>
        <w:t xml:space="preserve"> by denoting the first of many. Thus, Adam </w:t>
      </w:r>
      <w:proofErr w:type="spellStart"/>
      <w:r w:rsidR="009A0745" w:rsidRPr="00D07F39">
        <w:rPr>
          <w:rFonts w:cstheme="minorHAnsi"/>
          <w:sz w:val="24"/>
          <w:szCs w:val="24"/>
        </w:rPr>
        <w:t>Sternberg</w:t>
      </w:r>
      <w:r w:rsidR="003C2CA3" w:rsidRPr="00D07F39">
        <w:rPr>
          <w:rFonts w:cstheme="minorHAnsi"/>
          <w:sz w:val="24"/>
          <w:szCs w:val="24"/>
        </w:rPr>
        <w:t>h</w:t>
      </w:r>
      <w:proofErr w:type="spellEnd"/>
      <w:r w:rsidR="009A0745" w:rsidRPr="00D07F39">
        <w:rPr>
          <w:rFonts w:cstheme="minorHAnsi"/>
          <w:sz w:val="24"/>
          <w:szCs w:val="24"/>
        </w:rPr>
        <w:t xml:space="preserve"> wrote that twenty-five years after Miramax’s acquisition of Soderbergh’s </w:t>
      </w:r>
      <w:r w:rsidR="009A0745" w:rsidRPr="00D07F39">
        <w:rPr>
          <w:rFonts w:cstheme="minorHAnsi"/>
          <w:i/>
          <w:iCs/>
          <w:sz w:val="24"/>
          <w:szCs w:val="24"/>
        </w:rPr>
        <w:t>sex, lies and videotape</w:t>
      </w:r>
      <w:r w:rsidR="009A0745" w:rsidRPr="00D07F39">
        <w:rPr>
          <w:rFonts w:cstheme="minorHAnsi"/>
          <w:sz w:val="24"/>
          <w:szCs w:val="24"/>
        </w:rPr>
        <w:t xml:space="preserve"> prompted an indie film renaissance, ‘The same swashbuckling energy … has migrated to TV programming’ (</w:t>
      </w:r>
      <w:proofErr w:type="spellStart"/>
      <w:r w:rsidR="009A0745" w:rsidRPr="00D07F39">
        <w:rPr>
          <w:rFonts w:cstheme="minorHAnsi"/>
          <w:sz w:val="24"/>
          <w:szCs w:val="24"/>
        </w:rPr>
        <w:t>Sternberg</w:t>
      </w:r>
      <w:r w:rsidR="003C2CA3" w:rsidRPr="00D07F39">
        <w:rPr>
          <w:rFonts w:cstheme="minorHAnsi"/>
          <w:sz w:val="24"/>
          <w:szCs w:val="24"/>
        </w:rPr>
        <w:t>h</w:t>
      </w:r>
      <w:proofErr w:type="spellEnd"/>
      <w:r w:rsidR="009A0745" w:rsidRPr="00D07F39">
        <w:rPr>
          <w:rFonts w:cstheme="minorHAnsi"/>
          <w:sz w:val="24"/>
          <w:szCs w:val="24"/>
        </w:rPr>
        <w:t xml:space="preserve"> 2014). </w:t>
      </w:r>
    </w:p>
    <w:p w14:paraId="3162AB52" w14:textId="77777777" w:rsidR="003C2CA3" w:rsidRPr="00D07F39" w:rsidRDefault="003C2CA3" w:rsidP="00E63E2B">
      <w:pPr>
        <w:spacing w:after="0" w:line="480" w:lineRule="auto"/>
        <w:rPr>
          <w:rFonts w:cstheme="minorHAnsi"/>
          <w:sz w:val="24"/>
          <w:szCs w:val="24"/>
        </w:rPr>
      </w:pPr>
    </w:p>
    <w:p w14:paraId="500B9AAE" w14:textId="4508CA56" w:rsidR="008330C2" w:rsidRPr="00D07F39" w:rsidRDefault="000F76BB" w:rsidP="00E63E2B">
      <w:pPr>
        <w:spacing w:after="0" w:line="480" w:lineRule="auto"/>
        <w:rPr>
          <w:rFonts w:cstheme="minorHAnsi"/>
          <w:sz w:val="24"/>
          <w:szCs w:val="24"/>
        </w:rPr>
      </w:pPr>
      <w:r w:rsidRPr="00D07F39">
        <w:rPr>
          <w:rFonts w:cstheme="minorHAnsi"/>
          <w:sz w:val="24"/>
          <w:szCs w:val="24"/>
        </w:rPr>
        <w:t>At the same time, Sugar’s phrasing</w:t>
      </w:r>
      <w:r w:rsidR="00FE68CD" w:rsidRPr="00D07F39">
        <w:rPr>
          <w:rFonts w:cstheme="minorHAnsi"/>
          <w:sz w:val="24"/>
          <w:szCs w:val="24"/>
        </w:rPr>
        <w:t>,</w:t>
      </w:r>
      <w:r w:rsidRPr="00D07F39">
        <w:rPr>
          <w:rFonts w:cstheme="minorHAnsi"/>
          <w:sz w:val="24"/>
          <w:szCs w:val="24"/>
        </w:rPr>
        <w:t xml:space="preserve"> ‘The pioneer in [Soderbergh] that persuaded him,’ represents another example of canny rhetorical manoeuvring designed to enhance the </w:t>
      </w:r>
      <w:r w:rsidRPr="00D07F39">
        <w:rPr>
          <w:rFonts w:cstheme="minorHAnsi"/>
          <w:sz w:val="24"/>
          <w:szCs w:val="24"/>
        </w:rPr>
        <w:lastRenderedPageBreak/>
        <w:t xml:space="preserve">talent manager’s reputation by positioning him </w:t>
      </w:r>
      <w:r w:rsidR="00F04390" w:rsidRPr="00D07F39">
        <w:rPr>
          <w:rFonts w:cstheme="minorHAnsi"/>
          <w:sz w:val="24"/>
          <w:szCs w:val="24"/>
        </w:rPr>
        <w:t xml:space="preserve">subtly </w:t>
      </w:r>
      <w:r w:rsidRPr="00D07F39">
        <w:rPr>
          <w:rFonts w:cstheme="minorHAnsi"/>
          <w:sz w:val="24"/>
          <w:szCs w:val="24"/>
        </w:rPr>
        <w:t>as the pioneer doing the persuading.</w:t>
      </w:r>
      <w:r w:rsidR="004722EC" w:rsidRPr="00D07F39">
        <w:rPr>
          <w:rFonts w:cstheme="minorHAnsi"/>
          <w:sz w:val="24"/>
          <w:szCs w:val="24"/>
        </w:rPr>
        <w:t xml:space="preserve"> </w:t>
      </w:r>
      <w:r w:rsidRPr="00D07F39">
        <w:rPr>
          <w:rFonts w:cstheme="minorHAnsi"/>
          <w:sz w:val="24"/>
          <w:szCs w:val="24"/>
        </w:rPr>
        <w:t>Given Roussel’s finding that talent intermediaries are evaluated based on recognition received from peers and critics, ‘the differentiated value of various artistic media, genres, and formats … [and] the economic resources that someone or something generates’</w:t>
      </w:r>
      <w:r w:rsidR="002E707B" w:rsidRPr="00D07F39">
        <w:rPr>
          <w:rFonts w:cstheme="minorHAnsi"/>
          <w:sz w:val="24"/>
          <w:szCs w:val="24"/>
        </w:rPr>
        <w:t xml:space="preserve"> (Roussel 2017: 136),</w:t>
      </w:r>
      <w:r w:rsidRPr="00D07F39">
        <w:rPr>
          <w:rFonts w:cstheme="minorHAnsi"/>
          <w:sz w:val="24"/>
          <w:szCs w:val="24"/>
        </w:rPr>
        <w:t xml:space="preserve"> </w:t>
      </w:r>
      <w:r w:rsidR="000D6949" w:rsidRPr="00D07F39">
        <w:rPr>
          <w:rFonts w:cstheme="minorHAnsi"/>
          <w:sz w:val="24"/>
          <w:szCs w:val="24"/>
        </w:rPr>
        <w:t>it becomes hardly surprising that Sugar be</w:t>
      </w:r>
      <w:r w:rsidR="0075327D" w:rsidRPr="00D07F39">
        <w:rPr>
          <w:rFonts w:cstheme="minorHAnsi"/>
          <w:sz w:val="24"/>
          <w:szCs w:val="24"/>
        </w:rPr>
        <w:t xml:space="preserve">gan to be championed </w:t>
      </w:r>
      <w:r w:rsidR="0048435A" w:rsidRPr="00D07F39">
        <w:rPr>
          <w:rFonts w:cstheme="minorHAnsi"/>
          <w:sz w:val="24"/>
          <w:szCs w:val="24"/>
        </w:rPr>
        <w:t xml:space="preserve">in the trade press </w:t>
      </w:r>
      <w:r w:rsidR="0075327D" w:rsidRPr="00D07F39">
        <w:rPr>
          <w:rFonts w:cstheme="minorHAnsi"/>
          <w:sz w:val="24"/>
          <w:szCs w:val="24"/>
        </w:rPr>
        <w:t xml:space="preserve">as </w:t>
      </w:r>
      <w:r w:rsidR="008330C2" w:rsidRPr="00D07F39">
        <w:rPr>
          <w:rFonts w:cstheme="minorHAnsi"/>
          <w:sz w:val="24"/>
          <w:szCs w:val="24"/>
        </w:rPr>
        <w:t xml:space="preserve">a </w:t>
      </w:r>
      <w:r w:rsidR="0075327D" w:rsidRPr="00D07F39">
        <w:rPr>
          <w:rFonts w:cstheme="minorHAnsi"/>
          <w:sz w:val="24"/>
          <w:szCs w:val="24"/>
        </w:rPr>
        <w:t>leading talent manager within</w:t>
      </w:r>
      <w:r w:rsidR="002D29AA">
        <w:rPr>
          <w:rFonts w:cstheme="minorHAnsi"/>
          <w:sz w:val="24"/>
          <w:szCs w:val="24"/>
        </w:rPr>
        <w:t xml:space="preserve"> both</w:t>
      </w:r>
      <w:r w:rsidR="0075327D" w:rsidRPr="00D07F39">
        <w:rPr>
          <w:rFonts w:cstheme="minorHAnsi"/>
          <w:sz w:val="24"/>
          <w:szCs w:val="24"/>
        </w:rPr>
        <w:t xml:space="preserve"> Anonymous and Hollywood. </w:t>
      </w:r>
      <w:r w:rsidR="008330C2" w:rsidRPr="00D07F39">
        <w:rPr>
          <w:rFonts w:cstheme="minorHAnsi"/>
          <w:sz w:val="24"/>
          <w:szCs w:val="24"/>
        </w:rPr>
        <w:t xml:space="preserve">Thus, when Laurene Powell Jobs, the billionaire widow of Apple’s former chairman Steve Jobs, acquired a minority stake in Anonymous later in 2016, it not only enhanced Sugar’s personal wealth but also paved the way for him to establish his own management and production </w:t>
      </w:r>
      <w:r w:rsidR="00F04390" w:rsidRPr="00D07F39">
        <w:rPr>
          <w:rFonts w:cstheme="minorHAnsi"/>
          <w:sz w:val="24"/>
          <w:szCs w:val="24"/>
        </w:rPr>
        <w:t>company</w:t>
      </w:r>
      <w:r w:rsidR="008330C2" w:rsidRPr="00D07F39">
        <w:rPr>
          <w:rFonts w:cstheme="minorHAnsi"/>
          <w:sz w:val="24"/>
          <w:szCs w:val="24"/>
        </w:rPr>
        <w:t>, Sugar23</w:t>
      </w:r>
      <w:r w:rsidR="008E0F71" w:rsidRPr="00D07F39">
        <w:rPr>
          <w:rFonts w:cstheme="minorHAnsi"/>
          <w:sz w:val="24"/>
          <w:szCs w:val="24"/>
        </w:rPr>
        <w:t xml:space="preserve"> (Belloni</w:t>
      </w:r>
      <w:r w:rsidR="003C2CA3" w:rsidRPr="00D07F39">
        <w:rPr>
          <w:rFonts w:cstheme="minorHAnsi"/>
          <w:sz w:val="24"/>
          <w:szCs w:val="24"/>
        </w:rPr>
        <w:t xml:space="preserve"> </w:t>
      </w:r>
      <w:r w:rsidR="008E0F71" w:rsidRPr="00D07F39">
        <w:rPr>
          <w:rFonts w:cstheme="minorHAnsi"/>
          <w:sz w:val="24"/>
          <w:szCs w:val="24"/>
        </w:rPr>
        <w:t>2016)</w:t>
      </w:r>
      <w:r w:rsidR="008330C2" w:rsidRPr="00D07F39">
        <w:rPr>
          <w:rFonts w:cstheme="minorHAnsi"/>
          <w:sz w:val="24"/>
          <w:szCs w:val="24"/>
        </w:rPr>
        <w:t>.</w:t>
      </w:r>
      <w:r w:rsidR="003C2CA3" w:rsidRPr="00D07F39">
        <w:rPr>
          <w:rStyle w:val="EndnoteReference"/>
          <w:rFonts w:cstheme="minorHAnsi"/>
          <w:sz w:val="24"/>
          <w:szCs w:val="24"/>
        </w:rPr>
        <w:endnoteReference w:id="7"/>
      </w:r>
      <w:r w:rsidR="003C2CA3" w:rsidRPr="00D07F39">
        <w:rPr>
          <w:rFonts w:cstheme="minorHAnsi"/>
          <w:sz w:val="24"/>
          <w:szCs w:val="24"/>
        </w:rPr>
        <w:t xml:space="preserve"> </w:t>
      </w:r>
      <w:r w:rsidR="00F15E16" w:rsidRPr="00D07F39">
        <w:rPr>
          <w:rFonts w:cstheme="minorHAnsi"/>
          <w:sz w:val="24"/>
          <w:szCs w:val="24"/>
        </w:rPr>
        <w:t xml:space="preserve">Rather than being indicative of pursuits of creative autonomy and improvements in television programming, therefore, all of this indicates that the migration of indie-auteurs to television may be a significantly overstated trend stemming from talent intermediaries and their clients’ individual and collective business agendas. </w:t>
      </w:r>
    </w:p>
    <w:p w14:paraId="5A75538C" w14:textId="53F6D4F5" w:rsidR="00F04390" w:rsidRPr="00D07F39" w:rsidRDefault="00F04390" w:rsidP="00E63E2B">
      <w:pPr>
        <w:spacing w:after="0" w:line="480" w:lineRule="auto"/>
        <w:rPr>
          <w:rFonts w:cstheme="minorHAnsi"/>
          <w:sz w:val="24"/>
          <w:szCs w:val="24"/>
        </w:rPr>
      </w:pPr>
    </w:p>
    <w:p w14:paraId="48A3A45A" w14:textId="5C14A606" w:rsidR="00E96706" w:rsidRPr="00D07F39" w:rsidRDefault="00E96706" w:rsidP="00E63E2B">
      <w:pPr>
        <w:pStyle w:val="Heading1"/>
        <w:spacing w:before="0" w:line="480" w:lineRule="auto"/>
        <w:rPr>
          <w:rFonts w:asciiTheme="minorHAnsi" w:hAnsiTheme="minorHAnsi" w:cstheme="minorHAnsi"/>
          <w:b/>
          <w:bCs/>
          <w:color w:val="auto"/>
          <w:sz w:val="24"/>
          <w:szCs w:val="24"/>
        </w:rPr>
      </w:pPr>
      <w:r w:rsidRPr="00D07F39">
        <w:rPr>
          <w:rFonts w:asciiTheme="minorHAnsi" w:hAnsiTheme="minorHAnsi" w:cstheme="minorHAnsi"/>
          <w:b/>
          <w:bCs/>
          <w:color w:val="auto"/>
          <w:sz w:val="24"/>
          <w:szCs w:val="24"/>
        </w:rPr>
        <w:t>Conclusion</w:t>
      </w:r>
      <w:r w:rsidR="00BE3DB4" w:rsidRPr="00D07F39">
        <w:rPr>
          <w:rFonts w:asciiTheme="minorHAnsi" w:hAnsiTheme="minorHAnsi" w:cstheme="minorHAnsi"/>
          <w:b/>
          <w:bCs/>
          <w:color w:val="auto"/>
          <w:sz w:val="24"/>
          <w:szCs w:val="24"/>
        </w:rPr>
        <w:t>: Where</w:t>
      </w:r>
      <w:r w:rsidR="00967955" w:rsidRPr="00D07F39">
        <w:rPr>
          <w:rFonts w:asciiTheme="minorHAnsi" w:hAnsiTheme="minorHAnsi" w:cstheme="minorHAnsi"/>
          <w:b/>
          <w:bCs/>
          <w:color w:val="auto"/>
          <w:sz w:val="24"/>
          <w:szCs w:val="24"/>
        </w:rPr>
        <w:t xml:space="preserve"> to</w:t>
      </w:r>
      <w:r w:rsidR="00BE3DB4" w:rsidRPr="00D07F39">
        <w:rPr>
          <w:rFonts w:asciiTheme="minorHAnsi" w:hAnsiTheme="minorHAnsi" w:cstheme="minorHAnsi"/>
          <w:b/>
          <w:bCs/>
          <w:color w:val="auto"/>
          <w:sz w:val="24"/>
          <w:szCs w:val="24"/>
        </w:rPr>
        <w:t xml:space="preserve"> Next?</w:t>
      </w:r>
    </w:p>
    <w:p w14:paraId="495BB47B" w14:textId="2FEAE1DF" w:rsidR="00A859F5" w:rsidRPr="00D07F39" w:rsidRDefault="003C2CA3" w:rsidP="00E63E2B">
      <w:pPr>
        <w:spacing w:after="0" w:line="480" w:lineRule="auto"/>
        <w:rPr>
          <w:rFonts w:cstheme="minorHAnsi"/>
          <w:sz w:val="24"/>
          <w:szCs w:val="24"/>
        </w:rPr>
      </w:pPr>
      <w:r w:rsidRPr="00D07F39">
        <w:rPr>
          <w:rFonts w:cstheme="minorHAnsi"/>
          <w:sz w:val="24"/>
          <w:szCs w:val="24"/>
        </w:rPr>
        <w:t>T</w:t>
      </w:r>
      <w:r w:rsidR="00A859F5" w:rsidRPr="00D07F39">
        <w:rPr>
          <w:rFonts w:cstheme="minorHAnsi"/>
          <w:sz w:val="24"/>
          <w:szCs w:val="24"/>
        </w:rPr>
        <w:t xml:space="preserve">his chapter has explored the role that talent manager and producer Michael Sugar has played in mobilizing his clients’ indie-auteur brands to sell premium television. Having weighed the methodological difficulties involved in studying individual managers within industry contexts, the chapter has staked a case for understanding Sugar as having adapted to and influencing television production simultaneously. Rather than representing new modes of expression and being indicative of evolutions in television production, however, the chapter has demonstrated that the indie-auteurs’ migration and the single-series director model that Sugar helped to bring about are symptomatic of, and reinforce, broader legitimation strategies and discourses elevating authored cinematic premium programming </w:t>
      </w:r>
      <w:r w:rsidR="00A859F5" w:rsidRPr="00D07F39">
        <w:rPr>
          <w:rFonts w:cstheme="minorHAnsi"/>
          <w:sz w:val="24"/>
          <w:szCs w:val="24"/>
        </w:rPr>
        <w:lastRenderedPageBreak/>
        <w:t xml:space="preserve">over mass media. As a result, the chapter has shown that Sugar and Anonymous have really contributed to reinforcing, rather than rearranging, hierarchies between media. </w:t>
      </w:r>
    </w:p>
    <w:p w14:paraId="081AEA5A" w14:textId="5E27A52E" w:rsidR="00A859F5" w:rsidRPr="00D07F39" w:rsidRDefault="00A859F5" w:rsidP="00E63E2B">
      <w:pPr>
        <w:spacing w:after="0" w:line="480" w:lineRule="auto"/>
        <w:rPr>
          <w:rFonts w:cstheme="minorHAnsi"/>
          <w:sz w:val="24"/>
          <w:szCs w:val="24"/>
        </w:rPr>
      </w:pPr>
    </w:p>
    <w:p w14:paraId="23256010" w14:textId="60E80080" w:rsidR="00B8700F" w:rsidRPr="00D07F39" w:rsidRDefault="00A859F5" w:rsidP="00E63E2B">
      <w:pPr>
        <w:spacing w:after="0" w:line="480" w:lineRule="auto"/>
        <w:rPr>
          <w:rFonts w:cstheme="minorHAnsi"/>
          <w:sz w:val="24"/>
          <w:szCs w:val="24"/>
        </w:rPr>
      </w:pPr>
      <w:r w:rsidRPr="00D07F39">
        <w:rPr>
          <w:rFonts w:cstheme="minorHAnsi"/>
          <w:sz w:val="24"/>
          <w:szCs w:val="24"/>
        </w:rPr>
        <w:t>While Sugar perpetuates myths about indie-auteurs, this chapter has demonstrated that tracing managers’ work across media can help to dispel myths about autonomous geniuses working free from industry constraints</w:t>
      </w:r>
      <w:r w:rsidR="00101911" w:rsidRPr="00D07F39">
        <w:rPr>
          <w:rFonts w:cstheme="minorHAnsi"/>
          <w:sz w:val="24"/>
          <w:szCs w:val="24"/>
        </w:rPr>
        <w:t xml:space="preserve">. It </w:t>
      </w:r>
      <w:r w:rsidR="00967955" w:rsidRPr="00D07F39">
        <w:rPr>
          <w:rFonts w:cstheme="minorHAnsi"/>
          <w:sz w:val="24"/>
          <w:szCs w:val="24"/>
        </w:rPr>
        <w:t>has also</w:t>
      </w:r>
      <w:r w:rsidR="00101911" w:rsidRPr="00D07F39">
        <w:rPr>
          <w:rFonts w:cstheme="minorHAnsi"/>
          <w:sz w:val="24"/>
          <w:szCs w:val="24"/>
        </w:rPr>
        <w:t xml:space="preserve"> </w:t>
      </w:r>
      <w:r w:rsidRPr="00D07F39">
        <w:rPr>
          <w:rFonts w:cstheme="minorHAnsi"/>
          <w:sz w:val="24"/>
          <w:szCs w:val="24"/>
        </w:rPr>
        <w:t>complicate</w:t>
      </w:r>
      <w:r w:rsidR="00967955" w:rsidRPr="00D07F39">
        <w:rPr>
          <w:rFonts w:cstheme="minorHAnsi"/>
          <w:sz w:val="24"/>
          <w:szCs w:val="24"/>
        </w:rPr>
        <w:t>d</w:t>
      </w:r>
      <w:r w:rsidRPr="00D07F39">
        <w:rPr>
          <w:rFonts w:cstheme="minorHAnsi"/>
          <w:sz w:val="24"/>
          <w:szCs w:val="24"/>
        </w:rPr>
        <w:t xml:space="preserve"> </w:t>
      </w:r>
      <w:r w:rsidR="003C2CA3" w:rsidRPr="00D07F39">
        <w:rPr>
          <w:rFonts w:cstheme="minorHAnsi"/>
          <w:sz w:val="24"/>
          <w:szCs w:val="24"/>
        </w:rPr>
        <w:t xml:space="preserve">seemingly </w:t>
      </w:r>
      <w:r w:rsidRPr="00D07F39">
        <w:rPr>
          <w:rFonts w:cstheme="minorHAnsi"/>
          <w:sz w:val="24"/>
          <w:szCs w:val="24"/>
        </w:rPr>
        <w:t xml:space="preserve">clear distinctions between mainstream and specialty production, film and television. Part of a relatively new line of scholarship into media industries management (see Johnson, </w:t>
      </w:r>
      <w:r w:rsidR="003C2CA3" w:rsidRPr="00D07F39">
        <w:rPr>
          <w:rFonts w:cstheme="minorHAnsi"/>
          <w:sz w:val="24"/>
          <w:szCs w:val="24"/>
        </w:rPr>
        <w:t xml:space="preserve">Kompare </w:t>
      </w:r>
      <w:r w:rsidRPr="00D07F39">
        <w:rPr>
          <w:rFonts w:cstheme="minorHAnsi"/>
          <w:sz w:val="24"/>
          <w:szCs w:val="24"/>
        </w:rPr>
        <w:t>and Santo 2014: 11), this work opens up avenues for further enquiry. One area that the chapter has not had the scope to investigate is the relationship between management and media industry diversity. Although migration represents a continuous movement between environments underpinned by talent intermediary strategies,</w:t>
      </w:r>
      <w:r w:rsidR="00FB6786" w:rsidRPr="00D07F39">
        <w:rPr>
          <w:rFonts w:cstheme="minorHAnsi"/>
          <w:sz w:val="24"/>
          <w:szCs w:val="24"/>
        </w:rPr>
        <w:t xml:space="preserve"> the elevation of indie-auteurs over directors-for-hire suggests that it </w:t>
      </w:r>
      <w:r w:rsidR="009C36A5" w:rsidRPr="00D07F39">
        <w:rPr>
          <w:rFonts w:cstheme="minorHAnsi"/>
          <w:sz w:val="24"/>
          <w:szCs w:val="24"/>
        </w:rPr>
        <w:t>sometimes</w:t>
      </w:r>
      <w:r w:rsidR="00FB6786" w:rsidRPr="00D07F39">
        <w:rPr>
          <w:rFonts w:cstheme="minorHAnsi"/>
          <w:sz w:val="24"/>
          <w:szCs w:val="24"/>
        </w:rPr>
        <w:t xml:space="preserve"> </w:t>
      </w:r>
      <w:r w:rsidR="009C36A5" w:rsidRPr="00D07F39">
        <w:rPr>
          <w:rFonts w:cstheme="minorHAnsi"/>
          <w:sz w:val="24"/>
          <w:szCs w:val="24"/>
        </w:rPr>
        <w:t>represents</w:t>
      </w:r>
      <w:r w:rsidR="00FB6786" w:rsidRPr="00D07F39">
        <w:rPr>
          <w:rFonts w:cstheme="minorHAnsi"/>
          <w:sz w:val="24"/>
          <w:szCs w:val="24"/>
        </w:rPr>
        <w:t xml:space="preserve"> a form of mobility available to a privileged few. Considering broader findings that talent intermediaries perform gatekeeping roles that contribute to the underrepresentation of women and people of colour in Hollywood production (</w:t>
      </w:r>
      <w:r w:rsidR="00913A97" w:rsidRPr="00D07F39">
        <w:rPr>
          <w:rFonts w:cstheme="minorHAnsi"/>
          <w:sz w:val="24"/>
          <w:szCs w:val="24"/>
        </w:rPr>
        <w:t xml:space="preserve">Hunt et al. </w:t>
      </w:r>
      <w:r w:rsidR="00FB6786" w:rsidRPr="00D07F39">
        <w:rPr>
          <w:rFonts w:cstheme="minorHAnsi"/>
          <w:sz w:val="24"/>
          <w:szCs w:val="24"/>
        </w:rPr>
        <w:t xml:space="preserve">2018: 28-32), more work needs to be done to explore which figures secure representation and how, in turn, intermediaries </w:t>
      </w:r>
      <w:r w:rsidR="00967955" w:rsidRPr="00D07F39">
        <w:rPr>
          <w:rFonts w:cstheme="minorHAnsi"/>
          <w:sz w:val="24"/>
          <w:szCs w:val="24"/>
        </w:rPr>
        <w:t>build their branded identities</w:t>
      </w:r>
      <w:r w:rsidR="00FB6786" w:rsidRPr="00D07F39">
        <w:rPr>
          <w:rFonts w:cstheme="minorHAnsi"/>
          <w:sz w:val="24"/>
          <w:szCs w:val="24"/>
        </w:rPr>
        <w:t xml:space="preserve">. </w:t>
      </w:r>
      <w:r w:rsidR="009C67CC" w:rsidRPr="00D07F39">
        <w:rPr>
          <w:rFonts w:cstheme="minorHAnsi"/>
          <w:sz w:val="24"/>
          <w:szCs w:val="24"/>
        </w:rPr>
        <w:t>Given</w:t>
      </w:r>
      <w:r w:rsidR="00142DCA" w:rsidRPr="00D07F39">
        <w:rPr>
          <w:rFonts w:cstheme="minorHAnsi"/>
          <w:sz w:val="24"/>
          <w:szCs w:val="24"/>
        </w:rPr>
        <w:t xml:space="preserve"> Claire Perkins’ assertion that ‘the trope of the maverick male auteur is a defining feature of indie culture’ (2016: 140), for instance, it is particularly concerning that all of the single-series directors that Sugar and Anonymous attached to their programmes have been men.</w:t>
      </w:r>
    </w:p>
    <w:p w14:paraId="1EF5537A" w14:textId="3F681C32" w:rsidR="006B1B4E" w:rsidRPr="00D07F39" w:rsidRDefault="006B1B4E" w:rsidP="00E63E2B">
      <w:pPr>
        <w:spacing w:after="0" w:line="480" w:lineRule="auto"/>
        <w:rPr>
          <w:rFonts w:cstheme="minorHAnsi"/>
          <w:sz w:val="24"/>
          <w:szCs w:val="24"/>
        </w:rPr>
      </w:pPr>
    </w:p>
    <w:p w14:paraId="5ACD0031" w14:textId="10BFB40E" w:rsidR="008B06C6" w:rsidRPr="00D07F39" w:rsidRDefault="006B1B4E" w:rsidP="00E63E2B">
      <w:pPr>
        <w:spacing w:after="0" w:line="480" w:lineRule="auto"/>
        <w:rPr>
          <w:rFonts w:cstheme="minorHAnsi"/>
          <w:sz w:val="24"/>
          <w:szCs w:val="24"/>
        </w:rPr>
      </w:pPr>
      <w:r w:rsidRPr="00D07F39">
        <w:rPr>
          <w:rFonts w:cstheme="minorHAnsi"/>
          <w:sz w:val="24"/>
          <w:szCs w:val="24"/>
        </w:rPr>
        <w:t>T</w:t>
      </w:r>
      <w:r w:rsidR="00193B10" w:rsidRPr="00D07F39">
        <w:rPr>
          <w:rFonts w:cstheme="minorHAnsi"/>
          <w:sz w:val="24"/>
          <w:szCs w:val="24"/>
        </w:rPr>
        <w:t xml:space="preserve">he interchangeability </w:t>
      </w:r>
      <w:r w:rsidRPr="00D07F39">
        <w:rPr>
          <w:rFonts w:cstheme="minorHAnsi"/>
          <w:sz w:val="24"/>
          <w:szCs w:val="24"/>
        </w:rPr>
        <w:t xml:space="preserve">of these men </w:t>
      </w:r>
      <w:r w:rsidR="00193B10" w:rsidRPr="00D07F39">
        <w:rPr>
          <w:rFonts w:cstheme="minorHAnsi"/>
          <w:sz w:val="24"/>
          <w:szCs w:val="24"/>
        </w:rPr>
        <w:t xml:space="preserve">is captured neatly in Fukunaga’s admission that it was originally another Anonymous client, Alejandro G. Iñárritu, who </w:t>
      </w:r>
      <w:r w:rsidR="003C4894" w:rsidRPr="00D07F39">
        <w:rPr>
          <w:rFonts w:cstheme="minorHAnsi"/>
          <w:sz w:val="24"/>
          <w:szCs w:val="24"/>
        </w:rPr>
        <w:t xml:space="preserve">was </w:t>
      </w:r>
      <w:r w:rsidR="00193B10" w:rsidRPr="00D07F39">
        <w:rPr>
          <w:rFonts w:cstheme="minorHAnsi"/>
          <w:sz w:val="24"/>
          <w:szCs w:val="24"/>
        </w:rPr>
        <w:t xml:space="preserve">attached to direct </w:t>
      </w:r>
      <w:r w:rsidR="005E35EC" w:rsidRPr="00D07F39">
        <w:rPr>
          <w:rFonts w:cstheme="minorHAnsi"/>
          <w:i/>
          <w:iCs/>
          <w:sz w:val="24"/>
          <w:szCs w:val="24"/>
        </w:rPr>
        <w:t>T</w:t>
      </w:r>
      <w:r w:rsidR="00193B10" w:rsidRPr="00D07F39">
        <w:rPr>
          <w:rFonts w:cstheme="minorHAnsi"/>
          <w:i/>
          <w:iCs/>
          <w:sz w:val="24"/>
          <w:szCs w:val="24"/>
        </w:rPr>
        <w:t xml:space="preserve">rue </w:t>
      </w:r>
      <w:r w:rsidR="00193B10" w:rsidRPr="00D07F39">
        <w:rPr>
          <w:rFonts w:cstheme="minorHAnsi"/>
          <w:i/>
          <w:iCs/>
          <w:sz w:val="24"/>
          <w:szCs w:val="24"/>
        </w:rPr>
        <w:lastRenderedPageBreak/>
        <w:t>Detective</w:t>
      </w:r>
      <w:r w:rsidR="005E35EC" w:rsidRPr="00D07F39">
        <w:rPr>
          <w:rFonts w:cstheme="minorHAnsi"/>
          <w:sz w:val="24"/>
          <w:szCs w:val="24"/>
        </w:rPr>
        <w:t>’s first series</w:t>
      </w:r>
      <w:r w:rsidR="00C47DBB" w:rsidRPr="00D07F39">
        <w:rPr>
          <w:rFonts w:cstheme="minorHAnsi"/>
          <w:sz w:val="24"/>
          <w:szCs w:val="24"/>
        </w:rPr>
        <w:t xml:space="preserve"> </w:t>
      </w:r>
      <w:r w:rsidR="00C47DBB" w:rsidRPr="00D07F39">
        <w:rPr>
          <w:rFonts w:cstheme="minorHAnsi"/>
          <w:bCs/>
          <w:sz w:val="24"/>
          <w:szCs w:val="24"/>
          <w:lang w:val="en-US"/>
        </w:rPr>
        <w:t>(Stern 2014)</w:t>
      </w:r>
      <w:r w:rsidR="00193B10" w:rsidRPr="00D07F39">
        <w:rPr>
          <w:rFonts w:cstheme="minorHAnsi"/>
          <w:sz w:val="24"/>
          <w:szCs w:val="24"/>
        </w:rPr>
        <w:t xml:space="preserve">. </w:t>
      </w:r>
      <w:r w:rsidR="00142DCA" w:rsidRPr="00D07F39">
        <w:rPr>
          <w:rFonts w:cstheme="minorHAnsi"/>
          <w:sz w:val="24"/>
          <w:szCs w:val="24"/>
        </w:rPr>
        <w:t xml:space="preserve">This </w:t>
      </w:r>
      <w:r w:rsidR="00193B10" w:rsidRPr="00D07F39">
        <w:rPr>
          <w:rFonts w:cstheme="minorHAnsi"/>
          <w:sz w:val="24"/>
          <w:szCs w:val="24"/>
        </w:rPr>
        <w:t xml:space="preserve">gender </w:t>
      </w:r>
      <w:r w:rsidR="00142DCA" w:rsidRPr="00D07F39">
        <w:rPr>
          <w:rFonts w:cstheme="minorHAnsi"/>
          <w:sz w:val="24"/>
          <w:szCs w:val="24"/>
        </w:rPr>
        <w:t xml:space="preserve">issue is made even more troubling </w:t>
      </w:r>
      <w:r w:rsidR="00A653C7" w:rsidRPr="00D07F39">
        <w:rPr>
          <w:rFonts w:cstheme="minorHAnsi"/>
          <w:sz w:val="24"/>
          <w:szCs w:val="24"/>
        </w:rPr>
        <w:t>in light of</w:t>
      </w:r>
      <w:r w:rsidR="00142DCA" w:rsidRPr="00D07F39">
        <w:rPr>
          <w:rFonts w:cstheme="minorHAnsi"/>
          <w:sz w:val="24"/>
          <w:szCs w:val="24"/>
        </w:rPr>
        <w:t xml:space="preserve"> </w:t>
      </w:r>
      <w:r w:rsidRPr="00D07F39">
        <w:rPr>
          <w:rFonts w:cstheme="minorHAnsi"/>
          <w:sz w:val="24"/>
          <w:szCs w:val="24"/>
        </w:rPr>
        <w:t xml:space="preserve">the </w:t>
      </w:r>
      <w:r w:rsidR="00142DCA" w:rsidRPr="00D07F39">
        <w:rPr>
          <w:rFonts w:cstheme="minorHAnsi"/>
          <w:sz w:val="24"/>
          <w:szCs w:val="24"/>
        </w:rPr>
        <w:t>finding that</w:t>
      </w:r>
      <w:r w:rsidR="009C67CC" w:rsidRPr="00D07F39">
        <w:rPr>
          <w:rFonts w:cstheme="minorHAnsi"/>
          <w:sz w:val="24"/>
          <w:szCs w:val="24"/>
        </w:rPr>
        <w:t xml:space="preserve"> female indie filmmakers </w:t>
      </w:r>
      <w:r w:rsidR="00A653C7" w:rsidRPr="00D07F39">
        <w:rPr>
          <w:rFonts w:cstheme="minorHAnsi"/>
          <w:sz w:val="24"/>
          <w:szCs w:val="24"/>
        </w:rPr>
        <w:t>who</w:t>
      </w:r>
      <w:r w:rsidR="009C67CC" w:rsidRPr="00D07F39">
        <w:rPr>
          <w:rFonts w:cstheme="minorHAnsi"/>
          <w:sz w:val="24"/>
          <w:szCs w:val="24"/>
        </w:rPr>
        <w:t xml:space="preserve"> have not been offered the same opportunities to continue making films as their male counterparts disappear or come to </w:t>
      </w:r>
      <w:r w:rsidR="00A653C7" w:rsidRPr="00D07F39">
        <w:rPr>
          <w:rFonts w:cstheme="minorHAnsi"/>
          <w:sz w:val="24"/>
          <w:szCs w:val="24"/>
        </w:rPr>
        <w:t xml:space="preserve">depend on television work </w:t>
      </w:r>
      <w:r w:rsidR="00193B10" w:rsidRPr="00D07F39">
        <w:rPr>
          <w:rFonts w:cstheme="minorHAnsi"/>
          <w:sz w:val="24"/>
          <w:szCs w:val="24"/>
        </w:rPr>
        <w:t>for their livelihood</w:t>
      </w:r>
      <w:r w:rsidR="00A653C7" w:rsidRPr="00D07F39">
        <w:rPr>
          <w:rFonts w:cstheme="minorHAnsi"/>
          <w:sz w:val="24"/>
          <w:szCs w:val="24"/>
        </w:rPr>
        <w:t xml:space="preserve"> (Schreiber 201</w:t>
      </w:r>
      <w:r w:rsidR="00913A97" w:rsidRPr="00D07F39">
        <w:rPr>
          <w:rFonts w:cstheme="minorHAnsi"/>
          <w:sz w:val="24"/>
          <w:szCs w:val="24"/>
        </w:rPr>
        <w:t>6</w:t>
      </w:r>
      <w:r w:rsidR="00A653C7" w:rsidRPr="00D07F39">
        <w:rPr>
          <w:rFonts w:cstheme="minorHAnsi"/>
          <w:sz w:val="24"/>
          <w:szCs w:val="24"/>
        </w:rPr>
        <w:t xml:space="preserve">: 88; Lane </w:t>
      </w:r>
      <w:r w:rsidR="00605BEC" w:rsidRPr="00D07F39">
        <w:rPr>
          <w:rFonts w:cstheme="minorHAnsi"/>
          <w:sz w:val="24"/>
          <w:szCs w:val="24"/>
        </w:rPr>
        <w:t>2016</w:t>
      </w:r>
      <w:r w:rsidR="00A653C7" w:rsidRPr="00D07F39">
        <w:rPr>
          <w:rFonts w:cstheme="minorHAnsi"/>
          <w:sz w:val="24"/>
          <w:szCs w:val="24"/>
        </w:rPr>
        <w:t>: 71).</w:t>
      </w:r>
      <w:r w:rsidR="003C4894" w:rsidRPr="00D07F39">
        <w:rPr>
          <w:rFonts w:cstheme="minorHAnsi"/>
          <w:sz w:val="24"/>
          <w:szCs w:val="24"/>
        </w:rPr>
        <w:t xml:space="preserve"> Rhetoric</w:t>
      </w:r>
      <w:r w:rsidR="00214B5D" w:rsidRPr="00D07F39">
        <w:rPr>
          <w:rFonts w:cstheme="minorHAnsi"/>
          <w:sz w:val="24"/>
          <w:szCs w:val="24"/>
        </w:rPr>
        <w:t xml:space="preserve"> describing an </w:t>
      </w:r>
      <w:r w:rsidR="00101911" w:rsidRPr="00D07F39">
        <w:rPr>
          <w:rFonts w:cstheme="minorHAnsi"/>
          <w:sz w:val="24"/>
          <w:szCs w:val="24"/>
        </w:rPr>
        <w:t>evolution and improvement in television production, therefore, must not blind us to the fact that</w:t>
      </w:r>
      <w:r w:rsidR="009C36A5" w:rsidRPr="00D07F39">
        <w:rPr>
          <w:rFonts w:cstheme="minorHAnsi"/>
          <w:sz w:val="24"/>
          <w:szCs w:val="24"/>
        </w:rPr>
        <w:t xml:space="preserve"> directors have always crossed between media</w:t>
      </w:r>
      <w:r w:rsidR="00347A97" w:rsidRPr="00D07F39">
        <w:rPr>
          <w:rFonts w:cstheme="minorHAnsi"/>
          <w:sz w:val="24"/>
          <w:szCs w:val="24"/>
        </w:rPr>
        <w:t>,</w:t>
      </w:r>
      <w:r w:rsidR="009C36A5" w:rsidRPr="00D07F39">
        <w:rPr>
          <w:rFonts w:cstheme="minorHAnsi"/>
          <w:sz w:val="24"/>
          <w:szCs w:val="24"/>
        </w:rPr>
        <w:t xml:space="preserve"> nor that </w:t>
      </w:r>
      <w:r w:rsidR="00347A97" w:rsidRPr="00D07F39">
        <w:rPr>
          <w:rFonts w:cstheme="minorHAnsi"/>
          <w:sz w:val="24"/>
          <w:szCs w:val="24"/>
        </w:rPr>
        <w:t>figures including</w:t>
      </w:r>
      <w:r w:rsidR="009C36A5" w:rsidRPr="00D07F39">
        <w:rPr>
          <w:rFonts w:cstheme="minorHAnsi"/>
          <w:sz w:val="24"/>
          <w:szCs w:val="24"/>
        </w:rPr>
        <w:t xml:space="preserve"> Susan Seidelman, Allison Anders, Mary Harron</w:t>
      </w:r>
      <w:r w:rsidR="00347A97" w:rsidRPr="00D07F39">
        <w:rPr>
          <w:rFonts w:cstheme="minorHAnsi"/>
          <w:sz w:val="24"/>
          <w:szCs w:val="24"/>
        </w:rPr>
        <w:t>,</w:t>
      </w:r>
      <w:r w:rsidR="009C36A5" w:rsidRPr="00D07F39">
        <w:rPr>
          <w:rFonts w:cstheme="minorHAnsi"/>
          <w:sz w:val="24"/>
          <w:szCs w:val="24"/>
        </w:rPr>
        <w:t xml:space="preserve"> and others, </w:t>
      </w:r>
      <w:r w:rsidR="00967955" w:rsidRPr="00D07F39">
        <w:rPr>
          <w:rFonts w:cstheme="minorHAnsi"/>
          <w:sz w:val="24"/>
          <w:szCs w:val="24"/>
        </w:rPr>
        <w:t xml:space="preserve">have long been </w:t>
      </w:r>
      <w:r w:rsidR="009C36A5" w:rsidRPr="00D07F39">
        <w:rPr>
          <w:rFonts w:cstheme="minorHAnsi"/>
          <w:sz w:val="24"/>
          <w:szCs w:val="24"/>
        </w:rPr>
        <w:t>working in television</w:t>
      </w:r>
      <w:r w:rsidR="00347A97" w:rsidRPr="00D07F39">
        <w:rPr>
          <w:rFonts w:cstheme="minorHAnsi"/>
          <w:sz w:val="24"/>
          <w:szCs w:val="24"/>
        </w:rPr>
        <w:t xml:space="preserve"> </w:t>
      </w:r>
      <w:r w:rsidR="009C36A5" w:rsidRPr="00D07F39">
        <w:rPr>
          <w:rFonts w:cstheme="minorHAnsi"/>
          <w:sz w:val="24"/>
          <w:szCs w:val="24"/>
        </w:rPr>
        <w:t>anonymously</w:t>
      </w:r>
      <w:r w:rsidR="00214B5D" w:rsidRPr="00D07F39">
        <w:rPr>
          <w:rFonts w:cstheme="minorHAnsi"/>
          <w:sz w:val="24"/>
          <w:szCs w:val="24"/>
        </w:rPr>
        <w:t>, and</w:t>
      </w:r>
      <w:r w:rsidR="00967955" w:rsidRPr="00D07F39">
        <w:rPr>
          <w:rFonts w:cstheme="minorHAnsi"/>
          <w:sz w:val="24"/>
          <w:szCs w:val="24"/>
        </w:rPr>
        <w:t xml:space="preserve"> </w:t>
      </w:r>
      <w:r w:rsidR="00214B5D" w:rsidRPr="00D07F39">
        <w:rPr>
          <w:rFonts w:cstheme="minorHAnsi"/>
          <w:sz w:val="24"/>
          <w:szCs w:val="24"/>
        </w:rPr>
        <w:t xml:space="preserve">usually on projects lacking the </w:t>
      </w:r>
      <w:r w:rsidR="00347A97" w:rsidRPr="00D07F39">
        <w:rPr>
          <w:rFonts w:cstheme="minorHAnsi"/>
          <w:sz w:val="24"/>
          <w:szCs w:val="24"/>
        </w:rPr>
        <w:t>significant sheen</w:t>
      </w:r>
      <w:r w:rsidR="00214B5D" w:rsidRPr="00D07F39">
        <w:rPr>
          <w:rFonts w:cstheme="minorHAnsi"/>
          <w:sz w:val="24"/>
          <w:szCs w:val="24"/>
        </w:rPr>
        <w:t xml:space="preserve"> of single-director series such as </w:t>
      </w:r>
      <w:r w:rsidR="00214B5D" w:rsidRPr="00D07F39">
        <w:rPr>
          <w:rFonts w:cstheme="minorHAnsi"/>
          <w:i/>
          <w:iCs/>
          <w:sz w:val="24"/>
          <w:szCs w:val="24"/>
        </w:rPr>
        <w:t>The Knick</w:t>
      </w:r>
      <w:r w:rsidR="00214B5D" w:rsidRPr="00D07F39">
        <w:rPr>
          <w:rFonts w:cstheme="minorHAnsi"/>
          <w:sz w:val="24"/>
          <w:szCs w:val="24"/>
        </w:rPr>
        <w:t xml:space="preserve">, </w:t>
      </w:r>
      <w:r w:rsidR="00214B5D" w:rsidRPr="00D07F39">
        <w:rPr>
          <w:rFonts w:cstheme="minorHAnsi"/>
          <w:i/>
          <w:iCs/>
          <w:sz w:val="24"/>
          <w:szCs w:val="24"/>
        </w:rPr>
        <w:t>True Detective</w:t>
      </w:r>
      <w:r w:rsidR="00214B5D" w:rsidRPr="00D07F39">
        <w:rPr>
          <w:rFonts w:cstheme="minorHAnsi"/>
          <w:sz w:val="24"/>
          <w:szCs w:val="24"/>
        </w:rPr>
        <w:t xml:space="preserve"> and </w:t>
      </w:r>
      <w:r w:rsidR="00214B5D" w:rsidRPr="00D07F39">
        <w:rPr>
          <w:rFonts w:cstheme="minorHAnsi"/>
          <w:i/>
          <w:iCs/>
          <w:sz w:val="24"/>
          <w:szCs w:val="24"/>
        </w:rPr>
        <w:t>The OA</w:t>
      </w:r>
      <w:r w:rsidR="009C36A5" w:rsidRPr="00D07F39">
        <w:rPr>
          <w:rFonts w:cstheme="minorHAnsi"/>
          <w:sz w:val="24"/>
          <w:szCs w:val="24"/>
        </w:rPr>
        <w:t>.</w:t>
      </w:r>
      <w:bookmarkEnd w:id="3"/>
      <w:bookmarkEnd w:id="4"/>
    </w:p>
    <w:p w14:paraId="5011F671" w14:textId="50622E5A" w:rsidR="00BE3DB4" w:rsidRPr="00D07F39" w:rsidRDefault="00BE3DB4" w:rsidP="00E63E2B">
      <w:pPr>
        <w:spacing w:after="0" w:line="480" w:lineRule="auto"/>
        <w:rPr>
          <w:rFonts w:cstheme="minorHAnsi"/>
          <w:sz w:val="24"/>
          <w:szCs w:val="24"/>
        </w:rPr>
      </w:pPr>
    </w:p>
    <w:p w14:paraId="199A25E0" w14:textId="77777777" w:rsidR="00D07F39" w:rsidRPr="00D07F39" w:rsidRDefault="00D07F39" w:rsidP="00E63E2B">
      <w:pPr>
        <w:spacing w:after="0" w:line="480" w:lineRule="auto"/>
        <w:rPr>
          <w:rFonts w:cstheme="minorHAnsi"/>
          <w:b/>
          <w:bCs/>
          <w:sz w:val="24"/>
          <w:szCs w:val="24"/>
        </w:rPr>
      </w:pPr>
      <w:r w:rsidRPr="00D07F39">
        <w:rPr>
          <w:rFonts w:cstheme="minorHAnsi"/>
          <w:b/>
          <w:bCs/>
          <w:sz w:val="24"/>
          <w:szCs w:val="24"/>
        </w:rPr>
        <w:t>Bibliography</w:t>
      </w:r>
    </w:p>
    <w:p w14:paraId="49ABCBE1" w14:textId="77777777" w:rsidR="00D07F39" w:rsidRPr="00D07F39" w:rsidRDefault="00D07F39" w:rsidP="00E63E2B">
      <w:pPr>
        <w:spacing w:after="0" w:line="480" w:lineRule="auto"/>
        <w:ind w:left="397" w:hanging="397"/>
        <w:contextualSpacing/>
        <w:rPr>
          <w:rFonts w:eastAsia="Calibri" w:cstheme="minorHAnsi"/>
          <w:sz w:val="24"/>
          <w:szCs w:val="24"/>
        </w:rPr>
      </w:pPr>
      <w:r w:rsidRPr="00D07F39">
        <w:rPr>
          <w:rFonts w:eastAsia="Calibri" w:cstheme="minorHAnsi"/>
          <w:sz w:val="24"/>
          <w:szCs w:val="24"/>
        </w:rPr>
        <w:t xml:space="preserve">Anderson, C. (2008) ‘Producing an Aristocracy of Culture in American Television,’ in G. Edgerton and J.P Jones (eds) </w:t>
      </w:r>
      <w:r w:rsidRPr="00D07F39">
        <w:rPr>
          <w:rFonts w:eastAsia="Calibri" w:cstheme="minorHAnsi"/>
          <w:i/>
          <w:iCs/>
          <w:sz w:val="24"/>
          <w:szCs w:val="24"/>
        </w:rPr>
        <w:t>The Essential HBO Reader</w:t>
      </w:r>
      <w:r w:rsidRPr="00D07F39">
        <w:rPr>
          <w:rFonts w:eastAsia="Calibri" w:cstheme="minorHAnsi"/>
          <w:sz w:val="24"/>
          <w:szCs w:val="24"/>
        </w:rPr>
        <w:t>,</w:t>
      </w:r>
      <w:r w:rsidRPr="00D07F39">
        <w:rPr>
          <w:rFonts w:eastAsia="Calibri" w:cstheme="minorHAnsi"/>
          <w:i/>
          <w:iCs/>
          <w:sz w:val="24"/>
          <w:szCs w:val="24"/>
        </w:rPr>
        <w:t xml:space="preserve"> </w:t>
      </w:r>
      <w:r w:rsidRPr="00D07F39">
        <w:rPr>
          <w:rFonts w:eastAsia="Calibri" w:cstheme="minorHAnsi"/>
          <w:sz w:val="24"/>
          <w:szCs w:val="24"/>
        </w:rPr>
        <w:t>Lexington, KY: University Press of Kentucky, pp. 23-41.</w:t>
      </w:r>
    </w:p>
    <w:p w14:paraId="5EB957D8" w14:textId="77777777" w:rsidR="00D07F39" w:rsidRPr="00D07F39" w:rsidRDefault="00D07F39" w:rsidP="00E63E2B">
      <w:pPr>
        <w:spacing w:after="0" w:line="480" w:lineRule="auto"/>
        <w:ind w:left="397" w:hanging="397"/>
        <w:contextualSpacing/>
        <w:rPr>
          <w:rFonts w:eastAsia="Calibri" w:cstheme="minorHAnsi"/>
          <w:iCs/>
          <w:sz w:val="24"/>
          <w:szCs w:val="24"/>
        </w:rPr>
      </w:pPr>
      <w:r w:rsidRPr="00D07F39">
        <w:rPr>
          <w:rFonts w:eastAsia="Calibri" w:cstheme="minorHAnsi"/>
          <w:iCs/>
          <w:sz w:val="24"/>
          <w:szCs w:val="24"/>
        </w:rPr>
        <w:t xml:space="preserve">‘Time Warner Inc. at Morgan Stanley Technology, Media &amp; Telecom Conference’ (2014) </w:t>
      </w:r>
      <w:r w:rsidRPr="00D07F39">
        <w:rPr>
          <w:rFonts w:eastAsia="Calibri" w:cstheme="minorHAnsi"/>
          <w:i/>
          <w:sz w:val="24"/>
          <w:szCs w:val="24"/>
        </w:rPr>
        <w:t>Fair Disclosure Wire</w:t>
      </w:r>
      <w:r w:rsidRPr="00D07F39">
        <w:rPr>
          <w:rFonts w:eastAsia="Calibri" w:cstheme="minorHAnsi"/>
          <w:iCs/>
          <w:sz w:val="24"/>
          <w:szCs w:val="24"/>
        </w:rPr>
        <w:t>, 5 March.</w:t>
      </w:r>
    </w:p>
    <w:p w14:paraId="076BE2E6" w14:textId="77777777" w:rsidR="00D07F39" w:rsidRPr="00D07F39" w:rsidRDefault="00D07F39" w:rsidP="00E63E2B">
      <w:pPr>
        <w:spacing w:after="0" w:line="480" w:lineRule="auto"/>
        <w:ind w:left="397" w:hanging="397"/>
        <w:contextualSpacing/>
        <w:rPr>
          <w:rFonts w:eastAsia="Calibri" w:cstheme="minorHAnsi"/>
          <w:iCs/>
          <w:sz w:val="24"/>
          <w:szCs w:val="24"/>
        </w:rPr>
      </w:pPr>
      <w:r w:rsidRPr="00D07F39">
        <w:rPr>
          <w:rFonts w:eastAsia="Calibri" w:cstheme="minorHAnsi"/>
          <w:iCs/>
          <w:sz w:val="24"/>
          <w:szCs w:val="24"/>
        </w:rPr>
        <w:t xml:space="preserve">Belloni, M. (2016) ‘Laurene Powell Jobs Goes Hollywood, Buys Minority Stake in “Spotlight” Producer Anonymous Content,’ </w:t>
      </w:r>
      <w:r w:rsidRPr="00D07F39">
        <w:rPr>
          <w:rFonts w:eastAsia="Calibri" w:cstheme="minorHAnsi"/>
          <w:i/>
          <w:iCs/>
          <w:sz w:val="24"/>
          <w:szCs w:val="24"/>
        </w:rPr>
        <w:t>The Hollywood Reporter</w:t>
      </w:r>
      <w:r w:rsidRPr="00D07F39">
        <w:rPr>
          <w:rFonts w:eastAsia="Calibri" w:cstheme="minorHAnsi"/>
          <w:sz w:val="24"/>
          <w:szCs w:val="24"/>
        </w:rPr>
        <w:t xml:space="preserve">, online, </w:t>
      </w:r>
      <w:r w:rsidRPr="00D07F39">
        <w:rPr>
          <w:rFonts w:eastAsia="Calibri" w:cstheme="minorHAnsi"/>
          <w:iCs/>
          <w:sz w:val="24"/>
          <w:szCs w:val="24"/>
        </w:rPr>
        <w:t>30 September, </w:t>
      </w:r>
      <w:hyperlink r:id="rId7" w:history="1">
        <w:r w:rsidRPr="00D07F39">
          <w:rPr>
            <w:rFonts w:eastAsia="Calibri" w:cstheme="minorHAnsi"/>
            <w:iCs/>
            <w:color w:val="0563C1" w:themeColor="hyperlink"/>
            <w:sz w:val="24"/>
            <w:szCs w:val="24"/>
            <w:u w:val="single"/>
          </w:rPr>
          <w:t>http://www.hollywoodreporter.com/news/laurene-powell-jobs-takes-minority-934139</w:t>
        </w:r>
      </w:hyperlink>
      <w:r w:rsidRPr="00D07F39">
        <w:rPr>
          <w:rFonts w:eastAsia="Calibri" w:cstheme="minorHAnsi"/>
          <w:iCs/>
          <w:sz w:val="24"/>
          <w:szCs w:val="24"/>
        </w:rPr>
        <w:t>.</w:t>
      </w:r>
    </w:p>
    <w:p w14:paraId="50EC3478" w14:textId="77777777" w:rsidR="00D07F39" w:rsidRPr="00D07F39" w:rsidRDefault="00D07F39" w:rsidP="00E63E2B">
      <w:pPr>
        <w:spacing w:after="0" w:line="480" w:lineRule="auto"/>
        <w:ind w:left="397" w:hanging="397"/>
        <w:contextualSpacing/>
        <w:rPr>
          <w:rFonts w:eastAsia="Calibri" w:cstheme="minorHAnsi"/>
          <w:iCs/>
          <w:sz w:val="24"/>
          <w:szCs w:val="24"/>
        </w:rPr>
      </w:pPr>
      <w:r w:rsidRPr="00D07F39">
        <w:rPr>
          <w:rFonts w:eastAsia="Calibri" w:cstheme="minorHAnsi"/>
          <w:iCs/>
          <w:sz w:val="24"/>
          <w:szCs w:val="24"/>
        </w:rPr>
        <w:t xml:space="preserve">Birnbaum, D. (2017) ‘Actors on Actors,’ </w:t>
      </w:r>
      <w:r w:rsidRPr="00D07F39">
        <w:rPr>
          <w:rFonts w:eastAsia="Calibri" w:cstheme="minorHAnsi"/>
          <w:i/>
          <w:iCs/>
          <w:sz w:val="24"/>
          <w:szCs w:val="24"/>
        </w:rPr>
        <w:t>Variety</w:t>
      </w:r>
      <w:r w:rsidRPr="00D07F39">
        <w:rPr>
          <w:rFonts w:eastAsia="Calibri" w:cstheme="minorHAnsi"/>
          <w:iCs/>
          <w:sz w:val="24"/>
          <w:szCs w:val="24"/>
        </w:rPr>
        <w:t>, 6 June, pp. 51-71.</w:t>
      </w:r>
    </w:p>
    <w:p w14:paraId="10A5D22A" w14:textId="77777777" w:rsidR="00D07F39" w:rsidRPr="00D07F39" w:rsidRDefault="00D07F39" w:rsidP="00E63E2B">
      <w:pPr>
        <w:spacing w:after="0" w:line="480" w:lineRule="auto"/>
        <w:ind w:left="397" w:hanging="397"/>
        <w:contextualSpacing/>
        <w:rPr>
          <w:rFonts w:eastAsia="Calibri" w:cstheme="minorHAnsi"/>
          <w:iCs/>
          <w:sz w:val="24"/>
          <w:szCs w:val="24"/>
        </w:rPr>
      </w:pPr>
      <w:r w:rsidRPr="00D07F39">
        <w:rPr>
          <w:rFonts w:eastAsia="Calibri" w:cstheme="minorHAnsi"/>
          <w:iCs/>
          <w:sz w:val="24"/>
          <w:szCs w:val="24"/>
        </w:rPr>
        <w:t xml:space="preserve">Blake, M. (2014), ‘Winter Television Preview: True Detective: A most Unusual Case,’ </w:t>
      </w:r>
      <w:r w:rsidRPr="00D07F39">
        <w:rPr>
          <w:rFonts w:eastAsia="Calibri" w:cstheme="minorHAnsi"/>
          <w:i/>
          <w:iCs/>
          <w:sz w:val="24"/>
          <w:szCs w:val="24"/>
        </w:rPr>
        <w:t>Los Angeles Times</w:t>
      </w:r>
      <w:r w:rsidRPr="00D07F39">
        <w:rPr>
          <w:rFonts w:eastAsia="Calibri" w:cstheme="minorHAnsi"/>
          <w:sz w:val="24"/>
          <w:szCs w:val="24"/>
        </w:rPr>
        <w:t xml:space="preserve">, </w:t>
      </w:r>
      <w:r w:rsidRPr="00D07F39">
        <w:rPr>
          <w:rFonts w:eastAsia="Calibri" w:cstheme="minorHAnsi"/>
          <w:iCs/>
          <w:sz w:val="24"/>
          <w:szCs w:val="24"/>
        </w:rPr>
        <w:t>5 January, p. 5.</w:t>
      </w:r>
    </w:p>
    <w:p w14:paraId="447C3E52" w14:textId="77777777" w:rsidR="00D07F39" w:rsidRPr="00D07F39" w:rsidRDefault="00D07F39" w:rsidP="00E63E2B">
      <w:pPr>
        <w:spacing w:after="0" w:line="480" w:lineRule="auto"/>
        <w:ind w:left="397" w:hanging="397"/>
        <w:contextualSpacing/>
        <w:rPr>
          <w:rFonts w:eastAsia="Calibri" w:cstheme="minorHAnsi"/>
          <w:sz w:val="24"/>
          <w:szCs w:val="24"/>
          <w:lang w:val="en-US"/>
        </w:rPr>
      </w:pPr>
      <w:r w:rsidRPr="00D07F39">
        <w:rPr>
          <w:rFonts w:eastAsia="Calibri" w:cstheme="minorHAnsi"/>
          <w:sz w:val="24"/>
          <w:szCs w:val="24"/>
          <w:lang w:val="en-US"/>
        </w:rPr>
        <w:t xml:space="preserve">Bourdieu, P. (1993) </w:t>
      </w:r>
      <w:r w:rsidRPr="00D07F39">
        <w:rPr>
          <w:rFonts w:eastAsia="Calibri" w:cstheme="minorHAnsi"/>
          <w:i/>
          <w:iCs/>
          <w:sz w:val="24"/>
          <w:szCs w:val="24"/>
          <w:lang w:val="en-US"/>
        </w:rPr>
        <w:t>The Field of Cultural Production</w:t>
      </w:r>
      <w:r w:rsidRPr="00D07F39">
        <w:rPr>
          <w:rFonts w:eastAsia="Calibri" w:cstheme="minorHAnsi"/>
          <w:sz w:val="24"/>
          <w:szCs w:val="24"/>
          <w:lang w:val="en-US"/>
        </w:rPr>
        <w:t>, Oxford: Polity.</w:t>
      </w:r>
    </w:p>
    <w:p w14:paraId="6D6F97F1" w14:textId="77777777" w:rsidR="00D07F39" w:rsidRPr="00D07F39" w:rsidRDefault="00D07F39" w:rsidP="00E63E2B">
      <w:pPr>
        <w:spacing w:after="0" w:line="480" w:lineRule="auto"/>
        <w:ind w:left="397" w:hanging="397"/>
        <w:contextualSpacing/>
        <w:rPr>
          <w:rFonts w:eastAsia="Calibri" w:cstheme="minorHAnsi"/>
          <w:iCs/>
          <w:sz w:val="24"/>
          <w:szCs w:val="24"/>
        </w:rPr>
      </w:pPr>
      <w:proofErr w:type="spellStart"/>
      <w:r w:rsidRPr="00D07F39">
        <w:rPr>
          <w:rFonts w:eastAsia="Calibri" w:cstheme="minorHAnsi"/>
          <w:iCs/>
          <w:sz w:val="24"/>
          <w:szCs w:val="24"/>
        </w:rPr>
        <w:lastRenderedPageBreak/>
        <w:t>Debruge</w:t>
      </w:r>
      <w:proofErr w:type="spellEnd"/>
      <w:r w:rsidRPr="00D07F39">
        <w:rPr>
          <w:rFonts w:eastAsia="Calibri" w:cstheme="minorHAnsi"/>
          <w:iCs/>
          <w:sz w:val="24"/>
          <w:szCs w:val="24"/>
        </w:rPr>
        <w:t xml:space="preserve">, P. (2016) ‘Why “The OA” Is One of the Year’s Most Important Films,’ </w:t>
      </w:r>
      <w:r w:rsidRPr="00D07F39">
        <w:rPr>
          <w:rFonts w:eastAsia="Calibri" w:cstheme="minorHAnsi"/>
          <w:i/>
          <w:sz w:val="24"/>
          <w:szCs w:val="24"/>
        </w:rPr>
        <w:t>Variety</w:t>
      </w:r>
      <w:r w:rsidRPr="00D07F39">
        <w:rPr>
          <w:rFonts w:eastAsia="Calibri" w:cstheme="minorHAnsi"/>
          <w:iCs/>
          <w:sz w:val="24"/>
          <w:szCs w:val="24"/>
        </w:rPr>
        <w:t>, online, 24 December, https://variety.com/2016/tv/columns/the-oa-netflix-brit-marling-film-critic-appreciation-1201948242/.</w:t>
      </w:r>
    </w:p>
    <w:p w14:paraId="6D24F5AE" w14:textId="77777777" w:rsidR="00D07F39" w:rsidRPr="00D07F39" w:rsidRDefault="00D07F39" w:rsidP="00E63E2B">
      <w:pPr>
        <w:spacing w:after="0" w:line="480" w:lineRule="auto"/>
        <w:ind w:left="397" w:hanging="397"/>
        <w:contextualSpacing/>
        <w:rPr>
          <w:rFonts w:eastAsia="Calibri" w:cstheme="minorHAnsi"/>
          <w:sz w:val="24"/>
          <w:szCs w:val="24"/>
        </w:rPr>
      </w:pPr>
      <w:r w:rsidRPr="00D07F39">
        <w:rPr>
          <w:rFonts w:eastAsia="Calibri" w:cstheme="minorHAnsi"/>
          <w:sz w:val="24"/>
          <w:szCs w:val="24"/>
        </w:rPr>
        <w:t xml:space="preserve">Greenwald, A. (2014) ‘Indie TV: When Auteurs of the Art House Make the Move to Your Living Room,’ </w:t>
      </w:r>
      <w:r w:rsidRPr="00D07F39">
        <w:rPr>
          <w:rFonts w:eastAsia="Calibri" w:cstheme="minorHAnsi"/>
          <w:i/>
          <w:iCs/>
          <w:sz w:val="24"/>
          <w:szCs w:val="24"/>
        </w:rPr>
        <w:t>Grantland</w:t>
      </w:r>
      <w:r w:rsidRPr="00D07F39">
        <w:rPr>
          <w:rFonts w:eastAsia="Calibri" w:cstheme="minorHAnsi"/>
          <w:sz w:val="24"/>
          <w:szCs w:val="24"/>
        </w:rPr>
        <w:t>, online, 22 October, </w:t>
      </w:r>
      <w:hyperlink r:id="rId8" w:history="1">
        <w:r w:rsidRPr="00D07F39">
          <w:rPr>
            <w:rFonts w:eastAsia="Calibri" w:cstheme="minorHAnsi"/>
            <w:color w:val="0563C1" w:themeColor="hyperlink"/>
            <w:sz w:val="24"/>
            <w:szCs w:val="24"/>
            <w:u w:val="single"/>
          </w:rPr>
          <w:t>http://grantland.com/hollywood-prospectus/indie-tv-when-auteurs-of-the-art-house-make-the-move-to-your-living-room/</w:t>
        </w:r>
      </w:hyperlink>
      <w:r w:rsidRPr="00D07F39">
        <w:rPr>
          <w:rFonts w:eastAsia="Calibri" w:cstheme="minorHAnsi"/>
          <w:sz w:val="24"/>
          <w:szCs w:val="24"/>
        </w:rPr>
        <w:t>.</w:t>
      </w:r>
    </w:p>
    <w:p w14:paraId="3DF1FB3D" w14:textId="77777777" w:rsidR="00D07F39" w:rsidRPr="00D07F39" w:rsidRDefault="00D07F39" w:rsidP="00E63E2B">
      <w:pPr>
        <w:spacing w:after="0" w:line="480" w:lineRule="auto"/>
        <w:ind w:left="397" w:hanging="397"/>
        <w:contextualSpacing/>
        <w:rPr>
          <w:rFonts w:eastAsia="Calibri" w:cstheme="minorHAnsi"/>
          <w:iCs/>
          <w:sz w:val="24"/>
          <w:szCs w:val="24"/>
          <w:lang w:val="en-US"/>
        </w:rPr>
      </w:pPr>
      <w:r w:rsidRPr="00D07F39">
        <w:rPr>
          <w:rFonts w:eastAsia="Calibri" w:cstheme="minorHAnsi"/>
          <w:iCs/>
          <w:sz w:val="24"/>
          <w:szCs w:val="24"/>
          <w:lang w:val="en-US"/>
        </w:rPr>
        <w:t xml:space="preserve">Hadas, L. (2017), ‘From the Workshop of J. J. Abrams: Bad Robot, Networked Collaboration, and Promotional Authorship,’ in J. Graham and A. Gandini (eds) </w:t>
      </w:r>
      <w:r w:rsidRPr="00D07F39">
        <w:rPr>
          <w:rFonts w:eastAsia="Calibri" w:cstheme="minorHAnsi"/>
          <w:i/>
          <w:iCs/>
          <w:sz w:val="24"/>
          <w:szCs w:val="24"/>
          <w:lang w:val="en-US"/>
        </w:rPr>
        <w:t>Collaborative Production in the Creative Industries</w:t>
      </w:r>
      <w:r w:rsidRPr="00D07F39">
        <w:rPr>
          <w:rFonts w:eastAsia="Calibri" w:cstheme="minorHAnsi"/>
          <w:iCs/>
          <w:sz w:val="24"/>
          <w:szCs w:val="24"/>
          <w:lang w:val="en-US"/>
        </w:rPr>
        <w:t>, London: University of Westminster Press, pp. 87-104.</w:t>
      </w:r>
    </w:p>
    <w:p w14:paraId="074023B6" w14:textId="77777777" w:rsidR="00D07F39" w:rsidRPr="00D07F39" w:rsidRDefault="00D07F39" w:rsidP="00E63E2B">
      <w:pPr>
        <w:spacing w:after="0" w:line="480" w:lineRule="auto"/>
        <w:ind w:left="397" w:hanging="397"/>
        <w:contextualSpacing/>
        <w:rPr>
          <w:rFonts w:eastAsia="Calibri" w:cstheme="minorHAnsi"/>
          <w:sz w:val="24"/>
          <w:szCs w:val="24"/>
        </w:rPr>
      </w:pPr>
      <w:r w:rsidRPr="00D07F39">
        <w:rPr>
          <w:rFonts w:eastAsia="Calibri" w:cstheme="minorHAnsi"/>
          <w:sz w:val="24"/>
          <w:szCs w:val="24"/>
        </w:rPr>
        <w:t xml:space="preserve">Havens, T. (2014) ‘Towards a Structuration Theory of Media Intermediaries,’ in D. Johnson, D. Kompare and A. Santo, A. (eds.) </w:t>
      </w:r>
      <w:r w:rsidRPr="00D07F39">
        <w:rPr>
          <w:rFonts w:eastAsia="Calibri" w:cstheme="minorHAnsi"/>
          <w:i/>
          <w:iCs/>
          <w:sz w:val="24"/>
          <w:szCs w:val="24"/>
        </w:rPr>
        <w:t>Making Media Work:</w:t>
      </w:r>
      <w:r w:rsidRPr="00D07F39">
        <w:rPr>
          <w:rFonts w:eastAsia="Calibri" w:cstheme="minorHAnsi"/>
          <w:sz w:val="24"/>
          <w:szCs w:val="24"/>
        </w:rPr>
        <w:t xml:space="preserve"> </w:t>
      </w:r>
      <w:r w:rsidRPr="00D07F39">
        <w:rPr>
          <w:rFonts w:eastAsia="Calibri" w:cstheme="minorHAnsi"/>
          <w:i/>
          <w:iCs/>
          <w:sz w:val="24"/>
          <w:szCs w:val="24"/>
        </w:rPr>
        <w:t>Cultures of Management in the Entertainment Industries</w:t>
      </w:r>
      <w:r w:rsidRPr="00D07F39">
        <w:rPr>
          <w:rFonts w:eastAsia="Calibri" w:cstheme="minorHAnsi"/>
          <w:sz w:val="24"/>
          <w:szCs w:val="24"/>
        </w:rPr>
        <w:t>, New York, NY: New York University Press, pp. 39-62.</w:t>
      </w:r>
    </w:p>
    <w:p w14:paraId="42A6BAB5" w14:textId="77777777" w:rsidR="00D07F39" w:rsidRPr="00D07F39" w:rsidRDefault="00D07F39" w:rsidP="00E63E2B">
      <w:pPr>
        <w:spacing w:after="0" w:line="480" w:lineRule="auto"/>
        <w:ind w:left="397" w:hanging="397"/>
        <w:contextualSpacing/>
        <w:rPr>
          <w:rFonts w:eastAsia="Calibri" w:cstheme="minorHAnsi"/>
          <w:iCs/>
          <w:sz w:val="24"/>
          <w:szCs w:val="24"/>
        </w:rPr>
      </w:pPr>
      <w:proofErr w:type="spellStart"/>
      <w:r w:rsidRPr="00D07F39">
        <w:rPr>
          <w:rFonts w:eastAsia="Calibri" w:cstheme="minorHAnsi"/>
          <w:iCs/>
          <w:sz w:val="24"/>
          <w:szCs w:val="24"/>
        </w:rPr>
        <w:t>Helmore</w:t>
      </w:r>
      <w:proofErr w:type="spellEnd"/>
      <w:r w:rsidRPr="00D07F39">
        <w:rPr>
          <w:rFonts w:eastAsia="Calibri" w:cstheme="minorHAnsi"/>
          <w:iCs/>
          <w:sz w:val="24"/>
          <w:szCs w:val="24"/>
        </w:rPr>
        <w:t>, E. (2014), ‘Hollywood Directors Switch to TV as New Golden Age Beckons,’ </w:t>
      </w:r>
      <w:r w:rsidRPr="00D07F39">
        <w:rPr>
          <w:rFonts w:eastAsia="Calibri" w:cstheme="minorHAnsi"/>
          <w:i/>
          <w:sz w:val="24"/>
          <w:szCs w:val="24"/>
        </w:rPr>
        <w:t>The Observer</w:t>
      </w:r>
      <w:r w:rsidRPr="00D07F39">
        <w:rPr>
          <w:rFonts w:eastAsia="Calibri" w:cstheme="minorHAnsi"/>
          <w:iCs/>
          <w:sz w:val="24"/>
          <w:szCs w:val="24"/>
        </w:rPr>
        <w:t>, 16 March, p. 22.</w:t>
      </w:r>
    </w:p>
    <w:p w14:paraId="1155976F" w14:textId="77777777" w:rsidR="00D07F39" w:rsidRPr="00D07F39" w:rsidRDefault="00D07F39" w:rsidP="00E63E2B">
      <w:pPr>
        <w:spacing w:after="0" w:line="480" w:lineRule="auto"/>
        <w:ind w:left="397" w:hanging="397"/>
        <w:contextualSpacing/>
        <w:rPr>
          <w:rFonts w:eastAsia="Calibri" w:cstheme="minorHAnsi"/>
          <w:sz w:val="24"/>
          <w:szCs w:val="24"/>
        </w:rPr>
      </w:pPr>
      <w:r w:rsidRPr="00D07F39">
        <w:rPr>
          <w:rFonts w:eastAsia="Calibri" w:cstheme="minorHAnsi"/>
          <w:sz w:val="24"/>
          <w:szCs w:val="24"/>
        </w:rPr>
        <w:t xml:space="preserve">Holdsworth, N. (2014) ‘Anonymous Content Exec Michael Sugar Talks New Media, International Storytelling (Q&amp;A),’ </w:t>
      </w:r>
      <w:r w:rsidRPr="00D07F39">
        <w:rPr>
          <w:rFonts w:eastAsia="Calibri" w:cstheme="minorHAnsi"/>
          <w:i/>
          <w:sz w:val="24"/>
          <w:szCs w:val="24"/>
        </w:rPr>
        <w:t>The Hollywood Reporter</w:t>
      </w:r>
      <w:r w:rsidRPr="00D07F39">
        <w:rPr>
          <w:rFonts w:eastAsia="Calibri" w:cstheme="minorHAnsi"/>
          <w:sz w:val="24"/>
          <w:szCs w:val="24"/>
        </w:rPr>
        <w:t>, online, 6 July, http://www.hollywoodreporter.com/news/anonymous-content-exec-michael-sugar-716840.</w:t>
      </w:r>
    </w:p>
    <w:p w14:paraId="1B9F4376" w14:textId="77777777" w:rsidR="00D07F39" w:rsidRPr="00D07F39" w:rsidRDefault="00D07F39" w:rsidP="00E63E2B">
      <w:pPr>
        <w:spacing w:after="0" w:line="480" w:lineRule="auto"/>
        <w:ind w:left="397" w:hanging="397"/>
        <w:contextualSpacing/>
        <w:rPr>
          <w:rFonts w:eastAsia="Calibri" w:cstheme="minorHAnsi"/>
          <w:iCs/>
          <w:sz w:val="24"/>
          <w:szCs w:val="24"/>
        </w:rPr>
      </w:pPr>
      <w:r w:rsidRPr="00D07F39">
        <w:rPr>
          <w:rFonts w:eastAsia="Calibri" w:cstheme="minorHAnsi"/>
          <w:iCs/>
          <w:sz w:val="24"/>
          <w:szCs w:val="24"/>
        </w:rPr>
        <w:t xml:space="preserve">Hunt, D., Ramon, A., Michael, T., Sarent, A. and Roychoudhury, D. (2018) </w:t>
      </w:r>
      <w:r w:rsidRPr="00D07F39">
        <w:rPr>
          <w:rFonts w:eastAsia="Calibri" w:cstheme="minorHAnsi"/>
          <w:i/>
          <w:iCs/>
          <w:sz w:val="24"/>
          <w:szCs w:val="24"/>
        </w:rPr>
        <w:t>Hollywood Diversity Report: Five Years of Progress and Missed Opportunities</w:t>
      </w:r>
      <w:r w:rsidRPr="00D07F39">
        <w:rPr>
          <w:rFonts w:eastAsia="Calibri" w:cstheme="minorHAnsi"/>
          <w:iCs/>
          <w:sz w:val="24"/>
          <w:szCs w:val="24"/>
        </w:rPr>
        <w:t>, Los Angeles: Ralph J. Bunche Center for African American Studies at UCLA.</w:t>
      </w:r>
    </w:p>
    <w:p w14:paraId="47EBB9F1" w14:textId="77777777" w:rsidR="00D07F39" w:rsidRPr="00D07F39" w:rsidRDefault="00D07F39" w:rsidP="00E63E2B">
      <w:pPr>
        <w:spacing w:after="0" w:line="480" w:lineRule="auto"/>
        <w:ind w:left="397" w:hanging="397"/>
        <w:contextualSpacing/>
        <w:rPr>
          <w:rFonts w:eastAsia="Calibri" w:cstheme="minorHAnsi"/>
          <w:iCs/>
          <w:sz w:val="24"/>
          <w:szCs w:val="24"/>
        </w:rPr>
      </w:pPr>
      <w:proofErr w:type="spellStart"/>
      <w:r w:rsidRPr="00D07F39">
        <w:rPr>
          <w:rFonts w:eastAsia="Calibri" w:cstheme="minorHAnsi"/>
          <w:iCs/>
          <w:sz w:val="24"/>
          <w:szCs w:val="24"/>
        </w:rPr>
        <w:t>Idato</w:t>
      </w:r>
      <w:proofErr w:type="spellEnd"/>
      <w:r w:rsidRPr="00D07F39">
        <w:rPr>
          <w:rFonts w:eastAsia="Calibri" w:cstheme="minorHAnsi"/>
          <w:iCs/>
          <w:sz w:val="24"/>
          <w:szCs w:val="24"/>
        </w:rPr>
        <w:t xml:space="preserve">, M. (2014) ‘Thriller on a Slow Boil,’ </w:t>
      </w:r>
      <w:r w:rsidRPr="00D07F39">
        <w:rPr>
          <w:rFonts w:eastAsia="Calibri" w:cstheme="minorHAnsi"/>
          <w:i/>
          <w:sz w:val="24"/>
          <w:szCs w:val="24"/>
        </w:rPr>
        <w:t>The Age</w:t>
      </w:r>
      <w:r w:rsidRPr="00D07F39">
        <w:rPr>
          <w:rFonts w:eastAsia="Calibri" w:cstheme="minorHAnsi"/>
          <w:iCs/>
          <w:sz w:val="24"/>
          <w:szCs w:val="24"/>
        </w:rPr>
        <w:t>, 9 January, p. 7.</w:t>
      </w:r>
    </w:p>
    <w:p w14:paraId="3949359B" w14:textId="77777777" w:rsidR="00D07F39" w:rsidRPr="00D07F39" w:rsidRDefault="00D07F39" w:rsidP="00E63E2B">
      <w:pPr>
        <w:spacing w:after="0" w:line="480" w:lineRule="auto"/>
        <w:ind w:left="397" w:hanging="397"/>
        <w:contextualSpacing/>
        <w:rPr>
          <w:rFonts w:eastAsia="Calibri" w:cstheme="minorHAnsi"/>
          <w:iCs/>
          <w:sz w:val="24"/>
          <w:szCs w:val="24"/>
        </w:rPr>
      </w:pPr>
      <w:r w:rsidRPr="00D07F39">
        <w:rPr>
          <w:rFonts w:eastAsia="Calibri" w:cstheme="minorHAnsi"/>
          <w:iCs/>
          <w:sz w:val="24"/>
          <w:szCs w:val="24"/>
        </w:rPr>
        <w:lastRenderedPageBreak/>
        <w:t xml:space="preserve">James, C. (2015) ‘“Beasts of No Nation” Hits Cinemas and Netflix,’ </w:t>
      </w:r>
      <w:r w:rsidRPr="00D07F39">
        <w:rPr>
          <w:rFonts w:eastAsia="Calibri" w:cstheme="minorHAnsi"/>
          <w:i/>
          <w:sz w:val="24"/>
          <w:szCs w:val="24"/>
        </w:rPr>
        <w:t>Wall Street Journal</w:t>
      </w:r>
      <w:r w:rsidRPr="00D07F39">
        <w:rPr>
          <w:rFonts w:eastAsia="Calibri" w:cstheme="minorHAnsi"/>
          <w:iCs/>
          <w:sz w:val="24"/>
          <w:szCs w:val="24"/>
        </w:rPr>
        <w:t>, online, 8 October, https://www.wsj.com/articles/beasts-of-no-nation-hits-cinemas-and-netflix-1444325085.</w:t>
      </w:r>
    </w:p>
    <w:p w14:paraId="489A5A18" w14:textId="77777777" w:rsidR="00D07F39" w:rsidRPr="00D07F39" w:rsidRDefault="00D07F39" w:rsidP="00E63E2B">
      <w:pPr>
        <w:spacing w:after="0" w:line="480" w:lineRule="auto"/>
        <w:ind w:left="397" w:hanging="397"/>
        <w:contextualSpacing/>
        <w:rPr>
          <w:rFonts w:eastAsia="Calibri" w:cstheme="minorHAnsi"/>
          <w:iCs/>
          <w:sz w:val="24"/>
          <w:szCs w:val="24"/>
          <w:lang w:val="en-US"/>
        </w:rPr>
      </w:pPr>
      <w:r w:rsidRPr="00D07F39">
        <w:rPr>
          <w:rFonts w:eastAsia="Calibri" w:cstheme="minorHAnsi"/>
          <w:iCs/>
          <w:sz w:val="24"/>
          <w:szCs w:val="24"/>
          <w:lang w:val="en-US"/>
        </w:rPr>
        <w:t>Jaramillo D. (2013) ‘Reaching Television from “the Cinematic”: The Periods of Dismissing Television Style,’ in J. Jacobs and S. Peacock (eds) </w:t>
      </w:r>
      <w:r w:rsidRPr="00D07F39">
        <w:rPr>
          <w:rFonts w:eastAsia="Calibri" w:cstheme="minorHAnsi"/>
          <w:i/>
          <w:iCs/>
          <w:sz w:val="24"/>
          <w:szCs w:val="24"/>
          <w:lang w:val="en-US"/>
        </w:rPr>
        <w:t>Television Aesthetics and Style</w:t>
      </w:r>
      <w:r w:rsidRPr="00D07F39">
        <w:rPr>
          <w:rFonts w:eastAsia="Calibri" w:cstheme="minorHAnsi"/>
          <w:iCs/>
          <w:sz w:val="24"/>
          <w:szCs w:val="24"/>
          <w:lang w:val="en-US"/>
        </w:rPr>
        <w:t>,</w:t>
      </w:r>
      <w:r w:rsidRPr="00D07F39">
        <w:rPr>
          <w:rFonts w:eastAsia="Calibri" w:cstheme="minorHAnsi"/>
          <w:i/>
          <w:iCs/>
          <w:sz w:val="24"/>
          <w:szCs w:val="24"/>
          <w:lang w:val="en-US"/>
        </w:rPr>
        <w:t> </w:t>
      </w:r>
      <w:r w:rsidRPr="00D07F39">
        <w:rPr>
          <w:rFonts w:eastAsia="Calibri" w:cstheme="minorHAnsi"/>
          <w:iCs/>
          <w:sz w:val="24"/>
          <w:szCs w:val="24"/>
          <w:lang w:val="en-US"/>
        </w:rPr>
        <w:t>London: Bloomsbury, pp. 67-75.</w:t>
      </w:r>
    </w:p>
    <w:p w14:paraId="647F1BF0" w14:textId="77777777" w:rsidR="00D07F39" w:rsidRPr="00D07F39" w:rsidRDefault="00D07F39" w:rsidP="00E63E2B">
      <w:pPr>
        <w:spacing w:after="0" w:line="480" w:lineRule="auto"/>
        <w:ind w:left="397" w:hanging="397"/>
        <w:contextualSpacing/>
        <w:rPr>
          <w:rFonts w:eastAsia="Calibri" w:cstheme="minorHAnsi"/>
          <w:iCs/>
          <w:sz w:val="24"/>
          <w:szCs w:val="24"/>
          <w:lang w:val="en-US"/>
        </w:rPr>
      </w:pPr>
      <w:r w:rsidRPr="00D07F39">
        <w:rPr>
          <w:rFonts w:eastAsia="Calibri" w:cstheme="minorHAnsi"/>
          <w:iCs/>
          <w:sz w:val="24"/>
          <w:szCs w:val="24"/>
          <w:lang w:val="en-US"/>
        </w:rPr>
        <w:t xml:space="preserve">Jenner, M. (2018) </w:t>
      </w:r>
      <w:r w:rsidRPr="00D07F39">
        <w:rPr>
          <w:rFonts w:eastAsia="Calibri" w:cstheme="minorHAnsi"/>
          <w:i/>
          <w:sz w:val="24"/>
          <w:szCs w:val="24"/>
          <w:lang w:val="en-US"/>
        </w:rPr>
        <w:t>Netflix and the Re-invention of Television</w:t>
      </w:r>
      <w:r w:rsidRPr="00D07F39">
        <w:rPr>
          <w:rFonts w:eastAsia="Calibri" w:cstheme="minorHAnsi"/>
          <w:iCs/>
          <w:sz w:val="24"/>
          <w:szCs w:val="24"/>
          <w:lang w:val="en-US"/>
        </w:rPr>
        <w:t>, Cham: Palgrave MacMillan.</w:t>
      </w:r>
    </w:p>
    <w:p w14:paraId="7B5FC27E" w14:textId="77777777" w:rsidR="00D07F39" w:rsidRPr="00D07F39" w:rsidRDefault="00D07F39" w:rsidP="00E63E2B">
      <w:pPr>
        <w:spacing w:after="0" w:line="480" w:lineRule="auto"/>
        <w:ind w:left="397" w:hanging="397"/>
        <w:contextualSpacing/>
        <w:rPr>
          <w:rFonts w:eastAsia="Calibri" w:cstheme="minorHAnsi"/>
          <w:iCs/>
          <w:sz w:val="24"/>
          <w:szCs w:val="24"/>
          <w:lang w:val="en-US"/>
        </w:rPr>
      </w:pPr>
      <w:r w:rsidRPr="00D07F39">
        <w:rPr>
          <w:rFonts w:eastAsia="Calibri" w:cstheme="minorHAnsi"/>
          <w:iCs/>
          <w:sz w:val="24"/>
          <w:szCs w:val="24"/>
          <w:lang w:val="en-US"/>
        </w:rPr>
        <w:t xml:space="preserve">Johnson D., Kompare, D. and Santo A. (2014) ‘Introduction: Discourses, Dispositions, Tactics: Reconceiving Management in Critical Media Industry Studies,’ in D. Johnson, D. Kompare, D. and A. Santo (eds.) </w:t>
      </w:r>
      <w:r w:rsidRPr="00D07F39">
        <w:rPr>
          <w:rFonts w:eastAsia="Calibri" w:cstheme="minorHAnsi"/>
          <w:i/>
          <w:iCs/>
          <w:sz w:val="24"/>
          <w:szCs w:val="24"/>
          <w:lang w:val="en-US"/>
        </w:rPr>
        <w:t>Making Media Work</w:t>
      </w:r>
      <w:r w:rsidRPr="00D07F39">
        <w:rPr>
          <w:rFonts w:eastAsia="Calibri" w:cstheme="minorHAnsi"/>
          <w:i/>
          <w:iCs/>
          <w:sz w:val="24"/>
          <w:szCs w:val="24"/>
        </w:rPr>
        <w:t xml:space="preserve"> Cultures of Management in the Entertainment Industries</w:t>
      </w:r>
      <w:r w:rsidRPr="00D07F39">
        <w:rPr>
          <w:rFonts w:eastAsia="Calibri" w:cstheme="minorHAnsi"/>
          <w:sz w:val="24"/>
          <w:szCs w:val="24"/>
        </w:rPr>
        <w:t>, New York, NY: New York University Press,</w:t>
      </w:r>
      <w:r w:rsidRPr="00D07F39">
        <w:rPr>
          <w:rFonts w:eastAsia="Calibri" w:cstheme="minorHAnsi"/>
          <w:iCs/>
          <w:sz w:val="24"/>
          <w:szCs w:val="24"/>
          <w:lang w:val="en-US"/>
        </w:rPr>
        <w:t xml:space="preserve"> pp.1-21.</w:t>
      </w:r>
    </w:p>
    <w:p w14:paraId="23B542BA" w14:textId="77777777" w:rsidR="00D07F39" w:rsidRPr="00D07F39" w:rsidRDefault="00D07F39" w:rsidP="00E63E2B">
      <w:pPr>
        <w:spacing w:after="0" w:line="480" w:lineRule="auto"/>
        <w:ind w:left="397" w:hanging="397"/>
        <w:contextualSpacing/>
        <w:rPr>
          <w:rFonts w:eastAsia="Calibri" w:cstheme="minorHAnsi"/>
          <w:iCs/>
          <w:sz w:val="24"/>
          <w:szCs w:val="24"/>
        </w:rPr>
      </w:pPr>
      <w:r w:rsidRPr="00D07F39">
        <w:rPr>
          <w:rFonts w:eastAsia="Calibri" w:cstheme="minorHAnsi"/>
          <w:iCs/>
          <w:sz w:val="24"/>
          <w:szCs w:val="24"/>
        </w:rPr>
        <w:t xml:space="preserve">Johnson, C. (2012) </w:t>
      </w:r>
      <w:r w:rsidRPr="00D07F39">
        <w:rPr>
          <w:rFonts w:eastAsia="Calibri" w:cstheme="minorHAnsi"/>
          <w:i/>
          <w:iCs/>
          <w:sz w:val="24"/>
          <w:szCs w:val="24"/>
        </w:rPr>
        <w:t>Branding Television</w:t>
      </w:r>
      <w:r w:rsidRPr="00D07F39">
        <w:rPr>
          <w:rFonts w:eastAsia="Calibri" w:cstheme="minorHAnsi"/>
          <w:iCs/>
          <w:sz w:val="24"/>
          <w:szCs w:val="24"/>
        </w:rPr>
        <w:t>, London: Routledge.</w:t>
      </w:r>
    </w:p>
    <w:p w14:paraId="7BCDA339" w14:textId="77777777" w:rsidR="00D07F39" w:rsidRPr="00D07F39" w:rsidRDefault="00D07F39" w:rsidP="00E63E2B">
      <w:pPr>
        <w:spacing w:after="0" w:line="480" w:lineRule="auto"/>
        <w:ind w:left="397" w:hanging="397"/>
        <w:contextualSpacing/>
        <w:rPr>
          <w:rFonts w:eastAsia="Calibri" w:cstheme="minorHAnsi"/>
          <w:sz w:val="24"/>
          <w:szCs w:val="24"/>
        </w:rPr>
      </w:pPr>
      <w:r w:rsidRPr="00D07F39">
        <w:rPr>
          <w:rFonts w:eastAsia="Calibri" w:cstheme="minorHAnsi"/>
          <w:sz w:val="24"/>
          <w:szCs w:val="24"/>
        </w:rPr>
        <w:t xml:space="preserve">Jurgensen, J. (2016), ‘Steve Golin: Hollywood’s Anonymous Power Player,’ </w:t>
      </w:r>
      <w:r w:rsidRPr="00D07F39">
        <w:rPr>
          <w:rFonts w:eastAsia="Calibri" w:cstheme="minorHAnsi"/>
          <w:i/>
          <w:iCs/>
          <w:sz w:val="24"/>
          <w:szCs w:val="24"/>
        </w:rPr>
        <w:t>Wall Street Journal</w:t>
      </w:r>
      <w:r w:rsidRPr="00D07F39">
        <w:rPr>
          <w:rFonts w:eastAsia="Calibri" w:cstheme="minorHAnsi"/>
          <w:sz w:val="24"/>
          <w:szCs w:val="24"/>
        </w:rPr>
        <w:t>, online, 11 February, https://www.wsj.com/articles/steve-golin-hollywoods-anonymous-power-player-1455216887.</w:t>
      </w:r>
    </w:p>
    <w:p w14:paraId="1AFBB0C1" w14:textId="77777777" w:rsidR="00D07F39" w:rsidRPr="00D07F39" w:rsidRDefault="00D07F39" w:rsidP="00E63E2B">
      <w:pPr>
        <w:spacing w:after="0" w:line="480" w:lineRule="auto"/>
        <w:ind w:left="397" w:hanging="397"/>
        <w:contextualSpacing/>
        <w:rPr>
          <w:rFonts w:eastAsia="Calibri" w:cstheme="minorHAnsi"/>
          <w:sz w:val="24"/>
          <w:szCs w:val="24"/>
          <w:lang w:val="en-US"/>
        </w:rPr>
      </w:pPr>
      <w:r w:rsidRPr="00D07F39">
        <w:rPr>
          <w:rFonts w:eastAsia="Calibri" w:cstheme="minorHAnsi"/>
          <w:sz w:val="24"/>
          <w:szCs w:val="24"/>
          <w:lang w:val="en-US"/>
        </w:rPr>
        <w:t xml:space="preserve">Kemper, T. (2010) </w:t>
      </w:r>
      <w:r w:rsidRPr="00D07F39">
        <w:rPr>
          <w:rFonts w:eastAsia="Calibri" w:cstheme="minorHAnsi"/>
          <w:i/>
          <w:iCs/>
          <w:sz w:val="24"/>
          <w:szCs w:val="24"/>
          <w:lang w:val="en-US"/>
        </w:rPr>
        <w:t>Hidden Talent: The Emergence of Hollywood Agents</w:t>
      </w:r>
      <w:r w:rsidRPr="00D07F39">
        <w:rPr>
          <w:rFonts w:eastAsia="Calibri" w:cstheme="minorHAnsi"/>
          <w:sz w:val="24"/>
          <w:szCs w:val="24"/>
          <w:lang w:val="en-US"/>
        </w:rPr>
        <w:t>, Los Angeles: University of California Press.</w:t>
      </w:r>
    </w:p>
    <w:p w14:paraId="44B89715" w14:textId="77777777" w:rsidR="00D07F39" w:rsidRPr="00D07F39" w:rsidRDefault="00D07F39" w:rsidP="00E63E2B">
      <w:pPr>
        <w:spacing w:after="0" w:line="480" w:lineRule="auto"/>
        <w:ind w:left="397" w:hanging="397"/>
        <w:contextualSpacing/>
        <w:rPr>
          <w:rFonts w:eastAsia="Calibri" w:cstheme="minorHAnsi"/>
          <w:iCs/>
          <w:sz w:val="24"/>
          <w:szCs w:val="24"/>
        </w:rPr>
      </w:pPr>
      <w:r w:rsidRPr="00D07F39">
        <w:rPr>
          <w:rFonts w:eastAsia="Calibri" w:cstheme="minorHAnsi"/>
          <w:iCs/>
          <w:sz w:val="24"/>
          <w:szCs w:val="24"/>
        </w:rPr>
        <w:t>Lane, C. (2016) ‘Susan Seidelman’s Contemporary Films: The Feminist Art of Self-reinvention in a Changing Technological Landscape,’ in L. Badley, C. Perkins and M. Schreiber (eds)</w:t>
      </w:r>
      <w:r w:rsidRPr="00D07F39">
        <w:rPr>
          <w:rFonts w:eastAsia="Calibri" w:cstheme="minorHAnsi"/>
          <w:i/>
          <w:iCs/>
          <w:sz w:val="24"/>
          <w:szCs w:val="24"/>
        </w:rPr>
        <w:t xml:space="preserve"> Indie </w:t>
      </w:r>
      <w:proofErr w:type="spellStart"/>
      <w:r w:rsidRPr="00D07F39">
        <w:rPr>
          <w:rFonts w:eastAsia="Calibri" w:cstheme="minorHAnsi"/>
          <w:i/>
          <w:iCs/>
          <w:sz w:val="24"/>
          <w:szCs w:val="24"/>
        </w:rPr>
        <w:t>ReFramed</w:t>
      </w:r>
      <w:proofErr w:type="spellEnd"/>
      <w:r w:rsidRPr="00D07F39">
        <w:rPr>
          <w:rFonts w:eastAsia="Calibri" w:cstheme="minorHAnsi"/>
          <w:i/>
          <w:iCs/>
          <w:sz w:val="24"/>
          <w:szCs w:val="24"/>
        </w:rPr>
        <w:t>: Women's Filmmaking and Contemporary American Independent Cinema</w:t>
      </w:r>
      <w:r w:rsidRPr="00D07F39">
        <w:rPr>
          <w:rFonts w:eastAsia="Calibri" w:cstheme="minorHAnsi"/>
          <w:sz w:val="24"/>
          <w:szCs w:val="24"/>
        </w:rPr>
        <w:t>,</w:t>
      </w:r>
      <w:r w:rsidRPr="00D07F39">
        <w:rPr>
          <w:rFonts w:eastAsia="Calibri" w:cstheme="minorHAnsi"/>
          <w:iCs/>
          <w:sz w:val="24"/>
          <w:szCs w:val="24"/>
        </w:rPr>
        <w:t> Edinburgh: Edinburgh University Press, pp. 70-86.</w:t>
      </w:r>
    </w:p>
    <w:p w14:paraId="7888D897" w14:textId="77777777" w:rsidR="00D07F39" w:rsidRPr="00D07F39" w:rsidRDefault="00D07F39" w:rsidP="00E63E2B">
      <w:pPr>
        <w:spacing w:after="0" w:line="480" w:lineRule="auto"/>
        <w:ind w:left="397" w:hanging="397"/>
        <w:contextualSpacing/>
        <w:rPr>
          <w:rFonts w:eastAsia="Calibri" w:cstheme="minorHAnsi"/>
          <w:sz w:val="24"/>
          <w:szCs w:val="24"/>
        </w:rPr>
      </w:pPr>
      <w:r w:rsidRPr="00D07F39">
        <w:rPr>
          <w:rFonts w:eastAsia="Calibri" w:cstheme="minorHAnsi"/>
          <w:sz w:val="24"/>
          <w:szCs w:val="24"/>
        </w:rPr>
        <w:t xml:space="preserve">Littleton, C. (2015) ‘Anonymous no More,’ </w:t>
      </w:r>
      <w:r w:rsidRPr="00D07F39">
        <w:rPr>
          <w:rFonts w:eastAsia="Calibri" w:cstheme="minorHAnsi"/>
          <w:i/>
          <w:iCs/>
          <w:sz w:val="24"/>
          <w:szCs w:val="24"/>
        </w:rPr>
        <w:t>Variety</w:t>
      </w:r>
      <w:r w:rsidRPr="00D07F39">
        <w:rPr>
          <w:rFonts w:eastAsia="Calibri" w:cstheme="minorHAnsi"/>
          <w:sz w:val="24"/>
          <w:szCs w:val="24"/>
        </w:rPr>
        <w:t>, 15 December, pp. 60-3.</w:t>
      </w:r>
    </w:p>
    <w:p w14:paraId="34EA2280" w14:textId="77777777" w:rsidR="00D07F39" w:rsidRPr="00D07F39" w:rsidRDefault="00D07F39" w:rsidP="00E63E2B">
      <w:pPr>
        <w:spacing w:after="0" w:line="480" w:lineRule="auto"/>
        <w:ind w:left="397" w:hanging="397"/>
        <w:contextualSpacing/>
        <w:rPr>
          <w:rFonts w:eastAsia="Calibri" w:cstheme="minorHAnsi"/>
          <w:sz w:val="24"/>
          <w:szCs w:val="24"/>
          <w:lang w:val="en-US"/>
        </w:rPr>
      </w:pPr>
      <w:r w:rsidRPr="00D07F39">
        <w:rPr>
          <w:rFonts w:eastAsia="Calibri" w:cstheme="minorHAnsi"/>
          <w:sz w:val="24"/>
          <w:szCs w:val="24"/>
          <w:lang w:val="en-US"/>
        </w:rPr>
        <w:t xml:space="preserve">Lotz, A. (2014) ‘Building Theories of Creative Industry Managers: Challenges, Perspectives, and Future Directions,’ in D. </w:t>
      </w:r>
      <w:r w:rsidRPr="00D07F39">
        <w:rPr>
          <w:rFonts w:eastAsia="Calibri" w:cstheme="minorHAnsi"/>
          <w:sz w:val="24"/>
          <w:szCs w:val="24"/>
        </w:rPr>
        <w:t xml:space="preserve">Johnson, D. Kompare and A. Santo (eds) </w:t>
      </w:r>
      <w:r w:rsidRPr="00D07F39">
        <w:rPr>
          <w:rFonts w:eastAsia="Calibri" w:cstheme="minorHAnsi"/>
          <w:i/>
          <w:iCs/>
          <w:sz w:val="24"/>
          <w:szCs w:val="24"/>
        </w:rPr>
        <w:t xml:space="preserve">Making Media </w:t>
      </w:r>
      <w:r w:rsidRPr="00D07F39">
        <w:rPr>
          <w:rFonts w:eastAsia="Calibri" w:cstheme="minorHAnsi"/>
          <w:i/>
          <w:iCs/>
          <w:sz w:val="24"/>
          <w:szCs w:val="24"/>
        </w:rPr>
        <w:lastRenderedPageBreak/>
        <w:t>Work</w:t>
      </w:r>
      <w:r w:rsidRPr="00D07F39">
        <w:rPr>
          <w:rFonts w:eastAsia="Calibri" w:cstheme="minorHAnsi"/>
          <w:sz w:val="24"/>
          <w:szCs w:val="24"/>
        </w:rPr>
        <w:t xml:space="preserve">: </w:t>
      </w:r>
      <w:r w:rsidRPr="00D07F39">
        <w:rPr>
          <w:rFonts w:eastAsia="Calibri" w:cstheme="minorHAnsi"/>
          <w:i/>
          <w:iCs/>
          <w:sz w:val="24"/>
          <w:szCs w:val="24"/>
        </w:rPr>
        <w:t>Cultures of Management in the Entertainment Industries</w:t>
      </w:r>
      <w:r w:rsidRPr="00D07F39">
        <w:rPr>
          <w:rFonts w:eastAsia="Calibri" w:cstheme="minorHAnsi"/>
          <w:sz w:val="24"/>
          <w:szCs w:val="24"/>
        </w:rPr>
        <w:t xml:space="preserve">, New York, NY: New York University Press, </w:t>
      </w:r>
      <w:r w:rsidRPr="00D07F39">
        <w:rPr>
          <w:rFonts w:eastAsia="Calibri" w:cstheme="minorHAnsi"/>
          <w:sz w:val="24"/>
          <w:szCs w:val="24"/>
          <w:lang w:val="en-US"/>
        </w:rPr>
        <w:t>pp. 25-38.</w:t>
      </w:r>
    </w:p>
    <w:p w14:paraId="153A55E7" w14:textId="77777777" w:rsidR="00D07F39" w:rsidRPr="00D07F39" w:rsidRDefault="00D07F39" w:rsidP="00E63E2B">
      <w:pPr>
        <w:spacing w:after="0" w:line="480" w:lineRule="auto"/>
        <w:ind w:left="397" w:hanging="397"/>
        <w:contextualSpacing/>
        <w:rPr>
          <w:rFonts w:eastAsia="Calibri" w:cstheme="minorHAnsi"/>
          <w:sz w:val="24"/>
          <w:szCs w:val="24"/>
        </w:rPr>
      </w:pPr>
      <w:proofErr w:type="spellStart"/>
      <w:r w:rsidRPr="00D07F39">
        <w:rPr>
          <w:rFonts w:eastAsia="Calibri" w:cstheme="minorHAnsi"/>
          <w:sz w:val="24"/>
          <w:szCs w:val="24"/>
        </w:rPr>
        <w:t>Lovece</w:t>
      </w:r>
      <w:proofErr w:type="spellEnd"/>
      <w:r w:rsidRPr="00D07F39">
        <w:rPr>
          <w:rFonts w:eastAsia="Calibri" w:cstheme="minorHAnsi"/>
          <w:sz w:val="24"/>
          <w:szCs w:val="24"/>
        </w:rPr>
        <w:t xml:space="preserve">, F. (1987) ‘The Greening of Television Or…,’ </w:t>
      </w:r>
      <w:r w:rsidRPr="00D07F39">
        <w:rPr>
          <w:rFonts w:eastAsia="Calibri" w:cstheme="minorHAnsi"/>
          <w:i/>
          <w:iCs/>
          <w:sz w:val="24"/>
          <w:szCs w:val="24"/>
        </w:rPr>
        <w:t>American Film</w:t>
      </w:r>
      <w:r w:rsidRPr="00D07F39">
        <w:rPr>
          <w:rFonts w:eastAsia="Calibri" w:cstheme="minorHAnsi"/>
          <w:sz w:val="24"/>
          <w:szCs w:val="24"/>
        </w:rPr>
        <w:t xml:space="preserve"> No. 6, January, pp. 50-4.</w:t>
      </w:r>
    </w:p>
    <w:p w14:paraId="79FE4ABE" w14:textId="77777777" w:rsidR="00D07F39" w:rsidRPr="00D07F39" w:rsidRDefault="00D07F39" w:rsidP="00E63E2B">
      <w:pPr>
        <w:spacing w:after="0" w:line="480" w:lineRule="auto"/>
        <w:ind w:left="397" w:hanging="397"/>
        <w:contextualSpacing/>
        <w:rPr>
          <w:rFonts w:eastAsia="Calibri" w:cstheme="minorHAnsi"/>
          <w:sz w:val="24"/>
          <w:szCs w:val="24"/>
        </w:rPr>
      </w:pPr>
      <w:r w:rsidRPr="00D07F39">
        <w:rPr>
          <w:rFonts w:eastAsia="Calibri" w:cstheme="minorHAnsi"/>
          <w:sz w:val="24"/>
          <w:szCs w:val="24"/>
        </w:rPr>
        <w:t xml:space="preserve">Lyttelton, O. (2015) ‘The 25 Best Directors Working in TV Today,’ </w:t>
      </w:r>
      <w:r w:rsidRPr="00D07F39">
        <w:rPr>
          <w:rFonts w:eastAsia="Calibri" w:cstheme="minorHAnsi"/>
          <w:i/>
          <w:iCs/>
          <w:sz w:val="24"/>
          <w:szCs w:val="24"/>
        </w:rPr>
        <w:t>IndieWire</w:t>
      </w:r>
      <w:r w:rsidRPr="00D07F39">
        <w:rPr>
          <w:rFonts w:eastAsia="Calibri" w:cstheme="minorHAnsi"/>
          <w:sz w:val="24"/>
          <w:szCs w:val="24"/>
        </w:rPr>
        <w:t xml:space="preserve">, online, 23 September, </w:t>
      </w:r>
      <w:hyperlink r:id="rId9" w:tgtFrame="_blank" w:history="1">
        <w:r w:rsidRPr="00D07F39">
          <w:rPr>
            <w:rFonts w:eastAsia="Calibri" w:cstheme="minorHAnsi"/>
            <w:color w:val="0563C1" w:themeColor="hyperlink"/>
            <w:sz w:val="24"/>
            <w:szCs w:val="24"/>
            <w:u w:val="single"/>
          </w:rPr>
          <w:t>https://www.indiewire.com/2015/09/the-25-best-directors-working-in-tv-today-259398/</w:t>
        </w:r>
      </w:hyperlink>
      <w:r w:rsidRPr="00D07F39">
        <w:rPr>
          <w:rFonts w:eastAsia="Calibri" w:cstheme="minorHAnsi"/>
          <w:sz w:val="24"/>
          <w:szCs w:val="24"/>
        </w:rPr>
        <w:t>.</w:t>
      </w:r>
    </w:p>
    <w:p w14:paraId="2B865455" w14:textId="77777777" w:rsidR="00D07F39" w:rsidRPr="00D07F39" w:rsidRDefault="00D07F39" w:rsidP="00E63E2B">
      <w:pPr>
        <w:spacing w:after="0" w:line="480" w:lineRule="auto"/>
        <w:ind w:left="397" w:hanging="397"/>
        <w:contextualSpacing/>
        <w:rPr>
          <w:rFonts w:eastAsia="Calibri" w:cstheme="minorHAnsi"/>
          <w:sz w:val="24"/>
          <w:szCs w:val="24"/>
          <w:lang w:val="en-US"/>
        </w:rPr>
      </w:pPr>
      <w:r w:rsidRPr="00D07F39">
        <w:rPr>
          <w:rFonts w:eastAsia="Calibri" w:cstheme="minorHAnsi"/>
          <w:sz w:val="24"/>
          <w:szCs w:val="24"/>
          <w:lang w:val="en-US"/>
        </w:rPr>
        <w:t>Mann, D. (2008) </w:t>
      </w:r>
      <w:r w:rsidRPr="00D07F39">
        <w:rPr>
          <w:rFonts w:eastAsia="Calibri" w:cstheme="minorHAnsi"/>
          <w:i/>
          <w:iCs/>
          <w:sz w:val="24"/>
          <w:szCs w:val="24"/>
          <w:lang w:val="en-US"/>
        </w:rPr>
        <w:t>Hollywood Independents: The Postwar Talent Takeover</w:t>
      </w:r>
      <w:r w:rsidRPr="00D07F39">
        <w:rPr>
          <w:rFonts w:eastAsia="Calibri" w:cstheme="minorHAnsi"/>
          <w:sz w:val="24"/>
          <w:szCs w:val="24"/>
          <w:lang w:val="en-US"/>
        </w:rPr>
        <w:t>, Minnesota, MN: University of Minnesota Press.</w:t>
      </w:r>
    </w:p>
    <w:p w14:paraId="5B5E1DB7" w14:textId="77777777" w:rsidR="00D07F39" w:rsidRPr="00D07F39" w:rsidRDefault="00D07F39" w:rsidP="00E63E2B">
      <w:pPr>
        <w:spacing w:after="0" w:line="480" w:lineRule="auto"/>
        <w:ind w:left="397" w:hanging="397"/>
        <w:contextualSpacing/>
        <w:rPr>
          <w:rFonts w:eastAsia="Calibri" w:cstheme="minorHAnsi"/>
          <w:sz w:val="24"/>
          <w:szCs w:val="24"/>
          <w:lang w:val="en-US"/>
        </w:rPr>
      </w:pPr>
      <w:r w:rsidRPr="00D07F39">
        <w:rPr>
          <w:rFonts w:eastAsia="Calibri" w:cstheme="minorHAnsi"/>
          <w:sz w:val="24"/>
          <w:szCs w:val="24"/>
          <w:lang w:val="en-US"/>
        </w:rPr>
        <w:t xml:space="preserve">McDonald, P. (2008) ‘The Star System: The Production of Hollywood Stardom in the Post-Studio Era,’ in P. McDonald and J. Wasko (eds) </w:t>
      </w:r>
      <w:r w:rsidRPr="00D07F39">
        <w:rPr>
          <w:rFonts w:eastAsia="Calibri" w:cstheme="minorHAnsi"/>
          <w:i/>
          <w:iCs/>
          <w:sz w:val="24"/>
          <w:szCs w:val="24"/>
          <w:lang w:val="en-US"/>
        </w:rPr>
        <w:t>The Contemporary Hollywood Film Industry</w:t>
      </w:r>
      <w:r w:rsidRPr="00D07F39">
        <w:rPr>
          <w:rFonts w:eastAsia="Calibri" w:cstheme="minorHAnsi"/>
          <w:sz w:val="24"/>
          <w:szCs w:val="24"/>
          <w:lang w:val="en-US"/>
        </w:rPr>
        <w:t>, Oxford: Blackwell Publishing, pp. 167-81.</w:t>
      </w:r>
    </w:p>
    <w:p w14:paraId="44A6D158" w14:textId="77777777" w:rsidR="00D07F39" w:rsidRPr="00D07F39" w:rsidRDefault="00D07F39" w:rsidP="00E63E2B">
      <w:pPr>
        <w:spacing w:after="0" w:line="480" w:lineRule="auto"/>
        <w:ind w:left="397" w:hanging="397"/>
        <w:contextualSpacing/>
        <w:rPr>
          <w:rFonts w:eastAsia="Calibri" w:cstheme="minorHAnsi"/>
          <w:sz w:val="24"/>
          <w:szCs w:val="24"/>
          <w:lang w:val="en-US"/>
        </w:rPr>
      </w:pPr>
      <w:r w:rsidRPr="00D07F39">
        <w:rPr>
          <w:rFonts w:eastAsia="Calibri" w:cstheme="minorHAnsi"/>
          <w:sz w:val="24"/>
          <w:szCs w:val="24"/>
          <w:lang w:val="en-US"/>
        </w:rPr>
        <w:t xml:space="preserve">McNamara, L. (2005) ‘Sex Is a Hot Menu Item at TV Yaletown Eatery,’ </w:t>
      </w:r>
      <w:r w:rsidRPr="00D07F39">
        <w:rPr>
          <w:rFonts w:eastAsia="Calibri" w:cstheme="minorHAnsi"/>
          <w:i/>
          <w:iCs/>
          <w:sz w:val="24"/>
          <w:szCs w:val="24"/>
          <w:lang w:val="en-US"/>
        </w:rPr>
        <w:t>The Vancouver Sun</w:t>
      </w:r>
      <w:r w:rsidRPr="00D07F39">
        <w:rPr>
          <w:rFonts w:eastAsia="Calibri" w:cstheme="minorHAnsi"/>
          <w:sz w:val="24"/>
          <w:szCs w:val="24"/>
          <w:lang w:val="en-US"/>
        </w:rPr>
        <w:t>, 12 March, p. 18.</w:t>
      </w:r>
    </w:p>
    <w:p w14:paraId="4EB9EAF8" w14:textId="4C8074E1" w:rsidR="00D07F39" w:rsidRDefault="00D07F39" w:rsidP="00E63E2B">
      <w:pPr>
        <w:spacing w:after="0" w:line="480" w:lineRule="auto"/>
        <w:ind w:left="397" w:hanging="397"/>
        <w:contextualSpacing/>
        <w:rPr>
          <w:rFonts w:eastAsia="Calibri" w:cstheme="minorHAnsi"/>
          <w:sz w:val="24"/>
          <w:szCs w:val="24"/>
        </w:rPr>
      </w:pPr>
      <w:r w:rsidRPr="00D07F39">
        <w:rPr>
          <w:rFonts w:eastAsia="Calibri" w:cstheme="minorHAnsi"/>
          <w:sz w:val="24"/>
          <w:szCs w:val="24"/>
        </w:rPr>
        <w:t xml:space="preserve">Miller, D. (2013) ‘Small Screen's Big Day,' </w:t>
      </w:r>
      <w:r w:rsidRPr="00D07F39">
        <w:rPr>
          <w:rFonts w:eastAsia="Calibri" w:cstheme="minorHAnsi"/>
          <w:i/>
          <w:iCs/>
          <w:sz w:val="24"/>
          <w:szCs w:val="24"/>
        </w:rPr>
        <w:t>Los Angeles Times</w:t>
      </w:r>
      <w:r w:rsidRPr="00D07F39">
        <w:rPr>
          <w:rFonts w:eastAsia="Calibri" w:cstheme="minorHAnsi"/>
          <w:sz w:val="24"/>
          <w:szCs w:val="24"/>
        </w:rPr>
        <w:t>, 10 November, p. 1.</w:t>
      </w:r>
    </w:p>
    <w:p w14:paraId="7710B81F" w14:textId="58485E42" w:rsidR="00BA46B2" w:rsidRPr="00BA46B2" w:rsidRDefault="00BA46B2" w:rsidP="00E63E2B">
      <w:pPr>
        <w:spacing w:after="0" w:line="480" w:lineRule="auto"/>
        <w:ind w:left="397" w:hanging="397"/>
        <w:contextualSpacing/>
        <w:rPr>
          <w:rFonts w:eastAsia="Calibri" w:cstheme="minorHAnsi"/>
          <w:sz w:val="24"/>
          <w:szCs w:val="24"/>
        </w:rPr>
      </w:pPr>
      <w:r>
        <w:rPr>
          <w:rFonts w:eastAsia="Calibri" w:cstheme="minorHAnsi"/>
          <w:sz w:val="24"/>
          <w:szCs w:val="24"/>
        </w:rPr>
        <w:t>Miller, LS. (2015) ‘</w:t>
      </w:r>
      <w:r w:rsidRPr="00BA46B2">
        <w:rPr>
          <w:rFonts w:eastAsia="Calibri" w:cstheme="minorHAnsi"/>
          <w:sz w:val="24"/>
          <w:szCs w:val="24"/>
        </w:rPr>
        <w:t xml:space="preserve">In the Age of Auteur Television, What Does It Mean to Be a </w:t>
      </w:r>
      <w:proofErr w:type="gramStart"/>
      <w:r w:rsidRPr="00BA46B2">
        <w:rPr>
          <w:rFonts w:eastAsia="Calibri" w:cstheme="minorHAnsi"/>
          <w:sz w:val="24"/>
          <w:szCs w:val="24"/>
        </w:rPr>
        <w:t>Director?</w:t>
      </w:r>
      <w:r>
        <w:rPr>
          <w:rFonts w:eastAsia="Calibri" w:cstheme="minorHAnsi"/>
          <w:sz w:val="24"/>
          <w:szCs w:val="24"/>
        </w:rPr>
        <w:t>,</w:t>
      </w:r>
      <w:proofErr w:type="gramEnd"/>
      <w:r>
        <w:rPr>
          <w:rFonts w:eastAsia="Calibri" w:cstheme="minorHAnsi"/>
          <w:sz w:val="24"/>
          <w:szCs w:val="24"/>
        </w:rPr>
        <w:t xml:space="preserve">’ </w:t>
      </w:r>
      <w:r w:rsidR="00E63E2B">
        <w:rPr>
          <w:rFonts w:eastAsia="Calibri" w:cstheme="minorHAnsi"/>
          <w:i/>
          <w:iCs/>
          <w:sz w:val="24"/>
          <w:szCs w:val="24"/>
        </w:rPr>
        <w:t>I</w:t>
      </w:r>
      <w:r>
        <w:rPr>
          <w:rFonts w:eastAsia="Calibri" w:cstheme="minorHAnsi"/>
          <w:i/>
          <w:iCs/>
          <w:sz w:val="24"/>
          <w:szCs w:val="24"/>
        </w:rPr>
        <w:t>ndiewire</w:t>
      </w:r>
      <w:r>
        <w:rPr>
          <w:rFonts w:eastAsia="Calibri" w:cstheme="minorHAnsi"/>
          <w:sz w:val="24"/>
          <w:szCs w:val="24"/>
        </w:rPr>
        <w:t xml:space="preserve">, online, 02 March, </w:t>
      </w:r>
      <w:r w:rsidRPr="00BA46B2">
        <w:rPr>
          <w:rFonts w:eastAsia="Calibri" w:cstheme="minorHAnsi"/>
          <w:sz w:val="24"/>
          <w:szCs w:val="24"/>
        </w:rPr>
        <w:t>http://www.indiewire.com/2015/03/in-the-age-of-auteur-television-what-does-it-mean-to-be-a-director-64584/</w:t>
      </w:r>
      <w:r>
        <w:rPr>
          <w:rFonts w:eastAsia="Calibri" w:cstheme="minorHAnsi"/>
          <w:sz w:val="24"/>
          <w:szCs w:val="24"/>
        </w:rPr>
        <w:t>.</w:t>
      </w:r>
    </w:p>
    <w:p w14:paraId="4D78094E" w14:textId="77777777" w:rsidR="00D07F39" w:rsidRPr="00D07F39" w:rsidRDefault="00D07F39" w:rsidP="00E63E2B">
      <w:pPr>
        <w:spacing w:after="0" w:line="480" w:lineRule="auto"/>
        <w:ind w:left="397" w:hanging="397"/>
        <w:contextualSpacing/>
        <w:rPr>
          <w:rFonts w:eastAsia="Calibri" w:cstheme="minorHAnsi"/>
          <w:sz w:val="24"/>
          <w:szCs w:val="24"/>
        </w:rPr>
      </w:pPr>
      <w:proofErr w:type="spellStart"/>
      <w:r w:rsidRPr="00D07F39">
        <w:rPr>
          <w:rFonts w:eastAsia="Calibri" w:cstheme="minorHAnsi"/>
          <w:sz w:val="24"/>
          <w:szCs w:val="24"/>
        </w:rPr>
        <w:t>Mittell</w:t>
      </w:r>
      <w:proofErr w:type="spellEnd"/>
      <w:r w:rsidRPr="00D07F39">
        <w:rPr>
          <w:rFonts w:eastAsia="Calibri" w:cstheme="minorHAnsi"/>
          <w:sz w:val="24"/>
          <w:szCs w:val="24"/>
        </w:rPr>
        <w:t xml:space="preserve">, J. (2015) </w:t>
      </w:r>
      <w:r w:rsidRPr="00D07F39">
        <w:rPr>
          <w:rFonts w:eastAsia="Calibri" w:cstheme="minorHAnsi"/>
          <w:i/>
          <w:iCs/>
          <w:sz w:val="24"/>
          <w:szCs w:val="24"/>
        </w:rPr>
        <w:t>Complex TV: The Poetics of Contemporary Television Storytelling</w:t>
      </w:r>
      <w:r w:rsidRPr="00D07F39">
        <w:rPr>
          <w:rFonts w:eastAsia="Calibri" w:cstheme="minorHAnsi"/>
          <w:sz w:val="24"/>
          <w:szCs w:val="24"/>
        </w:rPr>
        <w:t>, New York, NY: New York University Press.</w:t>
      </w:r>
    </w:p>
    <w:p w14:paraId="1109CDAE" w14:textId="77777777" w:rsidR="00D07F39" w:rsidRPr="00D07F39" w:rsidRDefault="00D07F39" w:rsidP="00E63E2B">
      <w:pPr>
        <w:spacing w:after="0" w:line="480" w:lineRule="auto"/>
        <w:ind w:left="397" w:hanging="397"/>
        <w:contextualSpacing/>
        <w:rPr>
          <w:rFonts w:eastAsia="Calibri" w:cstheme="minorHAnsi"/>
          <w:iCs/>
          <w:sz w:val="24"/>
          <w:szCs w:val="24"/>
        </w:rPr>
      </w:pPr>
      <w:r w:rsidRPr="00D07F39">
        <w:rPr>
          <w:rFonts w:eastAsia="Calibri" w:cstheme="minorHAnsi"/>
          <w:iCs/>
          <w:sz w:val="24"/>
          <w:szCs w:val="24"/>
        </w:rPr>
        <w:t xml:space="preserve">Molloy, C. (2016) ‘Indie Cinema and the Neoliberal Commodification of Creative </w:t>
      </w:r>
      <w:proofErr w:type="spellStart"/>
      <w:r w:rsidRPr="00D07F39">
        <w:rPr>
          <w:rFonts w:eastAsia="Calibri" w:cstheme="minorHAnsi"/>
          <w:iCs/>
          <w:sz w:val="24"/>
          <w:szCs w:val="24"/>
        </w:rPr>
        <w:t>Labor</w:t>
      </w:r>
      <w:proofErr w:type="spellEnd"/>
      <w:r w:rsidRPr="00D07F39">
        <w:rPr>
          <w:rFonts w:eastAsia="Calibri" w:cstheme="minorHAnsi"/>
          <w:iCs/>
          <w:sz w:val="24"/>
          <w:szCs w:val="24"/>
        </w:rPr>
        <w:t xml:space="preserve">: Rethinking the Indie Sensibility of Christopher Nolan,’ in G. King (ed) </w:t>
      </w:r>
      <w:r w:rsidRPr="00D07F39">
        <w:rPr>
          <w:rFonts w:eastAsia="Calibri" w:cstheme="minorHAnsi"/>
          <w:i/>
          <w:iCs/>
          <w:sz w:val="24"/>
          <w:szCs w:val="24"/>
        </w:rPr>
        <w:t>A Companion to American Indie Film</w:t>
      </w:r>
      <w:r w:rsidRPr="00D07F39">
        <w:rPr>
          <w:rFonts w:eastAsia="Calibri" w:cstheme="minorHAnsi"/>
          <w:sz w:val="24"/>
          <w:szCs w:val="24"/>
        </w:rPr>
        <w:t>,</w:t>
      </w:r>
      <w:r w:rsidRPr="00D07F39">
        <w:rPr>
          <w:rFonts w:eastAsia="Calibri" w:cstheme="minorHAnsi"/>
          <w:iCs/>
          <w:sz w:val="24"/>
          <w:szCs w:val="24"/>
        </w:rPr>
        <w:t xml:space="preserve"> Oxford: Wiley &amp; Sons, pp. 368-88.</w:t>
      </w:r>
    </w:p>
    <w:p w14:paraId="4024459B" w14:textId="77777777" w:rsidR="00D07F39" w:rsidRPr="00D07F39" w:rsidRDefault="00D07F39" w:rsidP="00E63E2B">
      <w:pPr>
        <w:spacing w:after="0" w:line="480" w:lineRule="auto"/>
        <w:ind w:left="397" w:hanging="397"/>
        <w:contextualSpacing/>
        <w:rPr>
          <w:rFonts w:eastAsia="Calibri" w:cstheme="minorHAnsi"/>
          <w:sz w:val="24"/>
          <w:szCs w:val="24"/>
        </w:rPr>
      </w:pPr>
      <w:r w:rsidRPr="00D07F39">
        <w:rPr>
          <w:rFonts w:eastAsia="Calibri" w:cstheme="minorHAnsi"/>
          <w:sz w:val="24"/>
          <w:szCs w:val="24"/>
        </w:rPr>
        <w:lastRenderedPageBreak/>
        <w:t xml:space="preserve">Mowe, R. (2014) ‘The Sweet Smell of Success,’ </w:t>
      </w:r>
      <w:r w:rsidRPr="00D07F39">
        <w:rPr>
          <w:rFonts w:eastAsia="Calibri" w:cstheme="minorHAnsi"/>
          <w:i/>
          <w:iCs/>
          <w:sz w:val="24"/>
          <w:szCs w:val="24"/>
        </w:rPr>
        <w:t>Eye for Eye</w:t>
      </w:r>
      <w:r w:rsidRPr="00D07F39">
        <w:rPr>
          <w:rFonts w:eastAsia="Calibri" w:cstheme="minorHAnsi"/>
          <w:sz w:val="24"/>
          <w:szCs w:val="24"/>
        </w:rPr>
        <w:t>, online, </w:t>
      </w:r>
      <w:hyperlink r:id="rId10" w:history="1">
        <w:r w:rsidRPr="00D07F39">
          <w:rPr>
            <w:rFonts w:eastAsia="Calibri" w:cstheme="minorHAnsi"/>
            <w:color w:val="0563C1" w:themeColor="hyperlink"/>
            <w:sz w:val="24"/>
            <w:szCs w:val="24"/>
            <w:u w:val="single"/>
          </w:rPr>
          <w:t>http://www.eyeforfilm.co.uk/feature/2014-07-10-interview-with-michael-sugar-about-anoymmous-content-feature-story-by-richard-mowe</w:t>
        </w:r>
      </w:hyperlink>
      <w:r w:rsidRPr="00D07F39">
        <w:rPr>
          <w:rFonts w:eastAsia="Calibri" w:cstheme="minorHAnsi"/>
          <w:sz w:val="24"/>
          <w:szCs w:val="24"/>
        </w:rPr>
        <w:t>.</w:t>
      </w:r>
    </w:p>
    <w:p w14:paraId="4A8F2A64" w14:textId="77777777" w:rsidR="00D07F39" w:rsidRPr="00D07F39" w:rsidRDefault="00D07F39" w:rsidP="00E63E2B">
      <w:pPr>
        <w:spacing w:after="0" w:line="480" w:lineRule="auto"/>
        <w:ind w:left="397" w:hanging="397"/>
        <w:contextualSpacing/>
        <w:rPr>
          <w:rFonts w:eastAsia="Calibri" w:cstheme="minorHAnsi"/>
          <w:iCs/>
          <w:sz w:val="24"/>
          <w:szCs w:val="24"/>
        </w:rPr>
      </w:pPr>
      <w:r w:rsidRPr="00D07F39">
        <w:rPr>
          <w:rFonts w:eastAsia="Calibri" w:cstheme="minorHAnsi"/>
          <w:iCs/>
          <w:sz w:val="24"/>
          <w:szCs w:val="24"/>
        </w:rPr>
        <w:t xml:space="preserve">Newman, M. (2009) ‘Indie Culture: In Pursuit of the Authentic Autonomous Alternative,’ </w:t>
      </w:r>
      <w:r w:rsidRPr="00D07F39">
        <w:rPr>
          <w:rFonts w:eastAsia="Calibri" w:cstheme="minorHAnsi"/>
          <w:i/>
          <w:iCs/>
          <w:sz w:val="24"/>
          <w:szCs w:val="24"/>
        </w:rPr>
        <w:t>Cinema Journal</w:t>
      </w:r>
      <w:r w:rsidRPr="00D07F39">
        <w:rPr>
          <w:rFonts w:eastAsia="Calibri" w:cstheme="minorHAnsi"/>
          <w:iCs/>
          <w:sz w:val="24"/>
          <w:szCs w:val="24"/>
        </w:rPr>
        <w:t xml:space="preserve"> Vol. 48, No. 3, pp.16-34.</w:t>
      </w:r>
    </w:p>
    <w:p w14:paraId="715A2B6C" w14:textId="77777777" w:rsidR="00D07F39" w:rsidRPr="00D07F39" w:rsidRDefault="00D07F39" w:rsidP="00E63E2B">
      <w:pPr>
        <w:spacing w:after="0" w:line="480" w:lineRule="auto"/>
        <w:ind w:left="397" w:hanging="397"/>
        <w:contextualSpacing/>
        <w:rPr>
          <w:rFonts w:eastAsia="Calibri" w:cstheme="minorHAnsi"/>
          <w:sz w:val="24"/>
          <w:szCs w:val="24"/>
        </w:rPr>
      </w:pPr>
      <w:r w:rsidRPr="00D07F39">
        <w:rPr>
          <w:rFonts w:eastAsia="Calibri" w:cstheme="minorHAnsi"/>
          <w:sz w:val="24"/>
          <w:szCs w:val="24"/>
        </w:rPr>
        <w:t xml:space="preserve">Newman, M. (2011) </w:t>
      </w:r>
      <w:r w:rsidRPr="00D07F39">
        <w:rPr>
          <w:rFonts w:eastAsia="Calibri" w:cstheme="minorHAnsi"/>
          <w:i/>
          <w:iCs/>
          <w:sz w:val="24"/>
          <w:szCs w:val="24"/>
        </w:rPr>
        <w:t>Indie: An American Film Culture</w:t>
      </w:r>
      <w:r w:rsidRPr="00D07F39">
        <w:rPr>
          <w:rFonts w:eastAsia="Calibri" w:cstheme="minorHAnsi"/>
          <w:iCs/>
          <w:sz w:val="24"/>
          <w:szCs w:val="24"/>
        </w:rPr>
        <w:t>,</w:t>
      </w:r>
      <w:r w:rsidRPr="00D07F39">
        <w:rPr>
          <w:rFonts w:eastAsia="Calibri" w:cstheme="minorHAnsi"/>
          <w:i/>
          <w:iCs/>
          <w:sz w:val="24"/>
          <w:szCs w:val="24"/>
        </w:rPr>
        <w:t xml:space="preserve"> </w:t>
      </w:r>
      <w:r w:rsidRPr="00D07F39">
        <w:rPr>
          <w:rFonts w:eastAsia="Calibri" w:cstheme="minorHAnsi"/>
          <w:sz w:val="24"/>
          <w:szCs w:val="24"/>
        </w:rPr>
        <w:t>New York, NY: Columbia University Press.</w:t>
      </w:r>
    </w:p>
    <w:p w14:paraId="2B40BA0F" w14:textId="77777777" w:rsidR="00D07F39" w:rsidRPr="00D07F39" w:rsidRDefault="00D07F39" w:rsidP="00E63E2B">
      <w:pPr>
        <w:spacing w:after="0" w:line="480" w:lineRule="auto"/>
        <w:ind w:left="397" w:hanging="397"/>
        <w:contextualSpacing/>
        <w:rPr>
          <w:rFonts w:cstheme="minorHAnsi"/>
          <w:sz w:val="24"/>
          <w:szCs w:val="24"/>
        </w:rPr>
      </w:pPr>
      <w:r w:rsidRPr="00D07F39">
        <w:rPr>
          <w:rFonts w:cstheme="minorHAnsi"/>
          <w:sz w:val="24"/>
          <w:szCs w:val="24"/>
        </w:rPr>
        <w:t xml:space="preserve">Newman, M. and Levine, E. (2012) </w:t>
      </w:r>
      <w:r w:rsidRPr="00D07F39">
        <w:rPr>
          <w:rFonts w:cstheme="minorHAnsi"/>
          <w:i/>
          <w:iCs/>
          <w:sz w:val="24"/>
          <w:szCs w:val="24"/>
        </w:rPr>
        <w:t>Legitimating Television: Media Convergence and Cultural Status</w:t>
      </w:r>
      <w:r w:rsidRPr="00D07F39">
        <w:rPr>
          <w:rFonts w:cstheme="minorHAnsi"/>
          <w:iCs/>
          <w:sz w:val="24"/>
          <w:szCs w:val="24"/>
        </w:rPr>
        <w:t xml:space="preserve">, </w:t>
      </w:r>
      <w:r w:rsidRPr="00D07F39">
        <w:rPr>
          <w:rFonts w:cstheme="minorHAnsi"/>
          <w:sz w:val="24"/>
          <w:szCs w:val="24"/>
        </w:rPr>
        <w:t>New York, NY: Routledge.</w:t>
      </w:r>
    </w:p>
    <w:p w14:paraId="6D2E939C" w14:textId="77777777" w:rsidR="00D07F39" w:rsidRPr="00D07F39" w:rsidRDefault="00D07F39" w:rsidP="00E63E2B">
      <w:pPr>
        <w:spacing w:after="0" w:line="480" w:lineRule="auto"/>
        <w:ind w:left="397" w:hanging="397"/>
        <w:contextualSpacing/>
        <w:rPr>
          <w:rFonts w:eastAsia="Calibri" w:cstheme="minorHAnsi"/>
          <w:iCs/>
          <w:sz w:val="24"/>
          <w:szCs w:val="24"/>
        </w:rPr>
      </w:pPr>
      <w:r w:rsidRPr="00D07F39">
        <w:rPr>
          <w:rFonts w:eastAsia="Calibri" w:cstheme="minorHAnsi"/>
          <w:iCs/>
          <w:sz w:val="24"/>
          <w:szCs w:val="24"/>
        </w:rPr>
        <w:t xml:space="preserve">O'Connell, M. (2014) ‘So Long, “Skinemax”? “The Knick” Takes HBO's Sister Net in a New Direction,’ </w:t>
      </w:r>
      <w:r w:rsidRPr="00D07F39">
        <w:rPr>
          <w:rFonts w:eastAsia="Calibri" w:cstheme="minorHAnsi"/>
          <w:i/>
          <w:iCs/>
          <w:sz w:val="24"/>
          <w:szCs w:val="24"/>
        </w:rPr>
        <w:t>The Hollywood Reporter</w:t>
      </w:r>
      <w:r w:rsidRPr="00D07F39">
        <w:rPr>
          <w:rFonts w:eastAsia="Calibri" w:cstheme="minorHAnsi"/>
          <w:iCs/>
          <w:sz w:val="24"/>
          <w:szCs w:val="24"/>
        </w:rPr>
        <w:t xml:space="preserve">, online, 6 August, </w:t>
      </w:r>
      <w:hyperlink r:id="rId11" w:history="1">
        <w:r w:rsidRPr="00D07F39">
          <w:rPr>
            <w:rFonts w:eastAsia="Calibri" w:cstheme="minorHAnsi"/>
            <w:iCs/>
            <w:color w:val="0563C1" w:themeColor="hyperlink"/>
            <w:sz w:val="24"/>
            <w:szCs w:val="24"/>
            <w:u w:val="single"/>
          </w:rPr>
          <w:t>http://www.hollywoodreporter.com/news/long-skinemax-knick-takes-hbos-723529</w:t>
        </w:r>
      </w:hyperlink>
      <w:r w:rsidRPr="00D07F39">
        <w:rPr>
          <w:rFonts w:eastAsia="Calibri" w:cstheme="minorHAnsi"/>
          <w:iCs/>
          <w:sz w:val="24"/>
          <w:szCs w:val="24"/>
        </w:rPr>
        <w:t>.</w:t>
      </w:r>
    </w:p>
    <w:p w14:paraId="2EE1B06C" w14:textId="77777777" w:rsidR="00D07F39" w:rsidRPr="00D07F39" w:rsidRDefault="00D07F39" w:rsidP="00E63E2B">
      <w:pPr>
        <w:spacing w:after="0" w:line="480" w:lineRule="auto"/>
        <w:ind w:left="397" w:hanging="397"/>
        <w:contextualSpacing/>
        <w:rPr>
          <w:rFonts w:eastAsia="Calibri" w:cstheme="minorHAnsi"/>
          <w:sz w:val="24"/>
          <w:szCs w:val="24"/>
          <w:lang w:val="en-US"/>
        </w:rPr>
      </w:pPr>
      <w:r w:rsidRPr="00D07F39">
        <w:rPr>
          <w:rFonts w:eastAsia="Calibri" w:cstheme="minorHAnsi"/>
          <w:sz w:val="24"/>
          <w:szCs w:val="24"/>
          <w:lang w:val="en-US"/>
        </w:rPr>
        <w:t xml:space="preserve">Ortner, S. (2013) </w:t>
      </w:r>
      <w:r w:rsidRPr="00D07F39">
        <w:rPr>
          <w:rFonts w:eastAsia="Calibri" w:cstheme="minorHAnsi"/>
          <w:i/>
          <w:iCs/>
          <w:sz w:val="24"/>
          <w:szCs w:val="24"/>
          <w:lang w:val="en-US"/>
        </w:rPr>
        <w:t>Not Hollywood: Independent Film at the Twilight of the American Dream</w:t>
      </w:r>
      <w:r w:rsidRPr="00D07F39">
        <w:rPr>
          <w:rFonts w:eastAsia="Calibri" w:cstheme="minorHAnsi"/>
          <w:sz w:val="24"/>
          <w:szCs w:val="24"/>
          <w:lang w:val="en-US"/>
        </w:rPr>
        <w:t>, London: Duke University Press.</w:t>
      </w:r>
    </w:p>
    <w:p w14:paraId="2339F6AE" w14:textId="77777777" w:rsidR="00D07F39" w:rsidRPr="00D07F39" w:rsidRDefault="00D07F39" w:rsidP="00E63E2B">
      <w:pPr>
        <w:spacing w:after="0" w:line="480" w:lineRule="auto"/>
        <w:ind w:left="397" w:hanging="397"/>
        <w:contextualSpacing/>
        <w:rPr>
          <w:rFonts w:eastAsia="Calibri" w:cstheme="minorHAnsi"/>
          <w:iCs/>
          <w:sz w:val="24"/>
          <w:szCs w:val="24"/>
          <w:lang w:val="en-US"/>
        </w:rPr>
      </w:pPr>
      <w:r w:rsidRPr="00D07F39">
        <w:rPr>
          <w:rFonts w:eastAsia="Calibri" w:cstheme="minorHAnsi"/>
          <w:iCs/>
          <w:sz w:val="24"/>
          <w:szCs w:val="24"/>
          <w:lang w:val="en-US"/>
        </w:rPr>
        <w:t>Pearson R. (2011) ‘Cult Television as Digital Television's Cutting Edge,’ in J. Bennett and N. Strange (eds) </w:t>
      </w:r>
      <w:r w:rsidRPr="00D07F39">
        <w:rPr>
          <w:rFonts w:eastAsia="Calibri" w:cstheme="minorHAnsi"/>
          <w:i/>
          <w:iCs/>
          <w:sz w:val="24"/>
          <w:szCs w:val="24"/>
          <w:lang w:val="en-US"/>
        </w:rPr>
        <w:t>Television as Digital Media</w:t>
      </w:r>
      <w:r w:rsidRPr="00D07F39">
        <w:rPr>
          <w:rFonts w:eastAsia="Calibri" w:cstheme="minorHAnsi"/>
          <w:iCs/>
          <w:sz w:val="24"/>
          <w:szCs w:val="24"/>
          <w:lang w:val="en-US"/>
        </w:rPr>
        <w:t>, London: Duke University Press, pp. 105-31.</w:t>
      </w:r>
    </w:p>
    <w:p w14:paraId="01B923B7" w14:textId="77777777" w:rsidR="00D07F39" w:rsidRPr="00D07F39" w:rsidRDefault="00D07F39" w:rsidP="00E63E2B">
      <w:pPr>
        <w:spacing w:after="0" w:line="480" w:lineRule="auto"/>
        <w:ind w:left="397" w:hanging="397"/>
        <w:contextualSpacing/>
        <w:rPr>
          <w:rFonts w:eastAsia="Calibri" w:cstheme="minorHAnsi"/>
          <w:iCs/>
          <w:sz w:val="24"/>
          <w:szCs w:val="24"/>
        </w:rPr>
      </w:pPr>
      <w:r w:rsidRPr="00D07F39">
        <w:rPr>
          <w:rFonts w:eastAsia="Calibri" w:cstheme="minorHAnsi"/>
          <w:iCs/>
          <w:sz w:val="24"/>
          <w:szCs w:val="24"/>
        </w:rPr>
        <w:t>Perkins, C. (2016) ‘My Effortless Brilliance: Women’s Mumblecore,’ in L. Badley, C. Perkins and M. Schreiber (eds.)</w:t>
      </w:r>
      <w:r w:rsidRPr="00D07F39">
        <w:rPr>
          <w:rFonts w:eastAsia="Calibri" w:cstheme="minorHAnsi"/>
          <w:i/>
          <w:iCs/>
          <w:sz w:val="24"/>
          <w:szCs w:val="24"/>
        </w:rPr>
        <w:t xml:space="preserve"> Indie </w:t>
      </w:r>
      <w:proofErr w:type="spellStart"/>
      <w:r w:rsidRPr="00D07F39">
        <w:rPr>
          <w:rFonts w:eastAsia="Calibri" w:cstheme="minorHAnsi"/>
          <w:i/>
          <w:iCs/>
          <w:sz w:val="24"/>
          <w:szCs w:val="24"/>
        </w:rPr>
        <w:t>ReFramed</w:t>
      </w:r>
      <w:proofErr w:type="spellEnd"/>
      <w:r w:rsidRPr="00D07F39">
        <w:rPr>
          <w:rFonts w:eastAsia="Calibri" w:cstheme="minorHAnsi"/>
          <w:i/>
          <w:iCs/>
          <w:sz w:val="24"/>
          <w:szCs w:val="24"/>
        </w:rPr>
        <w:t>: Women's Filmmaking and Contemporary American Independent Cinema</w:t>
      </w:r>
      <w:r w:rsidRPr="00D07F39">
        <w:rPr>
          <w:rFonts w:eastAsia="Calibri" w:cstheme="minorHAnsi"/>
          <w:sz w:val="24"/>
          <w:szCs w:val="24"/>
        </w:rPr>
        <w:t>,</w:t>
      </w:r>
      <w:r w:rsidRPr="00D07F39">
        <w:rPr>
          <w:rFonts w:eastAsia="Calibri" w:cstheme="minorHAnsi"/>
          <w:iCs/>
          <w:sz w:val="24"/>
          <w:szCs w:val="24"/>
        </w:rPr>
        <w:t xml:space="preserve"> Edinburgh: Edinburgh University Press, pp. 138-53. </w:t>
      </w:r>
    </w:p>
    <w:p w14:paraId="369BE74B" w14:textId="77777777" w:rsidR="00D07F39" w:rsidRPr="00D07F39" w:rsidRDefault="00D07F39" w:rsidP="00E63E2B">
      <w:pPr>
        <w:spacing w:after="0" w:line="480" w:lineRule="auto"/>
        <w:ind w:left="397" w:hanging="397"/>
        <w:contextualSpacing/>
        <w:rPr>
          <w:rFonts w:eastAsia="Calibri" w:cstheme="minorHAnsi"/>
          <w:iCs/>
          <w:sz w:val="24"/>
          <w:szCs w:val="24"/>
        </w:rPr>
      </w:pPr>
      <w:r w:rsidRPr="00D07F39">
        <w:rPr>
          <w:rFonts w:eastAsia="Calibri" w:cstheme="minorHAnsi"/>
          <w:iCs/>
          <w:sz w:val="24"/>
          <w:szCs w:val="24"/>
        </w:rPr>
        <w:t xml:space="preserve">Proteau, A. (2015) ‘Why </w:t>
      </w:r>
      <w:proofErr w:type="gramStart"/>
      <w:r w:rsidRPr="00D07F39">
        <w:rPr>
          <w:rFonts w:eastAsia="Calibri" w:cstheme="minorHAnsi"/>
          <w:i/>
          <w:sz w:val="24"/>
          <w:szCs w:val="24"/>
        </w:rPr>
        <w:t>The</w:t>
      </w:r>
      <w:proofErr w:type="gramEnd"/>
      <w:r w:rsidRPr="00D07F39">
        <w:rPr>
          <w:rFonts w:eastAsia="Calibri" w:cstheme="minorHAnsi"/>
          <w:i/>
          <w:sz w:val="24"/>
          <w:szCs w:val="24"/>
        </w:rPr>
        <w:t xml:space="preserve"> Knick</w:t>
      </w:r>
      <w:r w:rsidRPr="00D07F39">
        <w:rPr>
          <w:rFonts w:eastAsia="Calibri" w:cstheme="minorHAnsi"/>
          <w:iCs/>
          <w:sz w:val="24"/>
          <w:szCs w:val="24"/>
        </w:rPr>
        <w:t xml:space="preserve"> Is a Cut Above the Rest: With a Brilliant Director, Cast, Series Deserves Big Audience for Its Second Season,’ </w:t>
      </w:r>
      <w:r w:rsidRPr="00D07F39">
        <w:rPr>
          <w:rFonts w:eastAsia="Calibri" w:cstheme="minorHAnsi"/>
          <w:i/>
          <w:iCs/>
          <w:sz w:val="24"/>
          <w:szCs w:val="24"/>
        </w:rPr>
        <w:t>Toronto Star</w:t>
      </w:r>
      <w:r w:rsidRPr="00D07F39">
        <w:rPr>
          <w:rFonts w:eastAsia="Calibri" w:cstheme="minorHAnsi"/>
          <w:sz w:val="24"/>
          <w:szCs w:val="24"/>
        </w:rPr>
        <w:t xml:space="preserve">, </w:t>
      </w:r>
      <w:r w:rsidRPr="00D07F39">
        <w:rPr>
          <w:rFonts w:eastAsia="Calibri" w:cstheme="minorHAnsi"/>
          <w:iCs/>
          <w:sz w:val="24"/>
          <w:szCs w:val="24"/>
        </w:rPr>
        <w:t>15 October, p. 2.</w:t>
      </w:r>
    </w:p>
    <w:p w14:paraId="1604EA7D" w14:textId="77777777" w:rsidR="00D07F39" w:rsidRPr="00D07F39" w:rsidRDefault="00D07F39" w:rsidP="00E63E2B">
      <w:pPr>
        <w:spacing w:after="0" w:line="480" w:lineRule="auto"/>
        <w:ind w:left="397" w:hanging="397"/>
        <w:contextualSpacing/>
        <w:rPr>
          <w:rFonts w:eastAsia="Calibri" w:cstheme="minorHAnsi"/>
          <w:iCs/>
          <w:sz w:val="24"/>
          <w:szCs w:val="24"/>
        </w:rPr>
      </w:pPr>
      <w:r w:rsidRPr="00D07F39">
        <w:rPr>
          <w:rFonts w:eastAsia="Calibri" w:cstheme="minorHAnsi"/>
          <w:iCs/>
          <w:sz w:val="24"/>
          <w:szCs w:val="24"/>
        </w:rPr>
        <w:t xml:space="preserve">Rizzo, C. (2014) ‘Series Thrive With a Single Director Instead of a Group,’ </w:t>
      </w:r>
      <w:r w:rsidRPr="00D07F39">
        <w:rPr>
          <w:rFonts w:eastAsia="Calibri" w:cstheme="minorHAnsi"/>
          <w:i/>
          <w:iCs/>
          <w:sz w:val="24"/>
          <w:szCs w:val="24"/>
        </w:rPr>
        <w:t>Variety</w:t>
      </w:r>
      <w:r w:rsidRPr="00D07F39">
        <w:rPr>
          <w:rFonts w:eastAsia="Calibri" w:cstheme="minorHAnsi"/>
          <w:sz w:val="24"/>
          <w:szCs w:val="24"/>
        </w:rPr>
        <w:t xml:space="preserve">, online, 18 June, </w:t>
      </w:r>
      <w:hyperlink r:id="rId12" w:history="1">
        <w:r w:rsidRPr="00D07F39">
          <w:rPr>
            <w:rFonts w:eastAsia="Calibri" w:cstheme="minorHAnsi"/>
            <w:iCs/>
            <w:color w:val="0563C1" w:themeColor="hyperlink"/>
            <w:sz w:val="24"/>
            <w:szCs w:val="24"/>
            <w:u w:val="single"/>
          </w:rPr>
          <w:t>https://variety.com/2014/tv/awards/going-with-a-solo-helmer-instead-of-a-group-1201221666/</w:t>
        </w:r>
      </w:hyperlink>
      <w:r w:rsidRPr="00D07F39">
        <w:rPr>
          <w:rFonts w:eastAsia="Calibri" w:cstheme="minorHAnsi"/>
          <w:iCs/>
          <w:sz w:val="24"/>
          <w:szCs w:val="24"/>
        </w:rPr>
        <w:t>.</w:t>
      </w:r>
    </w:p>
    <w:p w14:paraId="55A47767" w14:textId="77777777" w:rsidR="00D07F39" w:rsidRPr="00D07F39" w:rsidRDefault="00D07F39" w:rsidP="00E63E2B">
      <w:pPr>
        <w:spacing w:after="0" w:line="480" w:lineRule="auto"/>
        <w:ind w:left="397" w:hanging="397"/>
        <w:contextualSpacing/>
        <w:rPr>
          <w:rFonts w:eastAsia="Calibri" w:cstheme="minorHAnsi"/>
          <w:iCs/>
          <w:sz w:val="24"/>
          <w:szCs w:val="24"/>
        </w:rPr>
      </w:pPr>
      <w:r w:rsidRPr="00D07F39">
        <w:rPr>
          <w:rFonts w:eastAsia="Calibri" w:cstheme="minorHAnsi"/>
          <w:iCs/>
          <w:sz w:val="24"/>
          <w:szCs w:val="24"/>
        </w:rPr>
        <w:lastRenderedPageBreak/>
        <w:t>Romano, A. (2014) ‘</w:t>
      </w:r>
      <w:r w:rsidRPr="00D07F39">
        <w:rPr>
          <w:rFonts w:eastAsia="Calibri" w:cstheme="minorHAnsi"/>
          <w:i/>
          <w:sz w:val="24"/>
          <w:szCs w:val="24"/>
        </w:rPr>
        <w:t>True Detective</w:t>
      </w:r>
      <w:r w:rsidRPr="00D07F39">
        <w:rPr>
          <w:rFonts w:eastAsia="Calibri" w:cstheme="minorHAnsi"/>
          <w:iCs/>
          <w:sz w:val="24"/>
          <w:szCs w:val="24"/>
        </w:rPr>
        <w:t xml:space="preserve"> Finale Review,’</w:t>
      </w:r>
      <w:r w:rsidRPr="00D07F39">
        <w:rPr>
          <w:rFonts w:eastAsia="Calibri" w:cstheme="minorHAnsi"/>
          <w:i/>
          <w:iCs/>
          <w:sz w:val="24"/>
          <w:szCs w:val="24"/>
        </w:rPr>
        <w:t xml:space="preserve"> Daily Beast</w:t>
      </w:r>
      <w:r w:rsidRPr="00D07F39">
        <w:rPr>
          <w:rFonts w:eastAsia="Calibri" w:cstheme="minorHAnsi"/>
          <w:sz w:val="24"/>
          <w:szCs w:val="24"/>
        </w:rPr>
        <w:t xml:space="preserve">, online, </w:t>
      </w:r>
      <w:r w:rsidRPr="00D07F39">
        <w:rPr>
          <w:rFonts w:eastAsia="Calibri" w:cstheme="minorHAnsi"/>
          <w:iCs/>
          <w:sz w:val="24"/>
          <w:szCs w:val="24"/>
        </w:rPr>
        <w:t>10 March, https://www.thedailybeast.com/true-detective-finale-review-close-to-perfection.</w:t>
      </w:r>
    </w:p>
    <w:p w14:paraId="21859AE3" w14:textId="77777777" w:rsidR="00D07F39" w:rsidRPr="00D07F39" w:rsidRDefault="00D07F39" w:rsidP="00E63E2B">
      <w:pPr>
        <w:spacing w:after="0" w:line="480" w:lineRule="auto"/>
        <w:ind w:left="397" w:hanging="397"/>
        <w:contextualSpacing/>
        <w:rPr>
          <w:rFonts w:eastAsia="Calibri" w:cstheme="minorHAnsi"/>
          <w:iCs/>
          <w:sz w:val="24"/>
          <w:szCs w:val="24"/>
        </w:rPr>
      </w:pPr>
      <w:r w:rsidRPr="00D07F39">
        <w:rPr>
          <w:rFonts w:eastAsia="Calibri" w:cstheme="minorHAnsi"/>
          <w:iCs/>
          <w:sz w:val="24"/>
          <w:szCs w:val="24"/>
        </w:rPr>
        <w:t xml:space="preserve">Roussel, V. (2017) </w:t>
      </w:r>
      <w:r w:rsidRPr="00D07F39">
        <w:rPr>
          <w:rFonts w:eastAsia="Calibri" w:cstheme="minorHAnsi"/>
          <w:i/>
          <w:sz w:val="24"/>
          <w:szCs w:val="24"/>
        </w:rPr>
        <w:t>Representing Talent: Hollywood Agents and the Making of Movies</w:t>
      </w:r>
      <w:r w:rsidRPr="00D07F39">
        <w:rPr>
          <w:rFonts w:eastAsia="Calibri" w:cstheme="minorHAnsi"/>
          <w:iCs/>
          <w:sz w:val="24"/>
          <w:szCs w:val="24"/>
        </w:rPr>
        <w:t>, Chicago, IL: Chicago University Press.</w:t>
      </w:r>
    </w:p>
    <w:p w14:paraId="1D93C298" w14:textId="77777777" w:rsidR="00D07F39" w:rsidRPr="00D07F39" w:rsidRDefault="00D07F39" w:rsidP="00E63E2B">
      <w:pPr>
        <w:spacing w:after="0" w:line="480" w:lineRule="auto"/>
        <w:ind w:left="397" w:hanging="397"/>
        <w:contextualSpacing/>
        <w:rPr>
          <w:rFonts w:eastAsia="Calibri" w:cstheme="minorHAnsi"/>
          <w:sz w:val="24"/>
          <w:szCs w:val="24"/>
        </w:rPr>
      </w:pPr>
      <w:r w:rsidRPr="00D07F39">
        <w:rPr>
          <w:rFonts w:eastAsia="Calibri" w:cstheme="minorHAnsi"/>
          <w:sz w:val="24"/>
          <w:szCs w:val="24"/>
        </w:rPr>
        <w:t xml:space="preserve">Schilling, M.K. (2013) ‘Steven Soderbergh on Quitting Hollywood, Getting the Best Out of </w:t>
      </w:r>
      <w:proofErr w:type="spellStart"/>
      <w:r w:rsidRPr="00D07F39">
        <w:rPr>
          <w:rFonts w:eastAsia="Calibri" w:cstheme="minorHAnsi"/>
          <w:sz w:val="24"/>
          <w:szCs w:val="24"/>
        </w:rPr>
        <w:t>J.Lo</w:t>
      </w:r>
      <w:proofErr w:type="spellEnd"/>
      <w:r w:rsidRPr="00D07F39">
        <w:rPr>
          <w:rFonts w:eastAsia="Calibri" w:cstheme="minorHAnsi"/>
          <w:sz w:val="24"/>
          <w:szCs w:val="24"/>
        </w:rPr>
        <w:t xml:space="preserve">, and His Love of Girls,’ </w:t>
      </w:r>
      <w:r w:rsidRPr="00D07F39">
        <w:rPr>
          <w:rFonts w:eastAsia="Calibri" w:cstheme="minorHAnsi"/>
          <w:i/>
          <w:iCs/>
          <w:sz w:val="24"/>
          <w:szCs w:val="24"/>
        </w:rPr>
        <w:t>Vulture</w:t>
      </w:r>
      <w:r w:rsidRPr="00D07F39">
        <w:rPr>
          <w:rFonts w:eastAsia="Calibri" w:cstheme="minorHAnsi"/>
          <w:sz w:val="24"/>
          <w:szCs w:val="24"/>
        </w:rPr>
        <w:t>, online, 27 January, </w:t>
      </w:r>
      <w:hyperlink r:id="rId13" w:history="1">
        <w:r w:rsidRPr="00D07F39">
          <w:rPr>
            <w:rFonts w:eastAsia="Calibri" w:cstheme="minorHAnsi"/>
            <w:color w:val="0563C1" w:themeColor="hyperlink"/>
            <w:sz w:val="24"/>
            <w:szCs w:val="24"/>
            <w:u w:val="single"/>
          </w:rPr>
          <w:t>http://www.vulture.com/2013/01/steven-soderbergh-in-conversation.html</w:t>
        </w:r>
      </w:hyperlink>
      <w:r w:rsidRPr="00D07F39">
        <w:rPr>
          <w:rFonts w:eastAsia="Calibri" w:cstheme="minorHAnsi"/>
          <w:sz w:val="24"/>
          <w:szCs w:val="24"/>
        </w:rPr>
        <w:t>.</w:t>
      </w:r>
    </w:p>
    <w:p w14:paraId="489D09AD" w14:textId="77777777" w:rsidR="00D07F39" w:rsidRPr="00D07F39" w:rsidRDefault="00D07F39" w:rsidP="00E63E2B">
      <w:pPr>
        <w:spacing w:after="0" w:line="480" w:lineRule="auto"/>
        <w:ind w:left="397" w:hanging="397"/>
        <w:contextualSpacing/>
        <w:rPr>
          <w:rFonts w:eastAsia="Calibri" w:cstheme="minorHAnsi"/>
          <w:iCs/>
          <w:sz w:val="24"/>
          <w:szCs w:val="24"/>
        </w:rPr>
      </w:pPr>
      <w:r w:rsidRPr="00D07F39">
        <w:rPr>
          <w:rFonts w:eastAsia="Calibri" w:cstheme="minorHAnsi"/>
          <w:iCs/>
          <w:sz w:val="24"/>
          <w:szCs w:val="24"/>
        </w:rPr>
        <w:t>Schreiber, M. (2016) ‘“I'm absolutely the Right Person for this Job”: Allison Anders and Mary Harron on Lifetime Television,’ in L. Badley, C. Perkins and M. Schreiber (eds)</w:t>
      </w:r>
      <w:r w:rsidRPr="00D07F39">
        <w:rPr>
          <w:rFonts w:eastAsia="Calibri" w:cstheme="minorHAnsi"/>
          <w:i/>
          <w:iCs/>
          <w:sz w:val="24"/>
          <w:szCs w:val="24"/>
        </w:rPr>
        <w:t xml:space="preserve"> Indie </w:t>
      </w:r>
      <w:proofErr w:type="spellStart"/>
      <w:r w:rsidRPr="00D07F39">
        <w:rPr>
          <w:rFonts w:eastAsia="Calibri" w:cstheme="minorHAnsi"/>
          <w:i/>
          <w:iCs/>
          <w:sz w:val="24"/>
          <w:szCs w:val="24"/>
        </w:rPr>
        <w:t>ReFramed</w:t>
      </w:r>
      <w:proofErr w:type="spellEnd"/>
      <w:r w:rsidRPr="00D07F39">
        <w:rPr>
          <w:rFonts w:eastAsia="Calibri" w:cstheme="minorHAnsi"/>
          <w:i/>
          <w:iCs/>
          <w:sz w:val="24"/>
          <w:szCs w:val="24"/>
        </w:rPr>
        <w:t>: Women's Filmmaking and Contemporary American Independent Cinema</w:t>
      </w:r>
      <w:r w:rsidRPr="00D07F39">
        <w:rPr>
          <w:rFonts w:eastAsia="Calibri" w:cstheme="minorHAnsi"/>
          <w:sz w:val="24"/>
          <w:szCs w:val="24"/>
        </w:rPr>
        <w:t>,</w:t>
      </w:r>
      <w:r w:rsidRPr="00D07F39">
        <w:rPr>
          <w:rFonts w:eastAsia="Calibri" w:cstheme="minorHAnsi"/>
          <w:iCs/>
          <w:sz w:val="24"/>
          <w:szCs w:val="24"/>
        </w:rPr>
        <w:t> Edinburgh: Edinburgh University Press pp. 87-103.</w:t>
      </w:r>
    </w:p>
    <w:p w14:paraId="4B88FE20" w14:textId="77777777" w:rsidR="00D07F39" w:rsidRPr="00D07F39" w:rsidRDefault="00D07F39" w:rsidP="00E63E2B">
      <w:pPr>
        <w:spacing w:after="0" w:line="480" w:lineRule="auto"/>
        <w:ind w:left="397" w:hanging="397"/>
        <w:contextualSpacing/>
        <w:rPr>
          <w:rFonts w:eastAsia="Calibri" w:cstheme="minorHAnsi"/>
          <w:sz w:val="24"/>
          <w:szCs w:val="24"/>
        </w:rPr>
      </w:pPr>
      <w:r w:rsidRPr="00D07F39">
        <w:rPr>
          <w:rFonts w:eastAsia="Calibri" w:cstheme="minorHAnsi"/>
          <w:sz w:val="24"/>
          <w:szCs w:val="24"/>
        </w:rPr>
        <w:t xml:space="preserve">Scott, T. (2020) ‘12 Great TV Series by Film Directors,’ </w:t>
      </w:r>
      <w:r w:rsidRPr="00D07F39">
        <w:rPr>
          <w:rFonts w:eastAsia="Calibri" w:cstheme="minorHAnsi"/>
          <w:i/>
          <w:iCs/>
          <w:sz w:val="24"/>
          <w:szCs w:val="24"/>
        </w:rPr>
        <w:t>New York Times</w:t>
      </w:r>
      <w:r w:rsidRPr="00D07F39">
        <w:rPr>
          <w:rFonts w:eastAsia="Calibri" w:cstheme="minorHAnsi"/>
          <w:sz w:val="24"/>
          <w:szCs w:val="24"/>
        </w:rPr>
        <w:t xml:space="preserve">, online, 20 May, </w:t>
      </w:r>
      <w:hyperlink r:id="rId14" w:history="1">
        <w:r w:rsidRPr="00D07F39">
          <w:rPr>
            <w:rFonts w:eastAsia="Calibri" w:cstheme="minorHAnsi"/>
            <w:color w:val="0563C1" w:themeColor="hyperlink"/>
            <w:sz w:val="24"/>
            <w:szCs w:val="24"/>
            <w:u w:val="single"/>
          </w:rPr>
          <w:t>https://www.nytimes.com/2020/05/20/arts/television/movie-directors-devs-twin-peaks-queen-sugar.html</w:t>
        </w:r>
      </w:hyperlink>
      <w:r w:rsidRPr="00D07F39">
        <w:rPr>
          <w:rFonts w:eastAsia="Calibri" w:cstheme="minorHAnsi"/>
          <w:sz w:val="24"/>
          <w:szCs w:val="24"/>
        </w:rPr>
        <w:t>.</w:t>
      </w:r>
    </w:p>
    <w:p w14:paraId="6189E804" w14:textId="77777777" w:rsidR="00D07F39" w:rsidRPr="00D07F39" w:rsidRDefault="00D07F39" w:rsidP="00E63E2B">
      <w:pPr>
        <w:spacing w:after="0" w:line="480" w:lineRule="auto"/>
        <w:ind w:left="397" w:hanging="397"/>
        <w:contextualSpacing/>
        <w:rPr>
          <w:rFonts w:eastAsia="Calibri" w:cstheme="minorHAnsi"/>
          <w:iCs/>
          <w:sz w:val="24"/>
          <w:szCs w:val="24"/>
        </w:rPr>
      </w:pPr>
      <w:r w:rsidRPr="00D07F39">
        <w:rPr>
          <w:rFonts w:eastAsia="Calibri" w:cstheme="minorHAnsi"/>
          <w:iCs/>
          <w:sz w:val="24"/>
          <w:szCs w:val="24"/>
        </w:rPr>
        <w:t>Seitz, M.Z. (2014) ‘</w:t>
      </w:r>
      <w:bookmarkStart w:id="6" w:name="_Hlk77596678"/>
      <w:r w:rsidRPr="00D07F39">
        <w:rPr>
          <w:rFonts w:eastAsia="Calibri" w:cstheme="minorHAnsi"/>
          <w:iCs/>
          <w:sz w:val="24"/>
          <w:szCs w:val="24"/>
        </w:rPr>
        <w:t xml:space="preserve">Do a Little Harm: Clive Owen Is a Bigoted, Coked-up Surgeon in Steven Soderbergh's Terrific </w:t>
      </w:r>
      <w:proofErr w:type="gramStart"/>
      <w:r w:rsidRPr="00D07F39">
        <w:rPr>
          <w:rFonts w:eastAsia="Calibri" w:cstheme="minorHAnsi"/>
          <w:i/>
          <w:sz w:val="24"/>
          <w:szCs w:val="24"/>
        </w:rPr>
        <w:t>The</w:t>
      </w:r>
      <w:proofErr w:type="gramEnd"/>
      <w:r w:rsidRPr="00D07F39">
        <w:rPr>
          <w:rFonts w:eastAsia="Calibri" w:cstheme="minorHAnsi"/>
          <w:i/>
          <w:sz w:val="24"/>
          <w:szCs w:val="24"/>
        </w:rPr>
        <w:t xml:space="preserve"> Knick</w:t>
      </w:r>
      <w:r w:rsidRPr="00D07F39">
        <w:rPr>
          <w:rFonts w:eastAsia="Calibri" w:cstheme="minorHAnsi"/>
          <w:iCs/>
          <w:sz w:val="24"/>
          <w:szCs w:val="24"/>
        </w:rPr>
        <w:t>,’</w:t>
      </w:r>
      <w:bookmarkEnd w:id="6"/>
      <w:r w:rsidRPr="00D07F39">
        <w:rPr>
          <w:rFonts w:eastAsia="Calibri" w:cstheme="minorHAnsi"/>
          <w:iCs/>
          <w:sz w:val="24"/>
          <w:szCs w:val="24"/>
        </w:rPr>
        <w:t xml:space="preserve">' </w:t>
      </w:r>
      <w:r w:rsidRPr="00D07F39">
        <w:rPr>
          <w:rFonts w:eastAsia="Calibri" w:cstheme="minorHAnsi"/>
          <w:i/>
          <w:iCs/>
          <w:sz w:val="24"/>
          <w:szCs w:val="24"/>
        </w:rPr>
        <w:t>Vulture</w:t>
      </w:r>
      <w:r w:rsidRPr="00D07F39">
        <w:rPr>
          <w:rFonts w:eastAsia="Calibri" w:cstheme="minorHAnsi"/>
          <w:sz w:val="24"/>
          <w:szCs w:val="24"/>
        </w:rPr>
        <w:t>, online, 28 July, https://www.vulture.com/2014/07/review-the-knick-soderbergh-cinemax.html</w:t>
      </w:r>
      <w:r w:rsidRPr="00D07F39">
        <w:rPr>
          <w:rFonts w:eastAsia="Calibri" w:cstheme="minorHAnsi"/>
          <w:iCs/>
          <w:sz w:val="24"/>
          <w:szCs w:val="24"/>
        </w:rPr>
        <w:t>.</w:t>
      </w:r>
    </w:p>
    <w:p w14:paraId="0296CBDB" w14:textId="77777777" w:rsidR="00D07F39" w:rsidRPr="00D07F39" w:rsidRDefault="00D07F39" w:rsidP="00E63E2B">
      <w:pPr>
        <w:spacing w:after="0" w:line="480" w:lineRule="auto"/>
        <w:ind w:left="397" w:hanging="397"/>
        <w:contextualSpacing/>
        <w:rPr>
          <w:rFonts w:eastAsia="Calibri" w:cstheme="minorHAnsi"/>
          <w:iCs/>
          <w:sz w:val="24"/>
          <w:szCs w:val="24"/>
        </w:rPr>
      </w:pPr>
      <w:r w:rsidRPr="00D07F39">
        <w:rPr>
          <w:rFonts w:eastAsia="Calibri" w:cstheme="minorHAnsi"/>
          <w:iCs/>
          <w:sz w:val="24"/>
          <w:szCs w:val="24"/>
        </w:rPr>
        <w:t xml:space="preserve">Smith, N.M. (2013) ‘Interview Steven Soderbergh, Part 1: ‘Side Effects,’ ‘Behind the Candelabra’ and His Friendship With David Fincher,’ </w:t>
      </w:r>
      <w:r w:rsidRPr="00D07F39">
        <w:rPr>
          <w:rFonts w:eastAsia="Calibri" w:cstheme="minorHAnsi"/>
          <w:i/>
          <w:sz w:val="24"/>
          <w:szCs w:val="24"/>
        </w:rPr>
        <w:t>IndieWire</w:t>
      </w:r>
      <w:r w:rsidRPr="00D07F39">
        <w:rPr>
          <w:rFonts w:eastAsia="Calibri" w:cstheme="minorHAnsi"/>
          <w:iCs/>
          <w:sz w:val="24"/>
          <w:szCs w:val="24"/>
        </w:rPr>
        <w:t xml:space="preserve">, online, 5 May, </w:t>
      </w:r>
      <w:hyperlink r:id="rId15" w:history="1">
        <w:r w:rsidRPr="00D07F39">
          <w:rPr>
            <w:rFonts w:eastAsia="Calibri" w:cstheme="minorHAnsi"/>
            <w:iCs/>
            <w:color w:val="0563C1" w:themeColor="hyperlink"/>
            <w:sz w:val="24"/>
            <w:szCs w:val="24"/>
            <w:u w:val="single"/>
          </w:rPr>
          <w:t>http://www.indiewire.com/2013/02/interview-steven-soderbergh-part-1-side-effects-behind-the-candelabra-and-his-friendship-with-david-fincher-41382/</w:t>
        </w:r>
      </w:hyperlink>
      <w:r w:rsidRPr="00D07F39">
        <w:rPr>
          <w:rFonts w:eastAsia="Calibri" w:cstheme="minorHAnsi"/>
          <w:iCs/>
          <w:sz w:val="24"/>
          <w:szCs w:val="24"/>
        </w:rPr>
        <w:t>.</w:t>
      </w:r>
    </w:p>
    <w:p w14:paraId="6E174156" w14:textId="77777777" w:rsidR="00D07F39" w:rsidRPr="00D07F39" w:rsidRDefault="00D07F39" w:rsidP="00E63E2B">
      <w:pPr>
        <w:spacing w:after="0" w:line="480" w:lineRule="auto"/>
        <w:ind w:left="397" w:hanging="397"/>
        <w:contextualSpacing/>
        <w:rPr>
          <w:rFonts w:eastAsia="Calibri" w:cstheme="minorHAnsi"/>
          <w:iCs/>
          <w:sz w:val="24"/>
          <w:szCs w:val="24"/>
        </w:rPr>
      </w:pPr>
      <w:r w:rsidRPr="00D07F39">
        <w:rPr>
          <w:rFonts w:eastAsia="Calibri" w:cstheme="minorHAnsi"/>
          <w:iCs/>
          <w:sz w:val="24"/>
          <w:szCs w:val="24"/>
        </w:rPr>
        <w:t xml:space="preserve">Stern, M. (2014) ‘True Detective Director Cary Fukunaga's Journey from Pro Snowboarder to Hollywood's Most Wanted,’ </w:t>
      </w:r>
      <w:r w:rsidRPr="00D07F39">
        <w:rPr>
          <w:rFonts w:eastAsia="Calibri" w:cstheme="minorHAnsi"/>
          <w:i/>
          <w:iCs/>
          <w:sz w:val="24"/>
          <w:szCs w:val="24"/>
        </w:rPr>
        <w:t>Daily Beast</w:t>
      </w:r>
      <w:r w:rsidRPr="00D07F39">
        <w:rPr>
          <w:rFonts w:eastAsia="Calibri" w:cstheme="minorHAnsi"/>
          <w:sz w:val="24"/>
          <w:szCs w:val="24"/>
        </w:rPr>
        <w:t xml:space="preserve">, online, </w:t>
      </w:r>
      <w:r w:rsidRPr="00D07F39">
        <w:rPr>
          <w:rFonts w:eastAsia="Calibri" w:cstheme="minorHAnsi"/>
          <w:iCs/>
          <w:sz w:val="24"/>
          <w:szCs w:val="24"/>
        </w:rPr>
        <w:t xml:space="preserve">26 February, </w:t>
      </w:r>
      <w:r w:rsidRPr="00D07F39">
        <w:rPr>
          <w:rFonts w:eastAsia="Calibri" w:cstheme="minorHAnsi"/>
          <w:iCs/>
          <w:sz w:val="24"/>
          <w:szCs w:val="24"/>
        </w:rPr>
        <w:lastRenderedPageBreak/>
        <w:t>https://www.thedailybeast.com/true-detective-director-cary-fukunagas-journey-from-pro-snowboarder-to-hollywoods-most-wanted.</w:t>
      </w:r>
    </w:p>
    <w:p w14:paraId="0D32639A" w14:textId="77777777" w:rsidR="00D07F39" w:rsidRPr="00D07F39" w:rsidRDefault="00D07F39" w:rsidP="00E63E2B">
      <w:pPr>
        <w:spacing w:after="0" w:line="480" w:lineRule="auto"/>
        <w:ind w:left="397" w:hanging="397"/>
        <w:contextualSpacing/>
        <w:rPr>
          <w:rFonts w:eastAsia="Calibri" w:cstheme="minorHAnsi"/>
          <w:sz w:val="24"/>
          <w:szCs w:val="24"/>
        </w:rPr>
      </w:pPr>
      <w:proofErr w:type="spellStart"/>
      <w:r w:rsidRPr="00D07F39">
        <w:rPr>
          <w:rFonts w:eastAsia="Calibri" w:cstheme="minorHAnsi"/>
          <w:sz w:val="24"/>
          <w:szCs w:val="24"/>
        </w:rPr>
        <w:t>Sternbergh</w:t>
      </w:r>
      <w:proofErr w:type="spellEnd"/>
      <w:r w:rsidRPr="00D07F39">
        <w:rPr>
          <w:rFonts w:eastAsia="Calibri" w:cstheme="minorHAnsi"/>
          <w:sz w:val="24"/>
          <w:szCs w:val="24"/>
        </w:rPr>
        <w:t xml:space="preserve">, A. (2014) ‘The Age of the Streaming TV Auteur,’ </w:t>
      </w:r>
      <w:r w:rsidRPr="00D07F39">
        <w:rPr>
          <w:rFonts w:eastAsia="Calibri" w:cstheme="minorHAnsi"/>
          <w:i/>
          <w:iCs/>
          <w:sz w:val="24"/>
          <w:szCs w:val="24"/>
        </w:rPr>
        <w:t>Vulture</w:t>
      </w:r>
      <w:r w:rsidRPr="00D07F39">
        <w:rPr>
          <w:rFonts w:eastAsia="Calibri" w:cstheme="minorHAnsi"/>
          <w:sz w:val="24"/>
          <w:szCs w:val="24"/>
        </w:rPr>
        <w:t>, online, 21 September, https://www.vulture.com/2014/09/age-of-the-auteur-on-streaming-tv.html.</w:t>
      </w:r>
    </w:p>
    <w:p w14:paraId="6123CFF4" w14:textId="77777777" w:rsidR="00D07F39" w:rsidRPr="00D07F39" w:rsidRDefault="00D07F39" w:rsidP="00E63E2B">
      <w:pPr>
        <w:spacing w:after="0" w:line="480" w:lineRule="auto"/>
        <w:ind w:left="397" w:hanging="397"/>
        <w:contextualSpacing/>
        <w:rPr>
          <w:rFonts w:eastAsia="Calibri" w:cstheme="minorHAnsi"/>
          <w:iCs/>
          <w:sz w:val="24"/>
          <w:szCs w:val="24"/>
        </w:rPr>
      </w:pPr>
      <w:r w:rsidRPr="00D07F39">
        <w:rPr>
          <w:rFonts w:eastAsia="Calibri" w:cstheme="minorHAnsi"/>
          <w:iCs/>
          <w:sz w:val="24"/>
          <w:szCs w:val="24"/>
        </w:rPr>
        <w:t xml:space="preserve">Strachan, A. (2014) ‘Gothic Serial Killings Dog These True Detectives,’ </w:t>
      </w:r>
      <w:r w:rsidRPr="00D07F39">
        <w:rPr>
          <w:rFonts w:eastAsia="Calibri" w:cstheme="minorHAnsi"/>
          <w:i/>
          <w:iCs/>
          <w:sz w:val="24"/>
          <w:szCs w:val="24"/>
        </w:rPr>
        <w:t>Calgary Herald</w:t>
      </w:r>
      <w:r w:rsidRPr="00D07F39">
        <w:rPr>
          <w:rFonts w:eastAsia="Calibri" w:cstheme="minorHAnsi"/>
          <w:sz w:val="24"/>
          <w:szCs w:val="24"/>
        </w:rPr>
        <w:t xml:space="preserve">, </w:t>
      </w:r>
      <w:r w:rsidRPr="00D07F39">
        <w:rPr>
          <w:rFonts w:eastAsia="Calibri" w:cstheme="minorHAnsi"/>
          <w:iCs/>
          <w:sz w:val="24"/>
          <w:szCs w:val="24"/>
        </w:rPr>
        <w:t>11 January, p. 9.</w:t>
      </w:r>
    </w:p>
    <w:p w14:paraId="35EDA8A5" w14:textId="77777777" w:rsidR="00D07F39" w:rsidRPr="00D07F39" w:rsidRDefault="00D07F39" w:rsidP="00E63E2B">
      <w:pPr>
        <w:spacing w:after="0" w:line="480" w:lineRule="auto"/>
        <w:ind w:left="397" w:hanging="397"/>
        <w:contextualSpacing/>
        <w:rPr>
          <w:rFonts w:eastAsia="Calibri" w:cstheme="minorHAnsi"/>
          <w:sz w:val="24"/>
          <w:szCs w:val="24"/>
          <w:lang w:val="en-US"/>
        </w:rPr>
      </w:pPr>
      <w:r w:rsidRPr="00D07F39">
        <w:rPr>
          <w:rFonts w:eastAsia="Calibri" w:cstheme="minorHAnsi"/>
          <w:sz w:val="24"/>
          <w:szCs w:val="24"/>
          <w:lang w:val="en-US"/>
        </w:rPr>
        <w:t xml:space="preserve">Stubbs, A. (2020) ‘Packaging </w:t>
      </w:r>
      <w:r w:rsidRPr="00D07F39">
        <w:rPr>
          <w:rFonts w:eastAsia="Calibri" w:cstheme="minorHAnsi"/>
          <w:i/>
          <w:iCs/>
          <w:sz w:val="24"/>
          <w:szCs w:val="24"/>
          <w:lang w:val="en-US"/>
        </w:rPr>
        <w:t>House of Cards</w:t>
      </w:r>
      <w:r w:rsidRPr="00D07F39">
        <w:rPr>
          <w:rFonts w:eastAsia="Calibri" w:cstheme="minorHAnsi"/>
          <w:sz w:val="24"/>
          <w:szCs w:val="24"/>
          <w:lang w:val="en-US"/>
        </w:rPr>
        <w:t xml:space="preserve"> and </w:t>
      </w:r>
      <w:r w:rsidRPr="00D07F39">
        <w:rPr>
          <w:rFonts w:eastAsia="Calibri" w:cstheme="minorHAnsi"/>
          <w:i/>
          <w:iCs/>
          <w:sz w:val="24"/>
          <w:szCs w:val="24"/>
          <w:lang w:val="en-US"/>
        </w:rPr>
        <w:t>The Knick</w:t>
      </w:r>
      <w:r w:rsidRPr="00D07F39">
        <w:rPr>
          <w:rFonts w:eastAsia="Calibri" w:cstheme="minorHAnsi"/>
          <w:sz w:val="24"/>
          <w:szCs w:val="24"/>
          <w:lang w:val="en-US"/>
        </w:rPr>
        <w:t xml:space="preserve">: How Talent Intermediaries Manage the Indie-Auteur Brand to Sell Premium Television,’ </w:t>
      </w:r>
      <w:r w:rsidRPr="00D07F39">
        <w:rPr>
          <w:rFonts w:eastAsia="Calibri" w:cstheme="minorHAnsi"/>
          <w:i/>
          <w:iCs/>
          <w:sz w:val="24"/>
          <w:szCs w:val="24"/>
          <w:lang w:val="en-US"/>
        </w:rPr>
        <w:t>Critical Studies in Television</w:t>
      </w:r>
      <w:r w:rsidRPr="00D07F39">
        <w:rPr>
          <w:rFonts w:eastAsia="Calibri" w:cstheme="minorHAnsi"/>
          <w:sz w:val="24"/>
          <w:szCs w:val="24"/>
          <w:lang w:val="en-US"/>
        </w:rPr>
        <w:t>, Vol. 15, No. 2, pp. 129-47.</w:t>
      </w:r>
    </w:p>
    <w:p w14:paraId="796B9615" w14:textId="77777777" w:rsidR="00D07F39" w:rsidRPr="00D07F39" w:rsidRDefault="00D07F39" w:rsidP="00E63E2B">
      <w:pPr>
        <w:spacing w:after="0" w:line="480" w:lineRule="auto"/>
        <w:ind w:left="397" w:hanging="397"/>
        <w:contextualSpacing/>
        <w:rPr>
          <w:rFonts w:eastAsia="Calibri" w:cstheme="minorHAnsi"/>
          <w:sz w:val="24"/>
          <w:szCs w:val="24"/>
        </w:rPr>
      </w:pPr>
      <w:r w:rsidRPr="00D07F39">
        <w:rPr>
          <w:rFonts w:eastAsia="Calibri" w:cstheme="minorHAnsi"/>
          <w:sz w:val="24"/>
          <w:szCs w:val="24"/>
        </w:rPr>
        <w:t xml:space="preserve">Thompson, A. (2015) ‘How Steven Soderbergh Made ‘The Knick’ Must-See TV, and More,' </w:t>
      </w:r>
      <w:r w:rsidRPr="00D07F39">
        <w:rPr>
          <w:rFonts w:eastAsia="Calibri" w:cstheme="minorHAnsi"/>
          <w:i/>
          <w:iCs/>
          <w:sz w:val="24"/>
          <w:szCs w:val="24"/>
        </w:rPr>
        <w:t>IndieWire</w:t>
      </w:r>
      <w:r w:rsidRPr="00D07F39">
        <w:rPr>
          <w:rFonts w:eastAsia="Calibri" w:cstheme="minorHAnsi"/>
          <w:sz w:val="24"/>
          <w:szCs w:val="24"/>
        </w:rPr>
        <w:t>, online, 31 May, </w:t>
      </w:r>
      <w:hyperlink r:id="rId16" w:tgtFrame="_blank" w:history="1">
        <w:r w:rsidRPr="00D07F39">
          <w:rPr>
            <w:rFonts w:eastAsia="Calibri" w:cstheme="minorHAnsi"/>
            <w:color w:val="0563C1" w:themeColor="hyperlink"/>
            <w:sz w:val="24"/>
            <w:szCs w:val="24"/>
            <w:u w:val="single"/>
          </w:rPr>
          <w:t>https://www.indiewire.com/2015/05/how-steven-soderbergh-made-the-knick-must-see-tv-and-more-187380/</w:t>
        </w:r>
      </w:hyperlink>
      <w:r w:rsidRPr="00D07F39">
        <w:rPr>
          <w:rFonts w:eastAsia="Calibri" w:cstheme="minorHAnsi"/>
          <w:sz w:val="24"/>
          <w:szCs w:val="24"/>
        </w:rPr>
        <w:t>.</w:t>
      </w:r>
    </w:p>
    <w:p w14:paraId="2F69A329" w14:textId="77777777" w:rsidR="00D07F39" w:rsidRPr="00D07F39" w:rsidRDefault="00D07F39" w:rsidP="00E63E2B">
      <w:pPr>
        <w:spacing w:after="0" w:line="480" w:lineRule="auto"/>
        <w:ind w:left="397" w:hanging="397"/>
        <w:contextualSpacing/>
        <w:rPr>
          <w:rFonts w:eastAsia="Calibri" w:cstheme="minorHAnsi"/>
          <w:iCs/>
          <w:sz w:val="24"/>
          <w:szCs w:val="24"/>
        </w:rPr>
      </w:pPr>
      <w:r w:rsidRPr="00D07F39">
        <w:rPr>
          <w:rFonts w:eastAsia="Calibri" w:cstheme="minorHAnsi"/>
          <w:iCs/>
          <w:sz w:val="24"/>
          <w:szCs w:val="24"/>
        </w:rPr>
        <w:t>Tzioumakis, Y. (2012) </w:t>
      </w:r>
      <w:r w:rsidRPr="00D07F39">
        <w:rPr>
          <w:rFonts w:eastAsia="Calibri" w:cstheme="minorHAnsi"/>
          <w:i/>
          <w:iCs/>
          <w:sz w:val="24"/>
          <w:szCs w:val="24"/>
        </w:rPr>
        <w:t>Hollywood's Indies</w:t>
      </w:r>
      <w:r w:rsidRPr="00D07F39">
        <w:rPr>
          <w:rFonts w:eastAsia="Calibri" w:cstheme="minorHAnsi"/>
          <w:iCs/>
          <w:sz w:val="24"/>
          <w:szCs w:val="24"/>
        </w:rPr>
        <w:t xml:space="preserve">; </w:t>
      </w:r>
      <w:r w:rsidRPr="00D07F39">
        <w:rPr>
          <w:rFonts w:eastAsia="Calibri" w:cstheme="minorHAnsi"/>
          <w:i/>
          <w:sz w:val="24"/>
          <w:szCs w:val="24"/>
        </w:rPr>
        <w:t>Classics Divisions, Specialty Labels and the American Film Market</w:t>
      </w:r>
      <w:r w:rsidRPr="00D07F39">
        <w:rPr>
          <w:rFonts w:eastAsia="Calibri" w:cstheme="minorHAnsi"/>
          <w:iCs/>
          <w:sz w:val="24"/>
          <w:szCs w:val="24"/>
        </w:rPr>
        <w:t>, Edinburgh: Edinburgh University Press.</w:t>
      </w:r>
    </w:p>
    <w:p w14:paraId="43066422" w14:textId="2E48AC1C" w:rsidR="00BE3DB4" w:rsidRPr="00D07F39" w:rsidRDefault="00BE3DB4" w:rsidP="00E63E2B">
      <w:pPr>
        <w:spacing w:after="0" w:line="480" w:lineRule="auto"/>
        <w:ind w:hanging="397"/>
        <w:contextualSpacing/>
        <w:jc w:val="both"/>
        <w:rPr>
          <w:rFonts w:eastAsia="Calibri" w:cstheme="minorHAnsi"/>
          <w:iCs/>
          <w:sz w:val="24"/>
          <w:szCs w:val="24"/>
        </w:rPr>
      </w:pPr>
    </w:p>
    <w:p w14:paraId="34FF6B04" w14:textId="77777777" w:rsidR="00B8700F" w:rsidRPr="006D4838" w:rsidRDefault="00B8700F" w:rsidP="00E63E2B">
      <w:pPr>
        <w:spacing w:after="0" w:line="480" w:lineRule="auto"/>
        <w:ind w:hanging="397"/>
        <w:contextualSpacing/>
        <w:jc w:val="both"/>
        <w:rPr>
          <w:rFonts w:ascii="Times New Roman" w:eastAsia="Calibri" w:hAnsi="Times New Roman" w:cs="Times New Roman"/>
          <w:iCs/>
          <w:sz w:val="24"/>
          <w:szCs w:val="24"/>
        </w:rPr>
      </w:pPr>
    </w:p>
    <w:p w14:paraId="72DD6766" w14:textId="1A83851B" w:rsidR="00BE3DB4" w:rsidRPr="00A4611D" w:rsidRDefault="00A4611D" w:rsidP="00E63E2B">
      <w:pPr>
        <w:spacing w:after="0" w:line="480" w:lineRule="auto"/>
        <w:jc w:val="both"/>
        <w:rPr>
          <w:rFonts w:ascii="Times New Roman" w:hAnsi="Times New Roman" w:cs="Times New Roman"/>
          <w:b/>
          <w:bCs/>
          <w:sz w:val="24"/>
          <w:szCs w:val="24"/>
        </w:rPr>
      </w:pPr>
      <w:r w:rsidRPr="00A4611D">
        <w:rPr>
          <w:rFonts w:ascii="Times New Roman" w:hAnsi="Times New Roman" w:cs="Times New Roman"/>
          <w:b/>
          <w:bCs/>
          <w:sz w:val="24"/>
          <w:szCs w:val="24"/>
        </w:rPr>
        <w:t>Notes</w:t>
      </w:r>
    </w:p>
    <w:sectPr w:rsidR="00BE3DB4" w:rsidRPr="00A4611D">
      <w:footerReference w:type="default" r:id="rId1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33AE2" w14:textId="77777777" w:rsidR="005216FE" w:rsidRDefault="005216FE" w:rsidP="00F2659F">
      <w:pPr>
        <w:spacing w:after="0" w:line="240" w:lineRule="auto"/>
      </w:pPr>
      <w:r>
        <w:separator/>
      </w:r>
    </w:p>
  </w:endnote>
  <w:endnote w:type="continuationSeparator" w:id="0">
    <w:p w14:paraId="58EE6C59" w14:textId="77777777" w:rsidR="005216FE" w:rsidRDefault="005216FE" w:rsidP="00F2659F">
      <w:pPr>
        <w:spacing w:after="0" w:line="240" w:lineRule="auto"/>
      </w:pPr>
      <w:r>
        <w:continuationSeparator/>
      </w:r>
    </w:p>
  </w:endnote>
  <w:endnote w:id="1">
    <w:p w14:paraId="6816EF54" w14:textId="5DDA2396" w:rsidR="0091668B" w:rsidRDefault="0091668B" w:rsidP="00346A74">
      <w:pPr>
        <w:pStyle w:val="EndnoteText"/>
        <w:spacing w:line="480" w:lineRule="auto"/>
      </w:pPr>
      <w:r>
        <w:rPr>
          <w:rStyle w:val="EndnoteReference"/>
        </w:rPr>
        <w:endnoteRef/>
      </w:r>
      <w:r>
        <w:t xml:space="preserve"> As Christopher Anderson (2008: 26) </w:t>
      </w:r>
      <w:r w:rsidR="001A0B8C">
        <w:t>as well as</w:t>
      </w:r>
      <w:r>
        <w:t xml:space="preserve"> Michael Newman and Elana Levine (2012: 4) point out, </w:t>
      </w:r>
      <w:r w:rsidR="001A0B8C">
        <w:t xml:space="preserve">although </w:t>
      </w:r>
      <w:r>
        <w:t xml:space="preserve">adjustments in television’s reputation and the veneration of certain programming </w:t>
      </w:r>
      <w:r w:rsidR="001A0B8C">
        <w:t>has occurred throughout much of television’s history, it is only since the late-1990s and early-2000s that notions about its improvement really solidified.</w:t>
      </w:r>
    </w:p>
  </w:endnote>
  <w:endnote w:id="2">
    <w:p w14:paraId="03BC0714" w14:textId="651C37FF" w:rsidR="00BA46B2" w:rsidRPr="00465B99" w:rsidRDefault="00BA46B2" w:rsidP="00346A74">
      <w:pPr>
        <w:pStyle w:val="EndnoteText"/>
        <w:spacing w:line="480" w:lineRule="auto"/>
      </w:pPr>
      <w:r>
        <w:rPr>
          <w:rStyle w:val="EndnoteReference"/>
        </w:rPr>
        <w:endnoteRef/>
      </w:r>
      <w:r>
        <w:t xml:space="preserve"> Significantly, Lynch </w:t>
      </w:r>
      <w:r w:rsidR="009F72BA">
        <w:t xml:space="preserve">migrated to television in the early-1990s when he co-created </w:t>
      </w:r>
      <w:r w:rsidR="009F72BA">
        <w:rPr>
          <w:i/>
          <w:iCs/>
        </w:rPr>
        <w:t>Twin Peaks</w:t>
      </w:r>
      <w:r w:rsidR="009F72BA">
        <w:t xml:space="preserve"> (1990-91) and </w:t>
      </w:r>
      <w:r w:rsidR="009F72BA">
        <w:rPr>
          <w:i/>
          <w:iCs/>
        </w:rPr>
        <w:t>Hotel Room</w:t>
      </w:r>
      <w:r w:rsidR="009F72BA">
        <w:t xml:space="preserve"> (1993). Although Lynch only directed 6 of </w:t>
      </w:r>
      <w:r w:rsidR="009F72BA">
        <w:rPr>
          <w:i/>
          <w:iCs/>
        </w:rPr>
        <w:t>Twin Peaks</w:t>
      </w:r>
      <w:r w:rsidR="009F72BA">
        <w:t>’ original</w:t>
      </w:r>
      <w:r w:rsidR="00465B99">
        <w:t xml:space="preserve"> 30</w:t>
      </w:r>
      <w:r w:rsidR="009F72BA">
        <w:t xml:space="preserve"> episodes and </w:t>
      </w:r>
      <w:r w:rsidR="00465B99">
        <w:t xml:space="preserve">2 of </w:t>
      </w:r>
      <w:r w:rsidR="00465B99">
        <w:rPr>
          <w:i/>
          <w:iCs/>
        </w:rPr>
        <w:t>Hotel Room</w:t>
      </w:r>
      <w:r w:rsidR="00465B99">
        <w:t xml:space="preserve">’s 3 episodes, his migration to television drew significant attention and </w:t>
      </w:r>
      <w:r w:rsidR="00FD41A9">
        <w:t>provides a reminder</w:t>
      </w:r>
      <w:r w:rsidR="00465B99">
        <w:t xml:space="preserve"> that the migration of indie-auteurs to television is not entirely new.</w:t>
      </w:r>
    </w:p>
  </w:endnote>
  <w:endnote w:id="3">
    <w:p w14:paraId="16B39FF7" w14:textId="67C4CB7F" w:rsidR="001A3737" w:rsidRDefault="001A3737" w:rsidP="00346A74">
      <w:pPr>
        <w:pStyle w:val="EndnoteText"/>
        <w:spacing w:line="480" w:lineRule="auto"/>
      </w:pPr>
      <w:r>
        <w:rPr>
          <w:rStyle w:val="EndnoteReference"/>
        </w:rPr>
        <w:endnoteRef/>
      </w:r>
      <w:r>
        <w:t xml:space="preserve"> For most of its history, Anonymous’ largest source of revenues from production has come from making commercial spots and branded content. Anonymous undertakes this work with its director-clients.</w:t>
      </w:r>
    </w:p>
  </w:endnote>
  <w:endnote w:id="4">
    <w:p w14:paraId="390DEB5F" w14:textId="70F25D18" w:rsidR="0040277F" w:rsidRDefault="0040277F" w:rsidP="00346A74">
      <w:pPr>
        <w:pStyle w:val="EndnoteText"/>
        <w:spacing w:line="480" w:lineRule="auto"/>
      </w:pPr>
      <w:r>
        <w:rPr>
          <w:rStyle w:val="EndnoteReference"/>
        </w:rPr>
        <w:endnoteRef/>
      </w:r>
      <w:r>
        <w:t xml:space="preserve"> Although Karlovy Vary is a festival based in the C</w:t>
      </w:r>
      <w:r w:rsidRPr="001A3737">
        <w:t xml:space="preserve">zech </w:t>
      </w:r>
      <w:r>
        <w:t>R</w:t>
      </w:r>
      <w:r w:rsidRPr="001A3737">
        <w:t>epublic</w:t>
      </w:r>
      <w:r>
        <w:t>, its tribute to Anonymous shows that it is invested in the legitimation of US indie cinema.</w:t>
      </w:r>
    </w:p>
  </w:endnote>
  <w:endnote w:id="5">
    <w:p w14:paraId="4B497E55" w14:textId="3F8BC7C6" w:rsidR="00FD10F4" w:rsidRPr="00FD10F4" w:rsidRDefault="00FD10F4" w:rsidP="00346A74">
      <w:pPr>
        <w:pStyle w:val="EndnoteText"/>
        <w:spacing w:line="480" w:lineRule="auto"/>
      </w:pPr>
      <w:r>
        <w:rPr>
          <w:rStyle w:val="EndnoteReference"/>
        </w:rPr>
        <w:endnoteRef/>
      </w:r>
      <w:r>
        <w:t xml:space="preserve"> Although Sugar is speaking about Hood and Webb specifically, he could just as easily be discussing </w:t>
      </w:r>
      <w:r w:rsidR="002D4B09">
        <w:t xml:space="preserve">other key indie-auteurs, such as Edgar </w:t>
      </w:r>
      <w:r w:rsidRPr="009852AC">
        <w:t>Wright</w:t>
      </w:r>
      <w:r>
        <w:t xml:space="preserve">, who had been attached to direct </w:t>
      </w:r>
      <w:r>
        <w:rPr>
          <w:i/>
          <w:iCs/>
        </w:rPr>
        <w:t>Ant Man</w:t>
      </w:r>
      <w:r>
        <w:t xml:space="preserve"> (Reed, 2015),</w:t>
      </w:r>
      <w:r w:rsidRPr="009852AC">
        <w:t xml:space="preserve"> </w:t>
      </w:r>
      <w:r w:rsidR="002D4B09">
        <w:t xml:space="preserve">Patty </w:t>
      </w:r>
      <w:r w:rsidRPr="009852AC">
        <w:t>Jenkins</w:t>
      </w:r>
      <w:r>
        <w:t xml:space="preserve"> who was attached to direct </w:t>
      </w:r>
      <w:r w:rsidRPr="00FB4553">
        <w:rPr>
          <w:i/>
          <w:iCs/>
        </w:rPr>
        <w:t>Thor: The Dark World</w:t>
      </w:r>
      <w:r w:rsidRPr="00FB4553">
        <w:t xml:space="preserve"> (</w:t>
      </w:r>
      <w:r>
        <w:t xml:space="preserve">Taylor, </w:t>
      </w:r>
      <w:r w:rsidRPr="00FB4553">
        <w:t>2013)</w:t>
      </w:r>
      <w:r>
        <w:t xml:space="preserve"> before going on to make </w:t>
      </w:r>
      <w:r>
        <w:rPr>
          <w:i/>
          <w:iCs/>
        </w:rPr>
        <w:t>Wonder Woman</w:t>
      </w:r>
      <w:r>
        <w:t xml:space="preserve"> (2017) and </w:t>
      </w:r>
      <w:r>
        <w:rPr>
          <w:i/>
          <w:iCs/>
        </w:rPr>
        <w:t xml:space="preserve">Wonder Woman 1984 </w:t>
      </w:r>
      <w:r>
        <w:t xml:space="preserve">(2020), </w:t>
      </w:r>
      <w:r w:rsidRPr="009852AC">
        <w:t>and</w:t>
      </w:r>
      <w:r w:rsidR="002D4B09">
        <w:t xml:space="preserve"> Cary</w:t>
      </w:r>
      <w:r w:rsidRPr="009852AC">
        <w:t xml:space="preserve"> Fukunaga</w:t>
      </w:r>
      <w:r>
        <w:t xml:space="preserve"> who was attached to direct </w:t>
      </w:r>
      <w:r>
        <w:rPr>
          <w:i/>
          <w:iCs/>
        </w:rPr>
        <w:t>IT</w:t>
      </w:r>
      <w:r>
        <w:t xml:space="preserve"> (</w:t>
      </w:r>
      <w:r w:rsidRPr="00FB4553">
        <w:t>Muschietti</w:t>
      </w:r>
      <w:r>
        <w:t xml:space="preserve">, 2017) before making </w:t>
      </w:r>
      <w:r>
        <w:rPr>
          <w:i/>
          <w:iCs/>
        </w:rPr>
        <w:t>No Time to Die</w:t>
      </w:r>
      <w:r>
        <w:t xml:space="preserve"> (2021). </w:t>
      </w:r>
      <w:bookmarkStart w:id="2" w:name="_GoBack"/>
      <w:bookmarkEnd w:id="2"/>
    </w:p>
  </w:endnote>
  <w:endnote w:id="6">
    <w:p w14:paraId="47F1548A" w14:textId="58B4646E" w:rsidR="002E707B" w:rsidRDefault="002E707B" w:rsidP="00346A74">
      <w:pPr>
        <w:pStyle w:val="EndnoteText"/>
        <w:spacing w:line="480" w:lineRule="auto"/>
      </w:pPr>
      <w:r>
        <w:rPr>
          <w:rStyle w:val="EndnoteReference"/>
        </w:rPr>
        <w:endnoteRef/>
      </w:r>
      <w:r>
        <w:t xml:space="preserve"> T</w:t>
      </w:r>
      <w:r w:rsidRPr="00591A4F">
        <w:t>he importance of the presence of an auteur is expressed particularly clearly elsewhere</w:t>
      </w:r>
      <w:r>
        <w:t xml:space="preserve"> </w:t>
      </w:r>
      <w:r w:rsidRPr="00591A4F">
        <w:t xml:space="preserve">in a conversation between Nicole Kidman and Ewan McGregor who had both recently moved to television to work on </w:t>
      </w:r>
      <w:r w:rsidRPr="00591A4F">
        <w:rPr>
          <w:i/>
          <w:iCs/>
        </w:rPr>
        <w:t>Big Little Lies</w:t>
      </w:r>
      <w:r w:rsidRPr="00591A4F">
        <w:t xml:space="preserve"> and </w:t>
      </w:r>
      <w:r w:rsidRPr="00591A4F">
        <w:rPr>
          <w:i/>
          <w:iCs/>
        </w:rPr>
        <w:t>Fargo</w:t>
      </w:r>
      <w:r w:rsidRPr="00591A4F">
        <w:t xml:space="preserve">, respectively. </w:t>
      </w:r>
      <w:r>
        <w:t xml:space="preserve">Discussing why many feature film actors were now migrating to television, Kidman and McGregor both state that the trend ‘probably’ began when McConaughey and Harrelson did </w:t>
      </w:r>
      <w:r>
        <w:rPr>
          <w:i/>
          <w:iCs/>
        </w:rPr>
        <w:t>True Detective</w:t>
      </w:r>
      <w:r>
        <w:t>. Kidman then goes on to declare, ‘</w:t>
      </w:r>
      <w:r w:rsidRPr="00591A4F">
        <w:t>I’m interested in auteurs. I’m interested in filmmakers</w:t>
      </w:r>
      <w:r>
        <w:t xml:space="preserve">’ (Birnbaum 2017). </w:t>
      </w:r>
      <w:r>
        <w:rPr>
          <w:i/>
          <w:iCs/>
        </w:rPr>
        <w:t>Big Little Lies</w:t>
      </w:r>
      <w:r>
        <w:t xml:space="preserve">’ first season was directed entirely by </w:t>
      </w:r>
      <w:r w:rsidRPr="00591A4F">
        <w:t xml:space="preserve">Jean-Marc </w:t>
      </w:r>
      <w:proofErr w:type="spellStart"/>
      <w:r w:rsidRPr="00591A4F">
        <w:t>Vallée</w:t>
      </w:r>
      <w:proofErr w:type="spellEnd"/>
      <w:r w:rsidRPr="00591A4F">
        <w:t xml:space="preserve"> and </w:t>
      </w:r>
      <w:r>
        <w:t xml:space="preserve">the second by </w:t>
      </w:r>
      <w:r w:rsidRPr="00591A4F">
        <w:t>Andrea Arnold</w:t>
      </w:r>
      <w:r>
        <w:t>.</w:t>
      </w:r>
    </w:p>
  </w:endnote>
  <w:endnote w:id="7">
    <w:p w14:paraId="0365252F" w14:textId="77777777" w:rsidR="003C2CA3" w:rsidRDefault="003C2CA3" w:rsidP="00346A74">
      <w:pPr>
        <w:pStyle w:val="EndnoteText"/>
        <w:spacing w:line="480" w:lineRule="auto"/>
      </w:pPr>
      <w:r>
        <w:rPr>
          <w:rStyle w:val="EndnoteReference"/>
        </w:rPr>
        <w:endnoteRef/>
      </w:r>
      <w:r>
        <w:t xml:space="preserve"> Following Golin’s death in 2019, Jobs gained a majority stake in the company. Sugar, meanwhile, continues to manage clients and produce with Anonymous.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1361817"/>
      <w:docPartObj>
        <w:docPartGallery w:val="Page Numbers (Bottom of Page)"/>
        <w:docPartUnique/>
      </w:docPartObj>
    </w:sdtPr>
    <w:sdtEndPr>
      <w:rPr>
        <w:noProof/>
      </w:rPr>
    </w:sdtEndPr>
    <w:sdtContent>
      <w:p w14:paraId="5B65FADC" w14:textId="5D9FFD2B" w:rsidR="00E63E2B" w:rsidRDefault="00E63E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D482F6" w14:textId="3D17F6DB" w:rsidR="009C36A5" w:rsidRDefault="009C3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4F702" w14:textId="77777777" w:rsidR="005216FE" w:rsidRDefault="005216FE" w:rsidP="00F2659F">
      <w:pPr>
        <w:spacing w:after="0" w:line="240" w:lineRule="auto"/>
      </w:pPr>
      <w:r>
        <w:separator/>
      </w:r>
    </w:p>
  </w:footnote>
  <w:footnote w:type="continuationSeparator" w:id="0">
    <w:p w14:paraId="3D4EEB16" w14:textId="77777777" w:rsidR="005216FE" w:rsidRDefault="005216FE" w:rsidP="00F265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11"/>
    <w:rsid w:val="00001687"/>
    <w:rsid w:val="00014F22"/>
    <w:rsid w:val="000164D8"/>
    <w:rsid w:val="00020BAB"/>
    <w:rsid w:val="0002411C"/>
    <w:rsid w:val="00024619"/>
    <w:rsid w:val="00027B78"/>
    <w:rsid w:val="00027E43"/>
    <w:rsid w:val="00027E99"/>
    <w:rsid w:val="0003548C"/>
    <w:rsid w:val="00035A3E"/>
    <w:rsid w:val="00046D93"/>
    <w:rsid w:val="00063AE1"/>
    <w:rsid w:val="000643D5"/>
    <w:rsid w:val="000650DD"/>
    <w:rsid w:val="00067047"/>
    <w:rsid w:val="000777E2"/>
    <w:rsid w:val="00080110"/>
    <w:rsid w:val="00080E8F"/>
    <w:rsid w:val="00082413"/>
    <w:rsid w:val="000846B4"/>
    <w:rsid w:val="00084810"/>
    <w:rsid w:val="00095A37"/>
    <w:rsid w:val="00095BF5"/>
    <w:rsid w:val="000A5D41"/>
    <w:rsid w:val="000B0162"/>
    <w:rsid w:val="000B12D9"/>
    <w:rsid w:val="000B5374"/>
    <w:rsid w:val="000C0DA3"/>
    <w:rsid w:val="000C39D5"/>
    <w:rsid w:val="000D6949"/>
    <w:rsid w:val="000E5D69"/>
    <w:rsid w:val="000F188E"/>
    <w:rsid w:val="000F3474"/>
    <w:rsid w:val="000F3696"/>
    <w:rsid w:val="000F76BB"/>
    <w:rsid w:val="001014E7"/>
    <w:rsid w:val="00101911"/>
    <w:rsid w:val="00105D58"/>
    <w:rsid w:val="0010628E"/>
    <w:rsid w:val="00107F6D"/>
    <w:rsid w:val="001100B0"/>
    <w:rsid w:val="001116DD"/>
    <w:rsid w:val="00117B29"/>
    <w:rsid w:val="00121280"/>
    <w:rsid w:val="00125888"/>
    <w:rsid w:val="00131207"/>
    <w:rsid w:val="00137C1B"/>
    <w:rsid w:val="00142DCA"/>
    <w:rsid w:val="00154A35"/>
    <w:rsid w:val="00154C5C"/>
    <w:rsid w:val="00160CE6"/>
    <w:rsid w:val="001709B4"/>
    <w:rsid w:val="00171239"/>
    <w:rsid w:val="00175966"/>
    <w:rsid w:val="00175E8A"/>
    <w:rsid w:val="00190102"/>
    <w:rsid w:val="001902AF"/>
    <w:rsid w:val="00193B10"/>
    <w:rsid w:val="00193B41"/>
    <w:rsid w:val="0019599B"/>
    <w:rsid w:val="001A0496"/>
    <w:rsid w:val="001A0B8C"/>
    <w:rsid w:val="001A3737"/>
    <w:rsid w:val="001B2D80"/>
    <w:rsid w:val="001C222A"/>
    <w:rsid w:val="001C2ABD"/>
    <w:rsid w:val="001C579C"/>
    <w:rsid w:val="001D0B41"/>
    <w:rsid w:val="001D551C"/>
    <w:rsid w:val="001D6422"/>
    <w:rsid w:val="00214B5D"/>
    <w:rsid w:val="0022270A"/>
    <w:rsid w:val="00230D26"/>
    <w:rsid w:val="00243F53"/>
    <w:rsid w:val="002506F8"/>
    <w:rsid w:val="00254089"/>
    <w:rsid w:val="00260292"/>
    <w:rsid w:val="00265F66"/>
    <w:rsid w:val="002662FF"/>
    <w:rsid w:val="00277ADD"/>
    <w:rsid w:val="002928A0"/>
    <w:rsid w:val="00292CD4"/>
    <w:rsid w:val="00294185"/>
    <w:rsid w:val="002A4629"/>
    <w:rsid w:val="002C11D7"/>
    <w:rsid w:val="002D29AA"/>
    <w:rsid w:val="002D4B09"/>
    <w:rsid w:val="002D754A"/>
    <w:rsid w:val="002E707B"/>
    <w:rsid w:val="002F4D22"/>
    <w:rsid w:val="00301D56"/>
    <w:rsid w:val="0030733A"/>
    <w:rsid w:val="00311D20"/>
    <w:rsid w:val="00314FF8"/>
    <w:rsid w:val="00331BD0"/>
    <w:rsid w:val="0034140B"/>
    <w:rsid w:val="00346A74"/>
    <w:rsid w:val="00347A97"/>
    <w:rsid w:val="0035684B"/>
    <w:rsid w:val="00357317"/>
    <w:rsid w:val="00364AD1"/>
    <w:rsid w:val="0036653A"/>
    <w:rsid w:val="0037272C"/>
    <w:rsid w:val="0037295E"/>
    <w:rsid w:val="00375420"/>
    <w:rsid w:val="00384F98"/>
    <w:rsid w:val="00390364"/>
    <w:rsid w:val="003964A6"/>
    <w:rsid w:val="00396CC9"/>
    <w:rsid w:val="003A07E4"/>
    <w:rsid w:val="003A7F8E"/>
    <w:rsid w:val="003B0223"/>
    <w:rsid w:val="003B0665"/>
    <w:rsid w:val="003B302F"/>
    <w:rsid w:val="003B4A4B"/>
    <w:rsid w:val="003B6BD9"/>
    <w:rsid w:val="003B6C34"/>
    <w:rsid w:val="003C2CA3"/>
    <w:rsid w:val="003C3F31"/>
    <w:rsid w:val="003C4894"/>
    <w:rsid w:val="003C5CA4"/>
    <w:rsid w:val="003D1F5E"/>
    <w:rsid w:val="003E46ED"/>
    <w:rsid w:val="003F0A3B"/>
    <w:rsid w:val="0040277F"/>
    <w:rsid w:val="00404629"/>
    <w:rsid w:val="004122E2"/>
    <w:rsid w:val="004129E2"/>
    <w:rsid w:val="00413C46"/>
    <w:rsid w:val="0041551E"/>
    <w:rsid w:val="00420ECC"/>
    <w:rsid w:val="00424B2D"/>
    <w:rsid w:val="00437DAA"/>
    <w:rsid w:val="00443A5F"/>
    <w:rsid w:val="0044529E"/>
    <w:rsid w:val="00446864"/>
    <w:rsid w:val="00446BF1"/>
    <w:rsid w:val="00453769"/>
    <w:rsid w:val="00455661"/>
    <w:rsid w:val="00460464"/>
    <w:rsid w:val="00461F52"/>
    <w:rsid w:val="00462765"/>
    <w:rsid w:val="00464282"/>
    <w:rsid w:val="00465B99"/>
    <w:rsid w:val="00467DAA"/>
    <w:rsid w:val="004722EC"/>
    <w:rsid w:val="00480C4E"/>
    <w:rsid w:val="0048435A"/>
    <w:rsid w:val="00491C60"/>
    <w:rsid w:val="0049428B"/>
    <w:rsid w:val="004948C3"/>
    <w:rsid w:val="00494B79"/>
    <w:rsid w:val="004A0D26"/>
    <w:rsid w:val="004A3CB5"/>
    <w:rsid w:val="004B4D14"/>
    <w:rsid w:val="004B719F"/>
    <w:rsid w:val="004C2B0B"/>
    <w:rsid w:val="004C663D"/>
    <w:rsid w:val="004D3005"/>
    <w:rsid w:val="004D670F"/>
    <w:rsid w:val="004D74E8"/>
    <w:rsid w:val="004E01C8"/>
    <w:rsid w:val="004E3CAC"/>
    <w:rsid w:val="005002D7"/>
    <w:rsid w:val="00516CFE"/>
    <w:rsid w:val="00517197"/>
    <w:rsid w:val="005216FE"/>
    <w:rsid w:val="00527189"/>
    <w:rsid w:val="005427B9"/>
    <w:rsid w:val="00543B72"/>
    <w:rsid w:val="00544AFE"/>
    <w:rsid w:val="00544D2B"/>
    <w:rsid w:val="00552EE5"/>
    <w:rsid w:val="005568AC"/>
    <w:rsid w:val="00562DDF"/>
    <w:rsid w:val="00565C7F"/>
    <w:rsid w:val="00566BFC"/>
    <w:rsid w:val="005677FE"/>
    <w:rsid w:val="00570AB3"/>
    <w:rsid w:val="005862D2"/>
    <w:rsid w:val="00591A4F"/>
    <w:rsid w:val="00597112"/>
    <w:rsid w:val="005A07AA"/>
    <w:rsid w:val="005A2693"/>
    <w:rsid w:val="005B360D"/>
    <w:rsid w:val="005C6EBE"/>
    <w:rsid w:val="005C7CEA"/>
    <w:rsid w:val="005D6831"/>
    <w:rsid w:val="005E1213"/>
    <w:rsid w:val="005E35EC"/>
    <w:rsid w:val="005F72A9"/>
    <w:rsid w:val="005F7850"/>
    <w:rsid w:val="00604BE5"/>
    <w:rsid w:val="00605BEC"/>
    <w:rsid w:val="0060640E"/>
    <w:rsid w:val="006137ED"/>
    <w:rsid w:val="00614E0C"/>
    <w:rsid w:val="006249D7"/>
    <w:rsid w:val="00624DE1"/>
    <w:rsid w:val="0062760F"/>
    <w:rsid w:val="00631FBB"/>
    <w:rsid w:val="00643129"/>
    <w:rsid w:val="006446F1"/>
    <w:rsid w:val="0067257F"/>
    <w:rsid w:val="00696DBB"/>
    <w:rsid w:val="006A1BB4"/>
    <w:rsid w:val="006B1675"/>
    <w:rsid w:val="006B1B4E"/>
    <w:rsid w:val="006B2EA6"/>
    <w:rsid w:val="006B7457"/>
    <w:rsid w:val="006C0300"/>
    <w:rsid w:val="006C0571"/>
    <w:rsid w:val="006C121B"/>
    <w:rsid w:val="006C4B52"/>
    <w:rsid w:val="006C6E11"/>
    <w:rsid w:val="006E5366"/>
    <w:rsid w:val="006F53F1"/>
    <w:rsid w:val="00703227"/>
    <w:rsid w:val="007056A1"/>
    <w:rsid w:val="00710E6A"/>
    <w:rsid w:val="00727814"/>
    <w:rsid w:val="00734412"/>
    <w:rsid w:val="00744264"/>
    <w:rsid w:val="00744529"/>
    <w:rsid w:val="00746F55"/>
    <w:rsid w:val="007527BF"/>
    <w:rsid w:val="0075327D"/>
    <w:rsid w:val="00754C5A"/>
    <w:rsid w:val="0075501A"/>
    <w:rsid w:val="00756243"/>
    <w:rsid w:val="007562B6"/>
    <w:rsid w:val="00761DE9"/>
    <w:rsid w:val="0076423D"/>
    <w:rsid w:val="007704D2"/>
    <w:rsid w:val="007709A0"/>
    <w:rsid w:val="007741D2"/>
    <w:rsid w:val="0077596B"/>
    <w:rsid w:val="0078683A"/>
    <w:rsid w:val="0079708B"/>
    <w:rsid w:val="007A3BDB"/>
    <w:rsid w:val="007B3E7D"/>
    <w:rsid w:val="007B4229"/>
    <w:rsid w:val="007C36C0"/>
    <w:rsid w:val="007C56CE"/>
    <w:rsid w:val="007D0FA1"/>
    <w:rsid w:val="007D471D"/>
    <w:rsid w:val="007D4AD7"/>
    <w:rsid w:val="007E36CB"/>
    <w:rsid w:val="007E36F5"/>
    <w:rsid w:val="007E529C"/>
    <w:rsid w:val="007E7442"/>
    <w:rsid w:val="008011ED"/>
    <w:rsid w:val="00813FFD"/>
    <w:rsid w:val="00817220"/>
    <w:rsid w:val="00821463"/>
    <w:rsid w:val="00825C7C"/>
    <w:rsid w:val="008330C2"/>
    <w:rsid w:val="00841D5E"/>
    <w:rsid w:val="00846840"/>
    <w:rsid w:val="00853985"/>
    <w:rsid w:val="008540EF"/>
    <w:rsid w:val="00855BD1"/>
    <w:rsid w:val="00863E2F"/>
    <w:rsid w:val="00864913"/>
    <w:rsid w:val="0086572C"/>
    <w:rsid w:val="008670AF"/>
    <w:rsid w:val="00870FF1"/>
    <w:rsid w:val="008774F9"/>
    <w:rsid w:val="0087783C"/>
    <w:rsid w:val="00877A50"/>
    <w:rsid w:val="00880CC2"/>
    <w:rsid w:val="00894EAB"/>
    <w:rsid w:val="00895BC8"/>
    <w:rsid w:val="008A33B1"/>
    <w:rsid w:val="008A3EE6"/>
    <w:rsid w:val="008B06C6"/>
    <w:rsid w:val="008B0785"/>
    <w:rsid w:val="008B156A"/>
    <w:rsid w:val="008C3E96"/>
    <w:rsid w:val="008C5C34"/>
    <w:rsid w:val="008C64CE"/>
    <w:rsid w:val="008D0A0B"/>
    <w:rsid w:val="008D21D2"/>
    <w:rsid w:val="008E0F71"/>
    <w:rsid w:val="008E31F6"/>
    <w:rsid w:val="008E4BBD"/>
    <w:rsid w:val="008E549C"/>
    <w:rsid w:val="008F05F8"/>
    <w:rsid w:val="008F18F0"/>
    <w:rsid w:val="008F1F19"/>
    <w:rsid w:val="008F43C1"/>
    <w:rsid w:val="008F459C"/>
    <w:rsid w:val="008F45ED"/>
    <w:rsid w:val="008F6D43"/>
    <w:rsid w:val="008F6F7B"/>
    <w:rsid w:val="00900406"/>
    <w:rsid w:val="00900A04"/>
    <w:rsid w:val="00902C95"/>
    <w:rsid w:val="00911AB9"/>
    <w:rsid w:val="009130C4"/>
    <w:rsid w:val="00913A97"/>
    <w:rsid w:val="0091668B"/>
    <w:rsid w:val="009244EE"/>
    <w:rsid w:val="00947560"/>
    <w:rsid w:val="009519A2"/>
    <w:rsid w:val="00961B3F"/>
    <w:rsid w:val="00967955"/>
    <w:rsid w:val="00967F38"/>
    <w:rsid w:val="00970BBB"/>
    <w:rsid w:val="009852AC"/>
    <w:rsid w:val="00986E99"/>
    <w:rsid w:val="009878EC"/>
    <w:rsid w:val="00997FB4"/>
    <w:rsid w:val="009A0745"/>
    <w:rsid w:val="009B294A"/>
    <w:rsid w:val="009C36A5"/>
    <w:rsid w:val="009C4204"/>
    <w:rsid w:val="009C67CC"/>
    <w:rsid w:val="009C751C"/>
    <w:rsid w:val="009D4408"/>
    <w:rsid w:val="009D5EC4"/>
    <w:rsid w:val="009F72BA"/>
    <w:rsid w:val="009F7E43"/>
    <w:rsid w:val="00A02E34"/>
    <w:rsid w:val="00A06D59"/>
    <w:rsid w:val="00A12D5B"/>
    <w:rsid w:val="00A158AB"/>
    <w:rsid w:val="00A21C13"/>
    <w:rsid w:val="00A236C6"/>
    <w:rsid w:val="00A37167"/>
    <w:rsid w:val="00A4611D"/>
    <w:rsid w:val="00A46628"/>
    <w:rsid w:val="00A55FB4"/>
    <w:rsid w:val="00A57B52"/>
    <w:rsid w:val="00A653C7"/>
    <w:rsid w:val="00A721F9"/>
    <w:rsid w:val="00A750D1"/>
    <w:rsid w:val="00A800CC"/>
    <w:rsid w:val="00A800EE"/>
    <w:rsid w:val="00A85457"/>
    <w:rsid w:val="00A859F5"/>
    <w:rsid w:val="00A86EB8"/>
    <w:rsid w:val="00AA2228"/>
    <w:rsid w:val="00AA5EBF"/>
    <w:rsid w:val="00AB452A"/>
    <w:rsid w:val="00AD1E99"/>
    <w:rsid w:val="00AD7483"/>
    <w:rsid w:val="00AD767F"/>
    <w:rsid w:val="00AE1845"/>
    <w:rsid w:val="00AE2D87"/>
    <w:rsid w:val="00AE477F"/>
    <w:rsid w:val="00AF0664"/>
    <w:rsid w:val="00AF6D18"/>
    <w:rsid w:val="00B0068E"/>
    <w:rsid w:val="00B02ABA"/>
    <w:rsid w:val="00B05C3C"/>
    <w:rsid w:val="00B1002C"/>
    <w:rsid w:val="00B4354C"/>
    <w:rsid w:val="00B603DA"/>
    <w:rsid w:val="00B6128B"/>
    <w:rsid w:val="00B61F20"/>
    <w:rsid w:val="00B73B36"/>
    <w:rsid w:val="00B77B65"/>
    <w:rsid w:val="00B82207"/>
    <w:rsid w:val="00B84556"/>
    <w:rsid w:val="00B8700F"/>
    <w:rsid w:val="00B971E2"/>
    <w:rsid w:val="00B97473"/>
    <w:rsid w:val="00BA46B2"/>
    <w:rsid w:val="00BB5648"/>
    <w:rsid w:val="00BC1239"/>
    <w:rsid w:val="00BC4875"/>
    <w:rsid w:val="00BC78F7"/>
    <w:rsid w:val="00BE0E3A"/>
    <w:rsid w:val="00BE36BD"/>
    <w:rsid w:val="00BE3DB4"/>
    <w:rsid w:val="00BE4FC4"/>
    <w:rsid w:val="00BE7CB7"/>
    <w:rsid w:val="00BF7C0D"/>
    <w:rsid w:val="00C00A6C"/>
    <w:rsid w:val="00C00BB8"/>
    <w:rsid w:val="00C037E1"/>
    <w:rsid w:val="00C06DAF"/>
    <w:rsid w:val="00C23CA4"/>
    <w:rsid w:val="00C40210"/>
    <w:rsid w:val="00C4196E"/>
    <w:rsid w:val="00C47DBB"/>
    <w:rsid w:val="00C529D4"/>
    <w:rsid w:val="00C64ECF"/>
    <w:rsid w:val="00C66FD6"/>
    <w:rsid w:val="00C707A8"/>
    <w:rsid w:val="00C73448"/>
    <w:rsid w:val="00C741BA"/>
    <w:rsid w:val="00C74A39"/>
    <w:rsid w:val="00C76BC7"/>
    <w:rsid w:val="00C8273D"/>
    <w:rsid w:val="00C91442"/>
    <w:rsid w:val="00C95477"/>
    <w:rsid w:val="00CA2DC9"/>
    <w:rsid w:val="00CC0B60"/>
    <w:rsid w:val="00CC4A4E"/>
    <w:rsid w:val="00CC4F8F"/>
    <w:rsid w:val="00CC6F13"/>
    <w:rsid w:val="00CD6FE9"/>
    <w:rsid w:val="00CF6A16"/>
    <w:rsid w:val="00D01960"/>
    <w:rsid w:val="00D07F39"/>
    <w:rsid w:val="00D139CD"/>
    <w:rsid w:val="00D14B2B"/>
    <w:rsid w:val="00D150B7"/>
    <w:rsid w:val="00D152E3"/>
    <w:rsid w:val="00D2631F"/>
    <w:rsid w:val="00D3336F"/>
    <w:rsid w:val="00D34D24"/>
    <w:rsid w:val="00D4035A"/>
    <w:rsid w:val="00D43A76"/>
    <w:rsid w:val="00D43C9C"/>
    <w:rsid w:val="00D50A6D"/>
    <w:rsid w:val="00D5110B"/>
    <w:rsid w:val="00D53B7B"/>
    <w:rsid w:val="00D55CBA"/>
    <w:rsid w:val="00D647FB"/>
    <w:rsid w:val="00D67412"/>
    <w:rsid w:val="00D7455F"/>
    <w:rsid w:val="00D75F76"/>
    <w:rsid w:val="00D85594"/>
    <w:rsid w:val="00D8645D"/>
    <w:rsid w:val="00D91B55"/>
    <w:rsid w:val="00D96C6F"/>
    <w:rsid w:val="00DA2C77"/>
    <w:rsid w:val="00DB074F"/>
    <w:rsid w:val="00DB4FEC"/>
    <w:rsid w:val="00DB76F0"/>
    <w:rsid w:val="00DC2A45"/>
    <w:rsid w:val="00DC2B98"/>
    <w:rsid w:val="00DC3160"/>
    <w:rsid w:val="00DC6EB6"/>
    <w:rsid w:val="00DD0DDA"/>
    <w:rsid w:val="00DE0FDC"/>
    <w:rsid w:val="00DE4AC6"/>
    <w:rsid w:val="00DE568A"/>
    <w:rsid w:val="00DF565E"/>
    <w:rsid w:val="00DF7FFA"/>
    <w:rsid w:val="00E01E6F"/>
    <w:rsid w:val="00E0350B"/>
    <w:rsid w:val="00E0474D"/>
    <w:rsid w:val="00E111AA"/>
    <w:rsid w:val="00E1212C"/>
    <w:rsid w:val="00E32B2B"/>
    <w:rsid w:val="00E335CB"/>
    <w:rsid w:val="00E5397F"/>
    <w:rsid w:val="00E53E13"/>
    <w:rsid w:val="00E55471"/>
    <w:rsid w:val="00E55D8A"/>
    <w:rsid w:val="00E63E2B"/>
    <w:rsid w:val="00E66CB1"/>
    <w:rsid w:val="00E7486B"/>
    <w:rsid w:val="00E85D3D"/>
    <w:rsid w:val="00E96706"/>
    <w:rsid w:val="00EA6A43"/>
    <w:rsid w:val="00EB22F5"/>
    <w:rsid w:val="00EB768F"/>
    <w:rsid w:val="00EC105D"/>
    <w:rsid w:val="00ED07B9"/>
    <w:rsid w:val="00ED7A25"/>
    <w:rsid w:val="00EE0C80"/>
    <w:rsid w:val="00EE2AF3"/>
    <w:rsid w:val="00EE5ADA"/>
    <w:rsid w:val="00EF3AC2"/>
    <w:rsid w:val="00EF4A75"/>
    <w:rsid w:val="00EF7C62"/>
    <w:rsid w:val="00F04390"/>
    <w:rsid w:val="00F12A33"/>
    <w:rsid w:val="00F137DC"/>
    <w:rsid w:val="00F15427"/>
    <w:rsid w:val="00F15E16"/>
    <w:rsid w:val="00F16A3C"/>
    <w:rsid w:val="00F17446"/>
    <w:rsid w:val="00F2659F"/>
    <w:rsid w:val="00F3170E"/>
    <w:rsid w:val="00F349D8"/>
    <w:rsid w:val="00F4551A"/>
    <w:rsid w:val="00F45F9D"/>
    <w:rsid w:val="00F477F0"/>
    <w:rsid w:val="00F51E4E"/>
    <w:rsid w:val="00F5317B"/>
    <w:rsid w:val="00F5459E"/>
    <w:rsid w:val="00F61484"/>
    <w:rsid w:val="00F626F2"/>
    <w:rsid w:val="00F63BB3"/>
    <w:rsid w:val="00F65130"/>
    <w:rsid w:val="00F7196E"/>
    <w:rsid w:val="00F87FE9"/>
    <w:rsid w:val="00F9583C"/>
    <w:rsid w:val="00FA3B22"/>
    <w:rsid w:val="00FA50C1"/>
    <w:rsid w:val="00FB4553"/>
    <w:rsid w:val="00FB6786"/>
    <w:rsid w:val="00FC0B99"/>
    <w:rsid w:val="00FD10F4"/>
    <w:rsid w:val="00FD1D5C"/>
    <w:rsid w:val="00FD316C"/>
    <w:rsid w:val="00FD41A9"/>
    <w:rsid w:val="00FD56BE"/>
    <w:rsid w:val="00FD770F"/>
    <w:rsid w:val="00FE099A"/>
    <w:rsid w:val="00FE68CD"/>
    <w:rsid w:val="00FE744A"/>
    <w:rsid w:val="00FF1092"/>
    <w:rsid w:val="00FF4A92"/>
    <w:rsid w:val="00FF54B0"/>
    <w:rsid w:val="00FF728A"/>
    <w:rsid w:val="00FF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2C5F6"/>
  <w15:chartTrackingRefBased/>
  <w15:docId w15:val="{01C905FD-30A9-4A7C-B613-A0705C50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A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paragraph" w:styleId="BalloonText">
    <w:name w:val="Balloon Text"/>
    <w:basedOn w:val="Normal"/>
    <w:link w:val="BalloonTextChar"/>
    <w:uiPriority w:val="99"/>
    <w:semiHidden/>
    <w:unhideWhenUsed/>
    <w:rsid w:val="00567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7FE"/>
    <w:rPr>
      <w:rFonts w:ascii="Segoe UI" w:hAnsi="Segoe UI" w:cs="Segoe UI"/>
      <w:sz w:val="18"/>
      <w:szCs w:val="18"/>
    </w:rPr>
  </w:style>
  <w:style w:type="character" w:styleId="CommentReference">
    <w:name w:val="annotation reference"/>
    <w:basedOn w:val="DefaultParagraphFont"/>
    <w:uiPriority w:val="99"/>
    <w:semiHidden/>
    <w:unhideWhenUsed/>
    <w:rsid w:val="005677FE"/>
    <w:rPr>
      <w:sz w:val="16"/>
      <w:szCs w:val="16"/>
    </w:rPr>
  </w:style>
  <w:style w:type="paragraph" w:styleId="CommentText">
    <w:name w:val="annotation text"/>
    <w:basedOn w:val="Normal"/>
    <w:link w:val="CommentTextChar"/>
    <w:uiPriority w:val="99"/>
    <w:unhideWhenUsed/>
    <w:rsid w:val="005677FE"/>
    <w:pPr>
      <w:spacing w:line="240" w:lineRule="auto"/>
    </w:pPr>
    <w:rPr>
      <w:sz w:val="20"/>
      <w:szCs w:val="20"/>
    </w:rPr>
  </w:style>
  <w:style w:type="character" w:customStyle="1" w:styleId="CommentTextChar">
    <w:name w:val="Comment Text Char"/>
    <w:basedOn w:val="DefaultParagraphFont"/>
    <w:link w:val="CommentText"/>
    <w:uiPriority w:val="99"/>
    <w:rsid w:val="005677FE"/>
    <w:rPr>
      <w:sz w:val="20"/>
      <w:szCs w:val="20"/>
    </w:rPr>
  </w:style>
  <w:style w:type="paragraph" w:styleId="CommentSubject">
    <w:name w:val="annotation subject"/>
    <w:basedOn w:val="CommentText"/>
    <w:next w:val="CommentText"/>
    <w:link w:val="CommentSubjectChar"/>
    <w:uiPriority w:val="99"/>
    <w:semiHidden/>
    <w:unhideWhenUsed/>
    <w:rsid w:val="005677FE"/>
    <w:rPr>
      <w:b/>
      <w:bCs/>
    </w:rPr>
  </w:style>
  <w:style w:type="character" w:customStyle="1" w:styleId="CommentSubjectChar">
    <w:name w:val="Comment Subject Char"/>
    <w:basedOn w:val="CommentTextChar"/>
    <w:link w:val="CommentSubject"/>
    <w:uiPriority w:val="99"/>
    <w:semiHidden/>
    <w:rsid w:val="005677FE"/>
    <w:rPr>
      <w:b/>
      <w:bCs/>
      <w:sz w:val="20"/>
      <w:szCs w:val="20"/>
    </w:rPr>
  </w:style>
  <w:style w:type="paragraph" w:styleId="EndnoteText">
    <w:name w:val="endnote text"/>
    <w:basedOn w:val="Normal"/>
    <w:link w:val="EndnoteTextChar"/>
    <w:uiPriority w:val="99"/>
    <w:semiHidden/>
    <w:unhideWhenUsed/>
    <w:rsid w:val="006064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640E"/>
    <w:rPr>
      <w:sz w:val="20"/>
      <w:szCs w:val="20"/>
    </w:rPr>
  </w:style>
  <w:style w:type="character" w:styleId="EndnoteReference">
    <w:name w:val="endnote reference"/>
    <w:basedOn w:val="DefaultParagraphFont"/>
    <w:uiPriority w:val="99"/>
    <w:semiHidden/>
    <w:unhideWhenUsed/>
    <w:rsid w:val="0060640E"/>
    <w:rPr>
      <w:vertAlign w:val="superscript"/>
    </w:rPr>
  </w:style>
  <w:style w:type="character" w:customStyle="1" w:styleId="Heading1Char">
    <w:name w:val="Heading 1 Char"/>
    <w:basedOn w:val="DefaultParagraphFont"/>
    <w:link w:val="Heading1"/>
    <w:uiPriority w:val="9"/>
    <w:rsid w:val="00EE5ADA"/>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1A37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737"/>
    <w:rPr>
      <w:sz w:val="20"/>
      <w:szCs w:val="20"/>
    </w:rPr>
  </w:style>
  <w:style w:type="character" w:styleId="FootnoteReference">
    <w:name w:val="footnote reference"/>
    <w:basedOn w:val="DefaultParagraphFont"/>
    <w:uiPriority w:val="99"/>
    <w:semiHidden/>
    <w:unhideWhenUsed/>
    <w:rsid w:val="001A3737"/>
    <w:rPr>
      <w:vertAlign w:val="superscript"/>
    </w:rPr>
  </w:style>
  <w:style w:type="character" w:styleId="Hyperlink">
    <w:name w:val="Hyperlink"/>
    <w:basedOn w:val="DefaultParagraphFont"/>
    <w:uiPriority w:val="99"/>
    <w:unhideWhenUsed/>
    <w:rsid w:val="00BE3DB4"/>
    <w:rPr>
      <w:color w:val="0563C1" w:themeColor="hyperlink"/>
      <w:u w:val="single"/>
    </w:rPr>
  </w:style>
  <w:style w:type="character" w:styleId="UnresolvedMention">
    <w:name w:val="Unresolved Mention"/>
    <w:basedOn w:val="DefaultParagraphFont"/>
    <w:uiPriority w:val="99"/>
    <w:semiHidden/>
    <w:unhideWhenUsed/>
    <w:rsid w:val="00CC4A4E"/>
    <w:rPr>
      <w:color w:val="605E5C"/>
      <w:shd w:val="clear" w:color="auto" w:fill="E1DFDD"/>
    </w:rPr>
  </w:style>
  <w:style w:type="character" w:styleId="FollowedHyperlink">
    <w:name w:val="FollowedHyperlink"/>
    <w:basedOn w:val="DefaultParagraphFont"/>
    <w:uiPriority w:val="99"/>
    <w:semiHidden/>
    <w:unhideWhenUsed/>
    <w:rsid w:val="00CC4A4E"/>
    <w:rPr>
      <w:color w:val="954F72" w:themeColor="followedHyperlink"/>
      <w:u w:val="single"/>
    </w:rPr>
  </w:style>
  <w:style w:type="paragraph" w:styleId="Revision">
    <w:name w:val="Revision"/>
    <w:hidden/>
    <w:uiPriority w:val="99"/>
    <w:semiHidden/>
    <w:rsid w:val="00D864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7056">
      <w:bodyDiv w:val="1"/>
      <w:marLeft w:val="0"/>
      <w:marRight w:val="0"/>
      <w:marTop w:val="0"/>
      <w:marBottom w:val="0"/>
      <w:divBdr>
        <w:top w:val="none" w:sz="0" w:space="0" w:color="auto"/>
        <w:left w:val="none" w:sz="0" w:space="0" w:color="auto"/>
        <w:bottom w:val="none" w:sz="0" w:space="0" w:color="auto"/>
        <w:right w:val="none" w:sz="0" w:space="0" w:color="auto"/>
      </w:divBdr>
      <w:divsChild>
        <w:div w:id="109012555">
          <w:marLeft w:val="0"/>
          <w:marRight w:val="0"/>
          <w:marTop w:val="0"/>
          <w:marBottom w:val="0"/>
          <w:divBdr>
            <w:top w:val="none" w:sz="0" w:space="0" w:color="auto"/>
            <w:left w:val="none" w:sz="0" w:space="0" w:color="auto"/>
            <w:bottom w:val="none" w:sz="0" w:space="0" w:color="auto"/>
            <w:right w:val="none" w:sz="0" w:space="0" w:color="auto"/>
          </w:divBdr>
        </w:div>
        <w:div w:id="1610698789">
          <w:marLeft w:val="0"/>
          <w:marRight w:val="0"/>
          <w:marTop w:val="0"/>
          <w:marBottom w:val="0"/>
          <w:divBdr>
            <w:top w:val="none" w:sz="0" w:space="0" w:color="auto"/>
            <w:left w:val="none" w:sz="0" w:space="0" w:color="auto"/>
            <w:bottom w:val="none" w:sz="0" w:space="0" w:color="auto"/>
            <w:right w:val="none" w:sz="0" w:space="0" w:color="auto"/>
          </w:divBdr>
        </w:div>
        <w:div w:id="971402768">
          <w:marLeft w:val="0"/>
          <w:marRight w:val="0"/>
          <w:marTop w:val="0"/>
          <w:marBottom w:val="0"/>
          <w:divBdr>
            <w:top w:val="none" w:sz="0" w:space="0" w:color="auto"/>
            <w:left w:val="none" w:sz="0" w:space="0" w:color="auto"/>
            <w:bottom w:val="none" w:sz="0" w:space="0" w:color="auto"/>
            <w:right w:val="none" w:sz="0" w:space="0" w:color="auto"/>
          </w:divBdr>
        </w:div>
        <w:div w:id="210117208">
          <w:marLeft w:val="0"/>
          <w:marRight w:val="0"/>
          <w:marTop w:val="0"/>
          <w:marBottom w:val="0"/>
          <w:divBdr>
            <w:top w:val="none" w:sz="0" w:space="0" w:color="auto"/>
            <w:left w:val="none" w:sz="0" w:space="0" w:color="auto"/>
            <w:bottom w:val="none" w:sz="0" w:space="0" w:color="auto"/>
            <w:right w:val="none" w:sz="0" w:space="0" w:color="auto"/>
          </w:divBdr>
        </w:div>
        <w:div w:id="268244373">
          <w:marLeft w:val="0"/>
          <w:marRight w:val="0"/>
          <w:marTop w:val="0"/>
          <w:marBottom w:val="0"/>
          <w:divBdr>
            <w:top w:val="none" w:sz="0" w:space="0" w:color="auto"/>
            <w:left w:val="none" w:sz="0" w:space="0" w:color="auto"/>
            <w:bottom w:val="none" w:sz="0" w:space="0" w:color="auto"/>
            <w:right w:val="none" w:sz="0" w:space="0" w:color="auto"/>
          </w:divBdr>
        </w:div>
      </w:divsChild>
    </w:div>
    <w:div w:id="187066399">
      <w:bodyDiv w:val="1"/>
      <w:marLeft w:val="0"/>
      <w:marRight w:val="0"/>
      <w:marTop w:val="0"/>
      <w:marBottom w:val="0"/>
      <w:divBdr>
        <w:top w:val="none" w:sz="0" w:space="0" w:color="auto"/>
        <w:left w:val="none" w:sz="0" w:space="0" w:color="auto"/>
        <w:bottom w:val="none" w:sz="0" w:space="0" w:color="auto"/>
        <w:right w:val="none" w:sz="0" w:space="0" w:color="auto"/>
      </w:divBdr>
    </w:div>
    <w:div w:id="401366890">
      <w:bodyDiv w:val="1"/>
      <w:marLeft w:val="0"/>
      <w:marRight w:val="0"/>
      <w:marTop w:val="0"/>
      <w:marBottom w:val="0"/>
      <w:divBdr>
        <w:top w:val="none" w:sz="0" w:space="0" w:color="auto"/>
        <w:left w:val="none" w:sz="0" w:space="0" w:color="auto"/>
        <w:bottom w:val="none" w:sz="0" w:space="0" w:color="auto"/>
        <w:right w:val="none" w:sz="0" w:space="0" w:color="auto"/>
      </w:divBdr>
      <w:divsChild>
        <w:div w:id="1867863377">
          <w:marLeft w:val="0"/>
          <w:marRight w:val="0"/>
          <w:marTop w:val="0"/>
          <w:marBottom w:val="0"/>
          <w:divBdr>
            <w:top w:val="none" w:sz="0" w:space="0" w:color="auto"/>
            <w:left w:val="none" w:sz="0" w:space="0" w:color="auto"/>
            <w:bottom w:val="none" w:sz="0" w:space="0" w:color="auto"/>
            <w:right w:val="none" w:sz="0" w:space="0" w:color="auto"/>
          </w:divBdr>
        </w:div>
      </w:divsChild>
    </w:div>
    <w:div w:id="501701895">
      <w:bodyDiv w:val="1"/>
      <w:marLeft w:val="0"/>
      <w:marRight w:val="0"/>
      <w:marTop w:val="0"/>
      <w:marBottom w:val="0"/>
      <w:divBdr>
        <w:top w:val="none" w:sz="0" w:space="0" w:color="auto"/>
        <w:left w:val="none" w:sz="0" w:space="0" w:color="auto"/>
        <w:bottom w:val="none" w:sz="0" w:space="0" w:color="auto"/>
        <w:right w:val="none" w:sz="0" w:space="0" w:color="auto"/>
      </w:divBdr>
      <w:divsChild>
        <w:div w:id="202330519">
          <w:marLeft w:val="0"/>
          <w:marRight w:val="0"/>
          <w:marTop w:val="0"/>
          <w:marBottom w:val="0"/>
          <w:divBdr>
            <w:top w:val="none" w:sz="0" w:space="0" w:color="auto"/>
            <w:left w:val="none" w:sz="0" w:space="0" w:color="auto"/>
            <w:bottom w:val="none" w:sz="0" w:space="0" w:color="auto"/>
            <w:right w:val="none" w:sz="0" w:space="0" w:color="auto"/>
          </w:divBdr>
        </w:div>
      </w:divsChild>
    </w:div>
    <w:div w:id="917054426">
      <w:bodyDiv w:val="1"/>
      <w:marLeft w:val="0"/>
      <w:marRight w:val="0"/>
      <w:marTop w:val="0"/>
      <w:marBottom w:val="0"/>
      <w:divBdr>
        <w:top w:val="none" w:sz="0" w:space="0" w:color="auto"/>
        <w:left w:val="none" w:sz="0" w:space="0" w:color="auto"/>
        <w:bottom w:val="none" w:sz="0" w:space="0" w:color="auto"/>
        <w:right w:val="none" w:sz="0" w:space="0" w:color="auto"/>
      </w:divBdr>
    </w:div>
    <w:div w:id="1196583617">
      <w:bodyDiv w:val="1"/>
      <w:marLeft w:val="0"/>
      <w:marRight w:val="0"/>
      <w:marTop w:val="0"/>
      <w:marBottom w:val="0"/>
      <w:divBdr>
        <w:top w:val="none" w:sz="0" w:space="0" w:color="auto"/>
        <w:left w:val="none" w:sz="0" w:space="0" w:color="auto"/>
        <w:bottom w:val="none" w:sz="0" w:space="0" w:color="auto"/>
        <w:right w:val="none" w:sz="0" w:space="0" w:color="auto"/>
      </w:divBdr>
    </w:div>
    <w:div w:id="1334605629">
      <w:bodyDiv w:val="1"/>
      <w:marLeft w:val="0"/>
      <w:marRight w:val="0"/>
      <w:marTop w:val="0"/>
      <w:marBottom w:val="0"/>
      <w:divBdr>
        <w:top w:val="none" w:sz="0" w:space="0" w:color="auto"/>
        <w:left w:val="none" w:sz="0" w:space="0" w:color="auto"/>
        <w:bottom w:val="none" w:sz="0" w:space="0" w:color="auto"/>
        <w:right w:val="none" w:sz="0" w:space="0" w:color="auto"/>
      </w:divBdr>
      <w:divsChild>
        <w:div w:id="1211498765">
          <w:marLeft w:val="0"/>
          <w:marRight w:val="0"/>
          <w:marTop w:val="0"/>
          <w:marBottom w:val="0"/>
          <w:divBdr>
            <w:top w:val="none" w:sz="0" w:space="0" w:color="auto"/>
            <w:left w:val="none" w:sz="0" w:space="0" w:color="auto"/>
            <w:bottom w:val="none" w:sz="0" w:space="0" w:color="auto"/>
            <w:right w:val="none" w:sz="0" w:space="0" w:color="auto"/>
          </w:divBdr>
        </w:div>
      </w:divsChild>
    </w:div>
    <w:div w:id="1354382565">
      <w:bodyDiv w:val="1"/>
      <w:marLeft w:val="0"/>
      <w:marRight w:val="0"/>
      <w:marTop w:val="0"/>
      <w:marBottom w:val="0"/>
      <w:divBdr>
        <w:top w:val="none" w:sz="0" w:space="0" w:color="auto"/>
        <w:left w:val="none" w:sz="0" w:space="0" w:color="auto"/>
        <w:bottom w:val="none" w:sz="0" w:space="0" w:color="auto"/>
        <w:right w:val="none" w:sz="0" w:space="0" w:color="auto"/>
      </w:divBdr>
      <w:divsChild>
        <w:div w:id="1945111445">
          <w:marLeft w:val="0"/>
          <w:marRight w:val="0"/>
          <w:marTop w:val="0"/>
          <w:marBottom w:val="0"/>
          <w:divBdr>
            <w:top w:val="none" w:sz="0" w:space="0" w:color="auto"/>
            <w:left w:val="none" w:sz="0" w:space="0" w:color="auto"/>
            <w:bottom w:val="none" w:sz="0" w:space="0" w:color="auto"/>
            <w:right w:val="none" w:sz="0" w:space="0" w:color="auto"/>
          </w:divBdr>
        </w:div>
      </w:divsChild>
    </w:div>
    <w:div w:id="1604990426">
      <w:bodyDiv w:val="1"/>
      <w:marLeft w:val="0"/>
      <w:marRight w:val="0"/>
      <w:marTop w:val="0"/>
      <w:marBottom w:val="0"/>
      <w:divBdr>
        <w:top w:val="none" w:sz="0" w:space="0" w:color="auto"/>
        <w:left w:val="none" w:sz="0" w:space="0" w:color="auto"/>
        <w:bottom w:val="none" w:sz="0" w:space="0" w:color="auto"/>
        <w:right w:val="none" w:sz="0" w:space="0" w:color="auto"/>
      </w:divBdr>
    </w:div>
    <w:div w:id="1636639143">
      <w:bodyDiv w:val="1"/>
      <w:marLeft w:val="0"/>
      <w:marRight w:val="0"/>
      <w:marTop w:val="0"/>
      <w:marBottom w:val="0"/>
      <w:divBdr>
        <w:top w:val="none" w:sz="0" w:space="0" w:color="auto"/>
        <w:left w:val="none" w:sz="0" w:space="0" w:color="auto"/>
        <w:bottom w:val="none" w:sz="0" w:space="0" w:color="auto"/>
        <w:right w:val="none" w:sz="0" w:space="0" w:color="auto"/>
      </w:divBdr>
    </w:div>
    <w:div w:id="176838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tland.com/hollywood-prospectus/indie-tv-when-auteurs-of-the-art-house-make-the-move-to-your-living-room/" TargetMode="External"/><Relationship Id="rId13" Type="http://schemas.openxmlformats.org/officeDocument/2006/relationships/hyperlink" Target="http://www.vulture.com/2013/01/steven-soderbergh-in-conversation.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llywoodreporter.com/news/laurene-powell-jobs-takes-minority-934139" TargetMode="External"/><Relationship Id="rId12" Type="http://schemas.openxmlformats.org/officeDocument/2006/relationships/hyperlink" Target="https://variety.com/2014/tv/awards/going-with-a-solo-helmer-instead-of-a-group-120122166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ndiewire.com/2015/05/how-steven-soderbergh-made-the-knick-must-see-tv-and-more-18738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hollywoodreporter.com/news/long-skinemax-knick-takes-hbos-723529" TargetMode="External"/><Relationship Id="rId5" Type="http://schemas.openxmlformats.org/officeDocument/2006/relationships/footnotes" Target="footnotes.xml"/><Relationship Id="rId15" Type="http://schemas.openxmlformats.org/officeDocument/2006/relationships/hyperlink" Target="http://www.indiewire.com/2013/02/interview-steven-soderbergh-part-1-side-effects-behind-the-candelabra-and-his-friendship-with-david-fincher-41382/" TargetMode="External"/><Relationship Id="rId10" Type="http://schemas.openxmlformats.org/officeDocument/2006/relationships/hyperlink" Target="http://www.eyeforfilm.co.uk/feature/2014-07-10-interview-with-michael-sugar-about-anoymmous-content-feature-story-by-richard-mow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diewire.com/2015/09/the-25-best-directors-working-in-tv-today-259398/" TargetMode="External"/><Relationship Id="rId14" Type="http://schemas.openxmlformats.org/officeDocument/2006/relationships/hyperlink" Target="https://www.nytimes.com/2020/05/20/arts/television/movie-directors-devs-twin-peaks-queen-sug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452FE-F8EE-4898-BED6-9E000D3ED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8548</Words>
  <Characters>48728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57162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STUBBS Andrew M</dc:creator>
  <cp:keywords/>
  <dc:description/>
  <cp:lastModifiedBy>STUBBS Andrew M</cp:lastModifiedBy>
  <cp:revision>2</cp:revision>
  <dcterms:created xsi:type="dcterms:W3CDTF">2021-11-15T15:40:00Z</dcterms:created>
  <dcterms:modified xsi:type="dcterms:W3CDTF">2021-11-15T15:40:00Z</dcterms:modified>
</cp:coreProperties>
</file>