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FE98" w14:textId="06C3E116" w:rsidR="00661045" w:rsidRDefault="0029794C" w:rsidP="00713EE2">
      <w:pPr>
        <w:pStyle w:val="Articletitle"/>
      </w:pPr>
      <w:r>
        <w:t xml:space="preserve">Task demands moderate the effect of emotion on attentional capture </w:t>
      </w:r>
    </w:p>
    <w:p w14:paraId="5B191690" w14:textId="6A5BC1EC" w:rsidR="00442B9C" w:rsidRDefault="00AE16B8" w:rsidP="009914A5">
      <w:pPr>
        <w:pStyle w:val="Authornames"/>
      </w:pPr>
      <w:r>
        <w:t>Louise Humphreys</w:t>
      </w:r>
      <w:r w:rsidR="004F428E">
        <w:t>*</w:t>
      </w:r>
      <w:r w:rsidR="009D07EC">
        <w:t>,</w:t>
      </w:r>
      <w:r w:rsidR="004F428E">
        <w:t xml:space="preserve"> </w:t>
      </w:r>
      <w:r w:rsidR="009D07EC">
        <w:t>Sarah Higgins and Emma V. Roberts</w:t>
      </w:r>
    </w:p>
    <w:p w14:paraId="6C836A33" w14:textId="64E6E30A" w:rsidR="00997B0F" w:rsidRDefault="001D23A5" w:rsidP="00A2360E">
      <w:pPr>
        <w:pStyle w:val="Affiliation"/>
      </w:pPr>
      <w:r>
        <w:t>Psychology D</w:t>
      </w:r>
      <w:r w:rsidR="00B64FA3">
        <w:t xml:space="preserve">epartment, </w:t>
      </w:r>
      <w:r w:rsidR="004A56D2">
        <w:t>Staffordshire University</w:t>
      </w:r>
      <w:r w:rsidR="00B64FA3">
        <w:t xml:space="preserve">, </w:t>
      </w:r>
      <w:r w:rsidR="004A56D2">
        <w:t>Stoke-on-Trent</w:t>
      </w:r>
      <w:r w:rsidR="00B64FA3">
        <w:t xml:space="preserve">, </w:t>
      </w:r>
      <w:r w:rsidR="004A56D2">
        <w:t>United Kingdom</w:t>
      </w:r>
    </w:p>
    <w:p w14:paraId="2CDFE07D" w14:textId="77777777" w:rsidR="007B379C" w:rsidRDefault="007B379C" w:rsidP="004A56D2">
      <w:pPr>
        <w:pStyle w:val="Correspondencedetails"/>
      </w:pPr>
    </w:p>
    <w:p w14:paraId="1CF47D6C" w14:textId="4142706D" w:rsidR="004A56D2" w:rsidRDefault="004A56D2" w:rsidP="004A56D2">
      <w:pPr>
        <w:pStyle w:val="Correspondencedetails"/>
      </w:pPr>
      <w:r>
        <w:t>*Corresponding author:</w:t>
      </w:r>
    </w:p>
    <w:p w14:paraId="27A8E3EF" w14:textId="03230203" w:rsidR="001D23A5" w:rsidRDefault="00E60C80" w:rsidP="007B379C">
      <w:pPr>
        <w:pStyle w:val="Correspondencedetails"/>
        <w:ind w:left="2694"/>
      </w:pPr>
      <w:r>
        <w:t>Dr Louise Humphreys</w:t>
      </w:r>
    </w:p>
    <w:p w14:paraId="49C6BC1A" w14:textId="77777777" w:rsidR="007B379C" w:rsidRPr="007B379C" w:rsidRDefault="007B379C" w:rsidP="007B379C">
      <w:pPr>
        <w:pStyle w:val="Correspondencedetails"/>
        <w:ind w:left="2694"/>
        <w:rPr>
          <w:bCs/>
        </w:rPr>
      </w:pPr>
      <w:r w:rsidRPr="007B379C">
        <w:rPr>
          <w:bCs/>
        </w:rPr>
        <w:t>School of Life Sciences and Education</w:t>
      </w:r>
    </w:p>
    <w:p w14:paraId="682B0B5B" w14:textId="77777777" w:rsidR="007B379C" w:rsidRPr="007B379C" w:rsidRDefault="007B379C" w:rsidP="007B379C">
      <w:pPr>
        <w:pStyle w:val="Correspondencedetails"/>
        <w:ind w:left="2694"/>
        <w:rPr>
          <w:bCs/>
        </w:rPr>
      </w:pPr>
      <w:r w:rsidRPr="007B379C">
        <w:rPr>
          <w:bCs/>
        </w:rPr>
        <w:t>Science Centre</w:t>
      </w:r>
    </w:p>
    <w:p w14:paraId="565FA110" w14:textId="77777777" w:rsidR="007B379C" w:rsidRPr="007B379C" w:rsidRDefault="007B379C" w:rsidP="007B379C">
      <w:pPr>
        <w:pStyle w:val="Correspondencedetails"/>
        <w:ind w:left="2694"/>
        <w:rPr>
          <w:bCs/>
        </w:rPr>
      </w:pPr>
      <w:r w:rsidRPr="007B379C">
        <w:rPr>
          <w:bCs/>
        </w:rPr>
        <w:t>Leek Road</w:t>
      </w:r>
    </w:p>
    <w:p w14:paraId="2DB2B815" w14:textId="77777777" w:rsidR="007B379C" w:rsidRPr="007B379C" w:rsidRDefault="007B379C" w:rsidP="007B379C">
      <w:pPr>
        <w:pStyle w:val="Correspondencedetails"/>
        <w:ind w:left="2694"/>
        <w:rPr>
          <w:bCs/>
        </w:rPr>
      </w:pPr>
      <w:r w:rsidRPr="007B379C">
        <w:rPr>
          <w:bCs/>
        </w:rPr>
        <w:t>Stoke-on-Trent</w:t>
      </w:r>
    </w:p>
    <w:p w14:paraId="3C4CCC3B" w14:textId="77777777" w:rsidR="007B379C" w:rsidRPr="007B379C" w:rsidRDefault="007B379C" w:rsidP="007B379C">
      <w:pPr>
        <w:pStyle w:val="Correspondencedetails"/>
        <w:ind w:left="2694"/>
        <w:rPr>
          <w:bCs/>
        </w:rPr>
      </w:pPr>
      <w:r w:rsidRPr="007B379C">
        <w:rPr>
          <w:bCs/>
        </w:rPr>
        <w:t>ST4 2DF</w:t>
      </w:r>
    </w:p>
    <w:p w14:paraId="6943BBAA" w14:textId="77777777" w:rsidR="007B379C" w:rsidRPr="007B379C" w:rsidRDefault="007B379C" w:rsidP="007B379C">
      <w:pPr>
        <w:pStyle w:val="Correspondencedetails"/>
        <w:ind w:left="2694"/>
        <w:rPr>
          <w:bCs/>
        </w:rPr>
      </w:pPr>
      <w:r w:rsidRPr="007B379C">
        <w:rPr>
          <w:bCs/>
        </w:rPr>
        <w:t>Telephone: +44 (0)1782 422328</w:t>
      </w:r>
    </w:p>
    <w:p w14:paraId="6683467E" w14:textId="77777777" w:rsidR="007B379C" w:rsidRPr="007B379C" w:rsidRDefault="007B379C" w:rsidP="007B379C">
      <w:pPr>
        <w:pStyle w:val="Correspondencedetails"/>
        <w:ind w:left="2694"/>
        <w:rPr>
          <w:bCs/>
        </w:rPr>
      </w:pPr>
      <w:r w:rsidRPr="007B379C">
        <w:rPr>
          <w:bCs/>
        </w:rPr>
        <w:t xml:space="preserve">Email: </w:t>
      </w:r>
      <w:hyperlink r:id="rId11" w:history="1">
        <w:r w:rsidRPr="007B379C">
          <w:rPr>
            <w:rStyle w:val="Hyperlink"/>
            <w:bCs/>
          </w:rPr>
          <w:t>l.humphreys@staffs.ac.uk</w:t>
        </w:r>
      </w:hyperlink>
      <w:r w:rsidRPr="007B379C">
        <w:rPr>
          <w:bCs/>
        </w:rPr>
        <w:t xml:space="preserve"> </w:t>
      </w:r>
    </w:p>
    <w:p w14:paraId="55343287" w14:textId="77777777" w:rsidR="007B379C" w:rsidRPr="007B379C" w:rsidRDefault="007B379C" w:rsidP="007B379C">
      <w:pPr>
        <w:pStyle w:val="Correspondencedetails"/>
        <w:ind w:left="2694"/>
      </w:pPr>
    </w:p>
    <w:p w14:paraId="7110E090" w14:textId="7B7BE284" w:rsidR="00CA7587" w:rsidRDefault="00CA7587" w:rsidP="00A2360E">
      <w:pPr>
        <w:pStyle w:val="Correspondencedetails"/>
      </w:pPr>
    </w:p>
    <w:p w14:paraId="43A1AB17" w14:textId="4A288DBA" w:rsidR="00C246C5" w:rsidRDefault="00C14585" w:rsidP="009B24B5">
      <w:pPr>
        <w:pStyle w:val="Articletitle"/>
      </w:pPr>
      <w:r>
        <w:br w:type="page"/>
      </w:r>
      <w:r w:rsidR="007B379C">
        <w:lastRenderedPageBreak/>
        <w:t>Task demands moderate the effect</w:t>
      </w:r>
      <w:r w:rsidR="001A39D4">
        <w:t xml:space="preserve"> of emotion on attentional capture</w:t>
      </w:r>
    </w:p>
    <w:p w14:paraId="1112157D" w14:textId="632F3118" w:rsidR="00DB5E38" w:rsidRDefault="00DB5E38" w:rsidP="00C17D7C">
      <w:pPr>
        <w:pStyle w:val="Abstract"/>
      </w:pPr>
      <w:r w:rsidRPr="00DB5E38">
        <w:t xml:space="preserve">The current experiment examined the effect of task demands on </w:t>
      </w:r>
      <w:r w:rsidR="00F039A3">
        <w:t>attention</w:t>
      </w:r>
      <w:r w:rsidRPr="00DB5E38">
        <w:t xml:space="preserve"> to emotional </w:t>
      </w:r>
      <w:r w:rsidRPr="00AE2006">
        <w:t xml:space="preserve">images. Eighty participants </w:t>
      </w:r>
      <w:r w:rsidR="00525A4D" w:rsidRPr="00AE2006">
        <w:t>viewed</w:t>
      </w:r>
      <w:r w:rsidR="00AD7D77">
        <w:t xml:space="preserve"> pairs of images</w:t>
      </w:r>
      <w:r w:rsidR="004E3CBF">
        <w:t>, with each pair consisting of</w:t>
      </w:r>
      <w:r w:rsidR="00C21FF0">
        <w:t xml:space="preserve"> an emotional (negative or positive)</w:t>
      </w:r>
      <w:r w:rsidR="00233107">
        <w:t xml:space="preserve"> and a neutral image, or two neutral images</w:t>
      </w:r>
      <w:r w:rsidRPr="00AE2006">
        <w:t xml:space="preserve">. Participants’ eye movements were recorded during picture viewing, and participants were </w:t>
      </w:r>
      <w:r w:rsidR="0029033A" w:rsidRPr="00AE2006">
        <w:t xml:space="preserve">either </w:t>
      </w:r>
      <w:r w:rsidRPr="00AE2006">
        <w:t>asked 1) which picture contains more colour? (</w:t>
      </w:r>
      <w:proofErr w:type="gramStart"/>
      <w:r w:rsidRPr="00AE2006">
        <w:t>colour</w:t>
      </w:r>
      <w:proofErr w:type="gramEnd"/>
      <w:r w:rsidRPr="00AE2006">
        <w:t xml:space="preserve"> task), 2) are the images equally pleasant? (</w:t>
      </w:r>
      <w:proofErr w:type="gramStart"/>
      <w:r w:rsidRPr="00AE2006">
        <w:t>pleasantness</w:t>
      </w:r>
      <w:proofErr w:type="gramEnd"/>
      <w:r w:rsidRPr="00AE2006">
        <w:t xml:space="preserve"> task), 3) </w:t>
      </w:r>
      <w:r w:rsidRPr="002812F3">
        <w:t>which picture do you prefer? (</w:t>
      </w:r>
      <w:proofErr w:type="gramStart"/>
      <w:r w:rsidRPr="002812F3">
        <w:t>preference</w:t>
      </w:r>
      <w:proofErr w:type="gramEnd"/>
      <w:r w:rsidRPr="002812F3">
        <w:t xml:space="preserve"> task), or 4) were given no task instructions (control task).</w:t>
      </w:r>
      <w:r w:rsidR="009A6B04">
        <w:t xml:space="preserve"> Although the </w:t>
      </w:r>
      <w:r w:rsidR="00FB2FBB">
        <w:t xml:space="preserve">results did not </w:t>
      </w:r>
      <w:r w:rsidR="00CA7120">
        <w:t>suggest that emotional images</w:t>
      </w:r>
      <w:r w:rsidR="00FB2FBB">
        <w:t xml:space="preserve"> strong</w:t>
      </w:r>
      <w:r w:rsidR="00CA7120">
        <w:t>ly captured attention,</w:t>
      </w:r>
      <w:r w:rsidR="00FB2FBB">
        <w:t xml:space="preserve"> </w:t>
      </w:r>
      <w:r w:rsidRPr="002812F3">
        <w:t>emotional</w:t>
      </w:r>
      <w:r w:rsidR="00C17D7C" w:rsidRPr="002812F3">
        <w:t xml:space="preserve"> images</w:t>
      </w:r>
      <w:r w:rsidRPr="002812F3">
        <w:t xml:space="preserve"> </w:t>
      </w:r>
      <w:r w:rsidR="006E072E" w:rsidRPr="002812F3">
        <w:t>were looked at earlier than</w:t>
      </w:r>
      <w:r w:rsidRPr="002812F3">
        <w:t xml:space="preserve"> neutral images</w:t>
      </w:r>
      <w:r w:rsidR="00360AFF">
        <w:t>. Importantly,</w:t>
      </w:r>
      <w:r w:rsidRPr="002812F3">
        <w:t xml:space="preserve"> the pattern of results </w:t>
      </w:r>
      <w:proofErr w:type="gramStart"/>
      <w:r w:rsidR="004E473B">
        <w:t>were</w:t>
      </w:r>
      <w:proofErr w:type="gramEnd"/>
      <w:r w:rsidRPr="002812F3">
        <w:t xml:space="preserve"> dependent upon the task instructions</w:t>
      </w:r>
      <w:r w:rsidR="00360AFF">
        <w:t>;</w:t>
      </w:r>
      <w:r w:rsidRPr="002812F3">
        <w:t xml:space="preserve"> </w:t>
      </w:r>
      <w:r w:rsidR="00360AFF">
        <w:t>w</w:t>
      </w:r>
      <w:r w:rsidRPr="002812F3">
        <w:t xml:space="preserve">hilst the preference and colour task conditions showed early attentional biases to emotional images, only positive images </w:t>
      </w:r>
      <w:r w:rsidR="00955132" w:rsidRPr="002812F3">
        <w:t>w</w:t>
      </w:r>
      <w:r w:rsidR="002812F3" w:rsidRPr="002812F3">
        <w:t xml:space="preserve">ere looked at earlier </w:t>
      </w:r>
      <w:r w:rsidRPr="002812F3">
        <w:t>in the pleasantness task condition, and no early attentional biases were observed in the control tas</w:t>
      </w:r>
      <w:r w:rsidR="00206563" w:rsidRPr="002812F3">
        <w:t xml:space="preserve">k. Moreover, </w:t>
      </w:r>
      <w:r w:rsidR="00D54952" w:rsidRPr="002812F3">
        <w:t>total fixation duration</w:t>
      </w:r>
      <w:r w:rsidR="00AF6BFD" w:rsidRPr="002812F3">
        <w:t xml:space="preserve"> was increased for positive images in the preference task condition</w:t>
      </w:r>
      <w:r w:rsidR="001F0BCF">
        <w:t>,</w:t>
      </w:r>
      <w:r w:rsidR="006350A5" w:rsidRPr="002812F3">
        <w:t xml:space="preserve"> but</w:t>
      </w:r>
      <w:r w:rsidR="00AF6BFD" w:rsidRPr="002812F3">
        <w:t xml:space="preserve"> </w:t>
      </w:r>
      <w:r w:rsidR="006350A5" w:rsidRPr="002812F3">
        <w:t xml:space="preserve">not in </w:t>
      </w:r>
      <w:r w:rsidR="00AF6BFD" w:rsidRPr="002812F3">
        <w:t>the other task conditions.</w:t>
      </w:r>
      <w:r w:rsidRPr="002812F3">
        <w:t xml:space="preserve"> It was concluded that </w:t>
      </w:r>
      <w:r w:rsidR="005E3C38">
        <w:t xml:space="preserve">attention to </w:t>
      </w:r>
      <w:r w:rsidRPr="002812F3">
        <w:t xml:space="preserve">emotional stimuli </w:t>
      </w:r>
      <w:r w:rsidR="0079428C">
        <w:t xml:space="preserve">can be modified by </w:t>
      </w:r>
      <w:r w:rsidRPr="002812F3">
        <w:t>the demands of the task</w:t>
      </w:r>
      <w:r w:rsidR="0079428C">
        <w:t xml:space="preserve"> during viewing</w:t>
      </w:r>
      <w:r w:rsidR="00946698" w:rsidRPr="00AE2006">
        <w:t xml:space="preserve">. However, </w:t>
      </w:r>
      <w:r w:rsidR="00EF60F2" w:rsidRPr="00AE2006">
        <w:t xml:space="preserve">further </w:t>
      </w:r>
      <w:r w:rsidR="00BB34B4" w:rsidRPr="00AE2006">
        <w:t>research</w:t>
      </w:r>
      <w:r w:rsidR="00EF60F2" w:rsidRPr="00AE2006">
        <w:t xml:space="preserve"> should </w:t>
      </w:r>
      <w:r w:rsidR="00654BD7" w:rsidRPr="00AE2006">
        <w:t>consider</w:t>
      </w:r>
      <w:r w:rsidR="00EF60F2" w:rsidRPr="00AE2006">
        <w:t xml:space="preserve"> </w:t>
      </w:r>
      <w:r w:rsidR="00B70405" w:rsidRPr="00AE2006">
        <w:t xml:space="preserve">additional factors, such as </w:t>
      </w:r>
      <w:r w:rsidR="00EF60F2" w:rsidRPr="00AE2006">
        <w:t>the</w:t>
      </w:r>
      <w:r w:rsidR="00B70405" w:rsidRPr="00AE2006">
        <w:t xml:space="preserve"> cognitive</w:t>
      </w:r>
      <w:r w:rsidR="00EF60F2" w:rsidRPr="00AE2006">
        <w:t xml:space="preserve"> </w:t>
      </w:r>
      <w:r w:rsidR="00B90237" w:rsidRPr="00AE2006">
        <w:t xml:space="preserve">load of the </w:t>
      </w:r>
      <w:r w:rsidR="00B70405" w:rsidRPr="00AE2006">
        <w:t xml:space="preserve">viewing </w:t>
      </w:r>
      <w:r w:rsidR="00B90237" w:rsidRPr="00AE2006">
        <w:t>tasks, and the content of the images</w:t>
      </w:r>
      <w:r w:rsidR="006350A5" w:rsidRPr="00AE2006">
        <w:t xml:space="preserve"> used</w:t>
      </w:r>
      <w:r w:rsidR="00B70405" w:rsidRPr="00AE2006">
        <w:t>.</w:t>
      </w:r>
    </w:p>
    <w:p w14:paraId="6592ED8A" w14:textId="503B4E0A" w:rsidR="0020415E" w:rsidRPr="0020415E" w:rsidRDefault="00997B0F" w:rsidP="00F30DFF">
      <w:pPr>
        <w:pStyle w:val="Keywords"/>
      </w:pPr>
      <w:r>
        <w:t xml:space="preserve">Keywords: </w:t>
      </w:r>
      <w:r w:rsidR="003D577C">
        <w:t>attention</w:t>
      </w:r>
      <w:r>
        <w:t xml:space="preserve">; </w:t>
      </w:r>
      <w:r w:rsidR="003D577C">
        <w:t>emotion</w:t>
      </w:r>
      <w:r>
        <w:t xml:space="preserve">; </w:t>
      </w:r>
      <w:r w:rsidR="00F43372">
        <w:t>task demands</w:t>
      </w:r>
    </w:p>
    <w:p w14:paraId="410B4AEB" w14:textId="1ABEB771" w:rsidR="00F43372" w:rsidRDefault="00F43372" w:rsidP="00106DAF">
      <w:pPr>
        <w:pStyle w:val="Heading1"/>
      </w:pPr>
    </w:p>
    <w:p w14:paraId="2190203A" w14:textId="3131110F" w:rsidR="00D00AC0" w:rsidRDefault="00D00AC0" w:rsidP="00D00AC0">
      <w:pPr>
        <w:pStyle w:val="Paragraph"/>
      </w:pPr>
    </w:p>
    <w:p w14:paraId="42684AEF" w14:textId="360F8E8A" w:rsidR="00D00AC0" w:rsidRDefault="00D00AC0" w:rsidP="00D00AC0">
      <w:pPr>
        <w:pStyle w:val="Newparagraph"/>
      </w:pPr>
    </w:p>
    <w:p w14:paraId="0DDC0433" w14:textId="4C99D79E" w:rsidR="00D00AC0" w:rsidRDefault="00D00AC0" w:rsidP="00D00AC0">
      <w:pPr>
        <w:pStyle w:val="Newparagraph"/>
      </w:pPr>
    </w:p>
    <w:p w14:paraId="44F19FFD" w14:textId="049393B7" w:rsidR="00D00AC0" w:rsidRDefault="00D00AC0" w:rsidP="00D00AC0">
      <w:pPr>
        <w:pStyle w:val="Newparagraph"/>
      </w:pPr>
    </w:p>
    <w:p w14:paraId="2C968F0D" w14:textId="26FAA8B6" w:rsidR="00D00AC0" w:rsidRDefault="00D00AC0" w:rsidP="00D00AC0">
      <w:pPr>
        <w:pStyle w:val="Newparagraph"/>
      </w:pPr>
    </w:p>
    <w:p w14:paraId="7927106D" w14:textId="6AAE1C48" w:rsidR="00D00AC0" w:rsidRDefault="00D00AC0" w:rsidP="00D00AC0">
      <w:pPr>
        <w:pStyle w:val="Newparagraph"/>
      </w:pPr>
    </w:p>
    <w:p w14:paraId="347FEB92" w14:textId="2A7D0BB8" w:rsidR="00D00AC0" w:rsidRDefault="00D00AC0" w:rsidP="00D00AC0">
      <w:pPr>
        <w:pStyle w:val="Newparagraph"/>
      </w:pPr>
    </w:p>
    <w:p w14:paraId="1A3756DB" w14:textId="580BCE33" w:rsidR="00D00AC0" w:rsidRDefault="00D00AC0" w:rsidP="00D00AC0">
      <w:pPr>
        <w:pStyle w:val="Newparagraph"/>
      </w:pPr>
    </w:p>
    <w:p w14:paraId="569CC0FD" w14:textId="77777777" w:rsidR="00D00AC0" w:rsidRPr="00D00AC0" w:rsidRDefault="00D00AC0" w:rsidP="00654BD7">
      <w:pPr>
        <w:pStyle w:val="Newparagraph"/>
        <w:ind w:firstLine="0"/>
      </w:pPr>
    </w:p>
    <w:p w14:paraId="42168941" w14:textId="004A2E3A" w:rsidR="005E3A24" w:rsidRDefault="00197F3A" w:rsidP="00AA1981">
      <w:pPr>
        <w:pStyle w:val="Heading1"/>
      </w:pPr>
      <w:r>
        <w:t xml:space="preserve">Introduction </w:t>
      </w:r>
    </w:p>
    <w:p w14:paraId="0E246E96" w14:textId="4315F793" w:rsidR="00BB4658" w:rsidRPr="00DF25D5" w:rsidRDefault="00BB4658" w:rsidP="009C3577">
      <w:pPr>
        <w:pStyle w:val="Newparagraph"/>
      </w:pPr>
      <w:r w:rsidRPr="00DF25D5">
        <w:t xml:space="preserve">Research suggests that emotional information captures early attention, and evidence comes from a range of methodologies, including: dot-probe experiments (e.g. </w:t>
      </w:r>
      <w:proofErr w:type="spellStart"/>
      <w:r w:rsidRPr="00DF25D5">
        <w:t>Armony</w:t>
      </w:r>
      <w:proofErr w:type="spellEnd"/>
      <w:r w:rsidRPr="00DF25D5">
        <w:t xml:space="preserve"> &amp; Dolan, 2002; Bradley</w:t>
      </w:r>
      <w:r w:rsidR="00F344F7">
        <w:t xml:space="preserve"> et al</w:t>
      </w:r>
      <w:r w:rsidR="00F24208">
        <w:t>.</w:t>
      </w:r>
      <w:r w:rsidRPr="00DF25D5">
        <w:t xml:space="preserve">, 1998; </w:t>
      </w:r>
      <w:proofErr w:type="spellStart"/>
      <w:r w:rsidR="00CA5786" w:rsidRPr="00DF25D5">
        <w:t>Mogg</w:t>
      </w:r>
      <w:proofErr w:type="spellEnd"/>
      <w:r w:rsidR="00CA5786" w:rsidRPr="00DF25D5">
        <w:t xml:space="preserve"> &amp; Bradley, 1999; </w:t>
      </w:r>
      <w:proofErr w:type="spellStart"/>
      <w:r w:rsidRPr="00DF25D5">
        <w:t>Mogg</w:t>
      </w:r>
      <w:proofErr w:type="spellEnd"/>
      <w:r w:rsidR="00F24208">
        <w:t xml:space="preserve"> et al.</w:t>
      </w:r>
      <w:r w:rsidRPr="00DF25D5">
        <w:t xml:space="preserve">, 2000), visual search tasks (e.g. </w:t>
      </w:r>
      <w:proofErr w:type="spellStart"/>
      <w:r w:rsidRPr="00DF25D5">
        <w:t>Öhman</w:t>
      </w:r>
      <w:proofErr w:type="spellEnd"/>
      <w:r w:rsidR="00F24208">
        <w:t xml:space="preserve"> et al.</w:t>
      </w:r>
      <w:r w:rsidRPr="00DF25D5">
        <w:t>, 2001,Tipples</w:t>
      </w:r>
      <w:r w:rsidR="00547A7E">
        <w:t xml:space="preserve"> et al.</w:t>
      </w:r>
      <w:r w:rsidRPr="00DF25D5">
        <w:t xml:space="preserve">, 2002), rapid serial visual presentation (RSVP) studies (e.g. </w:t>
      </w:r>
      <w:proofErr w:type="spellStart"/>
      <w:r w:rsidR="00B95E5D" w:rsidRPr="00DF25D5">
        <w:t>Junghöfer</w:t>
      </w:r>
      <w:proofErr w:type="spellEnd"/>
      <w:r w:rsidR="00A8351A">
        <w:t xml:space="preserve"> et al.</w:t>
      </w:r>
      <w:r w:rsidR="00B95E5D" w:rsidRPr="00DF25D5">
        <w:t>, 2001; Schupp</w:t>
      </w:r>
      <w:r w:rsidR="00A8351A">
        <w:t xml:space="preserve"> et al.,</w:t>
      </w:r>
      <w:r w:rsidR="00B95E5D" w:rsidRPr="00DF25D5">
        <w:t xml:space="preserve"> 2003; Schupp</w:t>
      </w:r>
      <w:r w:rsidR="00A8351A">
        <w:t xml:space="preserve"> et al.</w:t>
      </w:r>
      <w:r w:rsidR="00B95E5D" w:rsidRPr="00DF25D5">
        <w:t xml:space="preserve">, 2004; </w:t>
      </w:r>
      <w:proofErr w:type="spellStart"/>
      <w:r w:rsidRPr="00DF25D5">
        <w:t>Wieser</w:t>
      </w:r>
      <w:proofErr w:type="spellEnd"/>
      <w:r w:rsidR="00A8351A">
        <w:t xml:space="preserve"> et al.,</w:t>
      </w:r>
      <w:r w:rsidRPr="00DF25D5">
        <w:t xml:space="preserve"> 2006),</w:t>
      </w:r>
      <w:r w:rsidR="00B95E5D" w:rsidRPr="00DF25D5">
        <w:t xml:space="preserve"> </w:t>
      </w:r>
      <w:r w:rsidRPr="00DF25D5">
        <w:t xml:space="preserve">and eye-tracking studies (e.g. Calvo &amp; Lang, 2004; </w:t>
      </w:r>
      <w:r w:rsidR="00C74C21" w:rsidRPr="00DF25D5">
        <w:t>Calvo</w:t>
      </w:r>
      <w:r w:rsidR="00DA7BBC">
        <w:t xml:space="preserve"> et al.,</w:t>
      </w:r>
      <w:r w:rsidR="00C74C21" w:rsidRPr="00DF25D5">
        <w:t xml:space="preserve"> 2007; </w:t>
      </w:r>
      <w:proofErr w:type="spellStart"/>
      <w:r w:rsidRPr="00DF25D5">
        <w:t>Nummenmaa</w:t>
      </w:r>
      <w:proofErr w:type="spellEnd"/>
      <w:r w:rsidR="00DA7BBC">
        <w:t xml:space="preserve"> et al.</w:t>
      </w:r>
      <w:r w:rsidRPr="00DF25D5">
        <w:t>, 2006; 2009). This research indicates a pre-attentive processing bias to emotional information versus neutral information.</w:t>
      </w:r>
      <w:r w:rsidR="008075A8" w:rsidRPr="00DF25D5">
        <w:t xml:space="preserve"> This processing bias could be due to emotional</w:t>
      </w:r>
      <w:r w:rsidR="00B04107" w:rsidRPr="00DF25D5">
        <w:t xml:space="preserve"> stimuli being highly salient</w:t>
      </w:r>
      <w:r w:rsidR="00A5193A" w:rsidRPr="00DF25D5">
        <w:t xml:space="preserve"> and</w:t>
      </w:r>
      <w:r w:rsidR="00B04107" w:rsidRPr="00DF25D5">
        <w:t xml:space="preserve"> </w:t>
      </w:r>
      <w:r w:rsidR="001073DE" w:rsidRPr="00DF25D5">
        <w:t>depend</w:t>
      </w:r>
      <w:r w:rsidR="00A5193A" w:rsidRPr="00DF25D5">
        <w:t>ent</w:t>
      </w:r>
      <w:r w:rsidR="001073DE" w:rsidRPr="00DF25D5">
        <w:t xml:space="preserve"> on specialised neural mechanisms (</w:t>
      </w:r>
      <w:r w:rsidR="009C3577" w:rsidRPr="00DF25D5">
        <w:t xml:space="preserve">Compton, 2003; </w:t>
      </w:r>
      <w:bookmarkStart w:id="0" w:name="_Hlk22309240"/>
      <w:proofErr w:type="spellStart"/>
      <w:r w:rsidR="004727DF" w:rsidRPr="00DF25D5">
        <w:t>Vuilleumier</w:t>
      </w:r>
      <w:proofErr w:type="spellEnd"/>
      <w:r w:rsidR="004727DF" w:rsidRPr="00DF25D5">
        <w:t>, 2005</w:t>
      </w:r>
      <w:r w:rsidR="009C3577" w:rsidRPr="00DF25D5">
        <w:t>).</w:t>
      </w:r>
      <w:r w:rsidR="004727DF" w:rsidRPr="00DF25D5">
        <w:t xml:space="preserve"> </w:t>
      </w:r>
      <w:r w:rsidR="00697CF2" w:rsidRPr="00DF25D5">
        <w:t>T</w:t>
      </w:r>
      <w:r w:rsidR="007A1DD5" w:rsidRPr="00DF25D5">
        <w:t xml:space="preserve">here </w:t>
      </w:r>
      <w:proofErr w:type="gramStart"/>
      <w:r w:rsidR="007A1DD5" w:rsidRPr="00DF25D5">
        <w:t>is</w:t>
      </w:r>
      <w:proofErr w:type="gramEnd"/>
      <w:r w:rsidR="007A1DD5" w:rsidRPr="00DF25D5">
        <w:t xml:space="preserve"> </w:t>
      </w:r>
      <w:r w:rsidR="006B4E45" w:rsidRPr="00DF25D5">
        <w:t>also</w:t>
      </w:r>
      <w:r w:rsidR="007A1DD5" w:rsidRPr="00DF25D5">
        <w:t xml:space="preserve"> evidence of a</w:t>
      </w:r>
      <w:r w:rsidR="001724D8" w:rsidRPr="00DF25D5">
        <w:t xml:space="preserve"> negativity bias</w:t>
      </w:r>
      <w:r w:rsidR="00AC7D00" w:rsidRPr="00DF25D5">
        <w:t xml:space="preserve"> whereby</w:t>
      </w:r>
      <w:r w:rsidR="007A1DD5" w:rsidRPr="00DF25D5">
        <w:t xml:space="preserve"> </w:t>
      </w:r>
      <w:r w:rsidR="001724D8" w:rsidRPr="00DF25D5">
        <w:t>emotionally negative material capture</w:t>
      </w:r>
      <w:r w:rsidR="00AC7D00" w:rsidRPr="00DF25D5">
        <w:t>s</w:t>
      </w:r>
      <w:r w:rsidR="001724D8" w:rsidRPr="00DF25D5">
        <w:t xml:space="preserve"> attention over emotionally positive</w:t>
      </w:r>
      <w:r w:rsidR="00AC7D00" w:rsidRPr="00DF25D5">
        <w:t xml:space="preserve"> material</w:t>
      </w:r>
      <w:r w:rsidR="00F41D12" w:rsidRPr="00DF25D5">
        <w:t xml:space="preserve"> </w:t>
      </w:r>
      <w:r w:rsidR="001724D8" w:rsidRPr="00DF25D5">
        <w:t>(</w:t>
      </w:r>
      <w:r w:rsidR="002E1664" w:rsidRPr="00DF25D5">
        <w:t>Fox</w:t>
      </w:r>
      <w:r w:rsidR="00E820F3">
        <w:t xml:space="preserve"> et al.</w:t>
      </w:r>
      <w:r w:rsidR="002E1664" w:rsidRPr="00DF25D5">
        <w:t xml:space="preserve">, 2000; </w:t>
      </w:r>
      <w:r w:rsidR="001724D8" w:rsidRPr="00DF25D5">
        <w:t xml:space="preserve">Van </w:t>
      </w:r>
      <w:proofErr w:type="spellStart"/>
      <w:r w:rsidR="001724D8" w:rsidRPr="00DF25D5">
        <w:t>Dillen</w:t>
      </w:r>
      <w:proofErr w:type="spellEnd"/>
      <w:r w:rsidR="001724D8" w:rsidRPr="00DF25D5">
        <w:t xml:space="preserve"> &amp; </w:t>
      </w:r>
      <w:proofErr w:type="spellStart"/>
      <w:r w:rsidR="001724D8" w:rsidRPr="00DF25D5">
        <w:t>Koole</w:t>
      </w:r>
      <w:proofErr w:type="spellEnd"/>
      <w:r w:rsidR="001724D8" w:rsidRPr="00DF25D5">
        <w:t>, 2009)</w:t>
      </w:r>
      <w:r w:rsidR="002E1664" w:rsidRPr="00DF25D5">
        <w:t>.</w:t>
      </w:r>
      <w:r w:rsidR="00513A61" w:rsidRPr="00DF25D5">
        <w:t xml:space="preserve"> </w:t>
      </w:r>
      <w:r w:rsidR="00F1218F" w:rsidRPr="00DF25D5">
        <w:t xml:space="preserve">This negativity bias could </w:t>
      </w:r>
      <w:r w:rsidR="005A3E38" w:rsidRPr="00DF25D5">
        <w:t xml:space="preserve">be due to survival instincts </w:t>
      </w:r>
      <w:r w:rsidR="00A61042" w:rsidRPr="00DF25D5">
        <w:t xml:space="preserve">to </w:t>
      </w:r>
      <w:r w:rsidR="002B2DFE" w:rsidRPr="00DF25D5">
        <w:t xml:space="preserve">identify potential threats </w:t>
      </w:r>
      <w:r w:rsidR="00A61042" w:rsidRPr="00DF25D5">
        <w:t>(</w:t>
      </w:r>
      <w:proofErr w:type="gramStart"/>
      <w:r w:rsidR="002B2DFE" w:rsidRPr="00DF25D5">
        <w:t>e.g.</w:t>
      </w:r>
      <w:proofErr w:type="gramEnd"/>
      <w:r w:rsidR="002B2DFE" w:rsidRPr="00DF25D5">
        <w:t xml:space="preserve"> Bradley, 2009; </w:t>
      </w:r>
      <w:proofErr w:type="spellStart"/>
      <w:r w:rsidR="002B2DFE" w:rsidRPr="00DF25D5">
        <w:t>Öhman</w:t>
      </w:r>
      <w:proofErr w:type="spellEnd"/>
      <w:r w:rsidR="002B2DFE" w:rsidRPr="00DF25D5">
        <w:t>, 2007</w:t>
      </w:r>
      <w:r w:rsidR="00A61042" w:rsidRPr="00DF25D5">
        <w:t>)</w:t>
      </w:r>
      <w:r w:rsidR="004727DF" w:rsidRPr="00DF25D5">
        <w:t xml:space="preserve">. </w:t>
      </w:r>
      <w:r w:rsidRPr="00DF25D5">
        <w:t>It has been argued that the capture of attention by emotional stimuli is automatic and not influenced by attentional resources (</w:t>
      </w:r>
      <w:r w:rsidR="00CF7BA0" w:rsidRPr="00DF25D5">
        <w:t>Morris</w:t>
      </w:r>
      <w:r w:rsidR="00E820F3">
        <w:t xml:space="preserve"> et al.</w:t>
      </w:r>
      <w:r w:rsidR="00CF7BA0" w:rsidRPr="00DF25D5">
        <w:t xml:space="preserve">, 1999; </w:t>
      </w:r>
      <w:proofErr w:type="spellStart"/>
      <w:r w:rsidRPr="00DF25D5">
        <w:t>Vuilleumier</w:t>
      </w:r>
      <w:proofErr w:type="spellEnd"/>
      <w:r w:rsidR="00E820F3">
        <w:t xml:space="preserve"> et al.,</w:t>
      </w:r>
      <w:r w:rsidRPr="00DF25D5">
        <w:t xml:space="preserve"> 2001).</w:t>
      </w:r>
      <w:r w:rsidR="00CF7BA0" w:rsidRPr="00DF25D5">
        <w:t xml:space="preserve"> </w:t>
      </w:r>
      <w:r w:rsidRPr="00DF25D5">
        <w:t>However, the automatic nature of attentional capture by emotional stimuli has been challenged (</w:t>
      </w:r>
      <w:proofErr w:type="spellStart"/>
      <w:r w:rsidRPr="00DF25D5">
        <w:t>Acunzo</w:t>
      </w:r>
      <w:proofErr w:type="spellEnd"/>
      <w:r w:rsidRPr="00DF25D5">
        <w:t xml:space="preserve"> &amp; Henderson, 2011; Pessoa, 2005). </w:t>
      </w:r>
      <w:bookmarkEnd w:id="0"/>
    </w:p>
    <w:p w14:paraId="57DCD7B4" w14:textId="4247C92A" w:rsidR="00EF5160" w:rsidRPr="00DF25D5" w:rsidRDefault="00BB4658" w:rsidP="00F96E1A">
      <w:pPr>
        <w:pStyle w:val="Newparagraph"/>
      </w:pPr>
      <w:r w:rsidRPr="00DF25D5">
        <w:t>There is evidence to suggest that early attentional biases to emotional stimuli are dependent upon competing processing demands. Pessoa</w:t>
      </w:r>
      <w:r w:rsidR="00FF245C">
        <w:t xml:space="preserve"> et al. </w:t>
      </w:r>
      <w:r w:rsidRPr="00DF25D5">
        <w:t xml:space="preserve">(2002) demonstrated that emotional stimuli only capture attention if attentional resources are not engaged by other tasks. </w:t>
      </w:r>
      <w:r w:rsidR="00170ECE" w:rsidRPr="00DF25D5">
        <w:t>Research</w:t>
      </w:r>
      <w:r w:rsidRPr="00DF25D5">
        <w:t xml:space="preserve"> has </w:t>
      </w:r>
      <w:r w:rsidR="00170ECE" w:rsidRPr="00DF25D5">
        <w:t xml:space="preserve">also </w:t>
      </w:r>
      <w:r w:rsidRPr="00DF25D5">
        <w:t>shown that attentional capture by emotional stimuli is less likely to occur when the task demands whilst viewing the stimuli are challenging (Schupp et al., 2007; Shafer et al., 2012)</w:t>
      </w:r>
      <w:r w:rsidR="00341DB5" w:rsidRPr="00DF25D5">
        <w:t xml:space="preserve">. </w:t>
      </w:r>
      <w:r w:rsidR="00170ECE" w:rsidRPr="00DF25D5">
        <w:t>In addition, e</w:t>
      </w:r>
      <w:r w:rsidR="00341DB5" w:rsidRPr="00DF25D5">
        <w:t xml:space="preserve">motional stimuli are also less </w:t>
      </w:r>
      <w:r w:rsidR="00341DB5" w:rsidRPr="00DF25D5">
        <w:lastRenderedPageBreak/>
        <w:t>likely to</w:t>
      </w:r>
      <w:r w:rsidR="00A81203" w:rsidRPr="00DF25D5">
        <w:t xml:space="preserve"> capture attention</w:t>
      </w:r>
      <w:r w:rsidR="00D15116" w:rsidRPr="00DF25D5">
        <w:t xml:space="preserve"> when </w:t>
      </w:r>
      <w:r w:rsidR="001D4605" w:rsidRPr="00DF25D5">
        <w:t xml:space="preserve">viewed </w:t>
      </w:r>
      <w:r w:rsidR="00802F84" w:rsidRPr="00DF25D5">
        <w:t xml:space="preserve">during </w:t>
      </w:r>
      <w:r w:rsidR="001D4605" w:rsidRPr="00DF25D5">
        <w:t>high cognitive load</w:t>
      </w:r>
      <w:r w:rsidR="00C31920" w:rsidRPr="00DF25D5">
        <w:t xml:space="preserve"> </w:t>
      </w:r>
      <w:r w:rsidR="00A36D82" w:rsidRPr="00DF25D5">
        <w:t>(Sassi</w:t>
      </w:r>
      <w:r w:rsidR="00BF66EC">
        <w:t xml:space="preserve"> et al.</w:t>
      </w:r>
      <w:r w:rsidR="00A36D82" w:rsidRPr="00DF25D5">
        <w:t xml:space="preserve">, 2014; </w:t>
      </w:r>
      <w:proofErr w:type="spellStart"/>
      <w:r w:rsidR="008410FF" w:rsidRPr="00DF25D5">
        <w:t>Uher</w:t>
      </w:r>
      <w:proofErr w:type="spellEnd"/>
      <w:r w:rsidR="00BF66EC">
        <w:t xml:space="preserve"> et al</w:t>
      </w:r>
      <w:r w:rsidR="00BE5B31">
        <w:t>.</w:t>
      </w:r>
      <w:r w:rsidR="008410FF" w:rsidRPr="00DF25D5">
        <w:t>, 2014)</w:t>
      </w:r>
      <w:r w:rsidR="00802F84" w:rsidRPr="00DF25D5">
        <w:t>, and i</w:t>
      </w:r>
      <w:r w:rsidR="00C8194B" w:rsidRPr="00DF25D5">
        <w:t xml:space="preserve">ncreasing cognitive load </w:t>
      </w:r>
      <w:r w:rsidR="002C4FB9" w:rsidRPr="00DF25D5">
        <w:t xml:space="preserve">can specifically remove </w:t>
      </w:r>
      <w:r w:rsidR="00F06B01" w:rsidRPr="00DF25D5">
        <w:t xml:space="preserve">biases towards negative over positive </w:t>
      </w:r>
      <w:r w:rsidR="008D6CA7" w:rsidRPr="00DF25D5">
        <w:t>stimuli</w:t>
      </w:r>
      <w:r w:rsidR="00F41D12" w:rsidRPr="00DF25D5">
        <w:t xml:space="preserve"> (Van </w:t>
      </w:r>
      <w:proofErr w:type="spellStart"/>
      <w:r w:rsidR="00F41D12" w:rsidRPr="00DF25D5">
        <w:t>Dillen</w:t>
      </w:r>
      <w:proofErr w:type="spellEnd"/>
      <w:r w:rsidR="00F41D12" w:rsidRPr="00DF25D5">
        <w:t xml:space="preserve"> &amp; </w:t>
      </w:r>
      <w:proofErr w:type="spellStart"/>
      <w:r w:rsidR="00F41D12" w:rsidRPr="00DF25D5">
        <w:t>Koole</w:t>
      </w:r>
      <w:proofErr w:type="spellEnd"/>
      <w:r w:rsidR="00F41D12" w:rsidRPr="00DF25D5">
        <w:t>, 2009)</w:t>
      </w:r>
      <w:r w:rsidR="008D6CA7" w:rsidRPr="00DF25D5">
        <w:t xml:space="preserve">. </w:t>
      </w:r>
      <w:r w:rsidR="007571D1" w:rsidRPr="00DF25D5">
        <w:t xml:space="preserve">Other research has </w:t>
      </w:r>
      <w:r w:rsidR="00427965" w:rsidRPr="00DF25D5">
        <w:t xml:space="preserve">highlighted the importance of </w:t>
      </w:r>
      <w:r w:rsidR="007D027D" w:rsidRPr="00DF25D5">
        <w:t>task goals</w:t>
      </w:r>
      <w:r w:rsidR="00F034CD" w:rsidRPr="00DF25D5">
        <w:t xml:space="preserve"> in moderating the effect of emotion on attention</w:t>
      </w:r>
      <w:r w:rsidR="00D14286" w:rsidRPr="00DF25D5">
        <w:t xml:space="preserve"> </w:t>
      </w:r>
      <w:r w:rsidRPr="00DF25D5">
        <w:t>(</w:t>
      </w:r>
      <w:proofErr w:type="gramStart"/>
      <w:r w:rsidRPr="00DF25D5">
        <w:t>e.g.</w:t>
      </w:r>
      <w:proofErr w:type="gramEnd"/>
      <w:r w:rsidRPr="00DF25D5">
        <w:t xml:space="preserve"> Stein</w:t>
      </w:r>
      <w:r w:rsidR="00BE5B31">
        <w:t xml:space="preserve"> et al.</w:t>
      </w:r>
      <w:r w:rsidRPr="00DF25D5">
        <w:t xml:space="preserve">, 2009; </w:t>
      </w:r>
      <w:r w:rsidR="00FE37A7" w:rsidRPr="00DF25D5">
        <w:t xml:space="preserve">Van </w:t>
      </w:r>
      <w:proofErr w:type="spellStart"/>
      <w:r w:rsidR="00FE37A7" w:rsidRPr="00DF25D5">
        <w:t>Dillen</w:t>
      </w:r>
      <w:proofErr w:type="spellEnd"/>
      <w:r w:rsidR="00BE5B31">
        <w:t xml:space="preserve"> et al.</w:t>
      </w:r>
      <w:r w:rsidR="00FE37A7" w:rsidRPr="00DF25D5">
        <w:t xml:space="preserve">, 2011; </w:t>
      </w:r>
      <w:r w:rsidRPr="00DF25D5">
        <w:t>Vogt</w:t>
      </w:r>
      <w:r w:rsidR="00CA6EDC">
        <w:t xml:space="preserve"> et al.</w:t>
      </w:r>
      <w:r w:rsidRPr="00DF25D5">
        <w:t xml:space="preserve">, 2013; </w:t>
      </w:r>
      <w:proofErr w:type="spellStart"/>
      <w:r w:rsidRPr="00DF25D5">
        <w:t>Vromen</w:t>
      </w:r>
      <w:proofErr w:type="spellEnd"/>
      <w:r w:rsidR="00CA6EDC">
        <w:t xml:space="preserve"> et al.</w:t>
      </w:r>
      <w:r w:rsidRPr="00DF25D5">
        <w:t xml:space="preserve">, 2015). For example, using a spatial cueing task </w:t>
      </w:r>
      <w:proofErr w:type="spellStart"/>
      <w:r w:rsidRPr="00DF25D5">
        <w:t>Vromen</w:t>
      </w:r>
      <w:proofErr w:type="spellEnd"/>
      <w:r w:rsidRPr="00DF25D5">
        <w:t xml:space="preserve"> et al. found that the presence of a non-target spider interfered with target detection only when the target set contained a spider, but not when the spider was irrelevant to the task.</w:t>
      </w:r>
      <w:r w:rsidR="00CF5EE2" w:rsidRPr="00DF25D5">
        <w:t xml:space="preserve"> This research </w:t>
      </w:r>
      <w:r w:rsidR="00200B7F" w:rsidRPr="00DF25D5">
        <w:t>support</w:t>
      </w:r>
      <w:r w:rsidR="009342C0" w:rsidRPr="00DF25D5">
        <w:t>s</w:t>
      </w:r>
      <w:r w:rsidR="00200B7F" w:rsidRPr="00DF25D5">
        <w:t xml:space="preserve"> the notion of attentional control </w:t>
      </w:r>
      <w:r w:rsidR="009342C0" w:rsidRPr="00DF25D5">
        <w:t>settings,</w:t>
      </w:r>
      <w:r w:rsidR="00200B7F" w:rsidRPr="00DF25D5">
        <w:t xml:space="preserve"> </w:t>
      </w:r>
      <w:r w:rsidR="009342C0" w:rsidRPr="00DF25D5">
        <w:t>w</w:t>
      </w:r>
      <w:r w:rsidR="00200B7F" w:rsidRPr="00DF25D5">
        <w:t>hich a</w:t>
      </w:r>
      <w:r w:rsidR="0065798D" w:rsidRPr="00DF25D5">
        <w:t>re</w:t>
      </w:r>
      <w:r w:rsidR="00200B7F" w:rsidRPr="00DF25D5">
        <w:t xml:space="preserve"> dependent </w:t>
      </w:r>
      <w:r w:rsidR="009342C0" w:rsidRPr="00DF25D5">
        <w:t>upon task goals</w:t>
      </w:r>
      <w:r w:rsidR="004E1701" w:rsidRPr="00DF25D5">
        <w:t xml:space="preserve"> (</w:t>
      </w:r>
      <w:r w:rsidR="00B57703" w:rsidRPr="00DF25D5">
        <w:rPr>
          <w:rFonts w:ascii="TimesNewRomanPSMT" w:hAnsi="TimesNewRomanPSMT" w:cs="TimesNewRomanPSMT"/>
        </w:rPr>
        <w:t>Folk</w:t>
      </w:r>
      <w:r w:rsidR="00414E13">
        <w:rPr>
          <w:rFonts w:ascii="TimesNewRomanPSMT" w:hAnsi="TimesNewRomanPSMT" w:cs="TimesNewRomanPSMT"/>
        </w:rPr>
        <w:t xml:space="preserve"> et al.</w:t>
      </w:r>
      <w:r w:rsidR="004E1701" w:rsidRPr="00DF25D5">
        <w:rPr>
          <w:rFonts w:ascii="TimesNewRomanPSMT" w:hAnsi="TimesNewRomanPSMT" w:cs="TimesNewRomanPSMT"/>
        </w:rPr>
        <w:t>,</w:t>
      </w:r>
      <w:r w:rsidR="00414E13">
        <w:rPr>
          <w:rFonts w:ascii="TimesNewRomanPSMT" w:hAnsi="TimesNewRomanPSMT" w:cs="TimesNewRomanPSMT"/>
        </w:rPr>
        <w:t xml:space="preserve"> </w:t>
      </w:r>
      <w:r w:rsidR="00B57703" w:rsidRPr="00DF25D5">
        <w:rPr>
          <w:rFonts w:ascii="TimesNewRomanPSMT" w:hAnsi="TimesNewRomanPSMT" w:cs="TimesNewRomanPSMT"/>
        </w:rPr>
        <w:t>1992)</w:t>
      </w:r>
      <w:r w:rsidR="00F96E1A" w:rsidRPr="00DF25D5">
        <w:rPr>
          <w:rFonts w:ascii="TimesNewRomanPSMT" w:hAnsi="TimesNewRomanPSMT" w:cs="TimesNewRomanPSMT"/>
        </w:rPr>
        <w:t>.</w:t>
      </w:r>
      <w:r w:rsidR="00B57703" w:rsidRPr="00DF25D5">
        <w:rPr>
          <w:rFonts w:ascii="TimesNewRomanPSMT" w:hAnsi="TimesNewRomanPSMT" w:cs="TimesNewRomanPSMT"/>
        </w:rPr>
        <w:t xml:space="preserve"> </w:t>
      </w:r>
      <w:r w:rsidRPr="00DF25D5">
        <w:t xml:space="preserve">Taken together, research suggests that emotional stimuli can be analysed pre-attentively, however there is also evidence to suggest that any automatic capture of attention may be being mediated by cognitively driven task demands. </w:t>
      </w:r>
    </w:p>
    <w:p w14:paraId="0BC0E287" w14:textId="4476F4C5" w:rsidR="00BB4658" w:rsidRPr="00DF25D5" w:rsidRDefault="00BB4658" w:rsidP="00505E01">
      <w:pPr>
        <w:pStyle w:val="Newparagraph"/>
      </w:pPr>
      <w:r w:rsidRPr="00DF25D5">
        <w:t xml:space="preserve">The automaticity of attentional capture by emotional stimuli has also been challenged by Humphreys </w:t>
      </w:r>
      <w:r w:rsidR="00414E13">
        <w:t>et al.</w:t>
      </w:r>
      <w:r w:rsidRPr="00DF25D5">
        <w:t xml:space="preserve"> (2010). Humphreys et al. presented participants with paired images taken from the International Affective Picture System (IAPS, Lang</w:t>
      </w:r>
      <w:r w:rsidR="0090428E">
        <w:t xml:space="preserve"> et al.</w:t>
      </w:r>
      <w:r w:rsidRPr="00DF25D5">
        <w:t>, 2005): emotional-neutral and neutral-neutral pairs.</w:t>
      </w:r>
      <w:r w:rsidR="00BB75D0">
        <w:t xml:space="preserve"> During </w:t>
      </w:r>
      <w:r w:rsidR="00C643AF">
        <w:t>picture viewing, p</w:t>
      </w:r>
      <w:r w:rsidRPr="00DF25D5">
        <w:t xml:space="preserve">articipants were required to state which image out of each pair they preferred. </w:t>
      </w:r>
      <w:bookmarkStart w:id="1" w:name="_Hlk22309959"/>
      <w:r w:rsidRPr="00DF25D5">
        <w:t>The</w:t>
      </w:r>
      <w:r w:rsidR="0004338C">
        <w:t xml:space="preserve"> results showed that</w:t>
      </w:r>
      <w:r w:rsidRPr="00DF25D5">
        <w:t xml:space="preserve"> were no differences in latency of first fixation between emotional and neutral images, suggesting that there was no automatic capture of attention. However, previous similar eye-tracking studies revealed early attentional biases to emotional stimuli (</w:t>
      </w:r>
      <w:proofErr w:type="gramStart"/>
      <w:r w:rsidRPr="00DF25D5">
        <w:t>e.g.</w:t>
      </w:r>
      <w:proofErr w:type="gramEnd"/>
      <w:r w:rsidRPr="00DF25D5">
        <w:t xml:space="preserve"> Calvo &amp; Lang, 2004; </w:t>
      </w:r>
      <w:proofErr w:type="spellStart"/>
      <w:r w:rsidRPr="00DF25D5">
        <w:t>Nummenmaa</w:t>
      </w:r>
      <w:proofErr w:type="spellEnd"/>
      <w:r w:rsidRPr="00DF25D5">
        <w:t xml:space="preserve"> et al., 2006). </w:t>
      </w:r>
      <w:bookmarkEnd w:id="1"/>
      <w:r w:rsidRPr="00DF25D5">
        <w:t xml:space="preserve">The discrepancy in results could be explained by differences in task demands. In Humphreys et al.’s study participants judged which of the paired stimuli they preferred, whereas Calvo and Lang’s and </w:t>
      </w:r>
      <w:proofErr w:type="spellStart"/>
      <w:r w:rsidRPr="00DF25D5">
        <w:t>Nummenmaa</w:t>
      </w:r>
      <w:proofErr w:type="spellEnd"/>
      <w:r w:rsidRPr="00DF25D5">
        <w:t xml:space="preserve"> et al.’s research </w:t>
      </w:r>
      <w:r w:rsidR="00F125B5" w:rsidRPr="00DF25D5">
        <w:t xml:space="preserve">required participants to make judgments about </w:t>
      </w:r>
      <w:r w:rsidRPr="00DF25D5">
        <w:t xml:space="preserve">affective valence and pleasantness respectively.  Therefore, it could be argued that emotional </w:t>
      </w:r>
      <w:r w:rsidRPr="00DF25D5">
        <w:lastRenderedPageBreak/>
        <w:t xml:space="preserve">valence was least relevant in Humphreys et al.’s study as the context of the question emphasised aesthetic qualities as opposed to emotional valence. </w:t>
      </w:r>
      <w:bookmarkStart w:id="2" w:name="_Hlk22310837"/>
      <w:r w:rsidRPr="00DF25D5">
        <w:t xml:space="preserve">Van </w:t>
      </w:r>
      <w:proofErr w:type="spellStart"/>
      <w:r w:rsidRPr="00DF25D5">
        <w:t>Dongen</w:t>
      </w:r>
      <w:proofErr w:type="spellEnd"/>
      <w:r w:rsidR="00A12DF1">
        <w:t xml:space="preserve"> et al.</w:t>
      </w:r>
      <w:r w:rsidRPr="00DF25D5">
        <w:t xml:space="preserve"> (2016) reported that the context of picture viewing, as art versus a photograph of a real event, for emotional IAPS images influenced ratings for the image. </w:t>
      </w:r>
      <w:bookmarkEnd w:id="2"/>
      <w:r w:rsidRPr="00DF25D5">
        <w:t xml:space="preserve">Preference was increased in the art context, particularly for negative stimuli. The authors concluded that the art context induced implicit emotion regulation, whereby viewers distanced themselves from the images. Although not framed within an art versus reality context, the question in Humphreys et al.’s study could have prompted aesthetic judgements, as opposed to judgements about emotional valence. This could have evoked implicit emotion regulation and prevented early attentional biases to emotional images from occurring. </w:t>
      </w:r>
    </w:p>
    <w:p w14:paraId="01BEFF02" w14:textId="10A8A94E" w:rsidR="00BB4658" w:rsidRPr="00DF25D5" w:rsidRDefault="00BB4658" w:rsidP="00D85B90">
      <w:pPr>
        <w:pStyle w:val="Newparagraph"/>
      </w:pPr>
      <w:r w:rsidRPr="00DF25D5">
        <w:t xml:space="preserve">The current experiment assessed the influence of task demands on attention allocation to emotional stimuli. The study phase from Humphreys et al. (2010) was replicated and modified to allow four task conditions to be tested during the presentation of </w:t>
      </w:r>
      <w:r w:rsidR="00106901">
        <w:t>negative-neutral</w:t>
      </w:r>
      <w:r w:rsidR="00D25F49">
        <w:t xml:space="preserve">, </w:t>
      </w:r>
      <w:r w:rsidR="00106901">
        <w:t>positive-</w:t>
      </w:r>
      <w:proofErr w:type="gramStart"/>
      <w:r w:rsidR="00106901">
        <w:t>neutral</w:t>
      </w:r>
      <w:proofErr w:type="gramEnd"/>
      <w:r w:rsidRPr="00DF25D5">
        <w:t xml:space="preserve"> and neutral-neutral paired stimuli.</w:t>
      </w:r>
      <w:r w:rsidR="00680408">
        <w:t xml:space="preserve"> </w:t>
      </w:r>
      <w:r w:rsidRPr="00DF25D5">
        <w:t xml:space="preserve">Participants were asked to make a preference judgement (cf. Humphreys et al. 2010), a pleasantness judgement (cf. </w:t>
      </w:r>
      <w:proofErr w:type="spellStart"/>
      <w:r w:rsidRPr="00DF25D5">
        <w:t>Nummenmaa</w:t>
      </w:r>
      <w:proofErr w:type="spellEnd"/>
      <w:r w:rsidRPr="00DF25D5">
        <w:t xml:space="preserve"> et al. 2006), or were asked to make a visual judgement (participants were asked to judge which image contained more colour). The colour judgement task was included as it did not require participants to make any judgements about the emotionality of the images, or about their personal preferences for images. A control condition, with no question asked, was employed to investigate attention during naturalistic viewing.</w:t>
      </w:r>
      <w:r w:rsidR="00EF677C">
        <w:t xml:space="preserve"> </w:t>
      </w:r>
      <w:r w:rsidR="002F1029" w:rsidRPr="00AE2006">
        <w:t xml:space="preserve">Attentional capture was </w:t>
      </w:r>
      <w:r w:rsidR="002D58E4" w:rsidRPr="00AE2006">
        <w:t>determined</w:t>
      </w:r>
      <w:r w:rsidR="002F1029" w:rsidRPr="00AE2006">
        <w:t xml:space="preserve"> using the same eye-tracking </w:t>
      </w:r>
      <w:r w:rsidR="002D58E4" w:rsidRPr="00AE2006">
        <w:t>measures</w:t>
      </w:r>
      <w:r w:rsidR="00410406" w:rsidRPr="00AE2006">
        <w:t xml:space="preserve"> as Humphreys et al. (</w:t>
      </w:r>
      <w:r w:rsidR="00471A30" w:rsidRPr="00AE2006">
        <w:t>time taken to first fixate on a picture</w:t>
      </w:r>
      <w:r w:rsidR="003A20EF" w:rsidRPr="00AE2006">
        <w:t>,</w:t>
      </w:r>
      <w:r w:rsidR="00471A30" w:rsidRPr="00AE2006">
        <w:t xml:space="preserve"> and the number of fixations before first fixation of </w:t>
      </w:r>
      <w:r w:rsidR="00D85B90" w:rsidRPr="00AE2006">
        <w:t xml:space="preserve">a </w:t>
      </w:r>
      <w:r w:rsidR="00471A30" w:rsidRPr="00AE2006">
        <w:t xml:space="preserve">picture). </w:t>
      </w:r>
      <w:r w:rsidR="001052DA" w:rsidRPr="00AE2006">
        <w:t xml:space="preserve">However, </w:t>
      </w:r>
      <w:r w:rsidR="002E48E2" w:rsidRPr="00AE2006">
        <w:t xml:space="preserve">two further measures were also included: </w:t>
      </w:r>
      <w:r w:rsidR="001052DA" w:rsidRPr="00AE2006">
        <w:t xml:space="preserve">saccade latency before first fixation </w:t>
      </w:r>
      <w:r w:rsidR="002E48E2" w:rsidRPr="00AE2006">
        <w:t xml:space="preserve">and probability of </w:t>
      </w:r>
      <w:r w:rsidR="002E48E2" w:rsidRPr="00AE2006">
        <w:lastRenderedPageBreak/>
        <w:t xml:space="preserve">first </w:t>
      </w:r>
      <w:r w:rsidR="00D85B90" w:rsidRPr="00AE2006">
        <w:t>fixation.</w:t>
      </w:r>
      <w:r w:rsidR="001052DA" w:rsidRPr="00AE2006">
        <w:t xml:space="preserve">  </w:t>
      </w:r>
      <w:r w:rsidR="002E48E2" w:rsidRPr="00AE2006">
        <w:t xml:space="preserve">The latter measure was </w:t>
      </w:r>
      <w:r w:rsidR="00D85B90" w:rsidRPr="00AE2006">
        <w:t>included</w:t>
      </w:r>
      <w:r w:rsidR="002E48E2" w:rsidRPr="00AE2006">
        <w:t xml:space="preserve"> to make direct comparisons with </w:t>
      </w:r>
      <w:proofErr w:type="spellStart"/>
      <w:r w:rsidR="001052DA" w:rsidRPr="00AE2006">
        <w:t>Nummenmaa</w:t>
      </w:r>
      <w:proofErr w:type="spellEnd"/>
      <w:r w:rsidR="001052DA" w:rsidRPr="00AE2006">
        <w:t xml:space="preserve"> et al</w:t>
      </w:r>
      <w:r w:rsidR="002E48E2" w:rsidRPr="00AE2006">
        <w:t xml:space="preserve">. </w:t>
      </w:r>
      <w:r w:rsidR="00D54952">
        <w:t>Total fixation duration</w:t>
      </w:r>
      <w:r w:rsidR="002E48E2" w:rsidRPr="00AE2006">
        <w:t xml:space="preserve"> was also measured to </w:t>
      </w:r>
      <w:r w:rsidR="00C435D1" w:rsidRPr="00AE2006">
        <w:t xml:space="preserve">assess whether emotional images continued to engage attention </w:t>
      </w:r>
      <w:r w:rsidR="00D85B90" w:rsidRPr="00AE2006">
        <w:t>once fixated.</w:t>
      </w:r>
      <w:r w:rsidR="002250C9" w:rsidRPr="00AE2006">
        <w:t xml:space="preserve"> </w:t>
      </w:r>
      <w:r w:rsidR="00061A48" w:rsidRPr="00AE2006">
        <w:t>It was predicted that</w:t>
      </w:r>
      <w:r w:rsidR="00A10B6D" w:rsidRPr="00AE2006">
        <w:t xml:space="preserve"> the type of viewing task would mo</w:t>
      </w:r>
      <w:r w:rsidR="00750DBF" w:rsidRPr="00AE2006">
        <w:t>dify attention to emotional images.</w:t>
      </w:r>
      <w:r w:rsidR="003F106E" w:rsidRPr="00AE2006">
        <w:t xml:space="preserve"> Specifically,</w:t>
      </w:r>
      <w:r w:rsidR="00680087" w:rsidRPr="00AE2006">
        <w:t xml:space="preserve"> </w:t>
      </w:r>
      <w:r w:rsidR="003F106E" w:rsidRPr="00AE2006">
        <w:t>i</w:t>
      </w:r>
      <w:r w:rsidR="005C4A25" w:rsidRPr="00AE2006">
        <w:t>t was predicted that</w:t>
      </w:r>
      <w:r w:rsidR="00750DBF" w:rsidRPr="00AE2006">
        <w:t xml:space="preserve"> </w:t>
      </w:r>
      <w:r w:rsidR="004B4B22" w:rsidRPr="00AE2006">
        <w:t>attentional biases would be observed for negative and positive images</w:t>
      </w:r>
      <w:r w:rsidR="002417AF" w:rsidRPr="00AE2006">
        <w:t xml:space="preserve"> in the pleasantness task</w:t>
      </w:r>
      <w:r w:rsidR="00680087" w:rsidRPr="00AE2006">
        <w:t xml:space="preserve"> </w:t>
      </w:r>
      <w:r w:rsidR="006A50D7" w:rsidRPr="00AE2006">
        <w:t xml:space="preserve">condition </w:t>
      </w:r>
      <w:r w:rsidR="003F106E" w:rsidRPr="00AE2006">
        <w:t>(i</w:t>
      </w:r>
      <w:r w:rsidR="00680087" w:rsidRPr="00AE2006">
        <w:t xml:space="preserve">n accordance with </w:t>
      </w:r>
      <w:proofErr w:type="spellStart"/>
      <w:r w:rsidR="00680087" w:rsidRPr="00AE2006">
        <w:t>Nummenmaa</w:t>
      </w:r>
      <w:proofErr w:type="spellEnd"/>
      <w:r w:rsidR="00680087" w:rsidRPr="00AE2006">
        <w:t xml:space="preserve"> et al.)</w:t>
      </w:r>
      <w:r w:rsidR="004B4B22" w:rsidRPr="00AE2006">
        <w:t xml:space="preserve">, </w:t>
      </w:r>
      <w:r w:rsidR="002417AF" w:rsidRPr="00AE2006">
        <w:t xml:space="preserve">but no such biases would occur in the preference task </w:t>
      </w:r>
      <w:r w:rsidR="0049249E" w:rsidRPr="00AE2006">
        <w:t xml:space="preserve">condition </w:t>
      </w:r>
      <w:r w:rsidR="002417AF" w:rsidRPr="00AE2006">
        <w:t>(in accordance with Humphreys et al.).</w:t>
      </w:r>
      <w:r w:rsidR="002417AF">
        <w:t xml:space="preserve"> </w:t>
      </w:r>
    </w:p>
    <w:p w14:paraId="4332CB3E" w14:textId="09F5F29C" w:rsidR="00361E15" w:rsidRPr="00DF25D5" w:rsidRDefault="00361E15" w:rsidP="00895364">
      <w:pPr>
        <w:pStyle w:val="Heading1"/>
      </w:pPr>
      <w:r w:rsidRPr="00DF25D5">
        <w:t xml:space="preserve">Method </w:t>
      </w:r>
    </w:p>
    <w:p w14:paraId="74664B22" w14:textId="6D571423" w:rsidR="00361E15" w:rsidRPr="00DF25D5" w:rsidRDefault="00895364" w:rsidP="00895364">
      <w:pPr>
        <w:pStyle w:val="Heading2"/>
      </w:pPr>
      <w:r w:rsidRPr="00DF25D5">
        <w:t xml:space="preserve">Participants </w:t>
      </w:r>
    </w:p>
    <w:p w14:paraId="37DEF216" w14:textId="15D2992D" w:rsidR="00323B47" w:rsidRPr="00C31D86" w:rsidRDefault="00323B47" w:rsidP="00C31D86">
      <w:pPr>
        <w:pStyle w:val="Newparagraph"/>
        <w:rPr>
          <w:iCs/>
          <w:highlight w:val="green"/>
        </w:rPr>
      </w:pPr>
      <w:r w:rsidRPr="00DF25D5">
        <w:t xml:space="preserve">A prospective power analysis </w:t>
      </w:r>
      <w:r w:rsidR="00DE3B4A" w:rsidRPr="006A785C">
        <w:t>w</w:t>
      </w:r>
      <w:r w:rsidR="004645CC" w:rsidRPr="006A785C">
        <w:t xml:space="preserve">as conducted using </w:t>
      </w:r>
      <w:r w:rsidR="00A529F3" w:rsidRPr="006A785C">
        <w:t>power tables</w:t>
      </w:r>
      <w:r w:rsidR="000F709B" w:rsidRPr="006A785C">
        <w:t xml:space="preserve"> (Power of an F-ratio in Analysis of Variance)</w:t>
      </w:r>
      <w:r w:rsidR="00A529F3" w:rsidRPr="006A785C">
        <w:t xml:space="preserve"> provi</w:t>
      </w:r>
      <w:r w:rsidR="002F6EAA" w:rsidRPr="006A785C">
        <w:t xml:space="preserve">ded by </w:t>
      </w:r>
      <w:proofErr w:type="spellStart"/>
      <w:r w:rsidR="002F6EAA" w:rsidRPr="006A785C">
        <w:t>Clark-Carter</w:t>
      </w:r>
      <w:proofErr w:type="spellEnd"/>
      <w:r w:rsidR="002F6EAA" w:rsidRPr="006A785C">
        <w:t xml:space="preserve"> (2018)</w:t>
      </w:r>
      <w:r w:rsidR="000F709B" w:rsidRPr="006A785C">
        <w:t xml:space="preserve">. </w:t>
      </w:r>
      <w:r w:rsidR="00763A4D" w:rsidRPr="006A785C">
        <w:t>The between-subjects variable was used to</w:t>
      </w:r>
      <w:r w:rsidR="00AF09F3" w:rsidRPr="006A785C">
        <w:t xml:space="preserve"> estimate </w:t>
      </w:r>
      <w:r w:rsidRPr="00DF25D5">
        <w:t>a sample size of eighteen participants per task condition to achieve a Power of 0.8, based on a large effect size (</w:t>
      </w:r>
      <w:r w:rsidR="002F06F3" w:rsidRPr="00DF25D5">
        <w:rPr>
          <w:rFonts w:ascii="Symbol" w:eastAsia="+mn-ea" w:hAnsi="Symbol"/>
          <w:color w:val="000000"/>
          <w:kern w:val="24"/>
        </w:rPr>
        <w:t></w:t>
      </w:r>
      <w:r w:rsidR="002F06F3" w:rsidRPr="00DF25D5">
        <w:rPr>
          <w:rFonts w:ascii="Symbol" w:eastAsia="+mn-ea" w:hAnsi="Symbol"/>
          <w:color w:val="000000"/>
          <w:kern w:val="24"/>
          <w:vertAlign w:val="superscript"/>
        </w:rPr>
        <w:t></w:t>
      </w:r>
      <w:r w:rsidRPr="00DF25D5">
        <w:t>= 0.138</w:t>
      </w:r>
      <w:r w:rsidR="008C0835" w:rsidRPr="00AE2006">
        <w:t xml:space="preserve">, </w:t>
      </w:r>
      <w:r w:rsidR="00406C7C" w:rsidRPr="00AE2006">
        <w:t>Cohen</w:t>
      </w:r>
      <w:r w:rsidR="008C0835" w:rsidRPr="00AE2006">
        <w:t xml:space="preserve">, </w:t>
      </w:r>
      <w:r w:rsidR="00406C7C" w:rsidRPr="00AE2006">
        <w:t>1988)</w:t>
      </w:r>
      <w:r w:rsidRPr="00AE2006">
        <w:t>.</w:t>
      </w:r>
      <w:r w:rsidR="00845E0F" w:rsidRPr="00AE2006">
        <w:t xml:space="preserve"> </w:t>
      </w:r>
      <w:r w:rsidRPr="00AE2006">
        <w:t xml:space="preserve">Eighty (twenty </w:t>
      </w:r>
      <w:r w:rsidRPr="00AE2006">
        <w:rPr>
          <w:iCs/>
        </w:rPr>
        <w:t>per task condition) participants (40 males and 40 females) aged 18-65 years old (</w:t>
      </w:r>
      <w:r w:rsidRPr="00AE2006">
        <w:rPr>
          <w:i/>
        </w:rPr>
        <w:t>M</w:t>
      </w:r>
      <w:r w:rsidRPr="00AE2006">
        <w:rPr>
          <w:iCs/>
        </w:rPr>
        <w:t xml:space="preserve"> = 32.8, </w:t>
      </w:r>
      <w:r w:rsidRPr="00AE2006">
        <w:rPr>
          <w:i/>
        </w:rPr>
        <w:t>SD</w:t>
      </w:r>
      <w:r w:rsidRPr="00AE2006">
        <w:rPr>
          <w:iCs/>
        </w:rPr>
        <w:t xml:space="preserve"> = 12.49) participated in the study.</w:t>
      </w:r>
      <w:r w:rsidR="00E9025B" w:rsidRPr="00AE2006">
        <w:rPr>
          <w:iCs/>
        </w:rPr>
        <w:t xml:space="preserve"> Participants</w:t>
      </w:r>
      <w:r w:rsidRPr="00AE2006">
        <w:rPr>
          <w:iCs/>
        </w:rPr>
        <w:t xml:space="preserve"> </w:t>
      </w:r>
      <w:r w:rsidR="00D7564F" w:rsidRPr="00AE2006">
        <w:rPr>
          <w:iCs/>
        </w:rPr>
        <w:t xml:space="preserve">were </w:t>
      </w:r>
      <w:r w:rsidR="00B6795E" w:rsidRPr="00AE2006">
        <w:rPr>
          <w:iCs/>
        </w:rPr>
        <w:t xml:space="preserve">recruited using </w:t>
      </w:r>
      <w:r w:rsidR="007966E7" w:rsidRPr="00AE2006">
        <w:rPr>
          <w:iCs/>
        </w:rPr>
        <w:t xml:space="preserve">an online research participation system, </w:t>
      </w:r>
      <w:r w:rsidR="00B6795E" w:rsidRPr="00AE2006">
        <w:rPr>
          <w:iCs/>
        </w:rPr>
        <w:t>SONA</w:t>
      </w:r>
      <w:r w:rsidR="007966E7" w:rsidRPr="00AE2006">
        <w:rPr>
          <w:iCs/>
        </w:rPr>
        <w:t>,</w:t>
      </w:r>
      <w:r w:rsidR="00B6795E" w:rsidRPr="00AE2006">
        <w:rPr>
          <w:iCs/>
        </w:rPr>
        <w:t xml:space="preserve"> </w:t>
      </w:r>
      <w:r w:rsidR="00103F9E" w:rsidRPr="00AE2006">
        <w:rPr>
          <w:iCs/>
        </w:rPr>
        <w:t xml:space="preserve">through </w:t>
      </w:r>
      <w:r w:rsidR="006D2CE1" w:rsidRPr="00AE2006">
        <w:rPr>
          <w:iCs/>
        </w:rPr>
        <w:t>advertisements around campus</w:t>
      </w:r>
      <w:r w:rsidR="00103F9E" w:rsidRPr="00AE2006">
        <w:rPr>
          <w:iCs/>
        </w:rPr>
        <w:t>,</w:t>
      </w:r>
      <w:r w:rsidR="006D2CE1" w:rsidRPr="00AE2006">
        <w:rPr>
          <w:iCs/>
        </w:rPr>
        <w:t xml:space="preserve"> and via inter</w:t>
      </w:r>
      <w:r w:rsidR="009C2079" w:rsidRPr="00AE2006">
        <w:rPr>
          <w:iCs/>
        </w:rPr>
        <w:t>n</w:t>
      </w:r>
      <w:r w:rsidR="006D2CE1" w:rsidRPr="00AE2006">
        <w:rPr>
          <w:iCs/>
        </w:rPr>
        <w:t>al email</w:t>
      </w:r>
      <w:r w:rsidR="00103F9E" w:rsidRPr="00AE2006">
        <w:rPr>
          <w:iCs/>
        </w:rPr>
        <w:t>s</w:t>
      </w:r>
      <w:r w:rsidR="006D2CE1" w:rsidRPr="00AE2006">
        <w:rPr>
          <w:iCs/>
        </w:rPr>
        <w:t xml:space="preserve">. </w:t>
      </w:r>
      <w:r w:rsidR="00445C6A" w:rsidRPr="00AE2006">
        <w:rPr>
          <w:iCs/>
        </w:rPr>
        <w:t>Participants were a mixture of individuals, includ</w:t>
      </w:r>
      <w:r w:rsidR="00103F9E" w:rsidRPr="00AE2006">
        <w:rPr>
          <w:iCs/>
        </w:rPr>
        <w:t xml:space="preserve">ing </w:t>
      </w:r>
      <w:r w:rsidR="00445C6A" w:rsidRPr="00AE2006">
        <w:rPr>
          <w:iCs/>
        </w:rPr>
        <w:t>students and staff.</w:t>
      </w:r>
      <w:r w:rsidR="00245133" w:rsidRPr="00AE2006">
        <w:rPr>
          <w:iCs/>
        </w:rPr>
        <w:t xml:space="preserve"> Two </w:t>
      </w:r>
      <w:r w:rsidR="00445C6A" w:rsidRPr="00AE2006">
        <w:rPr>
          <w:iCs/>
        </w:rPr>
        <w:t xml:space="preserve">SONA credits were </w:t>
      </w:r>
      <w:r w:rsidR="003162CE" w:rsidRPr="00AE2006">
        <w:rPr>
          <w:iCs/>
        </w:rPr>
        <w:t>offered</w:t>
      </w:r>
      <w:r w:rsidR="00245133" w:rsidRPr="00AE2006">
        <w:rPr>
          <w:iCs/>
        </w:rPr>
        <w:t xml:space="preserve"> to students</w:t>
      </w:r>
      <w:r w:rsidR="003162CE" w:rsidRPr="00AE2006">
        <w:rPr>
          <w:iCs/>
        </w:rPr>
        <w:t xml:space="preserve"> </w:t>
      </w:r>
      <w:r w:rsidR="002B3CFE" w:rsidRPr="00AE2006">
        <w:rPr>
          <w:iCs/>
        </w:rPr>
        <w:t>requir</w:t>
      </w:r>
      <w:r w:rsidR="008D7884" w:rsidRPr="00AE2006">
        <w:rPr>
          <w:iCs/>
        </w:rPr>
        <w:t xml:space="preserve">ing such </w:t>
      </w:r>
      <w:r w:rsidR="00370BD3">
        <w:rPr>
          <w:iCs/>
        </w:rPr>
        <w:t xml:space="preserve">credit </w:t>
      </w:r>
      <w:r w:rsidR="00FB27D9" w:rsidRPr="00AE2006">
        <w:rPr>
          <w:iCs/>
        </w:rPr>
        <w:t xml:space="preserve">for </w:t>
      </w:r>
      <w:r w:rsidR="008D7884" w:rsidRPr="00AE2006">
        <w:rPr>
          <w:iCs/>
        </w:rPr>
        <w:t>their course</w:t>
      </w:r>
      <w:r w:rsidR="00445C6A" w:rsidRPr="00AE2006">
        <w:rPr>
          <w:iCs/>
        </w:rPr>
        <w:t>; other participants did not</w:t>
      </w:r>
      <w:r w:rsidR="00074F0D" w:rsidRPr="00AE2006">
        <w:rPr>
          <w:iCs/>
        </w:rPr>
        <w:t xml:space="preserve"> receive an incentive for </w:t>
      </w:r>
      <w:r w:rsidR="00005F3C" w:rsidRPr="00AE2006">
        <w:rPr>
          <w:iCs/>
        </w:rPr>
        <w:t>taking part</w:t>
      </w:r>
      <w:r w:rsidR="00074F0D" w:rsidRPr="00AE2006">
        <w:rPr>
          <w:iCs/>
        </w:rPr>
        <w:t>.</w:t>
      </w:r>
      <w:r w:rsidRPr="00AE2006">
        <w:rPr>
          <w:iCs/>
        </w:rPr>
        <w:t xml:space="preserve"> </w:t>
      </w:r>
      <w:r w:rsidR="00E9025B" w:rsidRPr="00AE2006">
        <w:rPr>
          <w:iCs/>
        </w:rPr>
        <w:t>All</w:t>
      </w:r>
      <w:r w:rsidR="00E9025B" w:rsidRPr="00DF25D5">
        <w:rPr>
          <w:iCs/>
        </w:rPr>
        <w:t xml:space="preserve"> participants had normal, or corrected to normal, vision</w:t>
      </w:r>
      <w:r w:rsidR="00E9025B">
        <w:rPr>
          <w:iCs/>
        </w:rPr>
        <w:t xml:space="preserve">. </w:t>
      </w:r>
      <w:r w:rsidRPr="00DF25D5">
        <w:rPr>
          <w:iCs/>
        </w:rPr>
        <w:t>Full ethical approval was granted by the Faculty of Health Sciences ethics committee at Staffordshire University.</w:t>
      </w:r>
      <w:r w:rsidRPr="00DF25D5">
        <w:t xml:space="preserve"> </w:t>
      </w:r>
    </w:p>
    <w:p w14:paraId="166A44CB" w14:textId="7CD7ED24" w:rsidR="00B135CC" w:rsidRDefault="00323B47" w:rsidP="00C33D12">
      <w:pPr>
        <w:pStyle w:val="Heading2"/>
      </w:pPr>
      <w:r w:rsidRPr="00DF25D5">
        <w:lastRenderedPageBreak/>
        <w:t>Design</w:t>
      </w:r>
    </w:p>
    <w:p w14:paraId="1689DEDD" w14:textId="77777777" w:rsidR="00501550" w:rsidRDefault="00460F34" w:rsidP="00931E9A">
      <w:pPr>
        <w:pStyle w:val="Newparagraph"/>
      </w:pPr>
      <w:r w:rsidRPr="006A785C">
        <w:t>In accord</w:t>
      </w:r>
      <w:r w:rsidR="008251A1" w:rsidRPr="006A785C">
        <w:t>ance</w:t>
      </w:r>
      <w:r w:rsidRPr="006A785C">
        <w:t xml:space="preserve"> with </w:t>
      </w:r>
      <w:r w:rsidR="00D25F49" w:rsidRPr="006A785C">
        <w:t>Humphreys et al. (2010), 5</w:t>
      </w:r>
      <w:r w:rsidR="00BD54C0" w:rsidRPr="006A785C">
        <w:t xml:space="preserve"> image categories </w:t>
      </w:r>
      <w:r w:rsidR="00385218" w:rsidRPr="006A785C">
        <w:t>were employed</w:t>
      </w:r>
      <w:r w:rsidR="00FC2689" w:rsidRPr="006A785C">
        <w:t>: negative, negative neutral (</w:t>
      </w:r>
      <w:r w:rsidR="00087AF1" w:rsidRPr="006A785C">
        <w:t>a n</w:t>
      </w:r>
      <w:r w:rsidR="00FC2689" w:rsidRPr="006A785C">
        <w:t>eutral image presented with</w:t>
      </w:r>
      <w:r w:rsidR="00087AF1" w:rsidRPr="006A785C">
        <w:t xml:space="preserve"> </w:t>
      </w:r>
      <w:r w:rsidR="00A23009" w:rsidRPr="006A785C">
        <w:t xml:space="preserve">a </w:t>
      </w:r>
      <w:r w:rsidR="00087AF1" w:rsidRPr="006A785C">
        <w:t>negative image), positive, positive neutral (</w:t>
      </w:r>
      <w:r w:rsidR="00A23009" w:rsidRPr="006A785C">
        <w:t xml:space="preserve">a </w:t>
      </w:r>
      <w:r w:rsidR="00087AF1" w:rsidRPr="006A785C">
        <w:t>neutral image</w:t>
      </w:r>
      <w:r w:rsidR="00385218" w:rsidRPr="006A785C">
        <w:t xml:space="preserve"> presented with a positive image) and neutral filler (a neutral image presented with another neutral image). </w:t>
      </w:r>
      <w:r w:rsidR="0030220B" w:rsidRPr="006A785C">
        <w:t xml:space="preserve"> </w:t>
      </w:r>
      <w:r w:rsidR="00385218" w:rsidRPr="006A785C">
        <w:t>A 5 (Valence: Negative vs. Negative Neutral vs. Positive vs. Positive Neutral vs. Neutral Filler) x 4 (Task Type: Preference vs. Pleasantness vs. Colour vs. Control) mixed factorial design was used with Valence as the repeated measures factor.</w:t>
      </w:r>
      <w:r w:rsidRPr="006A785C">
        <w:t xml:space="preserve"> The negative neutral and positive neutral images were included in the analysis </w:t>
      </w:r>
      <w:r w:rsidR="00607659" w:rsidRPr="006A785C">
        <w:t>to</w:t>
      </w:r>
      <w:r w:rsidRPr="006A785C">
        <w:t xml:space="preserve"> </w:t>
      </w:r>
      <w:r w:rsidR="008251A1" w:rsidRPr="006A785C">
        <w:t xml:space="preserve">obtain </w:t>
      </w:r>
      <w:r w:rsidRPr="006A785C">
        <w:t>a detailed</w:t>
      </w:r>
      <w:r w:rsidR="009D67C1" w:rsidRPr="006A785C">
        <w:t xml:space="preserve"> picture of how the</w:t>
      </w:r>
      <w:r w:rsidR="008251A1" w:rsidRPr="006A785C">
        <w:t xml:space="preserve"> </w:t>
      </w:r>
      <w:r w:rsidR="009D67C1" w:rsidRPr="006A785C">
        <w:t>task</w:t>
      </w:r>
      <w:r w:rsidR="00712904" w:rsidRPr="006A785C">
        <w:t xml:space="preserve"> influence</w:t>
      </w:r>
      <w:r w:rsidR="00702591" w:rsidRPr="006A785C">
        <w:t>d</w:t>
      </w:r>
      <w:r w:rsidR="009D67C1" w:rsidRPr="006A785C">
        <w:t xml:space="preserve"> attention</w:t>
      </w:r>
      <w:r w:rsidR="00D40944" w:rsidRPr="006A785C">
        <w:t>;</w:t>
      </w:r>
      <w:r w:rsidR="002332D0" w:rsidRPr="006A785C">
        <w:t xml:space="preserve"> </w:t>
      </w:r>
      <w:r w:rsidR="001A7747" w:rsidRPr="006A785C">
        <w:t xml:space="preserve">the viewing task </w:t>
      </w:r>
      <w:r w:rsidR="00360166" w:rsidRPr="006A785C">
        <w:t xml:space="preserve">could </w:t>
      </w:r>
      <w:r w:rsidR="00E16194" w:rsidRPr="006A785C">
        <w:t>modif</w:t>
      </w:r>
      <w:r w:rsidR="007312F5" w:rsidRPr="006A785C">
        <w:t xml:space="preserve">y </w:t>
      </w:r>
      <w:r w:rsidR="009D67C1" w:rsidRPr="006A785C">
        <w:t>attention to neutral images presented within the emotional-neutral pairs</w:t>
      </w:r>
      <w:r w:rsidR="00E16194" w:rsidRPr="006A785C">
        <w:t xml:space="preserve"> (as well as attention to emotional images)</w:t>
      </w:r>
      <w:r w:rsidR="009D67C1" w:rsidRPr="006A785C">
        <w:t>.</w:t>
      </w:r>
      <w:r w:rsidR="001A7747" w:rsidRPr="006A785C">
        <w:t xml:space="preserve"> </w:t>
      </w:r>
      <w:r w:rsidR="00851593" w:rsidRPr="006A785C">
        <w:t>To</w:t>
      </w:r>
      <w:r w:rsidR="006D7E7E" w:rsidRPr="006A785C">
        <w:t xml:space="preserve"> replicate Humphreys at al.,</w:t>
      </w:r>
      <w:r w:rsidR="006D23AF" w:rsidRPr="006A785C">
        <w:t xml:space="preserve"> attentional capture</w:t>
      </w:r>
      <w:r w:rsidR="00851593" w:rsidRPr="006A785C">
        <w:t xml:space="preserve"> was determined using the following eye-tracking measures</w:t>
      </w:r>
      <w:r w:rsidR="006D23AF" w:rsidRPr="006A785C">
        <w:t xml:space="preserve">: </w:t>
      </w:r>
      <w:r w:rsidR="000522C5" w:rsidRPr="006A785C">
        <w:t>time taken to first fixate on a picture</w:t>
      </w:r>
      <w:r w:rsidR="00AC25F6" w:rsidRPr="006A785C">
        <w:t xml:space="preserve"> (</w:t>
      </w:r>
      <w:r w:rsidR="00494B4F" w:rsidRPr="006A785C">
        <w:t>First Fixation Time)</w:t>
      </w:r>
      <w:r w:rsidR="000522C5" w:rsidRPr="006A785C">
        <w:t xml:space="preserve"> i.e., </w:t>
      </w:r>
    </w:p>
    <w:p w14:paraId="78BBF50E" w14:textId="43BF46DB" w:rsidR="00EC740F" w:rsidRPr="00C50102" w:rsidRDefault="000522C5" w:rsidP="00C50102">
      <w:pPr>
        <w:pStyle w:val="Newparagraph"/>
        <w:ind w:firstLine="0"/>
      </w:pPr>
      <w:r w:rsidRPr="006A785C">
        <w:t>the time from the onset of the stimulus display up to the point of first fixation upon the</w:t>
      </w:r>
      <w:r w:rsidR="00B356B5" w:rsidRPr="006A785C">
        <w:t xml:space="preserve"> </w:t>
      </w:r>
      <w:r w:rsidR="0007171B" w:rsidRPr="006A785C">
        <w:t>picture</w:t>
      </w:r>
      <w:r w:rsidR="00AF665B" w:rsidRPr="006A785C">
        <w:t>,</w:t>
      </w:r>
      <w:r w:rsidR="00494B4F" w:rsidRPr="006A785C">
        <w:t xml:space="preserve"> and </w:t>
      </w:r>
      <w:r w:rsidRPr="006A785C">
        <w:t>the number of fixations before first fixation of the picture</w:t>
      </w:r>
      <w:r w:rsidR="00494B4F" w:rsidRPr="006A785C">
        <w:t xml:space="preserve"> (First Fixation Index)</w:t>
      </w:r>
      <w:r w:rsidRPr="006A785C">
        <w:t xml:space="preserve"> i.e., </w:t>
      </w:r>
      <w:r w:rsidR="00C50102" w:rsidRPr="00F3776E">
        <w:t>the number of fixations from the onset of the stimulus display, after the presentation of the fixation cross, up to the point of first fixation upon the picture.</w:t>
      </w:r>
      <w:r w:rsidR="00C50102">
        <w:t xml:space="preserve"> </w:t>
      </w:r>
      <w:r w:rsidR="005B1361" w:rsidRPr="006A785C">
        <w:t xml:space="preserve">However, to gain a </w:t>
      </w:r>
      <w:r w:rsidR="008A3FDA" w:rsidRPr="006A785C">
        <w:t>more detailed representation</w:t>
      </w:r>
      <w:r w:rsidR="005B1361" w:rsidRPr="006A785C">
        <w:t xml:space="preserve"> of attentional capture, saccade latenc</w:t>
      </w:r>
      <w:r w:rsidR="00E224DF" w:rsidRPr="006A785C">
        <w:t>y</w:t>
      </w:r>
      <w:r w:rsidR="00A937D1" w:rsidRPr="006A785C">
        <w:t xml:space="preserve"> </w:t>
      </w:r>
      <w:r w:rsidR="00E224DF" w:rsidRPr="006A785C">
        <w:t>before</w:t>
      </w:r>
      <w:r w:rsidR="00A937D1" w:rsidRPr="006A785C">
        <w:t xml:space="preserve"> first fixation</w:t>
      </w:r>
      <w:r w:rsidR="00F57FA7" w:rsidRPr="006A785C">
        <w:t xml:space="preserve"> (</w:t>
      </w:r>
      <w:r w:rsidR="00083667" w:rsidRPr="006A785C">
        <w:t>the duration of the saccade that led to first fixation</w:t>
      </w:r>
      <w:r w:rsidR="00FE2E67" w:rsidRPr="006A785C">
        <w:t xml:space="preserve"> upon the </w:t>
      </w:r>
      <w:r w:rsidR="00B356B5" w:rsidRPr="006A785C">
        <w:t>picture</w:t>
      </w:r>
      <w:r w:rsidR="00083667" w:rsidRPr="006A785C">
        <w:t xml:space="preserve">) </w:t>
      </w:r>
      <w:r w:rsidR="005B1361" w:rsidRPr="006A785C">
        <w:t>w</w:t>
      </w:r>
      <w:r w:rsidR="0055292E" w:rsidRPr="006A785C">
        <w:t>as</w:t>
      </w:r>
      <w:r w:rsidR="005B1361" w:rsidRPr="006A785C">
        <w:t xml:space="preserve"> also examined. </w:t>
      </w:r>
      <w:r w:rsidR="00BE33EF" w:rsidRPr="006A785C">
        <w:t xml:space="preserve"> </w:t>
      </w:r>
      <w:r w:rsidR="005F3C5E" w:rsidRPr="006A785C">
        <w:t xml:space="preserve">In addition, to compare the results to </w:t>
      </w:r>
      <w:proofErr w:type="spellStart"/>
      <w:r w:rsidR="005F3C5E" w:rsidRPr="006A785C">
        <w:t>Nummenmaa</w:t>
      </w:r>
      <w:proofErr w:type="spellEnd"/>
      <w:r w:rsidR="005F3C5E" w:rsidRPr="006A785C">
        <w:t xml:space="preserve"> et al. (2006), the probability of fixating on an image was calculated. </w:t>
      </w:r>
      <w:proofErr w:type="spellStart"/>
      <w:r w:rsidR="005F3C5E" w:rsidRPr="006A785C">
        <w:t>Nummenmaa</w:t>
      </w:r>
      <w:proofErr w:type="spellEnd"/>
      <w:r w:rsidR="005F3C5E" w:rsidRPr="006A785C">
        <w:t xml:space="preserve"> et al. compared the probability of fixating on a negative, </w:t>
      </w:r>
      <w:proofErr w:type="gramStart"/>
      <w:r w:rsidR="005F3C5E" w:rsidRPr="006A785C">
        <w:t>positive</w:t>
      </w:r>
      <w:proofErr w:type="gramEnd"/>
      <w:r w:rsidR="005F3C5E" w:rsidRPr="006A785C">
        <w:t xml:space="preserve"> and neutral image that had each been presented with a control image. Therefore, a 3 (Valence: Negative vs. Positive vs. Neutral Filler) x 4 (Task Type: Preference vs. Pleasantness vs. Colour vs. Control) mixed factorial design was used (with Valence as the repeated measures factor) to examine probability of first fixation.</w:t>
      </w:r>
      <w:r w:rsidR="00931E9A" w:rsidRPr="006A785C">
        <w:t xml:space="preserve"> </w:t>
      </w:r>
      <w:r w:rsidR="005C1A38" w:rsidRPr="006A785C">
        <w:t>T</w:t>
      </w:r>
      <w:r w:rsidR="00C43E96" w:rsidRPr="006A785C">
        <w:t>o</w:t>
      </w:r>
      <w:r w:rsidR="00BE33EF" w:rsidRPr="006A785C">
        <w:t xml:space="preserve"> gain an understanding of </w:t>
      </w:r>
      <w:r w:rsidR="00C8620D" w:rsidRPr="006A785C">
        <w:t xml:space="preserve">how </w:t>
      </w:r>
      <w:r w:rsidR="00C8620D" w:rsidRPr="006A785C">
        <w:lastRenderedPageBreak/>
        <w:t>strongly</w:t>
      </w:r>
      <w:r w:rsidR="00091D0D" w:rsidRPr="006A785C">
        <w:t xml:space="preserve"> </w:t>
      </w:r>
      <w:r w:rsidR="00C8620D" w:rsidRPr="006A785C">
        <w:t xml:space="preserve">pictures engaged attention once fixated, </w:t>
      </w:r>
      <w:r w:rsidR="00BE33EF" w:rsidRPr="00F3776E">
        <w:t xml:space="preserve">total </w:t>
      </w:r>
      <w:r w:rsidR="00D54952" w:rsidRPr="00F3776E">
        <w:t>fixation duration</w:t>
      </w:r>
      <w:r w:rsidR="00BE33EF" w:rsidRPr="00F3776E">
        <w:t xml:space="preserve"> (</w:t>
      </w:r>
      <w:r w:rsidR="00477D21" w:rsidRPr="00F3776E">
        <w:t>the</w:t>
      </w:r>
      <w:r w:rsidR="00477D21" w:rsidRPr="006A785C">
        <w:t xml:space="preserve"> sum of all fixations o</w:t>
      </w:r>
      <w:r w:rsidR="00305073" w:rsidRPr="006A785C">
        <w:t xml:space="preserve">n the </w:t>
      </w:r>
      <w:r w:rsidR="00091D0D" w:rsidRPr="006A785C">
        <w:t>picture</w:t>
      </w:r>
      <w:r w:rsidR="00305073" w:rsidRPr="006A785C">
        <w:t>, independent of sequence or fixations elsewhere)</w:t>
      </w:r>
      <w:r w:rsidR="00532C44" w:rsidRPr="006A785C">
        <w:t xml:space="preserve"> was </w:t>
      </w:r>
      <w:r w:rsidR="00931E9A" w:rsidRPr="006A785C">
        <w:t xml:space="preserve">also </w:t>
      </w:r>
      <w:r w:rsidR="00532C44" w:rsidRPr="006A785C">
        <w:t>measured</w:t>
      </w:r>
      <w:r w:rsidR="004E5669" w:rsidRPr="006A785C">
        <w:t xml:space="preserve">. </w:t>
      </w:r>
    </w:p>
    <w:p w14:paraId="5B7132F2" w14:textId="3D6E9D3E" w:rsidR="00923368" w:rsidRPr="00DF25D5" w:rsidRDefault="00923368" w:rsidP="00923368">
      <w:pPr>
        <w:pStyle w:val="Heading2"/>
      </w:pPr>
      <w:r w:rsidRPr="00DF25D5">
        <w:t>Stimuli</w:t>
      </w:r>
    </w:p>
    <w:p w14:paraId="23EC840C" w14:textId="7BBB6F71" w:rsidR="00030A16" w:rsidRPr="004B4EE3" w:rsidRDefault="00795CD9" w:rsidP="004B4EE3">
      <w:pPr>
        <w:pStyle w:val="Newparagraph"/>
      </w:pPr>
      <w:r w:rsidRPr="00DF25D5">
        <w:t>48 paired IAPS images (Lang</w:t>
      </w:r>
      <w:r w:rsidR="00F719B8">
        <w:t xml:space="preserve"> et al.</w:t>
      </w:r>
      <w:r w:rsidRPr="00DF25D5">
        <w:t xml:space="preserve">, 2005), were selected from the study phase of Humphreys et al. (2010) and consisted of 24 emotional-neutral pairings and 24 neutral-neutral pairings. The emotional-neutral pairings consisted of 12 negative-neutral pairings (each containing one negative and one neutral </w:t>
      </w:r>
      <w:r w:rsidR="002C3FFC">
        <w:t>image</w:t>
      </w:r>
      <w:r w:rsidRPr="00DF25D5">
        <w:t xml:space="preserve">) and 12 positive-neutral pairings (each containing one positive and one neutral </w:t>
      </w:r>
      <w:r w:rsidR="002C3FFC">
        <w:t>image</w:t>
      </w:r>
      <w:r w:rsidRPr="00DF25D5">
        <w:t xml:space="preserve">). The 24 neutral-neutral pairs contained two neutral </w:t>
      </w:r>
      <w:r w:rsidR="002C3FFC">
        <w:t>images</w:t>
      </w:r>
      <w:r w:rsidR="00BF1D9A">
        <w:t xml:space="preserve">. </w:t>
      </w:r>
      <w:r w:rsidR="0090477A">
        <w:t xml:space="preserve">Positive, </w:t>
      </w:r>
      <w:r w:rsidR="005279A6">
        <w:t>negative,</w:t>
      </w:r>
      <w:r w:rsidR="0090477A">
        <w:t xml:space="preserve"> and neutral images all contained a variety of </w:t>
      </w:r>
      <w:r w:rsidR="00462C42">
        <w:t xml:space="preserve">scenes; some images contained </w:t>
      </w:r>
      <w:r w:rsidR="005A23B1" w:rsidRPr="00AE2006">
        <w:t>faces/people</w:t>
      </w:r>
      <w:r w:rsidR="009022EB">
        <w:t xml:space="preserve"> and </w:t>
      </w:r>
      <w:r w:rsidR="005A23B1">
        <w:t>some included</w:t>
      </w:r>
      <w:r w:rsidR="005A23B1" w:rsidRPr="00AE2006">
        <w:t xml:space="preserve"> food/inanimate objects</w:t>
      </w:r>
      <w:r w:rsidR="0094191E">
        <w:t>/animals</w:t>
      </w:r>
      <w:r w:rsidR="005A23B1" w:rsidRPr="00AE2006">
        <w:t>).</w:t>
      </w:r>
      <w:r w:rsidR="005A23B1">
        <w:t xml:space="preserve"> Importantly, t</w:t>
      </w:r>
      <w:r w:rsidR="00956AB3" w:rsidRPr="005B6DE4">
        <w:t xml:space="preserve">he paired </w:t>
      </w:r>
      <w:r w:rsidR="00BE09F0">
        <w:t>images</w:t>
      </w:r>
      <w:r w:rsidR="00956AB3" w:rsidRPr="005B6DE4">
        <w:t xml:space="preserve"> were matched in terms of content and shape</w:t>
      </w:r>
      <w:r w:rsidR="00956AB3" w:rsidRPr="006A785C">
        <w:t xml:space="preserve">. For example, if the emotional image contained a face with an emotional expression, the neutral image </w:t>
      </w:r>
      <w:r w:rsidR="009022EB">
        <w:t xml:space="preserve">it was paired with </w:t>
      </w:r>
      <w:r w:rsidR="00956AB3" w:rsidRPr="006A785C">
        <w:t>would contain a face with a neutral expression</w:t>
      </w:r>
      <w:r w:rsidR="00060849" w:rsidRPr="006A785C">
        <w:t xml:space="preserve"> (hence </w:t>
      </w:r>
      <w:r w:rsidR="00597BBA" w:rsidRPr="006A785C">
        <w:t>the images were paired based on both images having faces/</w:t>
      </w:r>
      <w:r w:rsidR="00E66834" w:rsidRPr="006A785C">
        <w:t>similar shaped</w:t>
      </w:r>
      <w:r w:rsidR="00597BBA" w:rsidRPr="006A785C">
        <w:t xml:space="preserve"> objects).</w:t>
      </w:r>
      <w:r w:rsidR="00AD06A2">
        <w:t xml:space="preserve"> </w:t>
      </w:r>
      <w:r w:rsidR="00956AB3" w:rsidRPr="00DF25D5">
        <w:t xml:space="preserve">Each stimulus </w:t>
      </w:r>
      <w:proofErr w:type="gramStart"/>
      <w:r w:rsidR="00956AB3" w:rsidRPr="00DF25D5">
        <w:t>display</w:t>
      </w:r>
      <w:proofErr w:type="gramEnd"/>
      <w:r w:rsidR="00956AB3" w:rsidRPr="00DF25D5">
        <w:t xml:space="preserve"> measured 1920 </w:t>
      </w:r>
      <w:r w:rsidR="00956AB3" w:rsidRPr="00F3776E">
        <w:t>x 1080 pixels</w:t>
      </w:r>
      <w:r w:rsidR="00582F1B" w:rsidRPr="00F3776E">
        <w:t xml:space="preserve"> </w:t>
      </w:r>
      <w:r w:rsidR="002B4881" w:rsidRPr="00F3776E">
        <w:t>with</w:t>
      </w:r>
      <w:r w:rsidR="00170830" w:rsidRPr="00F3776E">
        <w:t xml:space="preserve"> </w:t>
      </w:r>
      <w:r w:rsidR="00057CC3" w:rsidRPr="00F3776E">
        <w:t xml:space="preserve">a viewable screen size of </w:t>
      </w:r>
      <w:r w:rsidR="001A6526" w:rsidRPr="00F3776E">
        <w:t>50.8cm x 28.58c</w:t>
      </w:r>
      <w:r w:rsidR="001729A5" w:rsidRPr="00F3776E">
        <w:t>m</w:t>
      </w:r>
      <w:r w:rsidR="00956AB3" w:rsidRPr="00F3776E">
        <w:t>, which equals to 42.69</w:t>
      </w:r>
      <w:r w:rsidR="00956AB3" w:rsidRPr="00F3776E">
        <w:rPr>
          <w:vertAlign w:val="superscript"/>
        </w:rPr>
        <w:t>0</w:t>
      </w:r>
      <w:r w:rsidR="00956AB3" w:rsidRPr="00F3776E">
        <w:t xml:space="preserve"> of</w:t>
      </w:r>
      <w:r w:rsidR="007D0386" w:rsidRPr="00F3776E">
        <w:t xml:space="preserve"> horizontal </w:t>
      </w:r>
      <w:r w:rsidR="00956AB3" w:rsidRPr="00F3776E">
        <w:t>visual angle</w:t>
      </w:r>
      <w:r w:rsidR="008879C8" w:rsidRPr="00F3776E">
        <w:t>,</w:t>
      </w:r>
      <w:r w:rsidR="007D0386" w:rsidRPr="00F3776E">
        <w:t xml:space="preserve"> and 24.8</w:t>
      </w:r>
      <w:r w:rsidR="007D0386" w:rsidRPr="00F3776E">
        <w:rPr>
          <w:vertAlign w:val="superscript"/>
        </w:rPr>
        <w:t>0</w:t>
      </w:r>
      <w:r w:rsidR="007D0386" w:rsidRPr="00F3776E">
        <w:t xml:space="preserve"> </w:t>
      </w:r>
      <w:r w:rsidR="00E32DBB" w:rsidRPr="00F3776E">
        <w:t>of vertical visual angle,</w:t>
      </w:r>
      <w:r w:rsidR="00956AB3" w:rsidRPr="00F3776E">
        <w:t xml:space="preserve"> at a viewing distance of 65 cm. </w:t>
      </w:r>
      <w:r w:rsidR="00E35C8B" w:rsidRPr="00F3776E">
        <w:t xml:space="preserve">Within the stimulus display, each </w:t>
      </w:r>
      <w:r w:rsidR="00FD1BCB" w:rsidRPr="00F3776E">
        <w:t>image</w:t>
      </w:r>
      <w:r w:rsidR="00956AB3" w:rsidRPr="00F3776E">
        <w:t xml:space="preserve"> measured 500 x 375</w:t>
      </w:r>
      <w:r w:rsidR="00FE1B56" w:rsidRPr="00F3776E">
        <w:t xml:space="preserve"> pixels</w:t>
      </w:r>
      <w:r w:rsidR="004B4EE3" w:rsidRPr="00F3776E">
        <w:t>,</w:t>
      </w:r>
      <w:r w:rsidR="00956AB3" w:rsidRPr="00F3776E">
        <w:t xml:space="preserve"> which equals to a </w:t>
      </w:r>
      <w:r w:rsidR="004B4EE3" w:rsidRPr="00F3776E">
        <w:t xml:space="preserve">horizonal </w:t>
      </w:r>
      <w:r w:rsidR="00956AB3" w:rsidRPr="00F3776E">
        <w:t>visual angle of 11.62</w:t>
      </w:r>
      <w:r w:rsidR="00956AB3" w:rsidRPr="00F3776E">
        <w:rPr>
          <w:vertAlign w:val="superscript"/>
        </w:rPr>
        <w:t>0</w:t>
      </w:r>
      <w:r w:rsidR="004B4EE3" w:rsidRPr="00F3776E">
        <w:t>, and a vertical visual angle of 8.73</w:t>
      </w:r>
      <w:r w:rsidR="004B4EE3" w:rsidRPr="00F3776E">
        <w:rPr>
          <w:vertAlign w:val="superscript"/>
        </w:rPr>
        <w:t>0</w:t>
      </w:r>
      <w:r w:rsidR="004B4EE3">
        <w:t xml:space="preserve">, </w:t>
      </w:r>
      <w:r w:rsidR="00956AB3" w:rsidRPr="00DF25D5">
        <w:t xml:space="preserve">at a 65cm viewing distance. The innermost edge of each picture was 180 pixels from the central fixation point; the distance between the upper edge of the </w:t>
      </w:r>
      <w:r w:rsidR="009D6F4F">
        <w:t>picture</w:t>
      </w:r>
      <w:r w:rsidR="00956AB3" w:rsidRPr="00DF25D5">
        <w:t xml:space="preserve"> and the top of the screen, and between the lower edge of the </w:t>
      </w:r>
      <w:r w:rsidR="009D6F4F">
        <w:t>picture</w:t>
      </w:r>
      <w:r w:rsidR="00956AB3" w:rsidRPr="00DF25D5">
        <w:t xml:space="preserve"> and the bottom of the screen, was 352.5 pixels. In the emotional-neutral trials, the emotional picture occurred equally on the left and the right-hand side of the screen.</w:t>
      </w:r>
    </w:p>
    <w:p w14:paraId="7E769698" w14:textId="3EA17055" w:rsidR="007F0FF7" w:rsidRPr="006A785C" w:rsidRDefault="000423E8" w:rsidP="00721956">
      <w:pPr>
        <w:pStyle w:val="Newparagraph"/>
      </w:pPr>
      <w:r w:rsidRPr="006A785C">
        <w:lastRenderedPageBreak/>
        <w:t>T</w:t>
      </w:r>
      <w:r w:rsidR="00C263EA" w:rsidRPr="006A785C">
        <w:t>he IAPS ratings (Lang et al., 2005)</w:t>
      </w:r>
      <w:r w:rsidR="00FB4949" w:rsidRPr="006A785C">
        <w:t xml:space="preserve"> of the images used</w:t>
      </w:r>
      <w:r w:rsidR="00C767E9" w:rsidRPr="006A785C">
        <w:t xml:space="preserve">, which can range between 1 (most negative) and 9 (most </w:t>
      </w:r>
      <w:r w:rsidR="00E902A2">
        <w:t>positive</w:t>
      </w:r>
      <w:r w:rsidR="00C767E9" w:rsidRPr="006A785C">
        <w:t>)</w:t>
      </w:r>
      <w:r w:rsidR="00FB4949" w:rsidRPr="006A785C">
        <w:t>,</w:t>
      </w:r>
      <w:r w:rsidR="00794328" w:rsidRPr="006A785C">
        <w:t xml:space="preserve"> </w:t>
      </w:r>
      <w:r w:rsidR="00C263EA" w:rsidRPr="006A785C">
        <w:t>indicate that the</w:t>
      </w:r>
      <w:r w:rsidR="00DD27B4" w:rsidRPr="006A785C">
        <w:t xml:space="preserve"> valence ratings of the</w:t>
      </w:r>
      <w:r w:rsidR="00C263EA" w:rsidRPr="006A785C">
        <w:t xml:space="preserve"> negative</w:t>
      </w:r>
      <w:r w:rsidR="003C4EC4" w:rsidRPr="006A785C">
        <w:t xml:space="preserve"> images (</w:t>
      </w:r>
      <w:r w:rsidR="00DD27B4" w:rsidRPr="006A785C">
        <w:rPr>
          <w:i/>
          <w:iCs/>
        </w:rPr>
        <w:t>M</w:t>
      </w:r>
      <w:r w:rsidR="00DD27B4" w:rsidRPr="006A785C">
        <w:t xml:space="preserve"> = 2.97, </w:t>
      </w:r>
      <w:r w:rsidR="00DD27B4" w:rsidRPr="006A785C">
        <w:rPr>
          <w:i/>
          <w:iCs/>
        </w:rPr>
        <w:t>SD</w:t>
      </w:r>
      <w:r w:rsidR="00DD27B4" w:rsidRPr="006A785C">
        <w:t xml:space="preserve"> = 0.74) </w:t>
      </w:r>
      <w:r w:rsidR="001E1569" w:rsidRPr="006A785C">
        <w:t>are</w:t>
      </w:r>
      <w:r w:rsidR="00DD27B4" w:rsidRPr="006A785C">
        <w:t xml:space="preserve"> </w:t>
      </w:r>
      <w:r w:rsidR="00794328" w:rsidRPr="006A785C">
        <w:t xml:space="preserve">lower </w:t>
      </w:r>
      <w:r w:rsidR="00D44656" w:rsidRPr="006A785C">
        <w:t>than th</w:t>
      </w:r>
      <w:r w:rsidR="00D9030D" w:rsidRPr="006A785C">
        <w:t>e positive (</w:t>
      </w:r>
      <w:r w:rsidR="00D9030D" w:rsidRPr="006A785C">
        <w:rPr>
          <w:i/>
          <w:iCs/>
        </w:rPr>
        <w:t>M</w:t>
      </w:r>
      <w:r w:rsidR="00D9030D" w:rsidRPr="006A785C">
        <w:t xml:space="preserve"> = 6.96, </w:t>
      </w:r>
      <w:r w:rsidR="00D9030D" w:rsidRPr="006A785C">
        <w:rPr>
          <w:i/>
          <w:iCs/>
        </w:rPr>
        <w:t>SD</w:t>
      </w:r>
      <w:r w:rsidR="00D9030D" w:rsidRPr="006A785C">
        <w:t xml:space="preserve"> = .57),</w:t>
      </w:r>
      <w:r w:rsidR="00794328" w:rsidRPr="006A785C">
        <w:t xml:space="preserve"> negative neutral</w:t>
      </w:r>
      <w:r w:rsidR="00012C4E" w:rsidRPr="006A785C">
        <w:t xml:space="preserve"> (</w:t>
      </w:r>
      <w:r w:rsidR="00012C4E" w:rsidRPr="006A785C">
        <w:rPr>
          <w:i/>
          <w:iCs/>
        </w:rPr>
        <w:t>M</w:t>
      </w:r>
      <w:r w:rsidR="00012C4E" w:rsidRPr="006A785C">
        <w:t xml:space="preserve"> = 4.89, </w:t>
      </w:r>
      <w:r w:rsidR="00012C4E" w:rsidRPr="006A785C">
        <w:rPr>
          <w:i/>
          <w:iCs/>
        </w:rPr>
        <w:t>SD</w:t>
      </w:r>
      <w:r w:rsidR="00012C4E" w:rsidRPr="006A785C">
        <w:t xml:space="preserve"> = 0.19)</w:t>
      </w:r>
      <w:r w:rsidR="00794328" w:rsidRPr="006A785C">
        <w:t>, positive neutral</w:t>
      </w:r>
      <w:r w:rsidR="00FB4949" w:rsidRPr="006A785C">
        <w:t xml:space="preserve"> (</w:t>
      </w:r>
      <w:r w:rsidR="00FB4949" w:rsidRPr="006A785C">
        <w:rPr>
          <w:i/>
          <w:iCs/>
        </w:rPr>
        <w:t xml:space="preserve">M </w:t>
      </w:r>
      <w:r w:rsidR="00FB4949" w:rsidRPr="006A785C">
        <w:t xml:space="preserve">= </w:t>
      </w:r>
      <w:r w:rsidR="002B4BDE" w:rsidRPr="006A785C">
        <w:t xml:space="preserve">5.03, </w:t>
      </w:r>
      <w:r w:rsidR="002B4BDE" w:rsidRPr="006A785C">
        <w:rPr>
          <w:i/>
          <w:iCs/>
        </w:rPr>
        <w:t>SD</w:t>
      </w:r>
      <w:r w:rsidR="002B4BDE" w:rsidRPr="006A785C">
        <w:t xml:space="preserve"> = 0.27)</w:t>
      </w:r>
      <w:r w:rsidR="00794328" w:rsidRPr="006A785C">
        <w:t xml:space="preserve"> and neutral filler</w:t>
      </w:r>
      <w:r w:rsidR="002B4BDE" w:rsidRPr="006A785C">
        <w:t xml:space="preserve"> (</w:t>
      </w:r>
      <w:r w:rsidR="002B4BDE" w:rsidRPr="006A785C">
        <w:rPr>
          <w:i/>
          <w:iCs/>
        </w:rPr>
        <w:t xml:space="preserve">M </w:t>
      </w:r>
      <w:r w:rsidR="002B4BDE" w:rsidRPr="006A785C">
        <w:t xml:space="preserve">= 4.96, </w:t>
      </w:r>
      <w:r w:rsidR="002B4BDE" w:rsidRPr="006A785C">
        <w:rPr>
          <w:i/>
          <w:iCs/>
        </w:rPr>
        <w:t xml:space="preserve">SD </w:t>
      </w:r>
      <w:r w:rsidR="002B4BDE" w:rsidRPr="006A785C">
        <w:t>= 0.39)</w:t>
      </w:r>
      <w:r w:rsidR="00D9030D" w:rsidRPr="006A785C">
        <w:t xml:space="preserve"> images</w:t>
      </w:r>
      <w:r w:rsidR="00F60E4E" w:rsidRPr="006A785C">
        <w:t xml:space="preserve">. </w:t>
      </w:r>
      <w:r w:rsidR="00645481" w:rsidRPr="006A785C">
        <w:t>Moreover, t</w:t>
      </w:r>
      <w:r w:rsidR="00DE4171" w:rsidRPr="006A785C">
        <w:t xml:space="preserve">he valence ratings of the positive images </w:t>
      </w:r>
      <w:r w:rsidR="000A4707" w:rsidRPr="006A785C">
        <w:t>are</w:t>
      </w:r>
      <w:r w:rsidR="00DE4171" w:rsidRPr="006A785C">
        <w:t xml:space="preserve"> higher </w:t>
      </w:r>
      <w:r w:rsidR="00A67B67" w:rsidRPr="006A785C">
        <w:t>tha</w:t>
      </w:r>
      <w:r w:rsidR="00A110A6" w:rsidRPr="006A785C">
        <w:t>n</w:t>
      </w:r>
      <w:r w:rsidR="000A4707" w:rsidRPr="006A785C">
        <w:t xml:space="preserve"> the negative neutral, positive neutral, and neutral filler images</w:t>
      </w:r>
      <w:r w:rsidR="006B1227" w:rsidRPr="006A785C">
        <w:t>, and</w:t>
      </w:r>
      <w:r w:rsidR="000A4707" w:rsidRPr="006A785C">
        <w:t xml:space="preserve"> the valence ratings of the negative neutral, positive neutral and neutral filler images d</w:t>
      </w:r>
      <w:r w:rsidR="00924EAC" w:rsidRPr="006A785C">
        <w:t>o</w:t>
      </w:r>
      <w:r w:rsidR="000A4707" w:rsidRPr="006A785C">
        <w:t xml:space="preserve"> not differ</w:t>
      </w:r>
      <w:r w:rsidR="00922F95" w:rsidRPr="006A785C">
        <w:t xml:space="preserve"> (see Humphreys et al., 2010)</w:t>
      </w:r>
      <w:r w:rsidR="000A4707" w:rsidRPr="006A785C">
        <w:t xml:space="preserve">. </w:t>
      </w:r>
    </w:p>
    <w:p w14:paraId="36DC22E4" w14:textId="7629EF4E" w:rsidR="00795CD9" w:rsidRPr="00DF25D5" w:rsidRDefault="007F0FF7" w:rsidP="00917CC3">
      <w:pPr>
        <w:pStyle w:val="Newparagraph"/>
      </w:pPr>
      <w:r w:rsidRPr="006A785C">
        <w:t>T</w:t>
      </w:r>
      <w:r w:rsidR="00795CD9" w:rsidRPr="006A785C">
        <w:t xml:space="preserve">he images used </w:t>
      </w:r>
      <w:r w:rsidR="00721956" w:rsidRPr="006A785C">
        <w:t xml:space="preserve">did not differ </w:t>
      </w:r>
      <w:r w:rsidR="00795CD9" w:rsidRPr="006A785C">
        <w:t>in terms of their low-level visual features</w:t>
      </w:r>
      <w:r w:rsidR="00656AC3" w:rsidRPr="006A785C">
        <w:t>.</w:t>
      </w:r>
      <w:r w:rsidR="003F4BAF" w:rsidRPr="006A785C">
        <w:t xml:space="preserve"> </w:t>
      </w:r>
      <w:r w:rsidR="00895E64" w:rsidRPr="006A785C">
        <w:t xml:space="preserve">Low-level visual features were examined in accordance with </w:t>
      </w:r>
      <w:proofErr w:type="spellStart"/>
      <w:r w:rsidR="00895E64" w:rsidRPr="006A785C">
        <w:t>Nummenmaa</w:t>
      </w:r>
      <w:proofErr w:type="spellEnd"/>
      <w:r w:rsidR="00AE34EA">
        <w:t xml:space="preserve"> et al.</w:t>
      </w:r>
      <w:r w:rsidR="00895E64" w:rsidRPr="006A785C">
        <w:t xml:space="preserve"> (2006)</w:t>
      </w:r>
      <w:r w:rsidR="00E0111A" w:rsidRPr="006A785C">
        <w:t xml:space="preserve">, hence the </w:t>
      </w:r>
      <w:r w:rsidR="00895E64" w:rsidRPr="006A785C">
        <w:t xml:space="preserve">following </w:t>
      </w:r>
      <w:r w:rsidR="00E0111A" w:rsidRPr="006A785C">
        <w:t xml:space="preserve">were calculated </w:t>
      </w:r>
      <w:r w:rsidR="00895E64" w:rsidRPr="006A785C">
        <w:t>for each picture: luminance level, complexity (by examining the number of bytes of the compressed image file size in JPEG format), mean contrast level (measured using root mean square contrast), and colour saturations for the red, green, and blue channels. A series of one-way ANOVAs confirmed that the images did not differ across valence categories for these low-level visual features (see Humphreys et al., 2010)</w:t>
      </w:r>
      <w:r w:rsidR="00775ED7" w:rsidRPr="006A785C">
        <w:t>.</w:t>
      </w:r>
      <w:r w:rsidR="00795CD9" w:rsidRPr="00DF25D5">
        <w:t xml:space="preserve"> </w:t>
      </w:r>
    </w:p>
    <w:p w14:paraId="773E3336" w14:textId="3D0C8EA7" w:rsidR="00795CD9" w:rsidRPr="00DF25D5" w:rsidRDefault="005471C7" w:rsidP="00F67B25">
      <w:pPr>
        <w:pStyle w:val="Heading2"/>
      </w:pPr>
      <w:r w:rsidRPr="00DF25D5">
        <w:t>Apparatus</w:t>
      </w:r>
    </w:p>
    <w:p w14:paraId="7073B388" w14:textId="4FFD3B84" w:rsidR="0030265A" w:rsidRDefault="00F67B25" w:rsidP="00972C30">
      <w:pPr>
        <w:pStyle w:val="Newparagraph"/>
      </w:pPr>
      <w:r w:rsidRPr="00DF25D5">
        <w:t xml:space="preserve">The stimuli were presented using Experiment Builder© on a PC with a standard colour monitor. Participants’ eye movements were recorded via an </w:t>
      </w:r>
      <w:proofErr w:type="spellStart"/>
      <w:r w:rsidRPr="00DF25D5">
        <w:t>Eyelink</w:t>
      </w:r>
      <w:proofErr w:type="spellEnd"/>
      <w:r w:rsidRPr="00DF25D5">
        <w:t xml:space="preserve"> 1000© </w:t>
      </w:r>
      <w:r w:rsidRPr="006A785C">
        <w:t xml:space="preserve">desktop mount eye tracker system by SR Research. Eye movement data was recorded </w:t>
      </w:r>
      <w:r w:rsidR="00972C30" w:rsidRPr="006A785C">
        <w:t>from the right eye</w:t>
      </w:r>
      <w:r w:rsidR="00B519F8" w:rsidRPr="006A785C">
        <w:t xml:space="preserve"> (to replicate Humphreys et al., 2010)</w:t>
      </w:r>
      <w:r w:rsidR="00B519F8">
        <w:t xml:space="preserve"> </w:t>
      </w:r>
      <w:r w:rsidRPr="00DF25D5">
        <w:t xml:space="preserve">using a monocular infra-red desktop camera with the capacity to track eye location every 1ms. </w:t>
      </w:r>
    </w:p>
    <w:p w14:paraId="36C31B85" w14:textId="5A079889" w:rsidR="00F67B25" w:rsidRPr="00DF25D5" w:rsidRDefault="00F67B25" w:rsidP="00972C30">
      <w:pPr>
        <w:pStyle w:val="Newparagraph"/>
      </w:pPr>
      <w:r w:rsidRPr="00DF25D5">
        <w:t xml:space="preserve">The spatial accuracy of the </w:t>
      </w:r>
      <w:proofErr w:type="spellStart"/>
      <w:r w:rsidRPr="00DF25D5">
        <w:t>Eyelink</w:t>
      </w:r>
      <w:proofErr w:type="spellEnd"/>
      <w:r w:rsidRPr="00DF25D5">
        <w:t xml:space="preserve"> 1000© system is 0.2°-0.4°. Head movements were restricted using a chinrest during stimulus presentation. </w:t>
      </w:r>
    </w:p>
    <w:p w14:paraId="036F6056" w14:textId="70D86917" w:rsidR="00F67B25" w:rsidRPr="00DF25D5" w:rsidRDefault="00F67B25" w:rsidP="00F67B25">
      <w:pPr>
        <w:pStyle w:val="Heading2"/>
      </w:pPr>
      <w:r w:rsidRPr="00DF25D5">
        <w:lastRenderedPageBreak/>
        <w:t>Procedure</w:t>
      </w:r>
    </w:p>
    <w:p w14:paraId="36884D37" w14:textId="22EC2889" w:rsidR="00510AB3" w:rsidRPr="00507799" w:rsidRDefault="00510AB3" w:rsidP="000E27A3">
      <w:pPr>
        <w:pStyle w:val="Newparagraph"/>
        <w:rPr>
          <w:highlight w:val="yellow"/>
        </w:rPr>
      </w:pPr>
      <w:r w:rsidRPr="00DF25D5">
        <w:t xml:space="preserve">Participants were randomly assigned to either the preference (n = 20), pleasantness (n = 20), colour (n = 20) or control (n = 20) task condition. Informed consent was obtained, which included highlighting participants’ withdrawal rights. A nine-point calibration and validation procedure </w:t>
      </w:r>
      <w:proofErr w:type="gramStart"/>
      <w:r w:rsidRPr="00DF25D5">
        <w:t>was</w:t>
      </w:r>
      <w:proofErr w:type="gramEnd"/>
      <w:r w:rsidRPr="00DF25D5">
        <w:t xml:space="preserve"> completed for the eye-tracking equipment to ensure that all recordings had a mean spatial error of less than 0.5 degrees. A text display then appeared on the computer screen informing participants that they would be presented with paired images, some of which would have an emotional content. Participants in the preference task were asked to indicate which image they preferred; those in the pleasantness condition were asked to decide if the two images are equally pleasant; those in the colour condition were asked to state which picture contained more colour; those in the control task were simply asked to view the images. The display of each image pair was triggered </w:t>
      </w:r>
      <w:proofErr w:type="gramStart"/>
      <w:r w:rsidRPr="00DF25D5">
        <w:t>as a result of</w:t>
      </w:r>
      <w:proofErr w:type="gramEnd"/>
      <w:r w:rsidRPr="00DF25D5">
        <w:t xml:space="preserve"> fixation to an interstimulus cross displayed in the centre of the screen. The stimuli were presented in a random order, and each stimulus was shown for two seconds. Participants eye movements were recorded whilst they viewed the images. A text display appeared on the computer screen after each image pair, which asked participants to click the left or right mouse key in response to the condition statement</w:t>
      </w:r>
      <w:r w:rsidR="00B321AE">
        <w:t xml:space="preserve"> </w:t>
      </w:r>
      <w:r w:rsidR="00B321AE" w:rsidRPr="00CA29E4">
        <w:t>(for the preference and colour task conditions</w:t>
      </w:r>
      <w:r w:rsidR="000E27A3" w:rsidRPr="00CA29E4">
        <w:t>,</w:t>
      </w:r>
      <w:r w:rsidR="00357EB9" w:rsidRPr="00CA29E4">
        <w:t xml:space="preserve"> participants were instructed to</w:t>
      </w:r>
      <w:r w:rsidR="000E27A3" w:rsidRPr="00CA29E4">
        <w:t xml:space="preserve"> click </w:t>
      </w:r>
      <w:r w:rsidR="00B321AE" w:rsidRPr="00CA29E4">
        <w:t xml:space="preserve">the left mouse </w:t>
      </w:r>
      <w:r w:rsidR="000E27A3" w:rsidRPr="00CA29E4">
        <w:t>key</w:t>
      </w:r>
      <w:r w:rsidR="00B321AE" w:rsidRPr="00CA29E4">
        <w:t xml:space="preserve"> to choose the left image, and the right mouse </w:t>
      </w:r>
      <w:r w:rsidR="000E27A3" w:rsidRPr="00CA29E4">
        <w:t xml:space="preserve">key </w:t>
      </w:r>
      <w:r w:rsidR="00B321AE" w:rsidRPr="00CA29E4">
        <w:t>to choose the right image, and for the pleasantness task condition</w:t>
      </w:r>
      <w:r w:rsidR="00BC7C12" w:rsidRPr="00CA29E4">
        <w:t>,</w:t>
      </w:r>
      <w:r w:rsidR="00357EB9" w:rsidRPr="00CA29E4">
        <w:t xml:space="preserve"> participants were instructed to</w:t>
      </w:r>
      <w:r w:rsidR="00B321AE" w:rsidRPr="00CA29E4">
        <w:t xml:space="preserve"> </w:t>
      </w:r>
      <w:r w:rsidR="000E27A3" w:rsidRPr="00CA29E4">
        <w:t xml:space="preserve">click </w:t>
      </w:r>
      <w:r w:rsidR="00B321AE" w:rsidRPr="00CA29E4">
        <w:t xml:space="preserve">the left mouse key to indicate </w:t>
      </w:r>
      <w:r w:rsidR="00102A99">
        <w:t>that</w:t>
      </w:r>
      <w:r w:rsidR="00B321AE" w:rsidRPr="00CA29E4">
        <w:t xml:space="preserve"> images </w:t>
      </w:r>
      <w:r w:rsidR="00505F57" w:rsidRPr="00CA29E4">
        <w:t>are</w:t>
      </w:r>
      <w:r w:rsidR="00BE4CE1" w:rsidRPr="00CA29E4">
        <w:t xml:space="preserve"> </w:t>
      </w:r>
      <w:r w:rsidR="00B321AE" w:rsidRPr="00CA29E4">
        <w:t>equally pleasant, and the right mouse key to indicate that the images differ in pleasantness)</w:t>
      </w:r>
      <w:r w:rsidR="003566FD" w:rsidRPr="00CA29E4">
        <w:t xml:space="preserve">. </w:t>
      </w:r>
      <w:r w:rsidR="003C3AE6" w:rsidRPr="00CA29E4">
        <w:t>Participants in the control condition were not required to answer a question about</w:t>
      </w:r>
      <w:r w:rsidR="006C4C47">
        <w:t xml:space="preserve"> each pair of images</w:t>
      </w:r>
      <w:r w:rsidR="00195B5D">
        <w:t>, hence</w:t>
      </w:r>
      <w:r w:rsidR="00785B75">
        <w:t xml:space="preserve"> after each image pair was presented participants </w:t>
      </w:r>
      <w:r w:rsidR="003C3AE6" w:rsidRPr="00CA29E4">
        <w:t xml:space="preserve">were instructed to </w:t>
      </w:r>
      <w:r w:rsidRPr="00CA29E4">
        <w:t xml:space="preserve">view the next trial. </w:t>
      </w:r>
      <w:r w:rsidR="00A06998">
        <w:t xml:space="preserve">Once all the images were presented participants were thanked for </w:t>
      </w:r>
      <w:r w:rsidR="0006015B">
        <w:t>their participation</w:t>
      </w:r>
      <w:r w:rsidR="00A06998">
        <w:t xml:space="preserve"> and</w:t>
      </w:r>
      <w:r w:rsidR="0006015B">
        <w:t xml:space="preserve"> were</w:t>
      </w:r>
      <w:r w:rsidR="00A06998">
        <w:t xml:space="preserve"> fully debriefed. </w:t>
      </w:r>
    </w:p>
    <w:p w14:paraId="4AA994DC" w14:textId="0DD65587" w:rsidR="00F67B25" w:rsidRPr="00DF25D5" w:rsidRDefault="00510AB3" w:rsidP="00037897">
      <w:pPr>
        <w:pStyle w:val="Heading1"/>
      </w:pPr>
      <w:r w:rsidRPr="00E37D0D">
        <w:lastRenderedPageBreak/>
        <w:t>Results</w:t>
      </w:r>
    </w:p>
    <w:p w14:paraId="1DB1F648" w14:textId="0C5F6C61" w:rsidR="004506B2" w:rsidRPr="001D18F4" w:rsidRDefault="00A1533D" w:rsidP="001D18F4">
      <w:pPr>
        <w:pStyle w:val="Newparagraph"/>
        <w:rPr>
          <w:iCs/>
        </w:rPr>
      </w:pPr>
      <w:r>
        <w:t xml:space="preserve"> </w:t>
      </w:r>
      <w:r w:rsidR="00037897" w:rsidRPr="00DF25D5">
        <w:rPr>
          <w:iCs/>
        </w:rPr>
        <w:t>F</w:t>
      </w:r>
      <w:r w:rsidR="000018C8">
        <w:rPr>
          <w:iCs/>
        </w:rPr>
        <w:t xml:space="preserve">irst Fixation Index </w:t>
      </w:r>
      <w:r w:rsidR="0015772E">
        <w:rPr>
          <w:iCs/>
        </w:rPr>
        <w:t>(</w:t>
      </w:r>
      <w:r w:rsidR="00037897" w:rsidRPr="00DF25D5">
        <w:rPr>
          <w:iCs/>
        </w:rPr>
        <w:t>F</w:t>
      </w:r>
      <w:r w:rsidR="000018C8">
        <w:rPr>
          <w:iCs/>
        </w:rPr>
        <w:t>F</w:t>
      </w:r>
      <w:r w:rsidR="00037897" w:rsidRPr="00DF25D5">
        <w:rPr>
          <w:iCs/>
        </w:rPr>
        <w:t>I</w:t>
      </w:r>
      <w:r w:rsidR="0015772E">
        <w:rPr>
          <w:iCs/>
        </w:rPr>
        <w:t>)</w:t>
      </w:r>
      <w:r w:rsidR="006734A0">
        <w:rPr>
          <w:iCs/>
        </w:rPr>
        <w:t xml:space="preserve">, </w:t>
      </w:r>
      <w:r w:rsidR="00037897" w:rsidRPr="00DF25D5">
        <w:t>F</w:t>
      </w:r>
      <w:r w:rsidR="000018C8">
        <w:t xml:space="preserve">irst </w:t>
      </w:r>
      <w:r w:rsidR="00037897" w:rsidRPr="00DF25D5">
        <w:t>F</w:t>
      </w:r>
      <w:r w:rsidR="000018C8">
        <w:t xml:space="preserve">ixation </w:t>
      </w:r>
      <w:r w:rsidR="00037897" w:rsidRPr="00DF25D5">
        <w:t>T</w:t>
      </w:r>
      <w:r w:rsidR="000018C8">
        <w:t xml:space="preserve">ime </w:t>
      </w:r>
      <w:r w:rsidR="0015772E">
        <w:t>(</w:t>
      </w:r>
      <w:r w:rsidR="000018C8">
        <w:t>FFT</w:t>
      </w:r>
      <w:r w:rsidR="00037897" w:rsidRPr="00DF25D5">
        <w:t>)</w:t>
      </w:r>
      <w:r w:rsidR="00650469">
        <w:t xml:space="preserve">, </w:t>
      </w:r>
      <w:r w:rsidR="00366132" w:rsidRPr="006A785C">
        <w:t xml:space="preserve">First Fixation Saccade Latency </w:t>
      </w:r>
      <w:r w:rsidR="008F622D" w:rsidRPr="006A785C">
        <w:t>(</w:t>
      </w:r>
      <w:r w:rsidR="00366132" w:rsidRPr="006A785C">
        <w:t xml:space="preserve">FFSL), </w:t>
      </w:r>
      <w:r w:rsidR="008F622D" w:rsidRPr="006A785C">
        <w:t xml:space="preserve">and </w:t>
      </w:r>
      <w:r w:rsidR="00D54952">
        <w:t xml:space="preserve">Total </w:t>
      </w:r>
      <w:r w:rsidR="00E460BD">
        <w:t>F</w:t>
      </w:r>
      <w:r w:rsidR="00D54952">
        <w:t xml:space="preserve">ixation </w:t>
      </w:r>
      <w:r w:rsidR="00E460BD">
        <w:t>D</w:t>
      </w:r>
      <w:r w:rsidR="00D54952">
        <w:t>uration</w:t>
      </w:r>
      <w:r w:rsidR="00451294" w:rsidRPr="006A785C">
        <w:t xml:space="preserve"> </w:t>
      </w:r>
      <w:r w:rsidR="008F622D" w:rsidRPr="006A785C">
        <w:t>(</w:t>
      </w:r>
      <w:r w:rsidR="00451294" w:rsidRPr="006A785C">
        <w:t>T</w:t>
      </w:r>
      <w:r w:rsidR="00876E0B">
        <w:t>FD</w:t>
      </w:r>
      <w:r w:rsidR="00451294" w:rsidRPr="006A785C">
        <w:t xml:space="preserve">) </w:t>
      </w:r>
      <w:r w:rsidR="00037897" w:rsidRPr="006A785C">
        <w:rPr>
          <w:iCs/>
        </w:rPr>
        <w:t>were calculated for</w:t>
      </w:r>
      <w:r w:rsidR="00037897" w:rsidRPr="00DF25D5">
        <w:rPr>
          <w:iCs/>
        </w:rPr>
        <w:t xml:space="preserve"> each image in each of the task conditions. A 5 (</w:t>
      </w:r>
      <w:r w:rsidR="00192D64">
        <w:rPr>
          <w:iCs/>
        </w:rPr>
        <w:t>V</w:t>
      </w:r>
      <w:r w:rsidR="00DA7B7D">
        <w:rPr>
          <w:iCs/>
        </w:rPr>
        <w:t>alence</w:t>
      </w:r>
      <w:r w:rsidR="00037897" w:rsidRPr="00DF25D5">
        <w:rPr>
          <w:iCs/>
        </w:rPr>
        <w:t xml:space="preserve">) x 4 (task condition) mixed two-way ANOVA was conducted for each </w:t>
      </w:r>
      <w:r w:rsidR="00451294">
        <w:rPr>
          <w:iCs/>
        </w:rPr>
        <w:t xml:space="preserve">of these </w:t>
      </w:r>
      <w:r w:rsidR="00037897" w:rsidRPr="00DF25D5">
        <w:rPr>
          <w:iCs/>
        </w:rPr>
        <w:t>eye-tracking measure</w:t>
      </w:r>
      <w:r w:rsidR="00451294">
        <w:rPr>
          <w:iCs/>
        </w:rPr>
        <w:t>s</w:t>
      </w:r>
      <w:r w:rsidR="00037897" w:rsidRPr="00DF25D5">
        <w:rPr>
          <w:iCs/>
        </w:rPr>
        <w:t xml:space="preserve">, with </w:t>
      </w:r>
      <w:r w:rsidR="00192D64">
        <w:rPr>
          <w:iCs/>
        </w:rPr>
        <w:t>Valence</w:t>
      </w:r>
      <w:r w:rsidR="00037897" w:rsidRPr="00DF25D5">
        <w:rPr>
          <w:iCs/>
        </w:rPr>
        <w:t xml:space="preserve"> as the within-subjects variable. </w:t>
      </w:r>
      <w:r w:rsidR="006033E4">
        <w:rPr>
          <w:iCs/>
        </w:rPr>
        <w:t xml:space="preserve">In addition, the </w:t>
      </w:r>
      <w:r w:rsidR="006033E4" w:rsidRPr="00AE2006">
        <w:rPr>
          <w:iCs/>
        </w:rPr>
        <w:t xml:space="preserve">probability of </w:t>
      </w:r>
      <w:r w:rsidR="00761086" w:rsidRPr="00AE2006">
        <w:rPr>
          <w:iCs/>
        </w:rPr>
        <w:t xml:space="preserve">first </w:t>
      </w:r>
      <w:r w:rsidR="006033E4" w:rsidRPr="00AE2006">
        <w:rPr>
          <w:iCs/>
        </w:rPr>
        <w:t>fixating</w:t>
      </w:r>
      <w:r w:rsidR="00761086" w:rsidRPr="00AE2006">
        <w:rPr>
          <w:iCs/>
        </w:rPr>
        <w:t xml:space="preserve"> (P</w:t>
      </w:r>
      <w:r w:rsidR="00DB677D" w:rsidRPr="00AE2006">
        <w:rPr>
          <w:iCs/>
        </w:rPr>
        <w:t>FF)</w:t>
      </w:r>
      <w:r w:rsidR="006033E4" w:rsidRPr="00AE2006">
        <w:rPr>
          <w:iCs/>
        </w:rPr>
        <w:t xml:space="preserve"> on a negative, </w:t>
      </w:r>
      <w:proofErr w:type="gramStart"/>
      <w:r w:rsidR="006033E4" w:rsidRPr="00AE2006">
        <w:rPr>
          <w:iCs/>
        </w:rPr>
        <w:t>positive</w:t>
      </w:r>
      <w:proofErr w:type="gramEnd"/>
      <w:r w:rsidR="006033E4" w:rsidRPr="00AE2006">
        <w:rPr>
          <w:iCs/>
        </w:rPr>
        <w:t xml:space="preserve"> and neutral filler image</w:t>
      </w:r>
      <w:r w:rsidR="00974085" w:rsidRPr="00AE2006">
        <w:rPr>
          <w:iCs/>
        </w:rPr>
        <w:t xml:space="preserve"> was calculated. </w:t>
      </w:r>
      <w:r w:rsidR="000C5F85" w:rsidRPr="00AE2006">
        <w:rPr>
          <w:iCs/>
        </w:rPr>
        <w:t xml:space="preserve">This was calculated by counting the number of times </w:t>
      </w:r>
      <w:r w:rsidR="00A8189C" w:rsidRPr="00AE2006">
        <w:rPr>
          <w:iCs/>
        </w:rPr>
        <w:t xml:space="preserve">each type of image was fixated on first </w:t>
      </w:r>
      <w:r w:rsidR="001D18F4" w:rsidRPr="00AE2006">
        <w:rPr>
          <w:iCs/>
        </w:rPr>
        <w:t>within the paired stimuli</w:t>
      </w:r>
      <w:r w:rsidR="002E3D0D" w:rsidRPr="00AE2006">
        <w:rPr>
          <w:iCs/>
        </w:rPr>
        <w:t xml:space="preserve"> (for example, the number of times a negative image was fixated </w:t>
      </w:r>
      <w:r w:rsidR="0030275C" w:rsidRPr="00AE2006">
        <w:rPr>
          <w:iCs/>
        </w:rPr>
        <w:t>first within the negative-neutral pairs)</w:t>
      </w:r>
      <w:r w:rsidR="001D18F4" w:rsidRPr="00AE2006">
        <w:rPr>
          <w:iCs/>
        </w:rPr>
        <w:t xml:space="preserve">, and then dividing this number by the number of trials. </w:t>
      </w:r>
      <w:r w:rsidR="009A28D8" w:rsidRPr="00AE2006">
        <w:t xml:space="preserve">A 3 (Valence: Negative vs. Positive vs. Neutral Filler) x 4 (Task Type: Preference vs. Pleasantness vs. Colour vs. Control) mixed factorial design was used (with Valence as the repeated measures factor) to examine probability of first fixation. </w:t>
      </w:r>
      <w:r w:rsidR="00797F79" w:rsidRPr="00AE2006">
        <w:t>E</w:t>
      </w:r>
      <w:r w:rsidR="004506B2" w:rsidRPr="00AE2006">
        <w:t xml:space="preserve">ffect sizes have been calculated </w:t>
      </w:r>
      <w:r w:rsidR="00EC5F64" w:rsidRPr="00AE2006">
        <w:t>following</w:t>
      </w:r>
      <w:r w:rsidR="00666229" w:rsidRPr="00AE2006">
        <w:t xml:space="preserve"> </w:t>
      </w:r>
      <w:r w:rsidR="00EC5F64" w:rsidRPr="00AE2006">
        <w:t>Clark-Carter’s (2018)</w:t>
      </w:r>
      <w:r w:rsidR="009E5453" w:rsidRPr="00AE2006">
        <w:t xml:space="preserve"> </w:t>
      </w:r>
      <w:r w:rsidR="00B66A72" w:rsidRPr="00AE2006">
        <w:t xml:space="preserve">recommendations for calculating </w:t>
      </w:r>
      <w:r w:rsidR="004506B2" w:rsidRPr="00AE2006">
        <w:rPr>
          <w:i/>
          <w:iCs/>
          <w:lang w:val="en-US"/>
        </w:rPr>
        <w:t>η</w:t>
      </w:r>
      <w:r w:rsidR="004506B2" w:rsidRPr="00AE2006">
        <w:rPr>
          <w:i/>
          <w:iCs/>
          <w:vertAlign w:val="superscript"/>
          <w:lang w:val="en-US"/>
        </w:rPr>
        <w:t>2</w:t>
      </w:r>
      <w:r w:rsidR="00B843FA" w:rsidRPr="00AE2006">
        <w:t xml:space="preserve"> </w:t>
      </w:r>
      <w:r w:rsidR="009E5453" w:rsidRPr="00AE2006">
        <w:t xml:space="preserve">and </w:t>
      </w:r>
      <w:r w:rsidR="009E5453" w:rsidRPr="00AE2006">
        <w:rPr>
          <w:i/>
          <w:iCs/>
        </w:rPr>
        <w:t>d</w:t>
      </w:r>
      <w:r w:rsidR="00737CCE">
        <w:t xml:space="preserve"> and all confidence intervals </w:t>
      </w:r>
      <w:r w:rsidR="00F247E9" w:rsidRPr="00707706">
        <w:t>(</w:t>
      </w:r>
      <w:r w:rsidR="00F247E9" w:rsidRPr="00707706">
        <w:rPr>
          <w:i/>
          <w:iCs/>
        </w:rPr>
        <w:t>CI</w:t>
      </w:r>
      <w:r w:rsidR="00F247E9" w:rsidRPr="00707706">
        <w:t xml:space="preserve">) </w:t>
      </w:r>
      <w:r w:rsidR="00737CCE" w:rsidRPr="00707706">
        <w:t>a</w:t>
      </w:r>
      <w:r w:rsidR="00F247E9" w:rsidRPr="00707706">
        <w:t>re</w:t>
      </w:r>
      <w:r w:rsidR="00737CCE">
        <w:t xml:space="preserve"> reported at 95% lower and upper boundaries.</w:t>
      </w:r>
    </w:p>
    <w:p w14:paraId="63DADCA3" w14:textId="540F420A" w:rsidR="00750BC2" w:rsidRPr="004007B4" w:rsidRDefault="00037897" w:rsidP="004007B4">
      <w:pPr>
        <w:pStyle w:val="Heading2"/>
      </w:pPr>
      <w:r w:rsidRPr="00DF25D5">
        <w:t>First Fixation Index</w:t>
      </w:r>
      <w:r w:rsidR="00D64A1B">
        <w:t xml:space="preserve"> (FFI)</w:t>
      </w:r>
    </w:p>
    <w:p w14:paraId="43CFCA30" w14:textId="21788543" w:rsidR="003119C1" w:rsidRPr="006A785C" w:rsidRDefault="00750BC2" w:rsidP="00AE2C0E">
      <w:pPr>
        <w:pStyle w:val="Newparagraph"/>
        <w:rPr>
          <w:iCs/>
        </w:rPr>
      </w:pPr>
      <w:r w:rsidRPr="006A785C">
        <w:rPr>
          <w:iCs/>
        </w:rPr>
        <w:t>P</w:t>
      </w:r>
      <w:r w:rsidR="00BD683D" w:rsidRPr="006A785C">
        <w:rPr>
          <w:iCs/>
        </w:rPr>
        <w:t>ositive</w:t>
      </w:r>
      <w:r w:rsidRPr="006A785C">
        <w:rPr>
          <w:iCs/>
        </w:rPr>
        <w:t xml:space="preserve"> (</w:t>
      </w:r>
      <w:r w:rsidRPr="006A785C">
        <w:rPr>
          <w:i/>
        </w:rPr>
        <w:t xml:space="preserve">M </w:t>
      </w:r>
      <w:r w:rsidRPr="006A785C">
        <w:rPr>
          <w:iCs/>
        </w:rPr>
        <w:t>= 3.0</w:t>
      </w:r>
      <w:r w:rsidR="00864BBC" w:rsidRPr="006A785C">
        <w:rPr>
          <w:iCs/>
        </w:rPr>
        <w:t>9</w:t>
      </w:r>
      <w:r w:rsidRPr="006A785C">
        <w:rPr>
          <w:iCs/>
        </w:rPr>
        <w:t>)</w:t>
      </w:r>
      <w:r w:rsidR="00BD683D" w:rsidRPr="006A785C">
        <w:rPr>
          <w:iCs/>
        </w:rPr>
        <w:t xml:space="preserve"> and negative</w:t>
      </w:r>
      <w:r w:rsidRPr="006A785C">
        <w:rPr>
          <w:iCs/>
        </w:rPr>
        <w:t xml:space="preserve"> (</w:t>
      </w:r>
      <w:r w:rsidRPr="006A785C">
        <w:rPr>
          <w:i/>
        </w:rPr>
        <w:t>M</w:t>
      </w:r>
      <w:r w:rsidRPr="006A785C">
        <w:rPr>
          <w:iCs/>
        </w:rPr>
        <w:t xml:space="preserve"> = 3.14)</w:t>
      </w:r>
      <w:r w:rsidR="00BD683D" w:rsidRPr="006A785C">
        <w:rPr>
          <w:iCs/>
        </w:rPr>
        <w:t xml:space="preserve"> images were viewed after fewer fixations than </w:t>
      </w:r>
      <w:r w:rsidR="007E14F5" w:rsidRPr="006A785C">
        <w:rPr>
          <w:iCs/>
        </w:rPr>
        <w:t xml:space="preserve">negative </w:t>
      </w:r>
      <w:r w:rsidR="00BD683D" w:rsidRPr="006A785C">
        <w:rPr>
          <w:iCs/>
        </w:rPr>
        <w:t>neutral</w:t>
      </w:r>
      <w:r w:rsidR="007E14F5" w:rsidRPr="006A785C">
        <w:rPr>
          <w:iCs/>
        </w:rPr>
        <w:t xml:space="preserve"> (</w:t>
      </w:r>
      <w:r w:rsidR="007E14F5" w:rsidRPr="006A785C">
        <w:rPr>
          <w:i/>
        </w:rPr>
        <w:t>M</w:t>
      </w:r>
      <w:r w:rsidR="007E14F5" w:rsidRPr="006A785C">
        <w:rPr>
          <w:iCs/>
        </w:rPr>
        <w:t xml:space="preserve"> = 3.32)</w:t>
      </w:r>
      <w:r w:rsidR="00325FC9" w:rsidRPr="006A785C">
        <w:rPr>
          <w:iCs/>
        </w:rPr>
        <w:t>, positive neutral (</w:t>
      </w:r>
      <w:r w:rsidR="00325FC9" w:rsidRPr="006A785C">
        <w:rPr>
          <w:i/>
        </w:rPr>
        <w:t>M</w:t>
      </w:r>
      <w:r w:rsidR="00325FC9" w:rsidRPr="006A785C">
        <w:rPr>
          <w:iCs/>
        </w:rPr>
        <w:t xml:space="preserve"> = 3.</w:t>
      </w:r>
      <w:r w:rsidR="00583768" w:rsidRPr="006A785C">
        <w:rPr>
          <w:iCs/>
        </w:rPr>
        <w:t>30</w:t>
      </w:r>
      <w:r w:rsidR="00325FC9" w:rsidRPr="006A785C">
        <w:rPr>
          <w:iCs/>
        </w:rPr>
        <w:t>) and neutral filler (</w:t>
      </w:r>
      <w:r w:rsidR="00325FC9" w:rsidRPr="006A785C">
        <w:rPr>
          <w:i/>
        </w:rPr>
        <w:t>M</w:t>
      </w:r>
      <w:r w:rsidR="00325FC9" w:rsidRPr="006A785C">
        <w:rPr>
          <w:iCs/>
        </w:rPr>
        <w:t xml:space="preserve"> = 3.26)</w:t>
      </w:r>
      <w:r w:rsidR="00BD683D" w:rsidRPr="006A785C">
        <w:rPr>
          <w:iCs/>
        </w:rPr>
        <w:t xml:space="preserve"> images. Moreover,</w:t>
      </w:r>
      <w:r w:rsidR="00325FC9" w:rsidRPr="006A785C">
        <w:rPr>
          <w:iCs/>
        </w:rPr>
        <w:t xml:space="preserve"> Table 1 </w:t>
      </w:r>
      <w:r w:rsidR="004007B4" w:rsidRPr="006A785C">
        <w:rPr>
          <w:iCs/>
        </w:rPr>
        <w:t>indicates</w:t>
      </w:r>
      <w:r w:rsidR="00BD683D" w:rsidRPr="006A785C">
        <w:rPr>
          <w:iCs/>
        </w:rPr>
        <w:t xml:space="preserve"> </w:t>
      </w:r>
      <w:r w:rsidR="00AE69BD" w:rsidRPr="006A785C">
        <w:rPr>
          <w:iCs/>
        </w:rPr>
        <w:t xml:space="preserve">that </w:t>
      </w:r>
      <w:r w:rsidR="00777915" w:rsidRPr="006A785C">
        <w:rPr>
          <w:iCs/>
        </w:rPr>
        <w:t xml:space="preserve">FFI was </w:t>
      </w:r>
      <w:r w:rsidR="00020412" w:rsidRPr="006A785C">
        <w:rPr>
          <w:iCs/>
        </w:rPr>
        <w:t>lowest for positive images in the colour</w:t>
      </w:r>
      <w:r w:rsidR="0006099E" w:rsidRPr="006A785C">
        <w:rPr>
          <w:iCs/>
        </w:rPr>
        <w:t xml:space="preserve">, </w:t>
      </w:r>
      <w:r w:rsidR="004A0B45" w:rsidRPr="006A785C">
        <w:rPr>
          <w:iCs/>
        </w:rPr>
        <w:t>control,</w:t>
      </w:r>
      <w:r w:rsidR="0006099E" w:rsidRPr="006A785C">
        <w:rPr>
          <w:iCs/>
        </w:rPr>
        <w:t xml:space="preserve"> and pleasantness task conditions, whilst FFI was lowest for </w:t>
      </w:r>
      <w:r w:rsidR="00652266" w:rsidRPr="006A785C">
        <w:rPr>
          <w:iCs/>
        </w:rPr>
        <w:t xml:space="preserve">negative images in the preference task condition. In addition, </w:t>
      </w:r>
      <w:r w:rsidR="00BD683D" w:rsidRPr="006A785C">
        <w:rPr>
          <w:iCs/>
        </w:rPr>
        <w:t xml:space="preserve">FFI </w:t>
      </w:r>
      <w:r w:rsidR="002A39FF" w:rsidRPr="006A785C">
        <w:rPr>
          <w:iCs/>
        </w:rPr>
        <w:t xml:space="preserve">was increased </w:t>
      </w:r>
      <w:r w:rsidR="00BD683D" w:rsidRPr="006A785C">
        <w:rPr>
          <w:iCs/>
        </w:rPr>
        <w:t>for all types of images</w:t>
      </w:r>
      <w:r w:rsidR="001E4F1A" w:rsidRPr="006A785C">
        <w:rPr>
          <w:iCs/>
        </w:rPr>
        <w:t xml:space="preserve"> in the control condition</w:t>
      </w:r>
      <w:r w:rsidR="002A39FF" w:rsidRPr="006A785C">
        <w:rPr>
          <w:iCs/>
        </w:rPr>
        <w:t xml:space="preserve"> compared to the other task conditions</w:t>
      </w:r>
      <w:r w:rsidR="00BD683D" w:rsidRPr="006A785C">
        <w:rPr>
          <w:iCs/>
        </w:rPr>
        <w:t>.</w:t>
      </w:r>
      <w:r w:rsidR="00AE2C0E" w:rsidRPr="006A785C">
        <w:rPr>
          <w:iCs/>
        </w:rPr>
        <w:t xml:space="preserve"> </w:t>
      </w:r>
      <w:r w:rsidR="00137466" w:rsidRPr="006A785C">
        <w:rPr>
          <w:iCs/>
        </w:rPr>
        <w:t>The ANOVA results revealed</w:t>
      </w:r>
      <w:r w:rsidR="00E50204" w:rsidRPr="006A785C">
        <w:rPr>
          <w:iCs/>
        </w:rPr>
        <w:t xml:space="preserve"> a significant main effect of </w:t>
      </w:r>
      <w:r w:rsidR="00F75CCE" w:rsidRPr="006A785C">
        <w:rPr>
          <w:iCs/>
        </w:rPr>
        <w:t>valence</w:t>
      </w:r>
      <w:r w:rsidR="00E50204" w:rsidRPr="006A785C">
        <w:rPr>
          <w:iCs/>
        </w:rPr>
        <w:t xml:space="preserve"> on FFI, </w:t>
      </w:r>
      <w:r w:rsidR="00E50204" w:rsidRPr="006A785C">
        <w:rPr>
          <w:i/>
          <w:iCs/>
        </w:rPr>
        <w:t>Greenhouse-</w:t>
      </w:r>
      <w:proofErr w:type="spellStart"/>
      <w:r w:rsidR="00E50204" w:rsidRPr="006A785C">
        <w:rPr>
          <w:i/>
          <w:iCs/>
        </w:rPr>
        <w:t>Geisser</w:t>
      </w:r>
      <w:proofErr w:type="spellEnd"/>
      <w:r w:rsidR="00E50204" w:rsidRPr="006A785C">
        <w:rPr>
          <w:i/>
          <w:iCs/>
        </w:rPr>
        <w:t xml:space="preserve"> </w:t>
      </w:r>
      <w:proofErr w:type="gramStart"/>
      <w:r w:rsidR="00E50204" w:rsidRPr="006A785C">
        <w:rPr>
          <w:i/>
          <w:iCs/>
        </w:rPr>
        <w:t>F</w:t>
      </w:r>
      <w:r w:rsidR="00E50204" w:rsidRPr="006A785C">
        <w:rPr>
          <w:iCs/>
        </w:rPr>
        <w:t>(</w:t>
      </w:r>
      <w:proofErr w:type="gramEnd"/>
      <w:r w:rsidR="00E50204" w:rsidRPr="006A785C">
        <w:rPr>
          <w:iCs/>
        </w:rPr>
        <w:t xml:space="preserve">3.560, 270.558) = 15.344, </w:t>
      </w:r>
      <w:r w:rsidR="00E50204" w:rsidRPr="006A785C">
        <w:rPr>
          <w:i/>
          <w:iCs/>
        </w:rPr>
        <w:t>p</w:t>
      </w:r>
      <w:r w:rsidR="00E50204" w:rsidRPr="006A785C">
        <w:rPr>
          <w:iCs/>
        </w:rPr>
        <w:t xml:space="preserve"> &lt; .001, </w:t>
      </w:r>
      <w:r w:rsidR="00E50204" w:rsidRPr="006A785C">
        <w:rPr>
          <w:i/>
          <w:iCs/>
          <w:lang w:val="en-US"/>
        </w:rPr>
        <w:t>η</w:t>
      </w:r>
      <w:r w:rsidR="00E50204" w:rsidRPr="006A785C">
        <w:rPr>
          <w:i/>
          <w:iCs/>
          <w:vertAlign w:val="superscript"/>
          <w:lang w:val="en-US"/>
        </w:rPr>
        <w:t>2</w:t>
      </w:r>
      <w:r w:rsidR="00E50204" w:rsidRPr="006A785C">
        <w:rPr>
          <w:iCs/>
        </w:rPr>
        <w:t xml:space="preserve"> = .056. Bonferroni post hoc comparisons indicated that FFI was significantly lower for negative images versus </w:t>
      </w:r>
      <w:r w:rsidR="00E50204" w:rsidRPr="006A785C">
        <w:rPr>
          <w:iCs/>
        </w:rPr>
        <w:lastRenderedPageBreak/>
        <w:t xml:space="preserve">negative neutral images, </w:t>
      </w:r>
      <w:r w:rsidR="00E50204" w:rsidRPr="006A785C">
        <w:rPr>
          <w:i/>
          <w:iCs/>
        </w:rPr>
        <w:t xml:space="preserve">p </w:t>
      </w:r>
      <w:r w:rsidR="00E50204" w:rsidRPr="006A785C">
        <w:rPr>
          <w:iCs/>
        </w:rPr>
        <w:t>&lt; .001,</w:t>
      </w:r>
      <w:r w:rsidR="00022348" w:rsidRPr="006A785C">
        <w:rPr>
          <w:iCs/>
        </w:rPr>
        <w:t xml:space="preserve"> mean difference = -.80, </w:t>
      </w:r>
      <w:r w:rsidR="00022348" w:rsidRPr="006A785C">
        <w:rPr>
          <w:i/>
        </w:rPr>
        <w:t>CI</w:t>
      </w:r>
      <w:r w:rsidR="00572EC4">
        <w:rPr>
          <w:i/>
        </w:rPr>
        <w:t xml:space="preserve"> </w:t>
      </w:r>
      <w:r w:rsidR="00572EC4" w:rsidRPr="00572EC4">
        <w:rPr>
          <w:iCs/>
        </w:rPr>
        <w:t>[</w:t>
      </w:r>
      <w:r w:rsidR="00022348" w:rsidRPr="006A785C">
        <w:rPr>
          <w:iCs/>
        </w:rPr>
        <w:t>-.300</w:t>
      </w:r>
      <w:r w:rsidR="00572EC4">
        <w:rPr>
          <w:iCs/>
        </w:rPr>
        <w:t xml:space="preserve">, </w:t>
      </w:r>
      <w:r w:rsidR="00235F26" w:rsidRPr="006A785C">
        <w:rPr>
          <w:iCs/>
        </w:rPr>
        <w:t>-.061</w:t>
      </w:r>
      <w:r w:rsidR="00572EC4">
        <w:rPr>
          <w:iCs/>
        </w:rPr>
        <w:t>]</w:t>
      </w:r>
      <w:r w:rsidR="00235F26" w:rsidRPr="006A785C">
        <w:rPr>
          <w:iCs/>
        </w:rPr>
        <w:t xml:space="preserve">, </w:t>
      </w:r>
      <w:r w:rsidR="00235F26" w:rsidRPr="006A785C">
        <w:rPr>
          <w:i/>
        </w:rPr>
        <w:t xml:space="preserve">d </w:t>
      </w:r>
      <w:r w:rsidR="00235F26" w:rsidRPr="006A785C">
        <w:rPr>
          <w:iCs/>
        </w:rPr>
        <w:t>= -.47</w:t>
      </w:r>
      <w:r w:rsidR="004D005E" w:rsidRPr="006A785C">
        <w:rPr>
          <w:iCs/>
        </w:rPr>
        <w:t xml:space="preserve">, </w:t>
      </w:r>
      <w:r w:rsidR="00E50204" w:rsidRPr="006A785C">
        <w:rPr>
          <w:iCs/>
        </w:rPr>
        <w:t xml:space="preserve">positive neutral images, </w:t>
      </w:r>
      <w:r w:rsidR="00E50204" w:rsidRPr="006A785C">
        <w:rPr>
          <w:i/>
          <w:iCs/>
        </w:rPr>
        <w:t>p</w:t>
      </w:r>
      <w:r w:rsidR="00E50204" w:rsidRPr="006A785C">
        <w:rPr>
          <w:iCs/>
        </w:rPr>
        <w:t xml:space="preserve"> = .001,</w:t>
      </w:r>
      <w:r w:rsidR="0020326C" w:rsidRPr="006A785C">
        <w:rPr>
          <w:iCs/>
        </w:rPr>
        <w:t xml:space="preserve"> mean difference = </w:t>
      </w:r>
      <w:r w:rsidR="004E4B4E" w:rsidRPr="006A785C">
        <w:rPr>
          <w:iCs/>
        </w:rPr>
        <w:t>-.152,</w:t>
      </w:r>
      <w:r w:rsidR="00B830F5" w:rsidRPr="006A785C">
        <w:rPr>
          <w:iCs/>
        </w:rPr>
        <w:t xml:space="preserve"> </w:t>
      </w:r>
      <w:r w:rsidR="00B830F5" w:rsidRPr="006A785C">
        <w:rPr>
          <w:i/>
          <w:iCs/>
        </w:rPr>
        <w:t xml:space="preserve">CI </w:t>
      </w:r>
      <w:r w:rsidR="00572EC4">
        <w:rPr>
          <w:iCs/>
        </w:rPr>
        <w:t>[</w:t>
      </w:r>
      <w:r w:rsidR="00B830F5" w:rsidRPr="006A785C">
        <w:rPr>
          <w:iCs/>
        </w:rPr>
        <w:t>-.256</w:t>
      </w:r>
      <w:r w:rsidR="00572EC4">
        <w:rPr>
          <w:iCs/>
        </w:rPr>
        <w:t xml:space="preserve">, </w:t>
      </w:r>
      <w:r w:rsidR="00B830F5" w:rsidRPr="006A785C">
        <w:rPr>
          <w:iCs/>
        </w:rPr>
        <w:t>-.048</w:t>
      </w:r>
      <w:r w:rsidR="00572EC4">
        <w:rPr>
          <w:iCs/>
        </w:rPr>
        <w:t>]</w:t>
      </w:r>
      <w:r w:rsidR="00B830F5" w:rsidRPr="006A785C">
        <w:rPr>
          <w:iCs/>
        </w:rPr>
        <w:t>,</w:t>
      </w:r>
      <w:r w:rsidR="0020326C" w:rsidRPr="006A785C">
        <w:rPr>
          <w:iCs/>
        </w:rPr>
        <w:t xml:space="preserve"> </w:t>
      </w:r>
      <w:r w:rsidR="00E50204" w:rsidRPr="006A785C">
        <w:rPr>
          <w:i/>
          <w:iCs/>
        </w:rPr>
        <w:t xml:space="preserve">d </w:t>
      </w:r>
      <w:r w:rsidR="00E50204" w:rsidRPr="006A785C">
        <w:rPr>
          <w:iCs/>
        </w:rPr>
        <w:t>= -.38,</w:t>
      </w:r>
      <w:r w:rsidR="00E50204" w:rsidRPr="006A785C">
        <w:rPr>
          <w:i/>
          <w:iCs/>
        </w:rPr>
        <w:t xml:space="preserve"> </w:t>
      </w:r>
      <w:r w:rsidR="00E50204" w:rsidRPr="006A785C">
        <w:rPr>
          <w:iCs/>
        </w:rPr>
        <w:t xml:space="preserve">and neutral fillers </w:t>
      </w:r>
      <w:r w:rsidR="00E50204" w:rsidRPr="006A785C">
        <w:rPr>
          <w:i/>
          <w:iCs/>
        </w:rPr>
        <w:t>p</w:t>
      </w:r>
      <w:r w:rsidR="00E50204" w:rsidRPr="006A785C">
        <w:rPr>
          <w:iCs/>
        </w:rPr>
        <w:t xml:space="preserve"> = .005,</w:t>
      </w:r>
      <w:r w:rsidR="006B0BDE" w:rsidRPr="006A785C">
        <w:rPr>
          <w:iCs/>
        </w:rPr>
        <w:t xml:space="preserve"> mean difference = -.</w:t>
      </w:r>
      <w:r w:rsidR="005B1FB3" w:rsidRPr="006A785C">
        <w:rPr>
          <w:iCs/>
        </w:rPr>
        <w:t xml:space="preserve">119, </w:t>
      </w:r>
      <w:r w:rsidR="00E50204" w:rsidRPr="006A785C">
        <w:rPr>
          <w:i/>
          <w:iCs/>
        </w:rPr>
        <w:t xml:space="preserve">CI </w:t>
      </w:r>
      <w:r w:rsidR="00572EC4">
        <w:rPr>
          <w:iCs/>
        </w:rPr>
        <w:t>[</w:t>
      </w:r>
      <w:r w:rsidR="00E50204" w:rsidRPr="006A785C">
        <w:rPr>
          <w:iCs/>
        </w:rPr>
        <w:t>-.214</w:t>
      </w:r>
      <w:r w:rsidR="00572EC4">
        <w:rPr>
          <w:iCs/>
        </w:rPr>
        <w:t xml:space="preserve">, </w:t>
      </w:r>
      <w:r w:rsidR="00E50204" w:rsidRPr="006A785C">
        <w:rPr>
          <w:iCs/>
        </w:rPr>
        <w:t>-.024</w:t>
      </w:r>
      <w:r w:rsidR="00572EC4">
        <w:rPr>
          <w:iCs/>
        </w:rPr>
        <w:t>]</w:t>
      </w:r>
      <w:r w:rsidR="006B0BDE" w:rsidRPr="006A785C">
        <w:rPr>
          <w:iCs/>
        </w:rPr>
        <w:t xml:space="preserve">, </w:t>
      </w:r>
      <w:r w:rsidR="006B0BDE" w:rsidRPr="006A785C">
        <w:rPr>
          <w:i/>
          <w:iCs/>
        </w:rPr>
        <w:t xml:space="preserve">d </w:t>
      </w:r>
      <w:r w:rsidR="006B0BDE" w:rsidRPr="006A785C">
        <w:rPr>
          <w:iCs/>
        </w:rPr>
        <w:t>= -.32</w:t>
      </w:r>
      <w:r w:rsidR="00BA560A" w:rsidRPr="006A785C">
        <w:rPr>
          <w:iCs/>
        </w:rPr>
        <w:t>.</w:t>
      </w:r>
      <w:r w:rsidR="0039264E" w:rsidRPr="006A785C">
        <w:rPr>
          <w:iCs/>
        </w:rPr>
        <w:t xml:space="preserve"> </w:t>
      </w:r>
      <w:r w:rsidR="00E50204" w:rsidRPr="006A785C">
        <w:rPr>
          <w:iCs/>
        </w:rPr>
        <w:t xml:space="preserve">FFI was also significantly lower for positive images versus positive neutral images, </w:t>
      </w:r>
      <w:r w:rsidR="00E50204" w:rsidRPr="006A785C">
        <w:rPr>
          <w:i/>
          <w:iCs/>
        </w:rPr>
        <w:t>p</w:t>
      </w:r>
      <w:r w:rsidR="00E50204" w:rsidRPr="006A785C">
        <w:rPr>
          <w:iCs/>
        </w:rPr>
        <w:t xml:space="preserve"> &lt; .001, </w:t>
      </w:r>
      <w:r w:rsidR="002B3226" w:rsidRPr="006A785C">
        <w:rPr>
          <w:iCs/>
        </w:rPr>
        <w:t xml:space="preserve">mean difference = </w:t>
      </w:r>
      <w:r w:rsidR="00815723" w:rsidRPr="006A785C">
        <w:rPr>
          <w:iCs/>
        </w:rPr>
        <w:t>-.212</w:t>
      </w:r>
      <w:r w:rsidR="00E50204" w:rsidRPr="006A785C">
        <w:rPr>
          <w:iCs/>
        </w:rPr>
        <w:t>,</w:t>
      </w:r>
      <w:r w:rsidR="00815723" w:rsidRPr="006A785C">
        <w:rPr>
          <w:iCs/>
        </w:rPr>
        <w:t xml:space="preserve"> </w:t>
      </w:r>
      <w:r w:rsidR="00E50204" w:rsidRPr="006A785C">
        <w:rPr>
          <w:i/>
          <w:iCs/>
        </w:rPr>
        <w:t xml:space="preserve">CI </w:t>
      </w:r>
      <w:r w:rsidR="00572EC4">
        <w:rPr>
          <w:iCs/>
        </w:rPr>
        <w:t>[</w:t>
      </w:r>
      <w:r w:rsidR="00E50204" w:rsidRPr="006A785C">
        <w:rPr>
          <w:iCs/>
        </w:rPr>
        <w:t>-.335</w:t>
      </w:r>
      <w:r w:rsidR="00572EC4">
        <w:rPr>
          <w:iCs/>
        </w:rPr>
        <w:t xml:space="preserve">, </w:t>
      </w:r>
      <w:r w:rsidR="00E50204" w:rsidRPr="006A785C">
        <w:rPr>
          <w:iCs/>
        </w:rPr>
        <w:t>-.088</w:t>
      </w:r>
      <w:r w:rsidR="00572EC4">
        <w:rPr>
          <w:iCs/>
        </w:rPr>
        <w:t>]</w:t>
      </w:r>
      <w:r w:rsidR="00E50204" w:rsidRPr="006A785C">
        <w:rPr>
          <w:iCs/>
        </w:rPr>
        <w:t>,</w:t>
      </w:r>
      <w:r w:rsidR="002B3226" w:rsidRPr="006A785C">
        <w:rPr>
          <w:iCs/>
        </w:rPr>
        <w:t xml:space="preserve"> </w:t>
      </w:r>
      <w:r w:rsidR="002B3226" w:rsidRPr="006A785C">
        <w:rPr>
          <w:i/>
          <w:iCs/>
        </w:rPr>
        <w:t xml:space="preserve">d </w:t>
      </w:r>
      <w:r w:rsidR="002B3226" w:rsidRPr="006A785C">
        <w:rPr>
          <w:iCs/>
        </w:rPr>
        <w:t>= -.52,</w:t>
      </w:r>
      <w:r w:rsidR="00E50204" w:rsidRPr="006A785C">
        <w:rPr>
          <w:iCs/>
        </w:rPr>
        <w:t xml:space="preserve"> negative neutral images, </w:t>
      </w:r>
      <w:r w:rsidR="00E50204" w:rsidRPr="006A785C">
        <w:rPr>
          <w:i/>
          <w:iCs/>
        </w:rPr>
        <w:t>p</w:t>
      </w:r>
      <w:r w:rsidR="00E50204" w:rsidRPr="006A785C">
        <w:rPr>
          <w:iCs/>
        </w:rPr>
        <w:t xml:space="preserve"> &lt; .001,</w:t>
      </w:r>
      <w:r w:rsidR="00B42EC3" w:rsidRPr="006A785C">
        <w:rPr>
          <w:iCs/>
        </w:rPr>
        <w:t xml:space="preserve"> mean difference = </w:t>
      </w:r>
      <w:r w:rsidR="009C374A" w:rsidRPr="006A785C">
        <w:rPr>
          <w:iCs/>
        </w:rPr>
        <w:t>-.239</w:t>
      </w:r>
      <w:r w:rsidR="00E50204" w:rsidRPr="006A785C">
        <w:rPr>
          <w:iCs/>
        </w:rPr>
        <w:t>,</w:t>
      </w:r>
      <w:r w:rsidR="009C374A" w:rsidRPr="006A785C">
        <w:rPr>
          <w:iCs/>
        </w:rPr>
        <w:t xml:space="preserve"> </w:t>
      </w:r>
      <w:r w:rsidR="00E50204" w:rsidRPr="006A785C">
        <w:rPr>
          <w:i/>
          <w:iCs/>
        </w:rPr>
        <w:t xml:space="preserve">CI </w:t>
      </w:r>
      <w:r w:rsidR="00572EC4">
        <w:rPr>
          <w:iCs/>
        </w:rPr>
        <w:t>[</w:t>
      </w:r>
      <w:r w:rsidR="00E50204" w:rsidRPr="006A785C">
        <w:rPr>
          <w:iCs/>
        </w:rPr>
        <w:t>-.361</w:t>
      </w:r>
      <w:r w:rsidR="00572EC4">
        <w:rPr>
          <w:iCs/>
        </w:rPr>
        <w:t xml:space="preserve">, </w:t>
      </w:r>
      <w:r w:rsidR="00E50204" w:rsidRPr="006A785C">
        <w:rPr>
          <w:iCs/>
        </w:rPr>
        <w:t>-.117</w:t>
      </w:r>
      <w:r w:rsidR="00572EC4">
        <w:rPr>
          <w:iCs/>
        </w:rPr>
        <w:t>]</w:t>
      </w:r>
      <w:r w:rsidR="00E50204" w:rsidRPr="006A785C">
        <w:rPr>
          <w:iCs/>
        </w:rPr>
        <w:t>,</w:t>
      </w:r>
      <w:r w:rsidR="00B42EC3" w:rsidRPr="006A785C">
        <w:rPr>
          <w:iCs/>
        </w:rPr>
        <w:t xml:space="preserve"> </w:t>
      </w:r>
      <w:r w:rsidR="00B42EC3" w:rsidRPr="006A785C">
        <w:rPr>
          <w:i/>
          <w:iCs/>
        </w:rPr>
        <w:t xml:space="preserve">d </w:t>
      </w:r>
      <w:r w:rsidR="00B42EC3" w:rsidRPr="006A785C">
        <w:rPr>
          <w:iCs/>
        </w:rPr>
        <w:t>= -.61,</w:t>
      </w:r>
      <w:r w:rsidR="00E50204" w:rsidRPr="006A785C">
        <w:rPr>
          <w:iCs/>
        </w:rPr>
        <w:t xml:space="preserve"> and neutral fillers, </w:t>
      </w:r>
      <w:r w:rsidR="00E50204" w:rsidRPr="006A785C">
        <w:rPr>
          <w:i/>
          <w:iCs/>
        </w:rPr>
        <w:t>p</w:t>
      </w:r>
      <w:r w:rsidR="00E50204" w:rsidRPr="006A785C">
        <w:rPr>
          <w:iCs/>
        </w:rPr>
        <w:t xml:space="preserve"> &lt; .001, </w:t>
      </w:r>
      <w:r w:rsidR="00D875B1" w:rsidRPr="006A785C">
        <w:rPr>
          <w:iCs/>
        </w:rPr>
        <w:t xml:space="preserve">mean difference </w:t>
      </w:r>
      <w:r w:rsidR="0039264E" w:rsidRPr="006A785C">
        <w:rPr>
          <w:iCs/>
        </w:rPr>
        <w:t>= -.178</w:t>
      </w:r>
      <w:r w:rsidR="00E50204" w:rsidRPr="006A785C">
        <w:rPr>
          <w:iCs/>
        </w:rPr>
        <w:t>,</w:t>
      </w:r>
      <w:r w:rsidR="0039264E" w:rsidRPr="006A785C">
        <w:rPr>
          <w:iCs/>
        </w:rPr>
        <w:t xml:space="preserve"> </w:t>
      </w:r>
      <w:r w:rsidR="00E50204" w:rsidRPr="006A785C">
        <w:rPr>
          <w:i/>
          <w:iCs/>
        </w:rPr>
        <w:t>CI</w:t>
      </w:r>
      <w:r w:rsidR="0039264E" w:rsidRPr="006A785C">
        <w:rPr>
          <w:iCs/>
        </w:rPr>
        <w:t xml:space="preserve"> </w:t>
      </w:r>
      <w:r w:rsidR="00572EC4">
        <w:rPr>
          <w:iCs/>
        </w:rPr>
        <w:t>[</w:t>
      </w:r>
      <w:r w:rsidR="00E50204" w:rsidRPr="006A785C">
        <w:rPr>
          <w:iCs/>
        </w:rPr>
        <w:t>-.2.78</w:t>
      </w:r>
      <w:r w:rsidR="00572EC4">
        <w:rPr>
          <w:iCs/>
        </w:rPr>
        <w:t xml:space="preserve">, </w:t>
      </w:r>
      <w:r w:rsidR="00E50204" w:rsidRPr="006A785C">
        <w:rPr>
          <w:iCs/>
        </w:rPr>
        <w:t>-.078</w:t>
      </w:r>
      <w:r w:rsidR="00572EC4">
        <w:rPr>
          <w:iCs/>
        </w:rPr>
        <w:t>]</w:t>
      </w:r>
      <w:r w:rsidR="00D875B1" w:rsidRPr="006A785C">
        <w:rPr>
          <w:iCs/>
        </w:rPr>
        <w:t>,</w:t>
      </w:r>
      <w:r w:rsidR="00E50204" w:rsidRPr="006A785C">
        <w:rPr>
          <w:iCs/>
        </w:rPr>
        <w:t xml:space="preserve"> </w:t>
      </w:r>
      <w:r w:rsidR="00D875B1" w:rsidRPr="006A785C">
        <w:rPr>
          <w:i/>
          <w:iCs/>
        </w:rPr>
        <w:t xml:space="preserve">d </w:t>
      </w:r>
      <w:r w:rsidR="00D875B1" w:rsidRPr="006A785C">
        <w:rPr>
          <w:iCs/>
        </w:rPr>
        <w:t>= -.47.</w:t>
      </w:r>
      <w:r w:rsidR="000049DD" w:rsidRPr="006A785C">
        <w:rPr>
          <w:iCs/>
        </w:rPr>
        <w:t xml:space="preserve"> </w:t>
      </w:r>
      <w:r w:rsidR="00E50204" w:rsidRPr="006A785C">
        <w:rPr>
          <w:iCs/>
        </w:rPr>
        <w:t xml:space="preserve">However, FFI between negative and positive was comparable, </w:t>
      </w:r>
      <w:r w:rsidR="00E50204" w:rsidRPr="006A785C">
        <w:rPr>
          <w:i/>
          <w:iCs/>
        </w:rPr>
        <w:t>p</w:t>
      </w:r>
      <w:r w:rsidR="00E50204" w:rsidRPr="006A785C">
        <w:rPr>
          <w:iCs/>
        </w:rPr>
        <w:t xml:space="preserve"> = 1,</w:t>
      </w:r>
      <w:r w:rsidR="00F42DA5" w:rsidRPr="006A785C">
        <w:rPr>
          <w:iCs/>
        </w:rPr>
        <w:t xml:space="preserve"> mean difference = .059</w:t>
      </w:r>
      <w:r w:rsidR="00A11A4C" w:rsidRPr="006A785C">
        <w:rPr>
          <w:iCs/>
        </w:rPr>
        <w:t>,</w:t>
      </w:r>
      <w:r w:rsidR="00E50204" w:rsidRPr="006A785C">
        <w:rPr>
          <w:iCs/>
        </w:rPr>
        <w:t xml:space="preserve"> </w:t>
      </w:r>
      <w:r w:rsidR="00E50204" w:rsidRPr="006A785C">
        <w:rPr>
          <w:i/>
          <w:iCs/>
        </w:rPr>
        <w:t xml:space="preserve">CI </w:t>
      </w:r>
      <w:r w:rsidR="00572EC4">
        <w:rPr>
          <w:iCs/>
        </w:rPr>
        <w:t>[</w:t>
      </w:r>
      <w:r w:rsidR="00E50204" w:rsidRPr="006A785C">
        <w:rPr>
          <w:iCs/>
        </w:rPr>
        <w:t>-.058</w:t>
      </w:r>
      <w:r w:rsidR="00572EC4">
        <w:rPr>
          <w:iCs/>
        </w:rPr>
        <w:t xml:space="preserve">, </w:t>
      </w:r>
      <w:r w:rsidR="00E50204" w:rsidRPr="006A785C">
        <w:rPr>
          <w:iCs/>
        </w:rPr>
        <w:t>.177</w:t>
      </w:r>
      <w:bookmarkStart w:id="3" w:name="_Hlk17978531"/>
      <w:r w:rsidR="00572EC4">
        <w:rPr>
          <w:iCs/>
        </w:rPr>
        <w:t>]</w:t>
      </w:r>
      <w:r w:rsidR="00A11A4C" w:rsidRPr="006A785C">
        <w:rPr>
          <w:iCs/>
        </w:rPr>
        <w:t>,</w:t>
      </w:r>
      <w:r w:rsidR="00E50204" w:rsidRPr="006A785C">
        <w:rPr>
          <w:iCs/>
        </w:rPr>
        <w:t xml:space="preserve"> </w:t>
      </w:r>
      <w:r w:rsidR="00A11A4C" w:rsidRPr="006A785C">
        <w:rPr>
          <w:i/>
          <w:iCs/>
        </w:rPr>
        <w:t xml:space="preserve">d </w:t>
      </w:r>
      <w:r w:rsidR="00A11A4C" w:rsidRPr="006A785C">
        <w:rPr>
          <w:iCs/>
        </w:rPr>
        <w:t>= .14</w:t>
      </w:r>
      <w:r w:rsidR="00D0380A" w:rsidRPr="006A785C">
        <w:rPr>
          <w:iCs/>
        </w:rPr>
        <w:t xml:space="preserve">. </w:t>
      </w:r>
      <w:r w:rsidR="00E50204" w:rsidRPr="006A785C">
        <w:rPr>
          <w:iCs/>
        </w:rPr>
        <w:t>There was also a significant main effect of task condition on FFI,</w:t>
      </w:r>
      <w:r w:rsidR="00E50204" w:rsidRPr="006A785C">
        <w:rPr>
          <w:i/>
          <w:iCs/>
        </w:rPr>
        <w:t xml:space="preserve"> </w:t>
      </w:r>
      <w:proofErr w:type="gramStart"/>
      <w:r w:rsidR="00E50204" w:rsidRPr="006A785C">
        <w:rPr>
          <w:i/>
          <w:iCs/>
        </w:rPr>
        <w:t>F</w:t>
      </w:r>
      <w:r w:rsidR="00E50204" w:rsidRPr="006A785C">
        <w:rPr>
          <w:iCs/>
        </w:rPr>
        <w:t>(</w:t>
      </w:r>
      <w:proofErr w:type="gramEnd"/>
      <w:r w:rsidR="00E50204" w:rsidRPr="006A785C">
        <w:rPr>
          <w:iCs/>
        </w:rPr>
        <w:t xml:space="preserve">3, 76) = 3.548, </w:t>
      </w:r>
      <w:r w:rsidR="00E50204" w:rsidRPr="006A785C">
        <w:rPr>
          <w:i/>
          <w:iCs/>
        </w:rPr>
        <w:t>p</w:t>
      </w:r>
      <w:r w:rsidR="00E50204" w:rsidRPr="006A785C">
        <w:rPr>
          <w:iCs/>
        </w:rPr>
        <w:t xml:space="preserve"> = .018, </w:t>
      </w:r>
      <w:r w:rsidR="00E50204" w:rsidRPr="006A785C">
        <w:rPr>
          <w:i/>
          <w:iCs/>
          <w:lang w:val="en-US"/>
        </w:rPr>
        <w:t>η</w:t>
      </w:r>
      <w:r w:rsidR="00E50204" w:rsidRPr="006A785C">
        <w:rPr>
          <w:i/>
          <w:iCs/>
          <w:vertAlign w:val="superscript"/>
          <w:lang w:val="en-US"/>
        </w:rPr>
        <w:t>2</w:t>
      </w:r>
      <w:r w:rsidR="00E50204" w:rsidRPr="006A785C">
        <w:rPr>
          <w:iCs/>
        </w:rPr>
        <w:t xml:space="preserve"> = .079. Bonferroni post hoc comparisons indicated that FFI was significantly higher for the control condition versus the colour, </w:t>
      </w:r>
      <w:r w:rsidR="00E50204" w:rsidRPr="006A785C">
        <w:rPr>
          <w:i/>
          <w:iCs/>
        </w:rPr>
        <w:t>p</w:t>
      </w:r>
      <w:r w:rsidR="00E50204" w:rsidRPr="006A785C">
        <w:rPr>
          <w:iCs/>
        </w:rPr>
        <w:t xml:space="preserve"> = .036,</w:t>
      </w:r>
      <w:r w:rsidR="00883285" w:rsidRPr="006A785C">
        <w:rPr>
          <w:iCs/>
        </w:rPr>
        <w:t xml:space="preserve"> mean difference = .271,</w:t>
      </w:r>
      <w:r w:rsidR="00E50204" w:rsidRPr="006A785C">
        <w:rPr>
          <w:iCs/>
        </w:rPr>
        <w:t xml:space="preserve"> </w:t>
      </w:r>
      <w:r w:rsidR="00E50204" w:rsidRPr="006A785C">
        <w:rPr>
          <w:i/>
          <w:iCs/>
        </w:rPr>
        <w:t xml:space="preserve">CI </w:t>
      </w:r>
      <w:r w:rsidR="00572EC4">
        <w:rPr>
          <w:iCs/>
        </w:rPr>
        <w:t>[</w:t>
      </w:r>
      <w:r w:rsidR="00E50204" w:rsidRPr="006A785C">
        <w:rPr>
          <w:iCs/>
        </w:rPr>
        <w:t>.012</w:t>
      </w:r>
      <w:r w:rsidR="00572EC4">
        <w:rPr>
          <w:iCs/>
        </w:rPr>
        <w:t xml:space="preserve">, </w:t>
      </w:r>
      <w:r w:rsidR="00E50204" w:rsidRPr="006A785C">
        <w:rPr>
          <w:iCs/>
        </w:rPr>
        <w:t>.530</w:t>
      </w:r>
      <w:r w:rsidR="00572EC4">
        <w:rPr>
          <w:iCs/>
        </w:rPr>
        <w:t>]</w:t>
      </w:r>
      <w:r w:rsidR="00E50204" w:rsidRPr="006A785C">
        <w:rPr>
          <w:iCs/>
        </w:rPr>
        <w:t xml:space="preserve">, </w:t>
      </w:r>
      <w:r w:rsidR="00DC4827" w:rsidRPr="006A785C">
        <w:rPr>
          <w:i/>
          <w:iCs/>
        </w:rPr>
        <w:t xml:space="preserve">d </w:t>
      </w:r>
      <w:r w:rsidR="00DC4827" w:rsidRPr="006A785C">
        <w:rPr>
          <w:iCs/>
        </w:rPr>
        <w:t>= .</w:t>
      </w:r>
      <w:r w:rsidR="00075383" w:rsidRPr="006A785C">
        <w:rPr>
          <w:iCs/>
        </w:rPr>
        <w:t>99</w:t>
      </w:r>
      <w:r w:rsidR="00DC4827" w:rsidRPr="006A785C">
        <w:rPr>
          <w:iCs/>
        </w:rPr>
        <w:t>,</w:t>
      </w:r>
      <w:r w:rsidR="00D0380A" w:rsidRPr="006A785C">
        <w:rPr>
          <w:iCs/>
        </w:rPr>
        <w:t xml:space="preserve"> </w:t>
      </w:r>
      <w:r w:rsidR="00E50204" w:rsidRPr="006A785C">
        <w:rPr>
          <w:iCs/>
        </w:rPr>
        <w:t xml:space="preserve">and preference, </w:t>
      </w:r>
      <w:r w:rsidR="00E50204" w:rsidRPr="006A785C">
        <w:rPr>
          <w:i/>
          <w:iCs/>
        </w:rPr>
        <w:t>p</w:t>
      </w:r>
      <w:r w:rsidR="00E50204" w:rsidRPr="006A785C">
        <w:rPr>
          <w:iCs/>
        </w:rPr>
        <w:t xml:space="preserve"> = .037,</w:t>
      </w:r>
      <w:r w:rsidR="00BC5F48" w:rsidRPr="006A785C">
        <w:rPr>
          <w:iCs/>
        </w:rPr>
        <w:t xml:space="preserve"> mean difference = </w:t>
      </w:r>
      <w:r w:rsidR="00D0380A" w:rsidRPr="006A785C">
        <w:rPr>
          <w:iCs/>
        </w:rPr>
        <w:t xml:space="preserve">.269, </w:t>
      </w:r>
      <w:r w:rsidR="00E50204" w:rsidRPr="006A785C">
        <w:rPr>
          <w:i/>
          <w:iCs/>
        </w:rPr>
        <w:t>CI</w:t>
      </w:r>
      <w:r w:rsidR="00E50204" w:rsidRPr="006A785C">
        <w:rPr>
          <w:iCs/>
        </w:rPr>
        <w:t xml:space="preserve"> </w:t>
      </w:r>
      <w:r w:rsidR="00572EC4">
        <w:rPr>
          <w:iCs/>
        </w:rPr>
        <w:t>[</w:t>
      </w:r>
      <w:r w:rsidR="00E50204" w:rsidRPr="006A785C">
        <w:rPr>
          <w:iCs/>
        </w:rPr>
        <w:t>.010</w:t>
      </w:r>
      <w:r w:rsidR="00572EC4">
        <w:rPr>
          <w:iCs/>
        </w:rPr>
        <w:t xml:space="preserve">, </w:t>
      </w:r>
      <w:r w:rsidR="00E50204" w:rsidRPr="006A785C">
        <w:rPr>
          <w:iCs/>
        </w:rPr>
        <w:t>.528</w:t>
      </w:r>
      <w:r w:rsidR="00572EC4">
        <w:rPr>
          <w:iCs/>
        </w:rPr>
        <w:t>]</w:t>
      </w:r>
      <w:r w:rsidR="00E50204" w:rsidRPr="006A785C">
        <w:rPr>
          <w:iCs/>
        </w:rPr>
        <w:t xml:space="preserve">, </w:t>
      </w:r>
      <w:r w:rsidR="00BC5F48" w:rsidRPr="006A785C">
        <w:rPr>
          <w:i/>
          <w:iCs/>
        </w:rPr>
        <w:t>d</w:t>
      </w:r>
      <w:r w:rsidR="00BC5F48" w:rsidRPr="006A785C">
        <w:rPr>
          <w:iCs/>
        </w:rPr>
        <w:t xml:space="preserve"> = </w:t>
      </w:r>
      <w:r w:rsidR="00B86DF3" w:rsidRPr="006A785C">
        <w:rPr>
          <w:iCs/>
        </w:rPr>
        <w:t>.99</w:t>
      </w:r>
      <w:r w:rsidR="00BC5F48" w:rsidRPr="006A785C">
        <w:rPr>
          <w:iCs/>
        </w:rPr>
        <w:t xml:space="preserve">, </w:t>
      </w:r>
      <w:r w:rsidR="00E50204" w:rsidRPr="006A785C">
        <w:rPr>
          <w:iCs/>
        </w:rPr>
        <w:t xml:space="preserve">conditions. </w:t>
      </w:r>
    </w:p>
    <w:p w14:paraId="6027E121" w14:textId="6600EC0D" w:rsidR="00E50204" w:rsidRPr="006A785C" w:rsidRDefault="00E50204" w:rsidP="00B87BCB">
      <w:pPr>
        <w:pStyle w:val="Newparagraph"/>
        <w:rPr>
          <w:iCs/>
        </w:rPr>
      </w:pPr>
      <w:r w:rsidRPr="00DF25D5">
        <w:rPr>
          <w:iCs/>
        </w:rPr>
        <w:t xml:space="preserve">There was a significant interaction between </w:t>
      </w:r>
      <w:r w:rsidR="0078612C">
        <w:rPr>
          <w:iCs/>
        </w:rPr>
        <w:t>valence</w:t>
      </w:r>
      <w:r w:rsidRPr="00DF25D5">
        <w:rPr>
          <w:iCs/>
        </w:rPr>
        <w:t xml:space="preserve"> and task condition, </w:t>
      </w:r>
      <w:proofErr w:type="gramStart"/>
      <w:r w:rsidRPr="00DF25D5">
        <w:rPr>
          <w:i/>
          <w:iCs/>
        </w:rPr>
        <w:t>F</w:t>
      </w:r>
      <w:r w:rsidRPr="00DF25D5">
        <w:rPr>
          <w:iCs/>
        </w:rPr>
        <w:t>(</w:t>
      </w:r>
      <w:proofErr w:type="gramEnd"/>
      <w:r w:rsidRPr="00DF25D5">
        <w:rPr>
          <w:iCs/>
        </w:rPr>
        <w:t xml:space="preserve">12, 304) = 2.142, </w:t>
      </w:r>
      <w:r w:rsidRPr="00DF25D5">
        <w:rPr>
          <w:i/>
          <w:iCs/>
        </w:rPr>
        <w:t>p</w:t>
      </w:r>
      <w:r w:rsidRPr="00DF25D5">
        <w:rPr>
          <w:iCs/>
        </w:rPr>
        <w:t xml:space="preserve"> = .014, </w:t>
      </w:r>
      <w:r w:rsidRPr="00DF25D5">
        <w:rPr>
          <w:i/>
          <w:iCs/>
          <w:lang w:val="en-US"/>
        </w:rPr>
        <w:t>η</w:t>
      </w:r>
      <w:r w:rsidRPr="00DF25D5">
        <w:rPr>
          <w:i/>
          <w:iCs/>
          <w:vertAlign w:val="superscript"/>
          <w:lang w:val="en-US"/>
        </w:rPr>
        <w:t>2</w:t>
      </w:r>
      <w:r w:rsidRPr="00DF25D5">
        <w:rPr>
          <w:iCs/>
        </w:rPr>
        <w:t xml:space="preserve"> = .023. To explore the interaction four one-way ANOVAs were conducted to examine the effect of </w:t>
      </w:r>
      <w:r w:rsidR="0078612C">
        <w:rPr>
          <w:iCs/>
        </w:rPr>
        <w:t>valence</w:t>
      </w:r>
      <w:r w:rsidRPr="00DF25D5">
        <w:rPr>
          <w:iCs/>
        </w:rPr>
        <w:t xml:space="preserve"> within each task condition. Alpha was adjusted to 0.0125. There was a significant effect of </w:t>
      </w:r>
      <w:r w:rsidR="0078612C">
        <w:rPr>
          <w:iCs/>
        </w:rPr>
        <w:t>valence</w:t>
      </w:r>
      <w:r w:rsidRPr="00DF25D5">
        <w:rPr>
          <w:iCs/>
        </w:rPr>
        <w:t xml:space="preserve"> in the colour condition, </w:t>
      </w:r>
      <w:proofErr w:type="gramStart"/>
      <w:r w:rsidRPr="00DF25D5">
        <w:rPr>
          <w:i/>
          <w:iCs/>
        </w:rPr>
        <w:t>F</w:t>
      </w:r>
      <w:r w:rsidRPr="00DF25D5">
        <w:rPr>
          <w:iCs/>
        </w:rPr>
        <w:t>(</w:t>
      </w:r>
      <w:proofErr w:type="gramEnd"/>
      <w:r w:rsidRPr="00DF25D5">
        <w:rPr>
          <w:iCs/>
        </w:rPr>
        <w:t xml:space="preserve">4, 76) = 10.569, p &lt; .001, </w:t>
      </w:r>
      <w:r w:rsidRPr="00DF25D5">
        <w:rPr>
          <w:i/>
          <w:iCs/>
          <w:lang w:val="en-US"/>
        </w:rPr>
        <w:t>η</w:t>
      </w:r>
      <w:r w:rsidRPr="00DF25D5">
        <w:rPr>
          <w:i/>
          <w:iCs/>
          <w:vertAlign w:val="superscript"/>
          <w:lang w:val="en-US"/>
        </w:rPr>
        <w:t xml:space="preserve">2 </w:t>
      </w:r>
      <w:r w:rsidRPr="00DF25D5">
        <w:rPr>
          <w:iCs/>
        </w:rPr>
        <w:t xml:space="preserve">= .107. Bonferroni post hoc comparisons indicated that FFI was reduced for positive images versus negative </w:t>
      </w:r>
      <w:r w:rsidRPr="006A785C">
        <w:rPr>
          <w:iCs/>
        </w:rPr>
        <w:t xml:space="preserve">neutrals, </w:t>
      </w:r>
      <w:r w:rsidRPr="006A785C">
        <w:rPr>
          <w:i/>
          <w:iCs/>
        </w:rPr>
        <w:t>p</w:t>
      </w:r>
      <w:r w:rsidRPr="006A785C">
        <w:rPr>
          <w:iCs/>
        </w:rPr>
        <w:t xml:space="preserve"> = .028,</w:t>
      </w:r>
      <w:r w:rsidR="00D777BC" w:rsidRPr="006A785C">
        <w:rPr>
          <w:iCs/>
        </w:rPr>
        <w:t xml:space="preserve"> mean difference = -.285</w:t>
      </w:r>
      <w:r w:rsidRPr="006A785C">
        <w:rPr>
          <w:iCs/>
        </w:rPr>
        <w:t xml:space="preserve">, </w:t>
      </w:r>
      <w:r w:rsidRPr="006A785C">
        <w:rPr>
          <w:i/>
          <w:iCs/>
        </w:rPr>
        <w:t>CI</w:t>
      </w:r>
      <w:r w:rsidRPr="006A785C">
        <w:rPr>
          <w:iCs/>
        </w:rPr>
        <w:t xml:space="preserve"> </w:t>
      </w:r>
      <w:r w:rsidR="00572EC4">
        <w:rPr>
          <w:iCs/>
        </w:rPr>
        <w:t>[</w:t>
      </w:r>
      <w:r w:rsidRPr="006A785C">
        <w:rPr>
          <w:iCs/>
        </w:rPr>
        <w:t>-.549</w:t>
      </w:r>
      <w:r w:rsidR="00572EC4">
        <w:rPr>
          <w:iCs/>
        </w:rPr>
        <w:t xml:space="preserve">, </w:t>
      </w:r>
      <w:r w:rsidRPr="006A785C">
        <w:rPr>
          <w:iCs/>
        </w:rPr>
        <w:t>-.022</w:t>
      </w:r>
      <w:r w:rsidR="00572EC4">
        <w:rPr>
          <w:iCs/>
        </w:rPr>
        <w:t>]</w:t>
      </w:r>
      <w:r w:rsidRPr="006A785C">
        <w:rPr>
          <w:iCs/>
        </w:rPr>
        <w:t xml:space="preserve">, </w:t>
      </w:r>
      <w:r w:rsidR="00D777BC" w:rsidRPr="006A785C">
        <w:rPr>
          <w:i/>
          <w:iCs/>
        </w:rPr>
        <w:t>d</w:t>
      </w:r>
      <w:r w:rsidR="00D777BC" w:rsidRPr="006A785C">
        <w:rPr>
          <w:iCs/>
        </w:rPr>
        <w:t xml:space="preserve"> = -.65</w:t>
      </w:r>
      <w:r w:rsidR="00390FB2" w:rsidRPr="006A785C">
        <w:rPr>
          <w:iCs/>
        </w:rPr>
        <w:t xml:space="preserve">, </w:t>
      </w:r>
      <w:r w:rsidRPr="006A785C">
        <w:rPr>
          <w:iCs/>
        </w:rPr>
        <w:t xml:space="preserve">and positive neutrals, </w:t>
      </w:r>
      <w:r w:rsidRPr="006A785C">
        <w:rPr>
          <w:i/>
          <w:iCs/>
        </w:rPr>
        <w:t>p</w:t>
      </w:r>
      <w:r w:rsidRPr="006A785C">
        <w:rPr>
          <w:iCs/>
        </w:rPr>
        <w:t xml:space="preserve"> &lt; .001,</w:t>
      </w:r>
      <w:r w:rsidR="009E1774" w:rsidRPr="006A785C">
        <w:rPr>
          <w:iCs/>
        </w:rPr>
        <w:t xml:space="preserve"> mean difference = </w:t>
      </w:r>
      <w:r w:rsidR="00D32616" w:rsidRPr="006A785C">
        <w:rPr>
          <w:iCs/>
        </w:rPr>
        <w:t>-.422</w:t>
      </w:r>
      <w:r w:rsidRPr="006A785C">
        <w:rPr>
          <w:iCs/>
        </w:rPr>
        <w:t>,</w:t>
      </w:r>
      <w:r w:rsidR="00D32616" w:rsidRPr="006A785C">
        <w:rPr>
          <w:iCs/>
        </w:rPr>
        <w:t xml:space="preserve"> </w:t>
      </w:r>
      <w:r w:rsidRPr="006A785C">
        <w:rPr>
          <w:i/>
          <w:iCs/>
        </w:rPr>
        <w:t>CI</w:t>
      </w:r>
      <w:r w:rsidRPr="006A785C">
        <w:rPr>
          <w:iCs/>
        </w:rPr>
        <w:t xml:space="preserve"> </w:t>
      </w:r>
      <w:r w:rsidR="00572EC4">
        <w:rPr>
          <w:iCs/>
        </w:rPr>
        <w:t>[</w:t>
      </w:r>
      <w:r w:rsidRPr="006A785C">
        <w:rPr>
          <w:iCs/>
        </w:rPr>
        <w:t>-.655</w:t>
      </w:r>
      <w:r w:rsidR="00572EC4">
        <w:rPr>
          <w:iCs/>
        </w:rPr>
        <w:t>,</w:t>
      </w:r>
      <w:r w:rsidRPr="006A785C">
        <w:rPr>
          <w:iCs/>
        </w:rPr>
        <w:t xml:space="preserve"> -.188</w:t>
      </w:r>
      <w:r w:rsidR="00572EC4">
        <w:rPr>
          <w:iCs/>
        </w:rPr>
        <w:t>]</w:t>
      </w:r>
      <w:r w:rsidRPr="006A785C">
        <w:rPr>
          <w:iCs/>
        </w:rPr>
        <w:t xml:space="preserve">, </w:t>
      </w:r>
      <w:r w:rsidR="009E1774" w:rsidRPr="006A785C">
        <w:rPr>
          <w:i/>
          <w:iCs/>
        </w:rPr>
        <w:t>d</w:t>
      </w:r>
      <w:r w:rsidR="009E1774" w:rsidRPr="006A785C">
        <w:rPr>
          <w:iCs/>
        </w:rPr>
        <w:t xml:space="preserve"> = -.92,</w:t>
      </w:r>
      <w:r w:rsidR="005E0F6B" w:rsidRPr="006A785C">
        <w:rPr>
          <w:iCs/>
        </w:rPr>
        <w:t xml:space="preserve"> </w:t>
      </w:r>
      <w:r w:rsidRPr="006A785C">
        <w:rPr>
          <w:iCs/>
        </w:rPr>
        <w:t xml:space="preserve">and for negative images versus positive neutrals, </w:t>
      </w:r>
      <w:r w:rsidRPr="006A785C">
        <w:rPr>
          <w:i/>
          <w:iCs/>
        </w:rPr>
        <w:t>p</w:t>
      </w:r>
      <w:r w:rsidRPr="006A785C">
        <w:rPr>
          <w:iCs/>
        </w:rPr>
        <w:t xml:space="preserve"> = .003, </w:t>
      </w:r>
      <w:r w:rsidR="005E0F6B" w:rsidRPr="006A785C">
        <w:rPr>
          <w:iCs/>
        </w:rPr>
        <w:t xml:space="preserve">mean difference = -.272, </w:t>
      </w:r>
      <w:r w:rsidRPr="006A785C">
        <w:rPr>
          <w:i/>
          <w:iCs/>
        </w:rPr>
        <w:t>CI</w:t>
      </w:r>
      <w:r w:rsidR="005E0F6B" w:rsidRPr="006A785C">
        <w:rPr>
          <w:iCs/>
        </w:rPr>
        <w:t xml:space="preserve"> </w:t>
      </w:r>
      <w:r w:rsidR="00572EC4">
        <w:rPr>
          <w:iCs/>
        </w:rPr>
        <w:t>[</w:t>
      </w:r>
      <w:r w:rsidRPr="006A785C">
        <w:rPr>
          <w:iCs/>
        </w:rPr>
        <w:t>-.470</w:t>
      </w:r>
      <w:r w:rsidR="00572EC4">
        <w:rPr>
          <w:iCs/>
        </w:rPr>
        <w:t xml:space="preserve">, </w:t>
      </w:r>
      <w:r w:rsidRPr="006A785C">
        <w:rPr>
          <w:iCs/>
        </w:rPr>
        <w:t>-.074</w:t>
      </w:r>
      <w:r w:rsidR="00572EC4">
        <w:rPr>
          <w:iCs/>
        </w:rPr>
        <w:t>]</w:t>
      </w:r>
      <w:r w:rsidR="005E0F6B" w:rsidRPr="006A785C">
        <w:rPr>
          <w:iCs/>
        </w:rPr>
        <w:t>,</w:t>
      </w:r>
      <w:r w:rsidRPr="006A785C">
        <w:rPr>
          <w:iCs/>
        </w:rPr>
        <w:t xml:space="preserve"> </w:t>
      </w:r>
      <w:r w:rsidR="005E0F6B" w:rsidRPr="006A785C">
        <w:rPr>
          <w:i/>
          <w:iCs/>
        </w:rPr>
        <w:t>d</w:t>
      </w:r>
      <w:r w:rsidR="005E0F6B" w:rsidRPr="006A785C">
        <w:rPr>
          <w:iCs/>
        </w:rPr>
        <w:t xml:space="preserve"> =-.62</w:t>
      </w:r>
      <w:r w:rsidR="007E00EF" w:rsidRPr="006A785C">
        <w:rPr>
          <w:iCs/>
        </w:rPr>
        <w:t xml:space="preserve">. </w:t>
      </w:r>
      <w:r w:rsidRPr="006A785C">
        <w:rPr>
          <w:iCs/>
        </w:rPr>
        <w:t xml:space="preserve">FFI was increased for positive neutrals versus neutral fillers, </w:t>
      </w:r>
      <w:r w:rsidRPr="006A785C">
        <w:rPr>
          <w:i/>
          <w:iCs/>
        </w:rPr>
        <w:t>p</w:t>
      </w:r>
      <w:r w:rsidRPr="006A785C">
        <w:rPr>
          <w:iCs/>
        </w:rPr>
        <w:t xml:space="preserve"> = .002,</w:t>
      </w:r>
      <w:r w:rsidR="00232B05" w:rsidRPr="006A785C">
        <w:rPr>
          <w:iCs/>
        </w:rPr>
        <w:t xml:space="preserve"> mean difference = .2</w:t>
      </w:r>
      <w:r w:rsidR="00CA4569" w:rsidRPr="006A785C">
        <w:rPr>
          <w:iCs/>
        </w:rPr>
        <w:t xml:space="preserve">28, </w:t>
      </w:r>
      <w:r w:rsidRPr="006A785C">
        <w:rPr>
          <w:i/>
        </w:rPr>
        <w:t>CI</w:t>
      </w:r>
      <w:r w:rsidRPr="006A785C">
        <w:rPr>
          <w:iCs/>
        </w:rPr>
        <w:t xml:space="preserve"> </w:t>
      </w:r>
      <w:r w:rsidR="00572EC4">
        <w:rPr>
          <w:iCs/>
        </w:rPr>
        <w:t>[</w:t>
      </w:r>
      <w:r w:rsidRPr="006A785C">
        <w:rPr>
          <w:iCs/>
        </w:rPr>
        <w:t>.073</w:t>
      </w:r>
      <w:r w:rsidR="00572EC4">
        <w:rPr>
          <w:iCs/>
        </w:rPr>
        <w:t xml:space="preserve">, </w:t>
      </w:r>
      <w:r w:rsidRPr="006A785C">
        <w:rPr>
          <w:iCs/>
        </w:rPr>
        <w:t>.383</w:t>
      </w:r>
      <w:r w:rsidR="00572EC4">
        <w:rPr>
          <w:iCs/>
        </w:rPr>
        <w:t>]</w:t>
      </w:r>
      <w:r w:rsidR="00232B05" w:rsidRPr="006A785C">
        <w:rPr>
          <w:iCs/>
        </w:rPr>
        <w:t xml:space="preserve">, </w:t>
      </w:r>
      <w:r w:rsidR="00232B05" w:rsidRPr="006A785C">
        <w:rPr>
          <w:i/>
          <w:iCs/>
        </w:rPr>
        <w:t>d = .62</w:t>
      </w:r>
      <w:r w:rsidR="00C21435" w:rsidRPr="006A785C">
        <w:rPr>
          <w:iCs/>
        </w:rPr>
        <w:t xml:space="preserve">. </w:t>
      </w:r>
      <w:r w:rsidRPr="006A785C">
        <w:rPr>
          <w:iCs/>
        </w:rPr>
        <w:t xml:space="preserve">There was a significant effect of </w:t>
      </w:r>
      <w:r w:rsidR="0078612C" w:rsidRPr="006A785C">
        <w:rPr>
          <w:iCs/>
        </w:rPr>
        <w:t>valence</w:t>
      </w:r>
      <w:r w:rsidRPr="006A785C">
        <w:rPr>
          <w:iCs/>
        </w:rPr>
        <w:t xml:space="preserve"> in the pleasantness condition,</w:t>
      </w:r>
      <w:r w:rsidRPr="006A785C">
        <w:rPr>
          <w:i/>
          <w:iCs/>
        </w:rPr>
        <w:t xml:space="preserve"> </w:t>
      </w:r>
      <w:proofErr w:type="gramStart"/>
      <w:r w:rsidRPr="006A785C">
        <w:rPr>
          <w:i/>
          <w:iCs/>
        </w:rPr>
        <w:t>F</w:t>
      </w:r>
      <w:r w:rsidRPr="006A785C">
        <w:rPr>
          <w:iCs/>
        </w:rPr>
        <w:t>(</w:t>
      </w:r>
      <w:proofErr w:type="gramEnd"/>
      <w:r w:rsidRPr="006A785C">
        <w:rPr>
          <w:iCs/>
        </w:rPr>
        <w:t xml:space="preserve">4, 76) = 4.165, </w:t>
      </w:r>
      <w:r w:rsidRPr="006A785C">
        <w:rPr>
          <w:i/>
          <w:iCs/>
        </w:rPr>
        <w:t>p</w:t>
      </w:r>
      <w:r w:rsidRPr="006A785C">
        <w:rPr>
          <w:iCs/>
        </w:rPr>
        <w:t xml:space="preserve"> = .004, </w:t>
      </w:r>
      <w:r w:rsidRPr="006A785C">
        <w:rPr>
          <w:i/>
          <w:iCs/>
          <w:lang w:val="en-US"/>
        </w:rPr>
        <w:t>η</w:t>
      </w:r>
      <w:r w:rsidRPr="006A785C">
        <w:rPr>
          <w:i/>
          <w:iCs/>
          <w:vertAlign w:val="superscript"/>
          <w:lang w:val="en-US"/>
        </w:rPr>
        <w:t xml:space="preserve">2 </w:t>
      </w:r>
      <w:r w:rsidRPr="006A785C">
        <w:rPr>
          <w:iCs/>
        </w:rPr>
        <w:t xml:space="preserve">= .047.  Bonferroni post hoc comparisons indicated that FFI was reduced </w:t>
      </w:r>
      <w:r w:rsidRPr="006A785C">
        <w:rPr>
          <w:iCs/>
        </w:rPr>
        <w:lastRenderedPageBreak/>
        <w:t xml:space="preserve">for positive images versus neutral fillers, </w:t>
      </w:r>
      <w:r w:rsidRPr="006A785C">
        <w:rPr>
          <w:i/>
          <w:iCs/>
        </w:rPr>
        <w:t>p</w:t>
      </w:r>
      <w:r w:rsidRPr="006A785C">
        <w:rPr>
          <w:iCs/>
        </w:rPr>
        <w:t xml:space="preserve"> = .016,</w:t>
      </w:r>
      <w:r w:rsidR="00CF0EBB" w:rsidRPr="006A785C">
        <w:rPr>
          <w:iCs/>
        </w:rPr>
        <w:t xml:space="preserve"> mean difference = -.225</w:t>
      </w:r>
      <w:r w:rsidRPr="006A785C">
        <w:rPr>
          <w:iCs/>
        </w:rPr>
        <w:t>,</w:t>
      </w:r>
      <w:r w:rsidR="00BA47EE" w:rsidRPr="006A785C">
        <w:rPr>
          <w:iCs/>
        </w:rPr>
        <w:t xml:space="preserve"> </w:t>
      </w:r>
      <w:r w:rsidRPr="006A785C">
        <w:rPr>
          <w:i/>
          <w:iCs/>
        </w:rPr>
        <w:t>CI</w:t>
      </w:r>
      <w:r w:rsidR="00572EC4">
        <w:rPr>
          <w:i/>
          <w:iCs/>
        </w:rPr>
        <w:t xml:space="preserve"> </w:t>
      </w:r>
      <w:r w:rsidR="00572EC4">
        <w:rPr>
          <w:iCs/>
        </w:rPr>
        <w:t>[</w:t>
      </w:r>
      <w:r w:rsidRPr="006A785C">
        <w:rPr>
          <w:iCs/>
        </w:rPr>
        <w:t>-.418</w:t>
      </w:r>
      <w:r w:rsidR="00572EC4">
        <w:rPr>
          <w:iCs/>
        </w:rPr>
        <w:t xml:space="preserve">, </w:t>
      </w:r>
      <w:r w:rsidRPr="006A785C">
        <w:rPr>
          <w:iCs/>
        </w:rPr>
        <w:t>-.031</w:t>
      </w:r>
      <w:r w:rsidR="00572EC4">
        <w:rPr>
          <w:iCs/>
        </w:rPr>
        <w:t>]</w:t>
      </w:r>
      <w:r w:rsidR="00BA47EE" w:rsidRPr="006A785C">
        <w:rPr>
          <w:iCs/>
        </w:rPr>
        <w:t>,</w:t>
      </w:r>
      <w:r w:rsidRPr="006A785C">
        <w:rPr>
          <w:iCs/>
        </w:rPr>
        <w:t xml:space="preserve"> </w:t>
      </w:r>
      <w:r w:rsidR="00BA47EE" w:rsidRPr="006A785C">
        <w:rPr>
          <w:i/>
          <w:iCs/>
        </w:rPr>
        <w:t>d</w:t>
      </w:r>
      <w:r w:rsidR="00BA47EE" w:rsidRPr="006A785C">
        <w:rPr>
          <w:iCs/>
        </w:rPr>
        <w:t xml:space="preserve"> = -.55.</w:t>
      </w:r>
      <w:r w:rsidR="008612E7" w:rsidRPr="006A785C">
        <w:rPr>
          <w:iCs/>
        </w:rPr>
        <w:t xml:space="preserve"> </w:t>
      </w:r>
      <w:r w:rsidRPr="006A785C">
        <w:rPr>
          <w:iCs/>
        </w:rPr>
        <w:t xml:space="preserve">There was a significant effect of </w:t>
      </w:r>
      <w:r w:rsidR="0078612C" w:rsidRPr="006A785C">
        <w:rPr>
          <w:iCs/>
        </w:rPr>
        <w:t>valence</w:t>
      </w:r>
      <w:r w:rsidRPr="006A785C">
        <w:rPr>
          <w:iCs/>
        </w:rPr>
        <w:t xml:space="preserve"> in the preference condition</w:t>
      </w:r>
      <w:r w:rsidRPr="006A785C">
        <w:rPr>
          <w:i/>
          <w:iCs/>
        </w:rPr>
        <w:t>, Greenhouse-</w:t>
      </w:r>
      <w:proofErr w:type="spellStart"/>
      <w:r w:rsidRPr="006A785C">
        <w:rPr>
          <w:i/>
          <w:iCs/>
        </w:rPr>
        <w:t>Geisser</w:t>
      </w:r>
      <w:proofErr w:type="spellEnd"/>
      <w:r w:rsidRPr="006A785C">
        <w:rPr>
          <w:i/>
          <w:iCs/>
        </w:rPr>
        <w:t xml:space="preserve"> </w:t>
      </w:r>
      <w:proofErr w:type="gramStart"/>
      <w:r w:rsidRPr="006A785C">
        <w:rPr>
          <w:i/>
          <w:iCs/>
        </w:rPr>
        <w:t>F</w:t>
      </w:r>
      <w:r w:rsidRPr="006A785C">
        <w:rPr>
          <w:iCs/>
        </w:rPr>
        <w:t>(</w:t>
      </w:r>
      <w:proofErr w:type="gramEnd"/>
      <w:r w:rsidRPr="006A785C">
        <w:rPr>
          <w:iCs/>
        </w:rPr>
        <w:t xml:space="preserve">2.904, 55.167) = 8.170, </w:t>
      </w:r>
      <w:r w:rsidRPr="006A785C">
        <w:rPr>
          <w:i/>
          <w:iCs/>
        </w:rPr>
        <w:t>p</w:t>
      </w:r>
      <w:r w:rsidRPr="006A785C">
        <w:rPr>
          <w:iCs/>
        </w:rPr>
        <w:t xml:space="preserve"> &lt; 0.001, </w:t>
      </w:r>
      <w:r w:rsidRPr="006A785C">
        <w:rPr>
          <w:i/>
          <w:iCs/>
          <w:lang w:val="en-US"/>
        </w:rPr>
        <w:t>η</w:t>
      </w:r>
      <w:r w:rsidRPr="006A785C">
        <w:rPr>
          <w:i/>
          <w:iCs/>
          <w:vertAlign w:val="superscript"/>
          <w:lang w:val="en-US"/>
        </w:rPr>
        <w:t xml:space="preserve">2 </w:t>
      </w:r>
      <w:r w:rsidRPr="006A785C">
        <w:rPr>
          <w:iCs/>
        </w:rPr>
        <w:t xml:space="preserve">= .187.  Bonferroni post hoc comparisons indicated that FFI was reduced for negative images versus negative neutral images, </w:t>
      </w:r>
      <w:r w:rsidRPr="006A785C">
        <w:rPr>
          <w:i/>
          <w:iCs/>
        </w:rPr>
        <w:t xml:space="preserve">p </w:t>
      </w:r>
      <w:r w:rsidRPr="006A785C">
        <w:rPr>
          <w:iCs/>
        </w:rPr>
        <w:t>= .005,</w:t>
      </w:r>
      <w:r w:rsidR="00570BAB" w:rsidRPr="006A785C">
        <w:rPr>
          <w:iCs/>
        </w:rPr>
        <w:t xml:space="preserve"> mean difference =</w:t>
      </w:r>
      <w:r w:rsidR="00E709A3" w:rsidRPr="006A785C">
        <w:rPr>
          <w:iCs/>
        </w:rPr>
        <w:t xml:space="preserve"> </w:t>
      </w:r>
      <w:r w:rsidR="00127465" w:rsidRPr="006A785C">
        <w:rPr>
          <w:iCs/>
        </w:rPr>
        <w:t>-.379</w:t>
      </w:r>
      <w:r w:rsidRPr="006A785C">
        <w:rPr>
          <w:iCs/>
        </w:rPr>
        <w:t>,</w:t>
      </w:r>
      <w:r w:rsidR="00127465" w:rsidRPr="006A785C">
        <w:rPr>
          <w:iCs/>
        </w:rPr>
        <w:t xml:space="preserve"> </w:t>
      </w:r>
      <w:r w:rsidRPr="006A785C">
        <w:rPr>
          <w:i/>
          <w:iCs/>
        </w:rPr>
        <w:t>CI</w:t>
      </w:r>
      <w:r w:rsidRPr="006A785C">
        <w:rPr>
          <w:iCs/>
        </w:rPr>
        <w:t xml:space="preserve"> </w:t>
      </w:r>
      <w:r w:rsidR="00572EC4">
        <w:rPr>
          <w:iCs/>
        </w:rPr>
        <w:t>[</w:t>
      </w:r>
      <w:r w:rsidRPr="006A785C">
        <w:rPr>
          <w:iCs/>
        </w:rPr>
        <w:t>-.664</w:t>
      </w:r>
      <w:r w:rsidR="00572EC4">
        <w:rPr>
          <w:iCs/>
        </w:rPr>
        <w:t xml:space="preserve">, </w:t>
      </w:r>
      <w:r w:rsidRPr="006A785C">
        <w:rPr>
          <w:iCs/>
        </w:rPr>
        <w:t>-.094</w:t>
      </w:r>
      <w:r w:rsidR="00572EC4">
        <w:rPr>
          <w:iCs/>
        </w:rPr>
        <w:t>]</w:t>
      </w:r>
      <w:r w:rsidRPr="006A785C">
        <w:rPr>
          <w:iCs/>
        </w:rPr>
        <w:t xml:space="preserve">, </w:t>
      </w:r>
      <w:r w:rsidR="00570BAB" w:rsidRPr="006A785C">
        <w:rPr>
          <w:i/>
          <w:iCs/>
        </w:rPr>
        <w:t>d</w:t>
      </w:r>
      <w:r w:rsidR="00570BAB" w:rsidRPr="006A785C">
        <w:rPr>
          <w:iCs/>
        </w:rPr>
        <w:t xml:space="preserve"> = -1.29</w:t>
      </w:r>
      <w:r w:rsidR="00127465" w:rsidRPr="006A785C">
        <w:rPr>
          <w:iCs/>
        </w:rPr>
        <w:t>,</w:t>
      </w:r>
      <w:r w:rsidR="00AD4498" w:rsidRPr="006A785C">
        <w:rPr>
          <w:iCs/>
        </w:rPr>
        <w:t xml:space="preserve"> </w:t>
      </w:r>
      <w:r w:rsidRPr="006A785C">
        <w:rPr>
          <w:iCs/>
        </w:rPr>
        <w:t>and neutral fillers,</w:t>
      </w:r>
      <w:r w:rsidRPr="006A785C">
        <w:rPr>
          <w:i/>
          <w:iCs/>
        </w:rPr>
        <w:t xml:space="preserve"> p</w:t>
      </w:r>
      <w:r w:rsidRPr="006A785C">
        <w:rPr>
          <w:iCs/>
        </w:rPr>
        <w:t xml:space="preserve"> = .004,</w:t>
      </w:r>
      <w:r w:rsidR="008612E7" w:rsidRPr="006A785C">
        <w:rPr>
          <w:iCs/>
        </w:rPr>
        <w:t xml:space="preserve"> mean difference = </w:t>
      </w:r>
      <w:r w:rsidR="00AD4498" w:rsidRPr="006A785C">
        <w:rPr>
          <w:iCs/>
        </w:rPr>
        <w:t>-.214</w:t>
      </w:r>
      <w:r w:rsidR="008612E7" w:rsidRPr="006A785C">
        <w:rPr>
          <w:iCs/>
        </w:rPr>
        <w:t>,</w:t>
      </w:r>
      <w:r w:rsidR="00AD4498" w:rsidRPr="006A785C">
        <w:rPr>
          <w:iCs/>
        </w:rPr>
        <w:t xml:space="preserve"> </w:t>
      </w:r>
      <w:r w:rsidRPr="006A785C">
        <w:rPr>
          <w:i/>
          <w:iCs/>
        </w:rPr>
        <w:t>CI</w:t>
      </w:r>
      <w:r w:rsidRPr="006A785C">
        <w:rPr>
          <w:iCs/>
        </w:rPr>
        <w:t xml:space="preserve"> </w:t>
      </w:r>
      <w:r w:rsidR="00572EC4">
        <w:rPr>
          <w:iCs/>
        </w:rPr>
        <w:t>[</w:t>
      </w:r>
      <w:r w:rsidRPr="006A785C">
        <w:rPr>
          <w:iCs/>
        </w:rPr>
        <w:t>-.371</w:t>
      </w:r>
      <w:r w:rsidR="00572EC4">
        <w:rPr>
          <w:iCs/>
        </w:rPr>
        <w:t xml:space="preserve">, </w:t>
      </w:r>
      <w:r w:rsidRPr="006A785C">
        <w:rPr>
          <w:iCs/>
        </w:rPr>
        <w:t>-.057</w:t>
      </w:r>
      <w:r w:rsidR="00572EC4">
        <w:rPr>
          <w:iCs/>
        </w:rPr>
        <w:t>]</w:t>
      </w:r>
      <w:r w:rsidR="008612E7" w:rsidRPr="006A785C">
        <w:rPr>
          <w:iCs/>
        </w:rPr>
        <w:t>,</w:t>
      </w:r>
      <w:r w:rsidRPr="006A785C">
        <w:rPr>
          <w:iCs/>
        </w:rPr>
        <w:t xml:space="preserve"> </w:t>
      </w:r>
      <w:r w:rsidR="008612E7" w:rsidRPr="006A785C">
        <w:rPr>
          <w:i/>
          <w:iCs/>
        </w:rPr>
        <w:t xml:space="preserve">d </w:t>
      </w:r>
      <w:r w:rsidR="008612E7" w:rsidRPr="006A785C">
        <w:rPr>
          <w:iCs/>
        </w:rPr>
        <w:t>= -.84</w:t>
      </w:r>
      <w:r w:rsidR="00AD4498" w:rsidRPr="006A785C">
        <w:rPr>
          <w:iCs/>
        </w:rPr>
        <w:t>.</w:t>
      </w:r>
      <w:r w:rsidR="00E22317" w:rsidRPr="006A785C">
        <w:rPr>
          <w:iCs/>
        </w:rPr>
        <w:t xml:space="preserve"> </w:t>
      </w:r>
      <w:r w:rsidRPr="006A785C">
        <w:rPr>
          <w:iCs/>
        </w:rPr>
        <w:t xml:space="preserve">FFI was also reduced for positive images versus negative neutral images, </w:t>
      </w:r>
      <w:r w:rsidRPr="006A785C">
        <w:rPr>
          <w:i/>
          <w:iCs/>
        </w:rPr>
        <w:t>p</w:t>
      </w:r>
      <w:r w:rsidRPr="006A785C">
        <w:rPr>
          <w:iCs/>
        </w:rPr>
        <w:t xml:space="preserve"> = .015,</w:t>
      </w:r>
      <w:r w:rsidR="00794E46" w:rsidRPr="006A785C">
        <w:rPr>
          <w:iCs/>
        </w:rPr>
        <w:t xml:space="preserve"> mean difference = </w:t>
      </w:r>
      <w:r w:rsidR="00CA606D" w:rsidRPr="006A785C">
        <w:rPr>
          <w:iCs/>
        </w:rPr>
        <w:t xml:space="preserve">-.325, </w:t>
      </w:r>
      <w:r w:rsidRPr="006A785C">
        <w:rPr>
          <w:i/>
          <w:iCs/>
        </w:rPr>
        <w:t>CI</w:t>
      </w:r>
      <w:r w:rsidR="00572EC4">
        <w:rPr>
          <w:iCs/>
        </w:rPr>
        <w:t xml:space="preserve"> [</w:t>
      </w:r>
      <w:r w:rsidRPr="006A785C">
        <w:rPr>
          <w:iCs/>
        </w:rPr>
        <w:t>-.605</w:t>
      </w:r>
      <w:r w:rsidR="00572EC4">
        <w:rPr>
          <w:iCs/>
        </w:rPr>
        <w:t xml:space="preserve">, </w:t>
      </w:r>
      <w:r w:rsidRPr="006A785C">
        <w:rPr>
          <w:iCs/>
        </w:rPr>
        <w:t>-.046</w:t>
      </w:r>
      <w:r w:rsidR="00572EC4">
        <w:rPr>
          <w:iCs/>
        </w:rPr>
        <w:t>]</w:t>
      </w:r>
      <w:r w:rsidR="001722E7" w:rsidRPr="006A785C">
        <w:rPr>
          <w:iCs/>
        </w:rPr>
        <w:t>,</w:t>
      </w:r>
      <w:r w:rsidRPr="006A785C">
        <w:rPr>
          <w:iCs/>
        </w:rPr>
        <w:t xml:space="preserve"> </w:t>
      </w:r>
      <w:r w:rsidR="00794E46" w:rsidRPr="006A785C">
        <w:rPr>
          <w:i/>
          <w:iCs/>
        </w:rPr>
        <w:t>d</w:t>
      </w:r>
      <w:r w:rsidR="00794E46" w:rsidRPr="006A785C">
        <w:rPr>
          <w:iCs/>
        </w:rPr>
        <w:t xml:space="preserve"> = -1.2</w:t>
      </w:r>
      <w:r w:rsidR="001722E7" w:rsidRPr="006A785C">
        <w:rPr>
          <w:iCs/>
        </w:rPr>
        <w:t>.</w:t>
      </w:r>
      <w:r w:rsidR="00E22317" w:rsidRPr="006A785C">
        <w:rPr>
          <w:iCs/>
        </w:rPr>
        <w:t xml:space="preserve"> </w:t>
      </w:r>
      <w:r w:rsidRPr="006A785C">
        <w:rPr>
          <w:iCs/>
        </w:rPr>
        <w:t xml:space="preserve">There was no significant effect of </w:t>
      </w:r>
      <w:r w:rsidR="0078612C" w:rsidRPr="006A785C">
        <w:rPr>
          <w:iCs/>
        </w:rPr>
        <w:t>valence</w:t>
      </w:r>
      <w:r w:rsidRPr="006A785C">
        <w:rPr>
          <w:iCs/>
        </w:rPr>
        <w:t xml:space="preserve"> in the control condition, </w:t>
      </w:r>
      <w:proofErr w:type="gramStart"/>
      <w:r w:rsidRPr="006A785C">
        <w:rPr>
          <w:i/>
          <w:iCs/>
        </w:rPr>
        <w:t>F</w:t>
      </w:r>
      <w:r w:rsidRPr="006A785C">
        <w:rPr>
          <w:iCs/>
        </w:rPr>
        <w:t>(</w:t>
      </w:r>
      <w:proofErr w:type="gramEnd"/>
      <w:r w:rsidRPr="006A785C">
        <w:rPr>
          <w:iCs/>
        </w:rPr>
        <w:t xml:space="preserve">4, 76) = 1.125, p = 0.351, </w:t>
      </w:r>
      <w:r w:rsidRPr="006A785C">
        <w:rPr>
          <w:i/>
          <w:iCs/>
          <w:lang w:val="en-US"/>
        </w:rPr>
        <w:t>η</w:t>
      </w:r>
      <w:r w:rsidRPr="006A785C">
        <w:rPr>
          <w:i/>
          <w:iCs/>
          <w:vertAlign w:val="superscript"/>
          <w:lang w:val="en-US"/>
        </w:rPr>
        <w:t>2</w:t>
      </w:r>
      <w:r w:rsidRPr="006A785C">
        <w:rPr>
          <w:iCs/>
        </w:rPr>
        <w:t xml:space="preserve"> = .026.</w:t>
      </w:r>
    </w:p>
    <w:bookmarkEnd w:id="3"/>
    <w:p w14:paraId="026E1818" w14:textId="1CFD100E" w:rsidR="00450CB7" w:rsidRPr="00572EC4" w:rsidRDefault="001266F7" w:rsidP="00572EC4">
      <w:pPr>
        <w:pStyle w:val="Heading2"/>
      </w:pPr>
      <w:r w:rsidRPr="006A785C">
        <w:t>First Fixation Time</w:t>
      </w:r>
      <w:r w:rsidR="00D64A1B" w:rsidRPr="006A785C">
        <w:t xml:space="preserve"> (FFT)</w:t>
      </w:r>
    </w:p>
    <w:p w14:paraId="05F38150" w14:textId="59BCCE90" w:rsidR="00236B34" w:rsidRPr="00236B34" w:rsidRDefault="00F74BF5" w:rsidP="00236B34">
      <w:pPr>
        <w:pStyle w:val="Newparagraph"/>
        <w:rPr>
          <w:iCs/>
        </w:rPr>
      </w:pPr>
      <w:r w:rsidRPr="006A785C">
        <w:rPr>
          <w:iCs/>
        </w:rPr>
        <w:t xml:space="preserve">Time to first fixation was </w:t>
      </w:r>
      <w:r w:rsidR="005276B5" w:rsidRPr="000C39F1">
        <w:rPr>
          <w:iCs/>
        </w:rPr>
        <w:t>lower</w:t>
      </w:r>
      <w:r w:rsidRPr="006A785C">
        <w:rPr>
          <w:iCs/>
        </w:rPr>
        <w:t xml:space="preserve"> for positive (</w:t>
      </w:r>
      <w:r w:rsidRPr="006A785C">
        <w:rPr>
          <w:i/>
        </w:rPr>
        <w:t xml:space="preserve">M </w:t>
      </w:r>
      <w:r w:rsidRPr="006A785C">
        <w:rPr>
          <w:iCs/>
        </w:rPr>
        <w:t>= 5</w:t>
      </w:r>
      <w:r w:rsidR="00E4362B" w:rsidRPr="006A785C">
        <w:rPr>
          <w:iCs/>
        </w:rPr>
        <w:t>27.0</w:t>
      </w:r>
      <w:r w:rsidR="00271278" w:rsidRPr="006A785C">
        <w:rPr>
          <w:iCs/>
        </w:rPr>
        <w:t>5</w:t>
      </w:r>
      <w:r w:rsidR="00E4362B" w:rsidRPr="006A785C">
        <w:rPr>
          <w:iCs/>
        </w:rPr>
        <w:t>) and negative (</w:t>
      </w:r>
      <w:r w:rsidR="00E4362B" w:rsidRPr="006A785C">
        <w:rPr>
          <w:i/>
        </w:rPr>
        <w:t xml:space="preserve">M </w:t>
      </w:r>
      <w:r w:rsidR="00E4362B" w:rsidRPr="006A785C">
        <w:rPr>
          <w:iCs/>
        </w:rPr>
        <w:t>= 529.5</w:t>
      </w:r>
      <w:r w:rsidR="00271278" w:rsidRPr="006A785C">
        <w:rPr>
          <w:iCs/>
        </w:rPr>
        <w:t>2</w:t>
      </w:r>
      <w:r w:rsidR="00E4362B" w:rsidRPr="006A785C">
        <w:rPr>
          <w:iCs/>
        </w:rPr>
        <w:t xml:space="preserve">) images compared to </w:t>
      </w:r>
      <w:r w:rsidR="009B6437" w:rsidRPr="006A785C">
        <w:rPr>
          <w:iCs/>
        </w:rPr>
        <w:t>negative neutral (</w:t>
      </w:r>
      <w:r w:rsidR="009B6437" w:rsidRPr="006A785C">
        <w:rPr>
          <w:i/>
        </w:rPr>
        <w:t>M</w:t>
      </w:r>
      <w:r w:rsidR="009B6437" w:rsidRPr="006A785C">
        <w:rPr>
          <w:iCs/>
        </w:rPr>
        <w:t xml:space="preserve"> = 570.9</w:t>
      </w:r>
      <w:r w:rsidR="006B35F6" w:rsidRPr="006A785C">
        <w:rPr>
          <w:iCs/>
        </w:rPr>
        <w:t>3</w:t>
      </w:r>
      <w:r w:rsidR="009B6437" w:rsidRPr="006A785C">
        <w:rPr>
          <w:iCs/>
        </w:rPr>
        <w:t>), positive neutral (</w:t>
      </w:r>
      <w:r w:rsidR="009B6437" w:rsidRPr="006A785C">
        <w:rPr>
          <w:i/>
        </w:rPr>
        <w:t>M</w:t>
      </w:r>
      <w:r w:rsidR="009B6437" w:rsidRPr="006A785C">
        <w:rPr>
          <w:iCs/>
        </w:rPr>
        <w:t xml:space="preserve"> = 5</w:t>
      </w:r>
      <w:r w:rsidR="00AE26D6" w:rsidRPr="006A785C">
        <w:rPr>
          <w:iCs/>
        </w:rPr>
        <w:t>66.6</w:t>
      </w:r>
      <w:r w:rsidR="006B35F6" w:rsidRPr="006A785C">
        <w:rPr>
          <w:iCs/>
        </w:rPr>
        <w:t>4</w:t>
      </w:r>
      <w:r w:rsidR="00AE26D6" w:rsidRPr="006A785C">
        <w:rPr>
          <w:iCs/>
        </w:rPr>
        <w:t>) and neutral filler (</w:t>
      </w:r>
      <w:r w:rsidR="00AE26D6" w:rsidRPr="006A785C">
        <w:rPr>
          <w:i/>
        </w:rPr>
        <w:t>M</w:t>
      </w:r>
      <w:r w:rsidR="00AE26D6" w:rsidRPr="006A785C">
        <w:rPr>
          <w:iCs/>
        </w:rPr>
        <w:t xml:space="preserve"> = 565.52) images. In addition, </w:t>
      </w:r>
      <w:r w:rsidR="00B364B6" w:rsidRPr="006A785C">
        <w:rPr>
          <w:iCs/>
        </w:rPr>
        <w:t>Table 2 demonstrates tha</w:t>
      </w:r>
      <w:r w:rsidR="00FA019E" w:rsidRPr="006A785C">
        <w:rPr>
          <w:iCs/>
        </w:rPr>
        <w:t>t FFT were</w:t>
      </w:r>
      <w:r w:rsidR="00601719" w:rsidRPr="006A785C">
        <w:rPr>
          <w:iCs/>
        </w:rPr>
        <w:t xml:space="preserve"> lower for emotional images in all task conditions.</w:t>
      </w:r>
      <w:r w:rsidR="006D4BAB" w:rsidRPr="006A785C">
        <w:rPr>
          <w:iCs/>
        </w:rPr>
        <w:t xml:space="preserve"> FFT </w:t>
      </w:r>
      <w:r w:rsidR="001C393F" w:rsidRPr="006A785C">
        <w:rPr>
          <w:iCs/>
        </w:rPr>
        <w:t>was also</w:t>
      </w:r>
      <w:r w:rsidR="006D4BAB" w:rsidRPr="006A785C">
        <w:rPr>
          <w:iCs/>
        </w:rPr>
        <w:t xml:space="preserve"> generally increased in the control task condition.  </w:t>
      </w:r>
      <w:r w:rsidR="003A53E6" w:rsidRPr="006A785C">
        <w:rPr>
          <w:iCs/>
        </w:rPr>
        <w:t xml:space="preserve">The ANOVA results revealed </w:t>
      </w:r>
      <w:r w:rsidR="00D72070" w:rsidRPr="006A785C">
        <w:rPr>
          <w:iCs/>
        </w:rPr>
        <w:t xml:space="preserve">a significant main effect of </w:t>
      </w:r>
      <w:r w:rsidR="0078612C" w:rsidRPr="006A785C">
        <w:rPr>
          <w:iCs/>
        </w:rPr>
        <w:t>valence</w:t>
      </w:r>
      <w:r w:rsidR="00D72070" w:rsidRPr="006A785C">
        <w:rPr>
          <w:iCs/>
        </w:rPr>
        <w:t xml:space="preserve"> on FFT, </w:t>
      </w:r>
      <w:r w:rsidR="00D72070" w:rsidRPr="006A785C">
        <w:rPr>
          <w:i/>
          <w:iCs/>
        </w:rPr>
        <w:t>Greenhouse-</w:t>
      </w:r>
      <w:proofErr w:type="spellStart"/>
      <w:r w:rsidR="00D72070" w:rsidRPr="006A785C">
        <w:rPr>
          <w:i/>
          <w:iCs/>
        </w:rPr>
        <w:t>Geisser</w:t>
      </w:r>
      <w:proofErr w:type="spellEnd"/>
      <w:r w:rsidR="00D72070" w:rsidRPr="006A785C">
        <w:rPr>
          <w:iCs/>
        </w:rPr>
        <w:t xml:space="preserve"> </w:t>
      </w:r>
      <w:proofErr w:type="gramStart"/>
      <w:r w:rsidR="00D72070" w:rsidRPr="006A785C">
        <w:rPr>
          <w:i/>
          <w:iCs/>
        </w:rPr>
        <w:t>F</w:t>
      </w:r>
      <w:r w:rsidR="00D72070" w:rsidRPr="006A785C">
        <w:rPr>
          <w:iCs/>
        </w:rPr>
        <w:t>(</w:t>
      </w:r>
      <w:proofErr w:type="gramEnd"/>
      <w:r w:rsidR="00D72070" w:rsidRPr="006A785C">
        <w:rPr>
          <w:iCs/>
        </w:rPr>
        <w:t>3.167, 240.716) = 10.927,</w:t>
      </w:r>
      <w:r w:rsidR="00D72070" w:rsidRPr="006A785C">
        <w:rPr>
          <w:i/>
          <w:iCs/>
        </w:rPr>
        <w:t xml:space="preserve"> p </w:t>
      </w:r>
      <w:r w:rsidR="00D72070" w:rsidRPr="006A785C">
        <w:rPr>
          <w:iCs/>
        </w:rPr>
        <w:t xml:space="preserve">&lt; .001, </w:t>
      </w:r>
      <w:r w:rsidR="00D72070" w:rsidRPr="006A785C">
        <w:rPr>
          <w:i/>
          <w:iCs/>
          <w:lang w:val="en-US"/>
        </w:rPr>
        <w:t>η</w:t>
      </w:r>
      <w:r w:rsidR="00D72070" w:rsidRPr="006A785C">
        <w:rPr>
          <w:i/>
          <w:iCs/>
          <w:vertAlign w:val="superscript"/>
          <w:lang w:val="en-US"/>
        </w:rPr>
        <w:t>2</w:t>
      </w:r>
      <w:r w:rsidR="00D72070" w:rsidRPr="006A785C">
        <w:rPr>
          <w:iCs/>
        </w:rPr>
        <w:t xml:space="preserve"> = .0347. Bonferroni post hoc comparisons revealed that FFT was significantly earlier for negative images compared to negative neutral images, </w:t>
      </w:r>
      <w:r w:rsidR="00D72070" w:rsidRPr="006A785C">
        <w:rPr>
          <w:i/>
          <w:iCs/>
        </w:rPr>
        <w:t>p</w:t>
      </w:r>
      <w:r w:rsidR="00D72070" w:rsidRPr="006A785C">
        <w:rPr>
          <w:iCs/>
        </w:rPr>
        <w:t xml:space="preserve"> = .001,</w:t>
      </w:r>
      <w:r w:rsidR="00EB0B98" w:rsidRPr="006A785C">
        <w:rPr>
          <w:iCs/>
        </w:rPr>
        <w:t xml:space="preserve"> mean difference = </w:t>
      </w:r>
      <w:r w:rsidR="00962529" w:rsidRPr="006A785C">
        <w:rPr>
          <w:iCs/>
        </w:rPr>
        <w:t>-41.412,</w:t>
      </w:r>
      <w:r w:rsidR="00D72070" w:rsidRPr="006A785C">
        <w:rPr>
          <w:iCs/>
        </w:rPr>
        <w:t xml:space="preserve"> </w:t>
      </w:r>
      <w:r w:rsidR="00D72070" w:rsidRPr="006A785C">
        <w:rPr>
          <w:i/>
          <w:iCs/>
        </w:rPr>
        <w:t>CI</w:t>
      </w:r>
      <w:r w:rsidR="00D72070" w:rsidRPr="006A785C">
        <w:rPr>
          <w:iCs/>
        </w:rPr>
        <w:t xml:space="preserve"> </w:t>
      </w:r>
      <w:r w:rsidR="00572EC4">
        <w:rPr>
          <w:iCs/>
        </w:rPr>
        <w:t>[</w:t>
      </w:r>
      <w:r w:rsidR="00D72070" w:rsidRPr="006A785C">
        <w:rPr>
          <w:iCs/>
        </w:rPr>
        <w:t>-71.009</w:t>
      </w:r>
      <w:r w:rsidR="00572EC4">
        <w:rPr>
          <w:iCs/>
        </w:rPr>
        <w:t xml:space="preserve">, </w:t>
      </w:r>
      <w:r w:rsidR="00D72070" w:rsidRPr="006A785C">
        <w:rPr>
          <w:iCs/>
        </w:rPr>
        <w:t>-11.816</w:t>
      </w:r>
      <w:r w:rsidR="00572EC4">
        <w:rPr>
          <w:iCs/>
        </w:rPr>
        <w:t>]</w:t>
      </w:r>
      <w:r w:rsidR="00D72070" w:rsidRPr="006A785C">
        <w:rPr>
          <w:iCs/>
        </w:rPr>
        <w:t xml:space="preserve">, </w:t>
      </w:r>
      <w:r w:rsidR="00962529" w:rsidRPr="006A785C">
        <w:rPr>
          <w:i/>
          <w:iCs/>
        </w:rPr>
        <w:t xml:space="preserve">d </w:t>
      </w:r>
      <w:r w:rsidR="00962529" w:rsidRPr="006A785C">
        <w:rPr>
          <w:iCs/>
        </w:rPr>
        <w:t>= -.4</w:t>
      </w:r>
      <w:r w:rsidR="00806CF7" w:rsidRPr="006A785C">
        <w:rPr>
          <w:iCs/>
        </w:rPr>
        <w:t xml:space="preserve">, </w:t>
      </w:r>
      <w:r w:rsidR="00D72070" w:rsidRPr="006A785C">
        <w:rPr>
          <w:iCs/>
        </w:rPr>
        <w:t xml:space="preserve">positive neutral images, </w:t>
      </w:r>
      <w:r w:rsidR="00D72070" w:rsidRPr="006A785C">
        <w:rPr>
          <w:i/>
          <w:iCs/>
        </w:rPr>
        <w:t>p</w:t>
      </w:r>
      <w:r w:rsidR="00D72070" w:rsidRPr="006A785C">
        <w:rPr>
          <w:iCs/>
        </w:rPr>
        <w:t xml:space="preserve"> = .002,</w:t>
      </w:r>
      <w:r w:rsidR="00806CF7" w:rsidRPr="006A785C">
        <w:rPr>
          <w:iCs/>
        </w:rPr>
        <w:t xml:space="preserve"> mean difference = -37.119, </w:t>
      </w:r>
      <w:r w:rsidR="00D72070" w:rsidRPr="006A785C">
        <w:rPr>
          <w:i/>
          <w:iCs/>
        </w:rPr>
        <w:t>CI</w:t>
      </w:r>
      <w:r w:rsidR="00D72070" w:rsidRPr="006A785C">
        <w:rPr>
          <w:iCs/>
        </w:rPr>
        <w:t xml:space="preserve"> </w:t>
      </w:r>
      <w:r w:rsidR="0089676C">
        <w:rPr>
          <w:iCs/>
        </w:rPr>
        <w:t>[</w:t>
      </w:r>
      <w:r w:rsidR="00D72070" w:rsidRPr="006A785C">
        <w:rPr>
          <w:iCs/>
        </w:rPr>
        <w:t>-64.052</w:t>
      </w:r>
      <w:r w:rsidR="0089676C">
        <w:rPr>
          <w:iCs/>
        </w:rPr>
        <w:t xml:space="preserve">, </w:t>
      </w:r>
      <w:r w:rsidR="00D72070" w:rsidRPr="006A785C">
        <w:rPr>
          <w:iCs/>
        </w:rPr>
        <w:t>-10.186</w:t>
      </w:r>
      <w:r w:rsidR="0089676C">
        <w:rPr>
          <w:iCs/>
        </w:rPr>
        <w:t>]</w:t>
      </w:r>
      <w:r w:rsidR="00D72070" w:rsidRPr="006A785C">
        <w:rPr>
          <w:iCs/>
        </w:rPr>
        <w:t xml:space="preserve">, </w:t>
      </w:r>
      <w:r w:rsidR="00806CF7" w:rsidRPr="006A785C">
        <w:rPr>
          <w:i/>
          <w:iCs/>
        </w:rPr>
        <w:t xml:space="preserve">d </w:t>
      </w:r>
      <w:r w:rsidR="00806CF7" w:rsidRPr="006A785C">
        <w:rPr>
          <w:iCs/>
        </w:rPr>
        <w:t>= -.34,</w:t>
      </w:r>
      <w:r w:rsidR="009A6D6A" w:rsidRPr="006A785C">
        <w:rPr>
          <w:iCs/>
        </w:rPr>
        <w:t xml:space="preserve"> </w:t>
      </w:r>
      <w:r w:rsidR="00D72070" w:rsidRPr="006A785C">
        <w:rPr>
          <w:iCs/>
        </w:rPr>
        <w:t xml:space="preserve">and neutral fillers, </w:t>
      </w:r>
      <w:r w:rsidR="00D72070" w:rsidRPr="006A785C">
        <w:rPr>
          <w:i/>
          <w:iCs/>
        </w:rPr>
        <w:t>p</w:t>
      </w:r>
      <w:r w:rsidR="00D72070" w:rsidRPr="006A785C">
        <w:rPr>
          <w:iCs/>
        </w:rPr>
        <w:t xml:space="preserve"> &lt; 0.001,</w:t>
      </w:r>
      <w:r w:rsidR="009A6D6A" w:rsidRPr="006A785C">
        <w:rPr>
          <w:iCs/>
        </w:rPr>
        <w:t xml:space="preserve"> mean difference = -36.003, </w:t>
      </w:r>
      <w:r w:rsidR="00D72070" w:rsidRPr="006A785C">
        <w:rPr>
          <w:i/>
          <w:iCs/>
        </w:rPr>
        <w:t>CI</w:t>
      </w:r>
      <w:r w:rsidR="009A6D6A" w:rsidRPr="006A785C">
        <w:rPr>
          <w:iCs/>
        </w:rPr>
        <w:t xml:space="preserve"> </w:t>
      </w:r>
      <w:r w:rsidR="0089676C">
        <w:rPr>
          <w:iCs/>
        </w:rPr>
        <w:t>[</w:t>
      </w:r>
      <w:r w:rsidR="00D72070" w:rsidRPr="006A785C">
        <w:rPr>
          <w:iCs/>
        </w:rPr>
        <w:t>-58.270</w:t>
      </w:r>
      <w:r w:rsidR="0089676C">
        <w:rPr>
          <w:iCs/>
        </w:rPr>
        <w:t xml:space="preserve">, </w:t>
      </w:r>
      <w:r w:rsidR="00D72070" w:rsidRPr="006A785C">
        <w:rPr>
          <w:iCs/>
        </w:rPr>
        <w:t>-13.736</w:t>
      </w:r>
      <w:r w:rsidR="0089676C">
        <w:rPr>
          <w:iCs/>
        </w:rPr>
        <w:t>]</w:t>
      </w:r>
      <w:r w:rsidR="009A6D6A" w:rsidRPr="006A785C">
        <w:rPr>
          <w:iCs/>
        </w:rPr>
        <w:t xml:space="preserve">, </w:t>
      </w:r>
      <w:r w:rsidR="009A6D6A" w:rsidRPr="006A785C">
        <w:rPr>
          <w:i/>
          <w:iCs/>
        </w:rPr>
        <w:t xml:space="preserve">d </w:t>
      </w:r>
      <w:r w:rsidR="009A6D6A" w:rsidRPr="006A785C">
        <w:rPr>
          <w:iCs/>
        </w:rPr>
        <w:t>= -.37</w:t>
      </w:r>
      <w:r w:rsidR="00D72070" w:rsidRPr="006A785C">
        <w:rPr>
          <w:iCs/>
        </w:rPr>
        <w:t>.</w:t>
      </w:r>
      <w:r w:rsidR="008A3859" w:rsidRPr="006A785C">
        <w:rPr>
          <w:iCs/>
        </w:rPr>
        <w:t xml:space="preserve"> </w:t>
      </w:r>
      <w:r w:rsidR="00D72070" w:rsidRPr="006A785C">
        <w:rPr>
          <w:iCs/>
        </w:rPr>
        <w:t xml:space="preserve">FFT was also significantly earlier for positive versus positive neutral images, </w:t>
      </w:r>
      <w:r w:rsidR="00D72070" w:rsidRPr="006A785C">
        <w:rPr>
          <w:i/>
          <w:iCs/>
        </w:rPr>
        <w:t>p</w:t>
      </w:r>
      <w:r w:rsidR="00D72070" w:rsidRPr="006A785C">
        <w:rPr>
          <w:iCs/>
        </w:rPr>
        <w:t xml:space="preserve"> = .015, </w:t>
      </w:r>
      <w:r w:rsidR="00AA438C" w:rsidRPr="006A785C">
        <w:rPr>
          <w:iCs/>
        </w:rPr>
        <w:t xml:space="preserve">mean difference = -39.591, </w:t>
      </w:r>
      <w:r w:rsidR="00D72070" w:rsidRPr="006A785C">
        <w:rPr>
          <w:i/>
          <w:iCs/>
        </w:rPr>
        <w:t>CI</w:t>
      </w:r>
      <w:r w:rsidR="00D72070" w:rsidRPr="006A785C">
        <w:rPr>
          <w:iCs/>
        </w:rPr>
        <w:t xml:space="preserve"> </w:t>
      </w:r>
      <w:r w:rsidR="0089676C">
        <w:rPr>
          <w:iCs/>
        </w:rPr>
        <w:t>[</w:t>
      </w:r>
      <w:r w:rsidR="00D72070" w:rsidRPr="006A785C">
        <w:rPr>
          <w:iCs/>
        </w:rPr>
        <w:t>-74.357</w:t>
      </w:r>
      <w:r w:rsidR="0089676C">
        <w:rPr>
          <w:iCs/>
        </w:rPr>
        <w:t xml:space="preserve">, </w:t>
      </w:r>
      <w:r w:rsidR="00D72070" w:rsidRPr="006A785C">
        <w:rPr>
          <w:iCs/>
        </w:rPr>
        <w:t>-4.825</w:t>
      </w:r>
      <w:r w:rsidR="0089676C">
        <w:rPr>
          <w:iCs/>
        </w:rPr>
        <w:t>]</w:t>
      </w:r>
      <w:r w:rsidR="00D72070" w:rsidRPr="006A785C">
        <w:rPr>
          <w:iCs/>
        </w:rPr>
        <w:t xml:space="preserve">, </w:t>
      </w:r>
      <w:r w:rsidR="00AA438C" w:rsidRPr="006A785C">
        <w:rPr>
          <w:i/>
          <w:iCs/>
        </w:rPr>
        <w:t xml:space="preserve">d </w:t>
      </w:r>
      <w:r w:rsidR="00AA438C" w:rsidRPr="006A785C">
        <w:rPr>
          <w:iCs/>
        </w:rPr>
        <w:t>= -.36</w:t>
      </w:r>
      <w:r w:rsidR="00AB327D" w:rsidRPr="006A785C">
        <w:rPr>
          <w:iCs/>
        </w:rPr>
        <w:t xml:space="preserve">, </w:t>
      </w:r>
      <w:r w:rsidR="00D72070" w:rsidRPr="006A785C">
        <w:rPr>
          <w:iCs/>
        </w:rPr>
        <w:t xml:space="preserve">negative neutral images, </w:t>
      </w:r>
      <w:r w:rsidR="00D72070" w:rsidRPr="006A785C">
        <w:rPr>
          <w:i/>
          <w:iCs/>
        </w:rPr>
        <w:t>p</w:t>
      </w:r>
      <w:r w:rsidR="00D72070" w:rsidRPr="006A785C">
        <w:rPr>
          <w:iCs/>
        </w:rPr>
        <w:t xml:space="preserve"> = .001,</w:t>
      </w:r>
      <w:r w:rsidR="005F07E9" w:rsidRPr="006A785C">
        <w:rPr>
          <w:iCs/>
        </w:rPr>
        <w:t xml:space="preserve"> mean difference = </w:t>
      </w:r>
      <w:r w:rsidR="00AB327D" w:rsidRPr="006A785C">
        <w:rPr>
          <w:iCs/>
        </w:rPr>
        <w:t xml:space="preserve">-43.884, </w:t>
      </w:r>
      <w:r w:rsidR="00D72070" w:rsidRPr="006A785C">
        <w:rPr>
          <w:i/>
          <w:iCs/>
        </w:rPr>
        <w:t>CI</w:t>
      </w:r>
      <w:r w:rsidR="00D72070" w:rsidRPr="006A785C">
        <w:rPr>
          <w:iCs/>
        </w:rPr>
        <w:t xml:space="preserve"> </w:t>
      </w:r>
      <w:r w:rsidR="0089676C">
        <w:rPr>
          <w:iCs/>
        </w:rPr>
        <w:t>[</w:t>
      </w:r>
      <w:r w:rsidR="00D72070" w:rsidRPr="006A785C">
        <w:rPr>
          <w:iCs/>
        </w:rPr>
        <w:t>-74.119</w:t>
      </w:r>
      <w:r w:rsidR="0089676C">
        <w:rPr>
          <w:iCs/>
        </w:rPr>
        <w:t xml:space="preserve">, </w:t>
      </w:r>
      <w:r w:rsidR="00D72070" w:rsidRPr="006A785C">
        <w:rPr>
          <w:iCs/>
        </w:rPr>
        <w:t>-13.650</w:t>
      </w:r>
      <w:r w:rsidR="0089676C">
        <w:rPr>
          <w:iCs/>
        </w:rPr>
        <w:t>]</w:t>
      </w:r>
      <w:r w:rsidR="00D72070" w:rsidRPr="006A785C">
        <w:rPr>
          <w:iCs/>
        </w:rPr>
        <w:t xml:space="preserve">, </w:t>
      </w:r>
      <w:r w:rsidR="005F07E9" w:rsidRPr="006A785C">
        <w:rPr>
          <w:i/>
          <w:iCs/>
        </w:rPr>
        <w:t xml:space="preserve">d </w:t>
      </w:r>
      <w:r w:rsidR="005F07E9" w:rsidRPr="006A785C">
        <w:rPr>
          <w:iCs/>
        </w:rPr>
        <w:t>= -.42</w:t>
      </w:r>
      <w:r w:rsidR="00E146F5" w:rsidRPr="006A785C">
        <w:rPr>
          <w:iCs/>
        </w:rPr>
        <w:t>,</w:t>
      </w:r>
      <w:r w:rsidR="00914687" w:rsidRPr="006A785C">
        <w:rPr>
          <w:iCs/>
        </w:rPr>
        <w:t xml:space="preserve"> </w:t>
      </w:r>
      <w:r w:rsidR="00D72070" w:rsidRPr="006A785C">
        <w:rPr>
          <w:iCs/>
        </w:rPr>
        <w:t xml:space="preserve">and neutral fillers, </w:t>
      </w:r>
      <w:r w:rsidR="00D72070" w:rsidRPr="006A785C">
        <w:rPr>
          <w:i/>
          <w:iCs/>
        </w:rPr>
        <w:t>p</w:t>
      </w:r>
      <w:r w:rsidR="00D72070" w:rsidRPr="006A785C">
        <w:rPr>
          <w:iCs/>
        </w:rPr>
        <w:t xml:space="preserve"> &lt; .001,</w:t>
      </w:r>
      <w:r w:rsidR="00E146F5" w:rsidRPr="006A785C">
        <w:rPr>
          <w:iCs/>
        </w:rPr>
        <w:t xml:space="preserve"> mean difference = </w:t>
      </w:r>
      <w:r w:rsidR="00C10FCC" w:rsidRPr="006A785C">
        <w:rPr>
          <w:iCs/>
        </w:rPr>
        <w:t>-38.475,</w:t>
      </w:r>
      <w:r w:rsidR="00914687" w:rsidRPr="006A785C">
        <w:rPr>
          <w:iCs/>
        </w:rPr>
        <w:t xml:space="preserve"> </w:t>
      </w:r>
      <w:r w:rsidR="00D72070" w:rsidRPr="006A785C">
        <w:rPr>
          <w:i/>
          <w:iCs/>
        </w:rPr>
        <w:t>CI</w:t>
      </w:r>
      <w:r w:rsidR="00D72070" w:rsidRPr="006A785C">
        <w:rPr>
          <w:iCs/>
        </w:rPr>
        <w:t xml:space="preserve"> </w:t>
      </w:r>
      <w:r w:rsidR="0089676C">
        <w:rPr>
          <w:iCs/>
        </w:rPr>
        <w:t>[</w:t>
      </w:r>
      <w:r w:rsidR="00D72070" w:rsidRPr="006A785C">
        <w:rPr>
          <w:iCs/>
        </w:rPr>
        <w:t>-60.635</w:t>
      </w:r>
      <w:r w:rsidR="0089676C">
        <w:rPr>
          <w:iCs/>
        </w:rPr>
        <w:t xml:space="preserve">, </w:t>
      </w:r>
      <w:r w:rsidR="00D72070" w:rsidRPr="006A785C">
        <w:rPr>
          <w:iCs/>
        </w:rPr>
        <w:t>-16.314</w:t>
      </w:r>
      <w:r w:rsidR="0089676C">
        <w:rPr>
          <w:iCs/>
        </w:rPr>
        <w:t>]</w:t>
      </w:r>
      <w:r w:rsidR="00914687" w:rsidRPr="006A785C">
        <w:rPr>
          <w:iCs/>
        </w:rPr>
        <w:t>,</w:t>
      </w:r>
      <w:r w:rsidR="00914687" w:rsidRPr="006A785C">
        <w:rPr>
          <w:i/>
          <w:iCs/>
        </w:rPr>
        <w:t xml:space="preserve"> d </w:t>
      </w:r>
      <w:r w:rsidR="00914687" w:rsidRPr="006A785C">
        <w:rPr>
          <w:iCs/>
        </w:rPr>
        <w:t xml:space="preserve">= -.39. </w:t>
      </w:r>
      <w:r w:rsidR="00D72070" w:rsidRPr="006A785C">
        <w:rPr>
          <w:iCs/>
        </w:rPr>
        <w:t xml:space="preserve">FFT did not differ for negative versus positive </w:t>
      </w:r>
      <w:r w:rsidR="00D72070" w:rsidRPr="006A785C">
        <w:rPr>
          <w:iCs/>
        </w:rPr>
        <w:lastRenderedPageBreak/>
        <w:t xml:space="preserve">images, </w:t>
      </w:r>
      <w:r w:rsidR="00D72070" w:rsidRPr="006A785C">
        <w:rPr>
          <w:i/>
          <w:iCs/>
        </w:rPr>
        <w:t>p</w:t>
      </w:r>
      <w:r w:rsidR="00D72070" w:rsidRPr="006A785C">
        <w:rPr>
          <w:iCs/>
        </w:rPr>
        <w:t xml:space="preserve"> = 1, </w:t>
      </w:r>
      <w:r w:rsidR="00914687" w:rsidRPr="006A785C">
        <w:rPr>
          <w:iCs/>
        </w:rPr>
        <w:t xml:space="preserve">mean difference = </w:t>
      </w:r>
      <w:r w:rsidR="00C11F88" w:rsidRPr="006A785C">
        <w:rPr>
          <w:iCs/>
        </w:rPr>
        <w:t>2.472</w:t>
      </w:r>
      <w:r w:rsidR="00AE29B4" w:rsidRPr="006A785C">
        <w:rPr>
          <w:iCs/>
        </w:rPr>
        <w:t xml:space="preserve">, </w:t>
      </w:r>
      <w:r w:rsidR="00D72070" w:rsidRPr="006A785C">
        <w:rPr>
          <w:i/>
          <w:iCs/>
        </w:rPr>
        <w:t>CI</w:t>
      </w:r>
      <w:r w:rsidR="00D72070" w:rsidRPr="006A785C">
        <w:rPr>
          <w:iCs/>
        </w:rPr>
        <w:t xml:space="preserve"> </w:t>
      </w:r>
      <w:r w:rsidR="0089676C">
        <w:rPr>
          <w:iCs/>
        </w:rPr>
        <w:t>[</w:t>
      </w:r>
      <w:r w:rsidR="00D72070" w:rsidRPr="006A785C">
        <w:rPr>
          <w:iCs/>
        </w:rPr>
        <w:t>-23.550</w:t>
      </w:r>
      <w:r w:rsidR="0089676C">
        <w:rPr>
          <w:iCs/>
        </w:rPr>
        <w:t xml:space="preserve">, </w:t>
      </w:r>
      <w:r w:rsidR="00D72070" w:rsidRPr="006A785C">
        <w:rPr>
          <w:iCs/>
        </w:rPr>
        <w:t>28.493</w:t>
      </w:r>
      <w:r w:rsidR="0089676C">
        <w:rPr>
          <w:iCs/>
        </w:rPr>
        <w:t>]</w:t>
      </w:r>
      <w:r w:rsidR="00AE29B4" w:rsidRPr="006A785C">
        <w:rPr>
          <w:iCs/>
        </w:rPr>
        <w:t>,</w:t>
      </w:r>
      <w:r w:rsidR="00D72070" w:rsidRPr="006A785C">
        <w:rPr>
          <w:iCs/>
        </w:rPr>
        <w:t xml:space="preserve"> </w:t>
      </w:r>
      <w:r w:rsidR="00AE29B4" w:rsidRPr="006A785C">
        <w:rPr>
          <w:i/>
          <w:iCs/>
        </w:rPr>
        <w:t xml:space="preserve">d </w:t>
      </w:r>
      <w:r w:rsidR="00AE29B4" w:rsidRPr="006A785C">
        <w:rPr>
          <w:iCs/>
        </w:rPr>
        <w:t>= .02</w:t>
      </w:r>
      <w:r w:rsidR="00BD4185" w:rsidRPr="006A785C">
        <w:rPr>
          <w:iCs/>
        </w:rPr>
        <w:t xml:space="preserve">. </w:t>
      </w:r>
      <w:r w:rsidR="00D72070" w:rsidRPr="006A785C">
        <w:rPr>
          <w:iCs/>
        </w:rPr>
        <w:t>There was a significant main effect of task condition</w:t>
      </w:r>
      <w:r w:rsidR="00D72070" w:rsidRPr="006A785C">
        <w:rPr>
          <w:i/>
          <w:iCs/>
        </w:rPr>
        <w:t xml:space="preserve">, </w:t>
      </w:r>
      <w:proofErr w:type="gramStart"/>
      <w:r w:rsidR="00D72070" w:rsidRPr="006A785C">
        <w:rPr>
          <w:i/>
          <w:iCs/>
        </w:rPr>
        <w:t>F</w:t>
      </w:r>
      <w:r w:rsidR="00D72070" w:rsidRPr="006A785C">
        <w:rPr>
          <w:iCs/>
        </w:rPr>
        <w:t>(</w:t>
      </w:r>
      <w:proofErr w:type="gramEnd"/>
      <w:r w:rsidR="00D72070" w:rsidRPr="006A785C">
        <w:rPr>
          <w:iCs/>
        </w:rPr>
        <w:t>3, 76) = 3.691,</w:t>
      </w:r>
      <w:r w:rsidR="00D72070" w:rsidRPr="006A785C">
        <w:rPr>
          <w:i/>
          <w:iCs/>
        </w:rPr>
        <w:t xml:space="preserve"> p</w:t>
      </w:r>
      <w:r w:rsidR="00D72070" w:rsidRPr="006A785C">
        <w:rPr>
          <w:iCs/>
        </w:rPr>
        <w:t xml:space="preserve"> = 0.015, </w:t>
      </w:r>
      <w:r w:rsidR="00D72070" w:rsidRPr="006A785C">
        <w:rPr>
          <w:i/>
          <w:iCs/>
          <w:lang w:val="en-US"/>
        </w:rPr>
        <w:t>η</w:t>
      </w:r>
      <w:r w:rsidR="00D72070" w:rsidRPr="006A785C">
        <w:rPr>
          <w:i/>
          <w:iCs/>
          <w:vertAlign w:val="superscript"/>
          <w:lang w:val="en-US"/>
        </w:rPr>
        <w:t>2</w:t>
      </w:r>
      <w:r w:rsidR="00D72070" w:rsidRPr="006A785C">
        <w:rPr>
          <w:iCs/>
        </w:rPr>
        <w:t xml:space="preserve"> = .09. Bonferroni post hoc comparisons revealed that FFT was increased in the control condition compared to the preference condition, </w:t>
      </w:r>
      <w:r w:rsidR="00D72070" w:rsidRPr="006A785C">
        <w:rPr>
          <w:i/>
          <w:iCs/>
        </w:rPr>
        <w:t>p</w:t>
      </w:r>
      <w:r w:rsidR="00D72070" w:rsidRPr="006A785C">
        <w:rPr>
          <w:iCs/>
        </w:rPr>
        <w:t xml:space="preserve"> = .010,</w:t>
      </w:r>
      <w:r w:rsidR="00C00412" w:rsidRPr="006A785C">
        <w:rPr>
          <w:iCs/>
        </w:rPr>
        <w:t xml:space="preserve"> mean difference = 86.671</w:t>
      </w:r>
      <w:r w:rsidR="00FD28B2" w:rsidRPr="006A785C">
        <w:rPr>
          <w:iCs/>
        </w:rPr>
        <w:t xml:space="preserve">, </w:t>
      </w:r>
      <w:r w:rsidR="00D72070" w:rsidRPr="006A785C">
        <w:rPr>
          <w:i/>
          <w:iCs/>
        </w:rPr>
        <w:t>CI</w:t>
      </w:r>
      <w:r w:rsidR="00FD28B2" w:rsidRPr="006A785C">
        <w:rPr>
          <w:iCs/>
        </w:rPr>
        <w:t xml:space="preserve"> </w:t>
      </w:r>
      <w:r w:rsidR="0089676C">
        <w:rPr>
          <w:iCs/>
        </w:rPr>
        <w:t>[</w:t>
      </w:r>
      <w:r w:rsidR="00D72070" w:rsidRPr="006A785C">
        <w:rPr>
          <w:iCs/>
        </w:rPr>
        <w:t>14.753</w:t>
      </w:r>
      <w:r w:rsidR="0089676C">
        <w:rPr>
          <w:iCs/>
        </w:rPr>
        <w:t xml:space="preserve">, </w:t>
      </w:r>
      <w:r w:rsidR="00D72070" w:rsidRPr="006A785C">
        <w:rPr>
          <w:iCs/>
        </w:rPr>
        <w:t>158.588</w:t>
      </w:r>
      <w:r w:rsidR="0089676C">
        <w:rPr>
          <w:iCs/>
        </w:rPr>
        <w:t>]</w:t>
      </w:r>
      <w:r w:rsidR="00FD28B2" w:rsidRPr="006A785C">
        <w:rPr>
          <w:iCs/>
        </w:rPr>
        <w:t xml:space="preserve">, </w:t>
      </w:r>
      <w:r w:rsidR="00FD28B2" w:rsidRPr="006A785C">
        <w:rPr>
          <w:i/>
          <w:iCs/>
        </w:rPr>
        <w:t xml:space="preserve">d </w:t>
      </w:r>
      <w:r w:rsidR="00FD28B2" w:rsidRPr="006A785C">
        <w:rPr>
          <w:iCs/>
        </w:rPr>
        <w:t>= .</w:t>
      </w:r>
      <w:r w:rsidR="0026422F" w:rsidRPr="006A785C">
        <w:rPr>
          <w:iCs/>
        </w:rPr>
        <w:t>1.19</w:t>
      </w:r>
      <w:r w:rsidR="00D72070" w:rsidRPr="006A785C">
        <w:rPr>
          <w:iCs/>
        </w:rPr>
        <w:t>. There was no</w:t>
      </w:r>
      <w:r w:rsidR="00D72070" w:rsidRPr="00DF25D5">
        <w:rPr>
          <w:iCs/>
        </w:rPr>
        <w:t xml:space="preserve"> significant interaction between </w:t>
      </w:r>
      <w:r w:rsidR="0078612C">
        <w:rPr>
          <w:iCs/>
        </w:rPr>
        <w:t>valence</w:t>
      </w:r>
      <w:r w:rsidR="00D72070" w:rsidRPr="00DF25D5">
        <w:rPr>
          <w:iCs/>
        </w:rPr>
        <w:t xml:space="preserve"> and task condition,</w:t>
      </w:r>
      <w:r w:rsidR="00D72070" w:rsidRPr="00DF25D5">
        <w:rPr>
          <w:i/>
          <w:iCs/>
        </w:rPr>
        <w:t xml:space="preserve"> </w:t>
      </w:r>
      <w:proofErr w:type="gramStart"/>
      <w:r w:rsidR="00D72070" w:rsidRPr="00DF25D5">
        <w:rPr>
          <w:i/>
          <w:iCs/>
        </w:rPr>
        <w:t>F</w:t>
      </w:r>
      <w:r w:rsidR="00D72070" w:rsidRPr="00DF25D5">
        <w:rPr>
          <w:iCs/>
        </w:rPr>
        <w:t>(</w:t>
      </w:r>
      <w:proofErr w:type="gramEnd"/>
      <w:r w:rsidR="00D72070" w:rsidRPr="00DF25D5">
        <w:rPr>
          <w:iCs/>
        </w:rPr>
        <w:t>12, 304) = 1.687</w:t>
      </w:r>
      <w:r w:rsidR="00D72070" w:rsidRPr="00DF25D5">
        <w:rPr>
          <w:i/>
          <w:iCs/>
        </w:rPr>
        <w:t>, p</w:t>
      </w:r>
      <w:r w:rsidR="00D72070" w:rsidRPr="00DF25D5">
        <w:rPr>
          <w:iCs/>
        </w:rPr>
        <w:t xml:space="preserve"> = .069, </w:t>
      </w:r>
      <w:r w:rsidR="00D72070" w:rsidRPr="00DF25D5">
        <w:rPr>
          <w:i/>
          <w:iCs/>
          <w:lang w:val="en-US"/>
        </w:rPr>
        <w:t>η</w:t>
      </w:r>
      <w:r w:rsidR="00D72070" w:rsidRPr="00DF25D5">
        <w:rPr>
          <w:i/>
          <w:iCs/>
          <w:vertAlign w:val="superscript"/>
          <w:lang w:val="en-US"/>
        </w:rPr>
        <w:t>2</w:t>
      </w:r>
      <w:r w:rsidR="00D72070" w:rsidRPr="00DF25D5">
        <w:rPr>
          <w:iCs/>
        </w:rPr>
        <w:t xml:space="preserve"> = .0161.</w:t>
      </w:r>
    </w:p>
    <w:p w14:paraId="2901E637" w14:textId="49B106DB" w:rsidR="00CA0BC9" w:rsidRPr="00236B34" w:rsidRDefault="005F3C5E" w:rsidP="00236B34">
      <w:pPr>
        <w:pStyle w:val="Heading2"/>
      </w:pPr>
      <w:r w:rsidRPr="006A785C">
        <w:t>First Fixation Saccade Latency (FFSL) and Probability of First Fixation (PFF)</w:t>
      </w:r>
    </w:p>
    <w:p w14:paraId="1F86D7C9" w14:textId="26029D53" w:rsidR="005F3C5E" w:rsidRPr="00DB250B" w:rsidRDefault="00CA0BC9" w:rsidP="00DB250B">
      <w:pPr>
        <w:pStyle w:val="Paragraph"/>
        <w:ind w:firstLine="709"/>
        <w:rPr>
          <w:iCs/>
          <w:highlight w:val="yellow"/>
        </w:rPr>
      </w:pPr>
      <w:r w:rsidRPr="00541551">
        <w:rPr>
          <w:iCs/>
        </w:rPr>
        <w:t>First Fixation Saccade Latency</w:t>
      </w:r>
      <w:r w:rsidR="003C6667" w:rsidRPr="00541551">
        <w:rPr>
          <w:iCs/>
        </w:rPr>
        <w:t xml:space="preserve"> was</w:t>
      </w:r>
      <w:r w:rsidR="00D5698B" w:rsidRPr="00541551">
        <w:rPr>
          <w:iCs/>
        </w:rPr>
        <w:t xml:space="preserve"> slightly</w:t>
      </w:r>
      <w:r w:rsidR="003C6667" w:rsidRPr="00541551">
        <w:rPr>
          <w:iCs/>
        </w:rPr>
        <w:t xml:space="preserve"> higher </w:t>
      </w:r>
      <w:r w:rsidR="00A45AB1" w:rsidRPr="00541551">
        <w:rPr>
          <w:iCs/>
        </w:rPr>
        <w:t>for negative</w:t>
      </w:r>
      <w:r w:rsidR="00BB6012" w:rsidRPr="00541551">
        <w:rPr>
          <w:iCs/>
        </w:rPr>
        <w:t xml:space="preserve"> (</w:t>
      </w:r>
      <w:r w:rsidR="00A45AB1" w:rsidRPr="00541551">
        <w:rPr>
          <w:i/>
        </w:rPr>
        <w:t xml:space="preserve">M </w:t>
      </w:r>
      <w:r w:rsidR="00A45AB1" w:rsidRPr="00541551">
        <w:rPr>
          <w:iCs/>
        </w:rPr>
        <w:t>= 62.54)</w:t>
      </w:r>
      <w:r w:rsidR="00BB6012" w:rsidRPr="00541551">
        <w:rPr>
          <w:iCs/>
        </w:rPr>
        <w:t xml:space="preserve"> compared to negative neutral</w:t>
      </w:r>
      <w:r w:rsidR="00BD06D4" w:rsidRPr="00541551">
        <w:rPr>
          <w:iCs/>
        </w:rPr>
        <w:t xml:space="preserve"> (</w:t>
      </w:r>
      <w:r w:rsidR="00BD06D4" w:rsidRPr="00541551">
        <w:rPr>
          <w:i/>
        </w:rPr>
        <w:t xml:space="preserve">M </w:t>
      </w:r>
      <w:r w:rsidR="00BD06D4" w:rsidRPr="00541551">
        <w:rPr>
          <w:iCs/>
        </w:rPr>
        <w:t>= 61.26)</w:t>
      </w:r>
      <w:r w:rsidR="00BB6012" w:rsidRPr="00541551">
        <w:rPr>
          <w:iCs/>
        </w:rPr>
        <w:t>, positive</w:t>
      </w:r>
      <w:r w:rsidR="00BD06D4" w:rsidRPr="00541551">
        <w:rPr>
          <w:iCs/>
        </w:rPr>
        <w:t xml:space="preserve"> (</w:t>
      </w:r>
      <w:r w:rsidR="00BD06D4" w:rsidRPr="00541551">
        <w:rPr>
          <w:i/>
        </w:rPr>
        <w:t xml:space="preserve">M </w:t>
      </w:r>
      <w:r w:rsidR="00BD06D4" w:rsidRPr="00541551">
        <w:rPr>
          <w:iCs/>
        </w:rPr>
        <w:t>= 59.89)</w:t>
      </w:r>
      <w:r w:rsidR="00BB6012" w:rsidRPr="00541551">
        <w:rPr>
          <w:iCs/>
        </w:rPr>
        <w:t xml:space="preserve">, positive neutral </w:t>
      </w:r>
      <w:r w:rsidR="00BD06D4" w:rsidRPr="00541551">
        <w:rPr>
          <w:iCs/>
        </w:rPr>
        <w:t>(</w:t>
      </w:r>
      <w:r w:rsidR="00BD06D4" w:rsidRPr="00541551">
        <w:rPr>
          <w:i/>
        </w:rPr>
        <w:t xml:space="preserve">M </w:t>
      </w:r>
      <w:r w:rsidR="00BD06D4" w:rsidRPr="00541551">
        <w:rPr>
          <w:iCs/>
        </w:rPr>
        <w:t xml:space="preserve">= 61.61) </w:t>
      </w:r>
      <w:r w:rsidR="00BB6012" w:rsidRPr="00541551">
        <w:rPr>
          <w:iCs/>
        </w:rPr>
        <w:t xml:space="preserve">and neutral filler </w:t>
      </w:r>
      <w:r w:rsidR="00BD06D4" w:rsidRPr="00541551">
        <w:rPr>
          <w:iCs/>
        </w:rPr>
        <w:t>(</w:t>
      </w:r>
      <w:r w:rsidR="00BD06D4" w:rsidRPr="00541551">
        <w:rPr>
          <w:i/>
        </w:rPr>
        <w:t xml:space="preserve">M </w:t>
      </w:r>
      <w:r w:rsidR="00BD06D4" w:rsidRPr="00541551">
        <w:rPr>
          <w:iCs/>
        </w:rPr>
        <w:t xml:space="preserve">= 61.07) images. </w:t>
      </w:r>
      <w:r w:rsidR="007A0306" w:rsidRPr="00541551">
        <w:rPr>
          <w:iCs/>
        </w:rPr>
        <w:t xml:space="preserve"> In addition, </w:t>
      </w:r>
      <w:r w:rsidRPr="00541551">
        <w:rPr>
          <w:iCs/>
        </w:rPr>
        <w:t xml:space="preserve">Table 3 demonstrates </w:t>
      </w:r>
      <w:r w:rsidR="005878EE" w:rsidRPr="00541551">
        <w:rPr>
          <w:iCs/>
        </w:rPr>
        <w:t>t</w:t>
      </w:r>
      <w:r w:rsidR="00A42377" w:rsidRPr="00541551">
        <w:rPr>
          <w:iCs/>
        </w:rPr>
        <w:t xml:space="preserve">hat the preference task resulted in </w:t>
      </w:r>
      <w:r w:rsidR="003A012F" w:rsidRPr="00541551">
        <w:rPr>
          <w:iCs/>
        </w:rPr>
        <w:t>the g</w:t>
      </w:r>
      <w:r w:rsidR="00A42377" w:rsidRPr="00541551">
        <w:rPr>
          <w:iCs/>
        </w:rPr>
        <w:t xml:space="preserve">reatest </w:t>
      </w:r>
      <w:r w:rsidR="00281476" w:rsidRPr="00541551">
        <w:rPr>
          <w:iCs/>
        </w:rPr>
        <w:t>variability in FFSL between the valence categories</w:t>
      </w:r>
      <w:r w:rsidR="00EE72A3" w:rsidRPr="00541551">
        <w:rPr>
          <w:iCs/>
        </w:rPr>
        <w:t xml:space="preserve">, with </w:t>
      </w:r>
      <w:r w:rsidR="00632E8A" w:rsidRPr="00541551">
        <w:rPr>
          <w:iCs/>
        </w:rPr>
        <w:t xml:space="preserve">FFSL </w:t>
      </w:r>
      <w:r w:rsidR="00EE72A3" w:rsidRPr="00541551">
        <w:rPr>
          <w:iCs/>
        </w:rPr>
        <w:t>being</w:t>
      </w:r>
      <w:r w:rsidR="00632E8A" w:rsidRPr="00541551">
        <w:rPr>
          <w:iCs/>
        </w:rPr>
        <w:t xml:space="preserve"> </w:t>
      </w:r>
      <w:r w:rsidR="00B73384" w:rsidRPr="00541551">
        <w:rPr>
          <w:iCs/>
        </w:rPr>
        <w:t>lowest</w:t>
      </w:r>
      <w:r w:rsidR="0093687C" w:rsidRPr="00541551">
        <w:rPr>
          <w:iCs/>
        </w:rPr>
        <w:t xml:space="preserve"> for positive images and highest for negative images. However, there was a very large variability in </w:t>
      </w:r>
      <w:r w:rsidR="00D403D4" w:rsidRPr="00541551">
        <w:rPr>
          <w:iCs/>
        </w:rPr>
        <w:t>FFSL for negative images within the preference task condition</w:t>
      </w:r>
      <w:r w:rsidR="004D3B97" w:rsidRPr="00541551">
        <w:rPr>
          <w:iCs/>
        </w:rPr>
        <w:t xml:space="preserve">, which </w:t>
      </w:r>
      <w:r w:rsidR="00897F7A" w:rsidRPr="00541551">
        <w:rPr>
          <w:iCs/>
        </w:rPr>
        <w:t>wa</w:t>
      </w:r>
      <w:r w:rsidR="0092638D" w:rsidRPr="00541551">
        <w:rPr>
          <w:iCs/>
        </w:rPr>
        <w:t xml:space="preserve">s due to </w:t>
      </w:r>
      <w:r w:rsidR="004D3B97" w:rsidRPr="00541551">
        <w:rPr>
          <w:iCs/>
        </w:rPr>
        <w:t>an</w:t>
      </w:r>
      <w:r w:rsidR="00422E8E" w:rsidRPr="00541551">
        <w:rPr>
          <w:iCs/>
        </w:rPr>
        <w:t xml:space="preserve"> </w:t>
      </w:r>
      <w:r w:rsidR="00763BAC" w:rsidRPr="00541551">
        <w:rPr>
          <w:iCs/>
        </w:rPr>
        <w:t>outlier</w:t>
      </w:r>
      <w:r w:rsidR="00422E8E" w:rsidRPr="00541551">
        <w:rPr>
          <w:iCs/>
        </w:rPr>
        <w:t xml:space="preserve"> within the data. </w:t>
      </w:r>
      <w:r w:rsidR="008B7435" w:rsidRPr="00541551">
        <w:rPr>
          <w:iCs/>
        </w:rPr>
        <w:t>A sensitivity analysis was performed</w:t>
      </w:r>
      <w:r w:rsidR="00C34CA7" w:rsidRPr="00541551">
        <w:rPr>
          <w:iCs/>
        </w:rPr>
        <w:t xml:space="preserve">, following </w:t>
      </w:r>
      <w:r w:rsidR="00C34CA7" w:rsidRPr="00541551">
        <w:t>Clark-Carter’s (2018) recommendations</w:t>
      </w:r>
      <w:r w:rsidR="008B7435" w:rsidRPr="00541551">
        <w:rPr>
          <w:iCs/>
        </w:rPr>
        <w:t xml:space="preserve">, whereby the ANOVA was conducted </w:t>
      </w:r>
      <w:r w:rsidR="00897F7A" w:rsidRPr="00541551">
        <w:rPr>
          <w:iCs/>
        </w:rPr>
        <w:t xml:space="preserve">both </w:t>
      </w:r>
      <w:r w:rsidR="008B7435" w:rsidRPr="00541551">
        <w:rPr>
          <w:iCs/>
        </w:rPr>
        <w:t xml:space="preserve">with and without the outlier. </w:t>
      </w:r>
      <w:r w:rsidR="0022119C" w:rsidRPr="00541551">
        <w:rPr>
          <w:iCs/>
        </w:rPr>
        <w:t xml:space="preserve">Both ANOVAs revealed non-significant results, </w:t>
      </w:r>
      <w:r w:rsidR="00BD40E9" w:rsidRPr="00541551">
        <w:rPr>
          <w:iCs/>
        </w:rPr>
        <w:t>indicating that the outlier did not impact the results</w:t>
      </w:r>
      <w:r w:rsidR="00200AAD" w:rsidRPr="00541551">
        <w:rPr>
          <w:iCs/>
        </w:rPr>
        <w:t>. T</w:t>
      </w:r>
      <w:r w:rsidR="00763BAC" w:rsidRPr="00541551">
        <w:rPr>
          <w:iCs/>
        </w:rPr>
        <w:t xml:space="preserve">herefore, the </w:t>
      </w:r>
      <w:r w:rsidR="000D276E" w:rsidRPr="00541551">
        <w:rPr>
          <w:iCs/>
        </w:rPr>
        <w:t>outlier was not removed from the data</w:t>
      </w:r>
      <w:r w:rsidR="000E48D4" w:rsidRPr="00541551">
        <w:rPr>
          <w:iCs/>
        </w:rPr>
        <w:t xml:space="preserve"> and</w:t>
      </w:r>
      <w:r w:rsidR="00DB250B" w:rsidRPr="00541551">
        <w:rPr>
          <w:iCs/>
        </w:rPr>
        <w:t xml:space="preserve"> is included in</w:t>
      </w:r>
      <w:r w:rsidR="000E48D4" w:rsidRPr="00541551">
        <w:rPr>
          <w:iCs/>
        </w:rPr>
        <w:t xml:space="preserve"> the </w:t>
      </w:r>
      <w:r w:rsidR="007127A5" w:rsidRPr="00541551">
        <w:rPr>
          <w:iCs/>
        </w:rPr>
        <w:t>following results</w:t>
      </w:r>
      <w:r w:rsidR="005F3C5E" w:rsidRPr="00541551">
        <w:rPr>
          <w:iCs/>
        </w:rPr>
        <w:t xml:space="preserve">. There was no significant main effect of valence, </w:t>
      </w:r>
      <w:r w:rsidR="005F3C5E" w:rsidRPr="00541551">
        <w:rPr>
          <w:i/>
          <w:iCs/>
        </w:rPr>
        <w:t>Greenhouse-</w:t>
      </w:r>
      <w:proofErr w:type="spellStart"/>
      <w:r w:rsidR="005F3C5E" w:rsidRPr="00541551">
        <w:rPr>
          <w:i/>
          <w:iCs/>
        </w:rPr>
        <w:t>Geisser</w:t>
      </w:r>
      <w:proofErr w:type="spellEnd"/>
      <w:r w:rsidR="005F3C5E" w:rsidRPr="00541551">
        <w:rPr>
          <w:iCs/>
        </w:rPr>
        <w:t xml:space="preserve"> </w:t>
      </w:r>
      <w:proofErr w:type="gramStart"/>
      <w:r w:rsidR="005F3C5E" w:rsidRPr="00541551">
        <w:rPr>
          <w:i/>
          <w:iCs/>
        </w:rPr>
        <w:t>F</w:t>
      </w:r>
      <w:r w:rsidR="005F3C5E" w:rsidRPr="00541551">
        <w:rPr>
          <w:iCs/>
        </w:rPr>
        <w:t>(</w:t>
      </w:r>
      <w:proofErr w:type="gramEnd"/>
      <w:r w:rsidR="005F3C5E" w:rsidRPr="00541551">
        <w:rPr>
          <w:iCs/>
        </w:rPr>
        <w:t xml:space="preserve">1.653, 125.628) = .473, </w:t>
      </w:r>
      <w:r w:rsidR="005F3C5E" w:rsidRPr="00541551">
        <w:rPr>
          <w:i/>
        </w:rPr>
        <w:t>p =</w:t>
      </w:r>
      <w:r w:rsidR="005F3C5E" w:rsidRPr="00541551">
        <w:rPr>
          <w:iCs/>
        </w:rPr>
        <w:t xml:space="preserve"> .</w:t>
      </w:r>
      <w:r w:rsidR="00E9615D" w:rsidRPr="00541551">
        <w:rPr>
          <w:iCs/>
        </w:rPr>
        <w:t>588</w:t>
      </w:r>
      <w:r w:rsidR="005F3C5E" w:rsidRPr="00541551">
        <w:rPr>
          <w:iCs/>
        </w:rPr>
        <w:t xml:space="preserve">, </w:t>
      </w:r>
      <w:r w:rsidR="005F3C5E" w:rsidRPr="00541551">
        <w:rPr>
          <w:i/>
          <w:iCs/>
          <w:lang w:val="en-US"/>
        </w:rPr>
        <w:t>η</w:t>
      </w:r>
      <w:r w:rsidR="005F3C5E" w:rsidRPr="00541551">
        <w:rPr>
          <w:i/>
          <w:iCs/>
          <w:vertAlign w:val="superscript"/>
          <w:lang w:val="en-US"/>
        </w:rPr>
        <w:t>2</w:t>
      </w:r>
      <w:r w:rsidR="005F3C5E" w:rsidRPr="00541551">
        <w:rPr>
          <w:iCs/>
        </w:rPr>
        <w:t xml:space="preserve"> = .0037, no significant main effect of task, </w:t>
      </w:r>
      <w:r w:rsidR="005F3C5E" w:rsidRPr="00541551">
        <w:rPr>
          <w:i/>
          <w:iCs/>
        </w:rPr>
        <w:t>F</w:t>
      </w:r>
      <w:r w:rsidR="005F3C5E" w:rsidRPr="00541551">
        <w:rPr>
          <w:iCs/>
        </w:rPr>
        <w:t xml:space="preserve">(3, 76) = .543, </w:t>
      </w:r>
      <w:r w:rsidR="005F3C5E" w:rsidRPr="00541551">
        <w:rPr>
          <w:i/>
        </w:rPr>
        <w:t>p =</w:t>
      </w:r>
      <w:r w:rsidR="005F3C5E" w:rsidRPr="00541551">
        <w:rPr>
          <w:iCs/>
        </w:rPr>
        <w:t xml:space="preserve"> .654, </w:t>
      </w:r>
      <w:r w:rsidR="005F3C5E" w:rsidRPr="00541551">
        <w:rPr>
          <w:i/>
          <w:iCs/>
          <w:lang w:val="en-US"/>
        </w:rPr>
        <w:t>η</w:t>
      </w:r>
      <w:r w:rsidR="005F3C5E" w:rsidRPr="00541551">
        <w:rPr>
          <w:i/>
          <w:iCs/>
          <w:vertAlign w:val="superscript"/>
          <w:lang w:val="en-US"/>
        </w:rPr>
        <w:t>2</w:t>
      </w:r>
      <w:r w:rsidR="005F3C5E" w:rsidRPr="00541551">
        <w:rPr>
          <w:iCs/>
        </w:rPr>
        <w:t xml:space="preserve"> = .0078, and no interaction between valence and task, </w:t>
      </w:r>
      <w:r w:rsidR="005F3C5E" w:rsidRPr="00541551">
        <w:rPr>
          <w:i/>
          <w:iCs/>
        </w:rPr>
        <w:t>F</w:t>
      </w:r>
      <w:r w:rsidR="005F3C5E" w:rsidRPr="00541551">
        <w:rPr>
          <w:iCs/>
        </w:rPr>
        <w:t xml:space="preserve">(12, 304) = 1.255, </w:t>
      </w:r>
      <w:r w:rsidR="005F3C5E" w:rsidRPr="00541551">
        <w:rPr>
          <w:i/>
        </w:rPr>
        <w:t>p =</w:t>
      </w:r>
      <w:r w:rsidR="005F3C5E" w:rsidRPr="00541551">
        <w:rPr>
          <w:iCs/>
        </w:rPr>
        <w:t xml:space="preserve"> .245, </w:t>
      </w:r>
      <w:r w:rsidR="005F3C5E" w:rsidRPr="00541551">
        <w:rPr>
          <w:i/>
          <w:iCs/>
          <w:lang w:val="en-US"/>
        </w:rPr>
        <w:t>η</w:t>
      </w:r>
      <w:r w:rsidR="005F3C5E" w:rsidRPr="00541551">
        <w:rPr>
          <w:i/>
          <w:iCs/>
          <w:vertAlign w:val="superscript"/>
          <w:lang w:val="en-US"/>
        </w:rPr>
        <w:t>2</w:t>
      </w:r>
      <w:r w:rsidR="005F3C5E" w:rsidRPr="00541551">
        <w:rPr>
          <w:iCs/>
        </w:rPr>
        <w:t xml:space="preserve"> = .029, on FFSL.</w:t>
      </w:r>
      <w:r w:rsidR="007379E6" w:rsidRPr="00541551">
        <w:rPr>
          <w:iCs/>
        </w:rPr>
        <w:t xml:space="preserve"> </w:t>
      </w:r>
      <w:r w:rsidR="00C9320D" w:rsidRPr="00541551">
        <w:rPr>
          <w:iCs/>
        </w:rPr>
        <w:t>Probability of First Fixation</w:t>
      </w:r>
      <w:r w:rsidR="00F11C5C" w:rsidRPr="00541551">
        <w:rPr>
          <w:iCs/>
        </w:rPr>
        <w:t xml:space="preserve"> was</w:t>
      </w:r>
      <w:r w:rsidR="00852261" w:rsidRPr="00541551">
        <w:rPr>
          <w:iCs/>
        </w:rPr>
        <w:t xml:space="preserve"> </w:t>
      </w:r>
      <w:r w:rsidR="00856AB0" w:rsidRPr="00541551">
        <w:rPr>
          <w:iCs/>
        </w:rPr>
        <w:t xml:space="preserve">slightly higher </w:t>
      </w:r>
      <w:r w:rsidR="00852261" w:rsidRPr="00541551">
        <w:rPr>
          <w:iCs/>
        </w:rPr>
        <w:t>for negative</w:t>
      </w:r>
      <w:r w:rsidR="008B5C82" w:rsidRPr="00541551">
        <w:rPr>
          <w:iCs/>
        </w:rPr>
        <w:t xml:space="preserve"> </w:t>
      </w:r>
      <w:r w:rsidR="00852261" w:rsidRPr="00541551">
        <w:rPr>
          <w:iCs/>
        </w:rPr>
        <w:t>(</w:t>
      </w:r>
      <w:r w:rsidR="00852261" w:rsidRPr="00541551">
        <w:rPr>
          <w:i/>
        </w:rPr>
        <w:t xml:space="preserve">M </w:t>
      </w:r>
      <w:r w:rsidR="00852261" w:rsidRPr="00541551">
        <w:rPr>
          <w:iCs/>
        </w:rPr>
        <w:t>= .52</w:t>
      </w:r>
      <w:r w:rsidR="00A845B1" w:rsidRPr="00541551">
        <w:rPr>
          <w:iCs/>
        </w:rPr>
        <w:t>)</w:t>
      </w:r>
      <w:r w:rsidR="00856AB0" w:rsidRPr="00541551">
        <w:rPr>
          <w:iCs/>
        </w:rPr>
        <w:t xml:space="preserve"> compared to positive (</w:t>
      </w:r>
      <w:r w:rsidR="00856AB0" w:rsidRPr="00541551">
        <w:rPr>
          <w:i/>
        </w:rPr>
        <w:t xml:space="preserve">M </w:t>
      </w:r>
      <w:r w:rsidR="00856AB0" w:rsidRPr="00541551">
        <w:rPr>
          <w:iCs/>
        </w:rPr>
        <w:t xml:space="preserve">= </w:t>
      </w:r>
      <w:r w:rsidR="008B5C82" w:rsidRPr="00541551">
        <w:rPr>
          <w:iCs/>
        </w:rPr>
        <w:t>.517</w:t>
      </w:r>
      <w:r w:rsidR="00856AB0" w:rsidRPr="00541551">
        <w:rPr>
          <w:iCs/>
        </w:rPr>
        <w:t>)</w:t>
      </w:r>
      <w:r w:rsidR="008B5C82" w:rsidRPr="00541551">
        <w:rPr>
          <w:iCs/>
        </w:rPr>
        <w:t xml:space="preserve"> and neutral (</w:t>
      </w:r>
      <w:r w:rsidR="008B5C82" w:rsidRPr="00541551">
        <w:rPr>
          <w:i/>
        </w:rPr>
        <w:t xml:space="preserve">M </w:t>
      </w:r>
      <w:r w:rsidR="008B5C82" w:rsidRPr="00541551">
        <w:rPr>
          <w:iCs/>
        </w:rPr>
        <w:t>= .50) images</w:t>
      </w:r>
      <w:r w:rsidR="00C9320D" w:rsidRPr="00541551">
        <w:rPr>
          <w:iCs/>
        </w:rPr>
        <w:t>.</w:t>
      </w:r>
      <w:r w:rsidR="00CC64E3" w:rsidRPr="00541551">
        <w:rPr>
          <w:iCs/>
        </w:rPr>
        <w:t xml:space="preserve"> Also,</w:t>
      </w:r>
      <w:r w:rsidR="00C9320D" w:rsidRPr="00541551">
        <w:rPr>
          <w:iCs/>
        </w:rPr>
        <w:t xml:space="preserve"> Table </w:t>
      </w:r>
      <w:r w:rsidR="008B5C82" w:rsidRPr="00541551">
        <w:rPr>
          <w:iCs/>
        </w:rPr>
        <w:t>4</w:t>
      </w:r>
      <w:r w:rsidR="00C9320D" w:rsidRPr="00541551">
        <w:rPr>
          <w:iCs/>
        </w:rPr>
        <w:t xml:space="preserve"> demonstrates that</w:t>
      </w:r>
      <w:r w:rsidR="006E672F" w:rsidRPr="00541551">
        <w:rPr>
          <w:iCs/>
        </w:rPr>
        <w:t xml:space="preserve"> </w:t>
      </w:r>
      <w:r w:rsidR="00672BAA" w:rsidRPr="00541551">
        <w:rPr>
          <w:iCs/>
        </w:rPr>
        <w:t>PFF was highest</w:t>
      </w:r>
      <w:r w:rsidR="008C6340" w:rsidRPr="00541551">
        <w:rPr>
          <w:iCs/>
        </w:rPr>
        <w:t xml:space="preserve"> for negative images in all task conditions</w:t>
      </w:r>
      <w:r w:rsidR="00CC64E3" w:rsidRPr="00541551">
        <w:rPr>
          <w:iCs/>
        </w:rPr>
        <w:t>,</w:t>
      </w:r>
      <w:r w:rsidR="008C6340" w:rsidRPr="00541551">
        <w:rPr>
          <w:iCs/>
        </w:rPr>
        <w:t xml:space="preserve"> except for the colour task condition, where </w:t>
      </w:r>
      <w:r w:rsidR="007379E6" w:rsidRPr="00541551">
        <w:rPr>
          <w:iCs/>
        </w:rPr>
        <w:t xml:space="preserve">PFF was highest for </w:t>
      </w:r>
      <w:r w:rsidR="008C6340" w:rsidRPr="00541551">
        <w:rPr>
          <w:iCs/>
        </w:rPr>
        <w:t>positive images</w:t>
      </w:r>
      <w:r w:rsidR="007379E6" w:rsidRPr="00541551">
        <w:rPr>
          <w:iCs/>
        </w:rPr>
        <w:t>.</w:t>
      </w:r>
      <w:r w:rsidR="008C6340" w:rsidRPr="00541551">
        <w:rPr>
          <w:iCs/>
        </w:rPr>
        <w:t xml:space="preserve"> </w:t>
      </w:r>
      <w:r w:rsidR="006E672F" w:rsidRPr="00541551">
        <w:rPr>
          <w:iCs/>
        </w:rPr>
        <w:t xml:space="preserve"> </w:t>
      </w:r>
      <w:r w:rsidR="007379E6" w:rsidRPr="00541551">
        <w:rPr>
          <w:iCs/>
        </w:rPr>
        <w:t>The</w:t>
      </w:r>
      <w:r w:rsidR="007379E6">
        <w:rPr>
          <w:iCs/>
        </w:rPr>
        <w:t xml:space="preserve"> ANOVA </w:t>
      </w:r>
      <w:r w:rsidR="005F3C5E" w:rsidRPr="006A785C">
        <w:rPr>
          <w:iCs/>
        </w:rPr>
        <w:t xml:space="preserve">did </w:t>
      </w:r>
      <w:r w:rsidR="005F3C5E" w:rsidRPr="006A785C">
        <w:rPr>
          <w:iCs/>
        </w:rPr>
        <w:lastRenderedPageBreak/>
        <w:t xml:space="preserve">not indicate any significant findings. There was no significant main effect of valence, </w:t>
      </w:r>
      <w:proofErr w:type="gramStart"/>
      <w:r w:rsidR="005F3C5E" w:rsidRPr="006A785C">
        <w:rPr>
          <w:i/>
          <w:iCs/>
        </w:rPr>
        <w:t>F</w:t>
      </w:r>
      <w:r w:rsidR="005F3C5E" w:rsidRPr="006A785C">
        <w:rPr>
          <w:iCs/>
        </w:rPr>
        <w:t>(</w:t>
      </w:r>
      <w:proofErr w:type="gramEnd"/>
      <w:r w:rsidR="005F3C5E" w:rsidRPr="006A785C">
        <w:rPr>
          <w:iCs/>
        </w:rPr>
        <w:t xml:space="preserve">2, 152) = 1.493, </w:t>
      </w:r>
      <w:r w:rsidR="005F3C5E" w:rsidRPr="006A785C">
        <w:rPr>
          <w:i/>
        </w:rPr>
        <w:t xml:space="preserve">p = </w:t>
      </w:r>
      <w:r w:rsidR="005F3C5E" w:rsidRPr="006A785C">
        <w:rPr>
          <w:iCs/>
        </w:rPr>
        <w:t xml:space="preserve">.228, </w:t>
      </w:r>
      <w:r w:rsidR="005F3C5E" w:rsidRPr="006A785C">
        <w:rPr>
          <w:i/>
          <w:iCs/>
          <w:lang w:val="en-US"/>
        </w:rPr>
        <w:t>η</w:t>
      </w:r>
      <w:r w:rsidR="005F3C5E" w:rsidRPr="006A785C">
        <w:rPr>
          <w:i/>
          <w:iCs/>
          <w:vertAlign w:val="superscript"/>
          <w:lang w:val="en-US"/>
        </w:rPr>
        <w:t>2</w:t>
      </w:r>
      <w:r w:rsidR="005F3C5E" w:rsidRPr="006A785C">
        <w:rPr>
          <w:iCs/>
        </w:rPr>
        <w:t xml:space="preserve"> = .089, no significant main effect of task, </w:t>
      </w:r>
      <w:r w:rsidR="005F3C5E" w:rsidRPr="006A785C">
        <w:rPr>
          <w:i/>
          <w:iCs/>
        </w:rPr>
        <w:t>F</w:t>
      </w:r>
      <w:r w:rsidR="005F3C5E" w:rsidRPr="006A785C">
        <w:rPr>
          <w:iCs/>
        </w:rPr>
        <w:t xml:space="preserve">(3,76) = 2.279., </w:t>
      </w:r>
      <w:r w:rsidR="005F3C5E" w:rsidRPr="006A785C">
        <w:rPr>
          <w:i/>
        </w:rPr>
        <w:t xml:space="preserve">p = </w:t>
      </w:r>
      <w:r w:rsidR="005F3C5E" w:rsidRPr="006A785C">
        <w:rPr>
          <w:iCs/>
        </w:rPr>
        <w:t xml:space="preserve">.086, </w:t>
      </w:r>
      <w:r w:rsidR="005F3C5E" w:rsidRPr="006A785C">
        <w:rPr>
          <w:i/>
          <w:iCs/>
          <w:lang w:val="en-US"/>
        </w:rPr>
        <w:t>η</w:t>
      </w:r>
      <w:r w:rsidR="005F3C5E" w:rsidRPr="006A785C">
        <w:rPr>
          <w:i/>
          <w:iCs/>
          <w:vertAlign w:val="superscript"/>
          <w:lang w:val="en-US"/>
        </w:rPr>
        <w:t>2</w:t>
      </w:r>
      <w:r w:rsidR="005F3C5E" w:rsidRPr="006A785C">
        <w:rPr>
          <w:iCs/>
        </w:rPr>
        <w:t xml:space="preserve"> = .016, and no interaction between valence and task, </w:t>
      </w:r>
      <w:r w:rsidR="005F3C5E" w:rsidRPr="006A785C">
        <w:rPr>
          <w:i/>
          <w:iCs/>
        </w:rPr>
        <w:t>F</w:t>
      </w:r>
      <w:r w:rsidR="005F3C5E" w:rsidRPr="006A785C">
        <w:rPr>
          <w:iCs/>
        </w:rPr>
        <w:t xml:space="preserve">(6, 152) = 1.421, </w:t>
      </w:r>
      <w:r w:rsidR="005F3C5E" w:rsidRPr="006A785C">
        <w:rPr>
          <w:i/>
        </w:rPr>
        <w:t>p =</w:t>
      </w:r>
      <w:r w:rsidR="005F3C5E" w:rsidRPr="006A785C">
        <w:rPr>
          <w:iCs/>
        </w:rPr>
        <w:t xml:space="preserve"> .210, </w:t>
      </w:r>
      <w:r w:rsidR="005F3C5E" w:rsidRPr="006A785C">
        <w:rPr>
          <w:i/>
          <w:iCs/>
          <w:lang w:val="en-US"/>
        </w:rPr>
        <w:t>η</w:t>
      </w:r>
      <w:r w:rsidR="005F3C5E" w:rsidRPr="006A785C">
        <w:rPr>
          <w:i/>
          <w:iCs/>
          <w:vertAlign w:val="superscript"/>
          <w:lang w:val="en-US"/>
        </w:rPr>
        <w:t>2</w:t>
      </w:r>
      <w:r w:rsidR="005F3C5E" w:rsidRPr="006A785C">
        <w:rPr>
          <w:iCs/>
        </w:rPr>
        <w:t xml:space="preserve"> = .257, on PFF.</w:t>
      </w:r>
    </w:p>
    <w:p w14:paraId="458D0412" w14:textId="77777777" w:rsidR="005F3C5E" w:rsidRPr="006A785C" w:rsidRDefault="005F3C5E" w:rsidP="00D210F3">
      <w:pPr>
        <w:pStyle w:val="Heading2"/>
      </w:pPr>
    </w:p>
    <w:p w14:paraId="6DD6D05B" w14:textId="76F6811F" w:rsidR="00B12DE1" w:rsidRPr="006A785C" w:rsidRDefault="00D54952" w:rsidP="00D210F3">
      <w:pPr>
        <w:pStyle w:val="Heading2"/>
      </w:pPr>
      <w:r>
        <w:t xml:space="preserve">Total </w:t>
      </w:r>
      <w:r w:rsidR="00E460BD">
        <w:t>F</w:t>
      </w:r>
      <w:r>
        <w:t xml:space="preserve">ixation </w:t>
      </w:r>
      <w:r w:rsidR="00E460BD">
        <w:t>D</w:t>
      </w:r>
      <w:r>
        <w:t>uration</w:t>
      </w:r>
      <w:r w:rsidR="00D64A1B" w:rsidRPr="006A785C">
        <w:t xml:space="preserve"> (</w:t>
      </w:r>
      <w:r w:rsidR="00E460BD">
        <w:t>TFD</w:t>
      </w:r>
      <w:r w:rsidR="00D64A1B" w:rsidRPr="006A785C">
        <w:t>)</w:t>
      </w:r>
    </w:p>
    <w:p w14:paraId="0DC2EB64" w14:textId="70439393" w:rsidR="00D210F3" w:rsidRPr="006A785C" w:rsidRDefault="008B6696" w:rsidP="001B60C6">
      <w:pPr>
        <w:pStyle w:val="Newparagraph"/>
        <w:rPr>
          <w:iCs/>
        </w:rPr>
      </w:pPr>
      <w:bookmarkStart w:id="4" w:name="_Hlk76460363"/>
      <w:r w:rsidRPr="006A785C">
        <w:rPr>
          <w:iCs/>
        </w:rPr>
        <w:t>N</w:t>
      </w:r>
      <w:r w:rsidR="00B12DE1" w:rsidRPr="006A785C">
        <w:rPr>
          <w:iCs/>
        </w:rPr>
        <w:t xml:space="preserve">egative neutral </w:t>
      </w:r>
      <w:r w:rsidR="00FF50E1" w:rsidRPr="006A785C">
        <w:rPr>
          <w:iCs/>
        </w:rPr>
        <w:t>(</w:t>
      </w:r>
      <w:r w:rsidR="00FF50E1" w:rsidRPr="006A785C">
        <w:rPr>
          <w:i/>
        </w:rPr>
        <w:t>M</w:t>
      </w:r>
      <w:r w:rsidR="00FF50E1" w:rsidRPr="006A785C">
        <w:rPr>
          <w:iCs/>
        </w:rPr>
        <w:t xml:space="preserve"> = 804.6</w:t>
      </w:r>
      <w:r w:rsidR="002D535C" w:rsidRPr="006A785C">
        <w:rPr>
          <w:iCs/>
        </w:rPr>
        <w:t>6</w:t>
      </w:r>
      <w:r w:rsidR="00FF50E1" w:rsidRPr="006A785C">
        <w:rPr>
          <w:iCs/>
        </w:rPr>
        <w:t xml:space="preserve">) </w:t>
      </w:r>
      <w:r w:rsidR="00B12DE1" w:rsidRPr="006A785C">
        <w:rPr>
          <w:iCs/>
        </w:rPr>
        <w:t xml:space="preserve">and positive </w:t>
      </w:r>
      <w:r w:rsidR="00FF50E1" w:rsidRPr="006A785C">
        <w:rPr>
          <w:iCs/>
        </w:rPr>
        <w:t>(</w:t>
      </w:r>
      <w:r w:rsidR="0090529D" w:rsidRPr="006A785C">
        <w:rPr>
          <w:i/>
        </w:rPr>
        <w:t>M</w:t>
      </w:r>
      <w:r w:rsidR="0090529D" w:rsidRPr="006A785C">
        <w:rPr>
          <w:iCs/>
        </w:rPr>
        <w:t xml:space="preserve"> = 794.2</w:t>
      </w:r>
      <w:r w:rsidR="002D535C" w:rsidRPr="006A785C">
        <w:rPr>
          <w:iCs/>
        </w:rPr>
        <w:t>7</w:t>
      </w:r>
      <w:r w:rsidR="0090529D" w:rsidRPr="006A785C">
        <w:rPr>
          <w:iCs/>
        </w:rPr>
        <w:t>)</w:t>
      </w:r>
      <w:r w:rsidR="00B541AA" w:rsidRPr="006A785C">
        <w:rPr>
          <w:iCs/>
        </w:rPr>
        <w:t xml:space="preserve"> images</w:t>
      </w:r>
      <w:r w:rsidR="0090529D" w:rsidRPr="006A785C">
        <w:rPr>
          <w:iCs/>
        </w:rPr>
        <w:t xml:space="preserve"> </w:t>
      </w:r>
      <w:r w:rsidR="00B12DE1" w:rsidRPr="006A785C">
        <w:rPr>
          <w:iCs/>
        </w:rPr>
        <w:t xml:space="preserve">received </w:t>
      </w:r>
      <w:r w:rsidR="00030E5A" w:rsidRPr="006A785C">
        <w:rPr>
          <w:iCs/>
        </w:rPr>
        <w:t xml:space="preserve">more </w:t>
      </w:r>
      <w:r w:rsidR="00B44C41">
        <w:rPr>
          <w:iCs/>
        </w:rPr>
        <w:t>fixation</w:t>
      </w:r>
      <w:r w:rsidR="00B12DE1" w:rsidRPr="006A785C">
        <w:rPr>
          <w:iCs/>
        </w:rPr>
        <w:t xml:space="preserve"> </w:t>
      </w:r>
      <w:bookmarkEnd w:id="4"/>
      <w:r w:rsidR="00B12DE1" w:rsidRPr="006A785C">
        <w:rPr>
          <w:iCs/>
        </w:rPr>
        <w:t>time</w:t>
      </w:r>
      <w:r w:rsidR="00030E5A" w:rsidRPr="006A785C">
        <w:rPr>
          <w:iCs/>
        </w:rPr>
        <w:t xml:space="preserve"> than</w:t>
      </w:r>
      <w:r w:rsidR="00B12DE1" w:rsidRPr="006A785C">
        <w:rPr>
          <w:iCs/>
        </w:rPr>
        <w:t xml:space="preserve"> neutral filler </w:t>
      </w:r>
      <w:r w:rsidR="0090529D" w:rsidRPr="006A785C">
        <w:rPr>
          <w:iCs/>
        </w:rPr>
        <w:t>(</w:t>
      </w:r>
      <w:r w:rsidR="0090529D" w:rsidRPr="006A785C">
        <w:rPr>
          <w:i/>
        </w:rPr>
        <w:t>M</w:t>
      </w:r>
      <w:r w:rsidR="0090529D" w:rsidRPr="006A785C">
        <w:rPr>
          <w:iCs/>
        </w:rPr>
        <w:t xml:space="preserve"> = 771.0</w:t>
      </w:r>
      <w:r w:rsidR="002D535C" w:rsidRPr="006A785C">
        <w:rPr>
          <w:iCs/>
        </w:rPr>
        <w:t>9</w:t>
      </w:r>
      <w:r w:rsidR="0090529D" w:rsidRPr="006A785C">
        <w:rPr>
          <w:iCs/>
        </w:rPr>
        <w:t>)</w:t>
      </w:r>
      <w:r w:rsidR="00462B3B" w:rsidRPr="006A785C">
        <w:rPr>
          <w:iCs/>
        </w:rPr>
        <w:t xml:space="preserve">, </w:t>
      </w:r>
      <w:r w:rsidR="00206A0B" w:rsidRPr="006A785C">
        <w:rPr>
          <w:iCs/>
        </w:rPr>
        <w:t>positive</w:t>
      </w:r>
      <w:r w:rsidR="00B541AA" w:rsidRPr="006A785C">
        <w:rPr>
          <w:iCs/>
        </w:rPr>
        <w:t xml:space="preserve"> neutral</w:t>
      </w:r>
      <w:r w:rsidR="00D45646" w:rsidRPr="006A785C">
        <w:rPr>
          <w:iCs/>
        </w:rPr>
        <w:t xml:space="preserve"> </w:t>
      </w:r>
      <w:r w:rsidR="00956604" w:rsidRPr="006A785C">
        <w:rPr>
          <w:iCs/>
        </w:rPr>
        <w:t>(</w:t>
      </w:r>
      <w:r w:rsidR="00D45646" w:rsidRPr="006A785C">
        <w:rPr>
          <w:i/>
        </w:rPr>
        <w:t>M</w:t>
      </w:r>
      <w:r w:rsidR="00D45646" w:rsidRPr="006A785C">
        <w:rPr>
          <w:iCs/>
        </w:rPr>
        <w:t xml:space="preserve"> = 763.0</w:t>
      </w:r>
      <w:r w:rsidR="002D535C" w:rsidRPr="006A785C">
        <w:rPr>
          <w:iCs/>
        </w:rPr>
        <w:t>7</w:t>
      </w:r>
      <w:r w:rsidR="00D45646" w:rsidRPr="006A785C">
        <w:rPr>
          <w:iCs/>
        </w:rPr>
        <w:t>)</w:t>
      </w:r>
      <w:r w:rsidR="00D509FE" w:rsidRPr="006A785C">
        <w:rPr>
          <w:iCs/>
        </w:rPr>
        <w:t xml:space="preserve"> and negative </w:t>
      </w:r>
      <w:r w:rsidR="00641C16" w:rsidRPr="006A785C">
        <w:rPr>
          <w:iCs/>
        </w:rPr>
        <w:t>(</w:t>
      </w:r>
      <w:r w:rsidR="00641C16" w:rsidRPr="006A785C">
        <w:rPr>
          <w:i/>
        </w:rPr>
        <w:t>M</w:t>
      </w:r>
      <w:r w:rsidR="00641C16" w:rsidRPr="006A785C">
        <w:rPr>
          <w:iCs/>
        </w:rPr>
        <w:t xml:space="preserve"> = 762.54)</w:t>
      </w:r>
      <w:r w:rsidR="00B44C41">
        <w:rPr>
          <w:iCs/>
        </w:rPr>
        <w:t xml:space="preserve"> images</w:t>
      </w:r>
      <w:r w:rsidR="00641C16" w:rsidRPr="006A785C">
        <w:rPr>
          <w:iCs/>
        </w:rPr>
        <w:t>.</w:t>
      </w:r>
      <w:r w:rsidR="00206A0B" w:rsidRPr="006A785C">
        <w:rPr>
          <w:iCs/>
        </w:rPr>
        <w:t xml:space="preserve"> </w:t>
      </w:r>
      <w:r w:rsidR="00F322B5" w:rsidRPr="006A785C">
        <w:rPr>
          <w:iCs/>
        </w:rPr>
        <w:t xml:space="preserve">In addition, </w:t>
      </w:r>
      <w:r w:rsidRPr="006A785C">
        <w:rPr>
          <w:iCs/>
        </w:rPr>
        <w:t xml:space="preserve">Table </w:t>
      </w:r>
      <w:r w:rsidR="00D819A7">
        <w:rPr>
          <w:iCs/>
        </w:rPr>
        <w:t>5</w:t>
      </w:r>
      <w:r w:rsidR="00F322B5" w:rsidRPr="006A785C">
        <w:rPr>
          <w:iCs/>
        </w:rPr>
        <w:t xml:space="preserve"> indicates</w:t>
      </w:r>
      <w:r w:rsidRPr="006A785C">
        <w:rPr>
          <w:iCs/>
        </w:rPr>
        <w:t xml:space="preserve"> </w:t>
      </w:r>
      <w:r w:rsidR="007E71C4" w:rsidRPr="006A785C">
        <w:rPr>
          <w:iCs/>
        </w:rPr>
        <w:t xml:space="preserve">that </w:t>
      </w:r>
      <w:r w:rsidR="00E460BD">
        <w:rPr>
          <w:iCs/>
        </w:rPr>
        <w:t>TFD</w:t>
      </w:r>
      <w:r w:rsidR="007E71C4" w:rsidRPr="006A785C">
        <w:rPr>
          <w:iCs/>
        </w:rPr>
        <w:t xml:space="preserve"> was highest for positive images in the colour and control task</w:t>
      </w:r>
      <w:r w:rsidR="00DF3EFA" w:rsidRPr="006A785C">
        <w:rPr>
          <w:iCs/>
        </w:rPr>
        <w:t xml:space="preserve"> conditions</w:t>
      </w:r>
      <w:r w:rsidR="007E71C4" w:rsidRPr="006A785C">
        <w:rPr>
          <w:iCs/>
        </w:rPr>
        <w:t>, whilst in the pleasantness</w:t>
      </w:r>
      <w:r w:rsidR="00145631" w:rsidRPr="006A785C">
        <w:rPr>
          <w:iCs/>
        </w:rPr>
        <w:t xml:space="preserve"> task</w:t>
      </w:r>
      <w:r w:rsidR="007E71C4" w:rsidRPr="006A785C">
        <w:rPr>
          <w:iCs/>
        </w:rPr>
        <w:t xml:space="preserve"> </w:t>
      </w:r>
      <w:r w:rsidR="00E460BD">
        <w:rPr>
          <w:iCs/>
        </w:rPr>
        <w:t>TFD</w:t>
      </w:r>
      <w:r w:rsidR="007E71C4" w:rsidRPr="006A785C">
        <w:rPr>
          <w:iCs/>
        </w:rPr>
        <w:t xml:space="preserve"> was highest for positive neutral images. </w:t>
      </w:r>
      <w:r w:rsidR="003969E0" w:rsidRPr="006A785C">
        <w:rPr>
          <w:iCs/>
        </w:rPr>
        <w:t>Furthermore</w:t>
      </w:r>
      <w:r w:rsidR="008D505C" w:rsidRPr="006A785C">
        <w:rPr>
          <w:iCs/>
        </w:rPr>
        <w:t>,</w:t>
      </w:r>
      <w:r w:rsidR="007E71C4" w:rsidRPr="006A785C">
        <w:rPr>
          <w:iCs/>
        </w:rPr>
        <w:t xml:space="preserve"> </w:t>
      </w:r>
      <w:r w:rsidR="00E460BD">
        <w:rPr>
          <w:iCs/>
        </w:rPr>
        <w:t>TFD</w:t>
      </w:r>
      <w:r w:rsidR="007E71C4" w:rsidRPr="006A785C">
        <w:rPr>
          <w:iCs/>
        </w:rPr>
        <w:t xml:space="preserve"> was highest for negative ne</w:t>
      </w:r>
      <w:r w:rsidR="008D505C" w:rsidRPr="006A785C">
        <w:rPr>
          <w:iCs/>
        </w:rPr>
        <w:t>utral images,</w:t>
      </w:r>
      <w:r w:rsidR="007E71C4" w:rsidRPr="006A785C">
        <w:rPr>
          <w:iCs/>
        </w:rPr>
        <w:t xml:space="preserve"> and lowest for negative</w:t>
      </w:r>
      <w:r w:rsidR="008D505C" w:rsidRPr="006A785C">
        <w:rPr>
          <w:iCs/>
        </w:rPr>
        <w:t xml:space="preserve"> images</w:t>
      </w:r>
      <w:r w:rsidR="001B60C6" w:rsidRPr="006A785C">
        <w:rPr>
          <w:iCs/>
        </w:rPr>
        <w:t>, in the preference task condition</w:t>
      </w:r>
      <w:r w:rsidR="007E71C4" w:rsidRPr="006A785C">
        <w:rPr>
          <w:iCs/>
        </w:rPr>
        <w:t>.</w:t>
      </w:r>
      <w:r w:rsidR="001B60C6" w:rsidRPr="006A785C">
        <w:rPr>
          <w:iCs/>
        </w:rPr>
        <w:t xml:space="preserve"> </w:t>
      </w:r>
      <w:r w:rsidR="00D210F3" w:rsidRPr="006A785C">
        <w:rPr>
          <w:iCs/>
        </w:rPr>
        <w:t xml:space="preserve">There was a significant main effect of </w:t>
      </w:r>
      <w:r w:rsidR="00F0762C" w:rsidRPr="006A785C">
        <w:rPr>
          <w:iCs/>
        </w:rPr>
        <w:t>valence</w:t>
      </w:r>
      <w:r w:rsidR="00D210F3" w:rsidRPr="006A785C">
        <w:rPr>
          <w:iCs/>
        </w:rPr>
        <w:t xml:space="preserve"> on </w:t>
      </w:r>
      <w:r w:rsidR="00E460BD">
        <w:rPr>
          <w:iCs/>
        </w:rPr>
        <w:t>TFD</w:t>
      </w:r>
      <w:r w:rsidR="00D210F3" w:rsidRPr="006A785C">
        <w:rPr>
          <w:iCs/>
        </w:rPr>
        <w:t xml:space="preserve">, </w:t>
      </w:r>
      <w:r w:rsidR="00D210F3" w:rsidRPr="006A785C">
        <w:rPr>
          <w:i/>
          <w:iCs/>
        </w:rPr>
        <w:t>Greenhouse-</w:t>
      </w:r>
      <w:proofErr w:type="spellStart"/>
      <w:r w:rsidR="00D210F3" w:rsidRPr="006A785C">
        <w:rPr>
          <w:i/>
          <w:iCs/>
        </w:rPr>
        <w:t>Geisser</w:t>
      </w:r>
      <w:proofErr w:type="spellEnd"/>
      <w:r w:rsidR="00D210F3" w:rsidRPr="006A785C">
        <w:rPr>
          <w:iCs/>
        </w:rPr>
        <w:t xml:space="preserve"> </w:t>
      </w:r>
      <w:proofErr w:type="gramStart"/>
      <w:r w:rsidR="00D210F3" w:rsidRPr="006A785C">
        <w:rPr>
          <w:i/>
          <w:iCs/>
        </w:rPr>
        <w:t>F</w:t>
      </w:r>
      <w:r w:rsidR="00D210F3" w:rsidRPr="006A785C">
        <w:rPr>
          <w:iCs/>
        </w:rPr>
        <w:t>(</w:t>
      </w:r>
      <w:proofErr w:type="gramEnd"/>
      <w:r w:rsidR="00D210F3" w:rsidRPr="006A785C">
        <w:rPr>
          <w:iCs/>
        </w:rPr>
        <w:t xml:space="preserve">1.994, 151.577) = 4.261, </w:t>
      </w:r>
      <w:r w:rsidR="00D210F3" w:rsidRPr="006A785C">
        <w:rPr>
          <w:i/>
        </w:rPr>
        <w:t>p</w:t>
      </w:r>
      <w:r w:rsidR="00D210F3" w:rsidRPr="006A785C">
        <w:rPr>
          <w:iCs/>
        </w:rPr>
        <w:t xml:space="preserve"> = .016, </w:t>
      </w:r>
      <w:r w:rsidR="00D210F3" w:rsidRPr="006A785C">
        <w:rPr>
          <w:i/>
          <w:iCs/>
          <w:lang w:val="en-US"/>
        </w:rPr>
        <w:t>η</w:t>
      </w:r>
      <w:r w:rsidR="00D210F3" w:rsidRPr="006A785C">
        <w:rPr>
          <w:i/>
          <w:iCs/>
          <w:vertAlign w:val="superscript"/>
          <w:lang w:val="en-US"/>
        </w:rPr>
        <w:t>2</w:t>
      </w:r>
      <w:r w:rsidR="00D210F3" w:rsidRPr="006A785C">
        <w:rPr>
          <w:iCs/>
        </w:rPr>
        <w:t xml:space="preserve"> = .042. Bonferroni post hoc comparisons revealed that </w:t>
      </w:r>
      <w:r w:rsidR="00E460BD">
        <w:rPr>
          <w:iCs/>
        </w:rPr>
        <w:t>TFD</w:t>
      </w:r>
      <w:r w:rsidR="00D210F3" w:rsidRPr="006A785C">
        <w:rPr>
          <w:iCs/>
        </w:rPr>
        <w:t xml:space="preserve"> was increased for negative neutral pictures compared to neutral fillers, </w:t>
      </w:r>
      <w:r w:rsidR="00D210F3" w:rsidRPr="006A785C">
        <w:rPr>
          <w:i/>
          <w:iCs/>
        </w:rPr>
        <w:t>p</w:t>
      </w:r>
      <w:r w:rsidR="00D210F3" w:rsidRPr="006A785C">
        <w:rPr>
          <w:iCs/>
        </w:rPr>
        <w:t xml:space="preserve"> = .008, </w:t>
      </w:r>
      <w:r w:rsidR="00D618C7" w:rsidRPr="006A785C">
        <w:rPr>
          <w:iCs/>
        </w:rPr>
        <w:t xml:space="preserve">mean difference = </w:t>
      </w:r>
      <w:r w:rsidR="00B924D2" w:rsidRPr="006A785C">
        <w:rPr>
          <w:iCs/>
        </w:rPr>
        <w:t xml:space="preserve">33.572, </w:t>
      </w:r>
      <w:r w:rsidR="00D210F3" w:rsidRPr="006A785C">
        <w:rPr>
          <w:i/>
          <w:iCs/>
        </w:rPr>
        <w:t>CI</w:t>
      </w:r>
      <w:r w:rsidR="00D210F3" w:rsidRPr="006A785C">
        <w:rPr>
          <w:iCs/>
        </w:rPr>
        <w:t xml:space="preserve"> </w:t>
      </w:r>
      <w:r w:rsidR="0089676C">
        <w:rPr>
          <w:iCs/>
        </w:rPr>
        <w:t>[</w:t>
      </w:r>
      <w:r w:rsidR="00D210F3" w:rsidRPr="006A785C">
        <w:rPr>
          <w:iCs/>
        </w:rPr>
        <w:t>5.750</w:t>
      </w:r>
      <w:r w:rsidR="0089676C">
        <w:rPr>
          <w:iCs/>
        </w:rPr>
        <w:t xml:space="preserve">, </w:t>
      </w:r>
      <w:r w:rsidR="00D210F3" w:rsidRPr="006A785C">
        <w:rPr>
          <w:iCs/>
        </w:rPr>
        <w:t>61.393</w:t>
      </w:r>
      <w:r w:rsidR="0089676C">
        <w:rPr>
          <w:iCs/>
        </w:rPr>
        <w:t>]</w:t>
      </w:r>
      <w:r w:rsidR="00B924D2" w:rsidRPr="006A785C">
        <w:rPr>
          <w:iCs/>
        </w:rPr>
        <w:t xml:space="preserve">, </w:t>
      </w:r>
      <w:r w:rsidR="00B924D2" w:rsidRPr="006A785C">
        <w:rPr>
          <w:i/>
          <w:iCs/>
        </w:rPr>
        <w:t xml:space="preserve">d </w:t>
      </w:r>
      <w:r w:rsidR="00B924D2" w:rsidRPr="006A785C">
        <w:rPr>
          <w:iCs/>
        </w:rPr>
        <w:t xml:space="preserve">= .50. </w:t>
      </w:r>
      <w:r w:rsidR="00D210F3" w:rsidRPr="006A785C">
        <w:rPr>
          <w:iCs/>
        </w:rPr>
        <w:t xml:space="preserve">There was </w:t>
      </w:r>
      <w:r w:rsidR="0092479E" w:rsidRPr="006A785C">
        <w:rPr>
          <w:iCs/>
        </w:rPr>
        <w:t xml:space="preserve">also </w:t>
      </w:r>
      <w:r w:rsidR="00D210F3" w:rsidRPr="006A785C">
        <w:rPr>
          <w:iCs/>
        </w:rPr>
        <w:t xml:space="preserve">a significant interaction between </w:t>
      </w:r>
      <w:r w:rsidR="00F0762C" w:rsidRPr="006A785C">
        <w:rPr>
          <w:iCs/>
        </w:rPr>
        <w:t>valence</w:t>
      </w:r>
      <w:r w:rsidR="00D210F3" w:rsidRPr="006A785C">
        <w:rPr>
          <w:iCs/>
        </w:rPr>
        <w:t xml:space="preserve"> and task condition,</w:t>
      </w:r>
      <w:r w:rsidR="00D210F3" w:rsidRPr="006A785C">
        <w:rPr>
          <w:i/>
          <w:iCs/>
        </w:rPr>
        <w:t xml:space="preserve"> </w:t>
      </w:r>
      <w:proofErr w:type="gramStart"/>
      <w:r w:rsidR="00D210F3" w:rsidRPr="006A785C">
        <w:rPr>
          <w:i/>
          <w:iCs/>
        </w:rPr>
        <w:t>F</w:t>
      </w:r>
      <w:r w:rsidR="00D210F3" w:rsidRPr="006A785C">
        <w:rPr>
          <w:iCs/>
        </w:rPr>
        <w:t>(</w:t>
      </w:r>
      <w:proofErr w:type="gramEnd"/>
      <w:r w:rsidR="00D210F3" w:rsidRPr="006A785C">
        <w:rPr>
          <w:iCs/>
        </w:rPr>
        <w:t xml:space="preserve">12, 304) = 2.659, </w:t>
      </w:r>
      <w:r w:rsidR="00D210F3" w:rsidRPr="006A785C">
        <w:rPr>
          <w:i/>
          <w:iCs/>
        </w:rPr>
        <w:t>p</w:t>
      </w:r>
      <w:r w:rsidR="00D210F3" w:rsidRPr="006A785C">
        <w:rPr>
          <w:iCs/>
        </w:rPr>
        <w:t xml:space="preserve"> = .002, </w:t>
      </w:r>
      <w:r w:rsidR="00D210F3" w:rsidRPr="006A785C">
        <w:rPr>
          <w:i/>
          <w:iCs/>
          <w:lang w:val="en-US"/>
        </w:rPr>
        <w:t>η</w:t>
      </w:r>
      <w:r w:rsidR="00D210F3" w:rsidRPr="006A785C">
        <w:rPr>
          <w:i/>
          <w:iCs/>
          <w:vertAlign w:val="superscript"/>
          <w:lang w:val="en-US"/>
        </w:rPr>
        <w:t>2</w:t>
      </w:r>
      <w:r w:rsidR="00D210F3" w:rsidRPr="006A785C">
        <w:rPr>
          <w:iCs/>
        </w:rPr>
        <w:t xml:space="preserve"> = .079.  To explore the interaction four one-way ANOVAs were conducted to examine the effect of </w:t>
      </w:r>
      <w:r w:rsidR="00F0762C" w:rsidRPr="006A785C">
        <w:rPr>
          <w:iCs/>
        </w:rPr>
        <w:t>valence</w:t>
      </w:r>
      <w:r w:rsidR="00D210F3" w:rsidRPr="006A785C">
        <w:rPr>
          <w:iCs/>
        </w:rPr>
        <w:t xml:space="preserve"> within each task condition. Alpha was adjusted to 0.0125. There was a significant effect of </w:t>
      </w:r>
      <w:r w:rsidR="00F0762C" w:rsidRPr="006A785C">
        <w:rPr>
          <w:iCs/>
        </w:rPr>
        <w:t>valence</w:t>
      </w:r>
      <w:r w:rsidR="00D210F3" w:rsidRPr="006A785C">
        <w:rPr>
          <w:iCs/>
        </w:rPr>
        <w:t xml:space="preserve"> in the preference condition, Greenhouse-</w:t>
      </w:r>
      <w:proofErr w:type="spellStart"/>
      <w:r w:rsidR="00D210F3" w:rsidRPr="006A785C">
        <w:rPr>
          <w:iCs/>
        </w:rPr>
        <w:t>Geisser</w:t>
      </w:r>
      <w:proofErr w:type="spellEnd"/>
      <w:r w:rsidR="00D210F3" w:rsidRPr="006A785C">
        <w:rPr>
          <w:iCs/>
        </w:rPr>
        <w:t xml:space="preserve"> </w:t>
      </w:r>
      <w:r w:rsidR="00D210F3" w:rsidRPr="006A785C">
        <w:rPr>
          <w:i/>
          <w:iCs/>
        </w:rPr>
        <w:t>F</w:t>
      </w:r>
      <w:r w:rsidR="00D210F3" w:rsidRPr="006A785C">
        <w:rPr>
          <w:iCs/>
        </w:rPr>
        <w:t xml:space="preserve"> (2.013, 38.252) = 6.817,</w:t>
      </w:r>
      <w:r w:rsidR="00D210F3" w:rsidRPr="006A785C">
        <w:rPr>
          <w:i/>
          <w:iCs/>
        </w:rPr>
        <w:t xml:space="preserve"> p</w:t>
      </w:r>
      <w:r w:rsidR="00D210F3" w:rsidRPr="006A785C">
        <w:rPr>
          <w:iCs/>
        </w:rPr>
        <w:t xml:space="preserve"> = .003, </w:t>
      </w:r>
      <w:r w:rsidR="00D210F3" w:rsidRPr="006A785C">
        <w:rPr>
          <w:i/>
          <w:iCs/>
          <w:lang w:val="en-US"/>
        </w:rPr>
        <w:t>η</w:t>
      </w:r>
      <w:r w:rsidR="00D210F3" w:rsidRPr="006A785C">
        <w:rPr>
          <w:i/>
          <w:iCs/>
          <w:vertAlign w:val="superscript"/>
          <w:lang w:val="en-US"/>
        </w:rPr>
        <w:t>2</w:t>
      </w:r>
      <w:r w:rsidR="00D210F3" w:rsidRPr="006A785C">
        <w:rPr>
          <w:iCs/>
        </w:rPr>
        <w:t xml:space="preserve"> = .244. Bonferroni post hoc comparisons revealed that positive images received greater </w:t>
      </w:r>
      <w:r w:rsidR="00EE6291">
        <w:rPr>
          <w:iCs/>
        </w:rPr>
        <w:t>fixation</w:t>
      </w:r>
      <w:r w:rsidR="00D210F3" w:rsidRPr="006A785C">
        <w:rPr>
          <w:iCs/>
        </w:rPr>
        <w:t xml:space="preserve"> time than negative images, </w:t>
      </w:r>
      <w:r w:rsidR="00D210F3" w:rsidRPr="006A785C">
        <w:rPr>
          <w:i/>
          <w:iCs/>
        </w:rPr>
        <w:t>p</w:t>
      </w:r>
      <w:r w:rsidR="00D210F3" w:rsidRPr="006A785C">
        <w:rPr>
          <w:iCs/>
        </w:rPr>
        <w:t xml:space="preserve"> = .021,</w:t>
      </w:r>
      <w:r w:rsidR="008614CB" w:rsidRPr="006A785C">
        <w:rPr>
          <w:iCs/>
        </w:rPr>
        <w:t xml:space="preserve"> mean difference = 98.487</w:t>
      </w:r>
      <w:r w:rsidR="00AD34AB" w:rsidRPr="006A785C">
        <w:rPr>
          <w:iCs/>
        </w:rPr>
        <w:t xml:space="preserve">, </w:t>
      </w:r>
      <w:r w:rsidR="00D210F3" w:rsidRPr="006A785C">
        <w:rPr>
          <w:i/>
          <w:iCs/>
        </w:rPr>
        <w:t>CI</w:t>
      </w:r>
      <w:r w:rsidR="0089676C">
        <w:rPr>
          <w:i/>
          <w:iCs/>
        </w:rPr>
        <w:t xml:space="preserve"> </w:t>
      </w:r>
      <w:r w:rsidR="0089676C">
        <w:rPr>
          <w:iCs/>
        </w:rPr>
        <w:t>[</w:t>
      </w:r>
      <w:r w:rsidR="00D210F3" w:rsidRPr="006A785C">
        <w:rPr>
          <w:iCs/>
        </w:rPr>
        <w:t>10.751</w:t>
      </w:r>
      <w:r w:rsidR="0089676C">
        <w:rPr>
          <w:iCs/>
        </w:rPr>
        <w:t xml:space="preserve">, </w:t>
      </w:r>
      <w:r w:rsidR="00D210F3" w:rsidRPr="006A785C">
        <w:rPr>
          <w:iCs/>
        </w:rPr>
        <w:t>186.224</w:t>
      </w:r>
      <w:r w:rsidR="0089676C">
        <w:rPr>
          <w:iCs/>
        </w:rPr>
        <w:t>]</w:t>
      </w:r>
      <w:r w:rsidR="00AD34AB" w:rsidRPr="006A785C">
        <w:rPr>
          <w:iCs/>
        </w:rPr>
        <w:t xml:space="preserve">, </w:t>
      </w:r>
      <w:r w:rsidR="00AD34AB" w:rsidRPr="006A785C">
        <w:rPr>
          <w:i/>
          <w:iCs/>
        </w:rPr>
        <w:t xml:space="preserve">d </w:t>
      </w:r>
      <w:r w:rsidR="00AD34AB" w:rsidRPr="006A785C">
        <w:rPr>
          <w:iCs/>
        </w:rPr>
        <w:t>= 1.09</w:t>
      </w:r>
      <w:r w:rsidR="004028D0" w:rsidRPr="006A785C">
        <w:rPr>
          <w:iCs/>
        </w:rPr>
        <w:t>.</w:t>
      </w:r>
      <w:r w:rsidR="00AD34AB" w:rsidRPr="006A785C">
        <w:rPr>
          <w:iCs/>
        </w:rPr>
        <w:t xml:space="preserve"> </w:t>
      </w:r>
      <w:r w:rsidR="00D210F3" w:rsidRPr="006A785C">
        <w:rPr>
          <w:iCs/>
        </w:rPr>
        <w:t xml:space="preserve">There was no significant effect of </w:t>
      </w:r>
      <w:r w:rsidR="00F0762C" w:rsidRPr="006A785C">
        <w:rPr>
          <w:iCs/>
        </w:rPr>
        <w:t>valence</w:t>
      </w:r>
      <w:r w:rsidR="00D210F3" w:rsidRPr="006A785C">
        <w:rPr>
          <w:iCs/>
        </w:rPr>
        <w:t xml:space="preserve"> in the pleasantness condition, Greenhouse-</w:t>
      </w:r>
      <w:proofErr w:type="spellStart"/>
      <w:r w:rsidR="00D210F3" w:rsidRPr="006A785C">
        <w:rPr>
          <w:iCs/>
        </w:rPr>
        <w:t>Geisser</w:t>
      </w:r>
      <w:proofErr w:type="spellEnd"/>
      <w:r w:rsidR="00D210F3" w:rsidRPr="006A785C">
        <w:rPr>
          <w:iCs/>
        </w:rPr>
        <w:t xml:space="preserve"> </w:t>
      </w:r>
      <w:r w:rsidR="00D210F3" w:rsidRPr="006A785C">
        <w:rPr>
          <w:i/>
          <w:iCs/>
        </w:rPr>
        <w:t>F</w:t>
      </w:r>
      <w:r w:rsidR="00D210F3" w:rsidRPr="006A785C">
        <w:rPr>
          <w:iCs/>
        </w:rPr>
        <w:t xml:space="preserve"> (1.493, 28.373) = 2.868, </w:t>
      </w:r>
      <w:r w:rsidR="00D210F3" w:rsidRPr="006A785C">
        <w:rPr>
          <w:i/>
          <w:iCs/>
        </w:rPr>
        <w:t>p</w:t>
      </w:r>
      <w:r w:rsidR="00D210F3" w:rsidRPr="006A785C">
        <w:rPr>
          <w:iCs/>
        </w:rPr>
        <w:t xml:space="preserve"> = .087, </w:t>
      </w:r>
      <w:r w:rsidR="00D210F3" w:rsidRPr="006A785C">
        <w:rPr>
          <w:i/>
          <w:iCs/>
          <w:lang w:val="en-US"/>
        </w:rPr>
        <w:t>η</w:t>
      </w:r>
      <w:r w:rsidR="00D210F3" w:rsidRPr="006A785C">
        <w:rPr>
          <w:i/>
          <w:iCs/>
          <w:vertAlign w:val="superscript"/>
          <w:lang w:val="en-US"/>
        </w:rPr>
        <w:t>2</w:t>
      </w:r>
      <w:r w:rsidR="00D210F3" w:rsidRPr="006A785C">
        <w:rPr>
          <w:iCs/>
        </w:rPr>
        <w:t xml:space="preserve"> = .117, colour condition, Greenhouse-</w:t>
      </w:r>
      <w:proofErr w:type="spellStart"/>
      <w:r w:rsidR="00D210F3" w:rsidRPr="006A785C">
        <w:rPr>
          <w:iCs/>
        </w:rPr>
        <w:t>Geisser</w:t>
      </w:r>
      <w:proofErr w:type="spellEnd"/>
      <w:r w:rsidR="00D210F3" w:rsidRPr="006A785C">
        <w:rPr>
          <w:iCs/>
        </w:rPr>
        <w:t xml:space="preserve"> </w:t>
      </w:r>
      <w:r w:rsidR="00D210F3" w:rsidRPr="006A785C">
        <w:rPr>
          <w:i/>
          <w:iCs/>
        </w:rPr>
        <w:t>F</w:t>
      </w:r>
      <w:r w:rsidR="00D210F3" w:rsidRPr="006A785C">
        <w:rPr>
          <w:iCs/>
        </w:rPr>
        <w:t xml:space="preserve"> </w:t>
      </w:r>
      <w:r w:rsidR="00D210F3" w:rsidRPr="006A785C">
        <w:rPr>
          <w:iCs/>
        </w:rPr>
        <w:lastRenderedPageBreak/>
        <w:t xml:space="preserve">(2.029, 38.557) = 1.501, </w:t>
      </w:r>
      <w:r w:rsidR="00D210F3" w:rsidRPr="006A785C">
        <w:rPr>
          <w:i/>
          <w:iCs/>
        </w:rPr>
        <w:t xml:space="preserve">p </w:t>
      </w:r>
      <w:r w:rsidR="00D210F3" w:rsidRPr="006A785C">
        <w:rPr>
          <w:iCs/>
        </w:rPr>
        <w:t xml:space="preserve">= .236, </w:t>
      </w:r>
      <w:r w:rsidR="00D210F3" w:rsidRPr="006A785C">
        <w:rPr>
          <w:i/>
          <w:iCs/>
          <w:lang w:val="en-US"/>
        </w:rPr>
        <w:t>η</w:t>
      </w:r>
      <w:r w:rsidR="00D210F3" w:rsidRPr="006A785C">
        <w:rPr>
          <w:i/>
          <w:iCs/>
          <w:vertAlign w:val="superscript"/>
          <w:lang w:val="en-US"/>
        </w:rPr>
        <w:t>2</w:t>
      </w:r>
      <w:r w:rsidR="00D210F3" w:rsidRPr="006A785C">
        <w:rPr>
          <w:iCs/>
        </w:rPr>
        <w:t xml:space="preserve"> = .062, nor in the control condition, Greenhouse-</w:t>
      </w:r>
      <w:proofErr w:type="spellStart"/>
      <w:r w:rsidR="00D210F3" w:rsidRPr="006A785C">
        <w:rPr>
          <w:iCs/>
        </w:rPr>
        <w:t>Geisser</w:t>
      </w:r>
      <w:proofErr w:type="spellEnd"/>
      <w:r w:rsidR="00D210F3" w:rsidRPr="006A785C">
        <w:rPr>
          <w:iCs/>
        </w:rPr>
        <w:t xml:space="preserve"> </w:t>
      </w:r>
      <w:r w:rsidR="00D210F3" w:rsidRPr="006A785C">
        <w:rPr>
          <w:i/>
          <w:iCs/>
        </w:rPr>
        <w:t>F</w:t>
      </w:r>
      <w:r w:rsidR="00D210F3" w:rsidRPr="006A785C">
        <w:rPr>
          <w:iCs/>
        </w:rPr>
        <w:t xml:space="preserve"> (1.889, 35.896) = 1.246, p = .298, </w:t>
      </w:r>
      <w:r w:rsidR="00D210F3" w:rsidRPr="006A785C">
        <w:rPr>
          <w:i/>
          <w:iCs/>
          <w:lang w:val="en-US"/>
        </w:rPr>
        <w:t>η</w:t>
      </w:r>
      <w:r w:rsidR="00D210F3" w:rsidRPr="006A785C">
        <w:rPr>
          <w:i/>
          <w:iCs/>
          <w:vertAlign w:val="superscript"/>
          <w:lang w:val="en-US"/>
        </w:rPr>
        <w:t>2</w:t>
      </w:r>
      <w:r w:rsidR="00D210F3" w:rsidRPr="006A785C">
        <w:rPr>
          <w:iCs/>
        </w:rPr>
        <w:t xml:space="preserve"> = .053.</w:t>
      </w:r>
      <w:r w:rsidR="004D0CA3" w:rsidRPr="006A785C">
        <w:rPr>
          <w:iCs/>
        </w:rPr>
        <w:t xml:space="preserve"> There was no significant main effect of task condition on </w:t>
      </w:r>
      <w:r w:rsidR="00E460BD">
        <w:rPr>
          <w:iCs/>
        </w:rPr>
        <w:t>TFD</w:t>
      </w:r>
      <w:r w:rsidR="004D0CA3" w:rsidRPr="006A785C">
        <w:rPr>
          <w:iCs/>
        </w:rPr>
        <w:t xml:space="preserve">, </w:t>
      </w:r>
      <w:proofErr w:type="gramStart"/>
      <w:r w:rsidR="004D0CA3" w:rsidRPr="006A785C">
        <w:rPr>
          <w:i/>
          <w:iCs/>
        </w:rPr>
        <w:t>F</w:t>
      </w:r>
      <w:r w:rsidR="004D0CA3" w:rsidRPr="006A785C">
        <w:rPr>
          <w:iCs/>
        </w:rPr>
        <w:t>(</w:t>
      </w:r>
      <w:proofErr w:type="gramEnd"/>
      <w:r w:rsidR="004D0CA3" w:rsidRPr="006A785C">
        <w:rPr>
          <w:iCs/>
        </w:rPr>
        <w:t xml:space="preserve">3, 76) = 1.702, </w:t>
      </w:r>
      <w:r w:rsidR="004D0CA3" w:rsidRPr="006A785C">
        <w:rPr>
          <w:i/>
          <w:iCs/>
        </w:rPr>
        <w:t>p</w:t>
      </w:r>
      <w:r w:rsidR="004D0CA3" w:rsidRPr="006A785C">
        <w:rPr>
          <w:iCs/>
        </w:rPr>
        <w:t xml:space="preserve"> = 0.174, </w:t>
      </w:r>
      <w:r w:rsidR="004D0CA3" w:rsidRPr="006A785C">
        <w:rPr>
          <w:i/>
          <w:iCs/>
          <w:lang w:val="en-US"/>
        </w:rPr>
        <w:t>η</w:t>
      </w:r>
      <w:r w:rsidR="004D0CA3" w:rsidRPr="006A785C">
        <w:rPr>
          <w:i/>
          <w:iCs/>
          <w:vertAlign w:val="superscript"/>
          <w:lang w:val="en-US"/>
        </w:rPr>
        <w:t>2</w:t>
      </w:r>
      <w:r w:rsidR="004D0CA3" w:rsidRPr="006A785C">
        <w:rPr>
          <w:iCs/>
        </w:rPr>
        <w:t xml:space="preserve"> = .0079.</w:t>
      </w:r>
    </w:p>
    <w:p w14:paraId="18383E06" w14:textId="723719E5" w:rsidR="00897F7E" w:rsidRPr="00DF25D5" w:rsidRDefault="00897F7E" w:rsidP="00555795">
      <w:pPr>
        <w:pStyle w:val="Heading1"/>
      </w:pPr>
      <w:r w:rsidRPr="00DF25D5">
        <w:t>Discussion</w:t>
      </w:r>
    </w:p>
    <w:p w14:paraId="79F2A5DC" w14:textId="3D9931D6" w:rsidR="00A80774" w:rsidRPr="00C26FE1" w:rsidRDefault="00555795" w:rsidP="00C26FE1">
      <w:pPr>
        <w:pStyle w:val="Newparagraph"/>
        <w:rPr>
          <w:highlight w:val="yellow"/>
        </w:rPr>
      </w:pPr>
      <w:r w:rsidRPr="00DF25D5">
        <w:t xml:space="preserve">The current study investigated the role of task demands in mediating attention to emotional images. Results showed that </w:t>
      </w:r>
      <w:r w:rsidR="009A1CA0">
        <w:t xml:space="preserve">emotional images attracted attention earlier </w:t>
      </w:r>
      <w:r w:rsidR="009A1CA0" w:rsidRPr="00DF25D5">
        <w:rPr>
          <w:iCs/>
        </w:rPr>
        <w:t>(were fixated on in less time and after fewer fixations)</w:t>
      </w:r>
      <w:r w:rsidR="009A1CA0">
        <w:t xml:space="preserve"> </w:t>
      </w:r>
      <w:r w:rsidRPr="00DF25D5">
        <w:t>within the emotional-neutral pairings</w:t>
      </w:r>
      <w:r w:rsidR="00F1561D">
        <w:t>,</w:t>
      </w:r>
      <w:r w:rsidRPr="00DF25D5">
        <w:t xml:space="preserve"> </w:t>
      </w:r>
      <w:r w:rsidR="0092667D" w:rsidRPr="00DF25D5">
        <w:rPr>
          <w:iCs/>
        </w:rPr>
        <w:t xml:space="preserve">and in comparison, </w:t>
      </w:r>
      <w:r w:rsidRPr="00DF25D5">
        <w:rPr>
          <w:iCs/>
        </w:rPr>
        <w:t>to neutral images presented within the neutral-neutral pairings.</w:t>
      </w:r>
      <w:r w:rsidRPr="00DF25D5">
        <w:t xml:space="preserve"> </w:t>
      </w:r>
      <w:r w:rsidR="00CD615C">
        <w:t xml:space="preserve">However, </w:t>
      </w:r>
      <w:r w:rsidR="00A111FF" w:rsidRPr="006A785C">
        <w:t xml:space="preserve">early attentional biases to emotional images were not </w:t>
      </w:r>
      <w:r w:rsidR="00B4067E" w:rsidRPr="006A785C">
        <w:t xml:space="preserve">observed </w:t>
      </w:r>
      <w:r w:rsidR="00522C4F" w:rsidRPr="006A785C">
        <w:t>through first fixation saccade latenc</w:t>
      </w:r>
      <w:r w:rsidR="00BE3FD0" w:rsidRPr="006A785C">
        <w:t>ies</w:t>
      </w:r>
      <w:r w:rsidR="00522C4F" w:rsidRPr="006A785C">
        <w:t>, or through the probability of first fixation.</w:t>
      </w:r>
      <w:r w:rsidR="00522C4F">
        <w:t xml:space="preserve"> </w:t>
      </w:r>
      <w:r w:rsidR="00FB5C9C" w:rsidRPr="00AE2006">
        <w:t xml:space="preserve">These non-significant results could be due to </w:t>
      </w:r>
      <w:r w:rsidR="00103838" w:rsidRPr="00AE2006">
        <w:t>the</w:t>
      </w:r>
      <w:r w:rsidR="00836A63" w:rsidRPr="00AE2006">
        <w:t xml:space="preserve"> </w:t>
      </w:r>
      <w:r w:rsidR="000F6990" w:rsidRPr="00AE2006">
        <w:t>variety of image types</w:t>
      </w:r>
      <w:r w:rsidR="007A7C7B" w:rsidRPr="00AE2006">
        <w:t xml:space="preserve"> </w:t>
      </w:r>
      <w:r w:rsidR="00C729ED" w:rsidRPr="00AE2006">
        <w:t>used</w:t>
      </w:r>
      <w:r w:rsidR="006A1739" w:rsidRPr="00AE2006">
        <w:t xml:space="preserve"> </w:t>
      </w:r>
      <w:r w:rsidR="00515968" w:rsidRPr="00AE2006">
        <w:t>in the current study</w:t>
      </w:r>
      <w:r w:rsidR="007A7C7B" w:rsidRPr="00AE2006">
        <w:t xml:space="preserve"> (which included faces/people, but also other types of scenes)</w:t>
      </w:r>
      <w:r w:rsidR="00836A63" w:rsidRPr="00AE2006">
        <w:t>.</w:t>
      </w:r>
      <w:r w:rsidR="007315B8" w:rsidRPr="00AE2006">
        <w:t xml:space="preserve"> </w:t>
      </w:r>
      <w:r w:rsidR="00C94D98" w:rsidRPr="00AE2006">
        <w:t xml:space="preserve">In contrast, in </w:t>
      </w:r>
      <w:proofErr w:type="spellStart"/>
      <w:r w:rsidR="00C94D98" w:rsidRPr="00AE2006">
        <w:t>Nummenmaa</w:t>
      </w:r>
      <w:proofErr w:type="spellEnd"/>
      <w:r w:rsidR="00C94D98" w:rsidRPr="00AE2006">
        <w:t xml:space="preserve"> et al.’s </w:t>
      </w:r>
      <w:r w:rsidR="00E0746D" w:rsidRPr="00AE2006">
        <w:t xml:space="preserve">(2006) </w:t>
      </w:r>
      <w:r w:rsidR="00E81070" w:rsidRPr="00AE2006">
        <w:t>study</w:t>
      </w:r>
      <w:r w:rsidR="00727A68">
        <w:t>,</w:t>
      </w:r>
      <w:r w:rsidR="00E81070" w:rsidRPr="00AE2006">
        <w:t xml:space="preserve"> </w:t>
      </w:r>
      <w:r w:rsidR="00C94D98" w:rsidRPr="00AE2006">
        <w:t xml:space="preserve">the </w:t>
      </w:r>
      <w:r w:rsidR="005546C8" w:rsidRPr="00AE2006">
        <w:t xml:space="preserve">emotional </w:t>
      </w:r>
      <w:r w:rsidR="00C94D98" w:rsidRPr="00AE2006">
        <w:t>target images always contained faces</w:t>
      </w:r>
      <w:r w:rsidR="00AA7441" w:rsidRPr="00AE2006">
        <w:t>.</w:t>
      </w:r>
      <w:r w:rsidR="00CA22C0" w:rsidRPr="00AE2006">
        <w:t xml:space="preserve"> </w:t>
      </w:r>
      <w:r w:rsidR="003014B7" w:rsidRPr="00AE2006">
        <w:t>Hence,</w:t>
      </w:r>
      <w:r w:rsidR="00BB3F53" w:rsidRPr="00AE2006">
        <w:t xml:space="preserve"> </w:t>
      </w:r>
      <w:r w:rsidR="00913E1C" w:rsidRPr="00AE2006">
        <w:t xml:space="preserve">it is possible that </w:t>
      </w:r>
      <w:r w:rsidR="00BB3F53" w:rsidRPr="00AE2006">
        <w:t>the</w:t>
      </w:r>
      <w:r w:rsidR="00A85E18" w:rsidRPr="00AE2006">
        <w:t>re is</w:t>
      </w:r>
      <w:r w:rsidR="00913E1C" w:rsidRPr="00AE2006">
        <w:t xml:space="preserve"> </w:t>
      </w:r>
      <w:r w:rsidR="00C13688" w:rsidRPr="00AE2006">
        <w:t>reduced</w:t>
      </w:r>
      <w:r w:rsidR="00BB3F53" w:rsidRPr="00AE2006">
        <w:t xml:space="preserve"> e</w:t>
      </w:r>
      <w:r w:rsidR="003014B7" w:rsidRPr="00AE2006">
        <w:t xml:space="preserve">vidence </w:t>
      </w:r>
      <w:r w:rsidR="00913E1C" w:rsidRPr="00AE2006">
        <w:t>for</w:t>
      </w:r>
      <w:r w:rsidR="003014B7" w:rsidRPr="00AE2006">
        <w:t xml:space="preserve"> attentional biases in</w:t>
      </w:r>
      <w:r w:rsidR="008A34D9" w:rsidRPr="00AE2006">
        <w:t xml:space="preserve"> the current </w:t>
      </w:r>
      <w:r w:rsidR="008A34D9" w:rsidRPr="00A93E5F">
        <w:t>study</w:t>
      </w:r>
      <w:r w:rsidR="00BB3F53" w:rsidRPr="00A93E5F">
        <w:t xml:space="preserve">, compared to </w:t>
      </w:r>
      <w:proofErr w:type="spellStart"/>
      <w:r w:rsidR="00BB3F53" w:rsidRPr="00A93E5F">
        <w:t>Nummenmaa</w:t>
      </w:r>
      <w:proofErr w:type="spellEnd"/>
      <w:r w:rsidR="00BB3F53" w:rsidRPr="00A93E5F">
        <w:t xml:space="preserve"> et al., </w:t>
      </w:r>
      <w:r w:rsidR="00CA22C0" w:rsidRPr="00A93E5F">
        <w:t xml:space="preserve">as </w:t>
      </w:r>
      <w:r w:rsidR="009E3F28" w:rsidRPr="00A93E5F">
        <w:t xml:space="preserve">the images </w:t>
      </w:r>
      <w:r w:rsidR="00CA22C0" w:rsidRPr="00A93E5F">
        <w:t>did not simpl</w:t>
      </w:r>
      <w:r w:rsidR="009E3F28" w:rsidRPr="00A93E5F">
        <w:t>y</w:t>
      </w:r>
      <w:r w:rsidR="00CA22C0" w:rsidRPr="00A93E5F">
        <w:t xml:space="preserve"> consist of faces.</w:t>
      </w:r>
      <w:r w:rsidR="009E3F28" w:rsidRPr="00A93E5F">
        <w:t xml:space="preserve"> </w:t>
      </w:r>
      <w:r w:rsidR="00621D14" w:rsidRPr="00A93E5F">
        <w:t xml:space="preserve"> It is also worth noting that</w:t>
      </w:r>
      <w:r w:rsidR="004D5934" w:rsidRPr="00A93E5F">
        <w:t xml:space="preserve"> in the current study</w:t>
      </w:r>
      <w:r w:rsidR="00621D14" w:rsidRPr="00A93E5F">
        <w:t xml:space="preserve"> participants made </w:t>
      </w:r>
      <w:r w:rsidR="001707FA" w:rsidRPr="00A93E5F">
        <w:t>several</w:t>
      </w:r>
      <w:r w:rsidR="00621D14" w:rsidRPr="00A93E5F">
        <w:t xml:space="preserve"> fixations prior to fixating on</w:t>
      </w:r>
      <w:r w:rsidR="001C2816" w:rsidRPr="00A93E5F">
        <w:t xml:space="preserve"> an</w:t>
      </w:r>
      <w:r w:rsidR="00621D14" w:rsidRPr="00A93E5F">
        <w:t xml:space="preserve"> </w:t>
      </w:r>
      <w:r w:rsidR="00ED1C81" w:rsidRPr="00A93E5F">
        <w:t>image</w:t>
      </w:r>
      <w:r w:rsidR="00621D14" w:rsidRPr="00A93E5F">
        <w:t xml:space="preserve"> (almost </w:t>
      </w:r>
      <w:r w:rsidR="00C81661" w:rsidRPr="00A93E5F">
        <w:t>all</w:t>
      </w:r>
      <w:r w:rsidR="00621D14" w:rsidRPr="00A93E5F">
        <w:t xml:space="preserve"> the FFI values </w:t>
      </w:r>
      <w:r w:rsidR="00ED1C81" w:rsidRPr="00A93E5F">
        <w:t>were</w:t>
      </w:r>
      <w:r w:rsidR="00621D14" w:rsidRPr="00A93E5F">
        <w:t xml:space="preserve"> over 3), which suggests that all type</w:t>
      </w:r>
      <w:r w:rsidR="006B4995" w:rsidRPr="00A93E5F">
        <w:t>s</w:t>
      </w:r>
      <w:r w:rsidR="00621D14" w:rsidRPr="00A93E5F">
        <w:t xml:space="preserve"> of images did not strongly capture attention. Given </w:t>
      </w:r>
      <w:r w:rsidR="00C81661" w:rsidRPr="00A93E5F">
        <w:t>the time taken to first look at</w:t>
      </w:r>
      <w:r w:rsidR="005E33BA" w:rsidRPr="00A93E5F">
        <w:t xml:space="preserve"> an</w:t>
      </w:r>
      <w:r w:rsidR="00C81661" w:rsidRPr="00A93E5F">
        <w:t xml:space="preserve"> image</w:t>
      </w:r>
      <w:r w:rsidR="007859D2" w:rsidRPr="00A93E5F">
        <w:t xml:space="preserve">, </w:t>
      </w:r>
      <w:r w:rsidR="004D3E60" w:rsidRPr="00A93E5F">
        <w:t xml:space="preserve">which </w:t>
      </w:r>
      <w:r w:rsidR="005D3DE6" w:rsidRPr="00A93E5F">
        <w:t xml:space="preserve">was </w:t>
      </w:r>
      <w:r w:rsidR="00621D14" w:rsidRPr="00A93E5F">
        <w:t>a</w:t>
      </w:r>
      <w:r w:rsidR="004D3E60" w:rsidRPr="00A93E5F">
        <w:t>pproximately</w:t>
      </w:r>
      <w:r w:rsidR="00621D14" w:rsidRPr="00A93E5F">
        <w:t xml:space="preserve"> 550ms, th</w:t>
      </w:r>
      <w:r w:rsidR="007859D2" w:rsidRPr="00A93E5F">
        <w:t>ese</w:t>
      </w:r>
      <w:r w:rsidR="00621D14" w:rsidRPr="00A93E5F">
        <w:t xml:space="preserve"> fixations that occurred prior to first fixation were quite short, hence indicating fast processing. </w:t>
      </w:r>
      <w:r w:rsidR="00BD2697" w:rsidRPr="00A93E5F">
        <w:t xml:space="preserve">Taken together, the results </w:t>
      </w:r>
      <w:r w:rsidR="007E1BAA" w:rsidRPr="00A93E5F">
        <w:t>su</w:t>
      </w:r>
      <w:r w:rsidR="00C26FE1" w:rsidRPr="00A93E5F">
        <w:t xml:space="preserve">ggest that emotional images were looked at earlier, providing some evidence that </w:t>
      </w:r>
      <w:r w:rsidR="00C26FE1" w:rsidRPr="00A93E5F">
        <w:rPr>
          <w:iCs/>
        </w:rPr>
        <w:t>there are pre-attentive biases to emotional images (</w:t>
      </w:r>
      <w:proofErr w:type="gramStart"/>
      <w:r w:rsidR="00C26FE1" w:rsidRPr="00A93E5F">
        <w:rPr>
          <w:iCs/>
        </w:rPr>
        <w:t>e.g.</w:t>
      </w:r>
      <w:proofErr w:type="gramEnd"/>
      <w:r w:rsidR="00C26FE1" w:rsidRPr="00A93E5F">
        <w:rPr>
          <w:iCs/>
        </w:rPr>
        <w:t xml:space="preserve"> </w:t>
      </w:r>
      <w:proofErr w:type="spellStart"/>
      <w:r w:rsidR="00C26FE1" w:rsidRPr="00A93E5F">
        <w:rPr>
          <w:iCs/>
        </w:rPr>
        <w:t>Mogg</w:t>
      </w:r>
      <w:proofErr w:type="spellEnd"/>
      <w:r w:rsidR="00C26FE1" w:rsidRPr="00A93E5F">
        <w:rPr>
          <w:iCs/>
        </w:rPr>
        <w:t xml:space="preserve"> et al., 2000; </w:t>
      </w:r>
      <w:proofErr w:type="spellStart"/>
      <w:r w:rsidR="00C26FE1" w:rsidRPr="00A93E5F">
        <w:t>Öhman</w:t>
      </w:r>
      <w:proofErr w:type="spellEnd"/>
      <w:r w:rsidR="00C26FE1" w:rsidRPr="00A93E5F">
        <w:t xml:space="preserve"> et al, 2001; </w:t>
      </w:r>
      <w:proofErr w:type="spellStart"/>
      <w:r w:rsidR="00C26FE1" w:rsidRPr="00A93E5F">
        <w:t>Nummenmaa</w:t>
      </w:r>
      <w:proofErr w:type="spellEnd"/>
      <w:r w:rsidR="00C26FE1" w:rsidRPr="00A93E5F">
        <w:t xml:space="preserve"> et al., 2006; 2009), but the results do not </w:t>
      </w:r>
      <w:r w:rsidR="00BD2697" w:rsidRPr="00A93E5F">
        <w:t>suggest that emotional images strongly captured attention</w:t>
      </w:r>
      <w:r w:rsidR="00C26FE1" w:rsidRPr="00A93E5F">
        <w:t>.</w:t>
      </w:r>
      <w:r w:rsidR="00BD2697" w:rsidRPr="00A93E5F">
        <w:t xml:space="preserve"> </w:t>
      </w:r>
      <w:r w:rsidR="003C3F56" w:rsidRPr="006A785C">
        <w:t xml:space="preserve">The effect of emotional valence on </w:t>
      </w:r>
      <w:r w:rsidR="00D54952">
        <w:t>total fixation duration</w:t>
      </w:r>
      <w:r w:rsidR="003C3F56" w:rsidRPr="006A785C">
        <w:t xml:space="preserve"> was also examine</w:t>
      </w:r>
      <w:r w:rsidR="00D71ED2" w:rsidRPr="006A785C">
        <w:t xml:space="preserve">d to assess whether emotional images continued to </w:t>
      </w:r>
      <w:r w:rsidR="00D71ED2" w:rsidRPr="006A785C">
        <w:lastRenderedPageBreak/>
        <w:t>attract attention</w:t>
      </w:r>
      <w:r w:rsidR="00654715" w:rsidRPr="006A785C">
        <w:t xml:space="preserve"> once they had been fixated</w:t>
      </w:r>
      <w:r w:rsidR="00D71ED2" w:rsidRPr="006A785C">
        <w:t xml:space="preserve">. </w:t>
      </w:r>
      <w:r w:rsidR="006654C9" w:rsidRPr="006A785C">
        <w:t>The results showed that, when the type o</w:t>
      </w:r>
      <w:r w:rsidR="00B76508" w:rsidRPr="006A785C">
        <w:t xml:space="preserve">f viewing task was not considered, emotional images </w:t>
      </w:r>
      <w:r w:rsidR="005A520D" w:rsidRPr="006A785C">
        <w:t xml:space="preserve">did not continue to engage attention. </w:t>
      </w:r>
      <w:r w:rsidR="008338A1" w:rsidRPr="006A785C">
        <w:t xml:space="preserve">Conversely, </w:t>
      </w:r>
      <w:r w:rsidR="00D54952">
        <w:t>total fixation duration</w:t>
      </w:r>
      <w:r w:rsidR="008338A1" w:rsidRPr="006A785C">
        <w:t xml:space="preserve"> was increased</w:t>
      </w:r>
      <w:r w:rsidR="000336E7" w:rsidRPr="006A785C">
        <w:t xml:space="preserve"> throughout the trial</w:t>
      </w:r>
      <w:r w:rsidR="008338A1" w:rsidRPr="006A785C">
        <w:t xml:space="preserve"> for neutral images </w:t>
      </w:r>
      <w:r w:rsidR="000336E7" w:rsidRPr="006A785C">
        <w:t>presented</w:t>
      </w:r>
      <w:r w:rsidR="008338A1" w:rsidRPr="006A785C">
        <w:t xml:space="preserve"> with negative images</w:t>
      </w:r>
      <w:r w:rsidR="006D1CC2" w:rsidRPr="006A785C">
        <w:t>, compared to neutral images presented</w:t>
      </w:r>
      <w:r w:rsidR="000E0541" w:rsidRPr="006A785C">
        <w:t xml:space="preserve"> within the neutral-neutral pairings</w:t>
      </w:r>
      <w:r w:rsidR="000336E7" w:rsidRPr="006A785C">
        <w:t>.</w:t>
      </w:r>
      <w:r w:rsidR="009C70B0" w:rsidRPr="006A785C">
        <w:t xml:space="preserve"> </w:t>
      </w:r>
      <w:r w:rsidR="00E4335C" w:rsidRPr="006A785C">
        <w:t>This increased attention to neutral image</w:t>
      </w:r>
      <w:r w:rsidR="00540AD2" w:rsidRPr="006A785C">
        <w:t>s</w:t>
      </w:r>
      <w:r w:rsidR="00295FAD" w:rsidRPr="006A785C">
        <w:t xml:space="preserve"> within the negative-neutral pairings</w:t>
      </w:r>
      <w:r w:rsidR="00E4335C" w:rsidRPr="006A785C">
        <w:t xml:space="preserve"> could indicate </w:t>
      </w:r>
      <w:r w:rsidR="007720DE" w:rsidRPr="006A785C">
        <w:t xml:space="preserve">an avoidance response for negative images once they have been fixated. </w:t>
      </w:r>
    </w:p>
    <w:p w14:paraId="1D38F813" w14:textId="0193EFF2" w:rsidR="00D5581B" w:rsidRPr="006A785C" w:rsidRDefault="002A010B" w:rsidP="007154AB">
      <w:pPr>
        <w:pStyle w:val="Newparagraph"/>
      </w:pPr>
      <w:r w:rsidRPr="006A785C">
        <w:t>Importantly, t</w:t>
      </w:r>
      <w:r w:rsidR="00555795" w:rsidRPr="006A785C">
        <w:t>he results</w:t>
      </w:r>
      <w:r w:rsidR="009E72F5" w:rsidRPr="006A785C">
        <w:t xml:space="preserve"> of the current</w:t>
      </w:r>
      <w:r w:rsidR="009E72F5">
        <w:t xml:space="preserve"> study</w:t>
      </w:r>
      <w:r w:rsidR="00555795" w:rsidRPr="00DF25D5">
        <w:t xml:space="preserve"> showed that </w:t>
      </w:r>
      <w:r w:rsidR="007B76EB" w:rsidRPr="00281045">
        <w:t xml:space="preserve">attention patterns </w:t>
      </w:r>
      <w:r w:rsidR="00555795" w:rsidRPr="00281045">
        <w:t>were dependent upon</w:t>
      </w:r>
      <w:r w:rsidR="00555795" w:rsidRPr="00281045">
        <w:rPr>
          <w:iCs/>
        </w:rPr>
        <w:t xml:space="preserve"> the task given during image viewing. Whilst positive and negative images</w:t>
      </w:r>
      <w:r w:rsidR="001512E8" w:rsidRPr="00281045">
        <w:rPr>
          <w:iCs/>
        </w:rPr>
        <w:t xml:space="preserve"> were looked at </w:t>
      </w:r>
      <w:r w:rsidR="008F3BD4" w:rsidRPr="00281045">
        <w:rPr>
          <w:iCs/>
        </w:rPr>
        <w:t>earlier</w:t>
      </w:r>
      <w:r w:rsidR="00555795" w:rsidRPr="00281045">
        <w:rPr>
          <w:iCs/>
        </w:rPr>
        <w:t xml:space="preserve"> in the preference and colour task</w:t>
      </w:r>
      <w:r w:rsidR="00555795" w:rsidRPr="00DF25D5">
        <w:rPr>
          <w:iCs/>
        </w:rPr>
        <w:t xml:space="preserve"> conditions, </w:t>
      </w:r>
      <w:r w:rsidR="00555795" w:rsidRPr="008056B1">
        <w:rPr>
          <w:iCs/>
        </w:rPr>
        <w:t>only positive</w:t>
      </w:r>
      <w:r w:rsidR="00CB2CA7" w:rsidRPr="008056B1">
        <w:rPr>
          <w:iCs/>
        </w:rPr>
        <w:t xml:space="preserve"> images were looked at earlier</w:t>
      </w:r>
      <w:r w:rsidR="00555795" w:rsidRPr="00DF25D5">
        <w:rPr>
          <w:iCs/>
        </w:rPr>
        <w:t xml:space="preserve"> in the pleasantness task condition, and no early attentional biases were observed in the control task condition.  These results support previous research showing that the effect of emotion on early attention can be moderated by top-down task demands (</w:t>
      </w:r>
      <w:proofErr w:type="gramStart"/>
      <w:r w:rsidR="00555795" w:rsidRPr="00DF25D5">
        <w:rPr>
          <w:iCs/>
        </w:rPr>
        <w:t>e.g.</w:t>
      </w:r>
      <w:proofErr w:type="gramEnd"/>
      <w:r w:rsidR="00555795" w:rsidRPr="00DF25D5">
        <w:rPr>
          <w:iCs/>
        </w:rPr>
        <w:t xml:space="preserve"> </w:t>
      </w:r>
      <w:r w:rsidR="00555795" w:rsidRPr="00DF25D5">
        <w:t xml:space="preserve">Stein et al., 2009; Vogt et al., 2013; </w:t>
      </w:r>
      <w:proofErr w:type="spellStart"/>
      <w:r w:rsidR="00555795" w:rsidRPr="00DF25D5">
        <w:t>Vromen</w:t>
      </w:r>
      <w:proofErr w:type="spellEnd"/>
      <w:r w:rsidR="00555795" w:rsidRPr="00DF25D5">
        <w:t xml:space="preserve"> et al., 2015).</w:t>
      </w:r>
      <w:r w:rsidR="00DF2480">
        <w:t xml:space="preserve"> </w:t>
      </w:r>
      <w:r w:rsidR="00DF2480" w:rsidRPr="006A785C">
        <w:rPr>
          <w:iCs/>
        </w:rPr>
        <w:t>The results also showed</w:t>
      </w:r>
      <w:r w:rsidR="00887A4E" w:rsidRPr="006A785C">
        <w:rPr>
          <w:iCs/>
        </w:rPr>
        <w:t xml:space="preserve"> that</w:t>
      </w:r>
      <w:r w:rsidR="00DF2480" w:rsidRPr="006A785C">
        <w:rPr>
          <w:iCs/>
        </w:rPr>
        <w:t xml:space="preserve"> later attentional engagement to positive images was modified by the type of task; in the preference task positive images received greater </w:t>
      </w:r>
      <w:r w:rsidR="00180E48">
        <w:rPr>
          <w:iCs/>
        </w:rPr>
        <w:t>fixation duration</w:t>
      </w:r>
      <w:r w:rsidR="00DF2480" w:rsidRPr="006A785C">
        <w:rPr>
          <w:iCs/>
        </w:rPr>
        <w:t xml:space="preserve"> compared to negative images, yet this effect did not occur in the other task conditions.</w:t>
      </w:r>
      <w:r w:rsidR="0046683B" w:rsidRPr="006A785C">
        <w:rPr>
          <w:iCs/>
        </w:rPr>
        <w:t xml:space="preserve"> This increased attention to positive images in the preference task condition is consistent with Humphreys et al</w:t>
      </w:r>
      <w:r w:rsidR="00A3409A" w:rsidRPr="006A785C">
        <w:rPr>
          <w:iCs/>
        </w:rPr>
        <w:t>.</w:t>
      </w:r>
      <w:r w:rsidR="0046683B" w:rsidRPr="006A785C">
        <w:rPr>
          <w:iCs/>
        </w:rPr>
        <w:t xml:space="preserve"> (2010), who found that positive images obtained increased inspection time using the same images and task instructions. </w:t>
      </w:r>
    </w:p>
    <w:p w14:paraId="72A11CBA" w14:textId="557C7B45" w:rsidR="00D1179E" w:rsidRPr="006A785C" w:rsidRDefault="0046683B" w:rsidP="00C505C1">
      <w:pPr>
        <w:ind w:firstLine="709"/>
      </w:pPr>
      <w:r w:rsidRPr="006A785C">
        <w:t xml:space="preserve">Despite </w:t>
      </w:r>
      <w:r w:rsidR="003A3744" w:rsidRPr="006A785C">
        <w:t xml:space="preserve">the attentional engagement measure </w:t>
      </w:r>
      <w:r w:rsidRPr="006A785C">
        <w:t xml:space="preserve">replicating Humphreys et al. (2010), </w:t>
      </w:r>
      <w:r w:rsidR="003A3744" w:rsidRPr="006A785C">
        <w:t>the measures of early attention do not replicate the original 2010 study. Whilst Humphreys et al. did not observe any early attention</w:t>
      </w:r>
      <w:r w:rsidR="00520AE5">
        <w:t>al</w:t>
      </w:r>
      <w:r w:rsidR="003A3744" w:rsidRPr="006A785C">
        <w:t xml:space="preserve"> biases</w:t>
      </w:r>
      <w:r w:rsidR="00FB705C">
        <w:t>,</w:t>
      </w:r>
      <w:r w:rsidR="00E20E0D" w:rsidRPr="006A785C">
        <w:t xml:space="preserve"> </w:t>
      </w:r>
      <w:r w:rsidR="003A3744" w:rsidRPr="006A785C">
        <w:t xml:space="preserve">the current study showed </w:t>
      </w:r>
      <w:r w:rsidR="00680D9D" w:rsidRPr="00FE36D9">
        <w:t>some evidence</w:t>
      </w:r>
      <w:r w:rsidR="00680D9D">
        <w:t xml:space="preserve"> of </w:t>
      </w:r>
      <w:r w:rsidR="003A3744" w:rsidRPr="006A785C">
        <w:t xml:space="preserve">early </w:t>
      </w:r>
      <w:r w:rsidR="00555795" w:rsidRPr="006A785C">
        <w:t xml:space="preserve">attentional biases to emotional images </w:t>
      </w:r>
      <w:r w:rsidR="003A3744" w:rsidRPr="006A785C">
        <w:t xml:space="preserve">using the same task instructions and images. </w:t>
      </w:r>
      <w:r w:rsidR="00555795" w:rsidRPr="00DF25D5">
        <w:t xml:space="preserve">These results refute the argument that Humphreys et al. failed </w:t>
      </w:r>
      <w:r w:rsidR="00555795" w:rsidRPr="00DF25D5">
        <w:lastRenderedPageBreak/>
        <w:t xml:space="preserve">to observe early attentional biases to emotional images due to the preference task </w:t>
      </w:r>
      <w:r w:rsidR="00555795" w:rsidRPr="00AE2006">
        <w:t>used.</w:t>
      </w:r>
      <w:r w:rsidR="0018568D" w:rsidRPr="00AE2006">
        <w:t xml:space="preserve"> </w:t>
      </w:r>
      <w:r w:rsidR="006E4B8F" w:rsidRPr="00AE2006">
        <w:t xml:space="preserve">It is worth noting that the </w:t>
      </w:r>
      <w:r w:rsidR="0081633F" w:rsidRPr="00AE2006">
        <w:t xml:space="preserve">negative and positive </w:t>
      </w:r>
      <w:r w:rsidR="006E4B8F" w:rsidRPr="00AE2006">
        <w:t>images used (in the current study and in Humphreys et al.’s study)</w:t>
      </w:r>
      <w:r w:rsidR="006D6CD7" w:rsidRPr="00AE2006">
        <w:t xml:space="preserve"> are lower in negativity and positiv</w:t>
      </w:r>
      <w:r w:rsidR="0081633F" w:rsidRPr="00AE2006">
        <w:t xml:space="preserve">ity, respectively, </w:t>
      </w:r>
      <w:r w:rsidR="006D6CD7" w:rsidRPr="00AE2006">
        <w:t xml:space="preserve">compared to previous studies </w:t>
      </w:r>
      <w:r w:rsidR="008D6A1C">
        <w:t xml:space="preserve">in the </w:t>
      </w:r>
      <w:r w:rsidR="006D6CD7" w:rsidRPr="00AE2006">
        <w:t xml:space="preserve">literature (Calvo &amp; Lang, 2004; </w:t>
      </w:r>
      <w:proofErr w:type="spellStart"/>
      <w:r w:rsidR="006D6CD7" w:rsidRPr="00AE2006">
        <w:t>Nummenmma</w:t>
      </w:r>
      <w:proofErr w:type="spellEnd"/>
      <w:r w:rsidR="006D6CD7" w:rsidRPr="00AE2006">
        <w:t xml:space="preserve"> et al., 2006)</w:t>
      </w:r>
      <w:r w:rsidR="001C4A91" w:rsidRPr="00AE2006">
        <w:t>. The</w:t>
      </w:r>
      <w:r w:rsidR="00EC45D9" w:rsidRPr="00AE2006">
        <w:t xml:space="preserve">refore, </w:t>
      </w:r>
      <w:r w:rsidR="00911CE2" w:rsidRPr="00AE2006">
        <w:t xml:space="preserve">it is possible that </w:t>
      </w:r>
      <w:r w:rsidR="001C4A91" w:rsidRPr="00AE2006">
        <w:t>the emotional images</w:t>
      </w:r>
      <w:r w:rsidR="00911CE2" w:rsidRPr="00AE2006">
        <w:t xml:space="preserve"> did</w:t>
      </w:r>
      <w:r w:rsidR="001C4A91" w:rsidRPr="00AE2006">
        <w:t xml:space="preserve"> not elicit sufficient negativity or positivity for consistent replication of early attentional biases to be observed across the two studies. </w:t>
      </w:r>
      <w:r w:rsidR="009B5F57" w:rsidRPr="00AE2006">
        <w:t>Nev</w:t>
      </w:r>
      <w:r w:rsidR="009B5F57" w:rsidRPr="006A785C">
        <w:t xml:space="preserve">ertheless, it is surprising that </w:t>
      </w:r>
      <w:r w:rsidR="00F722CA" w:rsidRPr="006A785C">
        <w:t>the current study did not replicate Humphreys et al., given that the same images</w:t>
      </w:r>
      <w:r w:rsidRPr="006A785C">
        <w:t xml:space="preserve"> and task instructions</w:t>
      </w:r>
      <w:r w:rsidR="00F722CA" w:rsidRPr="006A785C">
        <w:t xml:space="preserve"> were used. </w:t>
      </w:r>
      <w:r w:rsidR="002D4ECA" w:rsidRPr="006A785C">
        <w:t>It could be argued that</w:t>
      </w:r>
      <w:r w:rsidR="00FC4B22" w:rsidRPr="006A785C">
        <w:t xml:space="preserve"> </w:t>
      </w:r>
      <w:r w:rsidR="00DE4F8C" w:rsidRPr="006A785C">
        <w:t>th</w:t>
      </w:r>
      <w:r w:rsidR="00653ECE" w:rsidRPr="006A785C">
        <w:t>e</w:t>
      </w:r>
      <w:r w:rsidR="00DE4F8C" w:rsidRPr="006A785C">
        <w:t xml:space="preserve"> current study </w:t>
      </w:r>
      <w:r w:rsidR="00A55ED2" w:rsidRPr="006A785C">
        <w:t>provides</w:t>
      </w:r>
      <w:r w:rsidR="002D4ECA" w:rsidRPr="006A785C">
        <w:t xml:space="preserve"> more reliable results than </w:t>
      </w:r>
      <w:r w:rsidR="009F6183" w:rsidRPr="006A785C">
        <w:t xml:space="preserve">Humphreys et al., given that the sample size is larger </w:t>
      </w:r>
      <w:r w:rsidR="00A55ED2">
        <w:t>(</w:t>
      </w:r>
      <w:r w:rsidR="00162C30" w:rsidRPr="006A785C">
        <w:t xml:space="preserve">80 participants </w:t>
      </w:r>
      <w:r w:rsidR="00224270" w:rsidRPr="006A785C">
        <w:t xml:space="preserve">in the </w:t>
      </w:r>
      <w:r w:rsidR="00B852A4" w:rsidRPr="006A785C">
        <w:t xml:space="preserve">current study </w:t>
      </w:r>
      <w:r w:rsidR="00224270" w:rsidRPr="006A785C">
        <w:t xml:space="preserve">compared to 18 in </w:t>
      </w:r>
      <w:r w:rsidR="00B852A4" w:rsidRPr="006A785C">
        <w:t>Humphreys et al.</w:t>
      </w:r>
      <w:r w:rsidR="009F6183" w:rsidRPr="006A785C">
        <w:t>)</w:t>
      </w:r>
      <w:r w:rsidR="00B852A4" w:rsidRPr="006A785C">
        <w:t>.</w:t>
      </w:r>
      <w:r w:rsidR="005A40F9">
        <w:t xml:space="preserve"> It is also important to note that </w:t>
      </w:r>
      <w:r w:rsidR="004E326F">
        <w:t xml:space="preserve">in the current study </w:t>
      </w:r>
      <w:r w:rsidR="005A40F9">
        <w:t xml:space="preserve">the </w:t>
      </w:r>
      <w:r w:rsidR="00A61A56">
        <w:t>number of fixations prior to fixation on an image was great</w:t>
      </w:r>
      <w:r w:rsidR="004E326F">
        <w:t xml:space="preserve">er than in Humphreys et al., </w:t>
      </w:r>
      <w:r w:rsidR="00C437F9">
        <w:t xml:space="preserve">and although </w:t>
      </w:r>
      <w:r w:rsidR="00DD732D">
        <w:t xml:space="preserve">emotional images were looked at earlier, </w:t>
      </w:r>
      <w:r w:rsidR="00C505C1">
        <w:t>the data does not suggest strong capture of attention.</w:t>
      </w:r>
    </w:p>
    <w:p w14:paraId="5055B477" w14:textId="656AC0D7" w:rsidR="0054150D" w:rsidRPr="00503F3D" w:rsidRDefault="004B33EB" w:rsidP="00B37ED7">
      <w:pPr>
        <w:pStyle w:val="Newparagraph"/>
        <w:rPr>
          <w:highlight w:val="yellow"/>
        </w:rPr>
      </w:pPr>
      <w:r w:rsidRPr="006A785C">
        <w:rPr>
          <w:iCs/>
        </w:rPr>
        <w:t xml:space="preserve">In contrast to the early attentional biases for positive and negative images in the preference task, in the pleasantness task early attentional biases only occurred for positive images. </w:t>
      </w:r>
      <w:r w:rsidR="00555795" w:rsidRPr="006A785C">
        <w:rPr>
          <w:iCs/>
        </w:rPr>
        <w:t>Th</w:t>
      </w:r>
      <w:r w:rsidRPr="006A785C">
        <w:rPr>
          <w:iCs/>
        </w:rPr>
        <w:t>is increased early attention to</w:t>
      </w:r>
      <w:r>
        <w:rPr>
          <w:iCs/>
        </w:rPr>
        <w:t xml:space="preserve"> positive images</w:t>
      </w:r>
      <w:r w:rsidR="00555795" w:rsidRPr="00DF25D5">
        <w:rPr>
          <w:iCs/>
        </w:rPr>
        <w:t xml:space="preserve"> </w:t>
      </w:r>
      <w:r w:rsidR="009C00BD">
        <w:rPr>
          <w:iCs/>
        </w:rPr>
        <w:t xml:space="preserve">in the pleasantness task </w:t>
      </w:r>
      <w:r w:rsidR="00555795" w:rsidRPr="00DF25D5">
        <w:rPr>
          <w:iCs/>
        </w:rPr>
        <w:t>could have occurred because t</w:t>
      </w:r>
      <w:r w:rsidR="009C00BD">
        <w:rPr>
          <w:iCs/>
        </w:rPr>
        <w:t xml:space="preserve">he instructions </w:t>
      </w:r>
      <w:r w:rsidR="00555795" w:rsidRPr="00DF25D5">
        <w:t>primed participants to focus on images of positive valence.</w:t>
      </w:r>
      <w:r w:rsidR="00555795" w:rsidRPr="00DF25D5">
        <w:rPr>
          <w:iCs/>
        </w:rPr>
        <w:t xml:space="preserve"> </w:t>
      </w:r>
      <w:r w:rsidR="00555795" w:rsidRPr="00DF25D5">
        <w:t>This supports previous research showing that</w:t>
      </w:r>
      <w:r w:rsidR="00C93BCD" w:rsidRPr="00DF25D5">
        <w:t xml:space="preserve"> the capture of attention by</w:t>
      </w:r>
      <w:r w:rsidR="00555795" w:rsidRPr="00DF25D5">
        <w:t xml:space="preserve"> emotional stimuli </w:t>
      </w:r>
      <w:r w:rsidR="005625CA" w:rsidRPr="00DF25D5">
        <w:t>is dependent upon</w:t>
      </w:r>
      <w:r w:rsidR="00296636" w:rsidRPr="00DF25D5">
        <w:t xml:space="preserve"> whether the </w:t>
      </w:r>
      <w:r w:rsidR="00C2378C" w:rsidRPr="00DF25D5">
        <w:t xml:space="preserve">viewing </w:t>
      </w:r>
      <w:r w:rsidR="00296636" w:rsidRPr="00DF25D5">
        <w:t xml:space="preserve">task primes </w:t>
      </w:r>
      <w:r w:rsidR="00C2378C" w:rsidRPr="00DF25D5">
        <w:t>participants towards such stimuli</w:t>
      </w:r>
      <w:r w:rsidR="005625CA" w:rsidRPr="00DF25D5">
        <w:t xml:space="preserve"> </w:t>
      </w:r>
      <w:r w:rsidR="00BF4854" w:rsidRPr="00DF25D5">
        <w:t xml:space="preserve">(Stein, </w:t>
      </w:r>
      <w:r w:rsidR="00B56ED5" w:rsidRPr="00DF25D5">
        <w:t>et al.</w:t>
      </w:r>
      <w:r w:rsidR="00BF4854" w:rsidRPr="00DF25D5">
        <w:t xml:space="preserve">, 2009; </w:t>
      </w:r>
      <w:r w:rsidR="00555795" w:rsidRPr="00DF25D5">
        <w:t xml:space="preserve">Vogt et al.,2013; </w:t>
      </w:r>
      <w:proofErr w:type="spellStart"/>
      <w:r w:rsidR="00555795" w:rsidRPr="00DF25D5">
        <w:t>Vromen</w:t>
      </w:r>
      <w:proofErr w:type="spellEnd"/>
      <w:r w:rsidR="00555795" w:rsidRPr="00DF25D5">
        <w:t xml:space="preserve"> et al., 2015). In addition to the negative-only stimuli presented in previous research, the current study demonstrates that positive stimuli will capture attention when the task </w:t>
      </w:r>
      <w:r w:rsidR="00120FA1" w:rsidRPr="00DF25D5">
        <w:t>is primed towards</w:t>
      </w:r>
      <w:r w:rsidR="00555795" w:rsidRPr="00DF25D5">
        <w:t xml:space="preserve"> positive valence.</w:t>
      </w:r>
      <w:r w:rsidR="00DB0EA7">
        <w:t xml:space="preserve"> </w:t>
      </w:r>
      <w:r w:rsidR="00040A35" w:rsidRPr="00707706">
        <w:t xml:space="preserve">As the phrasing of the pleasantness task (which asked participants to decide whether two images </w:t>
      </w:r>
      <w:r w:rsidR="00DC0243">
        <w:t>are</w:t>
      </w:r>
      <w:r w:rsidR="00040A35" w:rsidRPr="00707706">
        <w:t xml:space="preserve"> equally pleasant), resulted in biases </w:t>
      </w:r>
      <w:r w:rsidR="00040A35" w:rsidRPr="00707706">
        <w:lastRenderedPageBreak/>
        <w:t>towards positive images, future research should examine whether changing the phrasing modifies these biases; if participants are asked to decide whether two images are equally unpleasant, does this result in biases towards negative images</w:t>
      </w:r>
      <w:r w:rsidR="00040A35" w:rsidRPr="008E5367">
        <w:t xml:space="preserve">? </w:t>
      </w:r>
      <w:r w:rsidR="008E5367" w:rsidRPr="00E46ECF">
        <w:t>It is also possible that t</w:t>
      </w:r>
      <w:r w:rsidR="002379D4" w:rsidRPr="00E46ECF">
        <w:t xml:space="preserve">he different pattern of results in the pleasantness task could have </w:t>
      </w:r>
      <w:r w:rsidR="00DC1122" w:rsidRPr="00E46ECF">
        <w:t xml:space="preserve">occurred because the question </w:t>
      </w:r>
      <w:r w:rsidR="000F3B27" w:rsidRPr="00E46ECF">
        <w:t>required participants to compare the two images presented</w:t>
      </w:r>
      <w:r w:rsidR="00113103" w:rsidRPr="00E46ECF">
        <w:t>,</w:t>
      </w:r>
      <w:r w:rsidR="003A3ADC" w:rsidRPr="00E46ECF">
        <w:t xml:space="preserve"> whereas </w:t>
      </w:r>
      <w:r w:rsidR="00B80C23" w:rsidRPr="00E46ECF">
        <w:t>the preference and colour tasks required participants to choose one of the images</w:t>
      </w:r>
      <w:r w:rsidR="00812DAB" w:rsidRPr="00E46ECF">
        <w:t xml:space="preserve"> from each pair</w:t>
      </w:r>
      <w:r w:rsidR="00FF1C4F" w:rsidRPr="00E46ECF">
        <w:t xml:space="preserve">. Specifically, in the pleasantness task </w:t>
      </w:r>
      <w:r w:rsidR="00113103" w:rsidRPr="00E46ECF">
        <w:t xml:space="preserve">participants were required to either state </w:t>
      </w:r>
      <w:r w:rsidR="00B912DA">
        <w:t>whether</w:t>
      </w:r>
      <w:r w:rsidR="0023653E" w:rsidRPr="00E46ECF">
        <w:t xml:space="preserve"> </w:t>
      </w:r>
      <w:r w:rsidR="00113103" w:rsidRPr="00E46ECF">
        <w:t>the images are equally pleasant, or</w:t>
      </w:r>
      <w:r w:rsidR="002D2077" w:rsidRPr="00E46ECF">
        <w:t xml:space="preserve"> </w:t>
      </w:r>
      <w:r w:rsidR="007C5381">
        <w:t>if</w:t>
      </w:r>
      <w:r w:rsidR="00113103" w:rsidRPr="00E46ECF">
        <w:t xml:space="preserve"> the images differ in pleasantness,</w:t>
      </w:r>
      <w:r w:rsidR="00FF1C4F" w:rsidRPr="00E46ECF">
        <w:t xml:space="preserve"> whilst in </w:t>
      </w:r>
      <w:r w:rsidR="0029644D" w:rsidRPr="00E46ECF">
        <w:t>the preference</w:t>
      </w:r>
      <w:r w:rsidR="00A63E11" w:rsidRPr="00E46ECF">
        <w:t xml:space="preserve"> task </w:t>
      </w:r>
      <w:r w:rsidR="00A226AF" w:rsidRPr="00E46ECF">
        <w:t xml:space="preserve">participants </w:t>
      </w:r>
      <w:r w:rsidR="00ED636A">
        <w:t xml:space="preserve">were asked to </w:t>
      </w:r>
      <w:r w:rsidR="00A226AF" w:rsidRPr="00E46ECF">
        <w:t>cho</w:t>
      </w:r>
      <w:r w:rsidR="00ED636A">
        <w:t>o</w:t>
      </w:r>
      <w:r w:rsidR="00A226AF" w:rsidRPr="00E46ECF">
        <w:t xml:space="preserve">se </w:t>
      </w:r>
      <w:r w:rsidR="00812DAB" w:rsidRPr="00E46ECF">
        <w:t>the image they prefer</w:t>
      </w:r>
      <w:r w:rsidR="00A63E11" w:rsidRPr="00E46ECF">
        <w:t>, and in the colour task,</w:t>
      </w:r>
      <w:r w:rsidR="00812DAB" w:rsidRPr="00E46ECF">
        <w:t xml:space="preserve"> </w:t>
      </w:r>
      <w:r w:rsidR="00A63E11" w:rsidRPr="00E46ECF">
        <w:t>the</w:t>
      </w:r>
      <w:r w:rsidR="00A226AF" w:rsidRPr="00E46ECF">
        <w:t xml:space="preserve">y </w:t>
      </w:r>
      <w:r w:rsidR="00ED636A">
        <w:t>were asked to select</w:t>
      </w:r>
      <w:r w:rsidR="00A226AF" w:rsidRPr="00E46ECF">
        <w:t xml:space="preserve"> the</w:t>
      </w:r>
      <w:r w:rsidR="00A63E11" w:rsidRPr="00E46ECF">
        <w:t xml:space="preserve"> image that</w:t>
      </w:r>
      <w:r w:rsidR="00812DAB" w:rsidRPr="00E46ECF">
        <w:t xml:space="preserve"> contain</w:t>
      </w:r>
      <w:r w:rsidR="00B37ED7" w:rsidRPr="00E46ECF">
        <w:t>s</w:t>
      </w:r>
      <w:r w:rsidR="00812DAB" w:rsidRPr="00E46ECF">
        <w:t xml:space="preserve"> more colour. </w:t>
      </w:r>
      <w:r w:rsidR="00DA339E" w:rsidRPr="00E46ECF">
        <w:t xml:space="preserve">These results </w:t>
      </w:r>
      <w:r w:rsidR="00004151" w:rsidRPr="00E46ECF">
        <w:t>highlight how the question posed during picture viewing can alter attention pattern</w:t>
      </w:r>
      <w:r w:rsidR="00004151" w:rsidRPr="00EF552B">
        <w:t>s.</w:t>
      </w:r>
      <w:r w:rsidR="00004151">
        <w:t xml:space="preserve"> </w:t>
      </w:r>
    </w:p>
    <w:p w14:paraId="28D625C8" w14:textId="77777777" w:rsidR="0054150D" w:rsidRDefault="0054150D" w:rsidP="00925E59">
      <w:pPr>
        <w:pStyle w:val="Newparagraph"/>
      </w:pPr>
    </w:p>
    <w:p w14:paraId="7DFB5FD6" w14:textId="32BA205E" w:rsidR="00BE4AAD" w:rsidRPr="00FC1543" w:rsidRDefault="00555795" w:rsidP="00925E59">
      <w:pPr>
        <w:pStyle w:val="Newparagraph"/>
      </w:pPr>
      <w:r w:rsidRPr="00DF25D5">
        <w:t xml:space="preserve">Despite </w:t>
      </w:r>
      <w:r w:rsidR="008F48A5" w:rsidRPr="00DF25D5">
        <w:t>th</w:t>
      </w:r>
      <w:r w:rsidR="00C8501F" w:rsidRPr="00DF25D5">
        <w:t>e</w:t>
      </w:r>
      <w:r w:rsidR="008F48A5" w:rsidRPr="00DF25D5">
        <w:t xml:space="preserve"> interesting pattern of results</w:t>
      </w:r>
      <w:r w:rsidRPr="00DF25D5">
        <w:t xml:space="preserve"> in the pleasantness task condition, the findings were not anticipated; </w:t>
      </w:r>
      <w:proofErr w:type="spellStart"/>
      <w:r w:rsidRPr="00DF25D5">
        <w:t>Nummenmaa</w:t>
      </w:r>
      <w:proofErr w:type="spellEnd"/>
      <w:r w:rsidRPr="00DF25D5">
        <w:t xml:space="preserve"> et al. (2006) observed early attentional biases to both positive and negative images using the same task instructions.</w:t>
      </w:r>
      <w:r w:rsidRPr="00DF25D5">
        <w:rPr>
          <w:iCs/>
        </w:rPr>
        <w:t xml:space="preserve"> Therefore, whilst the task used in both studies</w:t>
      </w:r>
      <w:r w:rsidRPr="00DF25D5">
        <w:t xml:space="preserve"> primed participants to focus on images of positive valence,</w:t>
      </w:r>
      <w:r w:rsidRPr="00DF25D5">
        <w:rPr>
          <w:iCs/>
        </w:rPr>
        <w:t xml:space="preserve"> this resulted in early attentional biases solely to positive images in the current study; in </w:t>
      </w:r>
      <w:proofErr w:type="spellStart"/>
      <w:r w:rsidRPr="00DF25D5">
        <w:rPr>
          <w:iCs/>
        </w:rPr>
        <w:t>Nummenmaa</w:t>
      </w:r>
      <w:proofErr w:type="spellEnd"/>
      <w:r w:rsidRPr="00DF25D5">
        <w:rPr>
          <w:iCs/>
        </w:rPr>
        <w:t xml:space="preserve"> et al.’s study negative images still captured attention</w:t>
      </w:r>
      <w:r w:rsidRPr="006A785C">
        <w:rPr>
          <w:iCs/>
        </w:rPr>
        <w:t>.</w:t>
      </w:r>
      <w:r w:rsidR="00A92570" w:rsidRPr="006A785C">
        <w:t xml:space="preserve"> In addition, whilst </w:t>
      </w:r>
      <w:proofErr w:type="spellStart"/>
      <w:r w:rsidR="00A92570" w:rsidRPr="006A785C">
        <w:t>Nummenmaa</w:t>
      </w:r>
      <w:proofErr w:type="spellEnd"/>
      <w:r w:rsidR="00A92570" w:rsidRPr="006A785C">
        <w:t xml:space="preserve"> et al.</w:t>
      </w:r>
      <w:r w:rsidR="003F092E" w:rsidRPr="006A785C">
        <w:t xml:space="preserve"> found that the probability of first fixation was increased for emotional images, the current study did not </w:t>
      </w:r>
      <w:r w:rsidR="00D0201E" w:rsidRPr="006A785C">
        <w:t>observe</w:t>
      </w:r>
      <w:r w:rsidR="00D33A4B" w:rsidRPr="006A785C">
        <w:t xml:space="preserve"> any differences for this measure</w:t>
      </w:r>
      <w:r w:rsidR="00D33A4B" w:rsidRPr="00AE2006">
        <w:t>.</w:t>
      </w:r>
      <w:r w:rsidR="005F3633" w:rsidRPr="00AE2006">
        <w:t xml:space="preserve"> As discussed previously,</w:t>
      </w:r>
      <w:r w:rsidR="00051543" w:rsidRPr="00AE2006">
        <w:t xml:space="preserve"> </w:t>
      </w:r>
      <w:r w:rsidR="005F3633" w:rsidRPr="00AE2006">
        <w:t>t</w:t>
      </w:r>
      <w:r w:rsidR="004D2FB0" w:rsidRPr="00AE2006">
        <w:t>he</w:t>
      </w:r>
      <w:r w:rsidR="00F62896" w:rsidRPr="00AE2006">
        <w:t xml:space="preserve"> increased evidence for attentional biases in </w:t>
      </w:r>
      <w:proofErr w:type="spellStart"/>
      <w:r w:rsidR="00F62896" w:rsidRPr="00AE2006">
        <w:t>Num</w:t>
      </w:r>
      <w:r w:rsidR="00D9231B" w:rsidRPr="00AE2006">
        <w:t>m</w:t>
      </w:r>
      <w:r w:rsidR="00F62896" w:rsidRPr="00AE2006">
        <w:t>enmaa</w:t>
      </w:r>
      <w:proofErr w:type="spellEnd"/>
      <w:r w:rsidR="00F62896" w:rsidRPr="00AE2006">
        <w:t xml:space="preserve"> et al.’s study </w:t>
      </w:r>
      <w:r w:rsidR="004D2FB0" w:rsidRPr="00AE2006">
        <w:t xml:space="preserve">could be due to the target </w:t>
      </w:r>
      <w:r w:rsidR="00F62896" w:rsidRPr="00AE2006">
        <w:t xml:space="preserve">always </w:t>
      </w:r>
      <w:r w:rsidR="005F3633" w:rsidRPr="00AE2006">
        <w:t>containing</w:t>
      </w:r>
      <w:r w:rsidR="00F62896" w:rsidRPr="00AE2006">
        <w:t xml:space="preserve"> faces</w:t>
      </w:r>
      <w:r w:rsidR="005F3633" w:rsidRPr="00AE2006">
        <w:t xml:space="preserve">. </w:t>
      </w:r>
      <w:r w:rsidR="00A55762" w:rsidRPr="00AE2006">
        <w:t>It is also important to note that</w:t>
      </w:r>
      <w:r w:rsidR="00727DCD" w:rsidRPr="00AE2006">
        <w:t xml:space="preserve"> in </w:t>
      </w:r>
      <w:proofErr w:type="spellStart"/>
      <w:r w:rsidR="00727DCD" w:rsidRPr="00AE2006">
        <w:t>Nummenmaa</w:t>
      </w:r>
      <w:proofErr w:type="spellEnd"/>
      <w:r w:rsidR="00727DCD" w:rsidRPr="00AE2006">
        <w:t xml:space="preserve"> et al.’s study, </w:t>
      </w:r>
      <w:r w:rsidR="00C1211D" w:rsidRPr="00AE2006">
        <w:t xml:space="preserve">the images within each pairing were </w:t>
      </w:r>
      <w:r w:rsidR="00641A48" w:rsidRPr="00AE2006">
        <w:t>different types of images</w:t>
      </w:r>
      <w:r w:rsidR="00641A48" w:rsidRPr="006A785C">
        <w:t xml:space="preserve"> </w:t>
      </w:r>
      <w:r w:rsidR="00EF14D7" w:rsidRPr="006A785C">
        <w:t>(</w:t>
      </w:r>
      <w:r w:rsidR="003F1549" w:rsidRPr="006A785C">
        <w:t>images of people versus</w:t>
      </w:r>
      <w:r w:rsidR="0015662C" w:rsidRPr="006A785C">
        <w:t xml:space="preserve"> </w:t>
      </w:r>
      <w:r w:rsidR="00EF14D7" w:rsidRPr="006A785C">
        <w:t>inanimate object</w:t>
      </w:r>
      <w:r w:rsidR="0015662C" w:rsidRPr="006A785C">
        <w:t>s</w:t>
      </w:r>
      <w:r w:rsidR="00EF14D7" w:rsidRPr="006A785C">
        <w:t>)</w:t>
      </w:r>
      <w:r w:rsidR="00A55762" w:rsidRPr="006A785C">
        <w:t xml:space="preserve">, yet in the </w:t>
      </w:r>
      <w:r w:rsidR="00A55762" w:rsidRPr="006A785C">
        <w:lastRenderedPageBreak/>
        <w:t xml:space="preserve">current study </w:t>
      </w:r>
      <w:r w:rsidR="00641A48" w:rsidRPr="006A785C">
        <w:t xml:space="preserve">the </w:t>
      </w:r>
      <w:r w:rsidR="00D63A59" w:rsidRPr="006A785C">
        <w:t xml:space="preserve">paired images </w:t>
      </w:r>
      <w:r w:rsidR="00641A48" w:rsidRPr="006A785C">
        <w:t xml:space="preserve">were matched </w:t>
      </w:r>
      <w:r w:rsidR="004D5039" w:rsidRPr="006A785C">
        <w:t xml:space="preserve">for content and shape </w:t>
      </w:r>
      <w:r w:rsidR="008027CC" w:rsidRPr="006A785C">
        <w:t>(for example, a happy face was paired with a neutral face).</w:t>
      </w:r>
      <w:r w:rsidR="00654E51" w:rsidRPr="006A785C">
        <w:t xml:space="preserve"> Th</w:t>
      </w:r>
      <w:r w:rsidR="007F6B97" w:rsidRPr="006A785C">
        <w:t xml:space="preserve">erefore, participants in </w:t>
      </w:r>
      <w:proofErr w:type="spellStart"/>
      <w:r w:rsidR="007F6B97" w:rsidRPr="006A785C">
        <w:t>Nummenmaa</w:t>
      </w:r>
      <w:proofErr w:type="spellEnd"/>
      <w:r w:rsidR="007F6B97" w:rsidRPr="006A785C">
        <w:t xml:space="preserve"> et al.’s study could have been biased </w:t>
      </w:r>
      <w:r w:rsidR="007F6B97" w:rsidRPr="00AE2006">
        <w:t xml:space="preserve">towards the target </w:t>
      </w:r>
      <w:r w:rsidR="006D27F8" w:rsidRPr="00AE2006">
        <w:t>images;</w:t>
      </w:r>
      <w:r w:rsidR="00FF2730" w:rsidRPr="00AE2006">
        <w:t xml:space="preserve"> </w:t>
      </w:r>
      <w:r w:rsidR="007F692C" w:rsidRPr="00AE2006">
        <w:t>thus,</w:t>
      </w:r>
      <w:r w:rsidR="00FF2730" w:rsidRPr="00AE2006">
        <w:t xml:space="preserve"> the current results could be considered as more reliable. </w:t>
      </w:r>
      <w:r w:rsidR="002A0E84" w:rsidRPr="00AE2006">
        <w:t xml:space="preserve">In addition, as stated previously, </w:t>
      </w:r>
      <w:r w:rsidR="004A571B" w:rsidRPr="00AE2006">
        <w:t xml:space="preserve">the negative images </w:t>
      </w:r>
      <w:r w:rsidR="00B96DD5" w:rsidRPr="00AE2006">
        <w:t xml:space="preserve">used by </w:t>
      </w:r>
      <w:proofErr w:type="spellStart"/>
      <w:r w:rsidR="00B96DD5" w:rsidRPr="00AE2006">
        <w:t>Nummenmaa</w:t>
      </w:r>
      <w:proofErr w:type="spellEnd"/>
      <w:r w:rsidR="00B96DD5" w:rsidRPr="00AE2006">
        <w:t xml:space="preserve"> et al. </w:t>
      </w:r>
      <w:r w:rsidR="004A571B" w:rsidRPr="00AE2006">
        <w:t>we</w:t>
      </w:r>
      <w:r w:rsidR="00B96DD5" w:rsidRPr="00AE2006">
        <w:t>re higher in negativity</w:t>
      </w:r>
      <w:r w:rsidR="002A0E84" w:rsidRPr="00AE2006">
        <w:t xml:space="preserve"> compared to the</w:t>
      </w:r>
      <w:r w:rsidR="002A0E84" w:rsidRPr="007B3635">
        <w:t xml:space="preserve"> current study</w:t>
      </w:r>
      <w:r w:rsidR="00B96DD5" w:rsidRPr="007B3635">
        <w:t>.</w:t>
      </w:r>
      <w:r w:rsidRPr="007B3635">
        <w:t xml:space="preserve"> It is possible that in the current study the negative images did not have sufficient negativity to capture attention, given that the task placed emphasis on images from the opposite end of the emotional valence spectrum. In contrast, in </w:t>
      </w:r>
      <w:proofErr w:type="spellStart"/>
      <w:r w:rsidRPr="007B3635">
        <w:t>Nummenmaa</w:t>
      </w:r>
      <w:proofErr w:type="spellEnd"/>
      <w:r w:rsidRPr="007B3635">
        <w:t xml:space="preserve"> et </w:t>
      </w:r>
      <w:proofErr w:type="spellStart"/>
      <w:r w:rsidRPr="007B3635">
        <w:t>al’s</w:t>
      </w:r>
      <w:proofErr w:type="spellEnd"/>
      <w:r w:rsidRPr="007B3635">
        <w:t xml:space="preserve"> study</w:t>
      </w:r>
      <w:r w:rsidR="003177A8" w:rsidRPr="007B3635">
        <w:t>, because</w:t>
      </w:r>
      <w:r w:rsidRPr="007B3635">
        <w:t xml:space="preserve"> the images used were higher in negativity</w:t>
      </w:r>
      <w:r w:rsidR="009B7CB8" w:rsidRPr="007B3635">
        <w:t>,</w:t>
      </w:r>
      <w:r w:rsidR="003177A8" w:rsidRPr="007B3635">
        <w:t xml:space="preserve"> these</w:t>
      </w:r>
      <w:r w:rsidRPr="007B3635">
        <w:t xml:space="preserve"> could not be ignored despite the demands of the task.</w:t>
      </w:r>
      <w:r w:rsidR="00BE4AAD" w:rsidRPr="007B3635">
        <w:t xml:space="preserve"> To examine this argument future research should examine the influence of task demands using images with varying levels of emotional valence. </w:t>
      </w:r>
    </w:p>
    <w:p w14:paraId="2AE46D46" w14:textId="2730375A" w:rsidR="00CE61F8" w:rsidRPr="00C528A9" w:rsidRDefault="00555795" w:rsidP="008054C1">
      <w:pPr>
        <w:pStyle w:val="Newparagraph"/>
      </w:pPr>
      <w:r w:rsidRPr="00DF25D5">
        <w:t>The</w:t>
      </w:r>
      <w:r w:rsidR="00C57762">
        <w:t xml:space="preserve"> </w:t>
      </w:r>
      <w:r w:rsidR="00C57762" w:rsidRPr="00281045">
        <w:t>finding that</w:t>
      </w:r>
      <w:r w:rsidR="008054C1" w:rsidRPr="00281045">
        <w:t xml:space="preserve"> emotional images were looked at earlier than neutral images in the colour task condition, highlights </w:t>
      </w:r>
      <w:proofErr w:type="gramStart"/>
      <w:r w:rsidRPr="00281045">
        <w:t>that</w:t>
      </w:r>
      <w:r w:rsidRPr="00DF25D5">
        <w:t xml:space="preserve"> early attentional biases</w:t>
      </w:r>
      <w:proofErr w:type="gramEnd"/>
      <w:r w:rsidRPr="00DF25D5">
        <w:t xml:space="preserve"> to emotional images can occur even when emotion is not task relevant. Therefore, emotion does not always need to be relevant to the task for early </w:t>
      </w:r>
      <w:r w:rsidR="00572EC4" w:rsidRPr="00DF25D5">
        <w:t>attentional</w:t>
      </w:r>
      <w:r w:rsidRPr="00DF25D5">
        <w:t xml:space="preserve"> biases to occur, as some studies suggest (Stein et al., 2009; Vogt et al., 2013; </w:t>
      </w:r>
      <w:proofErr w:type="spellStart"/>
      <w:r w:rsidRPr="00DF25D5">
        <w:t>Vromen</w:t>
      </w:r>
      <w:proofErr w:type="spellEnd"/>
      <w:r w:rsidRPr="00DF25D5">
        <w:t xml:space="preserve"> et al., 2015).</w:t>
      </w:r>
      <w:r w:rsidRPr="00DF25D5">
        <w:rPr>
          <w:iCs/>
        </w:rPr>
        <w:t xml:space="preserve"> </w:t>
      </w:r>
      <w:r w:rsidRPr="00DF25D5">
        <w:t xml:space="preserve">Finally, the lack of pre-attentive biases in the control task condition suggests that the absence of a viewing purpose can remove early attentional biases to emotional stimuli. The data suggested that the control task generally delayed attention to images: FFI was increased in the control condition compared to the colour and preference conditions, and FFT was increased in the control condition compared to the preference condition. Therefore, viewing images without a specific purpose delays initial attention, and eradicates the capture of attention by emotional images. These findings support the argument that </w:t>
      </w:r>
      <w:r w:rsidRPr="00DF25D5">
        <w:lastRenderedPageBreak/>
        <w:t>there is some top-down control over early attention allocation (</w:t>
      </w:r>
      <w:proofErr w:type="gramStart"/>
      <w:r w:rsidRPr="00DF25D5">
        <w:t>e.g.</w:t>
      </w:r>
      <w:proofErr w:type="gramEnd"/>
      <w:r w:rsidRPr="00DF25D5">
        <w:t xml:space="preserve"> </w:t>
      </w:r>
      <w:proofErr w:type="spellStart"/>
      <w:r w:rsidRPr="00DF25D5">
        <w:t>Acunzo</w:t>
      </w:r>
      <w:proofErr w:type="spellEnd"/>
      <w:r w:rsidRPr="00DF25D5">
        <w:t xml:space="preserve"> &amp; Henderson, 2011; Pessoa, 2005).</w:t>
      </w:r>
    </w:p>
    <w:p w14:paraId="62E13AD4" w14:textId="25C2E882" w:rsidR="00B276BA" w:rsidRPr="00C44131" w:rsidRDefault="00E5120C" w:rsidP="00C44131">
      <w:pPr>
        <w:pStyle w:val="Newparagraph"/>
        <w:rPr>
          <w:highlight w:val="yellow"/>
        </w:rPr>
      </w:pPr>
      <w:r w:rsidRPr="007B3635">
        <w:t xml:space="preserve">Despite the useful findings highlighted within the current paper, there are </w:t>
      </w:r>
      <w:r w:rsidR="006432C6" w:rsidRPr="007B3635">
        <w:t>several</w:t>
      </w:r>
      <w:r w:rsidRPr="007B3635">
        <w:t xml:space="preserve"> issues that </w:t>
      </w:r>
      <w:r w:rsidR="006432C6" w:rsidRPr="007B3635">
        <w:t xml:space="preserve">should </w:t>
      </w:r>
      <w:r w:rsidR="00D618E4" w:rsidRPr="007B3635">
        <w:t xml:space="preserve">be addressed in future research. </w:t>
      </w:r>
      <w:r w:rsidR="006432C6" w:rsidRPr="007B3635">
        <w:t>Firstly, t</w:t>
      </w:r>
      <w:r w:rsidR="0064190D" w:rsidRPr="007B3635">
        <w:t xml:space="preserve">he </w:t>
      </w:r>
      <w:r w:rsidR="00734B4A" w:rsidRPr="007B3635">
        <w:t xml:space="preserve">variety of </w:t>
      </w:r>
      <w:r w:rsidR="0064190D" w:rsidRPr="007B3635">
        <w:t>item</w:t>
      </w:r>
      <w:r w:rsidR="00734B4A" w:rsidRPr="007B3635">
        <w:t>s</w:t>
      </w:r>
      <w:r w:rsidR="00EE55B1" w:rsidRPr="007B3635">
        <w:t xml:space="preserve"> across</w:t>
      </w:r>
      <w:r w:rsidR="0064190D" w:rsidRPr="007B3635">
        <w:t xml:space="preserve"> scenes</w:t>
      </w:r>
      <w:r w:rsidR="00734B4A" w:rsidRPr="007B3635">
        <w:t xml:space="preserve"> (for example, faces and inanimate objects)</w:t>
      </w:r>
      <w:r w:rsidR="00B6762A" w:rsidRPr="007B3635">
        <w:t xml:space="preserve">, </w:t>
      </w:r>
      <w:r w:rsidR="00EE55B1" w:rsidRPr="007B3635">
        <w:t xml:space="preserve">could have influenced </w:t>
      </w:r>
      <w:r w:rsidR="00591757" w:rsidRPr="007B3635">
        <w:t>attention</w:t>
      </w:r>
      <w:r w:rsidR="00D618E4" w:rsidRPr="007B3635">
        <w:t xml:space="preserve"> (although it was important that the current study used the same images as Humphreys et al. (2010), </w:t>
      </w:r>
      <w:r w:rsidR="006432C6" w:rsidRPr="007B3635">
        <w:t>to</w:t>
      </w:r>
      <w:r w:rsidR="00D618E4" w:rsidRPr="007B3635">
        <w:t xml:space="preserve"> make direct comparisons). </w:t>
      </w:r>
      <w:r w:rsidR="00BC01C1" w:rsidRPr="007B3635">
        <w:t xml:space="preserve">Given that research suggests that fixation patterns can differ across images containing different semantic objects </w:t>
      </w:r>
      <w:r w:rsidR="00EE55B1" w:rsidRPr="007B3635">
        <w:t>(</w:t>
      </w:r>
      <w:r w:rsidR="00BC01C1" w:rsidRPr="007B3635">
        <w:t>Haas et al.</w:t>
      </w:r>
      <w:r w:rsidR="00EE55B1" w:rsidRPr="007B3635">
        <w:t xml:space="preserve">, </w:t>
      </w:r>
      <w:r w:rsidR="00BC01C1" w:rsidRPr="007B3635">
        <w:t>2019), future research should examine the interaction between task demands and the semantic categories of images</w:t>
      </w:r>
      <w:r w:rsidR="00EE55B1" w:rsidRPr="007B3635">
        <w:t>.</w:t>
      </w:r>
      <w:r w:rsidR="0064190D" w:rsidRPr="007B3635">
        <w:t xml:space="preserve"> </w:t>
      </w:r>
      <w:r w:rsidR="00320CB1" w:rsidRPr="007B3635">
        <w:t xml:space="preserve">Secondly, future research should also control for the cognitive load of the different viewing tasks, as it is possible that this was not comparable across </w:t>
      </w:r>
      <w:r w:rsidR="00E63D7E" w:rsidRPr="007B3635">
        <w:t>tasks</w:t>
      </w:r>
      <w:r w:rsidR="00320CB1" w:rsidRPr="007B3635">
        <w:t>. In addition, it would also be useful to examine whether cognitive load is comparable across valence conditions within a task (for example, is it easier to give a preference judgement for emotional-neutral pairs compared to neutral-neutral pairs?).  F</w:t>
      </w:r>
      <w:r w:rsidR="00A013DB" w:rsidRPr="007B3635">
        <w:t>uture research should</w:t>
      </w:r>
      <w:r w:rsidR="00320CB1" w:rsidRPr="007B3635">
        <w:t xml:space="preserve"> also</w:t>
      </w:r>
      <w:r w:rsidR="00A013DB" w:rsidRPr="007B3635">
        <w:t xml:space="preserve"> obtain</w:t>
      </w:r>
      <w:r w:rsidR="00B839C7" w:rsidRPr="007B3635">
        <w:t xml:space="preserve"> participant </w:t>
      </w:r>
      <w:r w:rsidR="00A013DB" w:rsidRPr="007B3635">
        <w:t>valence and arousal ratings</w:t>
      </w:r>
      <w:r w:rsidR="00FD00A8" w:rsidRPr="007B3635">
        <w:t xml:space="preserve"> as it is possible that these </w:t>
      </w:r>
      <w:r w:rsidR="00EA43E4" w:rsidRPr="007B3635">
        <w:t xml:space="preserve">ratings </w:t>
      </w:r>
      <w:r w:rsidR="00FD00A8" w:rsidRPr="007B3635">
        <w:t>could differ to the</w:t>
      </w:r>
      <w:r w:rsidR="00AF05E6" w:rsidRPr="007B3635">
        <w:t xml:space="preserve"> IAPS published normative ratings</w:t>
      </w:r>
      <w:r w:rsidR="00EA43E4" w:rsidRPr="007B3635">
        <w:t xml:space="preserve">. Indeed, </w:t>
      </w:r>
      <w:r w:rsidR="0044647B" w:rsidRPr="007B3635">
        <w:t>variations in</w:t>
      </w:r>
      <w:r w:rsidR="00EA43E4" w:rsidRPr="007B3635">
        <w:t xml:space="preserve"> valence and arousal</w:t>
      </w:r>
      <w:r w:rsidR="0044647B" w:rsidRPr="007B3635">
        <w:t xml:space="preserve"> ratings ha</w:t>
      </w:r>
      <w:r w:rsidR="005539D9" w:rsidRPr="007B3635">
        <w:t>ve</w:t>
      </w:r>
      <w:r w:rsidR="0044647B" w:rsidRPr="007B3635">
        <w:t xml:space="preserve"> been related to </w:t>
      </w:r>
      <w:r w:rsidR="00F12520" w:rsidRPr="007B3635">
        <w:t>several</w:t>
      </w:r>
      <w:r w:rsidR="0044647B" w:rsidRPr="007B3635">
        <w:t xml:space="preserve"> factors </w:t>
      </w:r>
      <w:r w:rsidR="008757EF" w:rsidRPr="007B3635">
        <w:t>including</w:t>
      </w:r>
      <w:r w:rsidR="0044647B" w:rsidRPr="007B3635">
        <w:t xml:space="preserve"> cognitive processing </w:t>
      </w:r>
      <w:r w:rsidR="008757EF" w:rsidRPr="007B3635">
        <w:t>(Liu</w:t>
      </w:r>
      <w:r w:rsidR="00AB769F">
        <w:t xml:space="preserve"> et al.</w:t>
      </w:r>
      <w:r w:rsidR="008757EF" w:rsidRPr="007B3635">
        <w:t>, 2015) and cultural differences in emotional expression (</w:t>
      </w:r>
      <w:proofErr w:type="spellStart"/>
      <w:r w:rsidR="00C24541" w:rsidRPr="007B3635">
        <w:t>Hareli</w:t>
      </w:r>
      <w:proofErr w:type="spellEnd"/>
      <w:r w:rsidR="002B7EC8">
        <w:t xml:space="preserve"> et al.</w:t>
      </w:r>
      <w:r w:rsidR="00C24541" w:rsidRPr="007B3635">
        <w:t xml:space="preserve">, 2015). </w:t>
      </w:r>
      <w:r w:rsidR="00B839C7" w:rsidRPr="007B3635">
        <w:t>The</w:t>
      </w:r>
      <w:r w:rsidR="00A013DB" w:rsidRPr="007B3635">
        <w:t xml:space="preserve"> </w:t>
      </w:r>
      <w:r w:rsidR="00B839C7" w:rsidRPr="007B3635">
        <w:t xml:space="preserve">current study did not record participant valence and arousal ratings because </w:t>
      </w:r>
      <w:r w:rsidR="00D0620D" w:rsidRPr="007B3635">
        <w:t xml:space="preserve">the primary aim was to make direct comparisons to </w:t>
      </w:r>
      <w:r w:rsidR="008304C3" w:rsidRPr="007B3635">
        <w:t>Humphreys et al.’s study</w:t>
      </w:r>
      <w:r w:rsidR="00D0620D" w:rsidRPr="007B3635">
        <w:t>, which did not record participant ratings.</w:t>
      </w:r>
      <w:r w:rsidR="00EA51AA" w:rsidRPr="007B3635">
        <w:t xml:space="preserve"> </w:t>
      </w:r>
      <w:r w:rsidR="00EA43E4" w:rsidRPr="007B3635">
        <w:t>Nevertheless, future research would benefit from this additional measure.</w:t>
      </w:r>
      <w:r w:rsidR="002E48C7" w:rsidRPr="007B3635">
        <w:t xml:space="preserve"> </w:t>
      </w:r>
      <w:r w:rsidR="00D1368C" w:rsidRPr="007B3635">
        <w:t xml:space="preserve">Lastly, future research should </w:t>
      </w:r>
      <w:r w:rsidR="00717C07" w:rsidRPr="007B3635">
        <w:t xml:space="preserve">examine the relationship between </w:t>
      </w:r>
      <w:r w:rsidR="0021521C" w:rsidRPr="007B3635">
        <w:t>performance on the</w:t>
      </w:r>
      <w:r w:rsidR="00717C07" w:rsidRPr="007B3635">
        <w:t xml:space="preserve"> behavioural tasks and the eye-tracking measures. </w:t>
      </w:r>
      <w:r w:rsidR="0021521C" w:rsidRPr="007B3635">
        <w:t>Performance on the behavioural tasks</w:t>
      </w:r>
      <w:r w:rsidR="00702BF0" w:rsidRPr="007B3635">
        <w:t xml:space="preserve"> w</w:t>
      </w:r>
      <w:r w:rsidR="00F218C1" w:rsidRPr="007B3635">
        <w:t>as</w:t>
      </w:r>
      <w:r w:rsidR="00702BF0" w:rsidRPr="007B3635">
        <w:t xml:space="preserve"> not recorded </w:t>
      </w:r>
      <w:r w:rsidR="00362E7E" w:rsidRPr="007B3635">
        <w:t>because the</w:t>
      </w:r>
      <w:r w:rsidR="00702BF0" w:rsidRPr="007B3635">
        <w:t xml:space="preserve"> focus</w:t>
      </w:r>
      <w:r w:rsidR="00916AAB" w:rsidRPr="007B3635">
        <w:t xml:space="preserve"> of the current study</w:t>
      </w:r>
      <w:r w:rsidR="00702BF0" w:rsidRPr="007B3635">
        <w:t xml:space="preserve"> wa</w:t>
      </w:r>
      <w:r w:rsidR="006D32FC" w:rsidRPr="007B3635">
        <w:t xml:space="preserve">s </w:t>
      </w:r>
      <w:r w:rsidR="00362E7E" w:rsidRPr="007B3635">
        <w:t xml:space="preserve">to examine </w:t>
      </w:r>
      <w:r w:rsidR="006D32FC" w:rsidRPr="007B3635">
        <w:t>whether task instructions c</w:t>
      </w:r>
      <w:r w:rsidR="00916AAB" w:rsidRPr="007B3635">
        <w:t>ould</w:t>
      </w:r>
      <w:r w:rsidR="006D32FC" w:rsidRPr="007B3635">
        <w:t xml:space="preserve"> influence </w:t>
      </w:r>
      <w:r w:rsidR="006D32FC" w:rsidRPr="007B3635">
        <w:lastRenderedPageBreak/>
        <w:t>early attentional biases, rather than the decisions made</w:t>
      </w:r>
      <w:r w:rsidR="00BD342A" w:rsidRPr="007B3635">
        <w:t xml:space="preserve"> following such tasks.</w:t>
      </w:r>
      <w:r w:rsidR="00BA6A28" w:rsidRPr="007B3635">
        <w:t xml:space="preserve"> </w:t>
      </w:r>
      <w:r w:rsidR="00BD342A" w:rsidRPr="007B3635">
        <w:t xml:space="preserve">Future research could </w:t>
      </w:r>
      <w:r w:rsidR="000E33FD" w:rsidRPr="007B3635">
        <w:t xml:space="preserve">also incorporate think aloud measures to </w:t>
      </w:r>
      <w:r w:rsidR="0033459F" w:rsidRPr="007B3635">
        <w:t>add to the context of why a particular image was chosen.</w:t>
      </w:r>
    </w:p>
    <w:p w14:paraId="1FB66E19" w14:textId="2241D8D1" w:rsidR="00AD47AF" w:rsidRPr="007B3635" w:rsidRDefault="00555795" w:rsidP="005C518B">
      <w:pPr>
        <w:pStyle w:val="Newparagraph"/>
      </w:pPr>
      <w:r w:rsidRPr="00DF25D5">
        <w:t>In summary, the current study has provided further evidence</w:t>
      </w:r>
      <w:r w:rsidR="00154325">
        <w:t xml:space="preserve"> for early attentional biases to emotional stimuli</w:t>
      </w:r>
      <w:r w:rsidR="00E32CC1">
        <w:t>, as emotional</w:t>
      </w:r>
      <w:r w:rsidRPr="00DF25D5">
        <w:t xml:space="preserve"> </w:t>
      </w:r>
      <w:r w:rsidR="003C7E61" w:rsidRPr="00281045">
        <w:t>images</w:t>
      </w:r>
      <w:r w:rsidR="008A1539" w:rsidRPr="00281045">
        <w:t xml:space="preserve"> </w:t>
      </w:r>
      <w:r w:rsidR="00E32CC1">
        <w:t>were</w:t>
      </w:r>
      <w:r w:rsidR="008A1539" w:rsidRPr="00281045">
        <w:t xml:space="preserve"> looked at earlier than neutral</w:t>
      </w:r>
      <w:r w:rsidR="00A93147" w:rsidRPr="00281045">
        <w:t xml:space="preserve"> </w:t>
      </w:r>
      <w:r w:rsidR="00D30C02">
        <w:t>images</w:t>
      </w:r>
      <w:r w:rsidRPr="00281045">
        <w:t>.</w:t>
      </w:r>
      <w:r w:rsidR="00D75FBD">
        <w:t xml:space="preserve"> </w:t>
      </w:r>
      <w:r w:rsidR="00D75FBD" w:rsidRPr="00BB7EBB">
        <w:t>However</w:t>
      </w:r>
      <w:r w:rsidR="0037069C" w:rsidRPr="00BB7EBB">
        <w:t xml:space="preserve">, </w:t>
      </w:r>
      <w:r w:rsidR="009F408D" w:rsidRPr="00BB7EBB">
        <w:t>the different eye-tracking measures recorded do not present a strong indication of attentional capture</w:t>
      </w:r>
      <w:r w:rsidR="009F408D">
        <w:t>.</w:t>
      </w:r>
      <w:r w:rsidR="00E32CC1">
        <w:t xml:space="preserve"> Importantly</w:t>
      </w:r>
      <w:r w:rsidR="009F408D">
        <w:t>, the current results</w:t>
      </w:r>
      <w:r w:rsidR="003D762C">
        <w:t xml:space="preserve"> demonstrate that attention patterns can vary </w:t>
      </w:r>
      <w:r w:rsidRPr="00DF25D5">
        <w:t>with different task demands.</w:t>
      </w:r>
      <w:r w:rsidR="0085364E">
        <w:t xml:space="preserve"> </w:t>
      </w:r>
      <w:r w:rsidR="00832D42" w:rsidRPr="007B3635">
        <w:t xml:space="preserve">However, future research needs to </w:t>
      </w:r>
      <w:r w:rsidR="0051669A" w:rsidRPr="007B3635">
        <w:t xml:space="preserve">control for </w:t>
      </w:r>
      <w:r w:rsidR="008053AE" w:rsidRPr="007B3635">
        <w:t>the cognitive load of the tasks</w:t>
      </w:r>
      <w:r w:rsidR="0051669A" w:rsidRPr="007B3635">
        <w:t>,</w:t>
      </w:r>
      <w:r w:rsidR="008053AE" w:rsidRPr="007B3635">
        <w:t xml:space="preserve"> and</w:t>
      </w:r>
      <w:r w:rsidR="0051669A" w:rsidRPr="007B3635">
        <w:t xml:space="preserve"> for</w:t>
      </w:r>
      <w:r w:rsidR="008053AE" w:rsidRPr="007B3635">
        <w:t xml:space="preserve"> the </w:t>
      </w:r>
      <w:r w:rsidR="0051669A" w:rsidRPr="007B3635">
        <w:t xml:space="preserve">content of </w:t>
      </w:r>
      <w:r w:rsidR="008053AE" w:rsidRPr="007B3635">
        <w:t>the images used.</w:t>
      </w:r>
      <w:r w:rsidR="0051669A" w:rsidRPr="007B3635">
        <w:t xml:space="preserve"> In addition, future studies should obtain participant valence and arousal ratings, and should explore how performance on the behavioural tasks impact attention.  </w:t>
      </w:r>
      <w:r w:rsidR="008053AE" w:rsidRPr="007B3635">
        <w:t xml:space="preserve"> </w:t>
      </w:r>
    </w:p>
    <w:p w14:paraId="55F070E2" w14:textId="7B2750C1" w:rsidR="00A2297A" w:rsidRPr="00DF25D5" w:rsidRDefault="00A2297A" w:rsidP="00A2297A">
      <w:pPr>
        <w:pStyle w:val="Heading1"/>
      </w:pPr>
      <w:r w:rsidRPr="007B3635">
        <w:t>References</w:t>
      </w:r>
    </w:p>
    <w:p w14:paraId="44F9DBBC" w14:textId="212CC63D" w:rsidR="000E1665" w:rsidRPr="000E1665" w:rsidRDefault="00A2297A" w:rsidP="000E1665">
      <w:pPr>
        <w:pStyle w:val="Tabletitle"/>
        <w:ind w:left="709" w:hanging="567"/>
      </w:pPr>
      <w:bookmarkStart w:id="5" w:name="_Hlk21960694"/>
      <w:proofErr w:type="spellStart"/>
      <w:r w:rsidRPr="00DF25D5">
        <w:t>Acunzo</w:t>
      </w:r>
      <w:proofErr w:type="spellEnd"/>
      <w:r w:rsidRPr="00DF25D5">
        <w:t xml:space="preserve">, D. J., &amp; Henderson, J. M. (2011). No emotional “pop-out” effect in natural scene viewing. </w:t>
      </w:r>
      <w:r w:rsidRPr="00DF25D5">
        <w:rPr>
          <w:i/>
          <w:iCs/>
        </w:rPr>
        <w:t>Emotion</w:t>
      </w:r>
      <w:r w:rsidRPr="00DF25D5">
        <w:t xml:space="preserve">, </w:t>
      </w:r>
      <w:r w:rsidRPr="00DF25D5">
        <w:rPr>
          <w:i/>
          <w:iCs/>
        </w:rPr>
        <w:t>11</w:t>
      </w:r>
      <w:r w:rsidRPr="00DF25D5">
        <w:t>(5), 1134</w:t>
      </w:r>
      <w:r w:rsidR="00FF0A46">
        <w:t xml:space="preserve">-1143. </w:t>
      </w:r>
      <w:hyperlink r:id="rId12" w:history="1">
        <w:r w:rsidR="000E1665" w:rsidRPr="009B46DB">
          <w:rPr>
            <w:rStyle w:val="Hyperlink"/>
          </w:rPr>
          <w:t>https://doi.org/10.1037/a0022586</w:t>
        </w:r>
      </w:hyperlink>
    </w:p>
    <w:p w14:paraId="645803BC" w14:textId="4DCD6AEF" w:rsidR="00D67264" w:rsidRPr="00D67264" w:rsidRDefault="00A2297A" w:rsidP="00572EC4">
      <w:pPr>
        <w:pStyle w:val="Tabletitle"/>
        <w:ind w:left="709" w:hanging="567"/>
      </w:pPr>
      <w:proofErr w:type="spellStart"/>
      <w:r w:rsidRPr="00DF25D5">
        <w:t>Armony</w:t>
      </w:r>
      <w:proofErr w:type="spellEnd"/>
      <w:r w:rsidRPr="00DF25D5">
        <w:t>, J.</w:t>
      </w:r>
      <w:r w:rsidR="00572EC4">
        <w:t xml:space="preserve"> </w:t>
      </w:r>
      <w:r w:rsidRPr="00DF25D5">
        <w:t xml:space="preserve">L., &amp; Dolan, R.J. (2002). Modulation of spatial attention by fear-conditioned stimuli: an event-related fMRI study. </w:t>
      </w:r>
      <w:proofErr w:type="spellStart"/>
      <w:r w:rsidRPr="00DF25D5">
        <w:rPr>
          <w:i/>
        </w:rPr>
        <w:t>Neuropsychologia</w:t>
      </w:r>
      <w:proofErr w:type="spellEnd"/>
      <w:r w:rsidRPr="00DF25D5">
        <w:rPr>
          <w:i/>
        </w:rPr>
        <w:t>, 40</w:t>
      </w:r>
      <w:r w:rsidRPr="00DF25D5">
        <w:t>, 817-26.</w:t>
      </w:r>
      <w:r w:rsidR="00CA4A4F">
        <w:t xml:space="preserve"> </w:t>
      </w:r>
      <w:hyperlink r:id="rId13" w:tgtFrame="_blank" w:tooltip="Persistent link using digital object identifier" w:history="1">
        <w:r w:rsidR="009F61A6" w:rsidRPr="009F61A6">
          <w:rPr>
            <w:rStyle w:val="Hyperlink"/>
          </w:rPr>
          <w:t>https://doi.org/10.1016/S0028-3932(01)00178-6</w:t>
        </w:r>
      </w:hyperlink>
    </w:p>
    <w:p w14:paraId="01E9B7DC" w14:textId="77777777" w:rsidR="007350CB" w:rsidRDefault="00736C04" w:rsidP="007350CB">
      <w:pPr>
        <w:pStyle w:val="Tabletitle"/>
        <w:ind w:left="709" w:hanging="567"/>
      </w:pPr>
      <w:r w:rsidRPr="00DF25D5">
        <w:t xml:space="preserve">Bradley, M. M. (2009). Natural selective attention: Orienting and emotion. </w:t>
      </w:r>
      <w:r w:rsidRPr="00DF25D5">
        <w:rPr>
          <w:i/>
          <w:iCs/>
        </w:rPr>
        <w:t>Psychophysiology</w:t>
      </w:r>
      <w:r w:rsidRPr="00DF25D5">
        <w:t xml:space="preserve">, </w:t>
      </w:r>
      <w:r w:rsidRPr="00DF25D5">
        <w:rPr>
          <w:i/>
          <w:iCs/>
        </w:rPr>
        <w:t>46</w:t>
      </w:r>
      <w:r w:rsidRPr="00DF25D5">
        <w:t>(1), 1-11.</w:t>
      </w:r>
      <w:r w:rsidR="00632C0F">
        <w:t xml:space="preserve"> </w:t>
      </w:r>
      <w:hyperlink r:id="rId14" w:history="1">
        <w:r w:rsidR="00632C0F" w:rsidRPr="009B46DB">
          <w:rPr>
            <w:rStyle w:val="Hyperlink"/>
          </w:rPr>
          <w:t>https://doi.org/10.1111/j.1469-8986.2008.00702.x</w:t>
        </w:r>
      </w:hyperlink>
      <w:r w:rsidR="00632C0F">
        <w:t xml:space="preserve"> </w:t>
      </w:r>
    </w:p>
    <w:p w14:paraId="3BFBBF79" w14:textId="7E38B469" w:rsidR="00A774AE" w:rsidRDefault="00A2297A" w:rsidP="007350CB">
      <w:pPr>
        <w:pStyle w:val="Tabletitle"/>
        <w:ind w:left="709" w:hanging="567"/>
      </w:pPr>
      <w:r w:rsidRPr="00DF25D5">
        <w:t xml:space="preserve">Bradley, B. P., </w:t>
      </w:r>
      <w:proofErr w:type="spellStart"/>
      <w:r w:rsidRPr="00DF25D5">
        <w:t>Mogg</w:t>
      </w:r>
      <w:proofErr w:type="spellEnd"/>
      <w:r w:rsidRPr="00DF25D5">
        <w:t xml:space="preserve">, K., </w:t>
      </w:r>
      <w:proofErr w:type="spellStart"/>
      <w:r w:rsidRPr="00DF25D5">
        <w:t>Falla</w:t>
      </w:r>
      <w:proofErr w:type="spellEnd"/>
      <w:r w:rsidRPr="00DF25D5">
        <w:t xml:space="preserve">, S. J., &amp; Hamilton, L. R. (1998). Attentional bias for threatening facial expressions in anxiety: Manipulation of stimulus duration. </w:t>
      </w:r>
      <w:r w:rsidRPr="00DF25D5">
        <w:rPr>
          <w:i/>
        </w:rPr>
        <w:t>Cognition and Emotion, 12</w:t>
      </w:r>
      <w:r w:rsidRPr="00DF25D5">
        <w:t>, 737</w:t>
      </w:r>
      <w:r w:rsidRPr="00A774AE">
        <w:t>-753.</w:t>
      </w:r>
      <w:r w:rsidR="000E1665" w:rsidRPr="00A774AE">
        <w:t xml:space="preserve"> </w:t>
      </w:r>
      <w:hyperlink r:id="rId15" w:history="1">
        <w:r w:rsidR="007350CB" w:rsidRPr="007350CB">
          <w:rPr>
            <w:rStyle w:val="Hyperlink"/>
          </w:rPr>
          <w:t>https://doi.org/10.1080/026999398379411</w:t>
        </w:r>
      </w:hyperlink>
    </w:p>
    <w:p w14:paraId="30FD6F4A" w14:textId="52607EE4" w:rsidR="009310DA" w:rsidRPr="00DF25D5" w:rsidRDefault="00A2297A" w:rsidP="009310DA">
      <w:pPr>
        <w:pStyle w:val="Tabletitle"/>
        <w:ind w:left="709" w:hanging="567"/>
      </w:pPr>
      <w:r w:rsidRPr="00DF25D5">
        <w:t xml:space="preserve">Calvo, M. G., &amp; Lang, P. J. (2004). Gaze patterns when looking at emotional pictures: Motivationally biased attention. </w:t>
      </w:r>
      <w:r w:rsidRPr="00DF25D5">
        <w:rPr>
          <w:i/>
        </w:rPr>
        <w:t>Motivation and Emotion, 28</w:t>
      </w:r>
      <w:r w:rsidRPr="00DF25D5">
        <w:t>, 221–243.</w:t>
      </w:r>
      <w:r w:rsidR="001D625E">
        <w:t xml:space="preserve"> </w:t>
      </w:r>
      <w:hyperlink r:id="rId16" w:history="1">
        <w:r w:rsidR="001D625E" w:rsidRPr="001D625E">
          <w:rPr>
            <w:rStyle w:val="Hyperlink"/>
          </w:rPr>
          <w:t>https://doi.org/10.1023/B:MOEM.0000040153.26156.ed</w:t>
        </w:r>
      </w:hyperlink>
    </w:p>
    <w:p w14:paraId="775DAB83" w14:textId="4D3F778B" w:rsidR="00FD6F37" w:rsidRDefault="009310DA" w:rsidP="00FD6F37">
      <w:pPr>
        <w:pStyle w:val="Tabletitle"/>
        <w:ind w:left="709" w:hanging="567"/>
        <w:rPr>
          <w:rFonts w:cstheme="minorHAnsi"/>
        </w:rPr>
      </w:pPr>
      <w:r w:rsidRPr="00DF25D5">
        <w:rPr>
          <w:rFonts w:cstheme="minorHAnsi"/>
        </w:rPr>
        <w:lastRenderedPageBreak/>
        <w:t xml:space="preserve">Calvo, M. G., </w:t>
      </w:r>
      <w:proofErr w:type="spellStart"/>
      <w:r w:rsidRPr="00DF25D5">
        <w:rPr>
          <w:rFonts w:cstheme="minorHAnsi"/>
        </w:rPr>
        <w:t>Nummenmaa</w:t>
      </w:r>
      <w:proofErr w:type="spellEnd"/>
      <w:r w:rsidRPr="00DF25D5">
        <w:rPr>
          <w:rFonts w:cstheme="minorHAnsi"/>
        </w:rPr>
        <w:t xml:space="preserve">, L., &amp; </w:t>
      </w:r>
      <w:proofErr w:type="spellStart"/>
      <w:r w:rsidRPr="00DF25D5">
        <w:rPr>
          <w:rFonts w:cstheme="minorHAnsi"/>
        </w:rPr>
        <w:t>Hyönä</w:t>
      </w:r>
      <w:proofErr w:type="spellEnd"/>
      <w:r w:rsidRPr="00DF25D5">
        <w:rPr>
          <w:rFonts w:cstheme="minorHAnsi"/>
        </w:rPr>
        <w:t xml:space="preserve">, J. (2007). Emotional and neutral scenes in competition: Orienting, efficiency, and identification. </w:t>
      </w:r>
      <w:r w:rsidRPr="00DF25D5">
        <w:rPr>
          <w:rFonts w:cstheme="minorHAnsi"/>
          <w:i/>
          <w:iCs/>
        </w:rPr>
        <w:t>The Quarterly Journal of Experimental Psychology</w:t>
      </w:r>
      <w:r w:rsidRPr="00DF25D5">
        <w:rPr>
          <w:rFonts w:cstheme="minorHAnsi"/>
        </w:rPr>
        <w:t xml:space="preserve">, </w:t>
      </w:r>
      <w:r w:rsidRPr="00DF25D5">
        <w:rPr>
          <w:rFonts w:cstheme="minorHAnsi"/>
          <w:i/>
          <w:iCs/>
        </w:rPr>
        <w:t>60</w:t>
      </w:r>
      <w:r w:rsidRPr="00DF25D5">
        <w:rPr>
          <w:rFonts w:cstheme="minorHAnsi"/>
        </w:rPr>
        <w:t>(12), 1585-1593.</w:t>
      </w:r>
      <w:r w:rsidR="00AD47AF">
        <w:rPr>
          <w:rFonts w:cstheme="minorHAnsi"/>
        </w:rPr>
        <w:t xml:space="preserve"> </w:t>
      </w:r>
      <w:hyperlink r:id="rId17" w:history="1">
        <w:r w:rsidR="00AD47AF" w:rsidRPr="009B46DB">
          <w:rPr>
            <w:rStyle w:val="Hyperlink"/>
            <w:rFonts w:cstheme="minorHAnsi"/>
          </w:rPr>
          <w:t>https://doi.org/10.1080/17470210701515868</w:t>
        </w:r>
      </w:hyperlink>
    </w:p>
    <w:p w14:paraId="619B7B4D" w14:textId="18619388" w:rsidR="00214D2C" w:rsidRDefault="00FD6F37" w:rsidP="00214D2C">
      <w:pPr>
        <w:pStyle w:val="Tabletitle"/>
        <w:ind w:left="709" w:hanging="567"/>
        <w:rPr>
          <w:rFonts w:cstheme="minorHAnsi"/>
        </w:rPr>
      </w:pPr>
      <w:proofErr w:type="spellStart"/>
      <w:r w:rsidRPr="007B3635">
        <w:rPr>
          <w:lang w:val="x-none"/>
        </w:rPr>
        <w:t>Clark-Carter</w:t>
      </w:r>
      <w:proofErr w:type="spellEnd"/>
      <w:r w:rsidRPr="007B3635">
        <w:rPr>
          <w:lang w:val="x-none"/>
        </w:rPr>
        <w:t xml:space="preserve"> D. (20</w:t>
      </w:r>
      <w:r w:rsidRPr="007B3635">
        <w:rPr>
          <w:lang w:val="en-AU"/>
        </w:rPr>
        <w:t>18</w:t>
      </w:r>
      <w:r w:rsidRPr="007B3635">
        <w:rPr>
          <w:lang w:val="x-none"/>
        </w:rPr>
        <w:t xml:space="preserve">). </w:t>
      </w:r>
      <w:r w:rsidRPr="007B3635">
        <w:rPr>
          <w:i/>
          <w:iCs/>
          <w:lang w:val="x-none"/>
        </w:rPr>
        <w:t>Quantitative psychological research: The complete student's companion. </w:t>
      </w:r>
      <w:r w:rsidRPr="007B3635">
        <w:rPr>
          <w:lang w:val="x-none"/>
        </w:rPr>
        <w:t xml:space="preserve"> Hove: Psychology Press</w:t>
      </w:r>
      <w:r w:rsidR="00AD47AF">
        <w:t>.</w:t>
      </w:r>
      <w:r w:rsidRPr="007B3635">
        <w:t xml:space="preserve"> </w:t>
      </w:r>
      <w:hyperlink r:id="rId18" w:tgtFrame="_blank" w:history="1">
        <w:r w:rsidR="00B86B0F" w:rsidRPr="00B86B0F">
          <w:rPr>
            <w:rStyle w:val="Hyperlink"/>
          </w:rPr>
          <w:t>https://doi.org/10.4324/9780203870709</w:t>
        </w:r>
      </w:hyperlink>
    </w:p>
    <w:p w14:paraId="1DB3D553" w14:textId="77777777" w:rsidR="00214D2C" w:rsidRDefault="00214D2C" w:rsidP="00214D2C">
      <w:pPr>
        <w:pStyle w:val="Tabletitle"/>
        <w:ind w:left="709" w:hanging="567"/>
        <w:rPr>
          <w:rFonts w:cstheme="minorHAnsi"/>
        </w:rPr>
      </w:pPr>
      <w:r w:rsidRPr="00AE2006">
        <w:t>Cohen, J. (2013). </w:t>
      </w:r>
      <w:r w:rsidRPr="00AE2006">
        <w:rPr>
          <w:i/>
          <w:iCs/>
        </w:rPr>
        <w:t xml:space="preserve">Statistical power analysis for the </w:t>
      </w:r>
      <w:proofErr w:type="spellStart"/>
      <w:r w:rsidRPr="00AE2006">
        <w:rPr>
          <w:i/>
          <w:iCs/>
        </w:rPr>
        <w:t>behavioral</w:t>
      </w:r>
      <w:proofErr w:type="spellEnd"/>
      <w:r w:rsidRPr="00AE2006">
        <w:rPr>
          <w:i/>
          <w:iCs/>
        </w:rPr>
        <w:t xml:space="preserve"> sciences</w:t>
      </w:r>
      <w:r w:rsidRPr="00AE2006">
        <w:t>. Academic press.</w:t>
      </w:r>
    </w:p>
    <w:p w14:paraId="6B88094C" w14:textId="2A587E02" w:rsidR="00FB7E1E" w:rsidRPr="00214D2C" w:rsidRDefault="00736C04" w:rsidP="00214D2C">
      <w:pPr>
        <w:pStyle w:val="Tabletitle"/>
        <w:ind w:left="709" w:hanging="567"/>
        <w:rPr>
          <w:rFonts w:cstheme="minorHAnsi"/>
        </w:rPr>
      </w:pPr>
      <w:r w:rsidRPr="00DF25D5">
        <w:rPr>
          <w:rFonts w:ascii="TimesNewRomanPSMT" w:hAnsi="TimesNewRomanPSMT" w:cs="TimesNewRomanPSMT"/>
        </w:rPr>
        <w:t xml:space="preserve">Compton, R. J. (2003). The interface between emotion and attention: A review of evidence from psychology and neuroscience. </w:t>
      </w:r>
      <w:proofErr w:type="spellStart"/>
      <w:r w:rsidRPr="00DF25D5">
        <w:rPr>
          <w:rFonts w:ascii="TimesNewRomanPSMT" w:hAnsi="TimesNewRomanPSMT" w:cs="TimesNewRomanPSMT"/>
          <w:i/>
          <w:iCs/>
        </w:rPr>
        <w:t>Behavioral</w:t>
      </w:r>
      <w:proofErr w:type="spellEnd"/>
      <w:r w:rsidRPr="00DF25D5">
        <w:rPr>
          <w:rFonts w:ascii="TimesNewRomanPSMT" w:hAnsi="TimesNewRomanPSMT" w:cs="TimesNewRomanPSMT"/>
          <w:i/>
          <w:iCs/>
        </w:rPr>
        <w:t xml:space="preserve"> and cognitive neuroscience reviews</w:t>
      </w:r>
      <w:r w:rsidRPr="00DF25D5">
        <w:rPr>
          <w:rFonts w:ascii="TimesNewRomanPSMT" w:hAnsi="TimesNewRomanPSMT" w:cs="TimesNewRomanPSMT"/>
        </w:rPr>
        <w:t xml:space="preserve">, </w:t>
      </w:r>
      <w:r w:rsidRPr="00DF25D5">
        <w:rPr>
          <w:rFonts w:ascii="TimesNewRomanPSMT" w:hAnsi="TimesNewRomanPSMT" w:cs="TimesNewRomanPSMT"/>
          <w:i/>
          <w:iCs/>
        </w:rPr>
        <w:t>2</w:t>
      </w:r>
      <w:r w:rsidRPr="00DF25D5">
        <w:rPr>
          <w:rFonts w:ascii="TimesNewRomanPSMT" w:hAnsi="TimesNewRomanPSMT" w:cs="TimesNewRomanPSMT"/>
        </w:rPr>
        <w:t>(2), 115-129.</w:t>
      </w:r>
      <w:r w:rsidR="00B85BB2">
        <w:rPr>
          <w:rFonts w:ascii="TimesNewRomanPSMT" w:hAnsi="TimesNewRomanPSMT" w:cs="TimesNewRomanPSMT"/>
        </w:rPr>
        <w:t xml:space="preserve"> </w:t>
      </w:r>
      <w:hyperlink r:id="rId19" w:history="1">
        <w:r w:rsidR="00B85BB2" w:rsidRPr="00B85BB2">
          <w:rPr>
            <w:rStyle w:val="Hyperlink"/>
            <w:rFonts w:ascii="TimesNewRomanPSMT" w:hAnsi="TimesNewRomanPSMT" w:cs="TimesNewRomanPSMT"/>
          </w:rPr>
          <w:t>https://doi.org/10.1177/1534582303002002003</w:t>
        </w:r>
      </w:hyperlink>
    </w:p>
    <w:p w14:paraId="3B8EF993" w14:textId="0682A8BD" w:rsidR="00FB7E1E" w:rsidRPr="007B3635" w:rsidRDefault="00FB7E1E" w:rsidP="003F4051">
      <w:pPr>
        <w:pStyle w:val="Tabletitle"/>
        <w:ind w:left="709" w:hanging="567"/>
        <w:rPr>
          <w:rFonts w:cstheme="minorHAnsi"/>
        </w:rPr>
      </w:pPr>
      <w:r w:rsidRPr="007B3635">
        <w:t xml:space="preserve">de Haas, B., </w:t>
      </w:r>
      <w:proofErr w:type="spellStart"/>
      <w:r w:rsidRPr="007B3635">
        <w:t>Iakovidis</w:t>
      </w:r>
      <w:proofErr w:type="spellEnd"/>
      <w:r w:rsidRPr="007B3635">
        <w:t xml:space="preserve">, A. L., Schwarzkopf, D. S., &amp; </w:t>
      </w:r>
      <w:proofErr w:type="spellStart"/>
      <w:r w:rsidRPr="007B3635">
        <w:t>Gegenfurtner</w:t>
      </w:r>
      <w:proofErr w:type="spellEnd"/>
      <w:r w:rsidRPr="007B3635">
        <w:t>, K. R. (2019). Individual differences in visual salience vary along semantic dimensions. </w:t>
      </w:r>
      <w:r w:rsidRPr="007B3635">
        <w:rPr>
          <w:i/>
          <w:iCs/>
        </w:rPr>
        <w:t>Proceedings of the National Academy of Sciences</w:t>
      </w:r>
      <w:r w:rsidRPr="007B3635">
        <w:t>, </w:t>
      </w:r>
      <w:r w:rsidRPr="007B3635">
        <w:rPr>
          <w:i/>
          <w:iCs/>
        </w:rPr>
        <w:t>116</w:t>
      </w:r>
      <w:r w:rsidRPr="007B3635">
        <w:t>(24), 11687-11692.</w:t>
      </w:r>
      <w:r w:rsidR="00CF30E6">
        <w:t xml:space="preserve"> </w:t>
      </w:r>
      <w:hyperlink r:id="rId20" w:history="1">
        <w:r w:rsidR="00CF30E6" w:rsidRPr="00CF30E6">
          <w:rPr>
            <w:rStyle w:val="Hyperlink"/>
          </w:rPr>
          <w:t>https://doi.org/10.1073/pnas.1820553116</w:t>
        </w:r>
      </w:hyperlink>
    </w:p>
    <w:p w14:paraId="786D2041" w14:textId="4F204CAD" w:rsidR="00404F52" w:rsidRDefault="00736C04" w:rsidP="00404F52">
      <w:pPr>
        <w:pStyle w:val="Tabletitle"/>
        <w:ind w:left="709" w:hanging="567"/>
      </w:pPr>
      <w:r w:rsidRPr="007B3635">
        <w:t>Folk, C. L., Remington</w:t>
      </w:r>
      <w:r w:rsidRPr="00DF25D5">
        <w:t xml:space="preserve">, R. W., &amp; Johnston, J. C. (1992). Involuntary covert orienting is contingent on attentional control settings. </w:t>
      </w:r>
      <w:r w:rsidRPr="00DF25D5">
        <w:rPr>
          <w:i/>
          <w:iCs/>
        </w:rPr>
        <w:t>Journal of Experimental Psychology: Human perception and performance</w:t>
      </w:r>
      <w:r w:rsidRPr="00DF25D5">
        <w:t xml:space="preserve">, </w:t>
      </w:r>
      <w:r w:rsidRPr="00DF25D5">
        <w:rPr>
          <w:i/>
          <w:iCs/>
        </w:rPr>
        <w:t>18</w:t>
      </w:r>
      <w:r w:rsidRPr="00DF25D5">
        <w:t>(4), 1030</w:t>
      </w:r>
      <w:r w:rsidR="00C233A3">
        <w:t>-1044</w:t>
      </w:r>
      <w:r w:rsidRPr="00DF25D5">
        <w:t>.</w:t>
      </w:r>
      <w:r w:rsidR="00A84DD5">
        <w:t xml:space="preserve"> </w:t>
      </w:r>
      <w:hyperlink r:id="rId21" w:tgtFrame="_blank" w:history="1">
        <w:r w:rsidR="00A84DD5" w:rsidRPr="00A84DD5">
          <w:rPr>
            <w:rStyle w:val="Hyperlink"/>
          </w:rPr>
          <w:t>https://doi.org/10.1037/0096-1523.18.4.1030</w:t>
        </w:r>
      </w:hyperlink>
    </w:p>
    <w:p w14:paraId="29E424F3" w14:textId="1BA3F014" w:rsidR="00FB7E1E" w:rsidRDefault="00A2297A" w:rsidP="00404F52">
      <w:pPr>
        <w:pStyle w:val="Tabletitle"/>
        <w:ind w:left="709" w:hanging="567"/>
      </w:pPr>
      <w:r w:rsidRPr="00DF25D5">
        <w:t xml:space="preserve">Fox, E., Lester, V., Russo, R., Bowles, R.J., Pichler, A. and Dutton, K. (2000). Facial expressions of emotion: are angry faces detected more efficiently? </w:t>
      </w:r>
      <w:r w:rsidRPr="00DF25D5">
        <w:rPr>
          <w:i/>
        </w:rPr>
        <w:t>Cognition and Emotion, 14</w:t>
      </w:r>
      <w:r w:rsidRPr="00DF25D5">
        <w:t>, 61-92.</w:t>
      </w:r>
      <w:r w:rsidR="00404F52">
        <w:t xml:space="preserve"> </w:t>
      </w:r>
      <w:hyperlink r:id="rId22" w:history="1">
        <w:r w:rsidR="00404F52" w:rsidRPr="00404F52">
          <w:rPr>
            <w:rStyle w:val="Hyperlink"/>
          </w:rPr>
          <w:t>https://doi.org/10.1080/026999300378996</w:t>
        </w:r>
      </w:hyperlink>
    </w:p>
    <w:p w14:paraId="3ABB1BF9" w14:textId="77777777" w:rsidR="004C6686" w:rsidRDefault="00612B62" w:rsidP="004C6686">
      <w:pPr>
        <w:pStyle w:val="Tabletitle"/>
        <w:ind w:left="709" w:hanging="567"/>
      </w:pPr>
      <w:proofErr w:type="spellStart"/>
      <w:r w:rsidRPr="007B3635">
        <w:t>Hareli</w:t>
      </w:r>
      <w:proofErr w:type="spellEnd"/>
      <w:r w:rsidRPr="007B3635">
        <w:t xml:space="preserve">, S., </w:t>
      </w:r>
      <w:proofErr w:type="spellStart"/>
      <w:r w:rsidRPr="007B3635">
        <w:t>Kafetsios</w:t>
      </w:r>
      <w:proofErr w:type="spellEnd"/>
      <w:r w:rsidRPr="007B3635">
        <w:t>, K., &amp; Hess, U. (2015). A cross-cultural study on emotion expression and the learning of social norms. </w:t>
      </w:r>
      <w:r w:rsidRPr="007B3635">
        <w:rPr>
          <w:i/>
          <w:iCs/>
        </w:rPr>
        <w:t>Frontiers in psychology</w:t>
      </w:r>
      <w:r w:rsidRPr="007B3635">
        <w:t>, </w:t>
      </w:r>
      <w:r w:rsidRPr="007B3635">
        <w:rPr>
          <w:i/>
          <w:iCs/>
        </w:rPr>
        <w:t>6</w:t>
      </w:r>
      <w:r w:rsidRPr="007B3635">
        <w:t>, 1501.</w:t>
      </w:r>
      <w:r w:rsidR="0005355D">
        <w:t xml:space="preserve"> </w:t>
      </w:r>
      <w:hyperlink r:id="rId23" w:history="1">
        <w:r w:rsidR="0005355D" w:rsidRPr="0005355D">
          <w:rPr>
            <w:rStyle w:val="Hyperlink"/>
          </w:rPr>
          <w:t>https://doi.org/10.3389/fpsyg.2015.01501</w:t>
        </w:r>
      </w:hyperlink>
    </w:p>
    <w:p w14:paraId="3C2D22A1" w14:textId="6FA05FF1" w:rsidR="00260154" w:rsidRPr="00DF25D5" w:rsidRDefault="00A2297A" w:rsidP="00A92BA4">
      <w:pPr>
        <w:pStyle w:val="Tabletitle"/>
        <w:ind w:left="709" w:hanging="567"/>
      </w:pPr>
      <w:r w:rsidRPr="00DF25D5">
        <w:t xml:space="preserve">Humphreys, L., Underwood, G., &amp; Chapman, P. (2010). Enhanced memory for emotional pictures: A product of increased attention to affective stimuli? </w:t>
      </w:r>
      <w:r w:rsidRPr="00DF25D5">
        <w:rPr>
          <w:i/>
          <w:iCs/>
        </w:rPr>
        <w:lastRenderedPageBreak/>
        <w:t>European Journal of Cognitive Psychology</w:t>
      </w:r>
      <w:r w:rsidRPr="00DF25D5">
        <w:t xml:space="preserve">, </w:t>
      </w:r>
      <w:r w:rsidRPr="00DF25D5">
        <w:rPr>
          <w:i/>
          <w:iCs/>
        </w:rPr>
        <w:t>22</w:t>
      </w:r>
      <w:r w:rsidRPr="00DF25D5">
        <w:t>(8), 1235-1247.</w:t>
      </w:r>
      <w:r w:rsidR="004C6686">
        <w:t xml:space="preserve"> </w:t>
      </w:r>
      <w:hyperlink r:id="rId24" w:history="1">
        <w:r w:rsidR="004C6686" w:rsidRPr="004C6686">
          <w:rPr>
            <w:rStyle w:val="Hyperlink"/>
          </w:rPr>
          <w:t>https://doi.org/10.1080/09541440903427487</w:t>
        </w:r>
      </w:hyperlink>
    </w:p>
    <w:p w14:paraId="0EFF4788" w14:textId="14FBFCB5" w:rsidR="00D5344D" w:rsidRPr="00DF25D5" w:rsidRDefault="00D5344D" w:rsidP="00260154">
      <w:pPr>
        <w:pStyle w:val="Tabletitle"/>
        <w:spacing w:after="240"/>
        <w:ind w:left="709" w:hanging="567"/>
      </w:pPr>
      <w:proofErr w:type="spellStart"/>
      <w:r w:rsidRPr="00DF25D5">
        <w:t>Junghöfer</w:t>
      </w:r>
      <w:proofErr w:type="spellEnd"/>
      <w:r w:rsidRPr="00DF25D5">
        <w:t xml:space="preserve">, M., Bradley, M. M., Elbert, T. R., &amp; Lang, P. J. (2001). Fleeting images: A new look at early emotion discrimination. </w:t>
      </w:r>
      <w:r w:rsidRPr="00DF25D5">
        <w:rPr>
          <w:i/>
        </w:rPr>
        <w:t>Psychophysiology, 38</w:t>
      </w:r>
      <w:r w:rsidRPr="00DF25D5">
        <w:t>, 175–178.</w:t>
      </w:r>
      <w:r w:rsidR="00C51D34">
        <w:t xml:space="preserve"> </w:t>
      </w:r>
      <w:hyperlink r:id="rId25" w:history="1">
        <w:r w:rsidR="00C51D34" w:rsidRPr="00C51D34">
          <w:rPr>
            <w:rStyle w:val="Hyperlink"/>
          </w:rPr>
          <w:t>https://doi.org/10.1111/1469-8986.3820175</w:t>
        </w:r>
      </w:hyperlink>
    </w:p>
    <w:p w14:paraId="2FB82CD4" w14:textId="77777777" w:rsidR="00FB7E1E" w:rsidRDefault="00A2297A" w:rsidP="00FB7E1E">
      <w:pPr>
        <w:pStyle w:val="Tabletitle"/>
        <w:spacing w:after="240"/>
        <w:ind w:left="709" w:hanging="567"/>
      </w:pPr>
      <w:r w:rsidRPr="00DF25D5">
        <w:t xml:space="preserve">Lang, P. J., Bradley, M. M., &amp; Cuthbert, B. N. (2005). </w:t>
      </w:r>
      <w:r w:rsidRPr="00DF25D5">
        <w:rPr>
          <w:i/>
          <w:iCs/>
        </w:rPr>
        <w:t>International affective picture system (IAPS): Digitized photographs, instruction manual and affective ratings</w:t>
      </w:r>
      <w:r w:rsidRPr="00DF25D5">
        <w:t xml:space="preserve"> (Tech. Rep. No. A-6), The Center for Research in Psychophysiology, University of Florida.</w:t>
      </w:r>
    </w:p>
    <w:p w14:paraId="23353B61" w14:textId="6402CC52" w:rsidR="00801842" w:rsidRDefault="00612B62" w:rsidP="00801842">
      <w:pPr>
        <w:pStyle w:val="Tabletitle"/>
        <w:spacing w:after="240"/>
        <w:ind w:left="709" w:hanging="567"/>
      </w:pPr>
      <w:r w:rsidRPr="007B3635">
        <w:t xml:space="preserve">Liu, P., </w:t>
      </w:r>
      <w:proofErr w:type="spellStart"/>
      <w:r w:rsidRPr="007B3635">
        <w:t>Rigoulot</w:t>
      </w:r>
      <w:proofErr w:type="spellEnd"/>
      <w:r w:rsidRPr="007B3635">
        <w:t>, S., &amp; Pell, M. D. (2015). Culture modulates the brain response to human expressions of emotion: Electrophysiological evidence. </w:t>
      </w:r>
      <w:proofErr w:type="spellStart"/>
      <w:r w:rsidRPr="007B3635">
        <w:rPr>
          <w:i/>
          <w:iCs/>
        </w:rPr>
        <w:t>Neuropsychologia</w:t>
      </w:r>
      <w:proofErr w:type="spellEnd"/>
      <w:r w:rsidRPr="007B3635">
        <w:t>, </w:t>
      </w:r>
      <w:r w:rsidRPr="007B3635">
        <w:rPr>
          <w:i/>
          <w:iCs/>
        </w:rPr>
        <w:t>67</w:t>
      </w:r>
      <w:r w:rsidRPr="007B3635">
        <w:t>, 1-13.</w:t>
      </w:r>
      <w:r w:rsidR="00341D0B">
        <w:t xml:space="preserve"> </w:t>
      </w:r>
      <w:hyperlink r:id="rId26" w:tgtFrame="_blank" w:tooltip="Persistent link using digital object identifier" w:history="1">
        <w:r w:rsidR="00341D0B" w:rsidRPr="00341D0B">
          <w:rPr>
            <w:rStyle w:val="Hyperlink"/>
          </w:rPr>
          <w:t>https://doi.org/10.1016/j.neuropsychologia.2014.11.034</w:t>
        </w:r>
      </w:hyperlink>
    </w:p>
    <w:p w14:paraId="50808340" w14:textId="77777777" w:rsidR="00056DC1" w:rsidRDefault="002B6D1D" w:rsidP="00056DC1">
      <w:pPr>
        <w:pStyle w:val="Tabletitle"/>
        <w:spacing w:after="240"/>
        <w:ind w:left="709" w:hanging="567"/>
      </w:pPr>
      <w:proofErr w:type="spellStart"/>
      <w:r w:rsidRPr="00DF25D5">
        <w:t>Mogg</w:t>
      </w:r>
      <w:proofErr w:type="spellEnd"/>
      <w:r w:rsidRPr="00DF25D5">
        <w:t>, K., &amp; Bradley, B. P. (1999). Orienting of attention to threatening facial expressions presented under conditions of restricted awareness</w:t>
      </w:r>
      <w:r w:rsidRPr="00DF25D5">
        <w:rPr>
          <w:i/>
        </w:rPr>
        <w:t>. Cognition and Emotion, 13</w:t>
      </w:r>
      <w:r w:rsidRPr="00DF25D5">
        <w:t>, 713– 740.</w:t>
      </w:r>
      <w:r w:rsidR="00801842">
        <w:t xml:space="preserve"> </w:t>
      </w:r>
      <w:hyperlink r:id="rId27" w:history="1">
        <w:r w:rsidR="00801842" w:rsidRPr="00801842">
          <w:rPr>
            <w:rStyle w:val="Hyperlink"/>
          </w:rPr>
          <w:t>https://doi.org/10.1080/026999399379050</w:t>
        </w:r>
      </w:hyperlink>
    </w:p>
    <w:p w14:paraId="37280B21" w14:textId="6AA4A447" w:rsidR="007702D3" w:rsidRPr="00DF25D5" w:rsidRDefault="00A2297A" w:rsidP="00056DC1">
      <w:pPr>
        <w:pStyle w:val="Tabletitle"/>
        <w:spacing w:after="240"/>
        <w:ind w:left="709" w:hanging="567"/>
      </w:pPr>
      <w:proofErr w:type="spellStart"/>
      <w:r w:rsidRPr="00DF25D5">
        <w:t>Mogg</w:t>
      </w:r>
      <w:proofErr w:type="spellEnd"/>
      <w:r w:rsidRPr="00DF25D5">
        <w:t xml:space="preserve">, K., McNamara, J., Powys, M., Rawlinson, H., </w:t>
      </w:r>
      <w:proofErr w:type="spellStart"/>
      <w:r w:rsidRPr="00DF25D5">
        <w:t>Seiffer</w:t>
      </w:r>
      <w:proofErr w:type="spellEnd"/>
      <w:r w:rsidRPr="00DF25D5">
        <w:t xml:space="preserve">, A., &amp; Bradley, B. P. (2000). Selective attention to threat: a test of two cognitive models of anxiety. </w:t>
      </w:r>
      <w:r w:rsidRPr="00DF25D5">
        <w:rPr>
          <w:i/>
        </w:rPr>
        <w:t>Cognition and Emotion, 14</w:t>
      </w:r>
      <w:r w:rsidRPr="00DF25D5">
        <w:t>, 375-399.</w:t>
      </w:r>
      <w:r w:rsidR="00056DC1">
        <w:t xml:space="preserve"> </w:t>
      </w:r>
      <w:hyperlink r:id="rId28" w:history="1">
        <w:r w:rsidR="00056DC1" w:rsidRPr="00056DC1">
          <w:rPr>
            <w:rStyle w:val="Hyperlink"/>
          </w:rPr>
          <w:t>https://doi.org/10.1080/026999300378888</w:t>
        </w:r>
      </w:hyperlink>
    </w:p>
    <w:p w14:paraId="4A8B7CF7" w14:textId="413A74A3" w:rsidR="007702D3" w:rsidRPr="00DF25D5" w:rsidRDefault="007702D3" w:rsidP="007702D3">
      <w:pPr>
        <w:pStyle w:val="Tabletitle"/>
        <w:spacing w:after="240"/>
        <w:ind w:left="709" w:hanging="567"/>
      </w:pPr>
      <w:r w:rsidRPr="00DF25D5">
        <w:rPr>
          <w:rFonts w:cstheme="minorHAnsi"/>
        </w:rPr>
        <w:t xml:space="preserve">Morris, J. S., </w:t>
      </w:r>
      <w:proofErr w:type="spellStart"/>
      <w:r w:rsidRPr="00DF25D5">
        <w:rPr>
          <w:rFonts w:cstheme="minorHAnsi"/>
        </w:rPr>
        <w:t>Öhman</w:t>
      </w:r>
      <w:proofErr w:type="spellEnd"/>
      <w:r w:rsidRPr="00DF25D5">
        <w:rPr>
          <w:rFonts w:cstheme="minorHAnsi"/>
        </w:rPr>
        <w:t xml:space="preserve">, A., &amp; Dolan, R. J. (1999). A subcortical pathway to the right amygdala mediating “unseen” fear. </w:t>
      </w:r>
      <w:r w:rsidRPr="00DF25D5">
        <w:rPr>
          <w:rFonts w:cstheme="minorHAnsi"/>
          <w:i/>
          <w:iCs/>
        </w:rPr>
        <w:t>Proceedings of the National Academy of Sciences</w:t>
      </w:r>
      <w:r w:rsidRPr="00DF25D5">
        <w:rPr>
          <w:rFonts w:cstheme="minorHAnsi"/>
        </w:rPr>
        <w:t xml:space="preserve">, </w:t>
      </w:r>
      <w:r w:rsidRPr="00DF25D5">
        <w:rPr>
          <w:rFonts w:cstheme="minorHAnsi"/>
          <w:i/>
          <w:iCs/>
        </w:rPr>
        <w:t>96</w:t>
      </w:r>
      <w:r w:rsidRPr="00DF25D5">
        <w:rPr>
          <w:rFonts w:cstheme="minorHAnsi"/>
        </w:rPr>
        <w:t>(4), 1680-1685.</w:t>
      </w:r>
      <w:r w:rsidR="00C84008">
        <w:rPr>
          <w:rFonts w:cstheme="minorHAnsi"/>
        </w:rPr>
        <w:t xml:space="preserve"> </w:t>
      </w:r>
      <w:hyperlink r:id="rId29" w:history="1">
        <w:r w:rsidR="00C84008" w:rsidRPr="00C84008">
          <w:rPr>
            <w:rStyle w:val="Hyperlink"/>
            <w:rFonts w:cstheme="minorHAnsi"/>
          </w:rPr>
          <w:t>https://doi.org/10.1073/pnas.96.4.1680</w:t>
        </w:r>
      </w:hyperlink>
    </w:p>
    <w:p w14:paraId="6B7B04C0" w14:textId="0658E6F8" w:rsidR="00A2297A" w:rsidRPr="00DF25D5" w:rsidRDefault="00A2297A" w:rsidP="007702D3">
      <w:pPr>
        <w:pStyle w:val="Tabletitle"/>
        <w:spacing w:after="240"/>
        <w:ind w:left="709" w:hanging="567"/>
      </w:pPr>
      <w:r w:rsidRPr="00DF25D5">
        <w:rPr>
          <w:lang w:val="fi-FI"/>
        </w:rPr>
        <w:t xml:space="preserve">Nummenmaa, L., Hyönä, J., &amp; Calvo, M.G. (2006). </w:t>
      </w:r>
      <w:r w:rsidRPr="00DF25D5">
        <w:t xml:space="preserve">Eye-movement assessment of selective attentional capture by emotional pictures. </w:t>
      </w:r>
      <w:r w:rsidRPr="00DF25D5">
        <w:rPr>
          <w:bCs/>
          <w:i/>
          <w:lang w:val="fi-FI"/>
        </w:rPr>
        <w:t>Emotion</w:t>
      </w:r>
      <w:r w:rsidRPr="00DF25D5">
        <w:rPr>
          <w:i/>
          <w:lang w:val="fi-FI"/>
        </w:rPr>
        <w:t>, 6</w:t>
      </w:r>
      <w:r w:rsidRPr="00DF25D5">
        <w:rPr>
          <w:lang w:val="fi-FI"/>
        </w:rPr>
        <w:t>, 257-268.</w:t>
      </w:r>
      <w:r w:rsidRPr="00DF25D5">
        <w:t xml:space="preserve"> </w:t>
      </w:r>
      <w:hyperlink r:id="rId30" w:tgtFrame="_blank" w:history="1">
        <w:r w:rsidR="00294AAE" w:rsidRPr="00294AAE">
          <w:rPr>
            <w:rStyle w:val="Hyperlink"/>
          </w:rPr>
          <w:t>https://doi.org/10.1037/1528-3542.6.2.257</w:t>
        </w:r>
      </w:hyperlink>
    </w:p>
    <w:p w14:paraId="7EAEB151" w14:textId="4820D3AD" w:rsidR="00736C04" w:rsidRPr="00DF25D5" w:rsidRDefault="00A2297A" w:rsidP="00736C04">
      <w:pPr>
        <w:pStyle w:val="Tabletitle"/>
        <w:ind w:left="709" w:hanging="567"/>
      </w:pPr>
      <w:proofErr w:type="spellStart"/>
      <w:r w:rsidRPr="00DF25D5">
        <w:t>Nummenmaa</w:t>
      </w:r>
      <w:proofErr w:type="spellEnd"/>
      <w:r w:rsidRPr="00DF25D5">
        <w:t xml:space="preserve">, L., </w:t>
      </w:r>
      <w:proofErr w:type="spellStart"/>
      <w:r w:rsidRPr="00DF25D5">
        <w:t>Hyönä</w:t>
      </w:r>
      <w:proofErr w:type="spellEnd"/>
      <w:r w:rsidRPr="00DF25D5">
        <w:t xml:space="preserve">, J., &amp; Calvo, M. G. (2009). Emotional scene content drives the saccade generation system reflexively. </w:t>
      </w:r>
      <w:r w:rsidRPr="00DF25D5">
        <w:rPr>
          <w:i/>
          <w:iCs/>
        </w:rPr>
        <w:t>Journal of Experimental Psychology: Human Perception and Performance</w:t>
      </w:r>
      <w:r w:rsidRPr="00DF25D5">
        <w:t xml:space="preserve">, </w:t>
      </w:r>
      <w:r w:rsidRPr="00DF25D5">
        <w:rPr>
          <w:i/>
          <w:iCs/>
        </w:rPr>
        <w:t>35</w:t>
      </w:r>
      <w:r w:rsidRPr="00DF25D5">
        <w:t>(2), 305</w:t>
      </w:r>
      <w:r w:rsidR="00DA15AA">
        <w:t>-323</w:t>
      </w:r>
      <w:r w:rsidRPr="00DF25D5">
        <w:t>.</w:t>
      </w:r>
      <w:r w:rsidR="00C47D30">
        <w:t xml:space="preserve"> </w:t>
      </w:r>
      <w:r w:rsidR="00C47D30" w:rsidRPr="00C47D30">
        <w:t> </w:t>
      </w:r>
      <w:hyperlink r:id="rId31" w:tgtFrame="_blank" w:history="1">
        <w:r w:rsidR="009473F8" w:rsidRPr="009473F8">
          <w:rPr>
            <w:rStyle w:val="Hyperlink"/>
          </w:rPr>
          <w:t>https://doi.org/10.1037/a0013626</w:t>
        </w:r>
      </w:hyperlink>
      <w:r w:rsidR="009473F8" w:rsidRPr="00DF25D5">
        <w:t xml:space="preserve"> </w:t>
      </w:r>
    </w:p>
    <w:p w14:paraId="3FF3A1FB" w14:textId="20EBEE86" w:rsidR="00736C04" w:rsidRPr="00DF25D5" w:rsidRDefault="00736C04" w:rsidP="00736C04">
      <w:pPr>
        <w:pStyle w:val="Tabletitle"/>
        <w:ind w:left="709" w:hanging="567"/>
        <w:rPr>
          <w:lang w:val="fi-FI"/>
        </w:rPr>
      </w:pPr>
      <w:proofErr w:type="spellStart"/>
      <w:r w:rsidRPr="00DF25D5">
        <w:lastRenderedPageBreak/>
        <w:t>Öhman</w:t>
      </w:r>
      <w:proofErr w:type="spellEnd"/>
      <w:r w:rsidRPr="00DF25D5">
        <w:t>, A. (2007). Has evolution primed humans to “beware the beast</w:t>
      </w:r>
      <w:proofErr w:type="gramStart"/>
      <w:r w:rsidRPr="00DF25D5">
        <w:t>”?.</w:t>
      </w:r>
      <w:proofErr w:type="gramEnd"/>
      <w:r w:rsidRPr="00DF25D5">
        <w:t xml:space="preserve"> </w:t>
      </w:r>
      <w:r w:rsidRPr="00DF25D5">
        <w:rPr>
          <w:i/>
          <w:iCs/>
        </w:rPr>
        <w:t>Proceedings of the National Academy of Sciences</w:t>
      </w:r>
      <w:r w:rsidRPr="00DF25D5">
        <w:t xml:space="preserve">, </w:t>
      </w:r>
      <w:r w:rsidRPr="00DF25D5">
        <w:rPr>
          <w:i/>
          <w:iCs/>
        </w:rPr>
        <w:t>104</w:t>
      </w:r>
      <w:r w:rsidRPr="00DF25D5">
        <w:t>(42), 16396-16397.</w:t>
      </w:r>
      <w:r w:rsidR="00C831A3">
        <w:t xml:space="preserve"> </w:t>
      </w:r>
      <w:hyperlink r:id="rId32" w:history="1">
        <w:r w:rsidR="00C831A3" w:rsidRPr="00C831A3">
          <w:rPr>
            <w:rStyle w:val="Hyperlink"/>
          </w:rPr>
          <w:t>https://doi.org/10.1073/pnas.0707885104</w:t>
        </w:r>
      </w:hyperlink>
    </w:p>
    <w:p w14:paraId="0095D8DA" w14:textId="3238EF05" w:rsidR="00A2297A" w:rsidRPr="00DF25D5" w:rsidRDefault="00A2297A" w:rsidP="00736C04">
      <w:pPr>
        <w:pStyle w:val="Tabletitle"/>
        <w:ind w:left="709" w:hanging="567"/>
        <w:rPr>
          <w:lang w:val="fi-FI"/>
        </w:rPr>
      </w:pPr>
      <w:proofErr w:type="spellStart"/>
      <w:r w:rsidRPr="00DF25D5">
        <w:t>Öhman</w:t>
      </w:r>
      <w:proofErr w:type="spellEnd"/>
      <w:r w:rsidRPr="00DF25D5">
        <w:t xml:space="preserve">, A., </w:t>
      </w:r>
      <w:proofErr w:type="spellStart"/>
      <w:r w:rsidRPr="00DF25D5">
        <w:t>Flykt</w:t>
      </w:r>
      <w:proofErr w:type="spellEnd"/>
      <w:r w:rsidRPr="00DF25D5">
        <w:t xml:space="preserve">, A., &amp; Esteves, F. (2001). </w:t>
      </w:r>
      <w:r w:rsidRPr="00DF25D5">
        <w:rPr>
          <w:bCs/>
        </w:rPr>
        <w:t>Emotion</w:t>
      </w:r>
      <w:r w:rsidRPr="00DF25D5">
        <w:t xml:space="preserve"> drives attention: Detecting the snake in the grass. </w:t>
      </w:r>
      <w:r w:rsidRPr="00DF25D5">
        <w:rPr>
          <w:i/>
        </w:rPr>
        <w:t xml:space="preserve">Journal of Experimental Psychology: General, </w:t>
      </w:r>
      <w:r w:rsidRPr="00DF25D5">
        <w:t>130, 466-478.</w:t>
      </w:r>
      <w:r w:rsidR="002D1962">
        <w:t xml:space="preserve"> </w:t>
      </w:r>
      <w:hyperlink r:id="rId33" w:history="1">
        <w:r w:rsidR="002D1962" w:rsidRPr="009B46DB">
          <w:rPr>
            <w:rStyle w:val="Hyperlink"/>
          </w:rPr>
          <w:t>http://dx.doi.org/10.1037/0096-3445.130.3.466</w:t>
        </w:r>
      </w:hyperlink>
      <w:r w:rsidR="002D1962">
        <w:t xml:space="preserve"> </w:t>
      </w:r>
    </w:p>
    <w:p w14:paraId="770D1B20" w14:textId="6B901AEB" w:rsidR="00A2297A" w:rsidRPr="00DF25D5" w:rsidRDefault="00A2297A" w:rsidP="00224EC9">
      <w:pPr>
        <w:pStyle w:val="Tabletitle"/>
        <w:ind w:left="709" w:hanging="567"/>
      </w:pPr>
      <w:r w:rsidRPr="00DF25D5">
        <w:t xml:space="preserve">Pessoa, L. (2005). To what extent are emotional visual stimuli processed without attention and awareness? </w:t>
      </w:r>
      <w:r w:rsidRPr="00DF25D5">
        <w:rPr>
          <w:i/>
        </w:rPr>
        <w:t>Current opinion in neurobiology, 15</w:t>
      </w:r>
      <w:r w:rsidRPr="00DF25D5">
        <w:rPr>
          <w:iCs/>
        </w:rPr>
        <w:t>(2),</w:t>
      </w:r>
      <w:r w:rsidRPr="00DF25D5">
        <w:t xml:space="preserve"> 188–196.</w:t>
      </w:r>
      <w:r w:rsidR="00997971">
        <w:t xml:space="preserve"> </w:t>
      </w:r>
      <w:hyperlink r:id="rId34" w:tgtFrame="_blank" w:tooltip="Persistent link using digital object identifier" w:history="1">
        <w:r w:rsidR="00997971" w:rsidRPr="00997971">
          <w:rPr>
            <w:rStyle w:val="Hyperlink"/>
          </w:rPr>
          <w:t>https://doi.org/10.1016/j.conb.2005.03.002</w:t>
        </w:r>
      </w:hyperlink>
    </w:p>
    <w:p w14:paraId="1B721278" w14:textId="6C622A4F" w:rsidR="00B2474C" w:rsidRPr="00DF25D5" w:rsidRDefault="00A2297A" w:rsidP="00B2474C">
      <w:pPr>
        <w:pStyle w:val="Tabletitle"/>
        <w:ind w:left="709" w:hanging="567"/>
      </w:pPr>
      <w:r w:rsidRPr="00DF25D5">
        <w:t xml:space="preserve">Pessoa, L., McKenna, M., Gutierrez, E., &amp; Ungerleider, L.G. (2002) Neural processing of emotional faces requires attention, </w:t>
      </w:r>
      <w:r w:rsidRPr="00DF25D5">
        <w:rPr>
          <w:i/>
        </w:rPr>
        <w:t>Proc. Natl. Acad. Sci. U.S.A. 99</w:t>
      </w:r>
      <w:r w:rsidRPr="00DF25D5">
        <w:t>, 11458–11463.</w:t>
      </w:r>
      <w:r w:rsidR="005B3FE1">
        <w:t xml:space="preserve"> </w:t>
      </w:r>
      <w:hyperlink r:id="rId35" w:history="1">
        <w:r w:rsidR="005B3FE1" w:rsidRPr="005B3FE1">
          <w:rPr>
            <w:rStyle w:val="Hyperlink"/>
          </w:rPr>
          <w:t>https://doi.org/10.1073/pnas.172403899</w:t>
        </w:r>
      </w:hyperlink>
    </w:p>
    <w:p w14:paraId="636E1306" w14:textId="10E90578" w:rsidR="00B2474C" w:rsidRPr="00DF25D5" w:rsidRDefault="00B2474C" w:rsidP="00B2474C">
      <w:pPr>
        <w:pStyle w:val="Tabletitle"/>
        <w:ind w:left="709" w:hanging="567"/>
      </w:pPr>
      <w:r w:rsidRPr="00DF25D5">
        <w:t xml:space="preserve">Sassi, F., </w:t>
      </w:r>
      <w:proofErr w:type="spellStart"/>
      <w:r w:rsidRPr="00DF25D5">
        <w:t>Campoy</w:t>
      </w:r>
      <w:proofErr w:type="spellEnd"/>
      <w:r w:rsidRPr="00DF25D5">
        <w:t xml:space="preserve">, G., Castillo, A., </w:t>
      </w:r>
      <w:proofErr w:type="spellStart"/>
      <w:r w:rsidRPr="00DF25D5">
        <w:t>Inuggi</w:t>
      </w:r>
      <w:proofErr w:type="spellEnd"/>
      <w:r w:rsidRPr="00DF25D5">
        <w:t xml:space="preserve">, A., &amp; Fuentes, L. J. (2014). Task difficulty and response complexity modulate affective priming by emotional facial expressions. </w:t>
      </w:r>
      <w:r w:rsidRPr="00DF25D5">
        <w:rPr>
          <w:i/>
          <w:iCs/>
        </w:rPr>
        <w:t>Quarterly Journal of Experimental Psychology</w:t>
      </w:r>
      <w:r w:rsidRPr="00DF25D5">
        <w:t xml:space="preserve">, </w:t>
      </w:r>
      <w:r w:rsidRPr="00DF25D5">
        <w:rPr>
          <w:i/>
          <w:iCs/>
        </w:rPr>
        <w:t>67</w:t>
      </w:r>
      <w:r w:rsidRPr="00DF25D5">
        <w:t>(5), 861-871.</w:t>
      </w:r>
      <w:r w:rsidR="006A4448">
        <w:t xml:space="preserve"> </w:t>
      </w:r>
      <w:hyperlink r:id="rId36" w:history="1">
        <w:r w:rsidR="006A4448" w:rsidRPr="006A4448">
          <w:rPr>
            <w:rStyle w:val="Hyperlink"/>
          </w:rPr>
          <w:t>https://doi.org/10.1080/17470218.2013.836233</w:t>
        </w:r>
      </w:hyperlink>
    </w:p>
    <w:p w14:paraId="3C4B5DDA" w14:textId="093FF558" w:rsidR="00E54710" w:rsidRPr="00DF25D5" w:rsidRDefault="00E54710" w:rsidP="00E54710">
      <w:pPr>
        <w:pStyle w:val="Tabletitle"/>
        <w:ind w:left="709" w:hanging="567"/>
      </w:pPr>
      <w:r w:rsidRPr="00DF25D5">
        <w:t xml:space="preserve">Schupp, H.T., </w:t>
      </w:r>
      <w:proofErr w:type="spellStart"/>
      <w:r w:rsidRPr="00DF25D5">
        <w:t>Junghöfer</w:t>
      </w:r>
      <w:proofErr w:type="spellEnd"/>
      <w:r w:rsidRPr="00DF25D5">
        <w:t xml:space="preserve">, M., </w:t>
      </w:r>
      <w:proofErr w:type="spellStart"/>
      <w:r w:rsidRPr="00DF25D5">
        <w:t>Weike</w:t>
      </w:r>
      <w:proofErr w:type="spellEnd"/>
      <w:r w:rsidRPr="00DF25D5">
        <w:t xml:space="preserve">, A.I., &amp; Hamm, A.O. (2003). Emotional facilitation of sensory processing in the visual cortex. </w:t>
      </w:r>
      <w:r w:rsidRPr="00DF25D5">
        <w:rPr>
          <w:i/>
        </w:rPr>
        <w:t>Psychological Science, 14</w:t>
      </w:r>
      <w:r w:rsidRPr="00DF25D5">
        <w:t>, 7–13.</w:t>
      </w:r>
      <w:r w:rsidR="006E5349">
        <w:t xml:space="preserve"> </w:t>
      </w:r>
      <w:hyperlink r:id="rId37" w:history="1">
        <w:r w:rsidR="006E5349" w:rsidRPr="006E5349">
          <w:rPr>
            <w:rStyle w:val="Hyperlink"/>
          </w:rPr>
          <w:t>https://doi.org/10.1111/1467-9280.01411</w:t>
        </w:r>
      </w:hyperlink>
    </w:p>
    <w:p w14:paraId="51F1BAFC" w14:textId="7D9950F1" w:rsidR="00E54710" w:rsidRPr="00DF25D5" w:rsidRDefault="00E54710" w:rsidP="00E54710">
      <w:pPr>
        <w:pStyle w:val="Tabletitle"/>
        <w:ind w:left="709" w:hanging="567"/>
      </w:pPr>
      <w:r w:rsidRPr="00DF25D5">
        <w:t xml:space="preserve">Schupp, H.T., </w:t>
      </w:r>
      <w:proofErr w:type="spellStart"/>
      <w:r w:rsidRPr="00DF25D5">
        <w:t>Junghöfer</w:t>
      </w:r>
      <w:proofErr w:type="spellEnd"/>
      <w:r w:rsidRPr="00DF25D5">
        <w:t xml:space="preserve">, M., </w:t>
      </w:r>
      <w:proofErr w:type="spellStart"/>
      <w:r w:rsidRPr="00DF25D5">
        <w:t>Weike</w:t>
      </w:r>
      <w:proofErr w:type="spellEnd"/>
      <w:r w:rsidRPr="00DF25D5">
        <w:t xml:space="preserve">, A.I., &amp; Hamm, A.O., (2004). The selective processing of briefly presented affective pictures: an ERP analysis. </w:t>
      </w:r>
      <w:r w:rsidRPr="00DF25D5">
        <w:rPr>
          <w:i/>
        </w:rPr>
        <w:t>Psychophysiology</w:t>
      </w:r>
      <w:r w:rsidRPr="00DF25D5">
        <w:t xml:space="preserve">, </w:t>
      </w:r>
      <w:r w:rsidRPr="00DF25D5">
        <w:rPr>
          <w:i/>
        </w:rPr>
        <w:t>41</w:t>
      </w:r>
      <w:r w:rsidRPr="00DF25D5">
        <w:t>, 441–449.</w:t>
      </w:r>
      <w:r w:rsidR="0056518C">
        <w:t xml:space="preserve"> </w:t>
      </w:r>
      <w:hyperlink r:id="rId38" w:history="1">
        <w:r w:rsidR="0056518C" w:rsidRPr="0056518C">
          <w:rPr>
            <w:rStyle w:val="Hyperlink"/>
          </w:rPr>
          <w:t>https://doi.org/10.1111/j.1469-8986.2004.00174.x</w:t>
        </w:r>
      </w:hyperlink>
    </w:p>
    <w:p w14:paraId="6FCEEDC1" w14:textId="5776A549" w:rsidR="00A2297A" w:rsidRPr="00DF25D5" w:rsidRDefault="00A2297A" w:rsidP="00E54710">
      <w:pPr>
        <w:pStyle w:val="Tabletitle"/>
        <w:ind w:left="709" w:hanging="567"/>
      </w:pPr>
      <w:r w:rsidRPr="00DF25D5">
        <w:rPr>
          <w:bCs/>
        </w:rPr>
        <w:t xml:space="preserve">Schupp, H. T., </w:t>
      </w:r>
      <w:proofErr w:type="spellStart"/>
      <w:r w:rsidRPr="00DF25D5">
        <w:rPr>
          <w:bCs/>
        </w:rPr>
        <w:t>Stockburger</w:t>
      </w:r>
      <w:proofErr w:type="spellEnd"/>
      <w:r w:rsidRPr="00DF25D5">
        <w:rPr>
          <w:bCs/>
        </w:rPr>
        <w:t xml:space="preserve">, J., </w:t>
      </w:r>
      <w:proofErr w:type="spellStart"/>
      <w:r w:rsidRPr="00DF25D5">
        <w:rPr>
          <w:bCs/>
        </w:rPr>
        <w:t>Bublatzky</w:t>
      </w:r>
      <w:proofErr w:type="spellEnd"/>
      <w:r w:rsidRPr="00DF25D5">
        <w:rPr>
          <w:bCs/>
        </w:rPr>
        <w:t xml:space="preserve">, F., </w:t>
      </w:r>
      <w:proofErr w:type="spellStart"/>
      <w:r w:rsidRPr="00DF25D5">
        <w:rPr>
          <w:bCs/>
        </w:rPr>
        <w:t>Junghöfer</w:t>
      </w:r>
      <w:proofErr w:type="spellEnd"/>
      <w:r w:rsidRPr="00DF25D5">
        <w:rPr>
          <w:bCs/>
        </w:rPr>
        <w:t xml:space="preserve">, </w:t>
      </w:r>
      <w:proofErr w:type="gramStart"/>
      <w:r w:rsidRPr="00DF25D5">
        <w:rPr>
          <w:bCs/>
        </w:rPr>
        <w:t>M.,</w:t>
      </w:r>
      <w:proofErr w:type="spellStart"/>
      <w:r w:rsidRPr="00DF25D5">
        <w:rPr>
          <w:bCs/>
        </w:rPr>
        <w:t>Weike</w:t>
      </w:r>
      <w:proofErr w:type="gramEnd"/>
      <w:r w:rsidRPr="00DF25D5">
        <w:rPr>
          <w:bCs/>
        </w:rPr>
        <w:t>,A.I</w:t>
      </w:r>
      <w:proofErr w:type="spellEnd"/>
      <w:r w:rsidRPr="00DF25D5">
        <w:rPr>
          <w:bCs/>
        </w:rPr>
        <w:t xml:space="preserve">., &amp; Hamm, A.O. (2007). Explicit attention interferes with selective emotion processing in human </w:t>
      </w:r>
      <w:proofErr w:type="spellStart"/>
      <w:r w:rsidRPr="00DF25D5">
        <w:rPr>
          <w:bCs/>
        </w:rPr>
        <w:t>extrastriate</w:t>
      </w:r>
      <w:proofErr w:type="spellEnd"/>
      <w:r w:rsidRPr="00DF25D5">
        <w:rPr>
          <w:bCs/>
        </w:rPr>
        <w:t xml:space="preserve"> cortex. </w:t>
      </w:r>
      <w:r w:rsidRPr="00DF25D5">
        <w:rPr>
          <w:bCs/>
          <w:i/>
        </w:rPr>
        <w:t>BMC Neuroscience, 8</w:t>
      </w:r>
      <w:r w:rsidRPr="00DF25D5">
        <w:rPr>
          <w:bCs/>
        </w:rPr>
        <w:t>, 16.</w:t>
      </w:r>
      <w:r w:rsidR="00C46C3C">
        <w:rPr>
          <w:bCs/>
        </w:rPr>
        <w:t xml:space="preserve"> </w:t>
      </w:r>
      <w:hyperlink r:id="rId39" w:history="1">
        <w:r w:rsidR="00C46C3C" w:rsidRPr="00C46C3C">
          <w:rPr>
            <w:rStyle w:val="Hyperlink"/>
            <w:bCs/>
          </w:rPr>
          <w:t>https://doi.org/10.1186/1471-2202-8-16</w:t>
        </w:r>
      </w:hyperlink>
    </w:p>
    <w:p w14:paraId="0FCA946C" w14:textId="22F3C679" w:rsidR="00A2297A" w:rsidRPr="00DF25D5" w:rsidRDefault="00A2297A" w:rsidP="00224EC9">
      <w:pPr>
        <w:pStyle w:val="Tabletitle"/>
        <w:ind w:left="709" w:hanging="567"/>
      </w:pPr>
      <w:r w:rsidRPr="00DF25D5">
        <w:t xml:space="preserve">Shafer, A. T., </w:t>
      </w:r>
      <w:proofErr w:type="spellStart"/>
      <w:r w:rsidRPr="00DF25D5">
        <w:t>Matveychuk</w:t>
      </w:r>
      <w:proofErr w:type="spellEnd"/>
      <w:r w:rsidRPr="00DF25D5">
        <w:t xml:space="preserve">, D., Penney, T., O'Hare, A. J., Stokes, J., &amp; </w:t>
      </w:r>
      <w:proofErr w:type="spellStart"/>
      <w:r w:rsidRPr="00DF25D5">
        <w:t>Dolcos</w:t>
      </w:r>
      <w:proofErr w:type="spellEnd"/>
      <w:r w:rsidRPr="00DF25D5">
        <w:t xml:space="preserve">, F. (2012). Processing of emotional distraction is both automatic and modulated by </w:t>
      </w:r>
      <w:r w:rsidRPr="00DF25D5">
        <w:lastRenderedPageBreak/>
        <w:t xml:space="preserve">attention: evidence from an event-related fMRI investigation. </w:t>
      </w:r>
      <w:r w:rsidRPr="00DF25D5">
        <w:rPr>
          <w:i/>
          <w:iCs/>
        </w:rPr>
        <w:t>Journal of Cognitive Neuroscience</w:t>
      </w:r>
      <w:r w:rsidRPr="00DF25D5">
        <w:t xml:space="preserve">, </w:t>
      </w:r>
      <w:r w:rsidRPr="00DF25D5">
        <w:rPr>
          <w:i/>
          <w:iCs/>
        </w:rPr>
        <w:t>24</w:t>
      </w:r>
      <w:r w:rsidRPr="00DF25D5">
        <w:t>(5), 1233-1252.</w:t>
      </w:r>
      <w:r w:rsidR="00C16322">
        <w:t xml:space="preserve"> </w:t>
      </w:r>
      <w:hyperlink r:id="rId40" w:history="1">
        <w:r w:rsidR="00C16322" w:rsidRPr="00C16322">
          <w:rPr>
            <w:rStyle w:val="Hyperlink"/>
          </w:rPr>
          <w:t>https://doi.org/10.1162/jocn_a_00206</w:t>
        </w:r>
      </w:hyperlink>
    </w:p>
    <w:p w14:paraId="1DCF7973" w14:textId="4317721E" w:rsidR="00A2297A" w:rsidRPr="00DF25D5" w:rsidRDefault="00A2297A" w:rsidP="00224EC9">
      <w:pPr>
        <w:pStyle w:val="Tabletitle"/>
        <w:ind w:left="709" w:hanging="567"/>
      </w:pPr>
      <w:r w:rsidRPr="00DF25D5">
        <w:t xml:space="preserve">Stein, T., </w:t>
      </w:r>
      <w:proofErr w:type="spellStart"/>
      <w:r w:rsidRPr="00DF25D5">
        <w:t>Zwickel</w:t>
      </w:r>
      <w:proofErr w:type="spellEnd"/>
      <w:r w:rsidRPr="00DF25D5">
        <w:t xml:space="preserve">, J., Ritter, J., </w:t>
      </w:r>
      <w:proofErr w:type="spellStart"/>
      <w:r w:rsidRPr="00DF25D5">
        <w:t>Kitzmantel</w:t>
      </w:r>
      <w:proofErr w:type="spellEnd"/>
      <w:r w:rsidRPr="00DF25D5">
        <w:t xml:space="preserve">, M., &amp; Schneider, W. X. (2009). The effect of fearful faces on the attentional blink is task dependent. </w:t>
      </w:r>
      <w:r w:rsidRPr="00DF25D5">
        <w:rPr>
          <w:i/>
          <w:iCs/>
        </w:rPr>
        <w:t>Psychonomic Bulletin &amp; Review</w:t>
      </w:r>
      <w:r w:rsidRPr="00DF25D5">
        <w:t xml:space="preserve">, </w:t>
      </w:r>
      <w:r w:rsidRPr="00DF25D5">
        <w:rPr>
          <w:i/>
          <w:iCs/>
        </w:rPr>
        <w:t>16</w:t>
      </w:r>
      <w:r w:rsidRPr="00DF25D5">
        <w:t>(1), 104-109.</w:t>
      </w:r>
      <w:r w:rsidR="00D72B95">
        <w:t xml:space="preserve"> </w:t>
      </w:r>
      <w:hyperlink r:id="rId41" w:history="1">
        <w:r w:rsidR="00D72B95" w:rsidRPr="00D72B95">
          <w:rPr>
            <w:rStyle w:val="Hyperlink"/>
          </w:rPr>
          <w:t>https://doi.org/10.3758/PBR.16.1.104</w:t>
        </w:r>
      </w:hyperlink>
    </w:p>
    <w:p w14:paraId="51897B19" w14:textId="77777777" w:rsidR="004D4576" w:rsidRDefault="00A2297A" w:rsidP="004D4576">
      <w:pPr>
        <w:pStyle w:val="Tabletitle"/>
        <w:ind w:left="709" w:hanging="567"/>
      </w:pPr>
      <w:r w:rsidRPr="00DF25D5">
        <w:t xml:space="preserve">Tipples, J., Atkinson, A. P., &amp; Young, A. W. (2002). The eyebrow frown: A salient social signal. </w:t>
      </w:r>
      <w:r w:rsidRPr="00DF25D5">
        <w:rPr>
          <w:i/>
        </w:rPr>
        <w:t>Emotion, 2</w:t>
      </w:r>
      <w:r w:rsidRPr="00DF25D5">
        <w:t>, 288–296.</w:t>
      </w:r>
      <w:r w:rsidR="00D72B95">
        <w:t xml:space="preserve"> </w:t>
      </w:r>
      <w:hyperlink r:id="rId42" w:tgtFrame="_blank" w:history="1">
        <w:r w:rsidR="000742A1" w:rsidRPr="000742A1">
          <w:rPr>
            <w:rStyle w:val="Hyperlink"/>
          </w:rPr>
          <w:t>https://doi.org/10.1037/1528-3542.2.3.288</w:t>
        </w:r>
      </w:hyperlink>
    </w:p>
    <w:p w14:paraId="61914555" w14:textId="77777777" w:rsidR="00270DB8" w:rsidRDefault="000F3FB9" w:rsidP="00270DB8">
      <w:pPr>
        <w:pStyle w:val="Tabletitle"/>
        <w:ind w:left="709" w:hanging="567"/>
      </w:pPr>
      <w:proofErr w:type="spellStart"/>
      <w:r w:rsidRPr="00DF25D5">
        <w:t>Uher</w:t>
      </w:r>
      <w:proofErr w:type="spellEnd"/>
      <w:r w:rsidRPr="00DF25D5">
        <w:t xml:space="preserve">, R., Brooks, S. J., </w:t>
      </w:r>
      <w:proofErr w:type="spellStart"/>
      <w:r w:rsidRPr="00DF25D5">
        <w:t>Bartholdy</w:t>
      </w:r>
      <w:proofErr w:type="spellEnd"/>
      <w:r w:rsidRPr="00DF25D5">
        <w:t xml:space="preserve">, S., </w:t>
      </w:r>
      <w:proofErr w:type="spellStart"/>
      <w:r w:rsidRPr="00DF25D5">
        <w:t>Tchanturia</w:t>
      </w:r>
      <w:proofErr w:type="spellEnd"/>
      <w:r w:rsidRPr="00DF25D5">
        <w:t xml:space="preserve">, K., &amp; Campbell, I. C. (2014). Increasing cognitive load reduces interference from masked appetitive and aversive but not neutral stimuli. </w:t>
      </w:r>
      <w:proofErr w:type="spellStart"/>
      <w:r w:rsidRPr="00DF25D5">
        <w:rPr>
          <w:i/>
          <w:iCs/>
        </w:rPr>
        <w:t>PLoS</w:t>
      </w:r>
      <w:proofErr w:type="spellEnd"/>
      <w:r w:rsidRPr="00DF25D5">
        <w:rPr>
          <w:i/>
          <w:iCs/>
        </w:rPr>
        <w:t xml:space="preserve"> One</w:t>
      </w:r>
      <w:r w:rsidRPr="00DF25D5">
        <w:t xml:space="preserve">, </w:t>
      </w:r>
      <w:r w:rsidRPr="00DF25D5">
        <w:rPr>
          <w:i/>
          <w:iCs/>
        </w:rPr>
        <w:t>9</w:t>
      </w:r>
      <w:r w:rsidRPr="00DF25D5">
        <w:t xml:space="preserve">(4), </w:t>
      </w:r>
      <w:r w:rsidR="00B67994" w:rsidRPr="00DF25D5">
        <w:t xml:space="preserve">p. </w:t>
      </w:r>
      <w:r w:rsidRPr="00DF25D5">
        <w:t>e94417.</w:t>
      </w:r>
      <w:r w:rsidR="004D4576">
        <w:t xml:space="preserve"> </w:t>
      </w:r>
      <w:hyperlink r:id="rId43" w:history="1">
        <w:r w:rsidR="004D4576" w:rsidRPr="004D4576">
          <w:rPr>
            <w:rStyle w:val="Hyperlink"/>
          </w:rPr>
          <w:t>https://doi.org/10.1371/journal.pone.0094417</w:t>
        </w:r>
      </w:hyperlink>
    </w:p>
    <w:p w14:paraId="00CD21E3" w14:textId="6C5501A9" w:rsidR="002A4B8C" w:rsidRPr="00DF25D5" w:rsidRDefault="003B19B4" w:rsidP="00270DB8">
      <w:pPr>
        <w:pStyle w:val="Tabletitle"/>
        <w:ind w:left="709" w:hanging="567"/>
      </w:pPr>
      <w:r w:rsidRPr="00DF25D5">
        <w:t xml:space="preserve">Van </w:t>
      </w:r>
      <w:proofErr w:type="spellStart"/>
      <w:r w:rsidRPr="00DF25D5">
        <w:t>Dillen</w:t>
      </w:r>
      <w:proofErr w:type="spellEnd"/>
      <w:r w:rsidRPr="00DF25D5">
        <w:t xml:space="preserve">, L. F., &amp; </w:t>
      </w:r>
      <w:proofErr w:type="spellStart"/>
      <w:r w:rsidRPr="00DF25D5">
        <w:t>Koole</w:t>
      </w:r>
      <w:proofErr w:type="spellEnd"/>
      <w:r w:rsidRPr="00DF25D5">
        <w:t xml:space="preserve">, S. L. (2009). How automatic is “automatic vigilance”? The role of working memory in attentional interference of negative information. </w:t>
      </w:r>
      <w:r w:rsidRPr="00DF25D5">
        <w:rPr>
          <w:i/>
          <w:iCs/>
        </w:rPr>
        <w:t>Cognition and Emotion</w:t>
      </w:r>
      <w:r w:rsidRPr="00DF25D5">
        <w:t xml:space="preserve">, </w:t>
      </w:r>
      <w:r w:rsidRPr="00DF25D5">
        <w:rPr>
          <w:i/>
          <w:iCs/>
        </w:rPr>
        <w:t>23</w:t>
      </w:r>
      <w:r w:rsidRPr="00DF25D5">
        <w:t>(6), 1106-1117.</w:t>
      </w:r>
      <w:r w:rsidR="00270DB8">
        <w:t xml:space="preserve"> </w:t>
      </w:r>
      <w:hyperlink r:id="rId44" w:history="1">
        <w:r w:rsidR="00270DB8" w:rsidRPr="00270DB8">
          <w:rPr>
            <w:rStyle w:val="Hyperlink"/>
          </w:rPr>
          <w:t>https://doi.org/10.1080/02699930802338178</w:t>
        </w:r>
      </w:hyperlink>
    </w:p>
    <w:p w14:paraId="4D58D66B" w14:textId="0D1FD536" w:rsidR="002A4B8C" w:rsidRPr="00DF25D5" w:rsidRDefault="002A4B8C" w:rsidP="002A4B8C">
      <w:pPr>
        <w:pStyle w:val="Tabletitle"/>
        <w:ind w:left="709" w:hanging="567"/>
      </w:pPr>
      <w:r w:rsidRPr="00DF25D5">
        <w:t xml:space="preserve">Van </w:t>
      </w:r>
      <w:proofErr w:type="spellStart"/>
      <w:r w:rsidRPr="00DF25D5">
        <w:t>Dillen</w:t>
      </w:r>
      <w:proofErr w:type="spellEnd"/>
      <w:r w:rsidRPr="00DF25D5">
        <w:t xml:space="preserve">, L. F., </w:t>
      </w:r>
      <w:proofErr w:type="spellStart"/>
      <w:r w:rsidRPr="00DF25D5">
        <w:t>Lakens</w:t>
      </w:r>
      <w:proofErr w:type="spellEnd"/>
      <w:r w:rsidRPr="00DF25D5">
        <w:t xml:space="preserve">, D., &amp; Van den Bos, K. (2011). At face value: Categorization goals modulate vigilance for angry faces. </w:t>
      </w:r>
      <w:r w:rsidRPr="00DF25D5">
        <w:rPr>
          <w:i/>
          <w:iCs/>
        </w:rPr>
        <w:t>Journal of Experimental Social Psychology</w:t>
      </w:r>
      <w:r w:rsidRPr="00DF25D5">
        <w:t xml:space="preserve">, </w:t>
      </w:r>
      <w:r w:rsidRPr="00DF25D5">
        <w:rPr>
          <w:i/>
          <w:iCs/>
        </w:rPr>
        <w:t>47</w:t>
      </w:r>
      <w:r w:rsidRPr="00DF25D5">
        <w:t>(1), 235-240.</w:t>
      </w:r>
      <w:r w:rsidR="00822E5C">
        <w:t xml:space="preserve"> </w:t>
      </w:r>
      <w:hyperlink r:id="rId45" w:tgtFrame="_blank" w:tooltip="Persistent link using digital object identifier" w:history="1">
        <w:r w:rsidR="00822E5C" w:rsidRPr="00822E5C">
          <w:rPr>
            <w:rStyle w:val="Hyperlink"/>
          </w:rPr>
          <w:t>https://doi.org/10.1016/j.jesp.2010.10.002</w:t>
        </w:r>
      </w:hyperlink>
    </w:p>
    <w:p w14:paraId="059C39B9" w14:textId="539F4840" w:rsidR="00A2297A" w:rsidRPr="00DF25D5" w:rsidRDefault="00A2297A" w:rsidP="00224EC9">
      <w:pPr>
        <w:pStyle w:val="Tabletitle"/>
        <w:ind w:left="709" w:hanging="567"/>
      </w:pPr>
      <w:r w:rsidRPr="00DF25D5">
        <w:t xml:space="preserve">Van </w:t>
      </w:r>
      <w:proofErr w:type="spellStart"/>
      <w:r w:rsidRPr="00DF25D5">
        <w:t>Dongen</w:t>
      </w:r>
      <w:proofErr w:type="spellEnd"/>
      <w:r w:rsidRPr="00DF25D5">
        <w:t xml:space="preserve">, N. N., Van </w:t>
      </w:r>
      <w:proofErr w:type="spellStart"/>
      <w:r w:rsidRPr="00DF25D5">
        <w:t>Strien</w:t>
      </w:r>
      <w:proofErr w:type="spellEnd"/>
      <w:r w:rsidRPr="00DF25D5">
        <w:t xml:space="preserve">, J. W., &amp; Dijkstra, K. (2016). Implicit emotion regulation in the context of viewing artworks: ERP evidence in response to pleasant and unpleasant pictures. </w:t>
      </w:r>
      <w:r w:rsidRPr="00DF25D5">
        <w:rPr>
          <w:i/>
          <w:iCs/>
        </w:rPr>
        <w:t>Brain and Cognition</w:t>
      </w:r>
      <w:r w:rsidRPr="00DF25D5">
        <w:t xml:space="preserve">, </w:t>
      </w:r>
      <w:r w:rsidRPr="00DF25D5">
        <w:rPr>
          <w:i/>
          <w:iCs/>
        </w:rPr>
        <w:t>107</w:t>
      </w:r>
      <w:r w:rsidRPr="00DF25D5">
        <w:t>, 48-54.</w:t>
      </w:r>
      <w:r w:rsidR="00485AB7">
        <w:t xml:space="preserve"> </w:t>
      </w:r>
      <w:hyperlink r:id="rId46" w:tgtFrame="_blank" w:tooltip="Persistent link using digital object identifier" w:history="1">
        <w:r w:rsidR="00485AB7" w:rsidRPr="00485AB7">
          <w:rPr>
            <w:rStyle w:val="Hyperlink"/>
          </w:rPr>
          <w:t>https://doi.org/10.1016/j.bandc.2016.06.003</w:t>
        </w:r>
      </w:hyperlink>
    </w:p>
    <w:p w14:paraId="0D431B20" w14:textId="77777777" w:rsidR="006235E0" w:rsidRDefault="00A2297A" w:rsidP="006235E0">
      <w:pPr>
        <w:pStyle w:val="Tabletitle"/>
        <w:ind w:left="709" w:hanging="567"/>
      </w:pPr>
      <w:r w:rsidRPr="00DF25D5">
        <w:t xml:space="preserve">Vogt, J., De </w:t>
      </w:r>
      <w:proofErr w:type="spellStart"/>
      <w:r w:rsidRPr="00DF25D5">
        <w:t>Houwer</w:t>
      </w:r>
      <w:proofErr w:type="spellEnd"/>
      <w:r w:rsidRPr="00DF25D5">
        <w:t xml:space="preserve">, J., </w:t>
      </w:r>
      <w:proofErr w:type="spellStart"/>
      <w:r w:rsidRPr="00DF25D5">
        <w:t>Crombez</w:t>
      </w:r>
      <w:proofErr w:type="spellEnd"/>
      <w:r w:rsidRPr="00DF25D5">
        <w:t xml:space="preserve">, G., &amp; Van Damme, S. (2013). Competing for attentional priority: Temporary goals versus threats. </w:t>
      </w:r>
      <w:r w:rsidRPr="00DF25D5">
        <w:rPr>
          <w:i/>
          <w:iCs/>
        </w:rPr>
        <w:t>Emotion</w:t>
      </w:r>
      <w:r w:rsidRPr="00DF25D5">
        <w:t xml:space="preserve">, </w:t>
      </w:r>
      <w:r w:rsidRPr="00DF25D5">
        <w:rPr>
          <w:i/>
          <w:iCs/>
        </w:rPr>
        <w:t>13</w:t>
      </w:r>
      <w:r w:rsidRPr="00DF25D5">
        <w:t>(3), 587</w:t>
      </w:r>
      <w:r w:rsidR="00C10F87">
        <w:t>-598</w:t>
      </w:r>
      <w:r w:rsidRPr="00DF25D5">
        <w:t>.</w:t>
      </w:r>
      <w:r w:rsidR="00C10F87">
        <w:t xml:space="preserve"> </w:t>
      </w:r>
      <w:r w:rsidR="00C10F87" w:rsidRPr="00C10F87">
        <w:t> </w:t>
      </w:r>
      <w:hyperlink r:id="rId47" w:tgtFrame="_blank" w:history="1">
        <w:r w:rsidR="00C10F87" w:rsidRPr="00C10F87">
          <w:rPr>
            <w:rStyle w:val="Hyperlink"/>
          </w:rPr>
          <w:t>https://doi.org/10.1037/a0027204</w:t>
        </w:r>
      </w:hyperlink>
    </w:p>
    <w:p w14:paraId="6883EF1F" w14:textId="38BFB690" w:rsidR="00736C04" w:rsidRPr="00DF25D5" w:rsidRDefault="00A2297A" w:rsidP="006235E0">
      <w:pPr>
        <w:pStyle w:val="Tabletitle"/>
        <w:ind w:left="709" w:hanging="567"/>
      </w:pPr>
      <w:proofErr w:type="spellStart"/>
      <w:r w:rsidRPr="00DF25D5">
        <w:t>Vromen</w:t>
      </w:r>
      <w:proofErr w:type="spellEnd"/>
      <w:r w:rsidRPr="00DF25D5">
        <w:t xml:space="preserve">, J. M., Lipp, O. V., &amp; Remington, R. W. (2015). The spider does not always win the fight for attention: Disengagement from threat is modulated by goal set. </w:t>
      </w:r>
      <w:r w:rsidRPr="00DF25D5">
        <w:rPr>
          <w:i/>
          <w:iCs/>
        </w:rPr>
        <w:lastRenderedPageBreak/>
        <w:t>Cognition and Emotion</w:t>
      </w:r>
      <w:r w:rsidRPr="00DF25D5">
        <w:t xml:space="preserve">, </w:t>
      </w:r>
      <w:r w:rsidRPr="00DF25D5">
        <w:rPr>
          <w:i/>
          <w:iCs/>
        </w:rPr>
        <w:t>29</w:t>
      </w:r>
      <w:r w:rsidRPr="00DF25D5">
        <w:t>(7), 1185-1196.</w:t>
      </w:r>
      <w:r w:rsidR="006235E0">
        <w:t xml:space="preserve"> </w:t>
      </w:r>
      <w:hyperlink r:id="rId48" w:history="1">
        <w:r w:rsidR="006235E0" w:rsidRPr="006235E0">
          <w:rPr>
            <w:rStyle w:val="Hyperlink"/>
          </w:rPr>
          <w:t>https://doi.org/10.1080/02699931.2014.969198</w:t>
        </w:r>
      </w:hyperlink>
    </w:p>
    <w:p w14:paraId="30E7E415" w14:textId="27574341" w:rsidR="00736C04" w:rsidRPr="00DF25D5" w:rsidRDefault="00736C04" w:rsidP="00736C04">
      <w:pPr>
        <w:pStyle w:val="Tabletitle"/>
        <w:ind w:left="709" w:hanging="567"/>
      </w:pPr>
      <w:proofErr w:type="spellStart"/>
      <w:r w:rsidRPr="00DF25D5">
        <w:t>Vuilleumier</w:t>
      </w:r>
      <w:proofErr w:type="spellEnd"/>
      <w:r w:rsidRPr="00DF25D5">
        <w:t xml:space="preserve">, P. (2005). How brains beware: neural mechanisms of emotional attention. </w:t>
      </w:r>
      <w:r w:rsidRPr="00DF25D5">
        <w:rPr>
          <w:i/>
          <w:iCs/>
        </w:rPr>
        <w:t>Trends in cognitive sciences</w:t>
      </w:r>
      <w:r w:rsidRPr="00DF25D5">
        <w:t xml:space="preserve">, </w:t>
      </w:r>
      <w:r w:rsidRPr="00DF25D5">
        <w:rPr>
          <w:i/>
          <w:iCs/>
        </w:rPr>
        <w:t>9</w:t>
      </w:r>
      <w:r w:rsidRPr="00DF25D5">
        <w:t>(12), 585-594.</w:t>
      </w:r>
      <w:r w:rsidR="00F11D56">
        <w:t xml:space="preserve"> </w:t>
      </w:r>
      <w:hyperlink r:id="rId49" w:tgtFrame="_blank" w:tooltip="Persistent link using digital object identifier" w:history="1">
        <w:r w:rsidR="00F11D56" w:rsidRPr="00F11D56">
          <w:rPr>
            <w:rStyle w:val="Hyperlink"/>
          </w:rPr>
          <w:t>https://doi.org/10.1016/j.tics.2005.10.011</w:t>
        </w:r>
      </w:hyperlink>
    </w:p>
    <w:p w14:paraId="010AB095" w14:textId="02F89581" w:rsidR="00736C04" w:rsidRPr="00DF25D5" w:rsidRDefault="00A2297A" w:rsidP="00736C04">
      <w:pPr>
        <w:pStyle w:val="Tabletitle"/>
        <w:ind w:left="709" w:hanging="567"/>
      </w:pPr>
      <w:proofErr w:type="spellStart"/>
      <w:r w:rsidRPr="00DF25D5">
        <w:t>Vuilleumier</w:t>
      </w:r>
      <w:proofErr w:type="spellEnd"/>
      <w:r w:rsidRPr="00DF25D5">
        <w:t xml:space="preserve">, P., </w:t>
      </w:r>
      <w:proofErr w:type="spellStart"/>
      <w:r w:rsidRPr="00DF25D5">
        <w:t>Armony</w:t>
      </w:r>
      <w:proofErr w:type="spellEnd"/>
      <w:r w:rsidRPr="00DF25D5">
        <w:t xml:space="preserve">, J.L., Driver, J., &amp; Dolan, R.J. (2001). Effects of attention and emotion on face processing in the human brain: An event-related fMRI study. </w:t>
      </w:r>
      <w:r w:rsidRPr="00DF25D5">
        <w:rPr>
          <w:i/>
        </w:rPr>
        <w:t>Neuron, 30</w:t>
      </w:r>
      <w:r w:rsidRPr="00DF25D5">
        <w:t>, 829–841.</w:t>
      </w:r>
      <w:r w:rsidR="00C50E0D">
        <w:t xml:space="preserve"> </w:t>
      </w:r>
      <w:hyperlink r:id="rId50" w:tgtFrame="_blank" w:tooltip="Persistent link using digital object identifier" w:history="1">
        <w:r w:rsidR="00C50E0D" w:rsidRPr="00C50E0D">
          <w:rPr>
            <w:rStyle w:val="Hyperlink"/>
          </w:rPr>
          <w:t>https://doi.org/10.1016/S0896-6273(01)00328-2</w:t>
        </w:r>
      </w:hyperlink>
    </w:p>
    <w:p w14:paraId="1982EF7F" w14:textId="76CBFDA3" w:rsidR="00A2297A" w:rsidRPr="00DF25D5" w:rsidRDefault="00A2297A" w:rsidP="00736C04">
      <w:pPr>
        <w:pStyle w:val="Tabletitle"/>
        <w:ind w:left="709" w:hanging="567"/>
      </w:pPr>
      <w:proofErr w:type="spellStart"/>
      <w:r w:rsidRPr="00DF25D5">
        <w:t>Wieser</w:t>
      </w:r>
      <w:proofErr w:type="spellEnd"/>
      <w:r w:rsidRPr="00DF25D5">
        <w:t xml:space="preserve">, M. J., Muhlberger, A., </w:t>
      </w:r>
      <w:proofErr w:type="spellStart"/>
      <w:r w:rsidRPr="00DF25D5">
        <w:t>Kenntner-Mabiala</w:t>
      </w:r>
      <w:proofErr w:type="spellEnd"/>
      <w:r w:rsidRPr="00DF25D5">
        <w:t xml:space="preserve">, R., &amp; Pauli, P. (2006). Is emotion processing affected by advancing age? An event-related brain potential study. </w:t>
      </w:r>
      <w:r w:rsidRPr="00DF25D5">
        <w:rPr>
          <w:i/>
        </w:rPr>
        <w:t>Brain Research, 1096</w:t>
      </w:r>
      <w:r w:rsidRPr="00DF25D5">
        <w:t>, 138-147.</w:t>
      </w:r>
      <w:r w:rsidR="00C50E0D">
        <w:t xml:space="preserve"> </w:t>
      </w:r>
      <w:hyperlink r:id="rId51" w:tgtFrame="_blank" w:tooltip="Persistent link using digital object identifier" w:history="1">
        <w:r w:rsidR="00C50E0D" w:rsidRPr="00C50E0D">
          <w:rPr>
            <w:rStyle w:val="Hyperlink"/>
          </w:rPr>
          <w:t>https://doi.org/10.1016/j.brainres.2006.04.028</w:t>
        </w:r>
      </w:hyperlink>
    </w:p>
    <w:bookmarkEnd w:id="5"/>
    <w:p w14:paraId="03C72432" w14:textId="77777777" w:rsidR="00A2297A" w:rsidRPr="00DF25D5" w:rsidRDefault="00A2297A" w:rsidP="00A2297A">
      <w:pPr>
        <w:pStyle w:val="Tabletitle"/>
      </w:pPr>
    </w:p>
    <w:p w14:paraId="09C4541B" w14:textId="77777777" w:rsidR="00A2297A" w:rsidRPr="00DF25D5" w:rsidRDefault="00A2297A" w:rsidP="00A2297A">
      <w:pPr>
        <w:pStyle w:val="Tabletitle"/>
      </w:pPr>
    </w:p>
    <w:p w14:paraId="2DEE49D3" w14:textId="77777777" w:rsidR="00717C6B" w:rsidRPr="00DF25D5" w:rsidRDefault="005B3FBA" w:rsidP="003565D4">
      <w:pPr>
        <w:pStyle w:val="Tabletitle"/>
      </w:pPr>
      <w:r w:rsidRPr="00DF25D5">
        <w:br w:type="page"/>
      </w:r>
    </w:p>
    <w:p w14:paraId="7B221716" w14:textId="4EACF79E" w:rsidR="007A7C88" w:rsidRPr="00DF25D5" w:rsidRDefault="004E56A8" w:rsidP="007A7C88">
      <w:pPr>
        <w:pStyle w:val="Tabletitle"/>
      </w:pPr>
      <w:r w:rsidRPr="00DF25D5">
        <w:lastRenderedPageBreak/>
        <w:t xml:space="preserve">Table 1. </w:t>
      </w:r>
      <w:r w:rsidR="007A7C88" w:rsidRPr="00DF25D5">
        <w:t xml:space="preserve">Mean First Fixation Index for </w:t>
      </w:r>
      <w:r w:rsidR="0040025F">
        <w:t xml:space="preserve">each </w:t>
      </w:r>
      <w:r w:rsidR="00ED1976">
        <w:t>valence category</w:t>
      </w:r>
      <w:r w:rsidR="007A7C88" w:rsidRPr="00DF25D5">
        <w:t xml:space="preserve"> in the different task conditions (standard deviations in parentheses).</w:t>
      </w:r>
    </w:p>
    <w:p w14:paraId="590E2BEE" w14:textId="0FB823FA" w:rsidR="009A34FC" w:rsidRPr="00DF25D5" w:rsidRDefault="009A34FC" w:rsidP="009A34FC"/>
    <w:tbl>
      <w:tblPr>
        <w:tblStyle w:val="TableGrid"/>
        <w:tblW w:w="8966" w:type="dxa"/>
        <w:tblBorders>
          <w:left w:val="none" w:sz="0" w:space="0" w:color="auto"/>
          <w:right w:val="none" w:sz="0" w:space="0" w:color="auto"/>
          <w:insideV w:val="none" w:sz="0" w:space="0" w:color="auto"/>
        </w:tblBorders>
        <w:tblLook w:val="04A0" w:firstRow="1" w:lastRow="0" w:firstColumn="1" w:lastColumn="0" w:noHBand="0" w:noVBand="1"/>
      </w:tblPr>
      <w:tblGrid>
        <w:gridCol w:w="1962"/>
        <w:gridCol w:w="1471"/>
        <w:gridCol w:w="1551"/>
        <w:gridCol w:w="2087"/>
        <w:gridCol w:w="1895"/>
      </w:tblGrid>
      <w:tr w:rsidR="009A34FC" w:rsidRPr="00572EC4" w14:paraId="15FCEA08" w14:textId="77777777" w:rsidTr="00AF690D">
        <w:tc>
          <w:tcPr>
            <w:tcW w:w="1962" w:type="dxa"/>
            <w:tcBorders>
              <w:top w:val="single" w:sz="12" w:space="0" w:color="auto"/>
              <w:bottom w:val="single" w:sz="4" w:space="0" w:color="auto"/>
            </w:tcBorders>
          </w:tcPr>
          <w:p w14:paraId="5764D659" w14:textId="77777777" w:rsidR="009A34FC" w:rsidRPr="00572EC4" w:rsidRDefault="009A34FC" w:rsidP="00AF690D">
            <w:pPr>
              <w:autoSpaceDE w:val="0"/>
              <w:autoSpaceDN w:val="0"/>
              <w:adjustRightInd w:val="0"/>
              <w:jc w:val="center"/>
              <w:rPr>
                <w:rFonts w:ascii="Times New Roman" w:hAnsi="Times New Roman" w:cs="Times New Roman"/>
                <w:iCs/>
              </w:rPr>
            </w:pPr>
          </w:p>
        </w:tc>
        <w:tc>
          <w:tcPr>
            <w:tcW w:w="1471" w:type="dxa"/>
            <w:tcBorders>
              <w:top w:val="single" w:sz="12" w:space="0" w:color="auto"/>
              <w:bottom w:val="single" w:sz="4" w:space="0" w:color="auto"/>
            </w:tcBorders>
          </w:tcPr>
          <w:p w14:paraId="527FE5EE"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Colour Task</w:t>
            </w:r>
          </w:p>
        </w:tc>
        <w:tc>
          <w:tcPr>
            <w:tcW w:w="1551" w:type="dxa"/>
            <w:tcBorders>
              <w:top w:val="single" w:sz="12" w:space="0" w:color="auto"/>
              <w:bottom w:val="single" w:sz="4" w:space="0" w:color="auto"/>
            </w:tcBorders>
          </w:tcPr>
          <w:p w14:paraId="0FA4ADE3"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Control Task</w:t>
            </w:r>
          </w:p>
        </w:tc>
        <w:tc>
          <w:tcPr>
            <w:tcW w:w="2087" w:type="dxa"/>
            <w:tcBorders>
              <w:top w:val="single" w:sz="12" w:space="0" w:color="auto"/>
              <w:bottom w:val="single" w:sz="4" w:space="0" w:color="auto"/>
            </w:tcBorders>
          </w:tcPr>
          <w:p w14:paraId="3BAF8973"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Pleasantness Task</w:t>
            </w:r>
          </w:p>
        </w:tc>
        <w:tc>
          <w:tcPr>
            <w:tcW w:w="1895" w:type="dxa"/>
            <w:tcBorders>
              <w:top w:val="single" w:sz="12" w:space="0" w:color="auto"/>
              <w:bottom w:val="single" w:sz="4" w:space="0" w:color="auto"/>
            </w:tcBorders>
          </w:tcPr>
          <w:p w14:paraId="5838CC27"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Preference Task</w:t>
            </w:r>
          </w:p>
        </w:tc>
      </w:tr>
      <w:tr w:rsidR="009A34FC" w:rsidRPr="00572EC4" w14:paraId="28426028" w14:textId="77777777" w:rsidTr="00AF690D">
        <w:tc>
          <w:tcPr>
            <w:tcW w:w="1962" w:type="dxa"/>
            <w:tcBorders>
              <w:top w:val="single" w:sz="4" w:space="0" w:color="auto"/>
              <w:bottom w:val="nil"/>
            </w:tcBorders>
          </w:tcPr>
          <w:p w14:paraId="22AB0408" w14:textId="77777777" w:rsidR="009A34FC" w:rsidRPr="00572EC4" w:rsidRDefault="009A34FC"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Negative</w:t>
            </w:r>
          </w:p>
        </w:tc>
        <w:tc>
          <w:tcPr>
            <w:tcW w:w="1471" w:type="dxa"/>
            <w:tcBorders>
              <w:top w:val="single" w:sz="4" w:space="0" w:color="auto"/>
              <w:bottom w:val="nil"/>
            </w:tcBorders>
          </w:tcPr>
          <w:p w14:paraId="15C6798E"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3.07 (.47)</w:t>
            </w:r>
          </w:p>
        </w:tc>
        <w:tc>
          <w:tcPr>
            <w:tcW w:w="1551" w:type="dxa"/>
            <w:tcBorders>
              <w:top w:val="single" w:sz="4" w:space="0" w:color="auto"/>
              <w:bottom w:val="nil"/>
            </w:tcBorders>
          </w:tcPr>
          <w:p w14:paraId="7A31FD78"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3.39 (.38)</w:t>
            </w:r>
          </w:p>
        </w:tc>
        <w:tc>
          <w:tcPr>
            <w:tcW w:w="2087" w:type="dxa"/>
            <w:tcBorders>
              <w:top w:val="single" w:sz="4" w:space="0" w:color="auto"/>
              <w:bottom w:val="nil"/>
            </w:tcBorders>
          </w:tcPr>
          <w:p w14:paraId="6AD5F055"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3.16 (.40)</w:t>
            </w:r>
          </w:p>
        </w:tc>
        <w:tc>
          <w:tcPr>
            <w:tcW w:w="1895" w:type="dxa"/>
            <w:tcBorders>
              <w:top w:val="single" w:sz="4" w:space="0" w:color="auto"/>
              <w:bottom w:val="nil"/>
            </w:tcBorders>
          </w:tcPr>
          <w:p w14:paraId="2C71E3F1"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2.96 (.25)</w:t>
            </w:r>
          </w:p>
        </w:tc>
      </w:tr>
      <w:tr w:rsidR="009A34FC" w:rsidRPr="00572EC4" w14:paraId="211B4673" w14:textId="77777777" w:rsidTr="00AF690D">
        <w:tc>
          <w:tcPr>
            <w:tcW w:w="1962" w:type="dxa"/>
            <w:tcBorders>
              <w:top w:val="nil"/>
              <w:bottom w:val="nil"/>
            </w:tcBorders>
          </w:tcPr>
          <w:p w14:paraId="156F9C93" w14:textId="77777777" w:rsidR="009A34FC" w:rsidRPr="00572EC4" w:rsidRDefault="009A34FC"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Negative neutral</w:t>
            </w:r>
          </w:p>
        </w:tc>
        <w:tc>
          <w:tcPr>
            <w:tcW w:w="1471" w:type="dxa"/>
            <w:tcBorders>
              <w:top w:val="nil"/>
              <w:bottom w:val="nil"/>
            </w:tcBorders>
          </w:tcPr>
          <w:p w14:paraId="75D67629"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3.20 (.36)</w:t>
            </w:r>
          </w:p>
        </w:tc>
        <w:tc>
          <w:tcPr>
            <w:tcW w:w="1551" w:type="dxa"/>
            <w:tcBorders>
              <w:top w:val="nil"/>
              <w:bottom w:val="nil"/>
            </w:tcBorders>
          </w:tcPr>
          <w:p w14:paraId="3F7FFD07"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3.48 (.30)</w:t>
            </w:r>
          </w:p>
        </w:tc>
        <w:tc>
          <w:tcPr>
            <w:tcW w:w="2087" w:type="dxa"/>
            <w:tcBorders>
              <w:top w:val="nil"/>
              <w:bottom w:val="nil"/>
            </w:tcBorders>
          </w:tcPr>
          <w:p w14:paraId="2C1AD261"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3.28 (.39)</w:t>
            </w:r>
          </w:p>
        </w:tc>
        <w:tc>
          <w:tcPr>
            <w:tcW w:w="1895" w:type="dxa"/>
            <w:tcBorders>
              <w:top w:val="nil"/>
              <w:bottom w:val="nil"/>
            </w:tcBorders>
          </w:tcPr>
          <w:p w14:paraId="1C05AF1A"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3.34 (.33)</w:t>
            </w:r>
          </w:p>
        </w:tc>
      </w:tr>
      <w:tr w:rsidR="009A34FC" w:rsidRPr="00572EC4" w14:paraId="0F77C8F9" w14:textId="77777777" w:rsidTr="00AF690D">
        <w:tc>
          <w:tcPr>
            <w:tcW w:w="1962" w:type="dxa"/>
            <w:tcBorders>
              <w:top w:val="nil"/>
              <w:bottom w:val="nil"/>
            </w:tcBorders>
          </w:tcPr>
          <w:p w14:paraId="2E6A60A0" w14:textId="77777777" w:rsidR="009A34FC" w:rsidRPr="00572EC4" w:rsidRDefault="009A34FC"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Positive</w:t>
            </w:r>
          </w:p>
        </w:tc>
        <w:tc>
          <w:tcPr>
            <w:tcW w:w="1471" w:type="dxa"/>
            <w:tcBorders>
              <w:top w:val="nil"/>
              <w:bottom w:val="nil"/>
            </w:tcBorders>
          </w:tcPr>
          <w:p w14:paraId="4209B277"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2.92 (.50)</w:t>
            </w:r>
          </w:p>
        </w:tc>
        <w:tc>
          <w:tcPr>
            <w:tcW w:w="1551" w:type="dxa"/>
            <w:tcBorders>
              <w:top w:val="nil"/>
              <w:bottom w:val="nil"/>
            </w:tcBorders>
          </w:tcPr>
          <w:p w14:paraId="09105EFE"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3.30 (.42)</w:t>
            </w:r>
          </w:p>
        </w:tc>
        <w:tc>
          <w:tcPr>
            <w:tcW w:w="2087" w:type="dxa"/>
            <w:tcBorders>
              <w:top w:val="nil"/>
              <w:bottom w:val="nil"/>
            </w:tcBorders>
          </w:tcPr>
          <w:p w14:paraId="5418EEFE"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3.10 (.45)</w:t>
            </w:r>
          </w:p>
        </w:tc>
        <w:tc>
          <w:tcPr>
            <w:tcW w:w="1895" w:type="dxa"/>
            <w:tcBorders>
              <w:top w:val="nil"/>
              <w:bottom w:val="nil"/>
            </w:tcBorders>
          </w:tcPr>
          <w:p w14:paraId="5B95735E"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3.01 (.19)</w:t>
            </w:r>
          </w:p>
        </w:tc>
      </w:tr>
      <w:tr w:rsidR="009A34FC" w:rsidRPr="00572EC4" w14:paraId="6C2BE54B" w14:textId="77777777" w:rsidTr="00AF690D">
        <w:tc>
          <w:tcPr>
            <w:tcW w:w="1962" w:type="dxa"/>
            <w:tcBorders>
              <w:top w:val="nil"/>
              <w:bottom w:val="nil"/>
            </w:tcBorders>
          </w:tcPr>
          <w:p w14:paraId="0165BA8C" w14:textId="77777777" w:rsidR="009A34FC" w:rsidRPr="00572EC4" w:rsidRDefault="009A34FC"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Positive neutral</w:t>
            </w:r>
          </w:p>
        </w:tc>
        <w:tc>
          <w:tcPr>
            <w:tcW w:w="1471" w:type="dxa"/>
            <w:tcBorders>
              <w:top w:val="nil"/>
              <w:bottom w:val="nil"/>
            </w:tcBorders>
          </w:tcPr>
          <w:p w14:paraId="36B24847"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3.34 (.42)</w:t>
            </w:r>
          </w:p>
        </w:tc>
        <w:tc>
          <w:tcPr>
            <w:tcW w:w="1551" w:type="dxa"/>
            <w:tcBorders>
              <w:top w:val="nil"/>
              <w:bottom w:val="nil"/>
            </w:tcBorders>
          </w:tcPr>
          <w:p w14:paraId="708BA734"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3.39 (.39)</w:t>
            </w:r>
          </w:p>
        </w:tc>
        <w:tc>
          <w:tcPr>
            <w:tcW w:w="2087" w:type="dxa"/>
            <w:tcBorders>
              <w:top w:val="nil"/>
              <w:bottom w:val="nil"/>
            </w:tcBorders>
          </w:tcPr>
          <w:p w14:paraId="389A7246"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3.29 (.35)</w:t>
            </w:r>
          </w:p>
        </w:tc>
        <w:tc>
          <w:tcPr>
            <w:tcW w:w="1895" w:type="dxa"/>
            <w:tcBorders>
              <w:top w:val="nil"/>
              <w:bottom w:val="nil"/>
            </w:tcBorders>
          </w:tcPr>
          <w:p w14:paraId="181EAEFD"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3.17 (.37)</w:t>
            </w:r>
          </w:p>
        </w:tc>
      </w:tr>
      <w:tr w:rsidR="009A34FC" w:rsidRPr="00572EC4" w14:paraId="0096A968" w14:textId="77777777" w:rsidTr="00AF690D">
        <w:tc>
          <w:tcPr>
            <w:tcW w:w="1962" w:type="dxa"/>
            <w:tcBorders>
              <w:top w:val="nil"/>
              <w:bottom w:val="single" w:sz="4" w:space="0" w:color="auto"/>
            </w:tcBorders>
          </w:tcPr>
          <w:p w14:paraId="6B084FBA" w14:textId="77777777" w:rsidR="009A34FC" w:rsidRPr="00572EC4" w:rsidRDefault="009A34FC"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Neutral filler</w:t>
            </w:r>
          </w:p>
        </w:tc>
        <w:tc>
          <w:tcPr>
            <w:tcW w:w="1471" w:type="dxa"/>
            <w:tcBorders>
              <w:top w:val="nil"/>
              <w:bottom w:val="single" w:sz="4" w:space="0" w:color="auto"/>
            </w:tcBorders>
          </w:tcPr>
          <w:p w14:paraId="38E7788C"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3.11 (.31)</w:t>
            </w:r>
          </w:p>
        </w:tc>
        <w:tc>
          <w:tcPr>
            <w:tcW w:w="1551" w:type="dxa"/>
            <w:tcBorders>
              <w:top w:val="nil"/>
              <w:bottom w:val="single" w:sz="4" w:space="0" w:color="auto"/>
            </w:tcBorders>
          </w:tcPr>
          <w:p w14:paraId="230874F1"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3.44 (.33)</w:t>
            </w:r>
          </w:p>
        </w:tc>
        <w:tc>
          <w:tcPr>
            <w:tcW w:w="2087" w:type="dxa"/>
            <w:tcBorders>
              <w:top w:val="nil"/>
              <w:bottom w:val="single" w:sz="4" w:space="0" w:color="auto"/>
            </w:tcBorders>
          </w:tcPr>
          <w:p w14:paraId="167B127A"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3.33 (.36)</w:t>
            </w:r>
          </w:p>
        </w:tc>
        <w:tc>
          <w:tcPr>
            <w:tcW w:w="1895" w:type="dxa"/>
            <w:tcBorders>
              <w:top w:val="nil"/>
              <w:bottom w:val="single" w:sz="4" w:space="0" w:color="auto"/>
            </w:tcBorders>
          </w:tcPr>
          <w:p w14:paraId="0A808C65" w14:textId="77777777" w:rsidR="009A34FC" w:rsidRPr="00572EC4" w:rsidRDefault="009A34FC"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3.17 (.26)</w:t>
            </w:r>
          </w:p>
        </w:tc>
      </w:tr>
    </w:tbl>
    <w:p w14:paraId="2648F17C" w14:textId="2EED9C6D" w:rsidR="009A34FC" w:rsidRPr="00DF25D5" w:rsidRDefault="009A34FC" w:rsidP="009A34FC"/>
    <w:p w14:paraId="6C96CA6D" w14:textId="6FE0B237" w:rsidR="009A34FC" w:rsidRPr="00DF25D5" w:rsidRDefault="009A34FC" w:rsidP="009A34FC"/>
    <w:p w14:paraId="1A21DEE5" w14:textId="2070B4DC" w:rsidR="009A34FC" w:rsidRPr="00DF25D5" w:rsidRDefault="009A34FC" w:rsidP="009A34FC"/>
    <w:p w14:paraId="1ED72235" w14:textId="3E480D44" w:rsidR="009A34FC" w:rsidRPr="00DF25D5" w:rsidRDefault="009A34FC" w:rsidP="009A34FC"/>
    <w:p w14:paraId="6D31C484" w14:textId="294CDB7D" w:rsidR="009A34FC" w:rsidRPr="00DF25D5" w:rsidRDefault="009A34FC" w:rsidP="009A34FC"/>
    <w:p w14:paraId="048D14AB" w14:textId="335E97D3" w:rsidR="009A34FC" w:rsidRPr="00DF25D5" w:rsidRDefault="009A34FC" w:rsidP="009A34FC"/>
    <w:p w14:paraId="4EF339DE" w14:textId="63FFC6AC" w:rsidR="009A34FC" w:rsidRPr="00DF25D5" w:rsidRDefault="009A34FC" w:rsidP="009A34FC"/>
    <w:p w14:paraId="6675AA32" w14:textId="4B0F27B7" w:rsidR="009A34FC" w:rsidRPr="00DF25D5" w:rsidRDefault="009A34FC" w:rsidP="009A34FC"/>
    <w:p w14:paraId="1F73725F" w14:textId="2AF766A7" w:rsidR="009A34FC" w:rsidRPr="00DF25D5" w:rsidRDefault="009A34FC" w:rsidP="009A34FC"/>
    <w:p w14:paraId="7029DAB9" w14:textId="7B751443" w:rsidR="009A34FC" w:rsidRPr="00DF25D5" w:rsidRDefault="009A34FC" w:rsidP="009A34FC"/>
    <w:p w14:paraId="55973631" w14:textId="2506C65A" w:rsidR="00BC4399" w:rsidRPr="00DF25D5" w:rsidRDefault="00BC4399" w:rsidP="009A34FC"/>
    <w:p w14:paraId="0FF4284A" w14:textId="24BA5E33" w:rsidR="00BC4399" w:rsidRPr="00DF25D5" w:rsidRDefault="00BC4399" w:rsidP="009A34FC"/>
    <w:p w14:paraId="1CBC90AA" w14:textId="09067DD6" w:rsidR="00BC4399" w:rsidRPr="00DF25D5" w:rsidRDefault="00BC4399" w:rsidP="009A34FC"/>
    <w:p w14:paraId="5916376F" w14:textId="44597C1C" w:rsidR="00BC4399" w:rsidRPr="00DF25D5" w:rsidRDefault="00BC4399" w:rsidP="009A34FC"/>
    <w:p w14:paraId="37FB0F65" w14:textId="0B269B1D" w:rsidR="00BC4399" w:rsidRDefault="00BC4399" w:rsidP="009A34FC"/>
    <w:p w14:paraId="63196FD7" w14:textId="77777777" w:rsidR="00572EC4" w:rsidRPr="00DF25D5" w:rsidRDefault="00572EC4" w:rsidP="009A34FC"/>
    <w:p w14:paraId="03ACB9B6" w14:textId="1FC1C8AC" w:rsidR="007A7C88" w:rsidRPr="00DF25D5" w:rsidRDefault="007A7C88" w:rsidP="007A7C88">
      <w:pPr>
        <w:pStyle w:val="Tabletitle"/>
      </w:pPr>
      <w:r w:rsidRPr="00DF25D5">
        <w:lastRenderedPageBreak/>
        <w:t xml:space="preserve">Table 2. Mean First Fixation </w:t>
      </w:r>
      <w:r w:rsidR="008F0AC7" w:rsidRPr="00DF25D5">
        <w:t>Time (milliseconds)</w:t>
      </w:r>
      <w:r w:rsidRPr="00DF25D5">
        <w:t xml:space="preserve"> </w:t>
      </w:r>
      <w:r w:rsidR="00ED1976" w:rsidRPr="00DF25D5">
        <w:t xml:space="preserve">for </w:t>
      </w:r>
      <w:r w:rsidR="00ED1976">
        <w:t>each valence category</w:t>
      </w:r>
      <w:r w:rsidR="00ED1976" w:rsidRPr="00DF25D5">
        <w:t xml:space="preserve"> </w:t>
      </w:r>
      <w:r w:rsidRPr="00DF25D5">
        <w:t>in the different task conditions (standard deviations in parentheses).</w:t>
      </w:r>
    </w:p>
    <w:p w14:paraId="145D21A2" w14:textId="77777777" w:rsidR="007A7C88" w:rsidRPr="00DF25D5" w:rsidRDefault="007A7C88" w:rsidP="007A7C88">
      <w:pPr>
        <w:pStyle w:val="Figurecaption"/>
      </w:pPr>
    </w:p>
    <w:tbl>
      <w:tblPr>
        <w:tblStyle w:val="TableGrid"/>
        <w:tblW w:w="9577" w:type="dxa"/>
        <w:tblBorders>
          <w:left w:val="none" w:sz="0" w:space="0" w:color="auto"/>
          <w:right w:val="none" w:sz="0" w:space="0" w:color="auto"/>
          <w:insideV w:val="none" w:sz="0" w:space="0" w:color="auto"/>
        </w:tblBorders>
        <w:tblLook w:val="04A0" w:firstRow="1" w:lastRow="0" w:firstColumn="1" w:lastColumn="0" w:noHBand="0" w:noVBand="1"/>
      </w:tblPr>
      <w:tblGrid>
        <w:gridCol w:w="1962"/>
        <w:gridCol w:w="1873"/>
        <w:gridCol w:w="1873"/>
        <w:gridCol w:w="1974"/>
        <w:gridCol w:w="1895"/>
      </w:tblGrid>
      <w:tr w:rsidR="00C56678" w:rsidRPr="00572EC4" w14:paraId="1B835ED3" w14:textId="77777777" w:rsidTr="00AF690D">
        <w:tc>
          <w:tcPr>
            <w:tcW w:w="1962" w:type="dxa"/>
            <w:tcBorders>
              <w:top w:val="single" w:sz="12" w:space="0" w:color="auto"/>
              <w:bottom w:val="single" w:sz="4" w:space="0" w:color="auto"/>
            </w:tcBorders>
          </w:tcPr>
          <w:p w14:paraId="1F60D33A" w14:textId="77777777" w:rsidR="00C56678" w:rsidRPr="00572EC4" w:rsidRDefault="00C56678" w:rsidP="00AF690D">
            <w:pPr>
              <w:autoSpaceDE w:val="0"/>
              <w:autoSpaceDN w:val="0"/>
              <w:adjustRightInd w:val="0"/>
              <w:rPr>
                <w:rFonts w:ascii="Times New Roman" w:hAnsi="Times New Roman" w:cs="Times New Roman"/>
                <w:iCs/>
              </w:rPr>
            </w:pPr>
          </w:p>
        </w:tc>
        <w:tc>
          <w:tcPr>
            <w:tcW w:w="1873" w:type="dxa"/>
            <w:tcBorders>
              <w:top w:val="single" w:sz="12" w:space="0" w:color="auto"/>
              <w:bottom w:val="single" w:sz="4" w:space="0" w:color="auto"/>
            </w:tcBorders>
          </w:tcPr>
          <w:p w14:paraId="60942924" w14:textId="77777777" w:rsidR="00C56678" w:rsidRPr="00572EC4" w:rsidRDefault="00C56678"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Colour Task</w:t>
            </w:r>
          </w:p>
        </w:tc>
        <w:tc>
          <w:tcPr>
            <w:tcW w:w="1873" w:type="dxa"/>
            <w:tcBorders>
              <w:top w:val="single" w:sz="12" w:space="0" w:color="auto"/>
              <w:bottom w:val="single" w:sz="4" w:space="0" w:color="auto"/>
            </w:tcBorders>
          </w:tcPr>
          <w:p w14:paraId="2EFB3873" w14:textId="77777777" w:rsidR="00C56678" w:rsidRPr="00572EC4" w:rsidRDefault="00C56678"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Control Task</w:t>
            </w:r>
          </w:p>
        </w:tc>
        <w:tc>
          <w:tcPr>
            <w:tcW w:w="1974" w:type="dxa"/>
            <w:tcBorders>
              <w:top w:val="single" w:sz="12" w:space="0" w:color="auto"/>
              <w:bottom w:val="single" w:sz="4" w:space="0" w:color="auto"/>
            </w:tcBorders>
          </w:tcPr>
          <w:p w14:paraId="76B15C9B" w14:textId="77777777" w:rsidR="00C56678" w:rsidRPr="00572EC4" w:rsidRDefault="00C56678"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Pleasantness Task</w:t>
            </w:r>
          </w:p>
        </w:tc>
        <w:tc>
          <w:tcPr>
            <w:tcW w:w="1895" w:type="dxa"/>
            <w:tcBorders>
              <w:top w:val="single" w:sz="12" w:space="0" w:color="auto"/>
              <w:bottom w:val="single" w:sz="4" w:space="0" w:color="auto"/>
            </w:tcBorders>
          </w:tcPr>
          <w:p w14:paraId="0D3A956E" w14:textId="77777777" w:rsidR="00C56678" w:rsidRPr="00572EC4" w:rsidRDefault="00C56678" w:rsidP="00AF690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Preference Task</w:t>
            </w:r>
          </w:p>
        </w:tc>
      </w:tr>
      <w:tr w:rsidR="00C56678" w:rsidRPr="00572EC4" w14:paraId="66C3E0B5" w14:textId="77777777" w:rsidTr="00AF690D">
        <w:tc>
          <w:tcPr>
            <w:tcW w:w="1962" w:type="dxa"/>
            <w:tcBorders>
              <w:top w:val="single" w:sz="4" w:space="0" w:color="auto"/>
              <w:bottom w:val="nil"/>
            </w:tcBorders>
          </w:tcPr>
          <w:p w14:paraId="19D99188" w14:textId="77777777" w:rsidR="00C56678" w:rsidRPr="00572EC4" w:rsidRDefault="00C56678"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Negative</w:t>
            </w:r>
          </w:p>
        </w:tc>
        <w:tc>
          <w:tcPr>
            <w:tcW w:w="1873" w:type="dxa"/>
            <w:tcBorders>
              <w:top w:val="single" w:sz="4" w:space="0" w:color="auto"/>
              <w:bottom w:val="nil"/>
            </w:tcBorders>
          </w:tcPr>
          <w:p w14:paraId="4AB0CFD1"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514.56 (93.64)</w:t>
            </w:r>
          </w:p>
        </w:tc>
        <w:tc>
          <w:tcPr>
            <w:tcW w:w="1873" w:type="dxa"/>
            <w:tcBorders>
              <w:top w:val="single" w:sz="4" w:space="0" w:color="auto"/>
              <w:bottom w:val="nil"/>
            </w:tcBorders>
          </w:tcPr>
          <w:p w14:paraId="7C2174B7"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584.45 (93.41)</w:t>
            </w:r>
          </w:p>
        </w:tc>
        <w:tc>
          <w:tcPr>
            <w:tcW w:w="1974" w:type="dxa"/>
            <w:tcBorders>
              <w:top w:val="single" w:sz="4" w:space="0" w:color="auto"/>
              <w:bottom w:val="nil"/>
            </w:tcBorders>
          </w:tcPr>
          <w:p w14:paraId="2A8790FC"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533.44 (90.75)</w:t>
            </w:r>
          </w:p>
        </w:tc>
        <w:tc>
          <w:tcPr>
            <w:tcW w:w="1895" w:type="dxa"/>
            <w:tcBorders>
              <w:top w:val="single" w:sz="4" w:space="0" w:color="auto"/>
              <w:bottom w:val="nil"/>
            </w:tcBorders>
          </w:tcPr>
          <w:p w14:paraId="2DD1DACE"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485.62 (125.52)</w:t>
            </w:r>
          </w:p>
        </w:tc>
      </w:tr>
      <w:tr w:rsidR="00C56678" w:rsidRPr="00572EC4" w14:paraId="39BAAE99" w14:textId="77777777" w:rsidTr="00AF690D">
        <w:tc>
          <w:tcPr>
            <w:tcW w:w="1962" w:type="dxa"/>
            <w:tcBorders>
              <w:top w:val="nil"/>
              <w:bottom w:val="nil"/>
            </w:tcBorders>
          </w:tcPr>
          <w:p w14:paraId="039071B9" w14:textId="77777777" w:rsidR="00C56678" w:rsidRPr="00572EC4" w:rsidRDefault="00C56678"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Negative neutral</w:t>
            </w:r>
          </w:p>
        </w:tc>
        <w:tc>
          <w:tcPr>
            <w:tcW w:w="1873" w:type="dxa"/>
            <w:tcBorders>
              <w:top w:val="nil"/>
              <w:bottom w:val="nil"/>
            </w:tcBorders>
          </w:tcPr>
          <w:p w14:paraId="5767843F"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552.42 (97.03)</w:t>
            </w:r>
          </w:p>
        </w:tc>
        <w:tc>
          <w:tcPr>
            <w:tcW w:w="1873" w:type="dxa"/>
            <w:tcBorders>
              <w:top w:val="nil"/>
              <w:bottom w:val="nil"/>
            </w:tcBorders>
          </w:tcPr>
          <w:p w14:paraId="39494E03"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622.23 (106.87)</w:t>
            </w:r>
          </w:p>
        </w:tc>
        <w:tc>
          <w:tcPr>
            <w:tcW w:w="1974" w:type="dxa"/>
            <w:tcBorders>
              <w:top w:val="nil"/>
              <w:bottom w:val="nil"/>
            </w:tcBorders>
          </w:tcPr>
          <w:p w14:paraId="4C429CDC"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555.66 (95.69)</w:t>
            </w:r>
          </w:p>
        </w:tc>
        <w:tc>
          <w:tcPr>
            <w:tcW w:w="1895" w:type="dxa"/>
            <w:tcBorders>
              <w:top w:val="nil"/>
              <w:bottom w:val="nil"/>
            </w:tcBorders>
          </w:tcPr>
          <w:p w14:paraId="3288809C"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553.41 (98.02)</w:t>
            </w:r>
          </w:p>
        </w:tc>
      </w:tr>
      <w:tr w:rsidR="00C56678" w:rsidRPr="00572EC4" w14:paraId="5EC5567A" w14:textId="77777777" w:rsidTr="00AF690D">
        <w:tc>
          <w:tcPr>
            <w:tcW w:w="1962" w:type="dxa"/>
            <w:tcBorders>
              <w:top w:val="nil"/>
              <w:bottom w:val="nil"/>
            </w:tcBorders>
          </w:tcPr>
          <w:p w14:paraId="49C8F9D3" w14:textId="77777777" w:rsidR="00C56678" w:rsidRPr="00572EC4" w:rsidRDefault="00C56678"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Positive</w:t>
            </w:r>
          </w:p>
        </w:tc>
        <w:tc>
          <w:tcPr>
            <w:tcW w:w="1873" w:type="dxa"/>
            <w:tcBorders>
              <w:top w:val="nil"/>
              <w:bottom w:val="nil"/>
            </w:tcBorders>
          </w:tcPr>
          <w:p w14:paraId="3E24F01D"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504.26 (130.81)</w:t>
            </w:r>
          </w:p>
        </w:tc>
        <w:tc>
          <w:tcPr>
            <w:tcW w:w="1873" w:type="dxa"/>
            <w:tcBorders>
              <w:top w:val="nil"/>
              <w:bottom w:val="nil"/>
            </w:tcBorders>
          </w:tcPr>
          <w:p w14:paraId="2A1C67EC"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585.80 (86.33)</w:t>
            </w:r>
          </w:p>
        </w:tc>
        <w:tc>
          <w:tcPr>
            <w:tcW w:w="1974" w:type="dxa"/>
            <w:tcBorders>
              <w:top w:val="nil"/>
              <w:bottom w:val="nil"/>
            </w:tcBorders>
          </w:tcPr>
          <w:p w14:paraId="1ECB84FB"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533.78 (99.69)</w:t>
            </w:r>
          </w:p>
        </w:tc>
        <w:tc>
          <w:tcPr>
            <w:tcW w:w="1895" w:type="dxa"/>
            <w:tcBorders>
              <w:top w:val="nil"/>
              <w:bottom w:val="nil"/>
            </w:tcBorders>
          </w:tcPr>
          <w:p w14:paraId="00B94629"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484.35 (89.37)</w:t>
            </w:r>
          </w:p>
        </w:tc>
      </w:tr>
      <w:tr w:rsidR="00C56678" w:rsidRPr="00572EC4" w14:paraId="4E2D3030" w14:textId="77777777" w:rsidTr="00AF690D">
        <w:tc>
          <w:tcPr>
            <w:tcW w:w="1962" w:type="dxa"/>
            <w:tcBorders>
              <w:top w:val="nil"/>
              <w:bottom w:val="nil"/>
            </w:tcBorders>
          </w:tcPr>
          <w:p w14:paraId="53938061" w14:textId="77777777" w:rsidR="00C56678" w:rsidRPr="00572EC4" w:rsidRDefault="00C56678"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Positive neutral</w:t>
            </w:r>
          </w:p>
        </w:tc>
        <w:tc>
          <w:tcPr>
            <w:tcW w:w="1873" w:type="dxa"/>
            <w:tcBorders>
              <w:top w:val="nil"/>
              <w:bottom w:val="nil"/>
            </w:tcBorders>
          </w:tcPr>
          <w:p w14:paraId="5CB0EA6B"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596.20 (94.26)</w:t>
            </w:r>
          </w:p>
        </w:tc>
        <w:tc>
          <w:tcPr>
            <w:tcW w:w="1873" w:type="dxa"/>
            <w:tcBorders>
              <w:top w:val="nil"/>
              <w:bottom w:val="nil"/>
            </w:tcBorders>
          </w:tcPr>
          <w:p w14:paraId="0A1DFB44"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596.17 (106.81)</w:t>
            </w:r>
          </w:p>
        </w:tc>
        <w:tc>
          <w:tcPr>
            <w:tcW w:w="1974" w:type="dxa"/>
            <w:tcBorders>
              <w:top w:val="nil"/>
              <w:bottom w:val="nil"/>
            </w:tcBorders>
          </w:tcPr>
          <w:p w14:paraId="3B3D24DD"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554.56 (72.91)</w:t>
            </w:r>
          </w:p>
        </w:tc>
        <w:tc>
          <w:tcPr>
            <w:tcW w:w="1895" w:type="dxa"/>
            <w:tcBorders>
              <w:top w:val="nil"/>
              <w:bottom w:val="nil"/>
            </w:tcBorders>
          </w:tcPr>
          <w:p w14:paraId="33BBFEDD"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519.62 (140.02)</w:t>
            </w:r>
          </w:p>
        </w:tc>
      </w:tr>
      <w:tr w:rsidR="00C56678" w:rsidRPr="00572EC4" w14:paraId="46D1506C" w14:textId="77777777" w:rsidTr="00AF690D">
        <w:tc>
          <w:tcPr>
            <w:tcW w:w="1962" w:type="dxa"/>
            <w:tcBorders>
              <w:top w:val="nil"/>
              <w:bottom w:val="single" w:sz="4" w:space="0" w:color="auto"/>
            </w:tcBorders>
          </w:tcPr>
          <w:p w14:paraId="369E7B5A" w14:textId="77777777" w:rsidR="00C56678" w:rsidRPr="00572EC4" w:rsidRDefault="00C56678" w:rsidP="00AF690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Neutral filler</w:t>
            </w:r>
          </w:p>
        </w:tc>
        <w:tc>
          <w:tcPr>
            <w:tcW w:w="1873" w:type="dxa"/>
            <w:tcBorders>
              <w:top w:val="nil"/>
              <w:bottom w:val="single" w:sz="4" w:space="0" w:color="auto"/>
            </w:tcBorders>
          </w:tcPr>
          <w:p w14:paraId="78EF0455"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546.06 (82.15)</w:t>
            </w:r>
          </w:p>
        </w:tc>
        <w:tc>
          <w:tcPr>
            <w:tcW w:w="1873" w:type="dxa"/>
            <w:tcBorders>
              <w:top w:val="nil"/>
              <w:bottom w:val="single" w:sz="4" w:space="0" w:color="auto"/>
            </w:tcBorders>
          </w:tcPr>
          <w:p w14:paraId="04862C84"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614.71 (71.73)</w:t>
            </w:r>
          </w:p>
        </w:tc>
        <w:tc>
          <w:tcPr>
            <w:tcW w:w="1974" w:type="dxa"/>
            <w:tcBorders>
              <w:top w:val="nil"/>
              <w:bottom w:val="single" w:sz="4" w:space="0" w:color="auto"/>
            </w:tcBorders>
          </w:tcPr>
          <w:p w14:paraId="2A666C57"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574.30 (76.65)</w:t>
            </w:r>
          </w:p>
        </w:tc>
        <w:tc>
          <w:tcPr>
            <w:tcW w:w="1895" w:type="dxa"/>
            <w:tcBorders>
              <w:top w:val="nil"/>
              <w:bottom w:val="single" w:sz="4" w:space="0" w:color="auto"/>
            </w:tcBorders>
          </w:tcPr>
          <w:p w14:paraId="36571BC6" w14:textId="77777777" w:rsidR="00C56678" w:rsidRPr="00572EC4" w:rsidRDefault="00C56678" w:rsidP="007F1AFB">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527.01 (97.72)</w:t>
            </w:r>
          </w:p>
        </w:tc>
      </w:tr>
    </w:tbl>
    <w:p w14:paraId="3C726594" w14:textId="10E4B6B0" w:rsidR="00F87E8B" w:rsidRDefault="00F87E8B" w:rsidP="00F87E8B"/>
    <w:p w14:paraId="5799C3B7" w14:textId="77777777" w:rsidR="00A11D36" w:rsidRDefault="00A11D36" w:rsidP="00101393">
      <w:pPr>
        <w:pStyle w:val="Tabletitle"/>
      </w:pPr>
    </w:p>
    <w:p w14:paraId="3EB28EBC" w14:textId="77777777" w:rsidR="00A11D36" w:rsidRDefault="00A11D36" w:rsidP="00101393">
      <w:pPr>
        <w:pStyle w:val="Tabletitle"/>
      </w:pPr>
    </w:p>
    <w:p w14:paraId="0E8E8045" w14:textId="77777777" w:rsidR="00A11D36" w:rsidRDefault="00A11D36" w:rsidP="00101393">
      <w:pPr>
        <w:pStyle w:val="Tabletitle"/>
      </w:pPr>
    </w:p>
    <w:p w14:paraId="01953A34" w14:textId="77777777" w:rsidR="00A11D36" w:rsidRDefault="00A11D36" w:rsidP="00101393">
      <w:pPr>
        <w:pStyle w:val="Tabletitle"/>
      </w:pPr>
    </w:p>
    <w:p w14:paraId="2E765E37" w14:textId="77777777" w:rsidR="00A11D36" w:rsidRDefault="00A11D36" w:rsidP="00101393">
      <w:pPr>
        <w:pStyle w:val="Tabletitle"/>
      </w:pPr>
    </w:p>
    <w:p w14:paraId="13AF51CD" w14:textId="77777777" w:rsidR="00A11D36" w:rsidRDefault="00A11D36" w:rsidP="00101393">
      <w:pPr>
        <w:pStyle w:val="Tabletitle"/>
      </w:pPr>
    </w:p>
    <w:p w14:paraId="3E6C5287" w14:textId="77777777" w:rsidR="00A11D36" w:rsidRDefault="00A11D36" w:rsidP="00101393">
      <w:pPr>
        <w:pStyle w:val="Tabletitle"/>
      </w:pPr>
    </w:p>
    <w:p w14:paraId="07A4C295" w14:textId="77777777" w:rsidR="00A11D36" w:rsidRDefault="00A11D36" w:rsidP="00101393">
      <w:pPr>
        <w:pStyle w:val="Tabletitle"/>
      </w:pPr>
    </w:p>
    <w:p w14:paraId="095321F2" w14:textId="77777777" w:rsidR="00A11D36" w:rsidRDefault="00A11D36" w:rsidP="00101393">
      <w:pPr>
        <w:pStyle w:val="Tabletitle"/>
      </w:pPr>
    </w:p>
    <w:p w14:paraId="0F96647F" w14:textId="77777777" w:rsidR="00A11D36" w:rsidRDefault="00A11D36" w:rsidP="00101393">
      <w:pPr>
        <w:pStyle w:val="Tabletitle"/>
      </w:pPr>
    </w:p>
    <w:p w14:paraId="0E585490" w14:textId="77777777" w:rsidR="00A11D36" w:rsidRDefault="00A11D36" w:rsidP="00101393">
      <w:pPr>
        <w:pStyle w:val="Tabletitle"/>
      </w:pPr>
    </w:p>
    <w:p w14:paraId="312545F7" w14:textId="77777777" w:rsidR="00A11D36" w:rsidRDefault="00A11D36" w:rsidP="00101393">
      <w:pPr>
        <w:pStyle w:val="Tabletitle"/>
      </w:pPr>
    </w:p>
    <w:p w14:paraId="5A033CAB" w14:textId="77777777" w:rsidR="00180011" w:rsidRDefault="00180011" w:rsidP="00101393">
      <w:pPr>
        <w:pStyle w:val="Tabletitle"/>
      </w:pPr>
    </w:p>
    <w:p w14:paraId="7EBD7E3A" w14:textId="1403EF1F" w:rsidR="00180011" w:rsidRPr="00BB7EBB" w:rsidRDefault="00180011" w:rsidP="00180011">
      <w:pPr>
        <w:pStyle w:val="Tabletitle"/>
      </w:pPr>
      <w:r w:rsidRPr="00BB7EBB">
        <w:lastRenderedPageBreak/>
        <w:t xml:space="preserve">Table </w:t>
      </w:r>
      <w:r w:rsidR="00D819A7" w:rsidRPr="00BB7EBB">
        <w:t>3</w:t>
      </w:r>
      <w:r w:rsidRPr="00BB7EBB">
        <w:t>. Mean First Fixation Saccade Latency (milliseconds) for each valence category in the different task conditions (standard deviations in parentheses).</w:t>
      </w:r>
    </w:p>
    <w:p w14:paraId="46A07121" w14:textId="77777777" w:rsidR="00180011" w:rsidRPr="00BB7EBB" w:rsidRDefault="00180011" w:rsidP="00180011"/>
    <w:tbl>
      <w:tblPr>
        <w:tblStyle w:val="TableGrid"/>
        <w:tblW w:w="9577" w:type="dxa"/>
        <w:tblBorders>
          <w:left w:val="none" w:sz="0" w:space="0" w:color="auto"/>
          <w:right w:val="none" w:sz="0" w:space="0" w:color="auto"/>
          <w:insideV w:val="none" w:sz="0" w:space="0" w:color="auto"/>
        </w:tblBorders>
        <w:tblLook w:val="04A0" w:firstRow="1" w:lastRow="0" w:firstColumn="1" w:lastColumn="0" w:noHBand="0" w:noVBand="1"/>
      </w:tblPr>
      <w:tblGrid>
        <w:gridCol w:w="1962"/>
        <w:gridCol w:w="1873"/>
        <w:gridCol w:w="1873"/>
        <w:gridCol w:w="1974"/>
        <w:gridCol w:w="1895"/>
      </w:tblGrid>
      <w:tr w:rsidR="00180011" w:rsidRPr="00BB7EBB" w14:paraId="17C23DB2" w14:textId="77777777" w:rsidTr="006919E4">
        <w:tc>
          <w:tcPr>
            <w:tcW w:w="1962" w:type="dxa"/>
            <w:tcBorders>
              <w:top w:val="single" w:sz="12" w:space="0" w:color="auto"/>
              <w:bottom w:val="single" w:sz="4" w:space="0" w:color="auto"/>
            </w:tcBorders>
          </w:tcPr>
          <w:p w14:paraId="1420EBB6" w14:textId="77777777" w:rsidR="00180011" w:rsidRPr="00BB7EBB" w:rsidRDefault="00180011" w:rsidP="006919E4">
            <w:pPr>
              <w:autoSpaceDE w:val="0"/>
              <w:autoSpaceDN w:val="0"/>
              <w:adjustRightInd w:val="0"/>
              <w:rPr>
                <w:rFonts w:cstheme="minorHAnsi"/>
                <w:iCs/>
              </w:rPr>
            </w:pPr>
            <w:bookmarkStart w:id="6" w:name="_Hlk76464205"/>
          </w:p>
        </w:tc>
        <w:tc>
          <w:tcPr>
            <w:tcW w:w="1873" w:type="dxa"/>
            <w:tcBorders>
              <w:top w:val="single" w:sz="12" w:space="0" w:color="auto"/>
              <w:bottom w:val="single" w:sz="4" w:space="0" w:color="auto"/>
            </w:tcBorders>
          </w:tcPr>
          <w:p w14:paraId="4DFF6E19" w14:textId="77777777" w:rsidR="00180011" w:rsidRPr="00BB7EBB" w:rsidRDefault="00180011" w:rsidP="006919E4">
            <w:pPr>
              <w:autoSpaceDE w:val="0"/>
              <w:autoSpaceDN w:val="0"/>
              <w:adjustRightInd w:val="0"/>
              <w:jc w:val="center"/>
              <w:rPr>
                <w:rFonts w:cstheme="minorHAnsi"/>
                <w:iCs/>
              </w:rPr>
            </w:pPr>
            <w:r w:rsidRPr="00BB7EBB">
              <w:rPr>
                <w:rFonts w:cstheme="minorHAnsi"/>
                <w:iCs/>
              </w:rPr>
              <w:t>Colour Task</w:t>
            </w:r>
          </w:p>
        </w:tc>
        <w:tc>
          <w:tcPr>
            <w:tcW w:w="1873" w:type="dxa"/>
            <w:tcBorders>
              <w:top w:val="single" w:sz="12" w:space="0" w:color="auto"/>
              <w:bottom w:val="single" w:sz="4" w:space="0" w:color="auto"/>
            </w:tcBorders>
          </w:tcPr>
          <w:p w14:paraId="5B2F8BC6" w14:textId="77777777" w:rsidR="00180011" w:rsidRPr="00BB7EBB" w:rsidRDefault="00180011" w:rsidP="006919E4">
            <w:pPr>
              <w:autoSpaceDE w:val="0"/>
              <w:autoSpaceDN w:val="0"/>
              <w:adjustRightInd w:val="0"/>
              <w:jc w:val="center"/>
              <w:rPr>
                <w:rFonts w:cstheme="minorHAnsi"/>
                <w:iCs/>
              </w:rPr>
            </w:pPr>
            <w:r w:rsidRPr="00BB7EBB">
              <w:rPr>
                <w:rFonts w:cstheme="minorHAnsi"/>
                <w:iCs/>
              </w:rPr>
              <w:t>Control Task</w:t>
            </w:r>
          </w:p>
        </w:tc>
        <w:tc>
          <w:tcPr>
            <w:tcW w:w="1974" w:type="dxa"/>
            <w:tcBorders>
              <w:top w:val="single" w:sz="12" w:space="0" w:color="auto"/>
              <w:bottom w:val="single" w:sz="4" w:space="0" w:color="auto"/>
            </w:tcBorders>
          </w:tcPr>
          <w:p w14:paraId="4A120AD6" w14:textId="77777777" w:rsidR="00180011" w:rsidRPr="00BB7EBB" w:rsidRDefault="00180011" w:rsidP="006919E4">
            <w:pPr>
              <w:autoSpaceDE w:val="0"/>
              <w:autoSpaceDN w:val="0"/>
              <w:adjustRightInd w:val="0"/>
              <w:jc w:val="center"/>
              <w:rPr>
                <w:rFonts w:cstheme="minorHAnsi"/>
                <w:iCs/>
              </w:rPr>
            </w:pPr>
            <w:r w:rsidRPr="00BB7EBB">
              <w:rPr>
                <w:rFonts w:cstheme="minorHAnsi"/>
                <w:iCs/>
              </w:rPr>
              <w:t>Pleasantness Task</w:t>
            </w:r>
          </w:p>
        </w:tc>
        <w:tc>
          <w:tcPr>
            <w:tcW w:w="1895" w:type="dxa"/>
            <w:tcBorders>
              <w:top w:val="single" w:sz="12" w:space="0" w:color="auto"/>
              <w:bottom w:val="single" w:sz="4" w:space="0" w:color="auto"/>
            </w:tcBorders>
          </w:tcPr>
          <w:p w14:paraId="3136A0C4" w14:textId="77777777" w:rsidR="00180011" w:rsidRPr="00BB7EBB" w:rsidRDefault="00180011" w:rsidP="006919E4">
            <w:pPr>
              <w:autoSpaceDE w:val="0"/>
              <w:autoSpaceDN w:val="0"/>
              <w:adjustRightInd w:val="0"/>
              <w:jc w:val="center"/>
              <w:rPr>
                <w:rFonts w:cstheme="minorHAnsi"/>
                <w:iCs/>
              </w:rPr>
            </w:pPr>
            <w:r w:rsidRPr="00BB7EBB">
              <w:rPr>
                <w:rFonts w:cstheme="minorHAnsi"/>
                <w:iCs/>
              </w:rPr>
              <w:t>Preference Task</w:t>
            </w:r>
          </w:p>
        </w:tc>
      </w:tr>
      <w:tr w:rsidR="00180011" w:rsidRPr="00BB7EBB" w14:paraId="7047B204" w14:textId="77777777" w:rsidTr="006919E4">
        <w:tc>
          <w:tcPr>
            <w:tcW w:w="1962" w:type="dxa"/>
            <w:tcBorders>
              <w:top w:val="single" w:sz="4" w:space="0" w:color="auto"/>
              <w:bottom w:val="nil"/>
            </w:tcBorders>
          </w:tcPr>
          <w:p w14:paraId="11C59BE0" w14:textId="77777777" w:rsidR="00180011" w:rsidRPr="00BB7EBB" w:rsidRDefault="00180011" w:rsidP="006919E4">
            <w:pPr>
              <w:autoSpaceDE w:val="0"/>
              <w:autoSpaceDN w:val="0"/>
              <w:adjustRightInd w:val="0"/>
              <w:jc w:val="right"/>
              <w:rPr>
                <w:rFonts w:cstheme="minorHAnsi"/>
                <w:iCs/>
              </w:rPr>
            </w:pPr>
            <w:bookmarkStart w:id="7" w:name="_Hlk76464239"/>
            <w:bookmarkEnd w:id="6"/>
            <w:r w:rsidRPr="00BB7EBB">
              <w:rPr>
                <w:rFonts w:cstheme="minorHAnsi"/>
                <w:iCs/>
              </w:rPr>
              <w:t>Negative</w:t>
            </w:r>
          </w:p>
        </w:tc>
        <w:tc>
          <w:tcPr>
            <w:tcW w:w="1873" w:type="dxa"/>
            <w:tcBorders>
              <w:top w:val="single" w:sz="4" w:space="0" w:color="auto"/>
              <w:bottom w:val="nil"/>
            </w:tcBorders>
          </w:tcPr>
          <w:p w14:paraId="64F99B6B" w14:textId="77777777" w:rsidR="00180011" w:rsidRPr="00BB7EBB" w:rsidRDefault="00180011" w:rsidP="006919E4">
            <w:pPr>
              <w:autoSpaceDE w:val="0"/>
              <w:autoSpaceDN w:val="0"/>
              <w:adjustRightInd w:val="0"/>
              <w:jc w:val="center"/>
              <w:rPr>
                <w:rFonts w:cstheme="minorHAnsi"/>
                <w:iCs/>
              </w:rPr>
            </w:pPr>
            <w:r w:rsidRPr="00BB7EBB">
              <w:rPr>
                <w:rFonts w:cstheme="minorHAnsi"/>
                <w:iCs/>
              </w:rPr>
              <w:t>58.95 (4.54)</w:t>
            </w:r>
          </w:p>
        </w:tc>
        <w:tc>
          <w:tcPr>
            <w:tcW w:w="1873" w:type="dxa"/>
            <w:tcBorders>
              <w:top w:val="single" w:sz="4" w:space="0" w:color="auto"/>
              <w:bottom w:val="nil"/>
            </w:tcBorders>
          </w:tcPr>
          <w:p w14:paraId="56CC36CE"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60.04 (7.77)</w:t>
            </w:r>
          </w:p>
        </w:tc>
        <w:tc>
          <w:tcPr>
            <w:tcW w:w="1974" w:type="dxa"/>
            <w:tcBorders>
              <w:top w:val="single" w:sz="4" w:space="0" w:color="auto"/>
              <w:bottom w:val="nil"/>
            </w:tcBorders>
          </w:tcPr>
          <w:p w14:paraId="735F5BFE"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61.45 (11.67)</w:t>
            </w:r>
          </w:p>
        </w:tc>
        <w:tc>
          <w:tcPr>
            <w:tcW w:w="1895" w:type="dxa"/>
            <w:tcBorders>
              <w:top w:val="single" w:sz="4" w:space="0" w:color="auto"/>
              <w:bottom w:val="nil"/>
            </w:tcBorders>
          </w:tcPr>
          <w:p w14:paraId="2C591357"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69.72 (46.94)</w:t>
            </w:r>
          </w:p>
        </w:tc>
      </w:tr>
      <w:tr w:rsidR="00180011" w:rsidRPr="00BB7EBB" w14:paraId="401FBB07" w14:textId="77777777" w:rsidTr="006919E4">
        <w:tc>
          <w:tcPr>
            <w:tcW w:w="1962" w:type="dxa"/>
            <w:tcBorders>
              <w:top w:val="nil"/>
              <w:bottom w:val="nil"/>
            </w:tcBorders>
          </w:tcPr>
          <w:p w14:paraId="09853340" w14:textId="77777777" w:rsidR="00180011" w:rsidRPr="00BB7EBB" w:rsidRDefault="00180011" w:rsidP="006919E4">
            <w:pPr>
              <w:autoSpaceDE w:val="0"/>
              <w:autoSpaceDN w:val="0"/>
              <w:adjustRightInd w:val="0"/>
              <w:jc w:val="right"/>
              <w:rPr>
                <w:rFonts w:cstheme="minorHAnsi"/>
                <w:iCs/>
              </w:rPr>
            </w:pPr>
            <w:r w:rsidRPr="00BB7EBB">
              <w:rPr>
                <w:rFonts w:cstheme="minorHAnsi"/>
                <w:iCs/>
              </w:rPr>
              <w:t>Negative neutral</w:t>
            </w:r>
          </w:p>
        </w:tc>
        <w:tc>
          <w:tcPr>
            <w:tcW w:w="1873" w:type="dxa"/>
            <w:tcBorders>
              <w:top w:val="nil"/>
              <w:bottom w:val="nil"/>
            </w:tcBorders>
          </w:tcPr>
          <w:p w14:paraId="560BD206"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60.40 (8.38)</w:t>
            </w:r>
          </w:p>
        </w:tc>
        <w:tc>
          <w:tcPr>
            <w:tcW w:w="1873" w:type="dxa"/>
            <w:tcBorders>
              <w:top w:val="nil"/>
              <w:bottom w:val="nil"/>
            </w:tcBorders>
          </w:tcPr>
          <w:p w14:paraId="1E851DBA"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60.46 (8.45)</w:t>
            </w:r>
          </w:p>
        </w:tc>
        <w:tc>
          <w:tcPr>
            <w:tcW w:w="1974" w:type="dxa"/>
            <w:tcBorders>
              <w:top w:val="nil"/>
              <w:bottom w:val="nil"/>
            </w:tcBorders>
          </w:tcPr>
          <w:p w14:paraId="73D23179"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64.38 (15.61)</w:t>
            </w:r>
          </w:p>
        </w:tc>
        <w:tc>
          <w:tcPr>
            <w:tcW w:w="1895" w:type="dxa"/>
            <w:tcBorders>
              <w:top w:val="nil"/>
              <w:bottom w:val="nil"/>
            </w:tcBorders>
          </w:tcPr>
          <w:p w14:paraId="61C0E50B" w14:textId="77777777" w:rsidR="00180011" w:rsidRPr="00BB7EBB" w:rsidRDefault="00180011" w:rsidP="006919E4">
            <w:pPr>
              <w:autoSpaceDE w:val="0"/>
              <w:autoSpaceDN w:val="0"/>
              <w:adjustRightInd w:val="0"/>
              <w:jc w:val="center"/>
              <w:rPr>
                <w:rFonts w:cstheme="minorHAnsi"/>
                <w:iCs/>
              </w:rPr>
            </w:pPr>
            <w:r w:rsidRPr="00BB7EBB">
              <w:rPr>
                <w:rFonts w:cstheme="minorHAnsi"/>
                <w:iCs/>
              </w:rPr>
              <w:t>59.77 (5.79)</w:t>
            </w:r>
          </w:p>
        </w:tc>
      </w:tr>
      <w:tr w:rsidR="00180011" w:rsidRPr="00BB7EBB" w14:paraId="78CD4226" w14:textId="77777777" w:rsidTr="006919E4">
        <w:tc>
          <w:tcPr>
            <w:tcW w:w="1962" w:type="dxa"/>
            <w:tcBorders>
              <w:top w:val="nil"/>
              <w:bottom w:val="nil"/>
            </w:tcBorders>
          </w:tcPr>
          <w:p w14:paraId="1C56C1D4" w14:textId="77777777" w:rsidR="00180011" w:rsidRPr="00BB7EBB" w:rsidRDefault="00180011" w:rsidP="006919E4">
            <w:pPr>
              <w:autoSpaceDE w:val="0"/>
              <w:autoSpaceDN w:val="0"/>
              <w:adjustRightInd w:val="0"/>
              <w:jc w:val="right"/>
              <w:rPr>
                <w:rFonts w:cstheme="minorHAnsi"/>
                <w:iCs/>
              </w:rPr>
            </w:pPr>
            <w:r w:rsidRPr="00BB7EBB">
              <w:rPr>
                <w:rFonts w:cstheme="minorHAnsi"/>
                <w:iCs/>
              </w:rPr>
              <w:t>Positive</w:t>
            </w:r>
          </w:p>
        </w:tc>
        <w:tc>
          <w:tcPr>
            <w:tcW w:w="1873" w:type="dxa"/>
            <w:tcBorders>
              <w:top w:val="nil"/>
              <w:bottom w:val="nil"/>
            </w:tcBorders>
          </w:tcPr>
          <w:p w14:paraId="4756A407" w14:textId="77777777" w:rsidR="00180011" w:rsidRPr="00BB7EBB" w:rsidRDefault="00180011" w:rsidP="006919E4">
            <w:pPr>
              <w:autoSpaceDE w:val="0"/>
              <w:autoSpaceDN w:val="0"/>
              <w:adjustRightInd w:val="0"/>
              <w:jc w:val="center"/>
              <w:rPr>
                <w:rFonts w:cstheme="minorHAnsi"/>
                <w:iCs/>
              </w:rPr>
            </w:pPr>
            <w:r w:rsidRPr="00BB7EBB">
              <w:rPr>
                <w:rFonts w:cstheme="minorHAnsi"/>
                <w:iCs/>
              </w:rPr>
              <w:t>57.12 (6.95)</w:t>
            </w:r>
          </w:p>
        </w:tc>
        <w:tc>
          <w:tcPr>
            <w:tcW w:w="1873" w:type="dxa"/>
            <w:tcBorders>
              <w:top w:val="nil"/>
              <w:bottom w:val="nil"/>
            </w:tcBorders>
          </w:tcPr>
          <w:p w14:paraId="61DF7B5B"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61.04 (8.94)</w:t>
            </w:r>
          </w:p>
        </w:tc>
        <w:tc>
          <w:tcPr>
            <w:tcW w:w="1974" w:type="dxa"/>
            <w:tcBorders>
              <w:top w:val="nil"/>
              <w:bottom w:val="nil"/>
            </w:tcBorders>
          </w:tcPr>
          <w:p w14:paraId="558C3197"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64.18 (18.19)</w:t>
            </w:r>
          </w:p>
        </w:tc>
        <w:tc>
          <w:tcPr>
            <w:tcW w:w="1895" w:type="dxa"/>
            <w:tcBorders>
              <w:top w:val="nil"/>
              <w:bottom w:val="nil"/>
            </w:tcBorders>
          </w:tcPr>
          <w:p w14:paraId="7E575E65" w14:textId="77777777" w:rsidR="00180011" w:rsidRPr="00BB7EBB" w:rsidRDefault="00180011" w:rsidP="006919E4">
            <w:pPr>
              <w:autoSpaceDE w:val="0"/>
              <w:autoSpaceDN w:val="0"/>
              <w:adjustRightInd w:val="0"/>
              <w:jc w:val="center"/>
              <w:rPr>
                <w:rFonts w:cstheme="minorHAnsi"/>
                <w:iCs/>
              </w:rPr>
            </w:pPr>
            <w:r w:rsidRPr="00BB7EBB">
              <w:rPr>
                <w:rFonts w:cstheme="minorHAnsi"/>
                <w:iCs/>
              </w:rPr>
              <w:t>57.23 (4.67)</w:t>
            </w:r>
          </w:p>
        </w:tc>
      </w:tr>
      <w:tr w:rsidR="00180011" w:rsidRPr="00BB7EBB" w14:paraId="2B1A1343" w14:textId="77777777" w:rsidTr="006919E4">
        <w:tc>
          <w:tcPr>
            <w:tcW w:w="1962" w:type="dxa"/>
            <w:tcBorders>
              <w:top w:val="nil"/>
              <w:bottom w:val="nil"/>
            </w:tcBorders>
          </w:tcPr>
          <w:p w14:paraId="756F9693" w14:textId="77777777" w:rsidR="00180011" w:rsidRPr="00BB7EBB" w:rsidRDefault="00180011" w:rsidP="006919E4">
            <w:pPr>
              <w:autoSpaceDE w:val="0"/>
              <w:autoSpaceDN w:val="0"/>
              <w:adjustRightInd w:val="0"/>
              <w:jc w:val="right"/>
              <w:rPr>
                <w:rFonts w:cstheme="minorHAnsi"/>
                <w:iCs/>
              </w:rPr>
            </w:pPr>
            <w:r w:rsidRPr="00BB7EBB">
              <w:rPr>
                <w:rFonts w:cstheme="minorHAnsi"/>
                <w:iCs/>
              </w:rPr>
              <w:t>Positive neutral</w:t>
            </w:r>
          </w:p>
        </w:tc>
        <w:tc>
          <w:tcPr>
            <w:tcW w:w="1873" w:type="dxa"/>
            <w:tcBorders>
              <w:top w:val="nil"/>
              <w:bottom w:val="nil"/>
            </w:tcBorders>
          </w:tcPr>
          <w:p w14:paraId="54F07F76"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61.47 (5.49)</w:t>
            </w:r>
          </w:p>
        </w:tc>
        <w:tc>
          <w:tcPr>
            <w:tcW w:w="1873" w:type="dxa"/>
            <w:tcBorders>
              <w:top w:val="nil"/>
              <w:bottom w:val="nil"/>
            </w:tcBorders>
          </w:tcPr>
          <w:p w14:paraId="2956A7A9"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64.31 (17.60)</w:t>
            </w:r>
          </w:p>
        </w:tc>
        <w:tc>
          <w:tcPr>
            <w:tcW w:w="1974" w:type="dxa"/>
            <w:tcBorders>
              <w:top w:val="nil"/>
              <w:bottom w:val="nil"/>
            </w:tcBorders>
          </w:tcPr>
          <w:p w14:paraId="7C6AD768"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62.45 (8.98)</w:t>
            </w:r>
          </w:p>
        </w:tc>
        <w:tc>
          <w:tcPr>
            <w:tcW w:w="1895" w:type="dxa"/>
            <w:tcBorders>
              <w:top w:val="nil"/>
              <w:bottom w:val="nil"/>
            </w:tcBorders>
          </w:tcPr>
          <w:p w14:paraId="29D6A8E5" w14:textId="77777777" w:rsidR="00180011" w:rsidRPr="00BB7EBB" w:rsidRDefault="00180011" w:rsidP="006919E4">
            <w:pPr>
              <w:autoSpaceDE w:val="0"/>
              <w:autoSpaceDN w:val="0"/>
              <w:adjustRightInd w:val="0"/>
              <w:jc w:val="center"/>
              <w:rPr>
                <w:rFonts w:cstheme="minorHAnsi"/>
                <w:iCs/>
              </w:rPr>
            </w:pPr>
            <w:r w:rsidRPr="00BB7EBB">
              <w:rPr>
                <w:rFonts w:cstheme="minorHAnsi"/>
                <w:iCs/>
              </w:rPr>
              <w:t>58.20 (6.03)</w:t>
            </w:r>
          </w:p>
        </w:tc>
      </w:tr>
      <w:tr w:rsidR="00180011" w:rsidRPr="00BB7EBB" w14:paraId="33A2428A" w14:textId="77777777" w:rsidTr="006919E4">
        <w:tc>
          <w:tcPr>
            <w:tcW w:w="1962" w:type="dxa"/>
            <w:tcBorders>
              <w:top w:val="nil"/>
              <w:bottom w:val="single" w:sz="4" w:space="0" w:color="auto"/>
            </w:tcBorders>
          </w:tcPr>
          <w:p w14:paraId="2261C26A" w14:textId="77777777" w:rsidR="00180011" w:rsidRPr="00BB7EBB" w:rsidRDefault="00180011" w:rsidP="006919E4">
            <w:pPr>
              <w:autoSpaceDE w:val="0"/>
              <w:autoSpaceDN w:val="0"/>
              <w:adjustRightInd w:val="0"/>
              <w:jc w:val="right"/>
              <w:rPr>
                <w:rFonts w:cstheme="minorHAnsi"/>
                <w:iCs/>
              </w:rPr>
            </w:pPr>
            <w:r w:rsidRPr="00BB7EBB">
              <w:rPr>
                <w:rFonts w:cstheme="minorHAnsi"/>
                <w:iCs/>
              </w:rPr>
              <w:t>Neutral filler</w:t>
            </w:r>
          </w:p>
        </w:tc>
        <w:tc>
          <w:tcPr>
            <w:tcW w:w="1873" w:type="dxa"/>
            <w:tcBorders>
              <w:top w:val="nil"/>
              <w:bottom w:val="single" w:sz="4" w:space="0" w:color="auto"/>
            </w:tcBorders>
          </w:tcPr>
          <w:p w14:paraId="1B6C2484" w14:textId="77777777" w:rsidR="00180011" w:rsidRPr="00BB7EBB" w:rsidRDefault="00180011" w:rsidP="006919E4">
            <w:pPr>
              <w:autoSpaceDE w:val="0"/>
              <w:autoSpaceDN w:val="0"/>
              <w:adjustRightInd w:val="0"/>
              <w:jc w:val="center"/>
              <w:rPr>
                <w:rFonts w:cstheme="minorHAnsi"/>
                <w:iCs/>
              </w:rPr>
            </w:pPr>
            <w:r w:rsidRPr="00BB7EBB">
              <w:rPr>
                <w:rFonts w:cstheme="minorHAnsi"/>
                <w:iCs/>
              </w:rPr>
              <w:t>59. 81 (5.33)</w:t>
            </w:r>
          </w:p>
        </w:tc>
        <w:tc>
          <w:tcPr>
            <w:tcW w:w="1873" w:type="dxa"/>
            <w:tcBorders>
              <w:top w:val="nil"/>
              <w:bottom w:val="single" w:sz="4" w:space="0" w:color="auto"/>
            </w:tcBorders>
          </w:tcPr>
          <w:p w14:paraId="1EC1A4C9"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62.61 (9.10)</w:t>
            </w:r>
          </w:p>
        </w:tc>
        <w:tc>
          <w:tcPr>
            <w:tcW w:w="1974" w:type="dxa"/>
            <w:tcBorders>
              <w:top w:val="nil"/>
              <w:bottom w:val="single" w:sz="4" w:space="0" w:color="auto"/>
            </w:tcBorders>
          </w:tcPr>
          <w:p w14:paraId="05DB7BC7" w14:textId="77777777" w:rsidR="00180011" w:rsidRPr="00BB7EBB" w:rsidRDefault="00180011" w:rsidP="006919E4">
            <w:pPr>
              <w:autoSpaceDE w:val="0"/>
              <w:autoSpaceDN w:val="0"/>
              <w:adjustRightInd w:val="0"/>
              <w:jc w:val="center"/>
              <w:rPr>
                <w:rFonts w:cstheme="minorHAnsi"/>
                <w:iCs/>
              </w:rPr>
            </w:pPr>
            <w:r w:rsidRPr="00BB7EBB">
              <w:rPr>
                <w:rFonts w:cstheme="minorHAnsi"/>
                <w:iCs/>
              </w:rPr>
              <w:t>62.37 (8.78)</w:t>
            </w:r>
          </w:p>
        </w:tc>
        <w:tc>
          <w:tcPr>
            <w:tcW w:w="1895" w:type="dxa"/>
            <w:tcBorders>
              <w:top w:val="nil"/>
              <w:bottom w:val="single" w:sz="4" w:space="0" w:color="auto"/>
            </w:tcBorders>
          </w:tcPr>
          <w:p w14:paraId="50284314" w14:textId="77777777" w:rsidR="00180011" w:rsidRPr="00BB7EBB" w:rsidRDefault="00180011" w:rsidP="006919E4">
            <w:pPr>
              <w:autoSpaceDE w:val="0"/>
              <w:autoSpaceDN w:val="0"/>
              <w:adjustRightInd w:val="0"/>
              <w:jc w:val="center"/>
              <w:rPr>
                <w:rFonts w:cstheme="minorHAnsi"/>
                <w:iCs/>
              </w:rPr>
            </w:pPr>
            <w:r w:rsidRPr="00BB7EBB">
              <w:rPr>
                <w:rFonts w:cstheme="minorHAnsi"/>
                <w:iCs/>
              </w:rPr>
              <w:t>59.51 (5.06)</w:t>
            </w:r>
          </w:p>
        </w:tc>
      </w:tr>
      <w:bookmarkEnd w:id="7"/>
    </w:tbl>
    <w:p w14:paraId="72DF6DAA" w14:textId="77777777" w:rsidR="00180011" w:rsidRPr="00BB7EBB" w:rsidRDefault="00180011" w:rsidP="00180011"/>
    <w:p w14:paraId="007F022E" w14:textId="46EB55CC" w:rsidR="00180011" w:rsidRPr="00BB7EBB" w:rsidRDefault="00180011" w:rsidP="00180011"/>
    <w:p w14:paraId="4D4754F7" w14:textId="44936A1D" w:rsidR="00D819A7" w:rsidRPr="00BB7EBB" w:rsidRDefault="00D819A7" w:rsidP="00180011"/>
    <w:p w14:paraId="665AA0F7" w14:textId="3DDE1A0B" w:rsidR="00D819A7" w:rsidRPr="00BB7EBB" w:rsidRDefault="00D819A7" w:rsidP="00180011"/>
    <w:p w14:paraId="0C99EA92" w14:textId="07C89CF6" w:rsidR="00D819A7" w:rsidRPr="00BB7EBB" w:rsidRDefault="00D819A7" w:rsidP="00180011"/>
    <w:p w14:paraId="363A4C81" w14:textId="7595C11C" w:rsidR="00D819A7" w:rsidRPr="00BB7EBB" w:rsidRDefault="00D819A7" w:rsidP="00180011"/>
    <w:p w14:paraId="0D1E3D9F" w14:textId="5C2EA658" w:rsidR="00D819A7" w:rsidRPr="00BB7EBB" w:rsidRDefault="00D819A7" w:rsidP="00180011"/>
    <w:p w14:paraId="04B076E8" w14:textId="00CE5C34" w:rsidR="00D819A7" w:rsidRPr="00BB7EBB" w:rsidRDefault="00D819A7" w:rsidP="00180011"/>
    <w:p w14:paraId="07B3FA08" w14:textId="1E8BAECB" w:rsidR="00D819A7" w:rsidRPr="00BB7EBB" w:rsidRDefault="00D819A7" w:rsidP="00180011"/>
    <w:p w14:paraId="6FBD7553" w14:textId="524AF5F6" w:rsidR="00D819A7" w:rsidRPr="00BB7EBB" w:rsidRDefault="00D819A7" w:rsidP="00180011"/>
    <w:p w14:paraId="20CAC9E4" w14:textId="1EAFFC68" w:rsidR="00D819A7" w:rsidRPr="00BB7EBB" w:rsidRDefault="00D819A7" w:rsidP="00180011"/>
    <w:p w14:paraId="6072EDAF" w14:textId="34152C7D" w:rsidR="00D819A7" w:rsidRPr="00BB7EBB" w:rsidRDefault="00D819A7" w:rsidP="00180011"/>
    <w:p w14:paraId="2B58900D" w14:textId="7F9B17FD" w:rsidR="00D819A7" w:rsidRPr="00BB7EBB" w:rsidRDefault="00D819A7" w:rsidP="00180011"/>
    <w:p w14:paraId="7BF439DF" w14:textId="635D0EAE" w:rsidR="00D819A7" w:rsidRPr="00BB7EBB" w:rsidRDefault="00D819A7" w:rsidP="00180011"/>
    <w:p w14:paraId="04090DFE" w14:textId="77777777" w:rsidR="00D819A7" w:rsidRPr="00BB7EBB" w:rsidRDefault="00D819A7" w:rsidP="00180011"/>
    <w:p w14:paraId="23835616" w14:textId="73C4DB2E" w:rsidR="00180011" w:rsidRPr="00BB7EBB" w:rsidRDefault="00180011" w:rsidP="00180011">
      <w:pPr>
        <w:pStyle w:val="Tabletitle"/>
      </w:pPr>
      <w:r w:rsidRPr="00BB7EBB">
        <w:lastRenderedPageBreak/>
        <w:t xml:space="preserve">Table </w:t>
      </w:r>
      <w:r w:rsidR="00D819A7" w:rsidRPr="00BB7EBB">
        <w:t>4</w:t>
      </w:r>
      <w:r w:rsidRPr="00BB7EBB">
        <w:t>. Mean Probability of First Fixation for targets in the different task conditions (standard deviations in parentheses).</w:t>
      </w:r>
    </w:p>
    <w:p w14:paraId="008A4664" w14:textId="77777777" w:rsidR="00180011" w:rsidRPr="00BB7EBB" w:rsidRDefault="00180011" w:rsidP="00180011"/>
    <w:tbl>
      <w:tblPr>
        <w:tblStyle w:val="TableGrid"/>
        <w:tblW w:w="9577" w:type="dxa"/>
        <w:tblBorders>
          <w:left w:val="none" w:sz="0" w:space="0" w:color="auto"/>
          <w:right w:val="none" w:sz="0" w:space="0" w:color="auto"/>
          <w:insideV w:val="none" w:sz="0" w:space="0" w:color="auto"/>
        </w:tblBorders>
        <w:tblLook w:val="04A0" w:firstRow="1" w:lastRow="0" w:firstColumn="1" w:lastColumn="0" w:noHBand="0" w:noVBand="1"/>
      </w:tblPr>
      <w:tblGrid>
        <w:gridCol w:w="1962"/>
        <w:gridCol w:w="1814"/>
        <w:gridCol w:w="59"/>
        <w:gridCol w:w="1755"/>
        <w:gridCol w:w="118"/>
        <w:gridCol w:w="1696"/>
        <w:gridCol w:w="278"/>
        <w:gridCol w:w="1536"/>
        <w:gridCol w:w="359"/>
      </w:tblGrid>
      <w:tr w:rsidR="00180011" w:rsidRPr="00BB7EBB" w14:paraId="74D5109B" w14:textId="77777777" w:rsidTr="006919E4">
        <w:tc>
          <w:tcPr>
            <w:tcW w:w="1962" w:type="dxa"/>
            <w:tcBorders>
              <w:top w:val="single" w:sz="12" w:space="0" w:color="auto"/>
              <w:bottom w:val="single" w:sz="4" w:space="0" w:color="auto"/>
            </w:tcBorders>
          </w:tcPr>
          <w:p w14:paraId="53BB1260" w14:textId="77777777" w:rsidR="00180011" w:rsidRPr="00BB7EBB" w:rsidRDefault="00180011" w:rsidP="006919E4">
            <w:pPr>
              <w:autoSpaceDE w:val="0"/>
              <w:autoSpaceDN w:val="0"/>
              <w:adjustRightInd w:val="0"/>
              <w:rPr>
                <w:rFonts w:cstheme="minorHAnsi"/>
                <w:iCs/>
              </w:rPr>
            </w:pPr>
          </w:p>
        </w:tc>
        <w:tc>
          <w:tcPr>
            <w:tcW w:w="1873" w:type="dxa"/>
            <w:gridSpan w:val="2"/>
            <w:tcBorders>
              <w:top w:val="single" w:sz="12" w:space="0" w:color="auto"/>
              <w:bottom w:val="single" w:sz="4" w:space="0" w:color="auto"/>
            </w:tcBorders>
          </w:tcPr>
          <w:p w14:paraId="4ABCDD3B" w14:textId="77777777" w:rsidR="00180011" w:rsidRPr="00BB7EBB" w:rsidRDefault="00180011" w:rsidP="006919E4">
            <w:pPr>
              <w:autoSpaceDE w:val="0"/>
              <w:autoSpaceDN w:val="0"/>
              <w:adjustRightInd w:val="0"/>
              <w:jc w:val="center"/>
              <w:rPr>
                <w:rFonts w:cstheme="minorHAnsi"/>
                <w:iCs/>
              </w:rPr>
            </w:pPr>
            <w:r w:rsidRPr="00BB7EBB">
              <w:rPr>
                <w:rFonts w:cstheme="minorHAnsi"/>
                <w:iCs/>
              </w:rPr>
              <w:t>Colour Task</w:t>
            </w:r>
          </w:p>
        </w:tc>
        <w:tc>
          <w:tcPr>
            <w:tcW w:w="1873" w:type="dxa"/>
            <w:gridSpan w:val="2"/>
            <w:tcBorders>
              <w:top w:val="single" w:sz="12" w:space="0" w:color="auto"/>
              <w:bottom w:val="single" w:sz="4" w:space="0" w:color="auto"/>
            </w:tcBorders>
          </w:tcPr>
          <w:p w14:paraId="4A8000CB" w14:textId="77777777" w:rsidR="00180011" w:rsidRPr="00BB7EBB" w:rsidRDefault="00180011" w:rsidP="006919E4">
            <w:pPr>
              <w:autoSpaceDE w:val="0"/>
              <w:autoSpaceDN w:val="0"/>
              <w:adjustRightInd w:val="0"/>
              <w:jc w:val="center"/>
              <w:rPr>
                <w:rFonts w:cstheme="minorHAnsi"/>
                <w:iCs/>
              </w:rPr>
            </w:pPr>
            <w:r w:rsidRPr="00BB7EBB">
              <w:rPr>
                <w:rFonts w:cstheme="minorHAnsi"/>
                <w:iCs/>
              </w:rPr>
              <w:t>Control Task</w:t>
            </w:r>
          </w:p>
        </w:tc>
        <w:tc>
          <w:tcPr>
            <w:tcW w:w="1974" w:type="dxa"/>
            <w:gridSpan w:val="2"/>
            <w:tcBorders>
              <w:top w:val="single" w:sz="12" w:space="0" w:color="auto"/>
              <w:bottom w:val="single" w:sz="4" w:space="0" w:color="auto"/>
            </w:tcBorders>
          </w:tcPr>
          <w:p w14:paraId="2BAB35DA" w14:textId="77777777" w:rsidR="00180011" w:rsidRPr="00BB7EBB" w:rsidRDefault="00180011" w:rsidP="006919E4">
            <w:pPr>
              <w:autoSpaceDE w:val="0"/>
              <w:autoSpaceDN w:val="0"/>
              <w:adjustRightInd w:val="0"/>
              <w:jc w:val="center"/>
              <w:rPr>
                <w:rFonts w:cstheme="minorHAnsi"/>
                <w:iCs/>
              </w:rPr>
            </w:pPr>
            <w:r w:rsidRPr="00BB7EBB">
              <w:rPr>
                <w:rFonts w:cstheme="minorHAnsi"/>
                <w:iCs/>
              </w:rPr>
              <w:t>Pleasantness Task</w:t>
            </w:r>
          </w:p>
        </w:tc>
        <w:tc>
          <w:tcPr>
            <w:tcW w:w="1895" w:type="dxa"/>
            <w:gridSpan w:val="2"/>
            <w:tcBorders>
              <w:top w:val="single" w:sz="12" w:space="0" w:color="auto"/>
              <w:bottom w:val="single" w:sz="4" w:space="0" w:color="auto"/>
            </w:tcBorders>
          </w:tcPr>
          <w:p w14:paraId="623DB852" w14:textId="77777777" w:rsidR="00180011" w:rsidRPr="00BB7EBB" w:rsidRDefault="00180011" w:rsidP="006919E4">
            <w:pPr>
              <w:autoSpaceDE w:val="0"/>
              <w:autoSpaceDN w:val="0"/>
              <w:adjustRightInd w:val="0"/>
              <w:jc w:val="center"/>
              <w:rPr>
                <w:rFonts w:cstheme="minorHAnsi"/>
                <w:iCs/>
              </w:rPr>
            </w:pPr>
            <w:r w:rsidRPr="00BB7EBB">
              <w:rPr>
                <w:rFonts w:cstheme="minorHAnsi"/>
                <w:iCs/>
              </w:rPr>
              <w:t>Preference Task</w:t>
            </w:r>
          </w:p>
        </w:tc>
      </w:tr>
      <w:tr w:rsidR="00180011" w:rsidRPr="00BB7EBB" w14:paraId="53AB44F4" w14:textId="77777777" w:rsidTr="006919E4">
        <w:trPr>
          <w:gridAfter w:val="1"/>
          <w:wAfter w:w="359" w:type="dxa"/>
        </w:trPr>
        <w:tc>
          <w:tcPr>
            <w:tcW w:w="1962" w:type="dxa"/>
            <w:tcBorders>
              <w:top w:val="single" w:sz="4" w:space="0" w:color="auto"/>
              <w:bottom w:val="nil"/>
            </w:tcBorders>
          </w:tcPr>
          <w:p w14:paraId="2CEAFCF3" w14:textId="77777777" w:rsidR="00180011" w:rsidRPr="00BB7EBB" w:rsidRDefault="00180011" w:rsidP="006919E4">
            <w:pPr>
              <w:autoSpaceDE w:val="0"/>
              <w:autoSpaceDN w:val="0"/>
              <w:adjustRightInd w:val="0"/>
              <w:jc w:val="right"/>
              <w:rPr>
                <w:rFonts w:cstheme="minorHAnsi"/>
                <w:iCs/>
              </w:rPr>
            </w:pPr>
            <w:r w:rsidRPr="00BB7EBB">
              <w:rPr>
                <w:rFonts w:cstheme="minorHAnsi"/>
                <w:iCs/>
              </w:rPr>
              <w:t>Negative</w:t>
            </w:r>
          </w:p>
        </w:tc>
        <w:tc>
          <w:tcPr>
            <w:tcW w:w="1814" w:type="dxa"/>
          </w:tcPr>
          <w:p w14:paraId="4DF6CCD2" w14:textId="77777777" w:rsidR="00180011" w:rsidRPr="00BB7EBB" w:rsidRDefault="00180011" w:rsidP="006919E4">
            <w:pPr>
              <w:spacing w:line="240" w:lineRule="auto"/>
              <w:jc w:val="center"/>
              <w:rPr>
                <w:rFonts w:cstheme="minorHAnsi"/>
                <w:iCs/>
              </w:rPr>
            </w:pPr>
            <w:r w:rsidRPr="00BB7EBB">
              <w:rPr>
                <w:rFonts w:cstheme="minorHAnsi"/>
                <w:iCs/>
              </w:rPr>
              <w:t>.52 (.09)</w:t>
            </w:r>
          </w:p>
        </w:tc>
        <w:tc>
          <w:tcPr>
            <w:tcW w:w="1814" w:type="dxa"/>
            <w:gridSpan w:val="2"/>
          </w:tcPr>
          <w:p w14:paraId="101C6644" w14:textId="77777777" w:rsidR="00180011" w:rsidRPr="00BB7EBB" w:rsidRDefault="00180011" w:rsidP="006919E4">
            <w:pPr>
              <w:spacing w:line="240" w:lineRule="auto"/>
              <w:jc w:val="center"/>
              <w:rPr>
                <w:rFonts w:cstheme="minorHAnsi"/>
                <w:iCs/>
              </w:rPr>
            </w:pPr>
            <w:r w:rsidRPr="00BB7EBB">
              <w:rPr>
                <w:rFonts w:cstheme="minorHAnsi"/>
                <w:iCs/>
              </w:rPr>
              <w:t>.51 (.07)</w:t>
            </w:r>
          </w:p>
        </w:tc>
        <w:tc>
          <w:tcPr>
            <w:tcW w:w="1814" w:type="dxa"/>
            <w:gridSpan w:val="2"/>
          </w:tcPr>
          <w:p w14:paraId="2C8BE73E" w14:textId="77777777" w:rsidR="00180011" w:rsidRPr="00BB7EBB" w:rsidRDefault="00180011" w:rsidP="006919E4">
            <w:pPr>
              <w:spacing w:line="240" w:lineRule="auto"/>
              <w:jc w:val="center"/>
              <w:rPr>
                <w:rFonts w:cstheme="minorHAnsi"/>
                <w:iCs/>
              </w:rPr>
            </w:pPr>
            <w:r w:rsidRPr="00BB7EBB">
              <w:rPr>
                <w:rFonts w:cstheme="minorHAnsi"/>
                <w:iCs/>
              </w:rPr>
              <w:t>.51 (.04)</w:t>
            </w:r>
          </w:p>
        </w:tc>
        <w:tc>
          <w:tcPr>
            <w:tcW w:w="1814" w:type="dxa"/>
            <w:gridSpan w:val="2"/>
          </w:tcPr>
          <w:p w14:paraId="0E32F345" w14:textId="77777777" w:rsidR="00180011" w:rsidRPr="00BB7EBB" w:rsidRDefault="00180011" w:rsidP="006919E4">
            <w:pPr>
              <w:spacing w:line="240" w:lineRule="auto"/>
              <w:jc w:val="center"/>
              <w:rPr>
                <w:rFonts w:cstheme="minorHAnsi"/>
                <w:iCs/>
              </w:rPr>
            </w:pPr>
            <w:r w:rsidRPr="00BB7EBB">
              <w:rPr>
                <w:rFonts w:cstheme="minorHAnsi"/>
                <w:iCs/>
              </w:rPr>
              <w:t>.54 (.08)</w:t>
            </w:r>
          </w:p>
        </w:tc>
      </w:tr>
      <w:tr w:rsidR="00180011" w:rsidRPr="00BB7EBB" w14:paraId="68B42513" w14:textId="77777777" w:rsidTr="006919E4">
        <w:trPr>
          <w:gridAfter w:val="1"/>
          <w:wAfter w:w="359" w:type="dxa"/>
        </w:trPr>
        <w:tc>
          <w:tcPr>
            <w:tcW w:w="1962" w:type="dxa"/>
            <w:tcBorders>
              <w:top w:val="nil"/>
              <w:bottom w:val="nil"/>
            </w:tcBorders>
          </w:tcPr>
          <w:p w14:paraId="6C8128E4" w14:textId="77777777" w:rsidR="00180011" w:rsidRPr="00BB7EBB" w:rsidRDefault="00180011" w:rsidP="006919E4">
            <w:pPr>
              <w:autoSpaceDE w:val="0"/>
              <w:autoSpaceDN w:val="0"/>
              <w:adjustRightInd w:val="0"/>
              <w:jc w:val="right"/>
              <w:rPr>
                <w:rFonts w:cstheme="minorHAnsi"/>
                <w:iCs/>
              </w:rPr>
            </w:pPr>
            <w:r w:rsidRPr="00BB7EBB">
              <w:rPr>
                <w:rFonts w:cstheme="minorHAnsi"/>
                <w:iCs/>
              </w:rPr>
              <w:t>Positive</w:t>
            </w:r>
          </w:p>
        </w:tc>
        <w:tc>
          <w:tcPr>
            <w:tcW w:w="1814" w:type="dxa"/>
          </w:tcPr>
          <w:p w14:paraId="320AB461" w14:textId="77777777" w:rsidR="00180011" w:rsidRPr="00BB7EBB" w:rsidRDefault="00180011" w:rsidP="006919E4">
            <w:pPr>
              <w:spacing w:line="240" w:lineRule="auto"/>
              <w:jc w:val="center"/>
              <w:rPr>
                <w:rFonts w:cstheme="minorHAnsi"/>
                <w:iCs/>
              </w:rPr>
            </w:pPr>
            <w:r w:rsidRPr="00BB7EBB">
              <w:rPr>
                <w:rFonts w:cstheme="minorHAnsi"/>
                <w:iCs/>
              </w:rPr>
              <w:t>.56 (.09)</w:t>
            </w:r>
          </w:p>
        </w:tc>
        <w:tc>
          <w:tcPr>
            <w:tcW w:w="1814" w:type="dxa"/>
            <w:gridSpan w:val="2"/>
          </w:tcPr>
          <w:p w14:paraId="5FB6C953" w14:textId="77777777" w:rsidR="00180011" w:rsidRPr="00BB7EBB" w:rsidRDefault="00180011" w:rsidP="006919E4">
            <w:pPr>
              <w:spacing w:line="240" w:lineRule="auto"/>
              <w:jc w:val="center"/>
              <w:rPr>
                <w:rFonts w:cstheme="minorHAnsi"/>
                <w:iCs/>
              </w:rPr>
            </w:pPr>
            <w:r w:rsidRPr="00BB7EBB">
              <w:rPr>
                <w:rFonts w:cstheme="minorHAnsi"/>
                <w:iCs/>
              </w:rPr>
              <w:t>.50 (.08)</w:t>
            </w:r>
          </w:p>
        </w:tc>
        <w:tc>
          <w:tcPr>
            <w:tcW w:w="1814" w:type="dxa"/>
            <w:gridSpan w:val="2"/>
          </w:tcPr>
          <w:p w14:paraId="02565810" w14:textId="77777777" w:rsidR="00180011" w:rsidRPr="00BB7EBB" w:rsidRDefault="00180011" w:rsidP="006919E4">
            <w:pPr>
              <w:spacing w:line="240" w:lineRule="auto"/>
              <w:jc w:val="center"/>
              <w:rPr>
                <w:rFonts w:cstheme="minorHAnsi"/>
                <w:iCs/>
              </w:rPr>
            </w:pPr>
            <w:r w:rsidRPr="00BB7EBB">
              <w:rPr>
                <w:rFonts w:cstheme="minorHAnsi"/>
                <w:iCs/>
              </w:rPr>
              <w:t>.49 (.04)</w:t>
            </w:r>
          </w:p>
        </w:tc>
        <w:tc>
          <w:tcPr>
            <w:tcW w:w="1814" w:type="dxa"/>
            <w:gridSpan w:val="2"/>
          </w:tcPr>
          <w:p w14:paraId="457D084C" w14:textId="77777777" w:rsidR="00180011" w:rsidRPr="00BB7EBB" w:rsidRDefault="00180011" w:rsidP="006919E4">
            <w:pPr>
              <w:spacing w:line="240" w:lineRule="auto"/>
              <w:jc w:val="center"/>
              <w:rPr>
                <w:rFonts w:cstheme="minorHAnsi"/>
                <w:iCs/>
              </w:rPr>
            </w:pPr>
            <w:r w:rsidRPr="00BB7EBB">
              <w:rPr>
                <w:rFonts w:cstheme="minorHAnsi"/>
                <w:iCs/>
              </w:rPr>
              <w:t>.52 (.06)</w:t>
            </w:r>
          </w:p>
        </w:tc>
      </w:tr>
      <w:tr w:rsidR="00180011" w:rsidRPr="00A06B7B" w14:paraId="47D19BFB" w14:textId="77777777" w:rsidTr="006919E4">
        <w:trPr>
          <w:gridAfter w:val="1"/>
          <w:wAfter w:w="359" w:type="dxa"/>
        </w:trPr>
        <w:tc>
          <w:tcPr>
            <w:tcW w:w="1962" w:type="dxa"/>
            <w:tcBorders>
              <w:top w:val="nil"/>
              <w:bottom w:val="nil"/>
            </w:tcBorders>
          </w:tcPr>
          <w:p w14:paraId="61FF3619" w14:textId="77777777" w:rsidR="00180011" w:rsidRPr="00BB7EBB" w:rsidRDefault="00180011" w:rsidP="006919E4">
            <w:pPr>
              <w:autoSpaceDE w:val="0"/>
              <w:autoSpaceDN w:val="0"/>
              <w:adjustRightInd w:val="0"/>
              <w:jc w:val="right"/>
              <w:rPr>
                <w:rFonts w:cstheme="minorHAnsi"/>
                <w:iCs/>
              </w:rPr>
            </w:pPr>
            <w:r w:rsidRPr="00BB7EBB">
              <w:rPr>
                <w:rFonts w:cstheme="minorHAnsi"/>
                <w:iCs/>
              </w:rPr>
              <w:t>Neutral filler</w:t>
            </w:r>
          </w:p>
        </w:tc>
        <w:tc>
          <w:tcPr>
            <w:tcW w:w="1814" w:type="dxa"/>
          </w:tcPr>
          <w:p w14:paraId="16CB4203" w14:textId="77777777" w:rsidR="00180011" w:rsidRPr="00BB7EBB" w:rsidRDefault="00180011" w:rsidP="006919E4">
            <w:pPr>
              <w:spacing w:line="240" w:lineRule="auto"/>
              <w:jc w:val="center"/>
              <w:rPr>
                <w:rFonts w:cstheme="minorHAnsi"/>
                <w:iCs/>
              </w:rPr>
            </w:pPr>
            <w:r w:rsidRPr="00BB7EBB">
              <w:rPr>
                <w:rFonts w:cstheme="minorHAnsi"/>
                <w:iCs/>
              </w:rPr>
              <w:t>.51 (.10)</w:t>
            </w:r>
          </w:p>
        </w:tc>
        <w:tc>
          <w:tcPr>
            <w:tcW w:w="1814" w:type="dxa"/>
            <w:gridSpan w:val="2"/>
          </w:tcPr>
          <w:p w14:paraId="0EB03A45" w14:textId="77777777" w:rsidR="00180011" w:rsidRPr="00BB7EBB" w:rsidRDefault="00180011" w:rsidP="006919E4">
            <w:pPr>
              <w:spacing w:line="240" w:lineRule="auto"/>
              <w:jc w:val="center"/>
              <w:rPr>
                <w:rFonts w:cstheme="minorHAnsi"/>
                <w:iCs/>
              </w:rPr>
            </w:pPr>
            <w:r w:rsidRPr="00BB7EBB">
              <w:rPr>
                <w:rFonts w:cstheme="minorHAnsi"/>
                <w:iCs/>
              </w:rPr>
              <w:t>.50 (.03)</w:t>
            </w:r>
          </w:p>
        </w:tc>
        <w:tc>
          <w:tcPr>
            <w:tcW w:w="1814" w:type="dxa"/>
            <w:gridSpan w:val="2"/>
          </w:tcPr>
          <w:p w14:paraId="19B81FFE" w14:textId="77777777" w:rsidR="00180011" w:rsidRPr="00BB7EBB" w:rsidRDefault="00180011" w:rsidP="006919E4">
            <w:pPr>
              <w:spacing w:line="240" w:lineRule="auto"/>
              <w:jc w:val="center"/>
              <w:rPr>
                <w:rFonts w:cstheme="minorHAnsi"/>
                <w:iCs/>
              </w:rPr>
            </w:pPr>
            <w:r w:rsidRPr="00BB7EBB">
              <w:rPr>
                <w:rFonts w:cstheme="minorHAnsi"/>
                <w:iCs/>
              </w:rPr>
              <w:t>.50 (.06)</w:t>
            </w:r>
          </w:p>
        </w:tc>
        <w:tc>
          <w:tcPr>
            <w:tcW w:w="1814" w:type="dxa"/>
            <w:gridSpan w:val="2"/>
          </w:tcPr>
          <w:p w14:paraId="47B00C38" w14:textId="77777777" w:rsidR="00180011" w:rsidRPr="00BB7EBB" w:rsidRDefault="00180011" w:rsidP="006919E4">
            <w:pPr>
              <w:spacing w:line="240" w:lineRule="auto"/>
              <w:jc w:val="center"/>
              <w:rPr>
                <w:rFonts w:cstheme="minorHAnsi"/>
                <w:iCs/>
              </w:rPr>
            </w:pPr>
            <w:r w:rsidRPr="00BB7EBB">
              <w:rPr>
                <w:rFonts w:cstheme="minorHAnsi"/>
                <w:iCs/>
              </w:rPr>
              <w:t>.49 (.07)</w:t>
            </w:r>
          </w:p>
        </w:tc>
      </w:tr>
    </w:tbl>
    <w:p w14:paraId="4F59CBA4" w14:textId="77777777" w:rsidR="00180011" w:rsidRPr="00F87E8B" w:rsidRDefault="00180011" w:rsidP="00180011"/>
    <w:p w14:paraId="034810E9" w14:textId="62197C74" w:rsidR="00180011" w:rsidRDefault="00180011" w:rsidP="00101393">
      <w:pPr>
        <w:pStyle w:val="Tabletitle"/>
      </w:pPr>
    </w:p>
    <w:p w14:paraId="06C85B04" w14:textId="4F585902" w:rsidR="00D819A7" w:rsidRDefault="00D819A7" w:rsidP="00D819A7"/>
    <w:p w14:paraId="0B5B702E" w14:textId="4DEB4F01" w:rsidR="00D819A7" w:rsidRDefault="00D819A7" w:rsidP="00D819A7"/>
    <w:p w14:paraId="5742BF57" w14:textId="36B34E9D" w:rsidR="00D819A7" w:rsidRDefault="00D819A7" w:rsidP="00D819A7"/>
    <w:p w14:paraId="17DBA6FE" w14:textId="60A21C76" w:rsidR="00D819A7" w:rsidRDefault="00D819A7" w:rsidP="00D819A7"/>
    <w:p w14:paraId="462AD1EE" w14:textId="73C462FC" w:rsidR="00D819A7" w:rsidRDefault="00D819A7" w:rsidP="00D819A7"/>
    <w:p w14:paraId="50166158" w14:textId="05A15A4B" w:rsidR="00D819A7" w:rsidRDefault="00D819A7" w:rsidP="00D819A7"/>
    <w:p w14:paraId="1A11A340" w14:textId="31B083FA" w:rsidR="00D819A7" w:rsidRDefault="00D819A7" w:rsidP="00D819A7"/>
    <w:p w14:paraId="5BC3CA5C" w14:textId="013722A3" w:rsidR="00D819A7" w:rsidRDefault="00D819A7" w:rsidP="00D819A7"/>
    <w:p w14:paraId="3B387A51" w14:textId="00B94AA0" w:rsidR="00D819A7" w:rsidRDefault="00D819A7" w:rsidP="00D819A7"/>
    <w:p w14:paraId="5F7088DB" w14:textId="7B3F2441" w:rsidR="00D819A7" w:rsidRDefault="00D819A7" w:rsidP="00D819A7"/>
    <w:p w14:paraId="405ED018" w14:textId="1061F393" w:rsidR="00D819A7" w:rsidRDefault="00D819A7" w:rsidP="00D819A7"/>
    <w:p w14:paraId="18CA137D" w14:textId="1B5A6805" w:rsidR="00D819A7" w:rsidRDefault="00D819A7" w:rsidP="00D819A7"/>
    <w:p w14:paraId="765557D6" w14:textId="4317ACA5" w:rsidR="00D819A7" w:rsidRDefault="00D819A7" w:rsidP="00D819A7"/>
    <w:p w14:paraId="7E47122D" w14:textId="07913932" w:rsidR="00D819A7" w:rsidRDefault="00D819A7" w:rsidP="00D819A7"/>
    <w:p w14:paraId="694BD58E" w14:textId="77777777" w:rsidR="00D819A7" w:rsidRPr="00D819A7" w:rsidRDefault="00D819A7" w:rsidP="00D819A7"/>
    <w:p w14:paraId="30C61681" w14:textId="25F02C00" w:rsidR="00101393" w:rsidRPr="007B3635" w:rsidRDefault="00101393" w:rsidP="00101393">
      <w:pPr>
        <w:pStyle w:val="Tabletitle"/>
      </w:pPr>
      <w:r w:rsidRPr="007B3635">
        <w:lastRenderedPageBreak/>
        <w:t xml:space="preserve">Table </w:t>
      </w:r>
      <w:r w:rsidR="00180011">
        <w:t>5</w:t>
      </w:r>
      <w:r w:rsidRPr="007B3635">
        <w:t xml:space="preserve">. Mean </w:t>
      </w:r>
      <w:r w:rsidR="00D54952">
        <w:t>Total fixation duration</w:t>
      </w:r>
      <w:r w:rsidRPr="007B3635">
        <w:t xml:space="preserve"> (milliseconds) for each valence category in the different task conditions (standard deviations in parentheses).</w:t>
      </w:r>
    </w:p>
    <w:p w14:paraId="3A5A1B05" w14:textId="77777777" w:rsidR="00101393" w:rsidRPr="007B3635" w:rsidRDefault="00101393" w:rsidP="00101393"/>
    <w:tbl>
      <w:tblPr>
        <w:tblStyle w:val="TableGrid"/>
        <w:tblW w:w="9577" w:type="dxa"/>
        <w:tblBorders>
          <w:left w:val="none" w:sz="0" w:space="0" w:color="auto"/>
          <w:right w:val="none" w:sz="0" w:space="0" w:color="auto"/>
          <w:insideV w:val="none" w:sz="0" w:space="0" w:color="auto"/>
        </w:tblBorders>
        <w:tblLook w:val="04A0" w:firstRow="1" w:lastRow="0" w:firstColumn="1" w:lastColumn="0" w:noHBand="0" w:noVBand="1"/>
      </w:tblPr>
      <w:tblGrid>
        <w:gridCol w:w="1962"/>
        <w:gridCol w:w="1814"/>
        <w:gridCol w:w="59"/>
        <w:gridCol w:w="1755"/>
        <w:gridCol w:w="118"/>
        <w:gridCol w:w="1696"/>
        <w:gridCol w:w="278"/>
        <w:gridCol w:w="1536"/>
        <w:gridCol w:w="359"/>
      </w:tblGrid>
      <w:tr w:rsidR="00101393" w:rsidRPr="00572EC4" w14:paraId="5556815F" w14:textId="77777777" w:rsidTr="00C269DD">
        <w:tc>
          <w:tcPr>
            <w:tcW w:w="1962" w:type="dxa"/>
            <w:tcBorders>
              <w:top w:val="single" w:sz="12" w:space="0" w:color="auto"/>
              <w:bottom w:val="single" w:sz="4" w:space="0" w:color="auto"/>
            </w:tcBorders>
          </w:tcPr>
          <w:p w14:paraId="2DCB6596" w14:textId="77777777" w:rsidR="00101393" w:rsidRPr="00572EC4" w:rsidRDefault="00101393" w:rsidP="00C269DD">
            <w:pPr>
              <w:autoSpaceDE w:val="0"/>
              <w:autoSpaceDN w:val="0"/>
              <w:adjustRightInd w:val="0"/>
              <w:rPr>
                <w:rFonts w:ascii="Times New Roman" w:hAnsi="Times New Roman" w:cs="Times New Roman"/>
                <w:iCs/>
              </w:rPr>
            </w:pPr>
          </w:p>
        </w:tc>
        <w:tc>
          <w:tcPr>
            <w:tcW w:w="1873" w:type="dxa"/>
            <w:gridSpan w:val="2"/>
            <w:tcBorders>
              <w:top w:val="single" w:sz="12" w:space="0" w:color="auto"/>
              <w:bottom w:val="single" w:sz="4" w:space="0" w:color="auto"/>
            </w:tcBorders>
          </w:tcPr>
          <w:p w14:paraId="6F04EC01" w14:textId="77777777" w:rsidR="00101393" w:rsidRPr="00572EC4" w:rsidRDefault="00101393" w:rsidP="00C269D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Colour Task</w:t>
            </w:r>
          </w:p>
        </w:tc>
        <w:tc>
          <w:tcPr>
            <w:tcW w:w="1873" w:type="dxa"/>
            <w:gridSpan w:val="2"/>
            <w:tcBorders>
              <w:top w:val="single" w:sz="12" w:space="0" w:color="auto"/>
              <w:bottom w:val="single" w:sz="4" w:space="0" w:color="auto"/>
            </w:tcBorders>
          </w:tcPr>
          <w:p w14:paraId="2ADECB44" w14:textId="77777777" w:rsidR="00101393" w:rsidRPr="00572EC4" w:rsidRDefault="00101393" w:rsidP="00C269D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Control Task</w:t>
            </w:r>
          </w:p>
        </w:tc>
        <w:tc>
          <w:tcPr>
            <w:tcW w:w="1974" w:type="dxa"/>
            <w:gridSpan w:val="2"/>
            <w:tcBorders>
              <w:top w:val="single" w:sz="12" w:space="0" w:color="auto"/>
              <w:bottom w:val="single" w:sz="4" w:space="0" w:color="auto"/>
            </w:tcBorders>
          </w:tcPr>
          <w:p w14:paraId="4028AE91" w14:textId="77777777" w:rsidR="00101393" w:rsidRPr="00572EC4" w:rsidRDefault="00101393" w:rsidP="00C269D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Pleasantness Task</w:t>
            </w:r>
          </w:p>
        </w:tc>
        <w:tc>
          <w:tcPr>
            <w:tcW w:w="1895" w:type="dxa"/>
            <w:gridSpan w:val="2"/>
            <w:tcBorders>
              <w:top w:val="single" w:sz="12" w:space="0" w:color="auto"/>
              <w:bottom w:val="single" w:sz="4" w:space="0" w:color="auto"/>
            </w:tcBorders>
          </w:tcPr>
          <w:p w14:paraId="73BDD9B9" w14:textId="77777777" w:rsidR="00101393" w:rsidRPr="00572EC4" w:rsidRDefault="00101393" w:rsidP="00C269DD">
            <w:pPr>
              <w:autoSpaceDE w:val="0"/>
              <w:autoSpaceDN w:val="0"/>
              <w:adjustRightInd w:val="0"/>
              <w:jc w:val="center"/>
              <w:rPr>
                <w:rFonts w:ascii="Times New Roman" w:hAnsi="Times New Roman" w:cs="Times New Roman"/>
                <w:iCs/>
              </w:rPr>
            </w:pPr>
            <w:r w:rsidRPr="00572EC4">
              <w:rPr>
                <w:rFonts w:ascii="Times New Roman" w:hAnsi="Times New Roman" w:cs="Times New Roman"/>
                <w:iCs/>
              </w:rPr>
              <w:t>Preference Task</w:t>
            </w:r>
          </w:p>
        </w:tc>
      </w:tr>
      <w:tr w:rsidR="00101393" w:rsidRPr="00572EC4" w14:paraId="1DD4E89C" w14:textId="77777777" w:rsidTr="00572EC4">
        <w:trPr>
          <w:gridAfter w:val="1"/>
          <w:wAfter w:w="359" w:type="dxa"/>
        </w:trPr>
        <w:tc>
          <w:tcPr>
            <w:tcW w:w="1962" w:type="dxa"/>
            <w:tcBorders>
              <w:top w:val="single" w:sz="4" w:space="0" w:color="auto"/>
              <w:bottom w:val="nil"/>
            </w:tcBorders>
          </w:tcPr>
          <w:p w14:paraId="72ADFA64" w14:textId="77777777" w:rsidR="00101393" w:rsidRPr="00572EC4" w:rsidRDefault="00101393" w:rsidP="00C269D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Negative</w:t>
            </w:r>
          </w:p>
        </w:tc>
        <w:tc>
          <w:tcPr>
            <w:tcW w:w="1814" w:type="dxa"/>
            <w:tcBorders>
              <w:bottom w:val="nil"/>
            </w:tcBorders>
          </w:tcPr>
          <w:p w14:paraId="176BC937"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758.68 (70.08)</w:t>
            </w:r>
          </w:p>
        </w:tc>
        <w:tc>
          <w:tcPr>
            <w:tcW w:w="1814" w:type="dxa"/>
            <w:gridSpan w:val="2"/>
            <w:tcBorders>
              <w:bottom w:val="nil"/>
            </w:tcBorders>
          </w:tcPr>
          <w:p w14:paraId="1D12F243"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789.79 (97.96)</w:t>
            </w:r>
          </w:p>
        </w:tc>
        <w:tc>
          <w:tcPr>
            <w:tcW w:w="1814" w:type="dxa"/>
            <w:gridSpan w:val="2"/>
            <w:tcBorders>
              <w:bottom w:val="nil"/>
            </w:tcBorders>
          </w:tcPr>
          <w:p w14:paraId="7AE4BF6A"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780.24 (77.91)</w:t>
            </w:r>
          </w:p>
        </w:tc>
        <w:tc>
          <w:tcPr>
            <w:tcW w:w="1814" w:type="dxa"/>
            <w:gridSpan w:val="2"/>
            <w:tcBorders>
              <w:bottom w:val="nil"/>
            </w:tcBorders>
          </w:tcPr>
          <w:p w14:paraId="349045DC"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721.47 (95.04)</w:t>
            </w:r>
          </w:p>
        </w:tc>
      </w:tr>
      <w:tr w:rsidR="00101393" w:rsidRPr="00572EC4" w14:paraId="417D2956" w14:textId="77777777" w:rsidTr="00572EC4">
        <w:trPr>
          <w:gridAfter w:val="1"/>
          <w:wAfter w:w="359" w:type="dxa"/>
        </w:trPr>
        <w:tc>
          <w:tcPr>
            <w:tcW w:w="1962" w:type="dxa"/>
            <w:tcBorders>
              <w:top w:val="nil"/>
              <w:bottom w:val="nil"/>
            </w:tcBorders>
          </w:tcPr>
          <w:p w14:paraId="0BEC5A6E" w14:textId="77777777" w:rsidR="00101393" w:rsidRPr="00572EC4" w:rsidRDefault="00101393" w:rsidP="00C269D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Negative neutral</w:t>
            </w:r>
          </w:p>
        </w:tc>
        <w:tc>
          <w:tcPr>
            <w:tcW w:w="1814" w:type="dxa"/>
            <w:tcBorders>
              <w:top w:val="nil"/>
              <w:bottom w:val="nil"/>
            </w:tcBorders>
          </w:tcPr>
          <w:p w14:paraId="0555D274"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782.04 (61.25)</w:t>
            </w:r>
          </w:p>
        </w:tc>
        <w:tc>
          <w:tcPr>
            <w:tcW w:w="1814" w:type="dxa"/>
            <w:gridSpan w:val="2"/>
            <w:tcBorders>
              <w:top w:val="nil"/>
              <w:bottom w:val="nil"/>
            </w:tcBorders>
          </w:tcPr>
          <w:p w14:paraId="48777139"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794.85 (96.53)</w:t>
            </w:r>
          </w:p>
        </w:tc>
        <w:tc>
          <w:tcPr>
            <w:tcW w:w="1814" w:type="dxa"/>
            <w:gridSpan w:val="2"/>
            <w:tcBorders>
              <w:top w:val="nil"/>
              <w:bottom w:val="nil"/>
            </w:tcBorders>
          </w:tcPr>
          <w:p w14:paraId="293F83AE"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798.93 (86.48)</w:t>
            </w:r>
          </w:p>
        </w:tc>
        <w:tc>
          <w:tcPr>
            <w:tcW w:w="1814" w:type="dxa"/>
            <w:gridSpan w:val="2"/>
            <w:tcBorders>
              <w:top w:val="nil"/>
              <w:bottom w:val="nil"/>
            </w:tcBorders>
          </w:tcPr>
          <w:p w14:paraId="04AB7A3D"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842.82 (89.31)</w:t>
            </w:r>
          </w:p>
        </w:tc>
      </w:tr>
      <w:tr w:rsidR="00101393" w:rsidRPr="00572EC4" w14:paraId="5F88D8BF" w14:textId="77777777" w:rsidTr="00572EC4">
        <w:trPr>
          <w:gridAfter w:val="1"/>
          <w:wAfter w:w="359" w:type="dxa"/>
        </w:trPr>
        <w:tc>
          <w:tcPr>
            <w:tcW w:w="1962" w:type="dxa"/>
            <w:tcBorders>
              <w:top w:val="nil"/>
              <w:bottom w:val="nil"/>
            </w:tcBorders>
          </w:tcPr>
          <w:p w14:paraId="79A7A467" w14:textId="77777777" w:rsidR="00101393" w:rsidRPr="00572EC4" w:rsidRDefault="00101393" w:rsidP="00C269D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Positive</w:t>
            </w:r>
          </w:p>
        </w:tc>
        <w:tc>
          <w:tcPr>
            <w:tcW w:w="1814" w:type="dxa"/>
            <w:tcBorders>
              <w:top w:val="nil"/>
              <w:bottom w:val="nil"/>
            </w:tcBorders>
          </w:tcPr>
          <w:p w14:paraId="2F5AED4B"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788.75 (82.20)</w:t>
            </w:r>
          </w:p>
        </w:tc>
        <w:tc>
          <w:tcPr>
            <w:tcW w:w="1814" w:type="dxa"/>
            <w:gridSpan w:val="2"/>
            <w:tcBorders>
              <w:top w:val="nil"/>
              <w:bottom w:val="nil"/>
            </w:tcBorders>
          </w:tcPr>
          <w:p w14:paraId="4E4E230C"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822.06 (113.55)</w:t>
            </w:r>
          </w:p>
        </w:tc>
        <w:tc>
          <w:tcPr>
            <w:tcW w:w="1814" w:type="dxa"/>
            <w:gridSpan w:val="2"/>
            <w:tcBorders>
              <w:top w:val="nil"/>
              <w:bottom w:val="nil"/>
            </w:tcBorders>
          </w:tcPr>
          <w:p w14:paraId="26A3642B"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746.31 (60.52)</w:t>
            </w:r>
          </w:p>
        </w:tc>
        <w:tc>
          <w:tcPr>
            <w:tcW w:w="1814" w:type="dxa"/>
            <w:gridSpan w:val="2"/>
            <w:tcBorders>
              <w:top w:val="nil"/>
              <w:bottom w:val="nil"/>
            </w:tcBorders>
          </w:tcPr>
          <w:p w14:paraId="6546932C"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819.95 (86.28)</w:t>
            </w:r>
          </w:p>
        </w:tc>
      </w:tr>
      <w:tr w:rsidR="00101393" w:rsidRPr="00572EC4" w14:paraId="7EE5E4C5" w14:textId="77777777" w:rsidTr="00572EC4">
        <w:trPr>
          <w:gridAfter w:val="1"/>
          <w:wAfter w:w="359" w:type="dxa"/>
        </w:trPr>
        <w:tc>
          <w:tcPr>
            <w:tcW w:w="1962" w:type="dxa"/>
            <w:tcBorders>
              <w:top w:val="nil"/>
              <w:bottom w:val="nil"/>
            </w:tcBorders>
          </w:tcPr>
          <w:p w14:paraId="1FF00875" w14:textId="77777777" w:rsidR="00101393" w:rsidRPr="00572EC4" w:rsidRDefault="00101393" w:rsidP="00C269D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Positive neutral</w:t>
            </w:r>
          </w:p>
        </w:tc>
        <w:tc>
          <w:tcPr>
            <w:tcW w:w="1814" w:type="dxa"/>
            <w:tcBorders>
              <w:top w:val="nil"/>
              <w:bottom w:val="nil"/>
            </w:tcBorders>
          </w:tcPr>
          <w:p w14:paraId="568127A6"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741.63 (80.01)</w:t>
            </w:r>
          </w:p>
        </w:tc>
        <w:tc>
          <w:tcPr>
            <w:tcW w:w="1814" w:type="dxa"/>
            <w:gridSpan w:val="2"/>
            <w:tcBorders>
              <w:top w:val="nil"/>
              <w:bottom w:val="nil"/>
            </w:tcBorders>
          </w:tcPr>
          <w:p w14:paraId="33DAFF85"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752.02 (123.28)</w:t>
            </w:r>
          </w:p>
        </w:tc>
        <w:tc>
          <w:tcPr>
            <w:tcW w:w="1814" w:type="dxa"/>
            <w:gridSpan w:val="2"/>
            <w:tcBorders>
              <w:top w:val="nil"/>
              <w:bottom w:val="nil"/>
            </w:tcBorders>
          </w:tcPr>
          <w:p w14:paraId="73896096"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813.54 (54.86)</w:t>
            </w:r>
          </w:p>
        </w:tc>
        <w:tc>
          <w:tcPr>
            <w:tcW w:w="1814" w:type="dxa"/>
            <w:gridSpan w:val="2"/>
            <w:tcBorders>
              <w:top w:val="nil"/>
              <w:bottom w:val="nil"/>
            </w:tcBorders>
          </w:tcPr>
          <w:p w14:paraId="784B616F"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745.07 (90.28)</w:t>
            </w:r>
          </w:p>
        </w:tc>
      </w:tr>
      <w:tr w:rsidR="00101393" w:rsidRPr="00572EC4" w14:paraId="01BA3185" w14:textId="77777777" w:rsidTr="00572EC4">
        <w:trPr>
          <w:gridAfter w:val="1"/>
          <w:wAfter w:w="359" w:type="dxa"/>
        </w:trPr>
        <w:tc>
          <w:tcPr>
            <w:tcW w:w="1962" w:type="dxa"/>
            <w:tcBorders>
              <w:top w:val="nil"/>
              <w:bottom w:val="single" w:sz="4" w:space="0" w:color="auto"/>
            </w:tcBorders>
          </w:tcPr>
          <w:p w14:paraId="548646BC" w14:textId="77777777" w:rsidR="00101393" w:rsidRPr="00572EC4" w:rsidRDefault="00101393" w:rsidP="00C269DD">
            <w:pPr>
              <w:autoSpaceDE w:val="0"/>
              <w:autoSpaceDN w:val="0"/>
              <w:adjustRightInd w:val="0"/>
              <w:jc w:val="right"/>
              <w:rPr>
                <w:rFonts w:ascii="Times New Roman" w:hAnsi="Times New Roman" w:cs="Times New Roman"/>
                <w:iCs/>
              </w:rPr>
            </w:pPr>
            <w:r w:rsidRPr="00572EC4">
              <w:rPr>
                <w:rFonts w:ascii="Times New Roman" w:hAnsi="Times New Roman" w:cs="Times New Roman"/>
                <w:iCs/>
              </w:rPr>
              <w:t>Neutral filler</w:t>
            </w:r>
          </w:p>
        </w:tc>
        <w:tc>
          <w:tcPr>
            <w:tcW w:w="1814" w:type="dxa"/>
            <w:tcBorders>
              <w:top w:val="nil"/>
            </w:tcBorders>
          </w:tcPr>
          <w:p w14:paraId="3E548D2A"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762.07 (30.46)</w:t>
            </w:r>
          </w:p>
        </w:tc>
        <w:tc>
          <w:tcPr>
            <w:tcW w:w="1814" w:type="dxa"/>
            <w:gridSpan w:val="2"/>
            <w:tcBorders>
              <w:top w:val="nil"/>
            </w:tcBorders>
          </w:tcPr>
          <w:p w14:paraId="4CB84931"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772.93 (66.52)</w:t>
            </w:r>
          </w:p>
        </w:tc>
        <w:tc>
          <w:tcPr>
            <w:tcW w:w="1814" w:type="dxa"/>
            <w:gridSpan w:val="2"/>
            <w:tcBorders>
              <w:top w:val="nil"/>
            </w:tcBorders>
          </w:tcPr>
          <w:p w14:paraId="54DCBAD6"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773.09 (27.82)</w:t>
            </w:r>
          </w:p>
        </w:tc>
        <w:tc>
          <w:tcPr>
            <w:tcW w:w="1814" w:type="dxa"/>
            <w:gridSpan w:val="2"/>
            <w:tcBorders>
              <w:top w:val="nil"/>
            </w:tcBorders>
          </w:tcPr>
          <w:p w14:paraId="32F87C02" w14:textId="77777777" w:rsidR="00101393" w:rsidRPr="00572EC4" w:rsidRDefault="00101393" w:rsidP="00C269DD">
            <w:pPr>
              <w:spacing w:line="240" w:lineRule="auto"/>
              <w:jc w:val="center"/>
              <w:rPr>
                <w:rFonts w:ascii="Times New Roman" w:hAnsi="Times New Roman" w:cs="Times New Roman"/>
                <w:iCs/>
              </w:rPr>
            </w:pPr>
            <w:r w:rsidRPr="00572EC4">
              <w:rPr>
                <w:rFonts w:ascii="Times New Roman" w:hAnsi="Times New Roman" w:cs="Times New Roman"/>
                <w:iCs/>
              </w:rPr>
              <w:t>776.26 (27.10)</w:t>
            </w:r>
          </w:p>
        </w:tc>
      </w:tr>
    </w:tbl>
    <w:p w14:paraId="5F0A7828" w14:textId="77777777" w:rsidR="00101393" w:rsidRDefault="00101393" w:rsidP="00101393"/>
    <w:p w14:paraId="31414A24" w14:textId="2FB08342" w:rsidR="00101393" w:rsidRDefault="00101393" w:rsidP="00F87E8B"/>
    <w:p w14:paraId="21A83499" w14:textId="4CF69F35" w:rsidR="00101393" w:rsidRDefault="00101393" w:rsidP="00F87E8B"/>
    <w:p w14:paraId="2C4694FD" w14:textId="2ACE747F" w:rsidR="00101393" w:rsidRDefault="00101393" w:rsidP="00F87E8B"/>
    <w:p w14:paraId="4D57E3A8" w14:textId="77777777" w:rsidR="00101393" w:rsidRDefault="00101393" w:rsidP="00F87E8B"/>
    <w:sectPr w:rsidR="00101393" w:rsidSect="00074B81">
      <w:headerReference w:type="even" r:id="rId52"/>
      <w:headerReference w:type="default" r:id="rId53"/>
      <w:footerReference w:type="even" r:id="rId54"/>
      <w:footerReference w:type="default" r:id="rId55"/>
      <w:headerReference w:type="first" r:id="rId56"/>
      <w:footerReference w:type="first" r:id="rId57"/>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346F" w14:textId="77777777" w:rsidR="00A07A18" w:rsidRDefault="00A07A18" w:rsidP="00AF2C92">
      <w:r>
        <w:separator/>
      </w:r>
    </w:p>
  </w:endnote>
  <w:endnote w:type="continuationSeparator" w:id="0">
    <w:p w14:paraId="69FD5C39" w14:textId="77777777" w:rsidR="00A07A18" w:rsidRDefault="00A07A1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9BD3"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75DC"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0ECA"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7B85" w14:textId="77777777" w:rsidR="00A07A18" w:rsidRDefault="00A07A18" w:rsidP="00AF2C92">
      <w:r>
        <w:separator/>
      </w:r>
    </w:p>
  </w:footnote>
  <w:footnote w:type="continuationSeparator" w:id="0">
    <w:p w14:paraId="4B11F368" w14:textId="77777777" w:rsidR="00A07A18" w:rsidRDefault="00A07A18"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2F7A"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CBED"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14B8"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B4EBA"/>
    <w:multiLevelType w:val="multilevel"/>
    <w:tmpl w:val="1204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0E76C9"/>
    <w:multiLevelType w:val="multilevel"/>
    <w:tmpl w:val="8462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BB1038"/>
    <w:multiLevelType w:val="multilevel"/>
    <w:tmpl w:val="B23A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7D29E4"/>
    <w:multiLevelType w:val="multilevel"/>
    <w:tmpl w:val="847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0979F9"/>
    <w:multiLevelType w:val="hybridMultilevel"/>
    <w:tmpl w:val="39ACDD1C"/>
    <w:lvl w:ilvl="0" w:tplc="4D88BAAE">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BCF6300"/>
    <w:multiLevelType w:val="multilevel"/>
    <w:tmpl w:val="81B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4136D"/>
    <w:multiLevelType w:val="multilevel"/>
    <w:tmpl w:val="EFA6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09751B"/>
    <w:multiLevelType w:val="multilevel"/>
    <w:tmpl w:val="AD5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5300BA"/>
    <w:multiLevelType w:val="multilevel"/>
    <w:tmpl w:val="3E8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A8592B"/>
    <w:multiLevelType w:val="multilevel"/>
    <w:tmpl w:val="0834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5"/>
  </w:num>
  <w:num w:numId="14">
    <w:abstractNumId w:val="28"/>
  </w:num>
  <w:num w:numId="15">
    <w:abstractNumId w:val="17"/>
  </w:num>
  <w:num w:numId="16">
    <w:abstractNumId w:val="23"/>
  </w:num>
  <w:num w:numId="17">
    <w:abstractNumId w:val="12"/>
  </w:num>
  <w:num w:numId="18">
    <w:abstractNumId w:val="0"/>
  </w:num>
  <w:num w:numId="19">
    <w:abstractNumId w:val="13"/>
  </w:num>
  <w:num w:numId="20">
    <w:abstractNumId w:val="28"/>
  </w:num>
  <w:num w:numId="21">
    <w:abstractNumId w:val="28"/>
  </w:num>
  <w:num w:numId="22">
    <w:abstractNumId w:val="28"/>
  </w:num>
  <w:num w:numId="23">
    <w:abstractNumId w:val="28"/>
  </w:num>
  <w:num w:numId="24">
    <w:abstractNumId w:val="25"/>
  </w:num>
  <w:num w:numId="25">
    <w:abstractNumId w:val="26"/>
  </w:num>
  <w:num w:numId="26">
    <w:abstractNumId w:val="29"/>
  </w:num>
  <w:num w:numId="27">
    <w:abstractNumId w:val="30"/>
  </w:num>
  <w:num w:numId="28">
    <w:abstractNumId w:val="28"/>
  </w:num>
  <w:num w:numId="29">
    <w:abstractNumId w:val="16"/>
  </w:num>
  <w:num w:numId="30">
    <w:abstractNumId w:val="32"/>
  </w:num>
  <w:num w:numId="31">
    <w:abstractNumId w:val="19"/>
  </w:num>
  <w:num w:numId="32">
    <w:abstractNumId w:val="11"/>
  </w:num>
  <w:num w:numId="33">
    <w:abstractNumId w:val="24"/>
  </w:num>
  <w:num w:numId="34">
    <w:abstractNumId w:val="22"/>
  </w:num>
  <w:num w:numId="35">
    <w:abstractNumId w:val="33"/>
  </w:num>
  <w:num w:numId="36">
    <w:abstractNumId w:val="31"/>
  </w:num>
  <w:num w:numId="37">
    <w:abstractNumId w:val="15"/>
  </w:num>
  <w:num w:numId="38">
    <w:abstractNumId w:val="14"/>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NTMwMjEys7Q0MrBU0lEKTi0uzszPAykwqgUA1VbP0CwAAAA="/>
  </w:docVars>
  <w:rsids>
    <w:rsidRoot w:val="00F95729"/>
    <w:rsid w:val="00001899"/>
    <w:rsid w:val="000018C8"/>
    <w:rsid w:val="000023D0"/>
    <w:rsid w:val="00003F9A"/>
    <w:rsid w:val="00004151"/>
    <w:rsid w:val="000049AD"/>
    <w:rsid w:val="000049DD"/>
    <w:rsid w:val="00005176"/>
    <w:rsid w:val="000053CE"/>
    <w:rsid w:val="00005410"/>
    <w:rsid w:val="00005689"/>
    <w:rsid w:val="00005F3C"/>
    <w:rsid w:val="00006518"/>
    <w:rsid w:val="0000681B"/>
    <w:rsid w:val="00007473"/>
    <w:rsid w:val="00012C4E"/>
    <w:rsid w:val="00013018"/>
    <w:rsid w:val="000133C0"/>
    <w:rsid w:val="00013CF9"/>
    <w:rsid w:val="00013EFA"/>
    <w:rsid w:val="00014630"/>
    <w:rsid w:val="00014C4E"/>
    <w:rsid w:val="00016334"/>
    <w:rsid w:val="00017107"/>
    <w:rsid w:val="000202E2"/>
    <w:rsid w:val="00020412"/>
    <w:rsid w:val="00022348"/>
    <w:rsid w:val="00022441"/>
    <w:rsid w:val="0002261E"/>
    <w:rsid w:val="000230DF"/>
    <w:rsid w:val="00024839"/>
    <w:rsid w:val="00026871"/>
    <w:rsid w:val="00030A16"/>
    <w:rsid w:val="00030E5A"/>
    <w:rsid w:val="00031B78"/>
    <w:rsid w:val="00032E25"/>
    <w:rsid w:val="000336E7"/>
    <w:rsid w:val="00034F87"/>
    <w:rsid w:val="00037897"/>
    <w:rsid w:val="00037A98"/>
    <w:rsid w:val="00040A35"/>
    <w:rsid w:val="000423E8"/>
    <w:rsid w:val="000427FB"/>
    <w:rsid w:val="0004338C"/>
    <w:rsid w:val="0004455E"/>
    <w:rsid w:val="00045E9E"/>
    <w:rsid w:val="00047CB5"/>
    <w:rsid w:val="0005075D"/>
    <w:rsid w:val="00051543"/>
    <w:rsid w:val="00051FAA"/>
    <w:rsid w:val="000522C5"/>
    <w:rsid w:val="0005355D"/>
    <w:rsid w:val="00056DC1"/>
    <w:rsid w:val="000572A9"/>
    <w:rsid w:val="00057556"/>
    <w:rsid w:val="00057C05"/>
    <w:rsid w:val="00057CC3"/>
    <w:rsid w:val="0006015B"/>
    <w:rsid w:val="00060849"/>
    <w:rsid w:val="0006099E"/>
    <w:rsid w:val="00061325"/>
    <w:rsid w:val="00061A48"/>
    <w:rsid w:val="00063F03"/>
    <w:rsid w:val="00070ED4"/>
    <w:rsid w:val="000711ED"/>
    <w:rsid w:val="0007171B"/>
    <w:rsid w:val="000719A2"/>
    <w:rsid w:val="000732B1"/>
    <w:rsid w:val="000733AC"/>
    <w:rsid w:val="000742A1"/>
    <w:rsid w:val="00074449"/>
    <w:rsid w:val="00074B81"/>
    <w:rsid w:val="00074D22"/>
    <w:rsid w:val="00074F0D"/>
    <w:rsid w:val="00075081"/>
    <w:rsid w:val="0007528A"/>
    <w:rsid w:val="00075383"/>
    <w:rsid w:val="0007600D"/>
    <w:rsid w:val="00077A80"/>
    <w:rsid w:val="000811AB"/>
    <w:rsid w:val="00081CA3"/>
    <w:rsid w:val="00082FAD"/>
    <w:rsid w:val="00083667"/>
    <w:rsid w:val="00083C5F"/>
    <w:rsid w:val="00084A03"/>
    <w:rsid w:val="00087AF1"/>
    <w:rsid w:val="0009172C"/>
    <w:rsid w:val="000917F5"/>
    <w:rsid w:val="00091C23"/>
    <w:rsid w:val="00091D0D"/>
    <w:rsid w:val="00092D8C"/>
    <w:rsid w:val="000930EC"/>
    <w:rsid w:val="00094D17"/>
    <w:rsid w:val="000951C0"/>
    <w:rsid w:val="00095E61"/>
    <w:rsid w:val="000966C1"/>
    <w:rsid w:val="000970AC"/>
    <w:rsid w:val="00097ED0"/>
    <w:rsid w:val="000A1167"/>
    <w:rsid w:val="000A1BC8"/>
    <w:rsid w:val="000A2065"/>
    <w:rsid w:val="000A23DB"/>
    <w:rsid w:val="000A4428"/>
    <w:rsid w:val="000A4707"/>
    <w:rsid w:val="000A57FB"/>
    <w:rsid w:val="000A6D40"/>
    <w:rsid w:val="000A7BC3"/>
    <w:rsid w:val="000B10BB"/>
    <w:rsid w:val="000B1661"/>
    <w:rsid w:val="000B1B5E"/>
    <w:rsid w:val="000B1F0B"/>
    <w:rsid w:val="000B2E88"/>
    <w:rsid w:val="000B3668"/>
    <w:rsid w:val="000B3D34"/>
    <w:rsid w:val="000B4603"/>
    <w:rsid w:val="000B5ADA"/>
    <w:rsid w:val="000B5B81"/>
    <w:rsid w:val="000C07DA"/>
    <w:rsid w:val="000C09BE"/>
    <w:rsid w:val="000C1380"/>
    <w:rsid w:val="000C1BCE"/>
    <w:rsid w:val="000C39F1"/>
    <w:rsid w:val="000C4729"/>
    <w:rsid w:val="000C554F"/>
    <w:rsid w:val="000C5E91"/>
    <w:rsid w:val="000C5F85"/>
    <w:rsid w:val="000C75FB"/>
    <w:rsid w:val="000D0DC5"/>
    <w:rsid w:val="000D15FF"/>
    <w:rsid w:val="000D276E"/>
    <w:rsid w:val="000D28DF"/>
    <w:rsid w:val="000D488B"/>
    <w:rsid w:val="000D5FF9"/>
    <w:rsid w:val="000D68DF"/>
    <w:rsid w:val="000D7DD5"/>
    <w:rsid w:val="000E0541"/>
    <w:rsid w:val="000E138D"/>
    <w:rsid w:val="000E1665"/>
    <w:rsid w:val="000E187A"/>
    <w:rsid w:val="000E27A3"/>
    <w:rsid w:val="000E2B97"/>
    <w:rsid w:val="000E2D61"/>
    <w:rsid w:val="000E33FD"/>
    <w:rsid w:val="000E34B5"/>
    <w:rsid w:val="000E450E"/>
    <w:rsid w:val="000E48D4"/>
    <w:rsid w:val="000E5977"/>
    <w:rsid w:val="000E6259"/>
    <w:rsid w:val="000F2186"/>
    <w:rsid w:val="000F312E"/>
    <w:rsid w:val="000F3B27"/>
    <w:rsid w:val="000F3FB9"/>
    <w:rsid w:val="000F4677"/>
    <w:rsid w:val="000F5BE0"/>
    <w:rsid w:val="000F5F6F"/>
    <w:rsid w:val="000F6990"/>
    <w:rsid w:val="000F6F43"/>
    <w:rsid w:val="000F709B"/>
    <w:rsid w:val="00100587"/>
    <w:rsid w:val="00101393"/>
    <w:rsid w:val="0010284E"/>
    <w:rsid w:val="00102A99"/>
    <w:rsid w:val="00103122"/>
    <w:rsid w:val="0010336A"/>
    <w:rsid w:val="00103838"/>
    <w:rsid w:val="00103CD8"/>
    <w:rsid w:val="00103F9E"/>
    <w:rsid w:val="001041A1"/>
    <w:rsid w:val="00104B5F"/>
    <w:rsid w:val="001050F1"/>
    <w:rsid w:val="00105176"/>
    <w:rsid w:val="001052DA"/>
    <w:rsid w:val="00105AEA"/>
    <w:rsid w:val="00106901"/>
    <w:rsid w:val="00106C62"/>
    <w:rsid w:val="00106DAF"/>
    <w:rsid w:val="001073DE"/>
    <w:rsid w:val="0011083B"/>
    <w:rsid w:val="00110DBD"/>
    <w:rsid w:val="00113103"/>
    <w:rsid w:val="00114ABE"/>
    <w:rsid w:val="00116023"/>
    <w:rsid w:val="00117069"/>
    <w:rsid w:val="00120FA1"/>
    <w:rsid w:val="00123908"/>
    <w:rsid w:val="001266F7"/>
    <w:rsid w:val="00127465"/>
    <w:rsid w:val="00127838"/>
    <w:rsid w:val="00130179"/>
    <w:rsid w:val="001313FE"/>
    <w:rsid w:val="00131536"/>
    <w:rsid w:val="00131907"/>
    <w:rsid w:val="0013465B"/>
    <w:rsid w:val="00134A51"/>
    <w:rsid w:val="00134C04"/>
    <w:rsid w:val="0013588B"/>
    <w:rsid w:val="00136013"/>
    <w:rsid w:val="00137466"/>
    <w:rsid w:val="00140727"/>
    <w:rsid w:val="00140873"/>
    <w:rsid w:val="00143282"/>
    <w:rsid w:val="00145631"/>
    <w:rsid w:val="001512E8"/>
    <w:rsid w:val="0015207D"/>
    <w:rsid w:val="00152966"/>
    <w:rsid w:val="00154325"/>
    <w:rsid w:val="001557EB"/>
    <w:rsid w:val="0015662C"/>
    <w:rsid w:val="0015772E"/>
    <w:rsid w:val="00160628"/>
    <w:rsid w:val="00160743"/>
    <w:rsid w:val="00161344"/>
    <w:rsid w:val="00162195"/>
    <w:rsid w:val="00162C30"/>
    <w:rsid w:val="00162E7E"/>
    <w:rsid w:val="0016322A"/>
    <w:rsid w:val="00164969"/>
    <w:rsid w:val="00165A21"/>
    <w:rsid w:val="001705CE"/>
    <w:rsid w:val="001707FA"/>
    <w:rsid w:val="00170830"/>
    <w:rsid w:val="00170ECE"/>
    <w:rsid w:val="001722E7"/>
    <w:rsid w:val="001724D8"/>
    <w:rsid w:val="001729A5"/>
    <w:rsid w:val="00173593"/>
    <w:rsid w:val="0017418A"/>
    <w:rsid w:val="001756A8"/>
    <w:rsid w:val="0017714B"/>
    <w:rsid w:val="00177324"/>
    <w:rsid w:val="00180011"/>
    <w:rsid w:val="001804DF"/>
    <w:rsid w:val="00180E48"/>
    <w:rsid w:val="00181BDC"/>
    <w:rsid w:val="00181DB0"/>
    <w:rsid w:val="001829E3"/>
    <w:rsid w:val="00183E5E"/>
    <w:rsid w:val="00184959"/>
    <w:rsid w:val="0018568D"/>
    <w:rsid w:val="00185DC6"/>
    <w:rsid w:val="00191054"/>
    <w:rsid w:val="001924C0"/>
    <w:rsid w:val="00192D64"/>
    <w:rsid w:val="00195B5D"/>
    <w:rsid w:val="00195FD4"/>
    <w:rsid w:val="00196053"/>
    <w:rsid w:val="0019731E"/>
    <w:rsid w:val="00197587"/>
    <w:rsid w:val="00197F3A"/>
    <w:rsid w:val="001A09FE"/>
    <w:rsid w:val="001A0BCB"/>
    <w:rsid w:val="001A3756"/>
    <w:rsid w:val="001A39D4"/>
    <w:rsid w:val="001A46AF"/>
    <w:rsid w:val="001A4B22"/>
    <w:rsid w:val="001A6077"/>
    <w:rsid w:val="001A6526"/>
    <w:rsid w:val="001A67C9"/>
    <w:rsid w:val="001A696D"/>
    <w:rsid w:val="001A69DE"/>
    <w:rsid w:val="001A6DF4"/>
    <w:rsid w:val="001A713C"/>
    <w:rsid w:val="001A731D"/>
    <w:rsid w:val="001A7747"/>
    <w:rsid w:val="001B1C7C"/>
    <w:rsid w:val="001B398F"/>
    <w:rsid w:val="001B46B2"/>
    <w:rsid w:val="001B46C6"/>
    <w:rsid w:val="001B4B48"/>
    <w:rsid w:val="001B4D1F"/>
    <w:rsid w:val="001B60C6"/>
    <w:rsid w:val="001B7681"/>
    <w:rsid w:val="001B7CAE"/>
    <w:rsid w:val="001C0772"/>
    <w:rsid w:val="001C0D4F"/>
    <w:rsid w:val="001C1BA3"/>
    <w:rsid w:val="001C1DEC"/>
    <w:rsid w:val="001C2816"/>
    <w:rsid w:val="001C2DF0"/>
    <w:rsid w:val="001C3655"/>
    <w:rsid w:val="001C393F"/>
    <w:rsid w:val="001C4A91"/>
    <w:rsid w:val="001C5736"/>
    <w:rsid w:val="001C6467"/>
    <w:rsid w:val="001D02B8"/>
    <w:rsid w:val="001D18F4"/>
    <w:rsid w:val="001D23A5"/>
    <w:rsid w:val="001D32A5"/>
    <w:rsid w:val="001D4605"/>
    <w:rsid w:val="001D4DBF"/>
    <w:rsid w:val="001D5A8F"/>
    <w:rsid w:val="001D625E"/>
    <w:rsid w:val="001D631D"/>
    <w:rsid w:val="001D647F"/>
    <w:rsid w:val="001D6857"/>
    <w:rsid w:val="001E0572"/>
    <w:rsid w:val="001E0A67"/>
    <w:rsid w:val="001E0F10"/>
    <w:rsid w:val="001E1028"/>
    <w:rsid w:val="001E14E2"/>
    <w:rsid w:val="001E1569"/>
    <w:rsid w:val="001E3AED"/>
    <w:rsid w:val="001E4F1A"/>
    <w:rsid w:val="001E6302"/>
    <w:rsid w:val="001E7DCB"/>
    <w:rsid w:val="001F0508"/>
    <w:rsid w:val="001F0BCF"/>
    <w:rsid w:val="001F3411"/>
    <w:rsid w:val="001F4287"/>
    <w:rsid w:val="001F4332"/>
    <w:rsid w:val="001F4DBA"/>
    <w:rsid w:val="00200AAD"/>
    <w:rsid w:val="00200B7F"/>
    <w:rsid w:val="0020326C"/>
    <w:rsid w:val="0020415E"/>
    <w:rsid w:val="00204F1E"/>
    <w:rsid w:val="00204FF4"/>
    <w:rsid w:val="0020632F"/>
    <w:rsid w:val="00206563"/>
    <w:rsid w:val="00206A0B"/>
    <w:rsid w:val="00206A1A"/>
    <w:rsid w:val="0021056E"/>
    <w:rsid w:val="0021075D"/>
    <w:rsid w:val="0021165A"/>
    <w:rsid w:val="00211BC9"/>
    <w:rsid w:val="0021298D"/>
    <w:rsid w:val="00214D2C"/>
    <w:rsid w:val="0021521C"/>
    <w:rsid w:val="0021620C"/>
    <w:rsid w:val="002162A7"/>
    <w:rsid w:val="00216E78"/>
    <w:rsid w:val="00217275"/>
    <w:rsid w:val="0022119C"/>
    <w:rsid w:val="002211DD"/>
    <w:rsid w:val="0022366C"/>
    <w:rsid w:val="00224270"/>
    <w:rsid w:val="00224EC9"/>
    <w:rsid w:val="0022500C"/>
    <w:rsid w:val="002250C9"/>
    <w:rsid w:val="00230D60"/>
    <w:rsid w:val="002326DE"/>
    <w:rsid w:val="00232B05"/>
    <w:rsid w:val="00233107"/>
    <w:rsid w:val="002332D0"/>
    <w:rsid w:val="0023543C"/>
    <w:rsid w:val="00235F26"/>
    <w:rsid w:val="0023653E"/>
    <w:rsid w:val="00236B34"/>
    <w:rsid w:val="00236F4B"/>
    <w:rsid w:val="002379D4"/>
    <w:rsid w:val="00240FF8"/>
    <w:rsid w:val="00241504"/>
    <w:rsid w:val="002417AF"/>
    <w:rsid w:val="002422E7"/>
    <w:rsid w:val="00242B0D"/>
    <w:rsid w:val="00244A8B"/>
    <w:rsid w:val="00245133"/>
    <w:rsid w:val="00245AE4"/>
    <w:rsid w:val="002467C6"/>
    <w:rsid w:val="0024692A"/>
    <w:rsid w:val="002476F6"/>
    <w:rsid w:val="00252957"/>
    <w:rsid w:val="00252BBA"/>
    <w:rsid w:val="00253123"/>
    <w:rsid w:val="0025798D"/>
    <w:rsid w:val="00260154"/>
    <w:rsid w:val="002608D9"/>
    <w:rsid w:val="00260C03"/>
    <w:rsid w:val="00264001"/>
    <w:rsid w:val="0026422F"/>
    <w:rsid w:val="00266354"/>
    <w:rsid w:val="00266904"/>
    <w:rsid w:val="00267A18"/>
    <w:rsid w:val="00270DB8"/>
    <w:rsid w:val="00271278"/>
    <w:rsid w:val="00271728"/>
    <w:rsid w:val="00273462"/>
    <w:rsid w:val="0027394B"/>
    <w:rsid w:val="0027395B"/>
    <w:rsid w:val="002751C0"/>
    <w:rsid w:val="00275854"/>
    <w:rsid w:val="002804DE"/>
    <w:rsid w:val="00281045"/>
    <w:rsid w:val="002812F3"/>
    <w:rsid w:val="00281476"/>
    <w:rsid w:val="00283B41"/>
    <w:rsid w:val="00284E59"/>
    <w:rsid w:val="00285F28"/>
    <w:rsid w:val="00286398"/>
    <w:rsid w:val="00286870"/>
    <w:rsid w:val="0029033A"/>
    <w:rsid w:val="00291071"/>
    <w:rsid w:val="00293941"/>
    <w:rsid w:val="00293A23"/>
    <w:rsid w:val="00293B38"/>
    <w:rsid w:val="00294AAE"/>
    <w:rsid w:val="00295C28"/>
    <w:rsid w:val="00295FAD"/>
    <w:rsid w:val="0029644D"/>
    <w:rsid w:val="00296636"/>
    <w:rsid w:val="0029739F"/>
    <w:rsid w:val="0029794C"/>
    <w:rsid w:val="002A010B"/>
    <w:rsid w:val="002A0E84"/>
    <w:rsid w:val="002A0EE6"/>
    <w:rsid w:val="002A3662"/>
    <w:rsid w:val="002A39FF"/>
    <w:rsid w:val="002A3C42"/>
    <w:rsid w:val="002A4B8C"/>
    <w:rsid w:val="002A5D75"/>
    <w:rsid w:val="002B1B1A"/>
    <w:rsid w:val="002B2DFE"/>
    <w:rsid w:val="002B3226"/>
    <w:rsid w:val="002B3CFE"/>
    <w:rsid w:val="002B4881"/>
    <w:rsid w:val="002B4AFD"/>
    <w:rsid w:val="002B4BDE"/>
    <w:rsid w:val="002B6D1D"/>
    <w:rsid w:val="002B7228"/>
    <w:rsid w:val="002B79DB"/>
    <w:rsid w:val="002B7EC8"/>
    <w:rsid w:val="002C3FFC"/>
    <w:rsid w:val="002C4FB9"/>
    <w:rsid w:val="002C53EE"/>
    <w:rsid w:val="002C632A"/>
    <w:rsid w:val="002C651F"/>
    <w:rsid w:val="002D0044"/>
    <w:rsid w:val="002D1962"/>
    <w:rsid w:val="002D1FD2"/>
    <w:rsid w:val="002D2077"/>
    <w:rsid w:val="002D24F7"/>
    <w:rsid w:val="002D2799"/>
    <w:rsid w:val="002D2CD7"/>
    <w:rsid w:val="002D4DDC"/>
    <w:rsid w:val="002D4ECA"/>
    <w:rsid w:val="002D4F75"/>
    <w:rsid w:val="002D535C"/>
    <w:rsid w:val="002D58E4"/>
    <w:rsid w:val="002D6493"/>
    <w:rsid w:val="002D7AB6"/>
    <w:rsid w:val="002E06D0"/>
    <w:rsid w:val="002E1664"/>
    <w:rsid w:val="002E18B9"/>
    <w:rsid w:val="002E2B7F"/>
    <w:rsid w:val="002E2BC6"/>
    <w:rsid w:val="002E3C27"/>
    <w:rsid w:val="002E3D0D"/>
    <w:rsid w:val="002E403A"/>
    <w:rsid w:val="002E48C7"/>
    <w:rsid w:val="002E48E2"/>
    <w:rsid w:val="002E7C26"/>
    <w:rsid w:val="002E7F3A"/>
    <w:rsid w:val="002F06F3"/>
    <w:rsid w:val="002F1029"/>
    <w:rsid w:val="002F23AD"/>
    <w:rsid w:val="002F3B6A"/>
    <w:rsid w:val="002F4575"/>
    <w:rsid w:val="002F4EDB"/>
    <w:rsid w:val="002F6054"/>
    <w:rsid w:val="002F6EAA"/>
    <w:rsid w:val="003014B7"/>
    <w:rsid w:val="00301AB1"/>
    <w:rsid w:val="0030220B"/>
    <w:rsid w:val="0030265A"/>
    <w:rsid w:val="0030275C"/>
    <w:rsid w:val="00302776"/>
    <w:rsid w:val="00305073"/>
    <w:rsid w:val="00306711"/>
    <w:rsid w:val="00307DD5"/>
    <w:rsid w:val="00310E13"/>
    <w:rsid w:val="003119C1"/>
    <w:rsid w:val="00311B3A"/>
    <w:rsid w:val="00314427"/>
    <w:rsid w:val="00315713"/>
    <w:rsid w:val="00315A1A"/>
    <w:rsid w:val="003162CE"/>
    <w:rsid w:val="0031686C"/>
    <w:rsid w:val="00316E24"/>
    <w:rsid w:val="00316FE0"/>
    <w:rsid w:val="003177A8"/>
    <w:rsid w:val="00317972"/>
    <w:rsid w:val="003204D2"/>
    <w:rsid w:val="003208A7"/>
    <w:rsid w:val="00320CB1"/>
    <w:rsid w:val="00323B47"/>
    <w:rsid w:val="00325712"/>
    <w:rsid w:val="00325FC9"/>
    <w:rsid w:val="0032605E"/>
    <w:rsid w:val="003275D1"/>
    <w:rsid w:val="00330491"/>
    <w:rsid w:val="00330B2A"/>
    <w:rsid w:val="003315A1"/>
    <w:rsid w:val="00331E17"/>
    <w:rsid w:val="00332715"/>
    <w:rsid w:val="00333063"/>
    <w:rsid w:val="0033459F"/>
    <w:rsid w:val="00335942"/>
    <w:rsid w:val="0033614E"/>
    <w:rsid w:val="003369F9"/>
    <w:rsid w:val="00340047"/>
    <w:rsid w:val="003408E3"/>
    <w:rsid w:val="0034099A"/>
    <w:rsid w:val="0034195F"/>
    <w:rsid w:val="00341D0B"/>
    <w:rsid w:val="00341DB5"/>
    <w:rsid w:val="00342823"/>
    <w:rsid w:val="00343480"/>
    <w:rsid w:val="00345E89"/>
    <w:rsid w:val="00347444"/>
    <w:rsid w:val="003522A1"/>
    <w:rsid w:val="0035254B"/>
    <w:rsid w:val="003533A6"/>
    <w:rsid w:val="00353555"/>
    <w:rsid w:val="00353768"/>
    <w:rsid w:val="00354D0D"/>
    <w:rsid w:val="0035552A"/>
    <w:rsid w:val="003565D4"/>
    <w:rsid w:val="003566FD"/>
    <w:rsid w:val="00356BB6"/>
    <w:rsid w:val="00357CF4"/>
    <w:rsid w:val="00357EB9"/>
    <w:rsid w:val="00360166"/>
    <w:rsid w:val="003607FB"/>
    <w:rsid w:val="00360AFF"/>
    <w:rsid w:val="00360FD5"/>
    <w:rsid w:val="003610E3"/>
    <w:rsid w:val="00361C1A"/>
    <w:rsid w:val="00361E15"/>
    <w:rsid w:val="00362E7E"/>
    <w:rsid w:val="0036340D"/>
    <w:rsid w:val="003634A5"/>
    <w:rsid w:val="00366132"/>
    <w:rsid w:val="00366868"/>
    <w:rsid w:val="00367506"/>
    <w:rsid w:val="00370085"/>
    <w:rsid w:val="0037069C"/>
    <w:rsid w:val="00370BD3"/>
    <w:rsid w:val="003727B0"/>
    <w:rsid w:val="003744A7"/>
    <w:rsid w:val="00376235"/>
    <w:rsid w:val="003774F6"/>
    <w:rsid w:val="00380C3B"/>
    <w:rsid w:val="00380C83"/>
    <w:rsid w:val="0038172E"/>
    <w:rsid w:val="00381FB6"/>
    <w:rsid w:val="0038351C"/>
    <w:rsid w:val="003836D3"/>
    <w:rsid w:val="00383A52"/>
    <w:rsid w:val="00384B3E"/>
    <w:rsid w:val="00385218"/>
    <w:rsid w:val="00387FF0"/>
    <w:rsid w:val="00390FB2"/>
    <w:rsid w:val="00391652"/>
    <w:rsid w:val="003925C0"/>
    <w:rsid w:val="0039264E"/>
    <w:rsid w:val="0039507F"/>
    <w:rsid w:val="00395570"/>
    <w:rsid w:val="003969E0"/>
    <w:rsid w:val="00396BCD"/>
    <w:rsid w:val="00397910"/>
    <w:rsid w:val="003A012F"/>
    <w:rsid w:val="003A0562"/>
    <w:rsid w:val="003A10B7"/>
    <w:rsid w:val="003A1260"/>
    <w:rsid w:val="003A20EF"/>
    <w:rsid w:val="003A295F"/>
    <w:rsid w:val="003A3744"/>
    <w:rsid w:val="003A3ADC"/>
    <w:rsid w:val="003A41DD"/>
    <w:rsid w:val="003A4523"/>
    <w:rsid w:val="003A53E6"/>
    <w:rsid w:val="003A6F13"/>
    <w:rsid w:val="003A7033"/>
    <w:rsid w:val="003B19B4"/>
    <w:rsid w:val="003B2A60"/>
    <w:rsid w:val="003B3944"/>
    <w:rsid w:val="003B47FE"/>
    <w:rsid w:val="003B49F7"/>
    <w:rsid w:val="003B5673"/>
    <w:rsid w:val="003B5730"/>
    <w:rsid w:val="003B6287"/>
    <w:rsid w:val="003B62C9"/>
    <w:rsid w:val="003B6356"/>
    <w:rsid w:val="003B7AF7"/>
    <w:rsid w:val="003C253A"/>
    <w:rsid w:val="003C3AE6"/>
    <w:rsid w:val="003C3F56"/>
    <w:rsid w:val="003C4CE8"/>
    <w:rsid w:val="003C4E4B"/>
    <w:rsid w:val="003C4EC4"/>
    <w:rsid w:val="003C6667"/>
    <w:rsid w:val="003C699F"/>
    <w:rsid w:val="003C7176"/>
    <w:rsid w:val="003C7E61"/>
    <w:rsid w:val="003D0333"/>
    <w:rsid w:val="003D0929"/>
    <w:rsid w:val="003D1DA6"/>
    <w:rsid w:val="003D4729"/>
    <w:rsid w:val="003D577C"/>
    <w:rsid w:val="003D762C"/>
    <w:rsid w:val="003D7DD6"/>
    <w:rsid w:val="003E109D"/>
    <w:rsid w:val="003E1111"/>
    <w:rsid w:val="003E1546"/>
    <w:rsid w:val="003E1AD0"/>
    <w:rsid w:val="003E2215"/>
    <w:rsid w:val="003E4139"/>
    <w:rsid w:val="003E54BF"/>
    <w:rsid w:val="003E5AAF"/>
    <w:rsid w:val="003E600D"/>
    <w:rsid w:val="003E62C9"/>
    <w:rsid w:val="003E64DF"/>
    <w:rsid w:val="003E6A5D"/>
    <w:rsid w:val="003E72FD"/>
    <w:rsid w:val="003F092E"/>
    <w:rsid w:val="003F106E"/>
    <w:rsid w:val="003F1549"/>
    <w:rsid w:val="003F193A"/>
    <w:rsid w:val="003F32C5"/>
    <w:rsid w:val="003F4051"/>
    <w:rsid w:val="003F4207"/>
    <w:rsid w:val="003F4BAF"/>
    <w:rsid w:val="003F5C46"/>
    <w:rsid w:val="003F7CBB"/>
    <w:rsid w:val="003F7D34"/>
    <w:rsid w:val="0040025F"/>
    <w:rsid w:val="0040070F"/>
    <w:rsid w:val="004007B4"/>
    <w:rsid w:val="00400879"/>
    <w:rsid w:val="00400FC2"/>
    <w:rsid w:val="004028D0"/>
    <w:rsid w:val="00402FD9"/>
    <w:rsid w:val="004036B7"/>
    <w:rsid w:val="00404B3A"/>
    <w:rsid w:val="00404F52"/>
    <w:rsid w:val="004060B1"/>
    <w:rsid w:val="00406C7C"/>
    <w:rsid w:val="00410406"/>
    <w:rsid w:val="00411F16"/>
    <w:rsid w:val="00412C8E"/>
    <w:rsid w:val="00414E13"/>
    <w:rsid w:val="0041518D"/>
    <w:rsid w:val="00417B15"/>
    <w:rsid w:val="0042221D"/>
    <w:rsid w:val="00422E8E"/>
    <w:rsid w:val="00424DD3"/>
    <w:rsid w:val="004269C5"/>
    <w:rsid w:val="00426CD0"/>
    <w:rsid w:val="00427965"/>
    <w:rsid w:val="004302C1"/>
    <w:rsid w:val="00432999"/>
    <w:rsid w:val="00432E94"/>
    <w:rsid w:val="0043374D"/>
    <w:rsid w:val="00435939"/>
    <w:rsid w:val="00437CC7"/>
    <w:rsid w:val="00437E2D"/>
    <w:rsid w:val="004419AA"/>
    <w:rsid w:val="00441D8A"/>
    <w:rsid w:val="00442B9C"/>
    <w:rsid w:val="00445C6A"/>
    <w:rsid w:val="00445EFA"/>
    <w:rsid w:val="0044647B"/>
    <w:rsid w:val="0044738A"/>
    <w:rsid w:val="004473D3"/>
    <w:rsid w:val="00447567"/>
    <w:rsid w:val="004501BB"/>
    <w:rsid w:val="004506B2"/>
    <w:rsid w:val="00450CB7"/>
    <w:rsid w:val="00451294"/>
    <w:rsid w:val="00452231"/>
    <w:rsid w:val="00455746"/>
    <w:rsid w:val="00460B08"/>
    <w:rsid w:val="00460C13"/>
    <w:rsid w:val="00460F34"/>
    <w:rsid w:val="00462B3B"/>
    <w:rsid w:val="00462C42"/>
    <w:rsid w:val="00463228"/>
    <w:rsid w:val="00463782"/>
    <w:rsid w:val="004645CC"/>
    <w:rsid w:val="0046639C"/>
    <w:rsid w:val="004667E0"/>
    <w:rsid w:val="0046683B"/>
    <w:rsid w:val="0046760E"/>
    <w:rsid w:val="00470DE4"/>
    <w:rsid w:val="00470E10"/>
    <w:rsid w:val="00471A30"/>
    <w:rsid w:val="0047237C"/>
    <w:rsid w:val="004727DF"/>
    <w:rsid w:val="0047359F"/>
    <w:rsid w:val="00474CDB"/>
    <w:rsid w:val="00476AC1"/>
    <w:rsid w:val="00477A97"/>
    <w:rsid w:val="00477D21"/>
    <w:rsid w:val="00481343"/>
    <w:rsid w:val="00481F83"/>
    <w:rsid w:val="00483B38"/>
    <w:rsid w:val="0048549E"/>
    <w:rsid w:val="00485AB7"/>
    <w:rsid w:val="00485BD4"/>
    <w:rsid w:val="00485DE9"/>
    <w:rsid w:val="00487501"/>
    <w:rsid w:val="00487647"/>
    <w:rsid w:val="00490283"/>
    <w:rsid w:val="0049249E"/>
    <w:rsid w:val="004930C6"/>
    <w:rsid w:val="00493347"/>
    <w:rsid w:val="00494884"/>
    <w:rsid w:val="00494B4F"/>
    <w:rsid w:val="00495412"/>
    <w:rsid w:val="00496092"/>
    <w:rsid w:val="004A08DB"/>
    <w:rsid w:val="004A0B45"/>
    <w:rsid w:val="004A1763"/>
    <w:rsid w:val="004A25D0"/>
    <w:rsid w:val="004A31FF"/>
    <w:rsid w:val="004A37E8"/>
    <w:rsid w:val="004A4851"/>
    <w:rsid w:val="004A4A2D"/>
    <w:rsid w:val="004A4EA1"/>
    <w:rsid w:val="004A56D2"/>
    <w:rsid w:val="004A571B"/>
    <w:rsid w:val="004A7549"/>
    <w:rsid w:val="004A7CA5"/>
    <w:rsid w:val="004B0494"/>
    <w:rsid w:val="004B09D4"/>
    <w:rsid w:val="004B309D"/>
    <w:rsid w:val="004B330A"/>
    <w:rsid w:val="004B33EB"/>
    <w:rsid w:val="004B4B22"/>
    <w:rsid w:val="004B4EE3"/>
    <w:rsid w:val="004B6B39"/>
    <w:rsid w:val="004B7C8E"/>
    <w:rsid w:val="004C0BC6"/>
    <w:rsid w:val="004C3C61"/>
    <w:rsid w:val="004C3D3C"/>
    <w:rsid w:val="004C5059"/>
    <w:rsid w:val="004C6686"/>
    <w:rsid w:val="004C6DC3"/>
    <w:rsid w:val="004D005E"/>
    <w:rsid w:val="004D0CA3"/>
    <w:rsid w:val="004D0EDC"/>
    <w:rsid w:val="004D1220"/>
    <w:rsid w:val="004D14B3"/>
    <w:rsid w:val="004D1529"/>
    <w:rsid w:val="004D2253"/>
    <w:rsid w:val="004D2FB0"/>
    <w:rsid w:val="004D3B97"/>
    <w:rsid w:val="004D3E60"/>
    <w:rsid w:val="004D4576"/>
    <w:rsid w:val="004D4904"/>
    <w:rsid w:val="004D5039"/>
    <w:rsid w:val="004D5514"/>
    <w:rsid w:val="004D56C3"/>
    <w:rsid w:val="004D5934"/>
    <w:rsid w:val="004D749F"/>
    <w:rsid w:val="004E0338"/>
    <w:rsid w:val="004E0531"/>
    <w:rsid w:val="004E1701"/>
    <w:rsid w:val="004E19C2"/>
    <w:rsid w:val="004E2296"/>
    <w:rsid w:val="004E2FBB"/>
    <w:rsid w:val="004E326F"/>
    <w:rsid w:val="004E3CBF"/>
    <w:rsid w:val="004E462A"/>
    <w:rsid w:val="004E473B"/>
    <w:rsid w:val="004E4B4E"/>
    <w:rsid w:val="004E4FF3"/>
    <w:rsid w:val="004E5669"/>
    <w:rsid w:val="004E56A8"/>
    <w:rsid w:val="004E76F6"/>
    <w:rsid w:val="004F3B55"/>
    <w:rsid w:val="004F428E"/>
    <w:rsid w:val="004F4E46"/>
    <w:rsid w:val="004F6B7D"/>
    <w:rsid w:val="00501550"/>
    <w:rsid w:val="005015F6"/>
    <w:rsid w:val="005030C4"/>
    <w:rsid w:val="005031C5"/>
    <w:rsid w:val="00503F3D"/>
    <w:rsid w:val="00504E46"/>
    <w:rsid w:val="00504FDC"/>
    <w:rsid w:val="00505E01"/>
    <w:rsid w:val="00505F57"/>
    <w:rsid w:val="00505F90"/>
    <w:rsid w:val="00506417"/>
    <w:rsid w:val="00506B12"/>
    <w:rsid w:val="00507799"/>
    <w:rsid w:val="00507F4D"/>
    <w:rsid w:val="0051003E"/>
    <w:rsid w:val="00510AB3"/>
    <w:rsid w:val="005120CC"/>
    <w:rsid w:val="00512B7B"/>
    <w:rsid w:val="00513A61"/>
    <w:rsid w:val="00514EA1"/>
    <w:rsid w:val="005151A6"/>
    <w:rsid w:val="00515968"/>
    <w:rsid w:val="00516148"/>
    <w:rsid w:val="0051669A"/>
    <w:rsid w:val="0051798B"/>
    <w:rsid w:val="00520AE5"/>
    <w:rsid w:val="00520FC5"/>
    <w:rsid w:val="00521F5A"/>
    <w:rsid w:val="0052282A"/>
    <w:rsid w:val="00522C4F"/>
    <w:rsid w:val="00524EE0"/>
    <w:rsid w:val="00525A4D"/>
    <w:rsid w:val="00525E06"/>
    <w:rsid w:val="00526454"/>
    <w:rsid w:val="00526955"/>
    <w:rsid w:val="005276B5"/>
    <w:rsid w:val="005279A6"/>
    <w:rsid w:val="00530C4D"/>
    <w:rsid w:val="005313EF"/>
    <w:rsid w:val="00531823"/>
    <w:rsid w:val="00532C44"/>
    <w:rsid w:val="005346E4"/>
    <w:rsid w:val="00534ECC"/>
    <w:rsid w:val="00536CCD"/>
    <w:rsid w:val="0053720D"/>
    <w:rsid w:val="00540AC6"/>
    <w:rsid w:val="00540AD2"/>
    <w:rsid w:val="00540EE1"/>
    <w:rsid w:val="00540EF5"/>
    <w:rsid w:val="005411B3"/>
    <w:rsid w:val="0054150D"/>
    <w:rsid w:val="00541551"/>
    <w:rsid w:val="00541B0C"/>
    <w:rsid w:val="00541BF3"/>
    <w:rsid w:val="00541CD3"/>
    <w:rsid w:val="005453A7"/>
    <w:rsid w:val="005460A9"/>
    <w:rsid w:val="005471C7"/>
    <w:rsid w:val="005476FA"/>
    <w:rsid w:val="00547A7E"/>
    <w:rsid w:val="0055139C"/>
    <w:rsid w:val="0055150D"/>
    <w:rsid w:val="0055292E"/>
    <w:rsid w:val="00553965"/>
    <w:rsid w:val="005539D9"/>
    <w:rsid w:val="005546C8"/>
    <w:rsid w:val="00555795"/>
    <w:rsid w:val="0055595E"/>
    <w:rsid w:val="00557988"/>
    <w:rsid w:val="005601E0"/>
    <w:rsid w:val="005625CA"/>
    <w:rsid w:val="00562C49"/>
    <w:rsid w:val="00562DEF"/>
    <w:rsid w:val="005630EE"/>
    <w:rsid w:val="0056321A"/>
    <w:rsid w:val="00563A35"/>
    <w:rsid w:val="0056518C"/>
    <w:rsid w:val="00566596"/>
    <w:rsid w:val="0056788F"/>
    <w:rsid w:val="00570BAB"/>
    <w:rsid w:val="00572EC4"/>
    <w:rsid w:val="00573F8E"/>
    <w:rsid w:val="005741E9"/>
    <w:rsid w:val="005748CF"/>
    <w:rsid w:val="00575CCF"/>
    <w:rsid w:val="00580049"/>
    <w:rsid w:val="005828A5"/>
    <w:rsid w:val="00582F1B"/>
    <w:rsid w:val="0058305F"/>
    <w:rsid w:val="00583768"/>
    <w:rsid w:val="00584270"/>
    <w:rsid w:val="00584738"/>
    <w:rsid w:val="00585183"/>
    <w:rsid w:val="0058774E"/>
    <w:rsid w:val="005878EE"/>
    <w:rsid w:val="00591757"/>
    <w:rsid w:val="005920B0"/>
    <w:rsid w:val="0059380D"/>
    <w:rsid w:val="00595A8F"/>
    <w:rsid w:val="005977C2"/>
    <w:rsid w:val="00597BBA"/>
    <w:rsid w:val="00597BF2"/>
    <w:rsid w:val="005A1F54"/>
    <w:rsid w:val="005A23B1"/>
    <w:rsid w:val="005A3020"/>
    <w:rsid w:val="005A3E38"/>
    <w:rsid w:val="005A40F9"/>
    <w:rsid w:val="005A520D"/>
    <w:rsid w:val="005A608D"/>
    <w:rsid w:val="005A7D13"/>
    <w:rsid w:val="005B0500"/>
    <w:rsid w:val="005B134E"/>
    <w:rsid w:val="005B1361"/>
    <w:rsid w:val="005B1FB3"/>
    <w:rsid w:val="005B2039"/>
    <w:rsid w:val="005B3124"/>
    <w:rsid w:val="005B344F"/>
    <w:rsid w:val="005B3B11"/>
    <w:rsid w:val="005B3FBA"/>
    <w:rsid w:val="005B3FE1"/>
    <w:rsid w:val="005B4A1D"/>
    <w:rsid w:val="005B548A"/>
    <w:rsid w:val="005B5DA5"/>
    <w:rsid w:val="005B6620"/>
    <w:rsid w:val="005B674D"/>
    <w:rsid w:val="005B6DE4"/>
    <w:rsid w:val="005C056D"/>
    <w:rsid w:val="005C0CBE"/>
    <w:rsid w:val="005C15F9"/>
    <w:rsid w:val="005C1A38"/>
    <w:rsid w:val="005C1B50"/>
    <w:rsid w:val="005C1FCF"/>
    <w:rsid w:val="005C3C92"/>
    <w:rsid w:val="005C3F41"/>
    <w:rsid w:val="005C4A25"/>
    <w:rsid w:val="005C518B"/>
    <w:rsid w:val="005D1885"/>
    <w:rsid w:val="005D3DE6"/>
    <w:rsid w:val="005D4A38"/>
    <w:rsid w:val="005D6123"/>
    <w:rsid w:val="005D7140"/>
    <w:rsid w:val="005D7A37"/>
    <w:rsid w:val="005E01FC"/>
    <w:rsid w:val="005E09A0"/>
    <w:rsid w:val="005E0F6B"/>
    <w:rsid w:val="005E14C2"/>
    <w:rsid w:val="005E2C9D"/>
    <w:rsid w:val="005E2EEA"/>
    <w:rsid w:val="005E30DE"/>
    <w:rsid w:val="005E33BA"/>
    <w:rsid w:val="005E3708"/>
    <w:rsid w:val="005E3A24"/>
    <w:rsid w:val="005E3C38"/>
    <w:rsid w:val="005E3CCD"/>
    <w:rsid w:val="005E3D6B"/>
    <w:rsid w:val="005E4664"/>
    <w:rsid w:val="005E5B55"/>
    <w:rsid w:val="005E5E4A"/>
    <w:rsid w:val="005E693D"/>
    <w:rsid w:val="005E740B"/>
    <w:rsid w:val="005E75BF"/>
    <w:rsid w:val="005F07E9"/>
    <w:rsid w:val="005F1943"/>
    <w:rsid w:val="005F3633"/>
    <w:rsid w:val="005F3C5E"/>
    <w:rsid w:val="005F4074"/>
    <w:rsid w:val="005F57BA"/>
    <w:rsid w:val="005F581F"/>
    <w:rsid w:val="005F61E6"/>
    <w:rsid w:val="005F6C45"/>
    <w:rsid w:val="005F7FA9"/>
    <w:rsid w:val="00600624"/>
    <w:rsid w:val="00601719"/>
    <w:rsid w:val="00602739"/>
    <w:rsid w:val="00602D2F"/>
    <w:rsid w:val="006033E4"/>
    <w:rsid w:val="00605A69"/>
    <w:rsid w:val="00605C1E"/>
    <w:rsid w:val="00606C54"/>
    <w:rsid w:val="00607659"/>
    <w:rsid w:val="00610947"/>
    <w:rsid w:val="00612B62"/>
    <w:rsid w:val="00614375"/>
    <w:rsid w:val="00614747"/>
    <w:rsid w:val="00614A08"/>
    <w:rsid w:val="00615B0A"/>
    <w:rsid w:val="006168CF"/>
    <w:rsid w:val="0061793E"/>
    <w:rsid w:val="00617F19"/>
    <w:rsid w:val="0062011B"/>
    <w:rsid w:val="006201B3"/>
    <w:rsid w:val="00621D14"/>
    <w:rsid w:val="0062337A"/>
    <w:rsid w:val="006235E0"/>
    <w:rsid w:val="00623C2A"/>
    <w:rsid w:val="00624C82"/>
    <w:rsid w:val="006250DB"/>
    <w:rsid w:val="00626DE0"/>
    <w:rsid w:val="006302BD"/>
    <w:rsid w:val="00630901"/>
    <w:rsid w:val="00631F8E"/>
    <w:rsid w:val="00632C0F"/>
    <w:rsid w:val="00632E8A"/>
    <w:rsid w:val="00633D01"/>
    <w:rsid w:val="006350A5"/>
    <w:rsid w:val="00636EE9"/>
    <w:rsid w:val="00640950"/>
    <w:rsid w:val="0064190D"/>
    <w:rsid w:val="00641A48"/>
    <w:rsid w:val="00641AE7"/>
    <w:rsid w:val="00641C16"/>
    <w:rsid w:val="00642629"/>
    <w:rsid w:val="006432C6"/>
    <w:rsid w:val="006444B6"/>
    <w:rsid w:val="00644688"/>
    <w:rsid w:val="006448E4"/>
    <w:rsid w:val="00645481"/>
    <w:rsid w:val="00646129"/>
    <w:rsid w:val="00646691"/>
    <w:rsid w:val="0064782B"/>
    <w:rsid w:val="00650469"/>
    <w:rsid w:val="00650CDA"/>
    <w:rsid w:val="00651C8D"/>
    <w:rsid w:val="00652266"/>
    <w:rsid w:val="0065293D"/>
    <w:rsid w:val="00653ECE"/>
    <w:rsid w:val="00653EFC"/>
    <w:rsid w:val="00654021"/>
    <w:rsid w:val="00654715"/>
    <w:rsid w:val="00654BD7"/>
    <w:rsid w:val="00654E51"/>
    <w:rsid w:val="0065541C"/>
    <w:rsid w:val="006557F9"/>
    <w:rsid w:val="006558BB"/>
    <w:rsid w:val="00656AC3"/>
    <w:rsid w:val="00656C88"/>
    <w:rsid w:val="0065798D"/>
    <w:rsid w:val="00661045"/>
    <w:rsid w:val="006627F6"/>
    <w:rsid w:val="00662D8A"/>
    <w:rsid w:val="006645ED"/>
    <w:rsid w:val="006654C9"/>
    <w:rsid w:val="00665C75"/>
    <w:rsid w:val="00665E19"/>
    <w:rsid w:val="00666229"/>
    <w:rsid w:val="00666DA8"/>
    <w:rsid w:val="00670FDC"/>
    <w:rsid w:val="00671057"/>
    <w:rsid w:val="00671414"/>
    <w:rsid w:val="0067269A"/>
    <w:rsid w:val="00672BAA"/>
    <w:rsid w:val="00673122"/>
    <w:rsid w:val="006734A0"/>
    <w:rsid w:val="00675AAF"/>
    <w:rsid w:val="006767CB"/>
    <w:rsid w:val="00680087"/>
    <w:rsid w:val="0068031A"/>
    <w:rsid w:val="00680408"/>
    <w:rsid w:val="00680999"/>
    <w:rsid w:val="00680D9D"/>
    <w:rsid w:val="006810D0"/>
    <w:rsid w:val="00681B2F"/>
    <w:rsid w:val="0068335F"/>
    <w:rsid w:val="0068465A"/>
    <w:rsid w:val="00684760"/>
    <w:rsid w:val="00684B8F"/>
    <w:rsid w:val="00686F80"/>
    <w:rsid w:val="00687217"/>
    <w:rsid w:val="00687912"/>
    <w:rsid w:val="00690FAF"/>
    <w:rsid w:val="00693302"/>
    <w:rsid w:val="00695EE4"/>
    <w:rsid w:val="0069628A"/>
    <w:rsid w:val="0069640B"/>
    <w:rsid w:val="00697131"/>
    <w:rsid w:val="006979DB"/>
    <w:rsid w:val="00697CF2"/>
    <w:rsid w:val="006A007E"/>
    <w:rsid w:val="006A1739"/>
    <w:rsid w:val="006A1B83"/>
    <w:rsid w:val="006A21CD"/>
    <w:rsid w:val="006A4448"/>
    <w:rsid w:val="006A50D7"/>
    <w:rsid w:val="006A5918"/>
    <w:rsid w:val="006A785C"/>
    <w:rsid w:val="006B043A"/>
    <w:rsid w:val="006B0BDE"/>
    <w:rsid w:val="006B1227"/>
    <w:rsid w:val="006B2033"/>
    <w:rsid w:val="006B21B2"/>
    <w:rsid w:val="006B35F6"/>
    <w:rsid w:val="006B428E"/>
    <w:rsid w:val="006B4995"/>
    <w:rsid w:val="006B4A4A"/>
    <w:rsid w:val="006B4E45"/>
    <w:rsid w:val="006B6727"/>
    <w:rsid w:val="006B7CA6"/>
    <w:rsid w:val="006C19B2"/>
    <w:rsid w:val="006C2132"/>
    <w:rsid w:val="006C26C2"/>
    <w:rsid w:val="006C2B66"/>
    <w:rsid w:val="006C4409"/>
    <w:rsid w:val="006C4C47"/>
    <w:rsid w:val="006C5BB8"/>
    <w:rsid w:val="006C64E7"/>
    <w:rsid w:val="006C6936"/>
    <w:rsid w:val="006C6D88"/>
    <w:rsid w:val="006C7B01"/>
    <w:rsid w:val="006C7DD9"/>
    <w:rsid w:val="006D07E8"/>
    <w:rsid w:val="006D0FE8"/>
    <w:rsid w:val="006D199F"/>
    <w:rsid w:val="006D1CC2"/>
    <w:rsid w:val="006D23AF"/>
    <w:rsid w:val="006D27F8"/>
    <w:rsid w:val="006D2CE1"/>
    <w:rsid w:val="006D32FC"/>
    <w:rsid w:val="006D4032"/>
    <w:rsid w:val="006D4B2B"/>
    <w:rsid w:val="006D4BAB"/>
    <w:rsid w:val="006D4F3C"/>
    <w:rsid w:val="006D5369"/>
    <w:rsid w:val="006D5C66"/>
    <w:rsid w:val="006D6CD7"/>
    <w:rsid w:val="006D7002"/>
    <w:rsid w:val="006D7E25"/>
    <w:rsid w:val="006D7E7E"/>
    <w:rsid w:val="006E072E"/>
    <w:rsid w:val="006E1B3C"/>
    <w:rsid w:val="006E2012"/>
    <w:rsid w:val="006E23FB"/>
    <w:rsid w:val="006E2592"/>
    <w:rsid w:val="006E325A"/>
    <w:rsid w:val="006E33EC"/>
    <w:rsid w:val="006E3802"/>
    <w:rsid w:val="006E4B8F"/>
    <w:rsid w:val="006E5349"/>
    <w:rsid w:val="006E672F"/>
    <w:rsid w:val="006E6909"/>
    <w:rsid w:val="006E6C02"/>
    <w:rsid w:val="006F231A"/>
    <w:rsid w:val="006F2C5B"/>
    <w:rsid w:val="006F4569"/>
    <w:rsid w:val="006F6B55"/>
    <w:rsid w:val="006F6DDA"/>
    <w:rsid w:val="006F7696"/>
    <w:rsid w:val="006F788D"/>
    <w:rsid w:val="006F78E1"/>
    <w:rsid w:val="006F7C8E"/>
    <w:rsid w:val="006F7F69"/>
    <w:rsid w:val="00701072"/>
    <w:rsid w:val="00702054"/>
    <w:rsid w:val="00702591"/>
    <w:rsid w:val="00702AAC"/>
    <w:rsid w:val="00702BF0"/>
    <w:rsid w:val="007035A4"/>
    <w:rsid w:val="00707706"/>
    <w:rsid w:val="00710EEC"/>
    <w:rsid w:val="00711799"/>
    <w:rsid w:val="007127A5"/>
    <w:rsid w:val="00712904"/>
    <w:rsid w:val="00712B78"/>
    <w:rsid w:val="0071393B"/>
    <w:rsid w:val="0071397D"/>
    <w:rsid w:val="00713EE2"/>
    <w:rsid w:val="00714251"/>
    <w:rsid w:val="00714BE8"/>
    <w:rsid w:val="007153D2"/>
    <w:rsid w:val="007154AB"/>
    <w:rsid w:val="00716693"/>
    <w:rsid w:val="007177FC"/>
    <w:rsid w:val="00717C07"/>
    <w:rsid w:val="00717C6B"/>
    <w:rsid w:val="00720AB5"/>
    <w:rsid w:val="00720C5E"/>
    <w:rsid w:val="00721701"/>
    <w:rsid w:val="00721956"/>
    <w:rsid w:val="00721BAF"/>
    <w:rsid w:val="007239C5"/>
    <w:rsid w:val="00723A0A"/>
    <w:rsid w:val="00726C5D"/>
    <w:rsid w:val="00727A68"/>
    <w:rsid w:val="00727DCD"/>
    <w:rsid w:val="007312F5"/>
    <w:rsid w:val="007315B8"/>
    <w:rsid w:val="00731835"/>
    <w:rsid w:val="007320DE"/>
    <w:rsid w:val="00732B84"/>
    <w:rsid w:val="007341F8"/>
    <w:rsid w:val="00734372"/>
    <w:rsid w:val="00734B4A"/>
    <w:rsid w:val="00734EB8"/>
    <w:rsid w:val="007350CB"/>
    <w:rsid w:val="00735F8B"/>
    <w:rsid w:val="00736C04"/>
    <w:rsid w:val="007379E6"/>
    <w:rsid w:val="00737CCE"/>
    <w:rsid w:val="0074090B"/>
    <w:rsid w:val="00740D5D"/>
    <w:rsid w:val="00741577"/>
    <w:rsid w:val="007419F7"/>
    <w:rsid w:val="00742D1F"/>
    <w:rsid w:val="00742ED5"/>
    <w:rsid w:val="0074330E"/>
    <w:rsid w:val="00743EBA"/>
    <w:rsid w:val="00744C8E"/>
    <w:rsid w:val="0074707E"/>
    <w:rsid w:val="00750BC2"/>
    <w:rsid w:val="00750DBF"/>
    <w:rsid w:val="007516DC"/>
    <w:rsid w:val="007517C5"/>
    <w:rsid w:val="007524A2"/>
    <w:rsid w:val="00752E58"/>
    <w:rsid w:val="00754B80"/>
    <w:rsid w:val="00754D5E"/>
    <w:rsid w:val="00755412"/>
    <w:rsid w:val="00755DD0"/>
    <w:rsid w:val="00755F7E"/>
    <w:rsid w:val="00756482"/>
    <w:rsid w:val="007571D1"/>
    <w:rsid w:val="00757E73"/>
    <w:rsid w:val="00761086"/>
    <w:rsid w:val="00761918"/>
    <w:rsid w:val="00762EC5"/>
    <w:rsid w:val="00762F03"/>
    <w:rsid w:val="00763A4D"/>
    <w:rsid w:val="00763BAC"/>
    <w:rsid w:val="0076413B"/>
    <w:rsid w:val="0076437B"/>
    <w:rsid w:val="007644DF"/>
    <w:rsid w:val="007648AE"/>
    <w:rsid w:val="00764BD7"/>
    <w:rsid w:val="00764BF8"/>
    <w:rsid w:val="0076514D"/>
    <w:rsid w:val="00767875"/>
    <w:rsid w:val="0077025A"/>
    <w:rsid w:val="007702D3"/>
    <w:rsid w:val="00771C6C"/>
    <w:rsid w:val="007720DE"/>
    <w:rsid w:val="0077387E"/>
    <w:rsid w:val="00773D59"/>
    <w:rsid w:val="007755CC"/>
    <w:rsid w:val="0077599C"/>
    <w:rsid w:val="00775ED7"/>
    <w:rsid w:val="00777915"/>
    <w:rsid w:val="00781003"/>
    <w:rsid w:val="007815B4"/>
    <w:rsid w:val="00781778"/>
    <w:rsid w:val="00782A82"/>
    <w:rsid w:val="00783846"/>
    <w:rsid w:val="007859D2"/>
    <w:rsid w:val="00785B75"/>
    <w:rsid w:val="0078612C"/>
    <w:rsid w:val="007911FD"/>
    <w:rsid w:val="00793930"/>
    <w:rsid w:val="00793DD1"/>
    <w:rsid w:val="0079428C"/>
    <w:rsid w:val="00794328"/>
    <w:rsid w:val="00794E46"/>
    <w:rsid w:val="00794FEC"/>
    <w:rsid w:val="00795CD9"/>
    <w:rsid w:val="007966E7"/>
    <w:rsid w:val="007970F0"/>
    <w:rsid w:val="00797F79"/>
    <w:rsid w:val="007A003E"/>
    <w:rsid w:val="007A0306"/>
    <w:rsid w:val="007A1965"/>
    <w:rsid w:val="007A1DD5"/>
    <w:rsid w:val="007A2ED1"/>
    <w:rsid w:val="007A4BE6"/>
    <w:rsid w:val="007A6016"/>
    <w:rsid w:val="007A6C25"/>
    <w:rsid w:val="007A7C7B"/>
    <w:rsid w:val="007A7C88"/>
    <w:rsid w:val="007B0DC6"/>
    <w:rsid w:val="007B1094"/>
    <w:rsid w:val="007B1762"/>
    <w:rsid w:val="007B3320"/>
    <w:rsid w:val="007B3635"/>
    <w:rsid w:val="007B379C"/>
    <w:rsid w:val="007B3B03"/>
    <w:rsid w:val="007B76EB"/>
    <w:rsid w:val="007C105F"/>
    <w:rsid w:val="007C301F"/>
    <w:rsid w:val="007C33D0"/>
    <w:rsid w:val="007C4540"/>
    <w:rsid w:val="007C5381"/>
    <w:rsid w:val="007C65AF"/>
    <w:rsid w:val="007C7583"/>
    <w:rsid w:val="007D027D"/>
    <w:rsid w:val="007D0386"/>
    <w:rsid w:val="007D135D"/>
    <w:rsid w:val="007D2202"/>
    <w:rsid w:val="007D2AC8"/>
    <w:rsid w:val="007D730F"/>
    <w:rsid w:val="007D78E8"/>
    <w:rsid w:val="007D7CD8"/>
    <w:rsid w:val="007D7D67"/>
    <w:rsid w:val="007E00EF"/>
    <w:rsid w:val="007E14F5"/>
    <w:rsid w:val="007E1BAA"/>
    <w:rsid w:val="007E32EA"/>
    <w:rsid w:val="007E3316"/>
    <w:rsid w:val="007E38C1"/>
    <w:rsid w:val="007E3AA7"/>
    <w:rsid w:val="007E4591"/>
    <w:rsid w:val="007E59D8"/>
    <w:rsid w:val="007E6A92"/>
    <w:rsid w:val="007E6C7C"/>
    <w:rsid w:val="007E71C4"/>
    <w:rsid w:val="007F0FF7"/>
    <w:rsid w:val="007F1AFB"/>
    <w:rsid w:val="007F692C"/>
    <w:rsid w:val="007F6B97"/>
    <w:rsid w:val="007F70DF"/>
    <w:rsid w:val="007F737D"/>
    <w:rsid w:val="00801842"/>
    <w:rsid w:val="008027CC"/>
    <w:rsid w:val="00802F84"/>
    <w:rsid w:val="0080308E"/>
    <w:rsid w:val="00803DF2"/>
    <w:rsid w:val="00805303"/>
    <w:rsid w:val="008053AE"/>
    <w:rsid w:val="008054C1"/>
    <w:rsid w:val="008056B1"/>
    <w:rsid w:val="00805FAF"/>
    <w:rsid w:val="00806705"/>
    <w:rsid w:val="00806738"/>
    <w:rsid w:val="00806CF7"/>
    <w:rsid w:val="00806EA6"/>
    <w:rsid w:val="008075A8"/>
    <w:rsid w:val="00810978"/>
    <w:rsid w:val="00812BF9"/>
    <w:rsid w:val="00812DAB"/>
    <w:rsid w:val="0081510A"/>
    <w:rsid w:val="0081551D"/>
    <w:rsid w:val="00815723"/>
    <w:rsid w:val="0081633F"/>
    <w:rsid w:val="00820C9F"/>
    <w:rsid w:val="008216D5"/>
    <w:rsid w:val="00821E94"/>
    <w:rsid w:val="00822E5C"/>
    <w:rsid w:val="008249CE"/>
    <w:rsid w:val="008251A1"/>
    <w:rsid w:val="0082553E"/>
    <w:rsid w:val="008279D9"/>
    <w:rsid w:val="008304C3"/>
    <w:rsid w:val="00831218"/>
    <w:rsid w:val="00831A50"/>
    <w:rsid w:val="00831B3C"/>
    <w:rsid w:val="00831C89"/>
    <w:rsid w:val="00832114"/>
    <w:rsid w:val="00832D42"/>
    <w:rsid w:val="008338A1"/>
    <w:rsid w:val="0083459D"/>
    <w:rsid w:val="00834873"/>
    <w:rsid w:val="00834C46"/>
    <w:rsid w:val="00836A63"/>
    <w:rsid w:val="0084093E"/>
    <w:rsid w:val="008410FF"/>
    <w:rsid w:val="00841A2D"/>
    <w:rsid w:val="00841CE1"/>
    <w:rsid w:val="00843A1B"/>
    <w:rsid w:val="00845E0F"/>
    <w:rsid w:val="008467F0"/>
    <w:rsid w:val="008473D8"/>
    <w:rsid w:val="0085091C"/>
    <w:rsid w:val="00851124"/>
    <w:rsid w:val="00851593"/>
    <w:rsid w:val="00851E4A"/>
    <w:rsid w:val="00852261"/>
    <w:rsid w:val="0085229E"/>
    <w:rsid w:val="00852744"/>
    <w:rsid w:val="008528DC"/>
    <w:rsid w:val="00852B8C"/>
    <w:rsid w:val="00852FAB"/>
    <w:rsid w:val="0085364E"/>
    <w:rsid w:val="00854981"/>
    <w:rsid w:val="00856AB0"/>
    <w:rsid w:val="008612E7"/>
    <w:rsid w:val="008614CB"/>
    <w:rsid w:val="00862CC6"/>
    <w:rsid w:val="00864B2E"/>
    <w:rsid w:val="00864BBC"/>
    <w:rsid w:val="00865963"/>
    <w:rsid w:val="00865EAE"/>
    <w:rsid w:val="008718B6"/>
    <w:rsid w:val="008719BC"/>
    <w:rsid w:val="00871C1D"/>
    <w:rsid w:val="00873169"/>
    <w:rsid w:val="0087450E"/>
    <w:rsid w:val="00874CBC"/>
    <w:rsid w:val="00874FF8"/>
    <w:rsid w:val="00875273"/>
    <w:rsid w:val="008757EF"/>
    <w:rsid w:val="00875A82"/>
    <w:rsid w:val="00876CA3"/>
    <w:rsid w:val="00876E0B"/>
    <w:rsid w:val="008772C2"/>
    <w:rsid w:val="008772FE"/>
    <w:rsid w:val="008775F1"/>
    <w:rsid w:val="00877640"/>
    <w:rsid w:val="0088082B"/>
    <w:rsid w:val="00881D4D"/>
    <w:rsid w:val="008821AE"/>
    <w:rsid w:val="00882E35"/>
    <w:rsid w:val="00883285"/>
    <w:rsid w:val="00883D3A"/>
    <w:rsid w:val="008854F7"/>
    <w:rsid w:val="00885A9D"/>
    <w:rsid w:val="00886AB4"/>
    <w:rsid w:val="008879C8"/>
    <w:rsid w:val="00887A4E"/>
    <w:rsid w:val="00890BE9"/>
    <w:rsid w:val="008929D2"/>
    <w:rsid w:val="00893636"/>
    <w:rsid w:val="00893B94"/>
    <w:rsid w:val="00894B39"/>
    <w:rsid w:val="00895364"/>
    <w:rsid w:val="008954AB"/>
    <w:rsid w:val="00895E64"/>
    <w:rsid w:val="0089676C"/>
    <w:rsid w:val="00896E9D"/>
    <w:rsid w:val="00896F11"/>
    <w:rsid w:val="00897F7A"/>
    <w:rsid w:val="00897F7E"/>
    <w:rsid w:val="008A1049"/>
    <w:rsid w:val="008A1539"/>
    <w:rsid w:val="008A1C98"/>
    <w:rsid w:val="008A322D"/>
    <w:rsid w:val="008A34D9"/>
    <w:rsid w:val="008A3859"/>
    <w:rsid w:val="008A3FDA"/>
    <w:rsid w:val="008A407A"/>
    <w:rsid w:val="008A4D72"/>
    <w:rsid w:val="008A6285"/>
    <w:rsid w:val="008A63B2"/>
    <w:rsid w:val="008B1ABD"/>
    <w:rsid w:val="008B2B82"/>
    <w:rsid w:val="008B31F0"/>
    <w:rsid w:val="008B345D"/>
    <w:rsid w:val="008B35A5"/>
    <w:rsid w:val="008B5731"/>
    <w:rsid w:val="008B5C82"/>
    <w:rsid w:val="008B6696"/>
    <w:rsid w:val="008B7435"/>
    <w:rsid w:val="008C0835"/>
    <w:rsid w:val="008C0F31"/>
    <w:rsid w:val="008C1FC2"/>
    <w:rsid w:val="008C2980"/>
    <w:rsid w:val="008C4DD6"/>
    <w:rsid w:val="008C5702"/>
    <w:rsid w:val="008C5AFB"/>
    <w:rsid w:val="008C6340"/>
    <w:rsid w:val="008C663C"/>
    <w:rsid w:val="008D00ED"/>
    <w:rsid w:val="008D07FB"/>
    <w:rsid w:val="008D0C02"/>
    <w:rsid w:val="008D1239"/>
    <w:rsid w:val="008D357D"/>
    <w:rsid w:val="008D361F"/>
    <w:rsid w:val="008D435A"/>
    <w:rsid w:val="008D505C"/>
    <w:rsid w:val="008D5C71"/>
    <w:rsid w:val="008D6523"/>
    <w:rsid w:val="008D6A1C"/>
    <w:rsid w:val="008D6CA7"/>
    <w:rsid w:val="008D7884"/>
    <w:rsid w:val="008E056A"/>
    <w:rsid w:val="008E1D81"/>
    <w:rsid w:val="008E2F83"/>
    <w:rsid w:val="008E313A"/>
    <w:rsid w:val="008E3306"/>
    <w:rsid w:val="008E387B"/>
    <w:rsid w:val="008E3BCD"/>
    <w:rsid w:val="008E5367"/>
    <w:rsid w:val="008E6087"/>
    <w:rsid w:val="008E758D"/>
    <w:rsid w:val="008F0AC7"/>
    <w:rsid w:val="008F10A7"/>
    <w:rsid w:val="008F3BD4"/>
    <w:rsid w:val="008F48A5"/>
    <w:rsid w:val="008F622D"/>
    <w:rsid w:val="008F656A"/>
    <w:rsid w:val="008F755D"/>
    <w:rsid w:val="008F7A39"/>
    <w:rsid w:val="0090144A"/>
    <w:rsid w:val="00901DFB"/>
    <w:rsid w:val="009021E8"/>
    <w:rsid w:val="009022EB"/>
    <w:rsid w:val="00902DF3"/>
    <w:rsid w:val="00903423"/>
    <w:rsid w:val="00903773"/>
    <w:rsid w:val="0090428E"/>
    <w:rsid w:val="00904677"/>
    <w:rsid w:val="0090477A"/>
    <w:rsid w:val="0090529D"/>
    <w:rsid w:val="00905EE2"/>
    <w:rsid w:val="00907185"/>
    <w:rsid w:val="00907CF2"/>
    <w:rsid w:val="00911440"/>
    <w:rsid w:val="00911712"/>
    <w:rsid w:val="00911B27"/>
    <w:rsid w:val="00911CE2"/>
    <w:rsid w:val="00912B8B"/>
    <w:rsid w:val="00913E1C"/>
    <w:rsid w:val="00914687"/>
    <w:rsid w:val="009146BF"/>
    <w:rsid w:val="00916AAB"/>
    <w:rsid w:val="009170BE"/>
    <w:rsid w:val="00917CC3"/>
    <w:rsid w:val="00920B55"/>
    <w:rsid w:val="009228B1"/>
    <w:rsid w:val="00922F95"/>
    <w:rsid w:val="00923368"/>
    <w:rsid w:val="00923950"/>
    <w:rsid w:val="0092479E"/>
    <w:rsid w:val="00924EAC"/>
    <w:rsid w:val="009253B2"/>
    <w:rsid w:val="00925E59"/>
    <w:rsid w:val="009262C9"/>
    <w:rsid w:val="0092638D"/>
    <w:rsid w:val="0092667D"/>
    <w:rsid w:val="00930EB9"/>
    <w:rsid w:val="009310DA"/>
    <w:rsid w:val="00931729"/>
    <w:rsid w:val="00931E9A"/>
    <w:rsid w:val="00933DC7"/>
    <w:rsid w:val="009342C0"/>
    <w:rsid w:val="0093687C"/>
    <w:rsid w:val="00940390"/>
    <w:rsid w:val="009407D7"/>
    <w:rsid w:val="009418F4"/>
    <w:rsid w:val="0094191E"/>
    <w:rsid w:val="00942BBC"/>
    <w:rsid w:val="009432C5"/>
    <w:rsid w:val="009438BA"/>
    <w:rsid w:val="00944180"/>
    <w:rsid w:val="009443C7"/>
    <w:rsid w:val="00944AA0"/>
    <w:rsid w:val="009451E3"/>
    <w:rsid w:val="00945768"/>
    <w:rsid w:val="00946698"/>
    <w:rsid w:val="009473F8"/>
    <w:rsid w:val="0094769A"/>
    <w:rsid w:val="00947DA2"/>
    <w:rsid w:val="00950178"/>
    <w:rsid w:val="00951177"/>
    <w:rsid w:val="00955132"/>
    <w:rsid w:val="00956604"/>
    <w:rsid w:val="0095678E"/>
    <w:rsid w:val="00956AB3"/>
    <w:rsid w:val="00957C78"/>
    <w:rsid w:val="00957E67"/>
    <w:rsid w:val="00957E6C"/>
    <w:rsid w:val="009614E9"/>
    <w:rsid w:val="00962529"/>
    <w:rsid w:val="0096348C"/>
    <w:rsid w:val="0096704A"/>
    <w:rsid w:val="009673E8"/>
    <w:rsid w:val="00970FE0"/>
    <w:rsid w:val="00972C30"/>
    <w:rsid w:val="00974085"/>
    <w:rsid w:val="00974DB8"/>
    <w:rsid w:val="00975061"/>
    <w:rsid w:val="009765CF"/>
    <w:rsid w:val="00980661"/>
    <w:rsid w:val="0098093B"/>
    <w:rsid w:val="00981E6B"/>
    <w:rsid w:val="00982227"/>
    <w:rsid w:val="00982F37"/>
    <w:rsid w:val="00983B6D"/>
    <w:rsid w:val="009876D4"/>
    <w:rsid w:val="00987AF1"/>
    <w:rsid w:val="0099020F"/>
    <w:rsid w:val="009914A5"/>
    <w:rsid w:val="0099548E"/>
    <w:rsid w:val="00995815"/>
    <w:rsid w:val="00996456"/>
    <w:rsid w:val="00996A12"/>
    <w:rsid w:val="0099727B"/>
    <w:rsid w:val="00997971"/>
    <w:rsid w:val="00997B0F"/>
    <w:rsid w:val="009A0CC3"/>
    <w:rsid w:val="009A13DC"/>
    <w:rsid w:val="009A1CA0"/>
    <w:rsid w:val="009A1CAD"/>
    <w:rsid w:val="009A28D8"/>
    <w:rsid w:val="009A3440"/>
    <w:rsid w:val="009A34FC"/>
    <w:rsid w:val="009A434B"/>
    <w:rsid w:val="009A4EE2"/>
    <w:rsid w:val="009A5832"/>
    <w:rsid w:val="009A5BC4"/>
    <w:rsid w:val="009A6838"/>
    <w:rsid w:val="009A6B04"/>
    <w:rsid w:val="009A6D6A"/>
    <w:rsid w:val="009B04FB"/>
    <w:rsid w:val="009B04FE"/>
    <w:rsid w:val="009B24B5"/>
    <w:rsid w:val="009B25A2"/>
    <w:rsid w:val="009B2C7F"/>
    <w:rsid w:val="009B4EBC"/>
    <w:rsid w:val="009B5ABB"/>
    <w:rsid w:val="009B5F57"/>
    <w:rsid w:val="009B6042"/>
    <w:rsid w:val="009B6437"/>
    <w:rsid w:val="009B73CE"/>
    <w:rsid w:val="009B7CB8"/>
    <w:rsid w:val="009C00BD"/>
    <w:rsid w:val="009C1C74"/>
    <w:rsid w:val="009C2079"/>
    <w:rsid w:val="009C2461"/>
    <w:rsid w:val="009C3577"/>
    <w:rsid w:val="009C374A"/>
    <w:rsid w:val="009C5A15"/>
    <w:rsid w:val="009C6FE2"/>
    <w:rsid w:val="009C70B0"/>
    <w:rsid w:val="009C7674"/>
    <w:rsid w:val="009D004A"/>
    <w:rsid w:val="009D07EC"/>
    <w:rsid w:val="009D5880"/>
    <w:rsid w:val="009D5E02"/>
    <w:rsid w:val="009D6081"/>
    <w:rsid w:val="009D67C1"/>
    <w:rsid w:val="009D6DC3"/>
    <w:rsid w:val="009D6F4F"/>
    <w:rsid w:val="009E02F1"/>
    <w:rsid w:val="009E1774"/>
    <w:rsid w:val="009E1FD4"/>
    <w:rsid w:val="009E3B07"/>
    <w:rsid w:val="009E3F28"/>
    <w:rsid w:val="009E51D1"/>
    <w:rsid w:val="009E5453"/>
    <w:rsid w:val="009E5531"/>
    <w:rsid w:val="009E5A36"/>
    <w:rsid w:val="009E6D2E"/>
    <w:rsid w:val="009E72F5"/>
    <w:rsid w:val="009F171E"/>
    <w:rsid w:val="009F1BBE"/>
    <w:rsid w:val="009F3D2F"/>
    <w:rsid w:val="009F408D"/>
    <w:rsid w:val="009F6183"/>
    <w:rsid w:val="009F61A6"/>
    <w:rsid w:val="009F7052"/>
    <w:rsid w:val="00A00392"/>
    <w:rsid w:val="00A013DB"/>
    <w:rsid w:val="00A01524"/>
    <w:rsid w:val="00A02668"/>
    <w:rsid w:val="00A02801"/>
    <w:rsid w:val="00A040A6"/>
    <w:rsid w:val="00A04582"/>
    <w:rsid w:val="00A06998"/>
    <w:rsid w:val="00A06A39"/>
    <w:rsid w:val="00A06B7B"/>
    <w:rsid w:val="00A07A18"/>
    <w:rsid w:val="00A07F58"/>
    <w:rsid w:val="00A07FB8"/>
    <w:rsid w:val="00A1037A"/>
    <w:rsid w:val="00A10B6D"/>
    <w:rsid w:val="00A110A6"/>
    <w:rsid w:val="00A111FF"/>
    <w:rsid w:val="00A11964"/>
    <w:rsid w:val="00A11A4C"/>
    <w:rsid w:val="00A11D36"/>
    <w:rsid w:val="00A12038"/>
    <w:rsid w:val="00A12DF1"/>
    <w:rsid w:val="00A131CB"/>
    <w:rsid w:val="00A14847"/>
    <w:rsid w:val="00A14ECE"/>
    <w:rsid w:val="00A1533D"/>
    <w:rsid w:val="00A16D6D"/>
    <w:rsid w:val="00A17C60"/>
    <w:rsid w:val="00A17F13"/>
    <w:rsid w:val="00A21383"/>
    <w:rsid w:val="00A2139E"/>
    <w:rsid w:val="00A2199F"/>
    <w:rsid w:val="00A21B31"/>
    <w:rsid w:val="00A226AF"/>
    <w:rsid w:val="00A2297A"/>
    <w:rsid w:val="00A22B85"/>
    <w:rsid w:val="00A22DD0"/>
    <w:rsid w:val="00A23009"/>
    <w:rsid w:val="00A2360E"/>
    <w:rsid w:val="00A26E0C"/>
    <w:rsid w:val="00A27957"/>
    <w:rsid w:val="00A3089F"/>
    <w:rsid w:val="00A31644"/>
    <w:rsid w:val="00A32FCB"/>
    <w:rsid w:val="00A3409A"/>
    <w:rsid w:val="00A340AD"/>
    <w:rsid w:val="00A34A17"/>
    <w:rsid w:val="00A34C25"/>
    <w:rsid w:val="00A3507D"/>
    <w:rsid w:val="00A355A2"/>
    <w:rsid w:val="00A36A10"/>
    <w:rsid w:val="00A36D82"/>
    <w:rsid w:val="00A370A9"/>
    <w:rsid w:val="00A3717A"/>
    <w:rsid w:val="00A378E0"/>
    <w:rsid w:val="00A4088C"/>
    <w:rsid w:val="00A40FB1"/>
    <w:rsid w:val="00A42377"/>
    <w:rsid w:val="00A42C93"/>
    <w:rsid w:val="00A440FF"/>
    <w:rsid w:val="00A4456B"/>
    <w:rsid w:val="00A448D4"/>
    <w:rsid w:val="00A44A5E"/>
    <w:rsid w:val="00A452E0"/>
    <w:rsid w:val="00A45AB1"/>
    <w:rsid w:val="00A47DBF"/>
    <w:rsid w:val="00A506DF"/>
    <w:rsid w:val="00A5193A"/>
    <w:rsid w:val="00A51EA5"/>
    <w:rsid w:val="00A529F3"/>
    <w:rsid w:val="00A53742"/>
    <w:rsid w:val="00A55762"/>
    <w:rsid w:val="00A557A1"/>
    <w:rsid w:val="00A55ED2"/>
    <w:rsid w:val="00A5607A"/>
    <w:rsid w:val="00A579C0"/>
    <w:rsid w:val="00A60EBC"/>
    <w:rsid w:val="00A61042"/>
    <w:rsid w:val="00A61070"/>
    <w:rsid w:val="00A619A4"/>
    <w:rsid w:val="00A61A56"/>
    <w:rsid w:val="00A63059"/>
    <w:rsid w:val="00A63AE3"/>
    <w:rsid w:val="00A63E11"/>
    <w:rsid w:val="00A651A4"/>
    <w:rsid w:val="00A65F25"/>
    <w:rsid w:val="00A6606A"/>
    <w:rsid w:val="00A667B0"/>
    <w:rsid w:val="00A6741F"/>
    <w:rsid w:val="00A67B67"/>
    <w:rsid w:val="00A7017E"/>
    <w:rsid w:val="00A71361"/>
    <w:rsid w:val="00A716CE"/>
    <w:rsid w:val="00A72A10"/>
    <w:rsid w:val="00A743CC"/>
    <w:rsid w:val="00A746E2"/>
    <w:rsid w:val="00A74AB7"/>
    <w:rsid w:val="00A7700F"/>
    <w:rsid w:val="00A774AE"/>
    <w:rsid w:val="00A80774"/>
    <w:rsid w:val="00A80CC9"/>
    <w:rsid w:val="00A81203"/>
    <w:rsid w:val="00A8152F"/>
    <w:rsid w:val="00A8189C"/>
    <w:rsid w:val="00A81FF2"/>
    <w:rsid w:val="00A82C98"/>
    <w:rsid w:val="00A83438"/>
    <w:rsid w:val="00A8351A"/>
    <w:rsid w:val="00A83904"/>
    <w:rsid w:val="00A845B1"/>
    <w:rsid w:val="00A84DD5"/>
    <w:rsid w:val="00A85E18"/>
    <w:rsid w:val="00A87333"/>
    <w:rsid w:val="00A87443"/>
    <w:rsid w:val="00A90A79"/>
    <w:rsid w:val="00A92570"/>
    <w:rsid w:val="00A92BA4"/>
    <w:rsid w:val="00A92CF8"/>
    <w:rsid w:val="00A93147"/>
    <w:rsid w:val="00A937D1"/>
    <w:rsid w:val="00A93E5F"/>
    <w:rsid w:val="00A95265"/>
    <w:rsid w:val="00A96B30"/>
    <w:rsid w:val="00AA0F1A"/>
    <w:rsid w:val="00AA1981"/>
    <w:rsid w:val="00AA26A4"/>
    <w:rsid w:val="00AA2AB5"/>
    <w:rsid w:val="00AA438C"/>
    <w:rsid w:val="00AA442D"/>
    <w:rsid w:val="00AA4A00"/>
    <w:rsid w:val="00AA59B5"/>
    <w:rsid w:val="00AA7441"/>
    <w:rsid w:val="00AA7777"/>
    <w:rsid w:val="00AA778F"/>
    <w:rsid w:val="00AA7B84"/>
    <w:rsid w:val="00AB1587"/>
    <w:rsid w:val="00AB327D"/>
    <w:rsid w:val="00AB62EE"/>
    <w:rsid w:val="00AB769F"/>
    <w:rsid w:val="00AB7903"/>
    <w:rsid w:val="00AC0B4C"/>
    <w:rsid w:val="00AC1099"/>
    <w:rsid w:val="00AC1164"/>
    <w:rsid w:val="00AC19FD"/>
    <w:rsid w:val="00AC2296"/>
    <w:rsid w:val="00AC25F6"/>
    <w:rsid w:val="00AC2754"/>
    <w:rsid w:val="00AC48B0"/>
    <w:rsid w:val="00AC4ACD"/>
    <w:rsid w:val="00AC5DFB"/>
    <w:rsid w:val="00AC7D00"/>
    <w:rsid w:val="00AD06A2"/>
    <w:rsid w:val="00AD13DC"/>
    <w:rsid w:val="00AD34AB"/>
    <w:rsid w:val="00AD4267"/>
    <w:rsid w:val="00AD4498"/>
    <w:rsid w:val="00AD455D"/>
    <w:rsid w:val="00AD47AF"/>
    <w:rsid w:val="00AD6DE2"/>
    <w:rsid w:val="00AD78A2"/>
    <w:rsid w:val="00AD7D77"/>
    <w:rsid w:val="00AE0A40"/>
    <w:rsid w:val="00AE16B8"/>
    <w:rsid w:val="00AE1A01"/>
    <w:rsid w:val="00AE1CED"/>
    <w:rsid w:val="00AE1ED4"/>
    <w:rsid w:val="00AE2006"/>
    <w:rsid w:val="00AE21E1"/>
    <w:rsid w:val="00AE26D6"/>
    <w:rsid w:val="00AE29B4"/>
    <w:rsid w:val="00AE2C0E"/>
    <w:rsid w:val="00AE2F8D"/>
    <w:rsid w:val="00AE34EA"/>
    <w:rsid w:val="00AE3BAE"/>
    <w:rsid w:val="00AE5A46"/>
    <w:rsid w:val="00AE69BD"/>
    <w:rsid w:val="00AE6A21"/>
    <w:rsid w:val="00AF05E6"/>
    <w:rsid w:val="00AF09F3"/>
    <w:rsid w:val="00AF1704"/>
    <w:rsid w:val="00AF1A94"/>
    <w:rsid w:val="00AF1C8F"/>
    <w:rsid w:val="00AF2B68"/>
    <w:rsid w:val="00AF2C92"/>
    <w:rsid w:val="00AF3EC1"/>
    <w:rsid w:val="00AF5025"/>
    <w:rsid w:val="00AF519F"/>
    <w:rsid w:val="00AF5387"/>
    <w:rsid w:val="00AF55F5"/>
    <w:rsid w:val="00AF6394"/>
    <w:rsid w:val="00AF665B"/>
    <w:rsid w:val="00AF6BFD"/>
    <w:rsid w:val="00AF7E86"/>
    <w:rsid w:val="00AF7F0B"/>
    <w:rsid w:val="00B007DC"/>
    <w:rsid w:val="00B0088D"/>
    <w:rsid w:val="00B024B9"/>
    <w:rsid w:val="00B04107"/>
    <w:rsid w:val="00B05212"/>
    <w:rsid w:val="00B077FA"/>
    <w:rsid w:val="00B112BC"/>
    <w:rsid w:val="00B11684"/>
    <w:rsid w:val="00B127D7"/>
    <w:rsid w:val="00B12DE1"/>
    <w:rsid w:val="00B135CC"/>
    <w:rsid w:val="00B13B0C"/>
    <w:rsid w:val="00B14408"/>
    <w:rsid w:val="00B1453A"/>
    <w:rsid w:val="00B20DB5"/>
    <w:rsid w:val="00B20F82"/>
    <w:rsid w:val="00B22E80"/>
    <w:rsid w:val="00B2371A"/>
    <w:rsid w:val="00B23A1D"/>
    <w:rsid w:val="00B2416A"/>
    <w:rsid w:val="00B2474C"/>
    <w:rsid w:val="00B24C1E"/>
    <w:rsid w:val="00B25BD5"/>
    <w:rsid w:val="00B25F28"/>
    <w:rsid w:val="00B26DE8"/>
    <w:rsid w:val="00B276BA"/>
    <w:rsid w:val="00B31ADE"/>
    <w:rsid w:val="00B321AE"/>
    <w:rsid w:val="00B3249D"/>
    <w:rsid w:val="00B33D05"/>
    <w:rsid w:val="00B34079"/>
    <w:rsid w:val="00B356B5"/>
    <w:rsid w:val="00B364B6"/>
    <w:rsid w:val="00B36888"/>
    <w:rsid w:val="00B3793A"/>
    <w:rsid w:val="00B37ED7"/>
    <w:rsid w:val="00B401BA"/>
    <w:rsid w:val="00B4067E"/>
    <w:rsid w:val="00B40697"/>
    <w:rsid w:val="00B407E4"/>
    <w:rsid w:val="00B425B6"/>
    <w:rsid w:val="00B42A72"/>
    <w:rsid w:val="00B42EC3"/>
    <w:rsid w:val="00B43271"/>
    <w:rsid w:val="00B43CC0"/>
    <w:rsid w:val="00B441AE"/>
    <w:rsid w:val="00B44C41"/>
    <w:rsid w:val="00B4559C"/>
    <w:rsid w:val="00B45A49"/>
    <w:rsid w:val="00B45A65"/>
    <w:rsid w:val="00B45F33"/>
    <w:rsid w:val="00B46D50"/>
    <w:rsid w:val="00B51161"/>
    <w:rsid w:val="00B51194"/>
    <w:rsid w:val="00B519F8"/>
    <w:rsid w:val="00B527E2"/>
    <w:rsid w:val="00B53170"/>
    <w:rsid w:val="00B53F53"/>
    <w:rsid w:val="00B541AA"/>
    <w:rsid w:val="00B548B9"/>
    <w:rsid w:val="00B54C9B"/>
    <w:rsid w:val="00B5568B"/>
    <w:rsid w:val="00B56DBE"/>
    <w:rsid w:val="00B56ED5"/>
    <w:rsid w:val="00B57063"/>
    <w:rsid w:val="00B57703"/>
    <w:rsid w:val="00B62286"/>
    <w:rsid w:val="00B62671"/>
    <w:rsid w:val="00B62999"/>
    <w:rsid w:val="00B63B36"/>
    <w:rsid w:val="00B63BE3"/>
    <w:rsid w:val="00B647AA"/>
    <w:rsid w:val="00B64885"/>
    <w:rsid w:val="00B64FA3"/>
    <w:rsid w:val="00B65D5D"/>
    <w:rsid w:val="00B66810"/>
    <w:rsid w:val="00B66A72"/>
    <w:rsid w:val="00B6762A"/>
    <w:rsid w:val="00B6795E"/>
    <w:rsid w:val="00B67994"/>
    <w:rsid w:val="00B70405"/>
    <w:rsid w:val="00B7252E"/>
    <w:rsid w:val="00B72BE3"/>
    <w:rsid w:val="00B73384"/>
    <w:rsid w:val="00B73B80"/>
    <w:rsid w:val="00B75304"/>
    <w:rsid w:val="00B76508"/>
    <w:rsid w:val="00B770C7"/>
    <w:rsid w:val="00B80C23"/>
    <w:rsid w:val="00B80F26"/>
    <w:rsid w:val="00B822BD"/>
    <w:rsid w:val="00B830F5"/>
    <w:rsid w:val="00B839C7"/>
    <w:rsid w:val="00B842F4"/>
    <w:rsid w:val="00B84312"/>
    <w:rsid w:val="00B843FA"/>
    <w:rsid w:val="00B84B65"/>
    <w:rsid w:val="00B84D80"/>
    <w:rsid w:val="00B852A4"/>
    <w:rsid w:val="00B85BB2"/>
    <w:rsid w:val="00B86B0F"/>
    <w:rsid w:val="00B86DF3"/>
    <w:rsid w:val="00B876DA"/>
    <w:rsid w:val="00B87A1A"/>
    <w:rsid w:val="00B87BCB"/>
    <w:rsid w:val="00B90237"/>
    <w:rsid w:val="00B903C8"/>
    <w:rsid w:val="00B912DA"/>
    <w:rsid w:val="00B91A7B"/>
    <w:rsid w:val="00B924D2"/>
    <w:rsid w:val="00B929DD"/>
    <w:rsid w:val="00B93AF6"/>
    <w:rsid w:val="00B93D9B"/>
    <w:rsid w:val="00B95405"/>
    <w:rsid w:val="00B95E5D"/>
    <w:rsid w:val="00B963F1"/>
    <w:rsid w:val="00B96B2F"/>
    <w:rsid w:val="00B96DD5"/>
    <w:rsid w:val="00BA020A"/>
    <w:rsid w:val="00BA150A"/>
    <w:rsid w:val="00BA42C3"/>
    <w:rsid w:val="00BA47EE"/>
    <w:rsid w:val="00BA560A"/>
    <w:rsid w:val="00BA5765"/>
    <w:rsid w:val="00BA6A28"/>
    <w:rsid w:val="00BA7BF9"/>
    <w:rsid w:val="00BA7E38"/>
    <w:rsid w:val="00BB00FF"/>
    <w:rsid w:val="00BB025A"/>
    <w:rsid w:val="00BB02A4"/>
    <w:rsid w:val="00BB1270"/>
    <w:rsid w:val="00BB12C0"/>
    <w:rsid w:val="00BB1E44"/>
    <w:rsid w:val="00BB34B4"/>
    <w:rsid w:val="00BB3F53"/>
    <w:rsid w:val="00BB4658"/>
    <w:rsid w:val="00BB5267"/>
    <w:rsid w:val="00BB52B8"/>
    <w:rsid w:val="00BB59D8"/>
    <w:rsid w:val="00BB6012"/>
    <w:rsid w:val="00BB75D0"/>
    <w:rsid w:val="00BB7E69"/>
    <w:rsid w:val="00BB7EBB"/>
    <w:rsid w:val="00BC01C1"/>
    <w:rsid w:val="00BC0E50"/>
    <w:rsid w:val="00BC0E51"/>
    <w:rsid w:val="00BC18EA"/>
    <w:rsid w:val="00BC20AC"/>
    <w:rsid w:val="00BC3C1F"/>
    <w:rsid w:val="00BC4399"/>
    <w:rsid w:val="00BC5F48"/>
    <w:rsid w:val="00BC60CA"/>
    <w:rsid w:val="00BC7C12"/>
    <w:rsid w:val="00BC7CE7"/>
    <w:rsid w:val="00BD06D4"/>
    <w:rsid w:val="00BD114A"/>
    <w:rsid w:val="00BD1D86"/>
    <w:rsid w:val="00BD2136"/>
    <w:rsid w:val="00BD2697"/>
    <w:rsid w:val="00BD295E"/>
    <w:rsid w:val="00BD342A"/>
    <w:rsid w:val="00BD40E9"/>
    <w:rsid w:val="00BD4185"/>
    <w:rsid w:val="00BD4664"/>
    <w:rsid w:val="00BD46E1"/>
    <w:rsid w:val="00BD4A5A"/>
    <w:rsid w:val="00BD54C0"/>
    <w:rsid w:val="00BD683D"/>
    <w:rsid w:val="00BD75EF"/>
    <w:rsid w:val="00BE09F0"/>
    <w:rsid w:val="00BE1193"/>
    <w:rsid w:val="00BE33EF"/>
    <w:rsid w:val="00BE3FD0"/>
    <w:rsid w:val="00BE4AAD"/>
    <w:rsid w:val="00BE4CE1"/>
    <w:rsid w:val="00BE5B31"/>
    <w:rsid w:val="00BE6946"/>
    <w:rsid w:val="00BF12CE"/>
    <w:rsid w:val="00BF156D"/>
    <w:rsid w:val="00BF15BA"/>
    <w:rsid w:val="00BF1D9A"/>
    <w:rsid w:val="00BF4849"/>
    <w:rsid w:val="00BF4854"/>
    <w:rsid w:val="00BF4D95"/>
    <w:rsid w:val="00BF4EA7"/>
    <w:rsid w:val="00BF6525"/>
    <w:rsid w:val="00BF6696"/>
    <w:rsid w:val="00BF66EC"/>
    <w:rsid w:val="00C0037E"/>
    <w:rsid w:val="00C00412"/>
    <w:rsid w:val="00C00EDB"/>
    <w:rsid w:val="00C012CC"/>
    <w:rsid w:val="00C02863"/>
    <w:rsid w:val="00C02B60"/>
    <w:rsid w:val="00C02CEC"/>
    <w:rsid w:val="00C0383A"/>
    <w:rsid w:val="00C067FF"/>
    <w:rsid w:val="00C106B7"/>
    <w:rsid w:val="00C10914"/>
    <w:rsid w:val="00C10F87"/>
    <w:rsid w:val="00C10FCC"/>
    <w:rsid w:val="00C11F88"/>
    <w:rsid w:val="00C1211D"/>
    <w:rsid w:val="00C12862"/>
    <w:rsid w:val="00C13688"/>
    <w:rsid w:val="00C13D28"/>
    <w:rsid w:val="00C14585"/>
    <w:rsid w:val="00C14751"/>
    <w:rsid w:val="00C16322"/>
    <w:rsid w:val="00C165A0"/>
    <w:rsid w:val="00C17610"/>
    <w:rsid w:val="00C17D7C"/>
    <w:rsid w:val="00C17F27"/>
    <w:rsid w:val="00C21435"/>
    <w:rsid w:val="00C216CE"/>
    <w:rsid w:val="00C2184F"/>
    <w:rsid w:val="00C21FF0"/>
    <w:rsid w:val="00C22A78"/>
    <w:rsid w:val="00C233A3"/>
    <w:rsid w:val="00C2378C"/>
    <w:rsid w:val="00C23C7E"/>
    <w:rsid w:val="00C24541"/>
    <w:rsid w:val="00C246C5"/>
    <w:rsid w:val="00C25A82"/>
    <w:rsid w:val="00C263EA"/>
    <w:rsid w:val="00C26A86"/>
    <w:rsid w:val="00C26D28"/>
    <w:rsid w:val="00C26FE1"/>
    <w:rsid w:val="00C30A2A"/>
    <w:rsid w:val="00C31920"/>
    <w:rsid w:val="00C31D86"/>
    <w:rsid w:val="00C32C47"/>
    <w:rsid w:val="00C332F2"/>
    <w:rsid w:val="00C33993"/>
    <w:rsid w:val="00C33D12"/>
    <w:rsid w:val="00C34CA7"/>
    <w:rsid w:val="00C379D7"/>
    <w:rsid w:val="00C4069E"/>
    <w:rsid w:val="00C40B3A"/>
    <w:rsid w:val="00C41ADC"/>
    <w:rsid w:val="00C41D24"/>
    <w:rsid w:val="00C435D1"/>
    <w:rsid w:val="00C437F9"/>
    <w:rsid w:val="00C43E96"/>
    <w:rsid w:val="00C44115"/>
    <w:rsid w:val="00C44131"/>
    <w:rsid w:val="00C44149"/>
    <w:rsid w:val="00C44410"/>
    <w:rsid w:val="00C44A15"/>
    <w:rsid w:val="00C4630A"/>
    <w:rsid w:val="00C46C3C"/>
    <w:rsid w:val="00C47D30"/>
    <w:rsid w:val="00C50102"/>
    <w:rsid w:val="00C505C1"/>
    <w:rsid w:val="00C50E0D"/>
    <w:rsid w:val="00C51D34"/>
    <w:rsid w:val="00C523F0"/>
    <w:rsid w:val="00C526D2"/>
    <w:rsid w:val="00C528A9"/>
    <w:rsid w:val="00C53070"/>
    <w:rsid w:val="00C53A91"/>
    <w:rsid w:val="00C556B0"/>
    <w:rsid w:val="00C56678"/>
    <w:rsid w:val="00C57762"/>
    <w:rsid w:val="00C5794E"/>
    <w:rsid w:val="00C60968"/>
    <w:rsid w:val="00C628BC"/>
    <w:rsid w:val="00C63D39"/>
    <w:rsid w:val="00C63EDD"/>
    <w:rsid w:val="00C640A2"/>
    <w:rsid w:val="00C642AD"/>
    <w:rsid w:val="00C643AF"/>
    <w:rsid w:val="00C646C5"/>
    <w:rsid w:val="00C65B36"/>
    <w:rsid w:val="00C6614F"/>
    <w:rsid w:val="00C66FC9"/>
    <w:rsid w:val="00C7292E"/>
    <w:rsid w:val="00C729ED"/>
    <w:rsid w:val="00C74C21"/>
    <w:rsid w:val="00C74E88"/>
    <w:rsid w:val="00C767E9"/>
    <w:rsid w:val="00C80924"/>
    <w:rsid w:val="00C81661"/>
    <w:rsid w:val="00C8194B"/>
    <w:rsid w:val="00C81CEF"/>
    <w:rsid w:val="00C82428"/>
    <w:rsid w:val="00C8286B"/>
    <w:rsid w:val="00C831A3"/>
    <w:rsid w:val="00C84008"/>
    <w:rsid w:val="00C8501F"/>
    <w:rsid w:val="00C85E18"/>
    <w:rsid w:val="00C85E7A"/>
    <w:rsid w:val="00C8620D"/>
    <w:rsid w:val="00C87F03"/>
    <w:rsid w:val="00C9320D"/>
    <w:rsid w:val="00C93BCD"/>
    <w:rsid w:val="00C945A4"/>
    <w:rsid w:val="00C947F8"/>
    <w:rsid w:val="00C94A1C"/>
    <w:rsid w:val="00C94D98"/>
    <w:rsid w:val="00C9515F"/>
    <w:rsid w:val="00C963C5"/>
    <w:rsid w:val="00CA030C"/>
    <w:rsid w:val="00CA08A4"/>
    <w:rsid w:val="00CA0BC9"/>
    <w:rsid w:val="00CA1F41"/>
    <w:rsid w:val="00CA22C0"/>
    <w:rsid w:val="00CA29E4"/>
    <w:rsid w:val="00CA309F"/>
    <w:rsid w:val="00CA32EE"/>
    <w:rsid w:val="00CA3EBE"/>
    <w:rsid w:val="00CA4569"/>
    <w:rsid w:val="00CA4A4F"/>
    <w:rsid w:val="00CA5771"/>
    <w:rsid w:val="00CA5786"/>
    <w:rsid w:val="00CA5D10"/>
    <w:rsid w:val="00CA606D"/>
    <w:rsid w:val="00CA6A1A"/>
    <w:rsid w:val="00CA6EDC"/>
    <w:rsid w:val="00CA7120"/>
    <w:rsid w:val="00CA73A6"/>
    <w:rsid w:val="00CA7587"/>
    <w:rsid w:val="00CB187F"/>
    <w:rsid w:val="00CB2CA7"/>
    <w:rsid w:val="00CB42E8"/>
    <w:rsid w:val="00CB4807"/>
    <w:rsid w:val="00CB4925"/>
    <w:rsid w:val="00CB60A1"/>
    <w:rsid w:val="00CC1E75"/>
    <w:rsid w:val="00CC20D1"/>
    <w:rsid w:val="00CC2E0E"/>
    <w:rsid w:val="00CC361C"/>
    <w:rsid w:val="00CC474B"/>
    <w:rsid w:val="00CC4BD4"/>
    <w:rsid w:val="00CC62C0"/>
    <w:rsid w:val="00CC64E3"/>
    <w:rsid w:val="00CC658C"/>
    <w:rsid w:val="00CC67BF"/>
    <w:rsid w:val="00CC72EF"/>
    <w:rsid w:val="00CC7704"/>
    <w:rsid w:val="00CD0843"/>
    <w:rsid w:val="00CD0AD9"/>
    <w:rsid w:val="00CD4E31"/>
    <w:rsid w:val="00CD4EAA"/>
    <w:rsid w:val="00CD5A78"/>
    <w:rsid w:val="00CD5CF5"/>
    <w:rsid w:val="00CD615C"/>
    <w:rsid w:val="00CD67C1"/>
    <w:rsid w:val="00CD7345"/>
    <w:rsid w:val="00CE174E"/>
    <w:rsid w:val="00CE372E"/>
    <w:rsid w:val="00CE4C20"/>
    <w:rsid w:val="00CE5971"/>
    <w:rsid w:val="00CE5EEC"/>
    <w:rsid w:val="00CE61F8"/>
    <w:rsid w:val="00CE7301"/>
    <w:rsid w:val="00CF0A1B"/>
    <w:rsid w:val="00CF0C66"/>
    <w:rsid w:val="00CF0EBB"/>
    <w:rsid w:val="00CF19F6"/>
    <w:rsid w:val="00CF1A7A"/>
    <w:rsid w:val="00CF2F4F"/>
    <w:rsid w:val="00CF30E6"/>
    <w:rsid w:val="00CF3D36"/>
    <w:rsid w:val="00CF536D"/>
    <w:rsid w:val="00CF5EE2"/>
    <w:rsid w:val="00CF7BA0"/>
    <w:rsid w:val="00D00110"/>
    <w:rsid w:val="00D00AC0"/>
    <w:rsid w:val="00D013BA"/>
    <w:rsid w:val="00D01D3B"/>
    <w:rsid w:val="00D0201E"/>
    <w:rsid w:val="00D02487"/>
    <w:rsid w:val="00D02E9D"/>
    <w:rsid w:val="00D03057"/>
    <w:rsid w:val="00D0380A"/>
    <w:rsid w:val="00D056B8"/>
    <w:rsid w:val="00D0620D"/>
    <w:rsid w:val="00D0622A"/>
    <w:rsid w:val="00D0648D"/>
    <w:rsid w:val="00D10CB8"/>
    <w:rsid w:val="00D111BD"/>
    <w:rsid w:val="00D1179E"/>
    <w:rsid w:val="00D12806"/>
    <w:rsid w:val="00D12AC4"/>
    <w:rsid w:val="00D12D44"/>
    <w:rsid w:val="00D1368C"/>
    <w:rsid w:val="00D14286"/>
    <w:rsid w:val="00D14848"/>
    <w:rsid w:val="00D15018"/>
    <w:rsid w:val="00D15116"/>
    <w:rsid w:val="00D1554B"/>
    <w:rsid w:val="00D158AC"/>
    <w:rsid w:val="00D1694C"/>
    <w:rsid w:val="00D16B6E"/>
    <w:rsid w:val="00D175E7"/>
    <w:rsid w:val="00D17981"/>
    <w:rsid w:val="00D2038E"/>
    <w:rsid w:val="00D20F5E"/>
    <w:rsid w:val="00D210F3"/>
    <w:rsid w:val="00D216FD"/>
    <w:rsid w:val="00D22C9F"/>
    <w:rsid w:val="00D22F49"/>
    <w:rsid w:val="00D23B76"/>
    <w:rsid w:val="00D24B4A"/>
    <w:rsid w:val="00D24E1C"/>
    <w:rsid w:val="00D2510A"/>
    <w:rsid w:val="00D25F49"/>
    <w:rsid w:val="00D27324"/>
    <w:rsid w:val="00D30C02"/>
    <w:rsid w:val="00D31828"/>
    <w:rsid w:val="00D31F09"/>
    <w:rsid w:val="00D32616"/>
    <w:rsid w:val="00D326D0"/>
    <w:rsid w:val="00D33A4B"/>
    <w:rsid w:val="00D341E9"/>
    <w:rsid w:val="00D379A3"/>
    <w:rsid w:val="00D403D4"/>
    <w:rsid w:val="00D40944"/>
    <w:rsid w:val="00D41575"/>
    <w:rsid w:val="00D41F48"/>
    <w:rsid w:val="00D424ED"/>
    <w:rsid w:val="00D42E80"/>
    <w:rsid w:val="00D44656"/>
    <w:rsid w:val="00D44866"/>
    <w:rsid w:val="00D45646"/>
    <w:rsid w:val="00D45FF3"/>
    <w:rsid w:val="00D46FEB"/>
    <w:rsid w:val="00D509FE"/>
    <w:rsid w:val="00D512CF"/>
    <w:rsid w:val="00D518E4"/>
    <w:rsid w:val="00D528B9"/>
    <w:rsid w:val="00D53186"/>
    <w:rsid w:val="00D5344D"/>
    <w:rsid w:val="00D5487D"/>
    <w:rsid w:val="00D54952"/>
    <w:rsid w:val="00D5581B"/>
    <w:rsid w:val="00D56613"/>
    <w:rsid w:val="00D5698B"/>
    <w:rsid w:val="00D576E9"/>
    <w:rsid w:val="00D60140"/>
    <w:rsid w:val="00D6024A"/>
    <w:rsid w:val="00D608B5"/>
    <w:rsid w:val="00D6094E"/>
    <w:rsid w:val="00D618C7"/>
    <w:rsid w:val="00D618E4"/>
    <w:rsid w:val="00D6254F"/>
    <w:rsid w:val="00D632EB"/>
    <w:rsid w:val="00D63A59"/>
    <w:rsid w:val="00D64739"/>
    <w:rsid w:val="00D64A1B"/>
    <w:rsid w:val="00D67264"/>
    <w:rsid w:val="00D71ED2"/>
    <w:rsid w:val="00D71F99"/>
    <w:rsid w:val="00D72070"/>
    <w:rsid w:val="00D72B2B"/>
    <w:rsid w:val="00D72B95"/>
    <w:rsid w:val="00D73CA4"/>
    <w:rsid w:val="00D73D71"/>
    <w:rsid w:val="00D74396"/>
    <w:rsid w:val="00D755DC"/>
    <w:rsid w:val="00D7564F"/>
    <w:rsid w:val="00D75FBD"/>
    <w:rsid w:val="00D76E89"/>
    <w:rsid w:val="00D77722"/>
    <w:rsid w:val="00D777BC"/>
    <w:rsid w:val="00D80284"/>
    <w:rsid w:val="00D819A7"/>
    <w:rsid w:val="00D81F71"/>
    <w:rsid w:val="00D83E07"/>
    <w:rsid w:val="00D85B90"/>
    <w:rsid w:val="00D85DB1"/>
    <w:rsid w:val="00D8642D"/>
    <w:rsid w:val="00D86606"/>
    <w:rsid w:val="00D875B1"/>
    <w:rsid w:val="00D9030D"/>
    <w:rsid w:val="00D90A5E"/>
    <w:rsid w:val="00D91A68"/>
    <w:rsid w:val="00D9231B"/>
    <w:rsid w:val="00D93AD5"/>
    <w:rsid w:val="00D95A68"/>
    <w:rsid w:val="00D95EA9"/>
    <w:rsid w:val="00D9791A"/>
    <w:rsid w:val="00DA0C2A"/>
    <w:rsid w:val="00DA15AA"/>
    <w:rsid w:val="00DA17C7"/>
    <w:rsid w:val="00DA3255"/>
    <w:rsid w:val="00DA339E"/>
    <w:rsid w:val="00DA42B0"/>
    <w:rsid w:val="00DA6A9A"/>
    <w:rsid w:val="00DA74D7"/>
    <w:rsid w:val="00DA7B7D"/>
    <w:rsid w:val="00DA7BBC"/>
    <w:rsid w:val="00DA7DB5"/>
    <w:rsid w:val="00DB0EA7"/>
    <w:rsid w:val="00DB1EFD"/>
    <w:rsid w:val="00DB250B"/>
    <w:rsid w:val="00DB3EAF"/>
    <w:rsid w:val="00DB46C6"/>
    <w:rsid w:val="00DB58AC"/>
    <w:rsid w:val="00DB5E38"/>
    <w:rsid w:val="00DB677D"/>
    <w:rsid w:val="00DC0243"/>
    <w:rsid w:val="00DC1122"/>
    <w:rsid w:val="00DC3203"/>
    <w:rsid w:val="00DC3887"/>
    <w:rsid w:val="00DC3C99"/>
    <w:rsid w:val="00DC4827"/>
    <w:rsid w:val="00DC52F5"/>
    <w:rsid w:val="00DC5FD0"/>
    <w:rsid w:val="00DC6A41"/>
    <w:rsid w:val="00DC792F"/>
    <w:rsid w:val="00DD0146"/>
    <w:rsid w:val="00DD0354"/>
    <w:rsid w:val="00DD131A"/>
    <w:rsid w:val="00DD27B4"/>
    <w:rsid w:val="00DD27D7"/>
    <w:rsid w:val="00DD34F6"/>
    <w:rsid w:val="00DD458C"/>
    <w:rsid w:val="00DD5A9F"/>
    <w:rsid w:val="00DD72E9"/>
    <w:rsid w:val="00DD732D"/>
    <w:rsid w:val="00DD7605"/>
    <w:rsid w:val="00DE062D"/>
    <w:rsid w:val="00DE13F0"/>
    <w:rsid w:val="00DE14A4"/>
    <w:rsid w:val="00DE2020"/>
    <w:rsid w:val="00DE30EF"/>
    <w:rsid w:val="00DE3476"/>
    <w:rsid w:val="00DE3B4A"/>
    <w:rsid w:val="00DE3E74"/>
    <w:rsid w:val="00DE4171"/>
    <w:rsid w:val="00DE4F8C"/>
    <w:rsid w:val="00DE547C"/>
    <w:rsid w:val="00DE6ADB"/>
    <w:rsid w:val="00DE7BEA"/>
    <w:rsid w:val="00DF11CB"/>
    <w:rsid w:val="00DF1889"/>
    <w:rsid w:val="00DF2480"/>
    <w:rsid w:val="00DF25D5"/>
    <w:rsid w:val="00DF3334"/>
    <w:rsid w:val="00DF3EFA"/>
    <w:rsid w:val="00DF4FD5"/>
    <w:rsid w:val="00DF5B84"/>
    <w:rsid w:val="00DF6044"/>
    <w:rsid w:val="00DF6D5B"/>
    <w:rsid w:val="00DF771B"/>
    <w:rsid w:val="00DF7EE2"/>
    <w:rsid w:val="00E0111A"/>
    <w:rsid w:val="00E01BAA"/>
    <w:rsid w:val="00E0282A"/>
    <w:rsid w:val="00E02F9B"/>
    <w:rsid w:val="00E0321D"/>
    <w:rsid w:val="00E07247"/>
    <w:rsid w:val="00E0746D"/>
    <w:rsid w:val="00E07E14"/>
    <w:rsid w:val="00E101F4"/>
    <w:rsid w:val="00E10AFF"/>
    <w:rsid w:val="00E1380A"/>
    <w:rsid w:val="00E140D9"/>
    <w:rsid w:val="00E146F5"/>
    <w:rsid w:val="00E14F94"/>
    <w:rsid w:val="00E156D9"/>
    <w:rsid w:val="00E16194"/>
    <w:rsid w:val="00E16FB9"/>
    <w:rsid w:val="00E17336"/>
    <w:rsid w:val="00E17D15"/>
    <w:rsid w:val="00E20E0D"/>
    <w:rsid w:val="00E219AE"/>
    <w:rsid w:val="00E21B70"/>
    <w:rsid w:val="00E22317"/>
    <w:rsid w:val="00E224DF"/>
    <w:rsid w:val="00E22B95"/>
    <w:rsid w:val="00E24962"/>
    <w:rsid w:val="00E2679F"/>
    <w:rsid w:val="00E30331"/>
    <w:rsid w:val="00E30BB8"/>
    <w:rsid w:val="00E31F9C"/>
    <w:rsid w:val="00E32CC1"/>
    <w:rsid w:val="00E32DBB"/>
    <w:rsid w:val="00E35C8B"/>
    <w:rsid w:val="00E3670B"/>
    <w:rsid w:val="00E37D0D"/>
    <w:rsid w:val="00E40488"/>
    <w:rsid w:val="00E40D3D"/>
    <w:rsid w:val="00E41A0C"/>
    <w:rsid w:val="00E41B39"/>
    <w:rsid w:val="00E42669"/>
    <w:rsid w:val="00E4335C"/>
    <w:rsid w:val="00E4362B"/>
    <w:rsid w:val="00E438BF"/>
    <w:rsid w:val="00E460BD"/>
    <w:rsid w:val="00E4623F"/>
    <w:rsid w:val="00E462A9"/>
    <w:rsid w:val="00E46ECF"/>
    <w:rsid w:val="00E50204"/>
    <w:rsid w:val="00E50367"/>
    <w:rsid w:val="00E5120C"/>
    <w:rsid w:val="00E51ABA"/>
    <w:rsid w:val="00E524CB"/>
    <w:rsid w:val="00E53710"/>
    <w:rsid w:val="00E54710"/>
    <w:rsid w:val="00E56923"/>
    <w:rsid w:val="00E56E65"/>
    <w:rsid w:val="00E60266"/>
    <w:rsid w:val="00E60C80"/>
    <w:rsid w:val="00E614A7"/>
    <w:rsid w:val="00E6163D"/>
    <w:rsid w:val="00E632F8"/>
    <w:rsid w:val="00E63D7E"/>
    <w:rsid w:val="00E65136"/>
    <w:rsid w:val="00E65456"/>
    <w:rsid w:val="00E65A91"/>
    <w:rsid w:val="00E65F5C"/>
    <w:rsid w:val="00E66188"/>
    <w:rsid w:val="00E664FB"/>
    <w:rsid w:val="00E66834"/>
    <w:rsid w:val="00E672F0"/>
    <w:rsid w:val="00E70373"/>
    <w:rsid w:val="00E7063D"/>
    <w:rsid w:val="00E709A3"/>
    <w:rsid w:val="00E7147C"/>
    <w:rsid w:val="00E72E40"/>
    <w:rsid w:val="00E72F9E"/>
    <w:rsid w:val="00E73665"/>
    <w:rsid w:val="00E73999"/>
    <w:rsid w:val="00E73BDC"/>
    <w:rsid w:val="00E73E9E"/>
    <w:rsid w:val="00E7485E"/>
    <w:rsid w:val="00E7547D"/>
    <w:rsid w:val="00E757AB"/>
    <w:rsid w:val="00E81070"/>
    <w:rsid w:val="00E81660"/>
    <w:rsid w:val="00E820F3"/>
    <w:rsid w:val="00E83786"/>
    <w:rsid w:val="00E843AE"/>
    <w:rsid w:val="00E854FE"/>
    <w:rsid w:val="00E87AF9"/>
    <w:rsid w:val="00E9025B"/>
    <w:rsid w:val="00E9028F"/>
    <w:rsid w:val="00E902A2"/>
    <w:rsid w:val="00E906CC"/>
    <w:rsid w:val="00E939A0"/>
    <w:rsid w:val="00E950DC"/>
    <w:rsid w:val="00E9615D"/>
    <w:rsid w:val="00E97A53"/>
    <w:rsid w:val="00E97E4E"/>
    <w:rsid w:val="00EA1CC2"/>
    <w:rsid w:val="00EA2061"/>
    <w:rsid w:val="00EA2D76"/>
    <w:rsid w:val="00EA43E4"/>
    <w:rsid w:val="00EA4644"/>
    <w:rsid w:val="00EA51AA"/>
    <w:rsid w:val="00EA6384"/>
    <w:rsid w:val="00EA758A"/>
    <w:rsid w:val="00EB096F"/>
    <w:rsid w:val="00EB0B98"/>
    <w:rsid w:val="00EB199F"/>
    <w:rsid w:val="00EB1E4C"/>
    <w:rsid w:val="00EB21A4"/>
    <w:rsid w:val="00EB27C4"/>
    <w:rsid w:val="00EB3F45"/>
    <w:rsid w:val="00EB45DC"/>
    <w:rsid w:val="00EB5387"/>
    <w:rsid w:val="00EB5C10"/>
    <w:rsid w:val="00EB6D0F"/>
    <w:rsid w:val="00EB7322"/>
    <w:rsid w:val="00EC0BE9"/>
    <w:rsid w:val="00EC0FE9"/>
    <w:rsid w:val="00EC197A"/>
    <w:rsid w:val="00EC198B"/>
    <w:rsid w:val="00EC19CB"/>
    <w:rsid w:val="00EC2534"/>
    <w:rsid w:val="00EC327A"/>
    <w:rsid w:val="00EC3AB4"/>
    <w:rsid w:val="00EC426D"/>
    <w:rsid w:val="00EC4395"/>
    <w:rsid w:val="00EC45D9"/>
    <w:rsid w:val="00EC468E"/>
    <w:rsid w:val="00EC475D"/>
    <w:rsid w:val="00EC571B"/>
    <w:rsid w:val="00EC57D7"/>
    <w:rsid w:val="00EC5A35"/>
    <w:rsid w:val="00EC5F64"/>
    <w:rsid w:val="00EC6385"/>
    <w:rsid w:val="00EC740F"/>
    <w:rsid w:val="00ED1652"/>
    <w:rsid w:val="00ED1976"/>
    <w:rsid w:val="00ED1C81"/>
    <w:rsid w:val="00ED1DE9"/>
    <w:rsid w:val="00ED23D4"/>
    <w:rsid w:val="00ED5E0B"/>
    <w:rsid w:val="00ED636A"/>
    <w:rsid w:val="00ED6772"/>
    <w:rsid w:val="00EE11FE"/>
    <w:rsid w:val="00EE258B"/>
    <w:rsid w:val="00EE37B6"/>
    <w:rsid w:val="00EE4CBA"/>
    <w:rsid w:val="00EE55B1"/>
    <w:rsid w:val="00EE5B77"/>
    <w:rsid w:val="00EE6291"/>
    <w:rsid w:val="00EE72A3"/>
    <w:rsid w:val="00EF0F45"/>
    <w:rsid w:val="00EF14D7"/>
    <w:rsid w:val="00EF5160"/>
    <w:rsid w:val="00EF5427"/>
    <w:rsid w:val="00EF552B"/>
    <w:rsid w:val="00EF60F2"/>
    <w:rsid w:val="00EF677C"/>
    <w:rsid w:val="00EF7463"/>
    <w:rsid w:val="00EF7971"/>
    <w:rsid w:val="00EF799A"/>
    <w:rsid w:val="00EF7B1E"/>
    <w:rsid w:val="00F002EF"/>
    <w:rsid w:val="00F015E6"/>
    <w:rsid w:val="00F016FE"/>
    <w:rsid w:val="00F0174E"/>
    <w:rsid w:val="00F01EE9"/>
    <w:rsid w:val="00F034CD"/>
    <w:rsid w:val="00F0384B"/>
    <w:rsid w:val="00F039A3"/>
    <w:rsid w:val="00F04900"/>
    <w:rsid w:val="00F065A4"/>
    <w:rsid w:val="00F06B01"/>
    <w:rsid w:val="00F075FA"/>
    <w:rsid w:val="00F0762C"/>
    <w:rsid w:val="00F10C8D"/>
    <w:rsid w:val="00F11ACE"/>
    <w:rsid w:val="00F11C5C"/>
    <w:rsid w:val="00F11D56"/>
    <w:rsid w:val="00F1218F"/>
    <w:rsid w:val="00F12520"/>
    <w:rsid w:val="00F125B5"/>
    <w:rsid w:val="00F126B9"/>
    <w:rsid w:val="00F12715"/>
    <w:rsid w:val="00F144D5"/>
    <w:rsid w:val="00F146F0"/>
    <w:rsid w:val="00F15039"/>
    <w:rsid w:val="00F1561D"/>
    <w:rsid w:val="00F1788A"/>
    <w:rsid w:val="00F2075B"/>
    <w:rsid w:val="00F20FF3"/>
    <w:rsid w:val="00F218C1"/>
    <w:rsid w:val="00F2190B"/>
    <w:rsid w:val="00F228B5"/>
    <w:rsid w:val="00F2389C"/>
    <w:rsid w:val="00F24208"/>
    <w:rsid w:val="00F247E9"/>
    <w:rsid w:val="00F25BA5"/>
    <w:rsid w:val="00F25C67"/>
    <w:rsid w:val="00F27692"/>
    <w:rsid w:val="00F30DFF"/>
    <w:rsid w:val="00F322B5"/>
    <w:rsid w:val="00F32B80"/>
    <w:rsid w:val="00F340EB"/>
    <w:rsid w:val="00F3424B"/>
    <w:rsid w:val="00F344F7"/>
    <w:rsid w:val="00F34AAA"/>
    <w:rsid w:val="00F35285"/>
    <w:rsid w:val="00F352B9"/>
    <w:rsid w:val="00F35671"/>
    <w:rsid w:val="00F3776E"/>
    <w:rsid w:val="00F41D12"/>
    <w:rsid w:val="00F42DA5"/>
    <w:rsid w:val="00F42F8B"/>
    <w:rsid w:val="00F43372"/>
    <w:rsid w:val="00F43B9D"/>
    <w:rsid w:val="00F44D5E"/>
    <w:rsid w:val="00F453CD"/>
    <w:rsid w:val="00F522C1"/>
    <w:rsid w:val="00F52FAE"/>
    <w:rsid w:val="00F53336"/>
    <w:rsid w:val="00F53A35"/>
    <w:rsid w:val="00F55A3D"/>
    <w:rsid w:val="00F56DCD"/>
    <w:rsid w:val="00F57431"/>
    <w:rsid w:val="00F5744B"/>
    <w:rsid w:val="00F57FA7"/>
    <w:rsid w:val="00F60170"/>
    <w:rsid w:val="00F60E4E"/>
    <w:rsid w:val="00F61209"/>
    <w:rsid w:val="00F61FE5"/>
    <w:rsid w:val="00F6259E"/>
    <w:rsid w:val="00F6287C"/>
    <w:rsid w:val="00F62896"/>
    <w:rsid w:val="00F6341F"/>
    <w:rsid w:val="00F6386D"/>
    <w:rsid w:val="00F6441E"/>
    <w:rsid w:val="00F654E0"/>
    <w:rsid w:val="00F65DD4"/>
    <w:rsid w:val="00F672B2"/>
    <w:rsid w:val="00F674D3"/>
    <w:rsid w:val="00F67B25"/>
    <w:rsid w:val="00F719B8"/>
    <w:rsid w:val="00F722CA"/>
    <w:rsid w:val="00F72455"/>
    <w:rsid w:val="00F74BF5"/>
    <w:rsid w:val="00F75684"/>
    <w:rsid w:val="00F75CCE"/>
    <w:rsid w:val="00F77767"/>
    <w:rsid w:val="00F77EF4"/>
    <w:rsid w:val="00F81F7B"/>
    <w:rsid w:val="00F82753"/>
    <w:rsid w:val="00F82CDA"/>
    <w:rsid w:val="00F83973"/>
    <w:rsid w:val="00F84A5D"/>
    <w:rsid w:val="00F87E8B"/>
    <w:rsid w:val="00F87FA3"/>
    <w:rsid w:val="00F90B39"/>
    <w:rsid w:val="00F93D8C"/>
    <w:rsid w:val="00F95729"/>
    <w:rsid w:val="00F966AD"/>
    <w:rsid w:val="00F96C1D"/>
    <w:rsid w:val="00F96E1A"/>
    <w:rsid w:val="00FA019E"/>
    <w:rsid w:val="00FA3102"/>
    <w:rsid w:val="00FA4839"/>
    <w:rsid w:val="00FA48D4"/>
    <w:rsid w:val="00FA54FA"/>
    <w:rsid w:val="00FA5EB6"/>
    <w:rsid w:val="00FA6BA1"/>
    <w:rsid w:val="00FA6D39"/>
    <w:rsid w:val="00FB0EF9"/>
    <w:rsid w:val="00FB1321"/>
    <w:rsid w:val="00FB227E"/>
    <w:rsid w:val="00FB27D9"/>
    <w:rsid w:val="00FB2FBB"/>
    <w:rsid w:val="00FB3D61"/>
    <w:rsid w:val="00FB44CE"/>
    <w:rsid w:val="00FB4949"/>
    <w:rsid w:val="00FB5009"/>
    <w:rsid w:val="00FB5962"/>
    <w:rsid w:val="00FB5C9C"/>
    <w:rsid w:val="00FB6AF3"/>
    <w:rsid w:val="00FB705C"/>
    <w:rsid w:val="00FB7374"/>
    <w:rsid w:val="00FB76AB"/>
    <w:rsid w:val="00FB7E1E"/>
    <w:rsid w:val="00FC1455"/>
    <w:rsid w:val="00FC1543"/>
    <w:rsid w:val="00FC1E6E"/>
    <w:rsid w:val="00FC2689"/>
    <w:rsid w:val="00FC4081"/>
    <w:rsid w:val="00FC4B22"/>
    <w:rsid w:val="00FC63F1"/>
    <w:rsid w:val="00FC792B"/>
    <w:rsid w:val="00FD00A8"/>
    <w:rsid w:val="00FD03FE"/>
    <w:rsid w:val="00FD0E13"/>
    <w:rsid w:val="00FD126E"/>
    <w:rsid w:val="00FD12CD"/>
    <w:rsid w:val="00FD1BCB"/>
    <w:rsid w:val="00FD28B2"/>
    <w:rsid w:val="00FD290B"/>
    <w:rsid w:val="00FD3C36"/>
    <w:rsid w:val="00FD4D81"/>
    <w:rsid w:val="00FD6BBC"/>
    <w:rsid w:val="00FD6F37"/>
    <w:rsid w:val="00FD7498"/>
    <w:rsid w:val="00FD7832"/>
    <w:rsid w:val="00FD7D30"/>
    <w:rsid w:val="00FD7FB3"/>
    <w:rsid w:val="00FE0942"/>
    <w:rsid w:val="00FE13B8"/>
    <w:rsid w:val="00FE1B56"/>
    <w:rsid w:val="00FE2E67"/>
    <w:rsid w:val="00FE36D9"/>
    <w:rsid w:val="00FE37A7"/>
    <w:rsid w:val="00FE45B9"/>
    <w:rsid w:val="00FE4713"/>
    <w:rsid w:val="00FF01B9"/>
    <w:rsid w:val="00FF073E"/>
    <w:rsid w:val="00FF0A46"/>
    <w:rsid w:val="00FF163B"/>
    <w:rsid w:val="00FF1C4F"/>
    <w:rsid w:val="00FF1F44"/>
    <w:rsid w:val="00FF225E"/>
    <w:rsid w:val="00FF245C"/>
    <w:rsid w:val="00FF2730"/>
    <w:rsid w:val="00FF368E"/>
    <w:rsid w:val="00FF3C82"/>
    <w:rsid w:val="00FF43B2"/>
    <w:rsid w:val="00FF45B5"/>
    <w:rsid w:val="00FF50E1"/>
    <w:rsid w:val="00FF5725"/>
    <w:rsid w:val="00FF5E32"/>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3588"/>
  <w14:defaultImageDpi w14:val="330"/>
  <w15:docId w15:val="{A9E5884D-B034-403E-BC54-FA5F8714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CA7587"/>
    <w:rPr>
      <w:color w:val="0000FF" w:themeColor="hyperlink"/>
      <w:u w:val="single"/>
    </w:rPr>
  </w:style>
  <w:style w:type="character" w:styleId="UnresolvedMention">
    <w:name w:val="Unresolved Mention"/>
    <w:basedOn w:val="DefaultParagraphFont"/>
    <w:uiPriority w:val="99"/>
    <w:semiHidden/>
    <w:unhideWhenUsed/>
    <w:rsid w:val="00CA7587"/>
    <w:rPr>
      <w:color w:val="605E5C"/>
      <w:shd w:val="clear" w:color="auto" w:fill="E1DFDD"/>
    </w:rPr>
  </w:style>
  <w:style w:type="table" w:styleId="TableGrid">
    <w:name w:val="Table Grid"/>
    <w:basedOn w:val="TableNormal"/>
    <w:uiPriority w:val="59"/>
    <w:rsid w:val="009A34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24E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24EC9"/>
    <w:rPr>
      <w:rFonts w:ascii="Segoe UI" w:hAnsi="Segoe UI" w:cs="Segoe UI"/>
      <w:sz w:val="18"/>
      <w:szCs w:val="18"/>
    </w:rPr>
  </w:style>
  <w:style w:type="paragraph" w:styleId="PlainText">
    <w:name w:val="Plain Text"/>
    <w:basedOn w:val="Normal"/>
    <w:link w:val="PlainTextChar"/>
    <w:semiHidden/>
    <w:unhideWhenUsed/>
    <w:rsid w:val="005B1361"/>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B1361"/>
    <w:rPr>
      <w:rFonts w:ascii="Consolas" w:hAnsi="Consolas"/>
      <w:sz w:val="21"/>
      <w:szCs w:val="21"/>
    </w:rPr>
  </w:style>
  <w:style w:type="character" w:styleId="CommentReference">
    <w:name w:val="annotation reference"/>
    <w:basedOn w:val="DefaultParagraphFont"/>
    <w:semiHidden/>
    <w:unhideWhenUsed/>
    <w:rsid w:val="00540AC6"/>
    <w:rPr>
      <w:sz w:val="16"/>
      <w:szCs w:val="16"/>
    </w:rPr>
  </w:style>
  <w:style w:type="paragraph" w:styleId="CommentText">
    <w:name w:val="annotation text"/>
    <w:basedOn w:val="Normal"/>
    <w:link w:val="CommentTextChar"/>
    <w:unhideWhenUsed/>
    <w:rsid w:val="00540AC6"/>
    <w:pPr>
      <w:spacing w:line="240" w:lineRule="auto"/>
    </w:pPr>
    <w:rPr>
      <w:sz w:val="20"/>
      <w:szCs w:val="20"/>
    </w:rPr>
  </w:style>
  <w:style w:type="character" w:customStyle="1" w:styleId="CommentTextChar">
    <w:name w:val="Comment Text Char"/>
    <w:basedOn w:val="DefaultParagraphFont"/>
    <w:link w:val="CommentText"/>
    <w:rsid w:val="00540AC6"/>
  </w:style>
  <w:style w:type="paragraph" w:styleId="CommentSubject">
    <w:name w:val="annotation subject"/>
    <w:basedOn w:val="CommentText"/>
    <w:next w:val="CommentText"/>
    <w:link w:val="CommentSubjectChar"/>
    <w:semiHidden/>
    <w:unhideWhenUsed/>
    <w:rsid w:val="00540AC6"/>
    <w:rPr>
      <w:b/>
      <w:bCs/>
    </w:rPr>
  </w:style>
  <w:style w:type="character" w:customStyle="1" w:styleId="CommentSubjectChar">
    <w:name w:val="Comment Subject Char"/>
    <w:basedOn w:val="CommentTextChar"/>
    <w:link w:val="CommentSubject"/>
    <w:semiHidden/>
    <w:rsid w:val="00540AC6"/>
    <w:rPr>
      <w:b/>
      <w:bCs/>
    </w:rPr>
  </w:style>
  <w:style w:type="character" w:styleId="FollowedHyperlink">
    <w:name w:val="FollowedHyperlink"/>
    <w:basedOn w:val="DefaultParagraphFont"/>
    <w:semiHidden/>
    <w:unhideWhenUsed/>
    <w:rsid w:val="00354D0D"/>
    <w:rPr>
      <w:color w:val="800080" w:themeColor="followedHyperlink"/>
      <w:u w:val="single"/>
    </w:rPr>
  </w:style>
  <w:style w:type="paragraph" w:styleId="Revision">
    <w:name w:val="Revision"/>
    <w:hidden/>
    <w:semiHidden/>
    <w:rsid w:val="00A35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743">
      <w:bodyDiv w:val="1"/>
      <w:marLeft w:val="0"/>
      <w:marRight w:val="0"/>
      <w:marTop w:val="0"/>
      <w:marBottom w:val="0"/>
      <w:divBdr>
        <w:top w:val="none" w:sz="0" w:space="0" w:color="auto"/>
        <w:left w:val="none" w:sz="0" w:space="0" w:color="auto"/>
        <w:bottom w:val="none" w:sz="0" w:space="0" w:color="auto"/>
        <w:right w:val="none" w:sz="0" w:space="0" w:color="auto"/>
      </w:divBdr>
    </w:div>
    <w:div w:id="61559738">
      <w:bodyDiv w:val="1"/>
      <w:marLeft w:val="0"/>
      <w:marRight w:val="0"/>
      <w:marTop w:val="0"/>
      <w:marBottom w:val="0"/>
      <w:divBdr>
        <w:top w:val="none" w:sz="0" w:space="0" w:color="auto"/>
        <w:left w:val="none" w:sz="0" w:space="0" w:color="auto"/>
        <w:bottom w:val="none" w:sz="0" w:space="0" w:color="auto"/>
        <w:right w:val="none" w:sz="0" w:space="0" w:color="auto"/>
      </w:divBdr>
    </w:div>
    <w:div w:id="287128883">
      <w:bodyDiv w:val="1"/>
      <w:marLeft w:val="0"/>
      <w:marRight w:val="0"/>
      <w:marTop w:val="0"/>
      <w:marBottom w:val="0"/>
      <w:divBdr>
        <w:top w:val="none" w:sz="0" w:space="0" w:color="auto"/>
        <w:left w:val="none" w:sz="0" w:space="0" w:color="auto"/>
        <w:bottom w:val="none" w:sz="0" w:space="0" w:color="auto"/>
        <w:right w:val="none" w:sz="0" w:space="0" w:color="auto"/>
      </w:divBdr>
    </w:div>
    <w:div w:id="461966334">
      <w:bodyDiv w:val="1"/>
      <w:marLeft w:val="0"/>
      <w:marRight w:val="0"/>
      <w:marTop w:val="0"/>
      <w:marBottom w:val="0"/>
      <w:divBdr>
        <w:top w:val="none" w:sz="0" w:space="0" w:color="auto"/>
        <w:left w:val="none" w:sz="0" w:space="0" w:color="auto"/>
        <w:bottom w:val="none" w:sz="0" w:space="0" w:color="auto"/>
        <w:right w:val="none" w:sz="0" w:space="0" w:color="auto"/>
      </w:divBdr>
    </w:div>
    <w:div w:id="545529332">
      <w:bodyDiv w:val="1"/>
      <w:marLeft w:val="0"/>
      <w:marRight w:val="0"/>
      <w:marTop w:val="0"/>
      <w:marBottom w:val="0"/>
      <w:divBdr>
        <w:top w:val="none" w:sz="0" w:space="0" w:color="auto"/>
        <w:left w:val="none" w:sz="0" w:space="0" w:color="auto"/>
        <w:bottom w:val="none" w:sz="0" w:space="0" w:color="auto"/>
        <w:right w:val="none" w:sz="0" w:space="0" w:color="auto"/>
      </w:divBdr>
    </w:div>
    <w:div w:id="569006285">
      <w:bodyDiv w:val="1"/>
      <w:marLeft w:val="0"/>
      <w:marRight w:val="0"/>
      <w:marTop w:val="0"/>
      <w:marBottom w:val="0"/>
      <w:divBdr>
        <w:top w:val="none" w:sz="0" w:space="0" w:color="auto"/>
        <w:left w:val="none" w:sz="0" w:space="0" w:color="auto"/>
        <w:bottom w:val="none" w:sz="0" w:space="0" w:color="auto"/>
        <w:right w:val="none" w:sz="0" w:space="0" w:color="auto"/>
      </w:divBdr>
    </w:div>
    <w:div w:id="697393236">
      <w:bodyDiv w:val="1"/>
      <w:marLeft w:val="0"/>
      <w:marRight w:val="0"/>
      <w:marTop w:val="0"/>
      <w:marBottom w:val="0"/>
      <w:divBdr>
        <w:top w:val="none" w:sz="0" w:space="0" w:color="auto"/>
        <w:left w:val="none" w:sz="0" w:space="0" w:color="auto"/>
        <w:bottom w:val="none" w:sz="0" w:space="0" w:color="auto"/>
        <w:right w:val="none" w:sz="0" w:space="0" w:color="auto"/>
      </w:divBdr>
    </w:div>
    <w:div w:id="736124779">
      <w:bodyDiv w:val="1"/>
      <w:marLeft w:val="0"/>
      <w:marRight w:val="0"/>
      <w:marTop w:val="0"/>
      <w:marBottom w:val="0"/>
      <w:divBdr>
        <w:top w:val="none" w:sz="0" w:space="0" w:color="auto"/>
        <w:left w:val="none" w:sz="0" w:space="0" w:color="auto"/>
        <w:bottom w:val="none" w:sz="0" w:space="0" w:color="auto"/>
        <w:right w:val="none" w:sz="0" w:space="0" w:color="auto"/>
      </w:divBdr>
    </w:div>
    <w:div w:id="75524749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0087143">
      <w:bodyDiv w:val="1"/>
      <w:marLeft w:val="0"/>
      <w:marRight w:val="0"/>
      <w:marTop w:val="0"/>
      <w:marBottom w:val="0"/>
      <w:divBdr>
        <w:top w:val="none" w:sz="0" w:space="0" w:color="auto"/>
        <w:left w:val="none" w:sz="0" w:space="0" w:color="auto"/>
        <w:bottom w:val="none" w:sz="0" w:space="0" w:color="auto"/>
        <w:right w:val="none" w:sz="0" w:space="0" w:color="auto"/>
      </w:divBdr>
    </w:div>
    <w:div w:id="1068383676">
      <w:bodyDiv w:val="1"/>
      <w:marLeft w:val="0"/>
      <w:marRight w:val="0"/>
      <w:marTop w:val="0"/>
      <w:marBottom w:val="0"/>
      <w:divBdr>
        <w:top w:val="none" w:sz="0" w:space="0" w:color="auto"/>
        <w:left w:val="none" w:sz="0" w:space="0" w:color="auto"/>
        <w:bottom w:val="none" w:sz="0" w:space="0" w:color="auto"/>
        <w:right w:val="none" w:sz="0" w:space="0" w:color="auto"/>
      </w:divBdr>
    </w:div>
    <w:div w:id="1213545299">
      <w:bodyDiv w:val="1"/>
      <w:marLeft w:val="0"/>
      <w:marRight w:val="0"/>
      <w:marTop w:val="0"/>
      <w:marBottom w:val="0"/>
      <w:divBdr>
        <w:top w:val="none" w:sz="0" w:space="0" w:color="auto"/>
        <w:left w:val="none" w:sz="0" w:space="0" w:color="auto"/>
        <w:bottom w:val="none" w:sz="0" w:space="0" w:color="auto"/>
        <w:right w:val="none" w:sz="0" w:space="0" w:color="auto"/>
      </w:divBdr>
    </w:div>
    <w:div w:id="1480265134">
      <w:bodyDiv w:val="1"/>
      <w:marLeft w:val="0"/>
      <w:marRight w:val="0"/>
      <w:marTop w:val="0"/>
      <w:marBottom w:val="0"/>
      <w:divBdr>
        <w:top w:val="none" w:sz="0" w:space="0" w:color="auto"/>
        <w:left w:val="none" w:sz="0" w:space="0" w:color="auto"/>
        <w:bottom w:val="none" w:sz="0" w:space="0" w:color="auto"/>
        <w:right w:val="none" w:sz="0" w:space="0" w:color="auto"/>
      </w:divBdr>
    </w:div>
    <w:div w:id="1511793587">
      <w:bodyDiv w:val="1"/>
      <w:marLeft w:val="0"/>
      <w:marRight w:val="0"/>
      <w:marTop w:val="0"/>
      <w:marBottom w:val="0"/>
      <w:divBdr>
        <w:top w:val="none" w:sz="0" w:space="0" w:color="auto"/>
        <w:left w:val="none" w:sz="0" w:space="0" w:color="auto"/>
        <w:bottom w:val="none" w:sz="0" w:space="0" w:color="auto"/>
        <w:right w:val="none" w:sz="0" w:space="0" w:color="auto"/>
      </w:divBdr>
    </w:div>
    <w:div w:id="1582987917">
      <w:bodyDiv w:val="1"/>
      <w:marLeft w:val="0"/>
      <w:marRight w:val="0"/>
      <w:marTop w:val="0"/>
      <w:marBottom w:val="0"/>
      <w:divBdr>
        <w:top w:val="none" w:sz="0" w:space="0" w:color="auto"/>
        <w:left w:val="none" w:sz="0" w:space="0" w:color="auto"/>
        <w:bottom w:val="none" w:sz="0" w:space="0" w:color="auto"/>
        <w:right w:val="none" w:sz="0" w:space="0" w:color="auto"/>
      </w:divBdr>
    </w:div>
    <w:div w:id="1622880973">
      <w:bodyDiv w:val="1"/>
      <w:marLeft w:val="0"/>
      <w:marRight w:val="0"/>
      <w:marTop w:val="0"/>
      <w:marBottom w:val="0"/>
      <w:divBdr>
        <w:top w:val="none" w:sz="0" w:space="0" w:color="auto"/>
        <w:left w:val="none" w:sz="0" w:space="0" w:color="auto"/>
        <w:bottom w:val="none" w:sz="0" w:space="0" w:color="auto"/>
        <w:right w:val="none" w:sz="0" w:space="0" w:color="auto"/>
      </w:divBdr>
    </w:div>
    <w:div w:id="1656569206">
      <w:bodyDiv w:val="1"/>
      <w:marLeft w:val="0"/>
      <w:marRight w:val="0"/>
      <w:marTop w:val="0"/>
      <w:marBottom w:val="0"/>
      <w:divBdr>
        <w:top w:val="none" w:sz="0" w:space="0" w:color="auto"/>
        <w:left w:val="none" w:sz="0" w:space="0" w:color="auto"/>
        <w:bottom w:val="none" w:sz="0" w:space="0" w:color="auto"/>
        <w:right w:val="none" w:sz="0" w:space="0" w:color="auto"/>
      </w:divBdr>
    </w:div>
    <w:div w:id="1698000511">
      <w:bodyDiv w:val="1"/>
      <w:marLeft w:val="0"/>
      <w:marRight w:val="0"/>
      <w:marTop w:val="0"/>
      <w:marBottom w:val="0"/>
      <w:divBdr>
        <w:top w:val="none" w:sz="0" w:space="0" w:color="auto"/>
        <w:left w:val="none" w:sz="0" w:space="0" w:color="auto"/>
        <w:bottom w:val="none" w:sz="0" w:space="0" w:color="auto"/>
        <w:right w:val="none" w:sz="0" w:space="0" w:color="auto"/>
      </w:divBdr>
    </w:div>
    <w:div w:id="1760253434">
      <w:bodyDiv w:val="1"/>
      <w:marLeft w:val="0"/>
      <w:marRight w:val="0"/>
      <w:marTop w:val="0"/>
      <w:marBottom w:val="0"/>
      <w:divBdr>
        <w:top w:val="none" w:sz="0" w:space="0" w:color="auto"/>
        <w:left w:val="none" w:sz="0" w:space="0" w:color="auto"/>
        <w:bottom w:val="none" w:sz="0" w:space="0" w:color="auto"/>
        <w:right w:val="none" w:sz="0" w:space="0" w:color="auto"/>
      </w:divBdr>
    </w:div>
    <w:div w:id="2009401690">
      <w:bodyDiv w:val="1"/>
      <w:marLeft w:val="0"/>
      <w:marRight w:val="0"/>
      <w:marTop w:val="0"/>
      <w:marBottom w:val="0"/>
      <w:divBdr>
        <w:top w:val="none" w:sz="0" w:space="0" w:color="auto"/>
        <w:left w:val="none" w:sz="0" w:space="0" w:color="auto"/>
        <w:bottom w:val="none" w:sz="0" w:space="0" w:color="auto"/>
        <w:right w:val="none" w:sz="0" w:space="0" w:color="auto"/>
      </w:divBdr>
    </w:div>
    <w:div w:id="2043165711">
      <w:bodyDiv w:val="1"/>
      <w:marLeft w:val="0"/>
      <w:marRight w:val="0"/>
      <w:marTop w:val="0"/>
      <w:marBottom w:val="0"/>
      <w:divBdr>
        <w:top w:val="none" w:sz="0" w:space="0" w:color="auto"/>
        <w:left w:val="none" w:sz="0" w:space="0" w:color="auto"/>
        <w:bottom w:val="none" w:sz="0" w:space="0" w:color="auto"/>
        <w:right w:val="none" w:sz="0" w:space="0" w:color="auto"/>
      </w:divBdr>
    </w:div>
    <w:div w:id="207037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28-3932(01)00178-6" TargetMode="External"/><Relationship Id="rId18" Type="http://schemas.openxmlformats.org/officeDocument/2006/relationships/hyperlink" Target="https://doi.org/10.4324/9780203870709" TargetMode="External"/><Relationship Id="rId26" Type="http://schemas.openxmlformats.org/officeDocument/2006/relationships/hyperlink" Target="https://doi.org/10.1016/j.neuropsychologia.2014.11.034" TargetMode="External"/><Relationship Id="rId39" Type="http://schemas.openxmlformats.org/officeDocument/2006/relationships/hyperlink" Target="https://doi.org/10.1186/1471-2202-8-16" TargetMode="External"/><Relationship Id="rId21" Type="http://schemas.openxmlformats.org/officeDocument/2006/relationships/hyperlink" Target="https://content.apa.org/doi/10.1037/0096-1523.18.4.1030" TargetMode="External"/><Relationship Id="rId34" Type="http://schemas.openxmlformats.org/officeDocument/2006/relationships/hyperlink" Target="https://doi.org/10.1016/j.conb.2005.03.002" TargetMode="External"/><Relationship Id="rId42" Type="http://schemas.openxmlformats.org/officeDocument/2006/relationships/hyperlink" Target="https://doi.apa.org/doi/10.1037/1528-3542.2.3.288" TargetMode="External"/><Relationship Id="rId47" Type="http://schemas.openxmlformats.org/officeDocument/2006/relationships/hyperlink" Target="https://doi.apa.org/doi/10.1037/a0027204" TargetMode="External"/><Relationship Id="rId50" Type="http://schemas.openxmlformats.org/officeDocument/2006/relationships/hyperlink" Target="https://doi.org/10.1016/S0896-6273(01)00328-2"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23/B:MOEM.0000040153.26156.ed" TargetMode="External"/><Relationship Id="rId29" Type="http://schemas.openxmlformats.org/officeDocument/2006/relationships/hyperlink" Target="https://doi.org/10.1073/pnas.96.4.1680" TargetMode="External"/><Relationship Id="rId11" Type="http://schemas.openxmlformats.org/officeDocument/2006/relationships/hyperlink" Target="mailto:l.humphreys@staffs.ac.uk" TargetMode="External"/><Relationship Id="rId24" Type="http://schemas.openxmlformats.org/officeDocument/2006/relationships/hyperlink" Target="https://doi.org/10.1080/09541440903427487" TargetMode="External"/><Relationship Id="rId32" Type="http://schemas.openxmlformats.org/officeDocument/2006/relationships/hyperlink" Target="https://doi.org/10.1073/pnas.0707885104" TargetMode="External"/><Relationship Id="rId37" Type="http://schemas.openxmlformats.org/officeDocument/2006/relationships/hyperlink" Target="https://doi.org/10.1111%2F1467-9280.01411" TargetMode="External"/><Relationship Id="rId40" Type="http://schemas.openxmlformats.org/officeDocument/2006/relationships/hyperlink" Target="https://doi.org/10.1162/jocn_a_00206" TargetMode="External"/><Relationship Id="rId45" Type="http://schemas.openxmlformats.org/officeDocument/2006/relationships/hyperlink" Target="https://doi.org/10.1016/j.jesp.2010.10.002"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oi.org/10.1177%2F1534582303002002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1469-8986.2008.00702.x" TargetMode="External"/><Relationship Id="rId22" Type="http://schemas.openxmlformats.org/officeDocument/2006/relationships/hyperlink" Target="https://doi.org/10.1080/026999300378996" TargetMode="External"/><Relationship Id="rId27" Type="http://schemas.openxmlformats.org/officeDocument/2006/relationships/hyperlink" Target="https://doi.org/10.1080/026999399379050" TargetMode="External"/><Relationship Id="rId30" Type="http://schemas.openxmlformats.org/officeDocument/2006/relationships/hyperlink" Target="https://doi.apa.org/doi/10.1037/1528-3542.6.2.257" TargetMode="External"/><Relationship Id="rId35" Type="http://schemas.openxmlformats.org/officeDocument/2006/relationships/hyperlink" Target="https://doi.org/10.1073/pnas.172403899" TargetMode="External"/><Relationship Id="rId43" Type="http://schemas.openxmlformats.org/officeDocument/2006/relationships/hyperlink" Target="https://doi.org/10.1371/journal.pone.0094417" TargetMode="External"/><Relationship Id="rId48" Type="http://schemas.openxmlformats.org/officeDocument/2006/relationships/hyperlink" Target="https://doi.org/10.1080/02699931.2014.969198"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doi.org/10.1016/j.brainres.2006.04.028" TargetMode="External"/><Relationship Id="rId3" Type="http://schemas.openxmlformats.org/officeDocument/2006/relationships/customXml" Target="../customXml/item3.xml"/><Relationship Id="rId12" Type="http://schemas.openxmlformats.org/officeDocument/2006/relationships/hyperlink" Target="https://doi.org/10.1037/a0022586" TargetMode="External"/><Relationship Id="rId17" Type="http://schemas.openxmlformats.org/officeDocument/2006/relationships/hyperlink" Target="https://doi.org/10.1080/17470210701515868" TargetMode="External"/><Relationship Id="rId25" Type="http://schemas.openxmlformats.org/officeDocument/2006/relationships/hyperlink" Target="https://doi.org/10.1111/1469-8986.3820175" TargetMode="External"/><Relationship Id="rId33" Type="http://schemas.openxmlformats.org/officeDocument/2006/relationships/hyperlink" Target="http://dx.doi.org/10.1037/0096-3445.130.3.466" TargetMode="External"/><Relationship Id="rId38" Type="http://schemas.openxmlformats.org/officeDocument/2006/relationships/hyperlink" Target="https://doi.org/10.1111/j.1469-8986.2004.00174.x" TargetMode="External"/><Relationship Id="rId46" Type="http://schemas.openxmlformats.org/officeDocument/2006/relationships/hyperlink" Target="https://doi.org/10.1016/j.bandc.2016.06.003" TargetMode="External"/><Relationship Id="rId59" Type="http://schemas.openxmlformats.org/officeDocument/2006/relationships/theme" Target="theme/theme1.xml"/><Relationship Id="rId20" Type="http://schemas.openxmlformats.org/officeDocument/2006/relationships/hyperlink" Target="https://doi.org/10.1073/pnas.1820553116" TargetMode="External"/><Relationship Id="rId41" Type="http://schemas.openxmlformats.org/officeDocument/2006/relationships/hyperlink" Target="https://doi.org/10.3758/PBR.16.1.10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80/026999398379411" TargetMode="External"/><Relationship Id="rId23" Type="http://schemas.openxmlformats.org/officeDocument/2006/relationships/hyperlink" Target="https://doi.org/10.3389/fpsyg.2015.01501" TargetMode="External"/><Relationship Id="rId28" Type="http://schemas.openxmlformats.org/officeDocument/2006/relationships/hyperlink" Target="https://doi.org/10.1080/026999300378888" TargetMode="External"/><Relationship Id="rId36" Type="http://schemas.openxmlformats.org/officeDocument/2006/relationships/hyperlink" Target="https://doi.org/10.1080%2F17470218.2013.836233" TargetMode="External"/><Relationship Id="rId49" Type="http://schemas.openxmlformats.org/officeDocument/2006/relationships/hyperlink" Target="https://doi.org/10.1016/j.tics.2005.10.011"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doi.apa.org/doi/10.1037/a0013626" TargetMode="External"/><Relationship Id="rId44" Type="http://schemas.openxmlformats.org/officeDocument/2006/relationships/hyperlink" Target="https://doi.org/10.1080/02699930802338178"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28\AppData\Local\Temp\Temp1_TF_Template_Word_Windows_2016%20(1).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0" ma:contentTypeDescription="Create a new document." ma:contentTypeScope="" ma:versionID="96ef0bb70e7285bf7fba627910cc079e">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8beba4acbf1d898651e940c15f7c24c5"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FAB9C-7979-4749-B9DC-F5030DEE44E5}">
  <ds:schemaRefs>
    <ds:schemaRef ds:uri="http://schemas.openxmlformats.org/officeDocument/2006/bibliography"/>
  </ds:schemaRefs>
</ds:datastoreItem>
</file>

<file path=customXml/itemProps2.xml><?xml version="1.0" encoding="utf-8"?>
<ds:datastoreItem xmlns:ds="http://schemas.openxmlformats.org/officeDocument/2006/customXml" ds:itemID="{8FD4122D-9921-41E6-868B-AAF5570D2D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4092F-94C7-498E-9FC8-E28D8D1AD43D}">
  <ds:schemaRefs>
    <ds:schemaRef ds:uri="http://schemas.microsoft.com/sharepoint/v3/contenttype/forms"/>
  </ds:schemaRefs>
</ds:datastoreItem>
</file>

<file path=customXml/itemProps4.xml><?xml version="1.0" encoding="utf-8"?>
<ds:datastoreItem xmlns:ds="http://schemas.openxmlformats.org/officeDocument/2006/customXml" ds:itemID="{47674EB9-D414-4738-897B-666E217F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TotalTime>
  <Pages>32</Pages>
  <Words>8346</Words>
  <Characters>47577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55812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HUMPHREYS Louise</dc:creator>
  <cp:lastModifiedBy>HUMPHREYS Louise</cp:lastModifiedBy>
  <cp:revision>4</cp:revision>
  <cp:lastPrinted>2019-11-12T13:44:00Z</cp:lastPrinted>
  <dcterms:created xsi:type="dcterms:W3CDTF">2021-12-20T10:12:00Z</dcterms:created>
  <dcterms:modified xsi:type="dcterms:W3CDTF">2021-12-20T10:16:00Z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ies>
</file>